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0AE9F" w14:textId="191E78D2" w:rsidR="0005731C" w:rsidRDefault="0005731C" w:rsidP="0005731C">
      <w:pPr>
        <w:pStyle w:val="Prrafodelista"/>
        <w:numPr>
          <w:ilvl w:val="0"/>
          <w:numId w:val="1"/>
        </w:numPr>
      </w:pPr>
      <w:r>
        <w:t>¿Qué son los RAEE?</w:t>
      </w:r>
    </w:p>
    <w:p w14:paraId="519C312A" w14:textId="44D8657E" w:rsidR="0005731C" w:rsidRDefault="0005731C" w:rsidP="0005731C">
      <w:pPr>
        <w:pStyle w:val="Prrafodelista"/>
        <w:numPr>
          <w:ilvl w:val="1"/>
          <w:numId w:val="1"/>
        </w:numPr>
      </w:pPr>
      <w:r>
        <w:t>Concepto</w:t>
      </w:r>
    </w:p>
    <w:p w14:paraId="407FF301" w14:textId="62598BA9" w:rsidR="0005731C" w:rsidRDefault="0005731C" w:rsidP="0005731C">
      <w:pPr>
        <w:pStyle w:val="Prrafodelista"/>
        <w:numPr>
          <w:ilvl w:val="1"/>
          <w:numId w:val="1"/>
        </w:numPr>
      </w:pPr>
      <w:r>
        <w:t>Clasificación de los RAEE</w:t>
      </w:r>
    </w:p>
    <w:p w14:paraId="03C246A9" w14:textId="608319C8" w:rsidR="0005731C" w:rsidRDefault="0005731C" w:rsidP="0005731C">
      <w:pPr>
        <w:pStyle w:val="Prrafodelista"/>
        <w:numPr>
          <w:ilvl w:val="0"/>
          <w:numId w:val="2"/>
        </w:numPr>
      </w:pPr>
      <w:r>
        <w:t>Aparatos que contienen refrigerantes</w:t>
      </w:r>
    </w:p>
    <w:p w14:paraId="116DC910" w14:textId="3C423BF2" w:rsidR="0005731C" w:rsidRDefault="0005731C" w:rsidP="0005731C">
      <w:pPr>
        <w:pStyle w:val="Prrafodelista"/>
        <w:numPr>
          <w:ilvl w:val="0"/>
          <w:numId w:val="2"/>
        </w:numPr>
      </w:pPr>
      <w:r>
        <w:t>Equipos informáticos y telecomunicaciones</w:t>
      </w:r>
    </w:p>
    <w:p w14:paraId="011DD6F2" w14:textId="1817CF1A" w:rsidR="0005731C" w:rsidRDefault="0005731C" w:rsidP="0005731C">
      <w:pPr>
        <w:pStyle w:val="Prrafodelista"/>
        <w:numPr>
          <w:ilvl w:val="0"/>
          <w:numId w:val="2"/>
        </w:numPr>
      </w:pPr>
      <w:r>
        <w:t>Aparatos con monitores y pantallas</w:t>
      </w:r>
    </w:p>
    <w:p w14:paraId="58AA731E" w14:textId="562CE6F6" w:rsidR="0005731C" w:rsidRDefault="0005731C" w:rsidP="0005731C">
      <w:pPr>
        <w:pStyle w:val="Prrafodelista"/>
        <w:numPr>
          <w:ilvl w:val="0"/>
          <w:numId w:val="2"/>
        </w:numPr>
      </w:pPr>
      <w:r>
        <w:t>Electrodomésticos grandes y medianos</w:t>
      </w:r>
    </w:p>
    <w:p w14:paraId="5328C5E3" w14:textId="1E14303E" w:rsidR="0005731C" w:rsidRDefault="0005731C" w:rsidP="0005731C">
      <w:pPr>
        <w:pStyle w:val="Prrafodelista"/>
        <w:numPr>
          <w:ilvl w:val="0"/>
          <w:numId w:val="2"/>
        </w:numPr>
      </w:pPr>
      <w:r>
        <w:t>Equipos de iluminación</w:t>
      </w:r>
    </w:p>
    <w:p w14:paraId="0F7CF455" w14:textId="3D024205" w:rsidR="0005731C" w:rsidRDefault="0005731C" w:rsidP="0005731C">
      <w:pPr>
        <w:pStyle w:val="Prrafodelista"/>
        <w:numPr>
          <w:ilvl w:val="2"/>
          <w:numId w:val="1"/>
        </w:numPr>
      </w:pPr>
      <w:r>
        <w:t>Imagen de clasificación</w:t>
      </w:r>
    </w:p>
    <w:p w14:paraId="4537EF97" w14:textId="609E2D74" w:rsidR="0005731C" w:rsidRDefault="0005731C" w:rsidP="0005731C">
      <w:pPr>
        <w:pStyle w:val="Prrafodelista"/>
        <w:numPr>
          <w:ilvl w:val="1"/>
          <w:numId w:val="1"/>
        </w:numPr>
      </w:pPr>
      <w:r>
        <w:t>Características de los RAEE</w:t>
      </w:r>
    </w:p>
    <w:p w14:paraId="1DF3CBDC" w14:textId="77777777" w:rsidR="004F4A19" w:rsidRDefault="0005731C" w:rsidP="0005731C">
      <w:pPr>
        <w:pStyle w:val="Prrafodelista"/>
        <w:numPr>
          <w:ilvl w:val="2"/>
          <w:numId w:val="1"/>
        </w:numPr>
      </w:pPr>
      <w:r>
        <w:t>Los aparatos eléctricos y electrónicos están compuestos de diversos metales, algunos recuperables por su valor como el oro, plata, paladio y cobre, y otros altamente peligros como: Arsénico, Cadmio, Cromo hexavalente</w:t>
      </w:r>
      <w:r w:rsidR="004F4A19">
        <w:t>, mercurio, plomo entre otros.</w:t>
      </w:r>
    </w:p>
    <w:p w14:paraId="0F4C9731" w14:textId="77777777" w:rsidR="004F4A19" w:rsidRDefault="004F4A19" w:rsidP="0005731C">
      <w:pPr>
        <w:pStyle w:val="Prrafodelista"/>
        <w:numPr>
          <w:ilvl w:val="2"/>
          <w:numId w:val="1"/>
        </w:numPr>
      </w:pPr>
      <w:r>
        <w:t>Estas características particulares se encuentran en volúmenes pequeños en los aparatos; pero son de alta toxicidad debido a esto es una de las causas de los impactos negativos que se generan al medio ambiente cuando se realiza el desensamble de manera inadecuada o se disponen en rellenos sanitarios para desechos comunes.</w:t>
      </w:r>
    </w:p>
    <w:p w14:paraId="5F7CA09E" w14:textId="77777777" w:rsidR="004F4A19" w:rsidRDefault="004F4A19" w:rsidP="004F4A19">
      <w:pPr>
        <w:pStyle w:val="Prrafodelista"/>
        <w:numPr>
          <w:ilvl w:val="0"/>
          <w:numId w:val="1"/>
        </w:numPr>
      </w:pPr>
      <w:r>
        <w:t>Lineamientos técnicos para el transporte de los RAEE</w:t>
      </w:r>
    </w:p>
    <w:p w14:paraId="2C4B2577" w14:textId="088457A0" w:rsidR="0005731C" w:rsidRDefault="004F4A19" w:rsidP="004F4A19">
      <w:pPr>
        <w:pStyle w:val="Prrafodelista"/>
        <w:numPr>
          <w:ilvl w:val="1"/>
          <w:numId w:val="1"/>
        </w:numPr>
      </w:pPr>
      <w:r>
        <w:t>Los procedimientos de transporte de Residuos de Aparatos Eléctricos y Electrónicos (RAEE) dependen del tipo de residuo y nivel de desensamble o reciclaje que se realice, ya que pueden transportar equipos enteros en desuso o sus componentes después de su desensamble.</w:t>
      </w:r>
      <w:r w:rsidR="0005731C">
        <w:t xml:space="preserve"> </w:t>
      </w:r>
    </w:p>
    <w:p w14:paraId="0FF930E1" w14:textId="7DF55025" w:rsidR="009334AB" w:rsidRDefault="009334AB" w:rsidP="009334AB">
      <w:pPr>
        <w:pStyle w:val="Prrafodelista"/>
        <w:numPr>
          <w:ilvl w:val="2"/>
          <w:numId w:val="1"/>
        </w:numPr>
      </w:pPr>
      <w:r>
        <w:t>Transporte de equipos enteros en desuso: Los equipos enteros en desuso que se transporten hacia un lugar de almacenamiento o de desensamble deben ser empacados de manera que se reduzca al mínimo su fractura durante condiciones de envío normales y que, en caso de presentarse daños, el material se contenido, evitando emisiones al ambiente. Especialmente se debe tener precaución cuando se trate de equipos con pantalla de vidrio y equipos que contienen tintas o líquidos que podrían derramarse durante el transporte.</w:t>
      </w:r>
    </w:p>
    <w:p w14:paraId="603BDCA0" w14:textId="3E3AA5AB" w:rsidR="009334AB" w:rsidRDefault="009334AB" w:rsidP="009334AB">
      <w:pPr>
        <w:pStyle w:val="Prrafodelista"/>
        <w:numPr>
          <w:ilvl w:val="3"/>
          <w:numId w:val="1"/>
        </w:numPr>
      </w:pPr>
      <w:r>
        <w:t>Casos que requieren cuidados especiales durante el transporte:</w:t>
      </w:r>
    </w:p>
    <w:p w14:paraId="6F68E345" w14:textId="0EE5CFC5" w:rsidR="009334AB" w:rsidRDefault="009334AB" w:rsidP="009334AB">
      <w:pPr>
        <w:pStyle w:val="Prrafodelista"/>
        <w:numPr>
          <w:ilvl w:val="4"/>
          <w:numId w:val="1"/>
        </w:numPr>
      </w:pPr>
      <w:r>
        <w:t>Monitores y televisores con Tubos de Rayos Catódicos (TRC)</w:t>
      </w:r>
    </w:p>
    <w:p w14:paraId="0CC89077" w14:textId="40F3A023" w:rsidR="009334AB" w:rsidRDefault="009334AB" w:rsidP="009334AB">
      <w:pPr>
        <w:pStyle w:val="Prrafodelista"/>
        <w:numPr>
          <w:ilvl w:val="4"/>
          <w:numId w:val="1"/>
        </w:numPr>
      </w:pPr>
      <w:r>
        <w:t>Impresoras, faxes, fotocopiadoras y otros equipos</w:t>
      </w:r>
    </w:p>
    <w:p w14:paraId="71C31BFC" w14:textId="7CA20639" w:rsidR="009334AB" w:rsidRDefault="009334AB" w:rsidP="009334AB">
      <w:pPr>
        <w:pStyle w:val="Prrafodelista"/>
        <w:numPr>
          <w:ilvl w:val="4"/>
          <w:numId w:val="1"/>
        </w:numPr>
      </w:pPr>
      <w:r>
        <w:t>Periféricos</w:t>
      </w:r>
    </w:p>
    <w:p w14:paraId="148BBDC7" w14:textId="65DD402B" w:rsidR="009334AB" w:rsidRDefault="00342A04" w:rsidP="009334AB">
      <w:pPr>
        <w:pStyle w:val="Prrafodelista"/>
        <w:numPr>
          <w:ilvl w:val="2"/>
          <w:numId w:val="1"/>
        </w:numPr>
      </w:pPr>
      <w:r>
        <w:t xml:space="preserve">Empaque de partes y componentes durante el transporte: Los componentes resultantes del proceso de desensamble de RAEE tales como: baterías, discos duros, tarjetas de circuito impreso, entre otras. Pueden ser transportados hacia plantas específicas para </w:t>
      </w:r>
      <w:r>
        <w:lastRenderedPageBreak/>
        <w:t>aprovechamiento, tratamiento o disposición final, teniendo en cuenta las siguientes consideraciones:</w:t>
      </w:r>
    </w:p>
    <w:p w14:paraId="69E734B0" w14:textId="6F775833" w:rsidR="00342A04" w:rsidRDefault="00342A04" w:rsidP="00342A04">
      <w:pPr>
        <w:pStyle w:val="Prrafodelista"/>
        <w:numPr>
          <w:ilvl w:val="3"/>
          <w:numId w:val="1"/>
        </w:numPr>
      </w:pPr>
      <w:r>
        <w:t>Deben ser empacados de manera que se evite el desprendimiento de componentes que posean contenidos peligrosos al ambiente</w:t>
      </w:r>
    </w:p>
    <w:p w14:paraId="4B4D7C70" w14:textId="09D7D75D" w:rsidR="00342A04" w:rsidRDefault="00342A04" w:rsidP="00342A04">
      <w:pPr>
        <w:pStyle w:val="Prrafodelista"/>
        <w:numPr>
          <w:ilvl w:val="3"/>
          <w:numId w:val="1"/>
        </w:numPr>
      </w:pPr>
      <w:r>
        <w:t>Todos los componentes deben ser colocados preferiblemente en cajas de cartón(sueltas o caja Gaylord) o de madera.</w:t>
      </w:r>
    </w:p>
    <w:p w14:paraId="6708EC6A" w14:textId="377FD03F" w:rsidR="00342A04" w:rsidRDefault="00342A04" w:rsidP="00342A04">
      <w:pPr>
        <w:pStyle w:val="Prrafodelista"/>
        <w:numPr>
          <w:ilvl w:val="3"/>
          <w:numId w:val="1"/>
        </w:numPr>
      </w:pPr>
      <w:r>
        <w:t>Todas las cajas sueltas de cartón que se coloquen sobre las estibas deben ser envueltas con un plástico para colocarlas en tarimas.</w:t>
      </w:r>
    </w:p>
    <w:p w14:paraId="1FC5D2D1" w14:textId="31D9A59B" w:rsidR="00342A04" w:rsidRDefault="00342A04" w:rsidP="00342A04">
      <w:pPr>
        <w:pStyle w:val="Prrafodelista"/>
        <w:numPr>
          <w:ilvl w:val="3"/>
          <w:numId w:val="1"/>
        </w:numPr>
      </w:pPr>
      <w:r>
        <w:t>Hay que asegurar que la carga no sobresalga de la tarima.</w:t>
      </w:r>
    </w:p>
    <w:p w14:paraId="153FAD81" w14:textId="3E07E0EF" w:rsidR="00342A04" w:rsidRDefault="00342A04" w:rsidP="00342A04">
      <w:pPr>
        <w:pStyle w:val="Prrafodelista"/>
        <w:numPr>
          <w:ilvl w:val="1"/>
          <w:numId w:val="1"/>
        </w:numPr>
      </w:pPr>
      <w:r>
        <w:t>Lineamientos técnicos para los Puntos de Entrega Voluntaria Móviles (PEVM): Los espacios para el acopio temporal durante eventos de recolección de RAEE funcionan como Puntos de Entrega Voluntaria Móviles (PEVM) y serán implementados según el tamaño y cantidad que planifican recolectar en lugares accesibles para la población.</w:t>
      </w:r>
    </w:p>
    <w:p w14:paraId="59EC89F0" w14:textId="1D9FBAC7" w:rsidR="00342A04" w:rsidRDefault="00342A04" w:rsidP="00342A04">
      <w:pPr>
        <w:pStyle w:val="Prrafodelista"/>
        <w:numPr>
          <w:ilvl w:val="1"/>
          <w:numId w:val="1"/>
        </w:numPr>
      </w:pPr>
      <w:r>
        <w:t>Lineamientos técnicos para los Puntos de Entrega Voluntaria (PEV): Las instalaciones para el acopio temporal de RAEE por medio de gestores particulares funcionan como bodegas de almacenaje, centros de acopio o Puntos de Entrega Voluntaria (PEV) y serán implementados según el tamaño y cantidad que planifican recolectar.</w:t>
      </w:r>
    </w:p>
    <w:p w14:paraId="2E2D9496" w14:textId="38380447" w:rsidR="00063473" w:rsidRDefault="00063473" w:rsidP="00342A04">
      <w:pPr>
        <w:pStyle w:val="Prrafodelista"/>
        <w:numPr>
          <w:ilvl w:val="1"/>
          <w:numId w:val="1"/>
        </w:numPr>
      </w:pPr>
      <w:r>
        <w:t xml:space="preserve">Monitoreo y seguimiento de los PEV: Los Puntos de Entrega Voluntario (PEV) recibirán seguimiento por parte del MARN, con el objetivo de brindar un acompañamiento técnico a las personas responsables de los mismos, basándose en los siguientes criterios: </w:t>
      </w:r>
    </w:p>
    <w:p w14:paraId="76070368" w14:textId="279E1AFE" w:rsidR="00063473" w:rsidRDefault="00063473" w:rsidP="00063473">
      <w:r>
        <w:t>Ciclos de vida de los AEE</w:t>
      </w:r>
    </w:p>
    <w:p w14:paraId="42817A29" w14:textId="77777777" w:rsidR="00063473" w:rsidRDefault="00063473" w:rsidP="00063473"/>
    <w:p w14:paraId="16A397CD" w14:textId="000AB78B" w:rsidR="00063473" w:rsidRDefault="00063473" w:rsidP="00063473">
      <w:r>
        <w:t>Causas de aumento en la generación de RAEE</w:t>
      </w:r>
    </w:p>
    <w:p w14:paraId="221EEECF" w14:textId="68F7CE6D" w:rsidR="00063473" w:rsidRDefault="00063473" w:rsidP="00063473">
      <w:pPr>
        <w:pStyle w:val="Prrafodelista"/>
        <w:numPr>
          <w:ilvl w:val="0"/>
          <w:numId w:val="1"/>
        </w:numPr>
      </w:pPr>
      <w:r>
        <w:t xml:space="preserve">Promedio de vida útil de los AEE: Estimar la vida útil de los AEE puede variar en cada país, debido a que está sujeto a variables como el tipo de aparato, la antigüedad del equipo, los hábitos del consumidor o el mercado </w:t>
      </w:r>
      <w:r w:rsidR="00C029E2">
        <w:t>de equipos usados.</w:t>
      </w:r>
    </w:p>
    <w:p w14:paraId="5CE7A25D" w14:textId="538389F9" w:rsidR="00C029E2" w:rsidRDefault="00C029E2" w:rsidP="00063473">
      <w:pPr>
        <w:pStyle w:val="Prrafodelista"/>
        <w:numPr>
          <w:ilvl w:val="0"/>
          <w:numId w:val="1"/>
        </w:numPr>
      </w:pPr>
      <w:r>
        <w:t>Obsolescencia programada: Este concepto hace referencia a la pérdida de la vida útil, la funcionalidad o el valor de uso de los AEE en un período de tiempo predeterminado. La obsolescencia puedes ser de diferentes tipos:</w:t>
      </w:r>
    </w:p>
    <w:p w14:paraId="568E2A89" w14:textId="182D6F0F" w:rsidR="00C029E2" w:rsidRDefault="00C029E2" w:rsidP="00C029E2">
      <w:pPr>
        <w:pStyle w:val="Prrafodelista"/>
        <w:numPr>
          <w:ilvl w:val="1"/>
          <w:numId w:val="1"/>
        </w:numPr>
      </w:pPr>
      <w:r>
        <w:t>Técnica: por mejoras o innovaciones</w:t>
      </w:r>
    </w:p>
    <w:p w14:paraId="01C168E6" w14:textId="12A7CBA7" w:rsidR="00C029E2" w:rsidRDefault="00C029E2" w:rsidP="00C029E2">
      <w:pPr>
        <w:pStyle w:val="Prrafodelista"/>
        <w:numPr>
          <w:ilvl w:val="1"/>
          <w:numId w:val="1"/>
        </w:numPr>
      </w:pPr>
      <w:r>
        <w:t>Psicológica: por cambios en el diseño o tendencias de moda</w:t>
      </w:r>
    </w:p>
    <w:p w14:paraId="0B990248" w14:textId="79217FB4" w:rsidR="00C029E2" w:rsidRDefault="00C029E2" w:rsidP="00C029E2">
      <w:pPr>
        <w:pStyle w:val="Prrafodelista"/>
        <w:numPr>
          <w:ilvl w:val="1"/>
          <w:numId w:val="1"/>
        </w:numPr>
      </w:pPr>
      <w:r>
        <w:t>Indirecta: imposibilidad de reparar un equipo</w:t>
      </w:r>
    </w:p>
    <w:p w14:paraId="7FF9562A" w14:textId="65C91506" w:rsidR="00C029E2" w:rsidRDefault="00C029E2" w:rsidP="00C029E2">
      <w:pPr>
        <w:pStyle w:val="Prrafodelista"/>
        <w:numPr>
          <w:ilvl w:val="1"/>
          <w:numId w:val="1"/>
        </w:numPr>
      </w:pPr>
      <w:r>
        <w:t>Incompatibilidad: por no funcionar con nuevas actualizaciones</w:t>
      </w:r>
    </w:p>
    <w:p w14:paraId="04C0A50D" w14:textId="0DD219AB" w:rsidR="00C029E2" w:rsidRDefault="00C029E2" w:rsidP="00C029E2">
      <w:pPr>
        <w:pStyle w:val="Prrafodelista"/>
        <w:numPr>
          <w:ilvl w:val="1"/>
          <w:numId w:val="1"/>
        </w:numPr>
      </w:pPr>
      <w:r>
        <w:t>Programada: vida útil de limitada</w:t>
      </w:r>
    </w:p>
    <w:p w14:paraId="4944BF4B" w14:textId="7C76F2C8" w:rsidR="00C029E2" w:rsidRDefault="00C029E2" w:rsidP="00C029E2">
      <w:pPr>
        <w:pStyle w:val="Prrafodelista"/>
        <w:numPr>
          <w:ilvl w:val="0"/>
          <w:numId w:val="1"/>
        </w:numPr>
      </w:pPr>
      <w:r>
        <w:t>Explicar el ciclo de vida:</w:t>
      </w:r>
    </w:p>
    <w:p w14:paraId="7331DD75" w14:textId="5CE03B45" w:rsidR="00C029E2" w:rsidRDefault="00C029E2" w:rsidP="00C029E2">
      <w:pPr>
        <w:pStyle w:val="Prrafodelista"/>
        <w:numPr>
          <w:ilvl w:val="1"/>
          <w:numId w:val="1"/>
        </w:numPr>
      </w:pPr>
      <w:r>
        <w:t>Fabricación</w:t>
      </w:r>
    </w:p>
    <w:p w14:paraId="1D0C07B8" w14:textId="3290284D" w:rsidR="00C029E2" w:rsidRDefault="00C029E2" w:rsidP="00C029E2">
      <w:pPr>
        <w:pStyle w:val="Prrafodelista"/>
        <w:numPr>
          <w:ilvl w:val="1"/>
          <w:numId w:val="1"/>
        </w:numPr>
      </w:pPr>
      <w:r>
        <w:t>Distribución</w:t>
      </w:r>
    </w:p>
    <w:p w14:paraId="77C0B143" w14:textId="27A80114" w:rsidR="00C029E2" w:rsidRDefault="00C029E2" w:rsidP="00C029E2">
      <w:pPr>
        <w:pStyle w:val="Prrafodelista"/>
        <w:numPr>
          <w:ilvl w:val="1"/>
          <w:numId w:val="1"/>
        </w:numPr>
      </w:pPr>
      <w:r>
        <w:lastRenderedPageBreak/>
        <w:t>Uso del producto</w:t>
      </w:r>
    </w:p>
    <w:p w14:paraId="328F33ED" w14:textId="464B9CD3" w:rsidR="00C029E2" w:rsidRDefault="00C029E2" w:rsidP="00C029E2">
      <w:pPr>
        <w:pStyle w:val="Prrafodelista"/>
        <w:numPr>
          <w:ilvl w:val="1"/>
          <w:numId w:val="1"/>
        </w:numPr>
      </w:pPr>
      <w:r>
        <w:t>Reciclaje</w:t>
      </w:r>
    </w:p>
    <w:p w14:paraId="550EFA63" w14:textId="77777777" w:rsidR="00063473" w:rsidRDefault="00063473" w:rsidP="00063473"/>
    <w:sectPr w:rsidR="000634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244B3"/>
    <w:multiLevelType w:val="hybridMultilevel"/>
    <w:tmpl w:val="F5A8B3C0"/>
    <w:lvl w:ilvl="0" w:tplc="C02855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E13DF"/>
    <w:multiLevelType w:val="hybridMultilevel"/>
    <w:tmpl w:val="9EC80848"/>
    <w:lvl w:ilvl="0" w:tplc="440A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2496" w:hanging="360"/>
      </w:pPr>
    </w:lvl>
    <w:lvl w:ilvl="2" w:tplc="440A001B" w:tentative="1">
      <w:start w:val="1"/>
      <w:numFmt w:val="lowerRoman"/>
      <w:lvlText w:val="%3."/>
      <w:lvlJc w:val="right"/>
      <w:pPr>
        <w:ind w:left="3216" w:hanging="180"/>
      </w:pPr>
    </w:lvl>
    <w:lvl w:ilvl="3" w:tplc="440A000F" w:tentative="1">
      <w:start w:val="1"/>
      <w:numFmt w:val="decimal"/>
      <w:lvlText w:val="%4."/>
      <w:lvlJc w:val="left"/>
      <w:pPr>
        <w:ind w:left="3936" w:hanging="360"/>
      </w:pPr>
    </w:lvl>
    <w:lvl w:ilvl="4" w:tplc="440A0019" w:tentative="1">
      <w:start w:val="1"/>
      <w:numFmt w:val="lowerLetter"/>
      <w:lvlText w:val="%5."/>
      <w:lvlJc w:val="left"/>
      <w:pPr>
        <w:ind w:left="4656" w:hanging="360"/>
      </w:pPr>
    </w:lvl>
    <w:lvl w:ilvl="5" w:tplc="440A001B" w:tentative="1">
      <w:start w:val="1"/>
      <w:numFmt w:val="lowerRoman"/>
      <w:lvlText w:val="%6."/>
      <w:lvlJc w:val="right"/>
      <w:pPr>
        <w:ind w:left="5376" w:hanging="180"/>
      </w:pPr>
    </w:lvl>
    <w:lvl w:ilvl="6" w:tplc="440A000F" w:tentative="1">
      <w:start w:val="1"/>
      <w:numFmt w:val="decimal"/>
      <w:lvlText w:val="%7."/>
      <w:lvlJc w:val="left"/>
      <w:pPr>
        <w:ind w:left="6096" w:hanging="360"/>
      </w:pPr>
    </w:lvl>
    <w:lvl w:ilvl="7" w:tplc="440A0019" w:tentative="1">
      <w:start w:val="1"/>
      <w:numFmt w:val="lowerLetter"/>
      <w:lvlText w:val="%8."/>
      <w:lvlJc w:val="left"/>
      <w:pPr>
        <w:ind w:left="6816" w:hanging="360"/>
      </w:pPr>
    </w:lvl>
    <w:lvl w:ilvl="8" w:tplc="440A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256941590">
    <w:abstractNumId w:val="0"/>
  </w:num>
  <w:num w:numId="2" w16cid:durableId="795610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31C"/>
    <w:rsid w:val="0005731C"/>
    <w:rsid w:val="00063473"/>
    <w:rsid w:val="00273B46"/>
    <w:rsid w:val="00342A04"/>
    <w:rsid w:val="00456476"/>
    <w:rsid w:val="004F4A19"/>
    <w:rsid w:val="00523D96"/>
    <w:rsid w:val="009334AB"/>
    <w:rsid w:val="00C0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28BCC"/>
  <w15:chartTrackingRefBased/>
  <w15:docId w15:val="{6496115F-F003-4838-B922-AB59B3A8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7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7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73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7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73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7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7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7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7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73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73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73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73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73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73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73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73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73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57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7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7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73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57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73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573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573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73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73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573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677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Alejandro OrdoÑez Cerritos</dc:creator>
  <cp:keywords/>
  <dc:description/>
  <cp:lastModifiedBy>Fabio Alejandro OrdoÑez Cerritos</cp:lastModifiedBy>
  <cp:revision>1</cp:revision>
  <dcterms:created xsi:type="dcterms:W3CDTF">2024-05-19T21:07:00Z</dcterms:created>
  <dcterms:modified xsi:type="dcterms:W3CDTF">2024-05-20T02:50:00Z</dcterms:modified>
</cp:coreProperties>
</file>