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900"/>
          </w:tcPr>
          <w:p>
            <w:r>
              <w:t>H1+H1.1 20260515_175921</w:t>
            </w:r>
          </w:p>
        </w:tc>
        <w:tc>
          <w:tcPr>
            <w:tcW w:type="dxa" w:w="2700"/>
          </w:tcPr>
          <w:p>
            <w:r>
              <w:t>Critic fix: vf_clip_param 10-&gt;1e6, vf_loss_coeff 0.5-&gt;0.05</w:t>
            </w:r>
          </w:p>
        </w:tc>
        <w:tc>
          <w:tcPr>
            <w:tcW w:type="dxa" w:w="2400"/>
          </w:tcPr>
          <w:p>
            <w:r>
              <w:t>Critic confermato (vf_explained_var ~0-&gt;0.87);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900"/>
          </w:tcPr>
          <w:p>
            <w:r>
              <w:t>H2 20260515_211055</w:t>
            </w:r>
          </w:p>
        </w:tc>
        <w:tc>
          <w:tcPr>
            <w:tcW w:type="dxa" w:w="2700"/>
          </w:tcPr>
          <w:p>
            <w:r>
              <w:t>gamma 0.99-&gt;0.997</w:t>
            </w:r>
          </w:p>
        </w:tc>
        <w:tc>
          <w:tcPr>
            <w:tcW w:type="dxa" w:w="2400"/>
          </w:tcPr>
          <w:p>
            <w:r>
              <w:t>Ipotesi orizzonte propaga penalita -50 falsificata;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900"/>
          </w:tcPr>
          <w:p>
            <w:r>
              <w:t>H3 20260516_144007</w:t>
            </w:r>
          </w:p>
        </w:tc>
        <w:tc>
          <w:tcPr>
            <w:tcW w:type="dxa" w:w="2700"/>
          </w:tcPr>
          <w:p>
            <w:r>
              <w:t>entropy_coeff schedule [[0,0.03],[250000,0.005]]</w:t>
            </w:r>
          </w:p>
        </w:tc>
        <w:tc>
          <w:tcPr>
            <w:tcW w:type="dxa" w:w="2400"/>
          </w:tcPr>
          <w:p>
            <w:r>
              <w:t>Meccanismo confermato (entropy 4.78-&gt;3.25); gate FAIL 3/4, delta entro il rumore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900"/>
          </w:tcPr>
          <w:p>
            <w:r>
              <w:t>R3 20260516_200545</w:t>
            </w:r>
          </w:p>
        </w:tc>
        <w:tc>
          <w:tcPr>
            <w:tcW w:type="dxa" w:w="2700"/>
          </w:tcPr>
          <w:p>
            <w:r>
              <w:t>Penalita collisione veicolo -50-&gt;-500</w:t>
            </w:r>
          </w:p>
        </w:tc>
        <w:tc>
          <w:tcPr>
            <w:tcW w:type="dxa" w:w="2400"/>
          </w:tcPr>
          <w:p>
            <w:r>
              <w:t>Ipotesi collisione tunabile via penalita falsificata; collision -0.23 pp; gate adattato FAIL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c>
          <w:tcPr>
            <w:tcW w:type="dxa" w:w="1399"/>
          </w:tcPr>
          <w:p>
            <w:r>
              <w:t>H1+H1.1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20260515_175921</w:t>
            </w:r>
          </w:p>
        </w:tc>
        <w:tc>
          <w:tcPr>
            <w:tcW w:type="dxa" w:w="4227"/>
          </w:tcPr>
          <w:p>
            <w:r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c>
          <w:tcPr>
            <w:tcW w:type="dxa" w:w="1399"/>
          </w:tcPr>
          <w:p>
            <w:r>
              <w:t>H2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20260515_211055</w:t>
            </w:r>
          </w:p>
        </w:tc>
        <w:tc>
          <w:tcPr>
            <w:tcW w:type="dxa" w:w="4227"/>
          </w:tcPr>
          <w:p>
            <w:r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c>
          <w:tcPr>
            <w:tcW w:type="dxa" w:w="1399"/>
          </w:tcPr>
          <w:p>
            <w:r>
              <w:t>H3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20260516_144007</w:t>
            </w:r>
          </w:p>
        </w:tc>
        <w:tc>
          <w:tcPr>
            <w:tcW w:type="dxa" w:w="4227"/>
          </w:tcPr>
          <w:p>
            <w:r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c>
          <w:tcPr>
            <w:tcW w:type="dxa" w:w="1399"/>
          </w:tcPr>
          <w:p>
            <w:r>
              <w:t>R3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20260516_200545</w:t>
            </w:r>
          </w:p>
        </w:tc>
        <w:tc>
          <w:tcPr>
            <w:tcW w:type="dxa" w:w="4227"/>
          </w:tcPr>
          <w:p>
            <w:r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c>
          <w:tcPr>
            <w:tcW w:type="dxa" w:w="1399"/>
          </w:tcPr>
          <w:p>
            <w:r>
              <w:t>R1</w:t>
            </w:r>
          </w:p>
        </w:tc>
        <w:tc>
          <w:tcPr>
            <w:tcW w:type="dxa" w:w="1700"/>
          </w:tcPr>
          <w:p>
            <w:r>
              <w:t>pending (prossimo)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rimuove il gate route_completion &lt; 0.3 in _vehicle_reward (carla_multi_agent_env.py ~1760/1782/1788), cosi lo shaping start/unblock e velocita resta attivo per tutta la rotta. Mira al fallimento dominante stuck+timeout. Checkpoint-comparabile; A/B single-knob vs run 20260516_200545. Vedi PROPOSED_PLAN.md Punto 3.</w:t>
            </w:r>
          </w:p>
        </w:tc>
      </w:tr>
      <w:tr>
        <w:tc>
          <w:tcPr>
            <w:tcW w:type="dxa" w:w="1399"/>
          </w:tcPr>
          <w:p>
            <w:r>
              <w:t>R2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il bonus di sterzo fluido +0.1 in _vehicle_reward (carla_multi_agent_env.py:1803) viene pagato solo se speed_kmh &gt; 5.0, cosi un veicolo fermo non lo incassa piu. Checkpoint-comparabile. Vedi PROPOSED_PLAN.md Punto 4.</w:t>
            </w:r>
          </w:p>
        </w:tc>
      </w:tr>
      <w:tr>
        <w:tc>
          <w:tcPr>
            <w:tcW w:type="dxa" w:w="1399"/>
          </w:tcPr>
          <w:p>
            <w:r>
              <w:t>Route-len bugfix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Bugfix env: enforce dell upper bound 2.0x sulla lunghezza rotta veicolo in route_planner.py plan_vehicle_route (~184); oggi e controllato solo il lower bound 0.5x. Checkpoint-comparabile; A/B separato (cambia la distribuzione della lunghezza rotta). Vedi PROPOSED_PLAN.md Punto 5.</w:t>
            </w:r>
          </w:p>
        </w:tc>
      </w:tr>
      <w:tr>
        <w:tc>
          <w:tcPr>
            <w:tcW w:type="dxa" w:w="1399"/>
          </w:tcPr>
          <w:p>
            <w:r>
              <w:t>O1+O2</w:t>
            </w:r>
          </w:p>
        </w:tc>
        <w:tc>
          <w:tcPr>
            <w:tcW w:type="dxa" w:w="1700"/>
          </w:tcPr>
          <w:p>
            <w:r>
              <w:t>pending (cambio obs; per ultimo)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Osservazione veicolo 44D -&gt; 47D: O1 aggiunge no_wp_steps normalizzato + flag loop_penalty_active, O2 aggiunge il tempo residuo normalizzato. Fix di state-aliasing di Markov, non feature di percezione hazard. Non checkpoint-comparabile; unica variante 47D con retrain da zero. Vedi PROPOSED_PLAN.md Punti 6-7.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/>
    <w:p>
      <w:r>
        <w:rPr>
          <w:b/>
        </w:rPr>
        <w:t>Aggiornamento 2026-05-17 - Serie H (H1/H2/H3) e R3 (penalita collisione veicolo)</w:t>
      </w:r>
    </w:p>
    <w:p>
      <w:r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r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r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r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r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r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r>
        <w:t>Quadro e prossimo passo. Con la serie D (D1/D2/D3), la serie H (H1/H2/H3) e R3, gli assi ottimizzatore e la magnitudo della penalita collisione per la vehicle policy risultano esauriti: la SR veicoli resta su un plateau di circa 21-23%. Il vincolo binding sull asse collisione (circa 25.6%) non e tunabile via la magnitudo della penalita. I prossimi candidati pianificati, nell ordine di PROPOSED_PLAN.md, sono: R1 (rimozione del gate reward route_completion &lt; 0.3 in _vehicle_reward), R2 (bonus di sterzo fluido condizionato a speed_kmh &gt; 5), il bugfix dell upper bound di route_planner (lunghezza rotta entro 2.0x del target) e O1+O2 (osservazione veicolo 44D -&gt; 47D: no_wp_steps normalizzato, loop flag, tempo residuo). R1, R2 e il bugfix sono checkpoint-comparabili; O1+O2 cambiano lo spazio osservazione veicolo, non sono checkpoint-comparabili e vanno applicati per ultimi come unica variante 47D con retrain da zero. O1+O2 sono fix di state-aliasing di Markov (la reward usa gia no_wp_steps e loop_penalty_active e l episodio e troncato a orizzonte fisso), non feature di percezione hazard. Il candidato immediatamente successivo e R1.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b/>
              </w:rPr>
              <w:t>Run</w:t>
            </w:r>
          </w:p>
        </w:tc>
        <w:tc>
          <w:tcPr>
            <w:tcW w:type="dxa" w:w="903"/>
          </w:tcPr>
          <w:p>
            <w:r>
              <w:rPr>
                <w:b/>
              </w:rPr>
              <w:t>Vehicle N</w:t>
            </w:r>
          </w:p>
        </w:tc>
        <w:tc>
          <w:tcPr>
            <w:tcW w:type="dxa" w:w="903"/>
          </w:tcPr>
          <w:p>
            <w:r>
              <w:rPr>
                <w:b/>
              </w:rPr>
              <w:t>SR</w:t>
            </w:r>
          </w:p>
        </w:tc>
        <w:tc>
          <w:tcPr>
            <w:tcW w:type="dxa" w:w="903"/>
          </w:tcPr>
          <w:p>
            <w:r>
              <w:rPr>
                <w:b/>
              </w:rPr>
              <w:t>Stuck+Timeout</w:t>
            </w:r>
          </w:p>
        </w:tc>
        <w:tc>
          <w:tcPr>
            <w:tcW w:type="dxa" w:w="903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903"/>
          </w:tcPr>
          <w:p>
            <w:r>
              <w:rPr>
                <w:b/>
              </w:rPr>
              <w:t>Offroad</w:t>
            </w:r>
          </w:p>
        </w:tc>
        <w:tc>
          <w:tcPr>
            <w:tcW w:type="dxa" w:w="903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903"/>
          </w:tcPr>
          <w:p>
            <w:r>
              <w:rPr>
                <w:b/>
              </w:rPr>
              <w:t>Path eff.</w:t>
            </w:r>
          </w:p>
        </w:tc>
        <w:tc>
          <w:tcPr>
            <w:tcW w:type="dxa" w:w="903"/>
          </w:tcPr>
          <w:p>
            <w:r>
              <w:rPr>
                <w:b/>
              </w:rPr>
              <w:t>Speed km/h</w:t>
            </w:r>
          </w:p>
        </w:tc>
        <w:tc>
          <w:tcPr>
            <w:tcW w:type="dxa" w:w="903"/>
          </w:tcPr>
          <w:p>
            <w:r>
              <w:rPr>
                <w:b/>
              </w:rPr>
              <w:t>Esito</w:t>
            </w:r>
          </w:p>
        </w:tc>
      </w:tr>
      <w:tr>
        <w:tc>
          <w:tcPr>
            <w:tcW w:type="dxa" w:w="903"/>
          </w:tcPr>
          <w:p>
            <w:r>
              <w:t>H1+H1.1 20260515_175921</w:t>
            </w:r>
          </w:p>
        </w:tc>
        <w:tc>
          <w:tcPr>
            <w:tcW w:type="dxa" w:w="903"/>
          </w:tcPr>
          <w:p>
            <w:r>
              <w:t>981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52.19%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4.59%</w:t>
            </w:r>
          </w:p>
        </w:tc>
        <w:tc>
          <w:tcPr>
            <w:tcW w:type="dxa" w:w="903"/>
          </w:tcPr>
          <w:p>
            <w:r>
              <w:t>0.4639</w:t>
            </w:r>
          </w:p>
        </w:tc>
        <w:tc>
          <w:tcPr>
            <w:tcW w:type="dxa" w:w="903"/>
          </w:tcPr>
          <w:p>
            <w:r>
              <w:t>0.6472</w:t>
            </w:r>
          </w:p>
        </w:tc>
        <w:tc>
          <w:tcPr>
            <w:tcW w:type="dxa" w:w="903"/>
          </w:tcPr>
          <w:p>
            <w:r>
              <w:t>10.08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H2 20260515_211055</w:t>
            </w:r>
          </w:p>
        </w:tc>
        <w:tc>
          <w:tcPr>
            <w:tcW w:type="dxa" w:w="903"/>
          </w:tcPr>
          <w:p>
            <w:r>
              <w:t>993</w:t>
            </w:r>
          </w:p>
        </w:tc>
        <w:tc>
          <w:tcPr>
            <w:tcW w:type="dxa" w:w="903"/>
          </w:tcPr>
          <w:p>
            <w:r>
              <w:t>21.75%</w:t>
            </w:r>
          </w:p>
        </w:tc>
        <w:tc>
          <w:tcPr>
            <w:tcW w:type="dxa" w:w="903"/>
          </w:tcPr>
          <w:p>
            <w:r>
              <w:t>44.71%</w:t>
            </w:r>
          </w:p>
        </w:tc>
        <w:tc>
          <w:tcPr>
            <w:tcW w:type="dxa" w:w="903"/>
          </w:tcPr>
          <w:p>
            <w:r>
              <w:t>26.79%</w:t>
            </w:r>
          </w:p>
        </w:tc>
        <w:tc>
          <w:tcPr>
            <w:tcW w:type="dxa" w:w="903"/>
          </w:tcPr>
          <w:p>
            <w:r>
              <w:t>6.75%</w:t>
            </w:r>
          </w:p>
        </w:tc>
        <w:tc>
          <w:tcPr>
            <w:tcW w:type="dxa" w:w="903"/>
          </w:tcPr>
          <w:p>
            <w:r>
              <w:t>0.4605</w:t>
            </w:r>
          </w:p>
        </w:tc>
        <w:tc>
          <w:tcPr>
            <w:tcW w:type="dxa" w:w="903"/>
          </w:tcPr>
          <w:p>
            <w:r>
              <w:t>0.6482</w:t>
            </w:r>
          </w:p>
        </w:tc>
        <w:tc>
          <w:tcPr>
            <w:tcW w:type="dxa" w:w="903"/>
          </w:tcPr>
          <w:p>
            <w:r>
              <w:t>13.81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H3 20260516_144007</w:t>
            </w:r>
          </w:p>
        </w:tc>
        <w:tc>
          <w:tcPr>
            <w:tcW w:type="dxa" w:w="903"/>
          </w:tcPr>
          <w:p>
            <w:r>
              <w:t>1008</w:t>
            </w:r>
          </w:p>
        </w:tc>
        <w:tc>
          <w:tcPr>
            <w:tcW w:type="dxa" w:w="903"/>
          </w:tcPr>
          <w:p>
            <w:r>
              <w:t>21.43%</w:t>
            </w:r>
          </w:p>
        </w:tc>
        <w:tc>
          <w:tcPr>
            <w:tcW w:type="dxa" w:w="903"/>
          </w:tcPr>
          <w:p>
            <w:r>
              <w:t>44.35%</w:t>
            </w:r>
          </w:p>
        </w:tc>
        <w:tc>
          <w:tcPr>
            <w:tcW w:type="dxa" w:w="903"/>
          </w:tcPr>
          <w:p>
            <w:r>
              <w:t>25.79%</w:t>
            </w:r>
          </w:p>
        </w:tc>
        <w:tc>
          <w:tcPr>
            <w:tcW w:type="dxa" w:w="903"/>
          </w:tcPr>
          <w:p>
            <w:r>
              <w:t>8.43%</w:t>
            </w:r>
          </w:p>
        </w:tc>
        <w:tc>
          <w:tcPr>
            <w:tcW w:type="dxa" w:w="903"/>
          </w:tcPr>
          <w:p>
            <w:r>
              <w:t>0.4362</w:t>
            </w:r>
          </w:p>
        </w:tc>
        <w:tc>
          <w:tcPr>
            <w:tcW w:type="dxa" w:w="903"/>
          </w:tcPr>
          <w:p>
            <w:r>
              <w:t>0.5936</w:t>
            </w:r>
          </w:p>
        </w:tc>
        <w:tc>
          <w:tcPr>
            <w:tcW w:type="dxa" w:w="903"/>
          </w:tcPr>
          <w:p>
            <w:r>
              <w:t>10.78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R3 20260516_200545</w:t>
            </w:r>
          </w:p>
        </w:tc>
        <w:tc>
          <w:tcPr>
            <w:tcW w:type="dxa" w:w="903"/>
          </w:tcPr>
          <w:p>
            <w:r>
              <w:t>978</w:t>
            </w:r>
          </w:p>
        </w:tc>
        <w:tc>
          <w:tcPr>
            <w:tcW w:type="dxa" w:w="903"/>
          </w:tcPr>
          <w:p>
            <w:r>
              <w:t>22.70%</w:t>
            </w:r>
          </w:p>
        </w:tc>
        <w:tc>
          <w:tcPr>
            <w:tcW w:type="dxa" w:w="903"/>
          </w:tcPr>
          <w:p>
            <w:r>
              <w:t>46.63%</w:t>
            </w:r>
          </w:p>
        </w:tc>
        <w:tc>
          <w:tcPr>
            <w:tcW w:type="dxa" w:w="903"/>
          </w:tcPr>
          <w:p>
            <w:r>
              <w:t>25.56%</w:t>
            </w:r>
          </w:p>
        </w:tc>
        <w:tc>
          <w:tcPr>
            <w:tcW w:type="dxa" w:w="903"/>
          </w:tcPr>
          <w:p>
            <w:r>
              <w:t>5.11%</w:t>
            </w:r>
          </w:p>
        </w:tc>
        <w:tc>
          <w:tcPr>
            <w:tcW w:type="dxa" w:w="903"/>
          </w:tcPr>
          <w:p>
            <w:r>
              <w:t>0.5035</w:t>
            </w:r>
          </w:p>
        </w:tc>
        <w:tc>
          <w:tcPr>
            <w:tcW w:type="dxa" w:w="903"/>
          </w:tcPr>
          <w:p>
            <w:r>
              <w:t>0.6774</w:t>
            </w:r>
          </w:p>
        </w:tc>
        <w:tc>
          <w:tcPr>
            <w:tcW w:type="dxa" w:w="903"/>
          </w:tcPr>
          <w:p>
            <w:r>
              <w:t>11.53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</w:tbl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