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docentes universitarios de ingeniería en informática y estudiantes avanzados y graduados recientes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configuró una muestra no probabilística y autoseleccionada de participantes voluntarios a partir de 80 personas inscriptas, de las cuales 70 asistieron activamente a las sesiones de trabajo presenciales/sincrónicas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se gestionó mediante códigos alfanuméricos temporales y hojas de cotejo observacional en el aula, desvinculadas de nombres personales y destruidas tras consolidar las frecuencias agregadas. Las confirmaciones locales y ejecuciones de integración continua se verificaron directamente en los puestos de trabajo sin almacenar credenciales ni identificadores personales persistentes en repositorios públicos.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en el marco de una actividad formativa voluntaria. Al inicio de los encuentros, se comunicó a los asistentes el propósito pedagógico y de indagación descriptiva de la experiencia, el carácter enteramente voluntario de su intervención y el tratamiento agregado y anónimo de los registros generados. No se recolectaron datos personales sensibles ni se publicaron identificadores que permitieran asociar desempeños o consultas con participantes individuales. Asimismo, la actividad no tuvo consecuencias académicas, laborales ni evaluativas para los asistentes. El estudio no contó con evaluación previa ni certificación de exención por parte de un comité de ética institucional, aspecto que se declara de manera transparente como limitación del diseño y que deberá protocolizarse formalmente en futuros desarrollos.</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no probabilística y autoseleccionada:</w:t>
      </w:r>
      <w:r>
        <w:rPr>
          <w:rFonts w:ascii="Times New Roman" w:hAnsi="Times New Roman"/>
          <w:sz w:val="24"/>
        </w:rPr>
        <w:t xml:space="preserve"> La población del taller estuvo conformada por una muestra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Ausencia de dictamen previo por comité de ética:</w:t>
      </w:r>
      <w:r>
        <w:rPr>
          <w:rFonts w:ascii="Times New Roman" w:hAnsi="Times New Roman"/>
          <w:sz w:val="24"/>
        </w:rPr>
        <w:t xml:space="preserve"> Si bien se garantizó la anonimización, el carácter voluntario y la comunicación previa del propósito formativo y analítico, la experiencia no contó con una evaluación previa ni con una certificación formal de exención emitida por un comité de ética institucional, constituyendo un aspecto a protocolizar y gestionar formalmente en futuras investigaciones.</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el modelo Claude 3.7 Sonnet, para asistir en la organización preliminar del texto, la revisión estilística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en el marco de una actividad formativa voluntaria. Al inicio de los encuentros, se comunicó a los asistentes el propósito pedagógico y de indagación descriptiva de la experiencia, el carácter enteramente voluntario de su intervención y el tratamiento agregado y anónimo de los registros generados. No se recolectaron datos personales sensibles ni se publicaron identificadores que permitieran asociar desempeños o consultas con participantes individuales. Asimismo, la actividad no tuvo consecuencias académicas, laborales ni evaluativas para los asistentes. El estudio no contó con evaluación previa ni certificación de exención por parte de un comité de ética institucional, aspecto que se declara de manera transparente como limitación del diseño y que deberá protocolizarse formalmente en futuros desarrollos.</w:t>
      </w:r>
    </w:p>
    <w:p>
      <w:pPr>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