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b/>
          <w:color w:val="184C78"/>
          <w:sz w:val="32"/>
        </w:rPr>
        <w:t>Metadatos del Manuscrito para Carga en Plataforma OJS (Revista DIFUSIONES)</w:t>
      </w:r>
    </w:p>
    <w:p>
      <w:pPr>
        <w:spacing w:before="80" w:after="120"/>
        <w:ind w:left="454"/>
      </w:pPr>
      <w:r>
        <w:rPr>
          <w:rFonts w:ascii="Calibri" w:hAnsi="Calibri"/>
          <w:b/>
          <w:i/>
          <w:sz w:val="21"/>
        </w:rPr>
        <w:t>Nota:</w:t>
      </w:r>
      <w:r>
        <w:rPr>
          <w:rFonts w:ascii="Calibri" w:hAnsi="Calibri"/>
          <w:i/>
          <w:sz w:val="21"/>
        </w:rPr>
        <w:t xml:space="preserve"> Según las directrices de DIFUSIONES, estos datos </w:t>
      </w:r>
      <w:r>
        <w:rPr>
          <w:rFonts w:ascii="Calibri" w:hAnsi="Calibri"/>
          <w:b/>
          <w:i/>
          <w:sz w:val="21"/>
        </w:rPr>
        <w:t>NO</w:t>
      </w:r>
      <w:r>
        <w:rPr>
          <w:rFonts w:ascii="Calibri" w:hAnsi="Calibri"/>
          <w:i/>
          <w:sz w:val="21"/>
        </w:rPr>
        <w:t xml:space="preserve"> deben figurar en el documento Word (.docx) que se envía a evaluación inicial (para garantizar la revisión a doble ciego). Deben cargarse únicamente en los campos de metadatos del sistema OJS al momento del envío.</w:t>
      </w:r>
    </w:p>
    <w:p>
      <w:pPr>
        <w:spacing w:before="280" w:after="80"/>
      </w:pPr>
      <w:r>
        <w:rPr>
          <w:b/>
          <w:color w:val="1F6EA5"/>
          <w:sz w:val="26"/>
        </w:rPr>
        <w:t>SECCIÓN DE ENVÍO EN OJS</w:t>
      </w:r>
    </w:p>
    <w:p>
      <w:pPr>
        <w:spacing w:after="60"/>
        <w:ind w:left="283"/>
      </w:pPr>
      <w:r>
        <w:rPr>
          <w:b/>
        </w:rPr>
        <w:t xml:space="preserve">• </w:t>
      </w:r>
      <w:r>
        <w:rPr>
          <w:rFonts w:ascii="Calibri" w:hAnsi="Calibri"/>
          <w:b/>
          <w:sz w:val="22"/>
        </w:rPr>
        <w:t>Sección / Tipo de Contribución:</w:t>
      </w:r>
      <w:r>
        <w:rPr>
          <w:rFonts w:ascii="Calibri" w:hAnsi="Calibri"/>
          <w:sz w:val="22"/>
        </w:rPr>
        <w:t xml:space="preserve"> </w:t>
      </w:r>
      <w:r>
        <w:rPr>
          <w:rFonts w:ascii="Calibri" w:hAnsi="Calibri"/>
          <w:b/>
          <w:sz w:val="22"/>
        </w:rPr>
        <w:t>Artículos Técnicos</w:t>
      </w:r>
      <w:r>
        <w:rPr>
          <w:rFonts w:ascii="Calibri" w:hAnsi="Calibri"/>
          <w:sz w:val="22"/>
        </w:rPr>
        <w:t xml:space="preserve"> (Extensión normativa: 10 a 15 páginas)</w:t>
      </w:r>
    </w:p>
    <w:p>
      <w:pPr>
        <w:spacing w:before="280" w:after="80"/>
      </w:pPr>
      <w:r>
        <w:rPr>
          <w:b/>
          <w:color w:val="1F6EA5"/>
          <w:sz w:val="26"/>
        </w:rPr>
        <w:t>TÍTULO Y RESUMEN</w:t>
      </w:r>
    </w:p>
    <w:p>
      <w:pPr>
        <w:spacing w:after="60"/>
        <w:ind w:left="283"/>
      </w:pPr>
      <w:r>
        <w:rPr>
          <w:b/>
        </w:rPr>
        <w:t xml:space="preserve">• </w:t>
      </w:r>
      <w:r>
        <w:rPr>
          <w:rFonts w:ascii="Calibri" w:hAnsi="Calibri"/>
          <w:b/>
          <w:sz w:val="22"/>
        </w:rPr>
        <w:t>Título en Español:</w:t>
      </w:r>
      <w:r>
        <w:rPr>
          <w:rFonts w:ascii="Calibri" w:hAnsi="Calibri"/>
          <w:sz w:val="22"/>
        </w:rPr>
        <w:t xml:space="preserve"> Integración de Agentes de Inteligencia Artificial y Protocolo MCP en la Evaluación Continua Universitaria: Arquitectura Técnica y Experiencia de Transferencia Docente</w:t>
      </w:r>
    </w:p>
    <w:p>
      <w:pPr>
        <w:spacing w:after="60"/>
        <w:ind w:left="283"/>
      </w:pPr>
      <w:r>
        <w:rPr>
          <w:b/>
        </w:rPr>
        <w:t xml:space="preserve">• </w:t>
      </w:r>
      <w:r>
        <w:rPr>
          <w:rFonts w:ascii="Calibri" w:hAnsi="Calibri"/>
          <w:b/>
          <w:sz w:val="22"/>
        </w:rPr>
        <w:t>Título en Inglés:</w:t>
      </w:r>
      <w:r>
        <w:rPr>
          <w:rFonts w:ascii="Calibri" w:hAnsi="Calibri"/>
          <w:sz w:val="22"/>
        </w:rPr>
        <w:t xml:space="preserve"> Integration of Artificial Intelligence Agents and the Model Context Protocol in Continuous University Assessment: Technical Architecture and a Faculty Professional Development Experience</w:t>
      </w:r>
    </w:p>
    <w:p>
      <w:pPr>
        <w:spacing w:after="60"/>
        <w:ind w:left="283"/>
      </w:pPr>
      <w:r>
        <w:rPr>
          <w:b/>
        </w:rPr>
        <w:t xml:space="preserve">• </w:t>
      </w:r>
      <w:r>
        <w:rPr>
          <w:rFonts w:ascii="Calibri" w:hAnsi="Calibri"/>
          <w:b/>
          <w:sz w:val="22"/>
        </w:rPr>
        <w:t>Resumen (296 palabras):</w:t>
      </w:r>
    </w:p>
    <w:p>
      <w:pPr>
        <w:spacing w:before="80" w:after="120"/>
        <w:ind w:left="454"/>
      </w:pPr>
      <w:r>
        <w:rPr>
          <w:rFonts w:ascii="Calibri" w:hAnsi="Calibri"/>
          <w:i/>
          <w:sz w:val="21"/>
        </w:rPr>
        <w:t>El avance acelerado de los Modelos de Lenguaje de Gran Escala (LLM) plantea desafíos sustanciales para las prácticas de evaluación en la enseñanza universitaria de la programación. Este artículo técnico presenta el diseño, implementación y evaluación exploratoria de una arquitectura sociotécnica basada en el Protocolo de Contexto de Modelo (</w:t>
      </w:r>
      <w:r>
        <w:rPr>
          <w:rFonts w:ascii="Calibri" w:hAnsi="Calibri"/>
          <w:i/>
          <w:sz w:val="21"/>
        </w:rPr>
        <w:t>Model Context Protocol</w:t>
      </w:r>
      <w:r>
        <w:rPr>
          <w:rFonts w:ascii="Calibri" w:hAnsi="Calibri"/>
          <w:i/>
          <w:sz w:val="21"/>
        </w:rPr>
        <w:t>, MCP) y el principio de supervisión docente activa (</w:t>
      </w:r>
      <w:r>
        <w:rPr>
          <w:rFonts w:ascii="Calibri" w:hAnsi="Calibri"/>
          <w:i/>
          <w:sz w:val="21"/>
        </w:rPr>
        <w:t>Human-in-the-Loop</w:t>
      </w:r>
      <w:r>
        <w:rPr>
          <w:rFonts w:ascii="Calibri" w:hAnsi="Calibri"/>
          <w:i/>
          <w:sz w:val="21"/>
        </w:rPr>
        <w:t>, HITL) para asistir la evaluación formativa continua, analizando las condiciones de transferibilidad técnica en una experiencia de capacitación docente. Metodológicamente, se adoptó un enfoque de Investigación Basada en el Diseño (DBR) estructurado en tres fases: diseño de artefactos de gobernanza contextual en texto plano (</w:t>
      </w:r>
      <w:r>
        <w:rPr>
          <w:rFonts w:ascii="Consolas" w:hAnsi="Consolas"/>
          <w:i/>
          <w:sz w:val="19"/>
        </w:rPr>
        <w:t>AGENTS.md</w:t>
      </w:r>
      <w:r>
        <w:rPr>
          <w:rFonts w:ascii="Calibri" w:hAnsi="Calibri"/>
          <w:i/>
          <w:sz w:val="21"/>
        </w:rPr>
        <w:t xml:space="preserve">, </w:t>
      </w:r>
      <w:r>
        <w:rPr>
          <w:rFonts w:ascii="Consolas" w:hAnsi="Consolas"/>
          <w:i/>
          <w:sz w:val="19"/>
        </w:rPr>
        <w:t>MEMORY.md</w:t>
      </w:r>
      <w:r>
        <w:rPr>
          <w:rFonts w:ascii="Calibri" w:hAnsi="Calibri"/>
          <w:i/>
          <w:sz w:val="21"/>
        </w:rPr>
        <w:t>, rúbricas analíticas y especificaciones formales de habilidades), pilotaje curricular en asignaturas universitarias de programación y ejecución de un taller intensivo de transferencia de diez horas reloj. La cohorte de validación estuvo constituida por 70 participantes sobre 80 personas inscriptas (tasa de asistencia del 87,5 %), integrada por docentes de ingeniería en informática y estudiantes avanzados y graduados de profesorado y licenciatura en informática educativa. La recolección de datos combinó telemetría del repositorio plantilla, registros de ejecución de integración continua en GitHub Actions y notas de campo estructuradas. Los resultados mostraron que 52 de los 70 asistentes (74,3 %) resolvieron el cuestionario web desacoplado; no obstante, únicamente 1 de los 70 participantes completó de forma autónoma el flujo de integración continua durante el horario sincrónico del taller. Este hallazgo evidencia una pronunciada brecha instrumental (</w:t>
      </w:r>
      <w:r>
        <w:rPr>
          <w:rFonts w:ascii="Calibri" w:hAnsi="Calibri"/>
          <w:i/>
          <w:sz w:val="21"/>
        </w:rPr>
        <w:t>tooling gap</w:t>
      </w:r>
      <w:r>
        <w:rPr>
          <w:rFonts w:ascii="Calibri" w:hAnsi="Calibri"/>
          <w:i/>
          <w:sz w:val="21"/>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after="60"/>
        <w:ind w:left="283"/>
      </w:pPr>
      <w:r>
        <w:rPr>
          <w:b/>
        </w:rPr>
        <w:t xml:space="preserve">• </w:t>
      </w:r>
      <w:r>
        <w:rPr>
          <w:rFonts w:ascii="Calibri" w:hAnsi="Calibri"/>
          <w:b/>
          <w:sz w:val="22"/>
        </w:rPr>
        <w:t>Palabras Clave:</w:t>
      </w:r>
      <w:r>
        <w:rPr>
          <w:rFonts w:ascii="Calibri" w:hAnsi="Calibri"/>
          <w:sz w:val="22"/>
        </w:rPr>
        <w:t xml:space="preserve"> Evaluación formativa, Agentes de inteligencia artificial, Protocolo de contexto de modelo (MCP), Formación docente, Educación en ciencias de la computación.</w:t>
      </w:r>
    </w:p>
    <w:p>
      <w:pPr>
        <w:spacing w:after="60"/>
        <w:ind w:left="283"/>
      </w:pPr>
      <w:r>
        <w:rPr>
          <w:b/>
        </w:rPr>
        <w:t xml:space="preserve">• </w:t>
      </w:r>
      <w:r>
        <w:rPr>
          <w:rFonts w:ascii="Calibri" w:hAnsi="Calibri"/>
          <w:b/>
          <w:sz w:val="22"/>
        </w:rPr>
        <w:t>Abstract (260 palabras):</w:t>
      </w:r>
    </w:p>
    <w:p>
      <w:pPr>
        <w:spacing w:before="80" w:after="120"/>
        <w:ind w:left="454"/>
      </w:pPr>
      <w:r>
        <w:rPr>
          <w:rFonts w:ascii="Calibri" w:hAnsi="Calibri"/>
          <w:i/>
          <w:sz w:val="21"/>
        </w:rPr>
        <w:t>The rapid advancement of Large Language Models (LLMs) poses substantial challenges for traditional assessment practices in university computer science and programming education. This technical paper presents the design, implementation, and exploratory evaluation of a sociotechnical architecture based on the open standard Model Context Protocol (MCP) and the active Human-in-the-Loop (HITL) principle to assist continuous formative assessment, analyzing its technical transferability conditions within a teacher professional development context. Methodologically, the research adopted a Design-Based Research (DBR) framework structured across three sequential phases: the design of plain-text contextual governance artifacts (</w:t>
      </w:r>
      <w:r>
        <w:rPr>
          <w:rFonts w:ascii="Consolas" w:hAnsi="Consolas"/>
          <w:i/>
          <w:sz w:val="19"/>
        </w:rPr>
        <w:t>AGENTS.md</w:t>
      </w:r>
      <w:r>
        <w:rPr>
          <w:rFonts w:ascii="Calibri" w:hAnsi="Calibri"/>
          <w:i/>
          <w:sz w:val="21"/>
        </w:rPr>
        <w:t xml:space="preserve">, </w:t>
      </w:r>
      <w:r>
        <w:rPr>
          <w:rFonts w:ascii="Consolas" w:hAnsi="Consolas"/>
          <w:i/>
          <w:sz w:val="19"/>
        </w:rPr>
        <w:t>MEMORY.md</w:t>
      </w:r>
      <w:r>
        <w:rPr>
          <w:rFonts w:ascii="Calibri" w:hAnsi="Calibri"/>
          <w:i/>
          <w:sz w:val="21"/>
        </w:rPr>
        <w:t>, analytical rubrics, and formal teaching skill specifications), curricular piloting in university programming courses, and the delivery of an intensive ten-hour teacher training workshop. The validation cohort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that 52 of the 70 attendees (74.3%) completed the decoupled web questionnaire; however, only 1 of the 70 participants autonomously completed the continuous integration pipeline during the synchronous workshop schedule.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after="60"/>
        <w:ind w:left="283"/>
      </w:pPr>
      <w:r>
        <w:rPr>
          <w:b/>
        </w:rPr>
        <w:t xml:space="preserve">• </w:t>
      </w:r>
      <w:r>
        <w:rPr>
          <w:rFonts w:ascii="Calibri" w:hAnsi="Calibri"/>
          <w:b/>
          <w:sz w:val="22"/>
        </w:rPr>
        <w:t>Keywords:</w:t>
      </w:r>
      <w:r>
        <w:rPr>
          <w:rFonts w:ascii="Calibri" w:hAnsi="Calibri"/>
          <w:sz w:val="22"/>
        </w:rPr>
        <w:t xml:space="preserve"> Formative assessment, Artificial intelligence agents, Model Context Protocol (MCP), Teacher training, Computer science education.</w:t>
      </w:r>
    </w:p>
    <w:p>
      <w:pPr>
        <w:spacing w:before="280" w:after="80"/>
      </w:pPr>
      <w:r>
        <w:rPr>
          <w:b/>
          <w:color w:val="1F6EA5"/>
          <w:sz w:val="26"/>
        </w:rPr>
        <w:t>DATOS DE LOS AUTORES (Orden Oficial - Máximo 5 Autores)</w:t>
      </w:r>
    </w:p>
    <w:p>
      <w:pPr>
        <w:spacing w:before="80" w:after="120"/>
        <w:ind w:left="454"/>
      </w:pPr>
      <w:r>
        <w:rPr>
          <w:b/>
          <w:color w:val="B4321E"/>
        </w:rPr>
        <w:t xml:space="preserve">ATENCIÓN: </w:t>
      </w:r>
    </w:p>
    <w:p>
      <w:pPr>
        <w:spacing w:before="80" w:after="120"/>
        <w:ind w:left="454"/>
      </w:pPr>
      <w:r>
        <w:rPr>
          <w:rFonts w:ascii="Calibri" w:hAnsi="Calibri"/>
          <w:i/>
          <w:sz w:val="21"/>
        </w:rPr>
        <w:t>Correos institucionales y ORCID del autor de correspondencia ya cargados. Pendiente: ORCID de los cuatro coautores (recomendado por la revista, no obligatorio). Verificar que la forma del nombre coincida con la registrada en ORCID.</w:t>
      </w:r>
    </w:p>
    <w:p>
      <w:pPr>
        <w:spacing w:before="200" w:after="40"/>
      </w:pPr>
      <w:r>
        <w:rPr>
          <w:b/>
          <w:color w:val="141414"/>
          <w:sz w:val="23"/>
        </w:rPr>
        <w:t>1. Autor Principal y de Correspondencia</w:t>
      </w:r>
    </w:p>
    <w:p>
      <w:pPr>
        <w:spacing w:after="60"/>
        <w:ind w:left="283"/>
      </w:pPr>
      <w:r>
        <w:rPr>
          <w:b/>
        </w:rPr>
        <w:t xml:space="preserve">• </w:t>
      </w:r>
      <w:r>
        <w:rPr>
          <w:rFonts w:ascii="Calibri" w:hAnsi="Calibri"/>
          <w:b/>
          <w:sz w:val="22"/>
        </w:rPr>
        <w:t>Nombre y Apellido:</w:t>
      </w:r>
      <w:r>
        <w:rPr>
          <w:rFonts w:ascii="Calibri" w:hAnsi="Calibri"/>
          <w:sz w:val="22"/>
        </w:rPr>
        <w:t xml:space="preserve"> Fabio Damián Argañaraz Azua</w:t>
      </w:r>
    </w:p>
    <w:p>
      <w:pPr>
        <w:spacing w:after="60"/>
        <w:ind w:left="283"/>
      </w:pPr>
      <w:r>
        <w:rPr>
          <w:b/>
        </w:rPr>
        <w:t xml:space="preserve">• </w:t>
      </w:r>
      <w:r>
        <w:rPr>
          <w:rFonts w:ascii="Calibri" w:hAnsi="Calibri"/>
          <w:b/>
          <w:sz w:val="22"/>
        </w:rPr>
        <w:t>Correo Institucional:</w:t>
      </w:r>
      <w:r>
        <w:rPr>
          <w:rFonts w:ascii="Calibri" w:hAnsi="Calibri"/>
          <w:sz w:val="22"/>
        </w:rPr>
        <w:t xml:space="preserve"> fabiodamian.arganarazazua@ucse.edu.ar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https://orcid.org/0009-0004-7725-0152</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Ingeniero en Informática y docente universitario en la Universidad Católica de Santiago del Estero (UCSE - DASS), desempeñándose como profesor en asignaturas de programación y desarrollo de software. Es Director del proyecto de investigación "Agentes de IA y Protocolo MCP para evaluación continua y autoevaluación en materias de Ingeniería en Informática" (Convocatoria DASS UCSE 2025). Sus líneas de interés incluyen la inteligencia artificial aplicada a la educación, la arquitectura de software y la integración continua en entornos formativos.</w:t>
      </w:r>
    </w:p>
    <w:p>
      <w:pPr>
        <w:spacing w:before="200" w:after="40"/>
      </w:pPr>
      <w:r>
        <w:rPr>
          <w:b/>
          <w:color w:val="141414"/>
          <w:sz w:val="23"/>
        </w:rPr>
        <w:t>2. Coautora</w:t>
      </w:r>
    </w:p>
    <w:p>
      <w:pPr>
        <w:spacing w:after="60"/>
        <w:ind w:left="283"/>
      </w:pPr>
      <w:r>
        <w:rPr>
          <w:b/>
        </w:rPr>
        <w:t xml:space="preserve">• </w:t>
      </w:r>
      <w:r>
        <w:rPr>
          <w:rFonts w:ascii="Calibri" w:hAnsi="Calibri"/>
          <w:b/>
          <w:sz w:val="22"/>
        </w:rPr>
        <w:t>Nombre y Apellido:</w:t>
      </w:r>
      <w:r>
        <w:rPr>
          <w:rFonts w:ascii="Calibri" w:hAnsi="Calibri"/>
          <w:sz w:val="22"/>
        </w:rPr>
        <w:t xml:space="preserve"> Gabriela Bejarano</w:t>
      </w:r>
    </w:p>
    <w:p>
      <w:pPr>
        <w:spacing w:after="60"/>
        <w:ind w:left="283"/>
      </w:pPr>
      <w:r>
        <w:rPr>
          <w:b/>
        </w:rPr>
        <w:t xml:space="preserve">• </w:t>
      </w:r>
      <w:r>
        <w:rPr>
          <w:rFonts w:ascii="Calibri" w:hAnsi="Calibri"/>
          <w:b/>
          <w:sz w:val="22"/>
        </w:rPr>
        <w:t>Correo Institucional:</w:t>
      </w:r>
      <w:r>
        <w:rPr>
          <w:rFonts w:ascii="Calibri" w:hAnsi="Calibri"/>
          <w:sz w:val="22"/>
        </w:rPr>
        <w:t xml:space="preserve"> gabriela.bejarano@ucse.edu.ar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 recomendado)</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Ingeniera y docente investigadora universitaria en el Departamento Académico San Salvador de la Universidad Católica de Santiago del Estero (UCSE). Se desempeña como Asesora Metodológica en proyectos de investigación científica y tecnológica orientados a la innovación pedagógica en ingeniería y ciencias de la computación.</w:t>
      </w:r>
    </w:p>
    <w:p>
      <w:pPr>
        <w:spacing w:before="200" w:after="40"/>
      </w:pPr>
      <w:r>
        <w:rPr>
          <w:b/>
          <w:color w:val="141414"/>
          <w:sz w:val="23"/>
        </w:rPr>
        <w:t>3. Coautora (Estudiante Investigadora)</w:t>
      </w:r>
    </w:p>
    <w:p>
      <w:pPr>
        <w:spacing w:after="60"/>
        <w:ind w:left="283"/>
      </w:pPr>
      <w:r>
        <w:rPr>
          <w:b/>
        </w:rPr>
        <w:t xml:space="preserve">• </w:t>
      </w:r>
      <w:r>
        <w:rPr>
          <w:rFonts w:ascii="Calibri" w:hAnsi="Calibri"/>
          <w:b/>
          <w:sz w:val="22"/>
        </w:rPr>
        <w:t>Nombre y Apellido:</w:t>
      </w:r>
      <w:r>
        <w:rPr>
          <w:rFonts w:ascii="Calibri" w:hAnsi="Calibri"/>
          <w:sz w:val="22"/>
        </w:rPr>
        <w:t xml:space="preserve"> Samara Zamar</w:t>
      </w:r>
    </w:p>
    <w:p>
      <w:pPr>
        <w:spacing w:after="60"/>
        <w:ind w:left="283"/>
      </w:pPr>
      <w:r>
        <w:rPr>
          <w:b/>
        </w:rPr>
        <w:t xml:space="preserve">• </w:t>
      </w:r>
      <w:r>
        <w:rPr>
          <w:rFonts w:ascii="Calibri" w:hAnsi="Calibri"/>
          <w:b/>
          <w:sz w:val="22"/>
        </w:rPr>
        <w:t>Correo Institucional:</w:t>
      </w:r>
      <w:r>
        <w:rPr>
          <w:rFonts w:ascii="Calibri" w:hAnsi="Calibri"/>
          <w:sz w:val="22"/>
        </w:rPr>
        <w:t xml:space="preserve"> samarazamar@alumnos.ucse.edu.ar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avanzada de la carrera de Ingeniería en Informática en la Universidad Católica de Santiago del Estero (UCSE - DASS). Becaria e investigadora en formación en el marco del proyecto DASS UCSE 2025, colaborando en el diseño y prueba de agentes de IA y entornos de evaluación continua.</w:t>
      </w:r>
    </w:p>
    <w:p>
      <w:pPr>
        <w:spacing w:before="200" w:after="40"/>
      </w:pPr>
      <w:r>
        <w:rPr>
          <w:b/>
          <w:color w:val="141414"/>
          <w:sz w:val="23"/>
        </w:rPr>
        <w:t>4. Coautor (Estudiante Investigador)</w:t>
      </w:r>
    </w:p>
    <w:p>
      <w:pPr>
        <w:spacing w:after="60"/>
        <w:ind w:left="283"/>
      </w:pPr>
      <w:r>
        <w:rPr>
          <w:b/>
        </w:rPr>
        <w:t xml:space="preserve">• </w:t>
      </w:r>
      <w:r>
        <w:rPr>
          <w:rFonts w:ascii="Calibri" w:hAnsi="Calibri"/>
          <w:b/>
          <w:sz w:val="22"/>
        </w:rPr>
        <w:t>Nombre y Apellido:</w:t>
      </w:r>
      <w:r>
        <w:rPr>
          <w:rFonts w:ascii="Calibri" w:hAnsi="Calibri"/>
          <w:sz w:val="22"/>
        </w:rPr>
        <w:t xml:space="preserve"> Mariano Sumbaino</w:t>
      </w:r>
    </w:p>
    <w:p>
      <w:pPr>
        <w:spacing w:after="60"/>
        <w:ind w:left="283"/>
      </w:pPr>
      <w:r>
        <w:rPr>
          <w:b/>
        </w:rPr>
        <w:t xml:space="preserve">• </w:t>
      </w:r>
      <w:r>
        <w:rPr>
          <w:rFonts w:ascii="Calibri" w:hAnsi="Calibri"/>
          <w:b/>
          <w:sz w:val="22"/>
        </w:rPr>
        <w:t>Correo Institucional:</w:t>
      </w:r>
      <w:r>
        <w:rPr>
          <w:rFonts w:ascii="Calibri" w:hAnsi="Calibri"/>
          <w:sz w:val="22"/>
        </w:rPr>
        <w:t xml:space="preserve"> marianoalfredo.sumbaino@alumnos.ucse.edu.ar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avanzado de la carrera de Ingeniería en Informática en la Universidad Católica de Santiago del Estero (UCSE - DASS). Becario e investigador en formación en el proyecto DASS UCSE 2025, enfocado en el desarrollo de arquitecturas basadas en el Protocolo MCP y automatización con GitHub Actions.</w:t>
      </w:r>
    </w:p>
    <w:p>
      <w:pPr>
        <w:spacing w:before="200" w:after="40"/>
      </w:pPr>
      <w:r>
        <w:rPr>
          <w:b/>
          <w:color w:val="141414"/>
          <w:sz w:val="23"/>
        </w:rPr>
        <w:t>5. Coautor (Estudiante Investigador)</w:t>
      </w:r>
    </w:p>
    <w:p>
      <w:pPr>
        <w:spacing w:after="60"/>
        <w:ind w:left="283"/>
      </w:pPr>
      <w:r>
        <w:rPr>
          <w:b/>
        </w:rPr>
        <w:t xml:space="preserve">• </w:t>
      </w:r>
      <w:r>
        <w:rPr>
          <w:rFonts w:ascii="Calibri" w:hAnsi="Calibri"/>
          <w:b/>
          <w:sz w:val="22"/>
        </w:rPr>
        <w:t>Nombre y Apellido:</w:t>
      </w:r>
      <w:r>
        <w:rPr>
          <w:rFonts w:ascii="Calibri" w:hAnsi="Calibri"/>
          <w:sz w:val="22"/>
        </w:rPr>
        <w:t xml:space="preserve"> Gino Grosso</w:t>
      </w:r>
    </w:p>
    <w:p>
      <w:pPr>
        <w:spacing w:after="60"/>
        <w:ind w:left="283"/>
      </w:pPr>
      <w:r>
        <w:rPr>
          <w:b/>
        </w:rPr>
        <w:t xml:space="preserve">• </w:t>
      </w:r>
      <w:r>
        <w:rPr>
          <w:rFonts w:ascii="Calibri" w:hAnsi="Calibri"/>
          <w:b/>
          <w:sz w:val="22"/>
        </w:rPr>
        <w:t>Correo Institucional:</w:t>
      </w:r>
      <w:r>
        <w:rPr>
          <w:rFonts w:ascii="Calibri" w:hAnsi="Calibri"/>
          <w:sz w:val="22"/>
        </w:rPr>
        <w:t xml:space="preserve"> ginoangelogrosso@alumnos.ucse.edu.ar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avanzado de la carrera de Ingeniería en Informática en la Universidad Católica de Santiago del Estero (UCSE - DASS). Becario e investigador en formación en el proyecto DASS UCSE 2025, participando en el desarrollo de simuladores interactivos web y análisis de telemetría educativa.</w:t>
      </w:r>
    </w:p>
    <w:p>
      <w:pPr>
        <w:spacing w:before="280" w:after="80"/>
      </w:pPr>
      <w:r>
        <w:rPr>
          <w:b/>
          <w:color w:val="1F6EA5"/>
          <w:sz w:val="26"/>
        </w:rPr>
        <w:t>DECLARACIÓN DE CONFLICTO DE INTERESES (Formato breve solicitado por la revista)</w:t>
      </w:r>
    </w:p>
    <w:p>
      <w:pPr>
        <w:spacing w:before="120" w:after="160"/>
        <w:ind w:left="454" w:right="454"/>
      </w:pPr>
      <w:r>
        <w:rPr>
          <w:rFonts w:ascii="Calibri" w:hAnsi="Calibri"/>
          <w:color w:val="282828"/>
          <w:sz w:val="20"/>
        </w:rPr>
        <w:t>Los autores declaran no tener conflictos de interés institucionales, profesionales, financieros ni personales en relación con este trabajo.</w:t>
      </w:r>
    </w:p>
    <w:p>
      <w:pPr>
        <w:spacing w:before="280" w:after="80"/>
      </w:pPr>
      <w:r>
        <w:rPr>
          <w:b/>
          <w:color w:val="1F6EA5"/>
          <w:sz w:val="26"/>
        </w:rPr>
        <w:t>INFORMACIÓN DE FINANCIAMIENTO INSTITUCIONAL (Para campos de metadatos OJS)</w:t>
      </w:r>
    </w:p>
    <w:p>
      <w:pPr>
        <w:spacing w:before="120" w:after="160"/>
        <w:ind w:left="454" w:right="454"/>
      </w:pPr>
      <w:r>
        <w:rPr>
          <w:rFonts w:ascii="Calibri" w:hAnsi="Calibri"/>
          <w:color w:val="282828"/>
          <w:sz w:val="20"/>
        </w:rPr>
        <w:t>Entidad Financiadora: Universidad Católica de Santiago del Estero (UCSE) – Departamento Académico San Salvador (DASS)</w:t>
        <w:br/>
        <w:br/>
        <w:t>Convocatoria / Programa: Convocatoria DASS-UCSE 2025 – Concurso de Proyectos de Iniciación a la Investigación (Disposición del Consejo del DASS N.º 441-2025)</w:t>
        <w:br/>
        <w:br/>
        <w:t>Resolución de adjudicación: Disposición N.º 691-2025 del Consejo del Departamento Académico San Salvador (22 de diciembre de 2025), Anexo 1, orden de mérito N.º 08</w:t>
        <w:br/>
        <w:br/>
        <w:t>Período de ejecución: 22 de diciembre de 2025 al 22 de diciembre de 2026</w:t>
        <w:br/>
        <w:br/>
        <w:t>Director del proyecto: Ing. Fabio Argañaraz Azua</w:t>
        <w:br/>
        <w:br/>
        <w:t>Proyecto: Agentes de IA y Protocolo MCP para evaluación continua y autoevaluación en materias de Ingeniería en Informática</w:t>
      </w:r>
    </w:p>
    <w:p>
      <w:pPr>
        <w:spacing w:before="280" w:after="80"/>
      </w:pPr>
      <w:r>
        <w:rPr>
          <w:b/>
          <w:color w:val="1F6EA5"/>
          <w:sz w:val="26"/>
        </w:rPr>
        <w:t>COMENTARIOS PARA EL EDITOR (Texto para copiar directamente en OJS)</w:t>
      </w:r>
    </w:p>
    <w:p>
      <w:pPr>
        <w:spacing w:before="120" w:after="160"/>
        <w:ind w:left="454" w:right="454"/>
      </w:pPr>
      <w:r>
        <w:rPr>
          <w:rFonts w:ascii="Calibri" w:hAnsi="Calibri"/>
          <w:color w:val="282828"/>
          <w:sz w:val="20"/>
        </w:rPr>
        <w:t>Estimado Comité Editorial de la Revista DIFUSIONES:</w:t>
        <w:br/>
        <w:br/>
        <w:t>Sometemos a su consideración el manuscrito en la categoría de Artículo Técnico titulado "Integración de Agentes de Inteligencia Artificial y Protocolo MCP en la Evaluación Continua Universitaria: Arquitectura Técnica y Experiencia de Transferencia Docente".</w:t>
        <w:br/>
        <w:br/>
        <w:t>Declaramos formalmente que:</w:t>
        <w:br/>
        <w:br/>
        <w:t>1. El trabajo es una contribución técnica original e inédita y no se encuentra postulado simultáneamente en otra publicación periódica.</w:t>
        <w:br/>
        <w:br/>
        <w:t>2. Los autores declaran no tener conflictos de interés en relación con este trabajo.</w:t>
        <w:br/>
        <w:br/>
        <w:t>3. El manuscrito remitido ha sido anonimizado exhaustivamente (tanto en su cuerpo de texto como en las propiedades del archivo Word) para dar estricto cumplimiento a la evaluación a doble ciego.</w:t>
        <w:br/>
        <w:br/>
        <w:t>4. La fuente de financiamiento y apoyo institucional corresponde al proyecto acreditado en la Convocatoria DASS-UCSE 2025 adjudicado mediante Disposición N.º 691-2025 del Consejo del DASS, cuyos datos identificatorios han sido omitidos del manuscrito principal y registrados en los campos de metadatos de esta plataforma para ser incorporados tras la aceptación.</w:t>
        <w:br/>
        <w:br/>
        <w:t>5. En relación con las consideraciones éticas, el estudio involucró participantes humanos (n = 70) en un taller formativo voluntario; los registros analizados proceden de telemetría de repositorios, códigos alfanuméricos temporales y notas cualitativas de incidencias, tratados de forma agregada y sin datos personales sensibles. Se informó oralmente a los asistentes sobre el propósito de la actividad y su carácter voluntario, sin formularios individuales de consentimiento. Se declara abiertamente que la actividad no contó con evaluación previa ni con certificación formal de exención por un comité de ética institucional, circunstancia asumida como limitación ética y procedimental del diseño. [COMPLETAR ANTES DEL ENVÍO con la determinación escrita de la autoridad institucional, si ya fue emitida (ver bloque condicional más abajo).]</w:t>
        <w:br/>
        <w:br/>
        <w:t>6. Se declara el uso de herramientas de inteligencia artificial (Antigravity IDE con modelos Claude 3.7 Sonnet y Gemini, y Microsoft Copilot) exclusivamente para asistencia preliminar de organización, estilo, traducción del abstract y cotejo de directrices editoriales, sin haber sido utilizadas para la generación de datos empíricos ni referencias bibliográficas.</w:t>
        <w:br/>
        <w:br/>
        <w:t>7. Se adjunta de forma separada la Figura 1 en formato PNG de alta resolución (300 DPI reales, ancho 15.24 cm).</w:t>
        <w:br/>
        <w:br/>
        <w:t>Agradecemos su atención y quedamos a su entera disposición.</w:t>
      </w:r>
    </w:p>
    <w:p>
      <w:pPr>
        <w:spacing w:before="280" w:after="80"/>
      </w:pPr>
      <w:r>
        <w:rPr>
          <w:b/>
          <w:color w:val="1F6EA5"/>
          <w:sz w:val="26"/>
        </w:rPr>
        <w:t>REDACCIÓN CONDICIONAL SEGÚN LA RESPUESTA INSTITUCIONAL (usar solo si el documento existe)</w:t>
      </w:r>
    </w:p>
    <w:p>
      <w:pPr>
        <w:spacing w:before="80" w:after="120"/>
        <w:ind w:left="454"/>
      </w:pPr>
      <w:r>
        <w:rPr>
          <w:b/>
          <w:color w:val="B4321E"/>
        </w:rPr>
        <w:t xml:space="preserve">ATENCIÓN: </w:t>
      </w:r>
    </w:p>
    <w:p>
      <w:pPr>
        <w:spacing w:before="80" w:after="120"/>
        <w:ind w:left="454"/>
      </w:pPr>
      <w:r>
        <w:rPr>
          <w:rFonts w:ascii="Calibri" w:hAnsi="Calibri"/>
          <w:i/>
          <w:sz w:val="21"/>
        </w:rPr>
        <w:t>No enviar el manuscrito afirmando exención ni encuadre favorable sin una determinación escrita de la autoridad o comité competente. Una constancia posterior no equivale a una aprobación ética previa ni es retroactiva.</w:t>
      </w:r>
    </w:p>
    <w:p>
      <w:pPr>
        <w:spacing w:after="80"/>
      </w:pPr>
      <w:r>
        <w:rPr>
          <w:rFonts w:ascii="Calibri" w:hAnsi="Calibri"/>
          <w:b/>
          <w:sz w:val="22"/>
        </w:rPr>
        <w:t>Si la autoridad determinó que no requería evaluación formal:</w:t>
      </w:r>
    </w:p>
    <w:p>
      <w:pPr>
        <w:spacing w:before="120" w:after="160"/>
        <w:ind w:left="454" w:right="454"/>
      </w:pPr>
      <w:r>
        <w:rPr>
          <w:rFonts w:ascii="Calibri" w:hAnsi="Calibri"/>
          <w:color w:val="282828"/>
          <w:sz w:val="20"/>
        </w:rPr>
        <w:t>La autoridad institucional competente determinó que la actividad, por su carácter formativo, voluntario y por utilizar exclusivamente registros técnicos agregados sin conservación de identificadores personales, no requería revisión previa por un comité de ética. El correspondiente dictamen de encuadre institucional fue emitido mediante [identificación del documento y fecha].</w:t>
      </w:r>
    </w:p>
    <w:p>
      <w:pPr>
        <w:spacing w:after="80"/>
      </w:pPr>
      <w:r>
        <w:rPr>
          <w:rFonts w:ascii="Calibri" w:hAnsi="Calibri"/>
          <w:b/>
          <w:sz w:val="22"/>
        </w:rPr>
        <w:t>Si determinó que correspondía otro procedimiento, o admitió la difusión bajo condiciones:</w:t>
      </w:r>
      <w:r>
        <w:rPr>
          <w:rFonts w:ascii="Calibri" w:hAnsi="Calibri"/>
          <w:sz w:val="22"/>
        </w:rPr>
        <w:t xml:space="preserve"> transcribir fielmente la determinación y las condiciones, con identificación del documento y fecha.</w:t>
      </w:r>
    </w:p>
    <w:p>
      <w:pPr>
        <w:spacing w:after="80"/>
      </w:pPr>
      <w:r>
        <w:rPr>
          <w:rFonts w:ascii="Calibri" w:hAnsi="Calibri"/>
          <w:b/>
          <w:sz w:val="22"/>
        </w:rPr>
        <w:t>Si determinó que los resultados con participantes humanos no deben publicarse en su forma actual:</w:t>
      </w:r>
      <w:r>
        <w:rPr>
          <w:rFonts w:ascii="Calibri" w:hAnsi="Calibri"/>
          <w:sz w:val="22"/>
        </w:rPr>
        <w:t xml:space="preserve"> no enviar; consultar al Comité Editorial sobre reducir el manuscrito a la arquitectura y la evidencia no humana.</w:t>
      </w:r>
    </w:p>
    <w:p>
      <w:pPr>
        <w:spacing w:before="280" w:after="80"/>
      </w:pPr>
      <w:r>
        <w:rPr>
          <w:b/>
          <w:color w:val="1F6EA5"/>
          <w:sz w:val="26"/>
        </w:rPr>
        <w:t>LISTA DE CONTROL PREVIA AL ENVÍO EN OJS (CHECKLIST)</w:t>
      </w:r>
    </w:p>
    <w:p>
      <w:pPr>
        <w:spacing w:after="60"/>
        <w:ind w:left="283"/>
      </w:pPr>
      <w:r>
        <w:rPr>
          <w:b/>
          <w:color w:val="228B22"/>
        </w:rPr>
        <w:t xml:space="preserve">☑ </w:t>
      </w:r>
      <w:r>
        <w:rPr>
          <w:rFonts w:ascii="Calibri" w:hAnsi="Calibri"/>
          <w:b/>
          <w:sz w:val="22"/>
        </w:rPr>
        <w:t>Sección en OJS:</w:t>
      </w:r>
      <w:r>
        <w:rPr>
          <w:rFonts w:ascii="Calibri" w:hAnsi="Calibri"/>
          <w:sz w:val="22"/>
        </w:rPr>
        <w:t xml:space="preserve"> Artículos Técnicos (cumple con la pauta de 10 a 15 páginas).</w:t>
      </w:r>
    </w:p>
    <w:p>
      <w:pPr>
        <w:spacing w:after="60"/>
        <w:ind w:left="283"/>
      </w:pPr>
      <w:r>
        <w:rPr>
          <w:b/>
          <w:color w:val="228B22"/>
        </w:rPr>
        <w:t xml:space="preserve">☑ </w:t>
      </w:r>
      <w:r>
        <w:rPr>
          <w:rFonts w:ascii="Calibri" w:hAnsi="Calibri"/>
          <w:b/>
          <w:sz w:val="22"/>
        </w:rPr>
        <w:t>Archivo principal (.docx):</w:t>
      </w:r>
      <w:r>
        <w:rPr>
          <w:rFonts w:ascii="Calibri" w:hAnsi="Calibri"/>
          <w:sz w:val="22"/>
        </w:rPr>
        <w:t xml:space="preserve"> Anonimizado mediante eliminación de nombres, afiliaciones y metadatos identificatorios directos; propiedades internas con título </w:t>
      </w:r>
      <w:r>
        <w:rPr>
          <w:rFonts w:ascii="Consolas" w:hAnsi="Consolas"/>
          <w:sz w:val="20"/>
        </w:rPr>
        <w:t>Artículo Técnico - DIFUSIONES</w:t>
      </w:r>
      <w:r>
        <w:rPr>
          <w:rFonts w:ascii="Calibri" w:hAnsi="Calibri"/>
          <w:sz w:val="22"/>
        </w:rPr>
        <w:t>, autor/comentarios vacíos, títulos y subtítulos en 12 pt Times New Roman.</w:t>
      </w:r>
    </w:p>
    <w:p>
      <w:pPr>
        <w:spacing w:after="60"/>
        <w:ind w:left="283"/>
      </w:pPr>
      <w:r>
        <w:rPr>
          <w:b/>
          <w:color w:val="228B22"/>
        </w:rPr>
        <w:t xml:space="preserve">☑ </w:t>
      </w:r>
      <w:r>
        <w:rPr>
          <w:rFonts w:ascii="Calibri" w:hAnsi="Calibri"/>
          <w:b/>
          <w:sz w:val="22"/>
        </w:rPr>
        <w:t>Resumen y Abstract:</w:t>
      </w:r>
      <w:r>
        <w:rPr>
          <w:rFonts w:ascii="Calibri" w:hAnsi="Calibri"/>
          <w:sz w:val="22"/>
        </w:rPr>
        <w:t xml:space="preserve"> Cumplen estrictamente con el rango reglamentario de 250 a 300 palabras (Resumen: 296 palabras; Abstract: 260 palabras).</w:t>
      </w:r>
    </w:p>
    <w:p>
      <w:pPr>
        <w:spacing w:after="60"/>
        <w:ind w:left="283"/>
      </w:pPr>
      <w:r>
        <w:rPr>
          <w:b/>
          <w:color w:val="228B22"/>
        </w:rPr>
        <w:t xml:space="preserve">☑ </w:t>
      </w:r>
      <w:r>
        <w:rPr>
          <w:rFonts w:ascii="Calibri" w:hAnsi="Calibri"/>
          <w:b/>
          <w:sz w:val="22"/>
        </w:rPr>
        <w:t>Tablas:</w:t>
      </w:r>
      <w:r>
        <w:rPr>
          <w:rFonts w:ascii="Calibri" w:hAnsi="Calibri"/>
          <w:sz w:val="22"/>
        </w:rPr>
        <w:t xml:space="preserve"> Formato nativo de Word según APA 7ª (sin líneas verticales, notas a 10 pt indicando elaboración propia y fuente), con fila 1 marcada estructuralmente como encabezado repetible (</w:t>
      </w:r>
      <w:r>
        <w:rPr>
          <w:rFonts w:ascii="Consolas" w:hAnsi="Consolas"/>
          <w:sz w:val="20"/>
        </w:rPr>
        <w:t>tblHeader</w:t>
      </w:r>
      <w:r>
        <w:rPr>
          <w:rFonts w:ascii="Calibri" w:hAnsi="Calibri"/>
          <w:sz w:val="22"/>
        </w:rPr>
        <w:t>) y prevención de corte (</w:t>
      </w:r>
      <w:r>
        <w:rPr>
          <w:rFonts w:ascii="Consolas" w:hAnsi="Consolas"/>
          <w:sz w:val="20"/>
        </w:rPr>
        <w:t>cantSplit</w:t>
      </w:r>
      <w:r>
        <w:rPr>
          <w:rFonts w:ascii="Calibri" w:hAnsi="Calibri"/>
          <w:sz w:val="22"/>
        </w:rPr>
        <w:t>).</w:t>
      </w:r>
    </w:p>
    <w:p>
      <w:pPr>
        <w:spacing w:after="60"/>
        <w:ind w:left="283"/>
      </w:pPr>
      <w:r>
        <w:rPr>
          <w:b/>
          <w:color w:val="228B22"/>
        </w:rPr>
        <w:t xml:space="preserve">☑ </w:t>
      </w:r>
      <w:r>
        <w:rPr>
          <w:rFonts w:ascii="Calibri" w:hAnsi="Calibri"/>
          <w:b/>
          <w:sz w:val="22"/>
        </w:rPr>
        <w:t>Figura 1 (.png):</w:t>
      </w:r>
      <w:r>
        <w:rPr>
          <w:rFonts w:ascii="Calibri" w:hAnsi="Calibri"/>
          <w:sz w:val="22"/>
        </w:rPr>
        <w:t xml:space="preserve"> 300 DPI reales (1800 × 1260 px, 15.24 cm de ancho) adjunta como archivo complementario independiente e incrustada en DOCX con texto alternativo descriptivo (</w:t>
      </w:r>
      <w:r>
        <w:rPr>
          <w:rFonts w:ascii="Calibri" w:hAnsi="Calibri"/>
          <w:i/>
          <w:sz w:val="22"/>
        </w:rPr>
        <w:t>Alt Text</w:t>
      </w:r>
      <w:r>
        <w:rPr>
          <w:rFonts w:ascii="Calibri" w:hAnsi="Calibri"/>
          <w:sz w:val="22"/>
        </w:rPr>
        <w:t>) para accesibilidad.</w:t>
      </w:r>
    </w:p>
    <w:p>
      <w:pPr>
        <w:spacing w:after="60"/>
        <w:ind w:left="283"/>
      </w:pPr>
      <w:r>
        <w:rPr>
          <w:b/>
          <w:color w:val="228B22"/>
        </w:rPr>
        <w:t xml:space="preserve">☑ </w:t>
      </w:r>
      <w:r>
        <w:rPr>
          <w:rFonts w:ascii="Calibri" w:hAnsi="Calibri"/>
          <w:b/>
          <w:sz w:val="22"/>
        </w:rPr>
        <w:t>Metadatos OJS:</w:t>
      </w:r>
      <w:r>
        <w:rPr>
          <w:rFonts w:ascii="Calibri" w:hAnsi="Calibri"/>
          <w:sz w:val="22"/>
        </w:rPr>
        <w:t xml:space="preserve"> 5 autores cargados en el orden oficial con afiliación institucional y biografías breves (&lt;150 palabras).</w:t>
      </w:r>
    </w:p>
    <w:p>
      <w:pPr>
        <w:spacing w:after="60"/>
        <w:ind w:left="283"/>
      </w:pPr>
      <w:r>
        <w:rPr>
          <w:b/>
          <w:color w:val="228B22"/>
        </w:rPr>
        <w:t xml:space="preserve">☑ </w:t>
      </w:r>
      <w:r>
        <w:rPr>
          <w:rFonts w:ascii="Calibri" w:hAnsi="Calibri"/>
          <w:b/>
          <w:sz w:val="22"/>
        </w:rPr>
        <w:t>Declaración sobre uso de IA:</w:t>
      </w:r>
      <w:r>
        <w:rPr>
          <w:rFonts w:ascii="Calibri" w:hAnsi="Calibri"/>
          <w:sz w:val="22"/>
        </w:rPr>
        <w:t xml:space="preserve"> Incorporada en el manuscrito identificando herramientas (Antigravity IDE, Claude, Gemini, Copilot) y propósitos, con salvaguarda explícita de no generación de datos ni referencias y asunción plena de autoría humana.</w:t>
      </w:r>
    </w:p>
    <w:p>
      <w:pPr>
        <w:spacing w:after="60"/>
        <w:ind w:left="283"/>
      </w:pPr>
      <w:r>
        <w:rPr>
          <w:b/>
          <w:color w:val="228B22"/>
        </w:rPr>
        <w:t xml:space="preserve">☑ </w:t>
      </w:r>
      <w:r>
        <w:rPr>
          <w:rFonts w:ascii="Calibri" w:hAnsi="Calibri"/>
          <w:b/>
          <w:sz w:val="22"/>
        </w:rPr>
        <w:t>Comentarios al editor:</w:t>
      </w:r>
      <w:r>
        <w:rPr>
          <w:rFonts w:ascii="Calibri" w:hAnsi="Calibri"/>
          <w:sz w:val="22"/>
        </w:rPr>
        <w:t xml:space="preserve"> Incluyen declaración explícita de conflictos de interés, financiamiento institucional, encuadre de validación técnica, uso asistido de IA y archivos adjuntos.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