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Perfeito, Fabio. Encerramos a parte puramente matemática do laboratório. Agora podemos dar o salto mais importante: </w:t>
      </w:r>
      <w:r>
        <w:rPr>
          <w:b/>
          <w:bCs/>
          <w:rStyle w:val="Normal"/>
        </w:rPr>
        <w:t xml:space="preserve">de vetores artificiais para embeddings com significado semântico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O SQL Server 2025 permite armazenar embeddings diretamente em colunas </w:t>
      </w:r>
      <w:r>
        <w:rPr>
          <w:rStyle w:val="Quote"/>
        </w:rPr>
        <w:t xml:space="preserve">VECTOR</w:t>
      </w:r>
      <w:r>
        <w:rPr>
          <w:rStyle w:val="Normal"/>
        </w:rPr>
        <w:t xml:space="preserve">; esses embeddings podem representar semanticamente textos, e depois podemos compará-los por distância vetorial. </w:t>
      </w:r>
      <w:hyperlink w:history="1" r:id="rIdibccgl3f3zyu-ti61cpxg">
        <w:r>
          <w:rPr>
            <w:rStyle w:val="Hyperlink"/>
          </w:rPr>
          <w:t xml:space="preserve">[learn.microsoft.com]</w:t>
        </w:r>
      </w:hyperlink>
      <w:r>
        <w:rPr>
          <w:rStyle w:val="Normal"/>
        </w:rPr>
        <w:t xml:space="preserve">, </w:t>
      </w:r>
      <w:hyperlink w:history="1" r:id="rIdug6sgnfl65-tl5pjdsekx">
        <w:r>
          <w:rPr>
            <w:rStyle w:val="Hyperlink"/>
          </w:rPr>
          <w:t xml:space="preserve">[learn.microsoft.com]</w:t>
        </w:r>
      </w:hyperlink>
    </w:p>
    <w:p>
      <w:pPr>
        <w:pStyle w:val="Heading2"/>
      </w:pPr>
      <w:r>
        <w:rPr>
          <w:rStyle w:val="Normal"/>
        </w:rPr>
        <w:t xml:space="preserve">Antes de conectar um modelo: preparar nossa estrutura</w:t>
      </w:r>
    </w:p>
    <w:p>
      <w:r>
        <w:rPr>
          <w:rStyle w:val="Normal"/>
        </w:rPr>
        <w:t xml:space="preserve">Não vamos mexer na </w:t>
      </w:r>
      <w:r>
        <w:rPr>
          <w:rStyle w:val="Quote"/>
        </w:rPr>
        <w:t xml:space="preserve">LabVetor</w:t>
      </w:r>
      <w:r>
        <w:rPr>
          <w:rStyle w:val="Normal"/>
        </w:rPr>
        <w:t xml:space="preserve">. Ela continuará existindo como nosso exemplo didático.</w:t>
      </w:r>
    </w:p>
    <w:p>
      <w:r>
        <w:rPr>
          <w:rStyle w:val="Normal"/>
        </w:rPr>
        <w:t xml:space="preserve">Vamos preparar </w:t>
      </w:r>
      <w:r>
        <w:rPr>
          <w:rStyle w:val="Quote"/>
        </w:rPr>
        <w:t xml:space="preserve">DocumentoChunk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Como a dimensão do </w:t>
      </w:r>
      <w:r>
        <w:rPr>
          <w:rStyle w:val="Quote"/>
        </w:rPr>
        <w:t xml:space="preserve">VECTOR</w:t>
      </w:r>
      <w:r>
        <w:rPr>
          <w:rStyle w:val="Normal"/>
        </w:rPr>
        <w:t xml:space="preserve"> precisa corresponder à dimensão produzida pelo modelo de embeddings, </w:t>
      </w:r>
      <w:r>
        <w:rPr>
          <w:b/>
          <w:bCs/>
          <w:rStyle w:val="Normal"/>
        </w:rPr>
        <w:t xml:space="preserve">não quero escolher 1.536, 3.072 ou outro número arbitrariamente ainda</w:t>
      </w:r>
      <w:r>
        <w:rPr>
          <w:rStyle w:val="Normal"/>
        </w:rPr>
        <w:t xml:space="preserve">. O SQL Server exige compatibilidade entre as dimensões dos vetores comparados. </w:t>
      </w:r>
      <w:hyperlink w:history="1" r:id="rIdcrv87qemo0dim392v6olk">
        <w:r>
          <w:rPr>
            <w:rStyle w:val="Hyperlink"/>
          </w:rPr>
          <w:t xml:space="preserve">[learn.microsoft.com]</w:t>
        </w:r>
      </w:hyperlink>
    </w:p>
    <w:p>
      <w:r>
        <w:rPr>
          <w:rStyle w:val="Normal"/>
        </w:rPr>
        <w:t xml:space="preserve">Primeiro vamos popular os chunks.</w:t>
      </w:r>
    </w:p>
    <w:p>
      <w:pPr>
        <w:pStyle w:val="Heading3"/>
      </w:pPr>
      <w:r>
        <w:rPr>
          <w:rStyle w:val="Normal"/>
        </w:rPr>
        <w:t xml:space="preserve">1. Transformar nossos documentos em chunks</w:t>
      </w:r>
    </w:p>
    <w:p>
      <w:r>
        <w:rPr>
          <w:rStyle w:val="Normal"/>
        </w:rPr>
        <w:t xml:space="preserve">Como nossos documentos sintéticos são pequenos, inicialmente cada documento será um único chunk: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USE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LAB_IA_SQL2025;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GO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INSERT INTO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dbo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DocumentoChunk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IdDocumento,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NumeroChunk,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ConteudoChunk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IdDocumento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Conteudo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dbo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Documento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WHERE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NOT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EXISTS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SELECT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dbo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DocumentoChunk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WHERE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IdDocumento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IdDocumento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GO</w:t>
            </w:r>
          </w:p>
        </w:tc>
      </w:tr>
    </w:tbl>
    <w:p>
      <w:r>
        <w:rPr>
          <w:rStyle w:val="Normal"/>
        </w:rPr>
        <w:t xml:space="preserve">Agora confira: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IdChunk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IdDocumento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Titulo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NumeroChunk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ConteudoChunk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dbo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DocumentoChunk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INNER JOIN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dbo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Documento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IdDocumento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IdDocumento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ORDER BY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DC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.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IdDocumento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GO</w:t>
            </w:r>
          </w:p>
        </w:tc>
      </w:tr>
    </w:tbl>
    <w:p>
      <w:r>
        <w:rPr>
          <w:rStyle w:val="Normal"/>
        </w:rPr>
        <w:t xml:space="preserve">Você deverá encontrar os documentos que criamos anteriormente, agora representados também na estrutura destinada à recuperação.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Entender por que criamos </w:t>
      </w:r>
      <w:r>
        <w:rPr>
          <w:rStyle w:val="Quote"/>
        </w:rPr>
        <w:t xml:space="preserve">DocumentoChunk</w:t>
      </w:r>
    </w:p>
    <w:p>
      <w:r>
        <w:rPr>
          <w:rStyle w:val="Normal"/>
        </w:rPr>
        <w:t xml:space="preserve">Hoje temos algo simples: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Documento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└── Chunk 1</w:t>
            </w:r>
          </w:p>
        </w:tc>
      </w:tr>
    </w:tbl>
    <w:p>
      <w:r>
        <w:rPr>
          <w:rStyle w:val="Normal"/>
        </w:rPr>
        <w:t xml:space="preserve">Posteriormente poderíamos ter: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PPC completo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Chunk 001 → Apresentação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Chunk 002 → Perfil do egresso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Chunk 003 → Competências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Chunk 004 → Matriz curricular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Chunk 005 → Avaliação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└── ...</w:t>
            </w:r>
          </w:p>
        </w:tc>
      </w:tr>
    </w:tbl>
    <w:p>
      <w:r>
        <w:rPr>
          <w:rStyle w:val="Normal"/>
        </w:rPr>
        <w:t xml:space="preserve">Cada chunk receberia seu </w:t>
      </w:r>
      <w:r>
        <w:rPr>
          <w:b/>
          <w:bCs/>
          <w:rStyle w:val="Normal"/>
        </w:rPr>
        <w:t xml:space="preserve">próprio embedding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Essa granularidade é importante para RAG porque permite recuperar trechos relevantes em vez de necessariamente trabalhar com o documento completo.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3. Agora vem uma decisão importante: modelo de embeddings</w:t>
      </w:r>
    </w:p>
    <w:p>
      <w:r>
        <w:rPr>
          <w:rStyle w:val="Normal"/>
        </w:rPr>
        <w:t xml:space="preserve">Aqui vale pararmos </w:t>
      </w:r>
      <w:r>
        <w:rPr>
          <w:b/>
          <w:bCs/>
          <w:rStyle w:val="Normal"/>
        </w:rPr>
        <w:t xml:space="preserve">antes de criar a coluna </w:t>
      </w:r>
      <w:r>
        <w:rPr>
          <w:rStyle w:val="Quote"/>
        </w:rPr>
        <w:t xml:space="preserve">VECTOR</w:t>
      </w:r>
      <w:r>
        <w:rPr>
          <w:b/>
          <w:bCs/>
          <w:rStyle w:val="Normal"/>
        </w:rPr>
        <w:t xml:space="preserve"> definitiva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Um embedding não será produzido pelo SQL Server de forma autônoma a partir do significado do português. Precisaremos de um </w:t>
      </w:r>
      <w:r>
        <w:rPr>
          <w:b/>
          <w:bCs/>
          <w:rStyle w:val="Normal"/>
        </w:rPr>
        <w:t xml:space="preserve">modelo de embeddings</w:t>
      </w:r>
      <w:r>
        <w:rPr>
          <w:rStyle w:val="Normal"/>
        </w:rPr>
        <w:t xml:space="preserve">. A documentação da Microsoft explica que embeddings são produzidos por modelos e depois podem ser armazenados no SQL Server e utilizados na busca vetorial. </w:t>
      </w:r>
      <w:hyperlink w:history="1" r:id="rId22webgffgpvdhxqldpv99">
        <w:r>
          <w:rPr>
            <w:rStyle w:val="Hyperlink"/>
          </w:rPr>
          <w:t xml:space="preserve">[learn.microsoft.com]</w:t>
        </w:r>
      </w:hyperlink>
    </w:p>
    <w:p>
      <w:r>
        <w:rPr>
          <w:rStyle w:val="Normal"/>
        </w:rPr>
        <w:t xml:space="preserve">Nossa arquitetura começará assim: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"Analise de equivalencia de disciplinas"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MODELO DE EMBEDDING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[0.018, -0.041, 0.073, ..., 0.025]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SQL SERVER 2025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VECTOR(n)</w:t>
            </w:r>
          </w:p>
        </w:tc>
      </w:tr>
    </w:tbl>
    <w:p>
      <w:r>
        <w:rPr>
          <w:rStyle w:val="Normal"/>
        </w:rPr>
        <w:t xml:space="preserve">Posteriormente: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Pergunta do usuário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Mesmo modelo de embedding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Vetor da pergunta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VECTOR_DISTANCE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Chunks mais próximos</w:t>
            </w:r>
          </w:p>
        </w:tc>
      </w:tr>
    </w:tbl>
    <w:p>
      <w:r>
        <w:rPr>
          <w:rStyle w:val="Quote"/>
        </w:rPr>
        <w:t xml:space="preserve">VECTOR_DISTANCE</w:t>
      </w:r>
      <w:r>
        <w:rPr>
          <w:rStyle w:val="Normal"/>
        </w:rPr>
        <w:t xml:space="preserve"> calcula uma distância </w:t>
      </w:r>
      <w:r>
        <w:rPr>
          <w:b/>
          <w:bCs/>
          <w:rStyle w:val="Normal"/>
        </w:rPr>
        <w:t xml:space="preserve">exata</w:t>
      </w:r>
      <w:r>
        <w:rPr>
          <w:rStyle w:val="Normal"/>
        </w:rPr>
        <w:t xml:space="preserve"> entre dois vetores e admite métricas como </w:t>
      </w:r>
      <w:r>
        <w:rPr>
          <w:rStyle w:val="Quote"/>
        </w:rPr>
        <w:t xml:space="preserve">cosine</w:t>
      </w:r>
      <w:r>
        <w:rPr>
          <w:rStyle w:val="Normal"/>
        </w:rPr>
        <w:t xml:space="preserve">, </w:t>
      </w:r>
      <w:r>
        <w:rPr>
          <w:rStyle w:val="Quote"/>
        </w:rPr>
        <w:t xml:space="preserve">euclidean</w:t>
      </w:r>
      <w:r>
        <w:rPr>
          <w:rStyle w:val="Normal"/>
        </w:rPr>
        <w:t xml:space="preserve"> e </w:t>
      </w:r>
      <w:r>
        <w:rPr>
          <w:rStyle w:val="Quote"/>
        </w:rPr>
        <w:t xml:space="preserve">dot</w:t>
      </w:r>
      <w:r>
        <w:rPr>
          <w:rStyle w:val="Normal"/>
        </w:rPr>
        <w:t xml:space="preserve">. Para cosseno, por exemplo, </w:t>
      </w:r>
      <w:r>
        <w:rPr>
          <w:rStyle w:val="Quote"/>
        </w:rPr>
        <w:t xml:space="preserve">0</w:t>
      </w:r>
      <w:r>
        <w:rPr>
          <w:rStyle w:val="Normal"/>
        </w:rPr>
        <w:t xml:space="preserve"> representa vetores idênticos. </w:t>
      </w:r>
      <w:hyperlink w:history="1" r:id="rIdel2necxpw9seyfvqcbrrj">
        <w:r>
          <w:rPr>
            <w:rStyle w:val="Hyperlink"/>
          </w:rPr>
          <w:t xml:space="preserve">[learn.microsoft.com]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4. Duas formas interessantes de continuar o laboratório</w:t>
      </w:r>
    </w:p>
    <w:p>
      <w:r>
        <w:rPr>
          <w:rStyle w:val="Normal"/>
        </w:rPr>
        <w:t xml:space="preserve">Como você quer montar um ambiente de treinamento local, temos duas arquiteturas particularmente úteis para aprender.</w:t>
      </w:r>
    </w:p>
    <w:p>
      <w:pPr>
        <w:pStyle w:val="Heading3"/>
      </w:pPr>
      <w:r>
        <w:rPr>
          <w:rStyle w:val="Normal"/>
        </w:rPr>
        <w:t xml:space="preserve">Opção A: SQL Server + modelo de embeddings local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SQL Server 2025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│ texto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Modelo local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│ embedding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VECTOR(n)</w:t>
            </w:r>
          </w:p>
        </w:tc>
      </w:tr>
    </w:tbl>
    <w:p>
      <w:r>
        <w:rPr>
          <w:rStyle w:val="Normal"/>
        </w:rPr>
        <w:t xml:space="preserve">Essa abordagem preserva a ideia de um laboratório mais independente de serviços externos.</w:t>
      </w:r>
    </w:p>
    <w:p>
      <w:pPr>
        <w:pStyle w:val="Heading3"/>
      </w:pPr>
      <w:r>
        <w:rPr>
          <w:rStyle w:val="Normal"/>
        </w:rPr>
        <w:t xml:space="preserve">Opção B: SQL Server + serviço/modelo externo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SQL Server 2025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Modelo de embeddings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Embedding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SQL Server VECTOR(n)</w:t>
            </w:r>
          </w:p>
        </w:tc>
      </w:tr>
    </w:tbl>
    <w:p>
      <w:r>
        <w:rPr>
          <w:rStyle w:val="Normal"/>
        </w:rPr>
        <w:t xml:space="preserve">Depois poderemos evoluir essa arquitetura para serviços como Azure OpenAI. A documentação da Microsoft cita explicitamente modelos de embeddings do Azure OpenAI como uma forma de geração desses vetores. </w:t>
      </w:r>
      <w:hyperlink w:history="1" r:id="rIddy859vxicns5hed9g5g3r">
        <w:r>
          <w:rPr>
            <w:rStyle w:val="Hyperlink"/>
          </w:rPr>
          <w:t xml:space="preserve">[learn.microsoft.com]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E há mais um recurso que deixaremos para depois</w:t>
      </w:r>
    </w:p>
    <w:p>
      <w:r>
        <w:rPr>
          <w:rStyle w:val="Normal"/>
        </w:rPr>
        <w:t xml:space="preserve">Até agora utilizamos: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VECTOR_DISTANCE(...)</w:t>
            </w:r>
          </w:p>
        </w:tc>
      </w:tr>
    </w:tbl>
    <w:p>
      <w:r>
        <w:rPr>
          <w:rStyle w:val="Normal"/>
        </w:rPr>
        <w:t xml:space="preserve">Ele realiza a comparação exata e </w:t>
      </w:r>
      <w:r>
        <w:rPr>
          <w:b/>
          <w:bCs/>
          <w:rStyle w:val="Normal"/>
        </w:rPr>
        <w:t xml:space="preserve">não utiliza índice vetorial</w:t>
      </w:r>
      <w:r>
        <w:rPr>
          <w:rStyle w:val="Normal"/>
        </w:rPr>
        <w:t xml:space="preserve">. A Microsoft diferencia esse mecanismo do </w:t>
      </w:r>
      <w:r>
        <w:rPr>
          <w:rStyle w:val="Quote"/>
        </w:rPr>
        <w:t xml:space="preserve">VECTOR_SEARCH</w:t>
      </w:r>
      <w:r>
        <w:rPr>
          <w:rStyle w:val="Normal"/>
        </w:rPr>
        <w:t xml:space="preserve">, destinado à busca vetorial aproximada; no SQL Server 2025, </w:t>
      </w:r>
      <w:r>
        <w:rPr>
          <w:rStyle w:val="Quote"/>
        </w:rPr>
        <w:t xml:space="preserve">VECTOR_SEARCH</w:t>
      </w:r>
      <w:r>
        <w:rPr>
          <w:rStyle w:val="Normal"/>
        </w:rPr>
        <w:t xml:space="preserve"> e os índices vetoriais constam como recursos de preview na documentação atual. </w:t>
      </w:r>
      <w:hyperlink w:history="1" r:id="rIdouac1wqbsbfsg9-kkv9mt">
        <w:r>
          <w:rPr>
            <w:rStyle w:val="Hyperlink"/>
          </w:rPr>
          <w:t xml:space="preserve">[learn.microsoft.com]</w:t>
        </w:r>
      </w:hyperlink>
      <w:r>
        <w:rPr>
          <w:rStyle w:val="Normal"/>
        </w:rPr>
        <w:t xml:space="preserve">, </w:t>
      </w:r>
      <w:hyperlink w:history="1" r:id="rIdzfkvhlouroggyb-bpz2vi">
        <w:r>
          <w:rPr>
            <w:rStyle w:val="Hyperlink"/>
          </w:rPr>
          <w:t xml:space="preserve">[learn.microsoft.com]</w:t>
        </w:r>
      </w:hyperlink>
    </w:p>
    <w:p>
      <w:r>
        <w:rPr>
          <w:rStyle w:val="Normal"/>
        </w:rPr>
        <w:t xml:space="preserve">Assim teremos futuramente outro ótimo experimento: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Busca vetorial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├── VECTOR_DISTANCE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│       └── busca exata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└── VECTOR_SEARCH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└── busca aproximada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             + índice vetorial</w:t>
            </w:r>
          </w:p>
        </w:tc>
      </w:tr>
    </w:tbl>
    <w:p>
      <w:r>
        <w:rPr>
          <w:rStyle w:val="Normal"/>
        </w:rPr>
        <w:t xml:space="preserve">Mas </w:t>
      </w:r>
      <w:r>
        <w:rPr>
          <w:b/>
          <w:bCs/>
          <w:rStyle w:val="Normal"/>
        </w:rPr>
        <w:t xml:space="preserve">não vamos misturar esses conceitos agora</w:t>
      </w:r>
      <w:r>
        <w:rPr>
          <w:rStyle w:val="Normal"/>
        </w:rPr>
        <w:t xml:space="preserve">.</w:t>
      </w:r>
    </w:p>
    <w:p>
      <w:pPr>
        <w:pStyle w:val="Heading3"/>
      </w:pPr>
      <w:r>
        <w:rPr>
          <w:rStyle w:val="Normal"/>
        </w:rPr>
        <w:t xml:space="preserve">Estado do nosso treinamento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Banco LAB_IA_SQL2025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Massa sintética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LIKE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VECTOR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Vetores artificiais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✅ VECTOR_DISTANCE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👉 DocumentoChunk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⬜ Modelo de embeddings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⬜ Embeddings reais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⬜ VECTOR(n) nos chunks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⬜ Busca semântica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⬜ TOP-K Retrieval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⬜ RAG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⬜ LLM</w:t>
            </w:r>
          </w:p>
        </w:tc>
      </w:tr>
    </w:tbl>
    <w:p>
      <w:r>
        <w:rPr>
          <w:b/>
          <w:bCs/>
          <w:rStyle w:val="Normal"/>
        </w:rPr>
        <w:t xml:space="preserve">Execute agora somente o script do item 1 e a consulta de conferência.</w:t>
      </w:r>
      <w:r>
        <w:rPr>
          <w:rStyle w:val="Normal"/>
        </w:rPr>
        <w:t xml:space="preserve"> Nossa próxima etapa deve ser escolher e preparar </w:t>
      </w:r>
      <w:r>
        <w:rPr>
          <w:b/>
          <w:bCs/>
          <w:rStyle w:val="Normal"/>
        </w:rPr>
        <w:t xml:space="preserve">um modelo de embeddings local</w:t>
      </w:r>
      <w:r>
        <w:rPr>
          <w:rStyle w:val="Normal"/>
        </w:rPr>
        <w:t xml:space="preserve">, o que combina muito bem com o objetivo que você estabeleceu de manter este laboratório independente e controlado.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ibccgl3f3zyu-ti61cpxg" Type="http://schemas.openxmlformats.org/officeDocument/2006/relationships/hyperlink" Target="https://learn.microsoft.com/en-us/sql/t-sql/data-types/vector-data-type?view=sql-server-ver17" TargetMode="External"/><Relationship Id="rIdug6sgnfl65-tl5pjdsekx" Type="http://schemas.openxmlformats.org/officeDocument/2006/relationships/hyperlink" Target="https://learn.microsoft.com/en-us/sql/sql-server/ai/vectors?view=sql-server-ver17" TargetMode="External"/><Relationship Id="rIdcrv87qemo0dim392v6olk" Type="http://schemas.openxmlformats.org/officeDocument/2006/relationships/hyperlink" Target="https://learn.microsoft.com/en-us/sql/t-sql/data-types/vector-data-type?view=sql-server-ver17" TargetMode="External"/><Relationship Id="rId22webgffgpvdhxqldpv99" Type="http://schemas.openxmlformats.org/officeDocument/2006/relationships/hyperlink" Target="https://learn.microsoft.com/en-us/sql/sql-server/ai/vectors?view=sql-server-ver17" TargetMode="External"/><Relationship Id="rIdel2necxpw9seyfvqcbrrj" Type="http://schemas.openxmlformats.org/officeDocument/2006/relationships/hyperlink" Target="https://learn.microsoft.com/en-us/sql/t-sql/functions/vector-distance-transact-sql?view=sql-server-ver17" TargetMode="External"/><Relationship Id="rIddy859vxicns5hed9g5g3r" Type="http://schemas.openxmlformats.org/officeDocument/2006/relationships/hyperlink" Target="https://learn.microsoft.com/en-us/sql/sql-server/ai/vectors?view=sql-server-ver17" TargetMode="External"/><Relationship Id="rIdouac1wqbsbfsg9-kkv9mt" Type="http://schemas.openxmlformats.org/officeDocument/2006/relationships/hyperlink" Target="https://learn.microsoft.com/en-us/sql/t-sql/functions/vector-distance-transact-sql?view=sql-server-ver17" TargetMode="External"/><Relationship Id="rIdzfkvhlouroggyb-bpz2vi" Type="http://schemas.openxmlformats.org/officeDocument/2006/relationships/hyperlink" Target="https://learn.microsoft.com/en-us/sql/t-sql/functions/vector-functions-transact-sql?view=sql-server-ver17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2026-10-21T17:42:09.208Z</dcterms:created>
  <dcterms:modified xsi:type="dcterms:W3CDTF">2026-10-21T17:42:09.208Z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