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E8FE8" w14:textId="128EB6EF" w:rsidR="00D853F4" w:rsidRPr="004953CF" w:rsidRDefault="00D853F4" w:rsidP="00D853F4">
      <w:pPr>
        <w:pStyle w:val="Heading2"/>
        <w:jc w:val="center"/>
        <w:rPr>
          <w:sz w:val="24"/>
          <w:szCs w:val="24"/>
        </w:rPr>
      </w:pPr>
      <w:bookmarkStart w:id="0" w:name="_Toc226931440"/>
      <w:r w:rsidRPr="004953CF">
        <w:rPr>
          <w:rFonts w:ascii="Times New Roman" w:eastAsia="Times New Roman" w:hAnsi="Times New Roman" w:cs="Times New Roman"/>
          <w:b/>
          <w:bCs/>
          <w:color w:val="auto"/>
          <w:sz w:val="24"/>
          <w:szCs w:val="24"/>
        </w:rPr>
        <w:t>Stakeholder Identification Table</w:t>
      </w:r>
      <w:bookmarkEnd w:id="0"/>
    </w:p>
    <w:p w14:paraId="36339D69" w14:textId="77777777" w:rsidR="00D853F4" w:rsidRDefault="00D853F4" w:rsidP="00D853F4">
      <w:pPr>
        <w:spacing w:line="276" w:lineRule="auto"/>
        <w:jc w:val="both"/>
      </w:pPr>
      <w:r>
        <w:rPr>
          <w:rFonts w:ascii="Times New Roman" w:eastAsia="Times New Roman" w:hAnsi="Times New Roman" w:cs="Times New Roman"/>
          <w:sz w:val="24"/>
          <w:szCs w:val="24"/>
        </w:rPr>
        <w:t>The following table identifies all primary and secondary stakeholders associated with the CIS platform, along with their role type, primary interests in the system, and their relative level of influence over design and acceptance decisions.</w:t>
      </w:r>
    </w:p>
    <w:p w14:paraId="752A8EB9" w14:textId="77777777" w:rsidR="00D853F4" w:rsidRDefault="00D853F4" w:rsidP="00D853F4">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1900"/>
        <w:gridCol w:w="3560"/>
        <w:gridCol w:w="2200"/>
      </w:tblGrid>
      <w:tr w:rsidR="00D853F4" w14:paraId="40BE37B3" w14:textId="77777777" w:rsidTr="00541E58">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23747" w14:textId="77777777" w:rsidR="00D853F4" w:rsidRDefault="00D853F4" w:rsidP="00541E58">
            <w:r>
              <w:rPr>
                <w:rFonts w:ascii="Times New Roman" w:eastAsia="Times New Roman" w:hAnsi="Times New Roman" w:cs="Times New Roman"/>
                <w:b/>
                <w:bCs/>
                <w:sz w:val="19"/>
                <w:szCs w:val="19"/>
              </w:rPr>
              <w:t>Stakeholder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FFAA88" w14:textId="77777777" w:rsidR="00D853F4" w:rsidRDefault="00D853F4" w:rsidP="00541E58">
            <w:r>
              <w:rPr>
                <w:rFonts w:ascii="Times New Roman" w:eastAsia="Times New Roman" w:hAnsi="Times New Roman" w:cs="Times New Roman"/>
                <w:b/>
                <w:bCs/>
                <w:sz w:val="19"/>
                <w:szCs w:val="19"/>
              </w:rPr>
              <w:t>Role / Type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E1A77" w14:textId="77777777" w:rsidR="00D853F4" w:rsidRDefault="00D853F4" w:rsidP="00541E58">
            <w:r>
              <w:rPr>
                <w:rFonts w:ascii="Times New Roman" w:eastAsia="Times New Roman" w:hAnsi="Times New Roman" w:cs="Times New Roman"/>
                <w:b/>
                <w:bCs/>
                <w:sz w:val="19"/>
                <w:szCs w:val="19"/>
              </w:rPr>
              <w:t>Interest in CIS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A391F" w14:textId="77777777" w:rsidR="00D853F4" w:rsidRDefault="00D853F4" w:rsidP="00541E58">
            <w:r>
              <w:rPr>
                <w:rFonts w:ascii="Times New Roman" w:eastAsia="Times New Roman" w:hAnsi="Times New Roman" w:cs="Times New Roman"/>
                <w:b/>
                <w:bCs/>
                <w:sz w:val="19"/>
                <w:szCs w:val="19"/>
              </w:rPr>
              <w:t>Influence Level</w:t>
            </w:r>
          </w:p>
        </w:tc>
      </w:tr>
      <w:tr w:rsidR="00D853F4" w14:paraId="128DD4AA" w14:textId="77777777" w:rsidTr="00541E58">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B94E8" w14:textId="77777777" w:rsidR="00D853F4" w:rsidRDefault="00D853F4" w:rsidP="00541E58">
            <w:r>
              <w:rPr>
                <w:rFonts w:ascii="Times New Roman" w:eastAsia="Times New Roman" w:hAnsi="Times New Roman" w:cs="Times New Roman"/>
                <w:color w:val="000000"/>
                <w:sz w:val="19"/>
                <w:szCs w:val="19"/>
              </w:rPr>
              <w:t>Students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C820B" w14:textId="77777777" w:rsidR="00D853F4" w:rsidRDefault="00D853F4" w:rsidP="00541E58">
            <w:r>
              <w:rPr>
                <w:rFonts w:ascii="Times New Roman" w:eastAsia="Times New Roman" w:hAnsi="Times New Roman" w:cs="Times New Roman"/>
                <w:color w:val="000000"/>
                <w:sz w:val="19"/>
                <w:szCs w:val="19"/>
              </w:rPr>
              <w:t>Primary End User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599D6" w14:textId="77777777" w:rsidR="00D853F4" w:rsidRDefault="00D853F4" w:rsidP="00541E58">
            <w:r>
              <w:rPr>
                <w:rFonts w:ascii="Times New Roman" w:eastAsia="Times New Roman" w:hAnsi="Times New Roman" w:cs="Times New Roman"/>
                <w:color w:val="000000"/>
                <w:sz w:val="19"/>
                <w:szCs w:val="19"/>
              </w:rPr>
              <w:t>Course registration, grades, finance, club participation, timetable, and academic alerts.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BAFA3" w14:textId="77777777" w:rsidR="00D853F4" w:rsidRDefault="00D853F4" w:rsidP="00541E58">
            <w:r>
              <w:rPr>
                <w:rFonts w:ascii="Times New Roman" w:eastAsia="Times New Roman" w:hAnsi="Times New Roman" w:cs="Times New Roman"/>
                <w:color w:val="000000"/>
                <w:sz w:val="19"/>
                <w:szCs w:val="19"/>
              </w:rPr>
              <w:t>Low – consume services</w:t>
            </w:r>
          </w:p>
        </w:tc>
      </w:tr>
      <w:tr w:rsidR="00D853F4" w14:paraId="1D924AC7" w14:textId="77777777" w:rsidTr="00541E58">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42611" w14:textId="77777777" w:rsidR="00D853F4" w:rsidRDefault="00D853F4" w:rsidP="00541E58">
            <w:r>
              <w:rPr>
                <w:rFonts w:ascii="Times New Roman" w:eastAsia="Times New Roman" w:hAnsi="Times New Roman" w:cs="Times New Roman"/>
                <w:color w:val="000000"/>
                <w:sz w:val="19"/>
                <w:szCs w:val="19"/>
              </w:rPr>
              <w:t>Teachers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54FBE" w14:textId="77777777" w:rsidR="00D853F4" w:rsidRDefault="00D853F4" w:rsidP="00541E58">
            <w:r>
              <w:rPr>
                <w:rFonts w:ascii="Times New Roman" w:eastAsia="Times New Roman" w:hAnsi="Times New Roman" w:cs="Times New Roman"/>
                <w:color w:val="000000"/>
                <w:sz w:val="19"/>
                <w:szCs w:val="19"/>
              </w:rPr>
              <w:t>Primary End User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60DF45" w14:textId="77777777" w:rsidR="00D853F4" w:rsidRDefault="00D853F4" w:rsidP="00541E58">
            <w:r>
              <w:rPr>
                <w:rFonts w:ascii="Times New Roman" w:eastAsia="Times New Roman" w:hAnsi="Times New Roman" w:cs="Times New Roman"/>
                <w:color w:val="000000"/>
                <w:sz w:val="19"/>
                <w:szCs w:val="19"/>
              </w:rPr>
              <w:t>Manage attendance records, gradebooks, course rosters, and communicate with students.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26390" w14:textId="77777777" w:rsidR="00D853F4" w:rsidRDefault="00D853F4" w:rsidP="00541E58">
            <w:r>
              <w:rPr>
                <w:rFonts w:ascii="Times New Roman" w:eastAsia="Times New Roman" w:hAnsi="Times New Roman" w:cs="Times New Roman"/>
                <w:color w:val="000000"/>
                <w:sz w:val="19"/>
                <w:szCs w:val="19"/>
              </w:rPr>
              <w:t>Medium – operate course workflows</w:t>
            </w:r>
          </w:p>
        </w:tc>
      </w:tr>
      <w:tr w:rsidR="00D853F4" w14:paraId="5B123F1E" w14:textId="77777777" w:rsidTr="00541E58">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B885E" w14:textId="77777777" w:rsidR="00D853F4" w:rsidRDefault="00D853F4" w:rsidP="00541E58">
            <w:r>
              <w:rPr>
                <w:rFonts w:ascii="Times New Roman" w:eastAsia="Times New Roman" w:hAnsi="Times New Roman" w:cs="Times New Roman"/>
                <w:color w:val="000000"/>
                <w:sz w:val="19"/>
                <w:szCs w:val="19"/>
              </w:rPr>
              <w:t>Administrators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B29FB" w14:textId="77777777" w:rsidR="00D853F4" w:rsidRDefault="00D853F4" w:rsidP="00541E58">
            <w:r>
              <w:rPr>
                <w:rFonts w:ascii="Times New Roman" w:eastAsia="Times New Roman" w:hAnsi="Times New Roman" w:cs="Times New Roman"/>
                <w:color w:val="000000"/>
                <w:sz w:val="19"/>
                <w:szCs w:val="19"/>
              </w:rPr>
              <w:t>Operator / Manager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665FC" w14:textId="77777777" w:rsidR="00D853F4" w:rsidRDefault="00D853F4" w:rsidP="00541E58">
            <w:r>
              <w:rPr>
                <w:rFonts w:ascii="Times New Roman" w:eastAsia="Times New Roman" w:hAnsi="Times New Roman" w:cs="Times New Roman"/>
                <w:color w:val="000000"/>
                <w:sz w:val="19"/>
                <w:szCs w:val="19"/>
              </w:rPr>
              <w:t>Provision accounts, maintain academic structure, manage finance, publish notices, and oversee system 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372A6" w14:textId="77777777" w:rsidR="00D853F4" w:rsidRDefault="00D853F4" w:rsidP="00541E58">
            <w:r>
              <w:rPr>
                <w:rFonts w:ascii="Times New Roman" w:eastAsia="Times New Roman" w:hAnsi="Times New Roman" w:cs="Times New Roman"/>
                <w:color w:val="000000"/>
                <w:sz w:val="19"/>
                <w:szCs w:val="19"/>
              </w:rPr>
              <w:t>High – control institutional data</w:t>
            </w:r>
          </w:p>
        </w:tc>
      </w:tr>
      <w:tr w:rsidR="00D853F4" w14:paraId="4C4A64D1" w14:textId="77777777" w:rsidTr="00541E58">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0C42A1" w14:textId="77777777" w:rsidR="00D853F4" w:rsidRDefault="00D853F4" w:rsidP="00541E58">
            <w:r>
              <w:rPr>
                <w:rFonts w:ascii="Times New Roman" w:eastAsia="Times New Roman" w:hAnsi="Times New Roman" w:cs="Times New Roman"/>
                <w:color w:val="000000"/>
                <w:sz w:val="19"/>
                <w:szCs w:val="19"/>
              </w:rPr>
              <w:t>System Owner</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5076E" w14:textId="77777777" w:rsidR="00D853F4" w:rsidRDefault="00D853F4" w:rsidP="00541E58">
            <w:r>
              <w:rPr>
                <w:rFonts w:ascii="Times New Roman" w:eastAsia="Times New Roman" w:hAnsi="Times New Roman" w:cs="Times New Roman"/>
                <w:color w:val="000000"/>
                <w:sz w:val="19"/>
                <w:szCs w:val="19"/>
              </w:rPr>
              <w:t>Governance Sponsor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B0B35" w14:textId="77777777" w:rsidR="00D853F4" w:rsidRDefault="00D853F4" w:rsidP="00541E58">
            <w:r>
              <w:rPr>
                <w:rFonts w:ascii="Times New Roman" w:eastAsia="Times New Roman" w:hAnsi="Times New Roman" w:cs="Times New Roman"/>
                <w:color w:val="000000"/>
                <w:sz w:val="19"/>
                <w:szCs w:val="19"/>
              </w:rPr>
              <w:t>Approve policy, validate acceptance criteria, oversee deployment, and ensure operational maturity.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9E106" w14:textId="77777777" w:rsidR="00D853F4" w:rsidRDefault="00D853F4" w:rsidP="00541E58">
            <w:r>
              <w:rPr>
                <w:rFonts w:ascii="Times New Roman" w:eastAsia="Times New Roman" w:hAnsi="Times New Roman" w:cs="Times New Roman"/>
                <w:color w:val="000000"/>
                <w:sz w:val="19"/>
                <w:szCs w:val="19"/>
              </w:rPr>
              <w:t>High – strategic authority</w:t>
            </w:r>
          </w:p>
        </w:tc>
      </w:tr>
      <w:tr w:rsidR="00D853F4" w14:paraId="1783D3BA" w14:textId="77777777" w:rsidTr="00541E58">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A8442" w14:textId="77777777" w:rsidR="00D853F4" w:rsidRDefault="00D853F4" w:rsidP="00541E58">
            <w:r>
              <w:rPr>
                <w:rFonts w:ascii="Times New Roman" w:eastAsia="Times New Roman" w:hAnsi="Times New Roman" w:cs="Times New Roman"/>
                <w:color w:val="000000"/>
                <w:sz w:val="19"/>
                <w:szCs w:val="19"/>
              </w:rPr>
              <w:t>IT / DevOps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CC1D" w14:textId="77777777" w:rsidR="00D853F4" w:rsidRDefault="00D853F4" w:rsidP="00541E58">
            <w:r>
              <w:rPr>
                <w:rFonts w:ascii="Times New Roman" w:eastAsia="Times New Roman" w:hAnsi="Times New Roman" w:cs="Times New Roman"/>
                <w:color w:val="000000"/>
                <w:sz w:val="19"/>
                <w:szCs w:val="19"/>
              </w:rPr>
              <w:t>Technical Stakeholder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36335" w14:textId="77777777" w:rsidR="00D853F4" w:rsidRDefault="00D853F4" w:rsidP="00541E58">
            <w:r>
              <w:rPr>
                <w:rFonts w:ascii="Times New Roman" w:eastAsia="Times New Roman" w:hAnsi="Times New Roman" w:cs="Times New Roman"/>
                <w:color w:val="000000"/>
                <w:sz w:val="19"/>
                <w:szCs w:val="19"/>
              </w:rPr>
              <w:t>Deployment infrastructure, environment configuration, backup procedures, and container management.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1A6AC" w14:textId="77777777" w:rsidR="00D853F4" w:rsidRDefault="00D853F4" w:rsidP="00541E58">
            <w:r>
              <w:rPr>
                <w:rFonts w:ascii="Times New Roman" w:eastAsia="Times New Roman" w:hAnsi="Times New Roman" w:cs="Times New Roman"/>
                <w:color w:val="000000"/>
                <w:sz w:val="19"/>
                <w:szCs w:val="19"/>
              </w:rPr>
              <w:t>Medium – system reliability</w:t>
            </w:r>
          </w:p>
        </w:tc>
      </w:tr>
      <w:tr w:rsidR="00D853F4" w14:paraId="2F1FC40F" w14:textId="77777777" w:rsidTr="00541E58">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5E45BC" w14:textId="77777777" w:rsidR="00D853F4" w:rsidRDefault="00D853F4" w:rsidP="00541E58">
            <w:r>
              <w:rPr>
                <w:rFonts w:ascii="Times New Roman" w:eastAsia="Times New Roman" w:hAnsi="Times New Roman" w:cs="Times New Roman"/>
                <w:color w:val="000000"/>
                <w:sz w:val="19"/>
                <w:szCs w:val="19"/>
              </w:rPr>
              <w:t>Compliance / Auditors</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A61BDB" w14:textId="77777777" w:rsidR="00D853F4" w:rsidRDefault="00D853F4" w:rsidP="00541E58">
            <w:r>
              <w:rPr>
                <w:rFonts w:ascii="Times New Roman" w:eastAsia="Times New Roman" w:hAnsi="Times New Roman" w:cs="Times New Roman"/>
                <w:color w:val="000000"/>
                <w:sz w:val="19"/>
                <w:szCs w:val="19"/>
              </w:rPr>
              <w:t>External Oversight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7833E" w14:textId="77777777" w:rsidR="00D853F4" w:rsidRDefault="00D853F4" w:rsidP="00541E58">
            <w:r>
              <w:rPr>
                <w:rFonts w:ascii="Times New Roman" w:eastAsia="Times New Roman" w:hAnsi="Times New Roman" w:cs="Times New Roman"/>
                <w:color w:val="000000"/>
                <w:sz w:val="19"/>
                <w:szCs w:val="19"/>
              </w:rPr>
              <w:t>Verify audit trail completeness, data privacy compliance, and security policy enforcement.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29D77" w14:textId="77777777" w:rsidR="00D853F4" w:rsidRDefault="00D853F4" w:rsidP="00541E58">
            <w:r>
              <w:rPr>
                <w:rFonts w:ascii="Times New Roman" w:eastAsia="Times New Roman" w:hAnsi="Times New Roman" w:cs="Times New Roman"/>
                <w:color w:val="000000"/>
                <w:sz w:val="19"/>
                <w:szCs w:val="19"/>
              </w:rPr>
              <w:t>Medium – regulatory requirements</w:t>
            </w:r>
          </w:p>
        </w:tc>
      </w:tr>
    </w:tbl>
    <w:p w14:paraId="70B14797" w14:textId="77777777" w:rsidR="00D853F4" w:rsidRDefault="00D853F4" w:rsidP="00D853F4">
      <w:pPr>
        <w:spacing w:after="80"/>
      </w:pPr>
    </w:p>
    <w:p w14:paraId="5C146B62" w14:textId="77777777" w:rsidR="00D853F4" w:rsidRDefault="00D853F4" w:rsidP="00D853F4">
      <w:pPr>
        <w:spacing w:line="276" w:lineRule="auto"/>
        <w:jc w:val="both"/>
      </w:pPr>
      <w:r>
        <w:rPr>
          <w:rFonts w:ascii="Times New Roman" w:eastAsia="Times New Roman" w:hAnsi="Times New Roman" w:cs="Times New Roman"/>
          <w:sz w:val="24"/>
          <w:szCs w:val="24"/>
        </w:rPr>
        <w:t>Each stakeholder group has been considered during requirements elicitation. Functional requirements are traceable to at least one primary stakeholder group, and acceptance criteria have been validated against the interests and authority of the System Owner and Administrator stakeholders who carry the highest institutional influence over the deployment decision.</w:t>
      </w:r>
    </w:p>
    <w:p w14:paraId="16686E70" w14:textId="77777777" w:rsidR="00D853F4" w:rsidRDefault="00D853F4" w:rsidP="00D853F4">
      <w:pPr>
        <w:spacing w:after="80"/>
      </w:pPr>
    </w:p>
    <w:p w14:paraId="3F617E60" w14:textId="77777777" w:rsidR="00D853F4" w:rsidRDefault="00D853F4" w:rsidP="00D853F4">
      <w:pPr>
        <w:spacing w:line="276" w:lineRule="auto"/>
        <w:jc w:val="both"/>
      </w:pPr>
      <w:r>
        <w:rPr>
          <w:rFonts w:ascii="Times New Roman" w:eastAsia="Times New Roman" w:hAnsi="Times New Roman" w:cs="Times New Roman"/>
          <w:sz w:val="24"/>
          <w:szCs w:val="24"/>
        </w:rPr>
        <w:t>Ongoing stakeholder engagement, particularly with teachers and students during user acceptance testing, is recommended to validate that role-specific workflows meet operational expectations before full institutional deployment.</w:t>
      </w:r>
    </w:p>
    <w:p w14:paraId="1DDBD9AD" w14:textId="77777777" w:rsidR="007E6811" w:rsidRDefault="007E6811"/>
    <w:p w14:paraId="1C9E03E4" w14:textId="77777777" w:rsidR="00D853F4" w:rsidRDefault="00D853F4"/>
    <w:p w14:paraId="2E53F992" w14:textId="325A3441" w:rsidR="00D853F4" w:rsidRPr="004953CF" w:rsidRDefault="00D853F4" w:rsidP="00D853F4">
      <w:pPr>
        <w:pStyle w:val="Heading2"/>
        <w:jc w:val="center"/>
        <w:rPr>
          <w:sz w:val="24"/>
          <w:szCs w:val="24"/>
        </w:rPr>
      </w:pPr>
      <w:bookmarkStart w:id="1" w:name="_Toc226931439"/>
      <w:r w:rsidRPr="004953CF">
        <w:rPr>
          <w:rFonts w:ascii="Times New Roman" w:eastAsia="Times New Roman" w:hAnsi="Times New Roman" w:cs="Times New Roman"/>
          <w:b/>
          <w:bCs/>
          <w:color w:val="auto"/>
          <w:sz w:val="24"/>
          <w:szCs w:val="24"/>
        </w:rPr>
        <w:lastRenderedPageBreak/>
        <w:t>Onion Model Diagram</w:t>
      </w:r>
      <w:bookmarkEnd w:id="1"/>
    </w:p>
    <w:p w14:paraId="669A1221" w14:textId="77777777" w:rsidR="00D853F4" w:rsidRDefault="00D853F4" w:rsidP="00D853F4">
      <w:pPr>
        <w:spacing w:line="276" w:lineRule="auto"/>
        <w:jc w:val="both"/>
      </w:pPr>
      <w:r>
        <w:rPr>
          <w:rFonts w:ascii="Times New Roman" w:eastAsia="Times New Roman" w:hAnsi="Times New Roman" w:cs="Times New Roman"/>
          <w:sz w:val="24"/>
          <w:szCs w:val="24"/>
        </w:rPr>
        <w:t>The Onion Architecture model is adopted for CIS to ensure that core domain logic remains independent of external concerns such as database drivers, UI frameworks, and third-party integrations. This architectural approach promotes modularity, testability, and long-term maintainability by enforcing strict dependency direction: outer layers depend on inner layers, never the reverse.</w:t>
      </w:r>
    </w:p>
    <w:p w14:paraId="3FB66FC1" w14:textId="77777777" w:rsidR="00D853F4" w:rsidRDefault="00D853F4" w:rsidP="00D853F4">
      <w:pPr>
        <w:spacing w:after="80"/>
      </w:pPr>
    </w:p>
    <w:p w14:paraId="54EA0AF1" w14:textId="77777777" w:rsidR="00D853F4" w:rsidRDefault="00D853F4" w:rsidP="00D853F4">
      <w:pPr>
        <w:spacing w:after="80"/>
      </w:pPr>
      <w:r>
        <w:rPr>
          <w:noProof/>
        </w:rPr>
        <w:drawing>
          <wp:inline distT="0" distB="0" distL="0" distR="0" wp14:anchorId="4750396D" wp14:editId="6BB7DAB2">
            <wp:extent cx="5943600" cy="40805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4080510"/>
                    </a:xfrm>
                    <a:prstGeom prst="rect">
                      <a:avLst/>
                    </a:prstGeom>
                  </pic:spPr>
                </pic:pic>
              </a:graphicData>
            </a:graphic>
          </wp:inline>
        </w:drawing>
      </w:r>
    </w:p>
    <w:p w14:paraId="31B2927F" w14:textId="77777777" w:rsidR="00D853F4" w:rsidRDefault="00D853F4" w:rsidP="00D853F4">
      <w:pPr>
        <w:spacing w:line="276" w:lineRule="auto"/>
        <w:jc w:val="both"/>
      </w:pPr>
      <w:r>
        <w:rPr>
          <w:rFonts w:ascii="Times New Roman" w:eastAsia="Times New Roman" w:hAnsi="Times New Roman" w:cs="Times New Roman"/>
          <w:sz w:val="24"/>
          <w:szCs w:val="24"/>
        </w:rPr>
        <w:t>At the core of the architecture are the domain entities that represent the fundamental academic and operational concepts of the institution: students, courses, grades, registrations, invoices, and their associated rules and lifecycle states. These entities are independent of any framework, database technology, or interface concern.</w:t>
      </w:r>
    </w:p>
    <w:p w14:paraId="2AAAEEE6" w14:textId="77777777" w:rsidR="00D853F4" w:rsidRDefault="00D853F4" w:rsidP="00D853F4">
      <w:pPr>
        <w:spacing w:after="80"/>
      </w:pPr>
    </w:p>
    <w:p w14:paraId="7A9BC272" w14:textId="77777777" w:rsidR="00D853F4" w:rsidRDefault="00D853F4" w:rsidP="00D853F4">
      <w:pPr>
        <w:spacing w:line="276" w:lineRule="auto"/>
        <w:jc w:val="both"/>
      </w:pPr>
      <w:r>
        <w:rPr>
          <w:rFonts w:ascii="Times New Roman" w:eastAsia="Times New Roman" w:hAnsi="Times New Roman" w:cs="Times New Roman"/>
          <w:sz w:val="24"/>
          <w:szCs w:val="24"/>
        </w:rPr>
        <w:t>The domain services layer encapsulates the business logic that operates on core entities — registration validation, grade publication workflows, finance hold enforcement, and authentication token management. These services know the domain rules but remain agnostic of how data is persisted or how requests arrive.</w:t>
      </w:r>
    </w:p>
    <w:p w14:paraId="447F87E6" w14:textId="77777777" w:rsidR="00D853F4" w:rsidRDefault="00D853F4" w:rsidP="00D853F4">
      <w:pPr>
        <w:spacing w:after="80"/>
      </w:pPr>
    </w:p>
    <w:p w14:paraId="6B8D5F63" w14:textId="77777777" w:rsidR="00D853F4" w:rsidRDefault="00D853F4" w:rsidP="00D853F4">
      <w:pPr>
        <w:spacing w:line="276" w:lineRule="auto"/>
        <w:jc w:val="both"/>
      </w:pPr>
      <w:r>
        <w:rPr>
          <w:rFonts w:ascii="Times New Roman" w:eastAsia="Times New Roman" w:hAnsi="Times New Roman" w:cs="Times New Roman"/>
          <w:sz w:val="24"/>
          <w:szCs w:val="24"/>
        </w:rPr>
        <w:lastRenderedPageBreak/>
        <w:t xml:space="preserve">The application services layer coordinates use cases and </w:t>
      </w:r>
      <w:proofErr w:type="gramStart"/>
      <w:r>
        <w:rPr>
          <w:rFonts w:ascii="Times New Roman" w:eastAsia="Times New Roman" w:hAnsi="Times New Roman" w:cs="Times New Roman"/>
          <w:sz w:val="24"/>
          <w:szCs w:val="24"/>
        </w:rPr>
        <w:t>orchestrates</w:t>
      </w:r>
      <w:proofErr w:type="gramEnd"/>
      <w:r>
        <w:rPr>
          <w:rFonts w:ascii="Times New Roman" w:eastAsia="Times New Roman" w:hAnsi="Times New Roman" w:cs="Times New Roman"/>
          <w:sz w:val="24"/>
          <w:szCs w:val="24"/>
        </w:rPr>
        <w:t xml:space="preserve"> the interaction between domain services, repositories, and external interfaces. </w:t>
      </w:r>
      <w:proofErr w:type="spellStart"/>
      <w:r>
        <w:rPr>
          <w:rFonts w:ascii="Times New Roman" w:eastAsia="Times New Roman" w:hAnsi="Times New Roman" w:cs="Times New Roman"/>
          <w:sz w:val="24"/>
          <w:szCs w:val="24"/>
        </w:rPr>
        <w:t>FastAPI</w:t>
      </w:r>
      <w:proofErr w:type="spellEnd"/>
      <w:r>
        <w:rPr>
          <w:rFonts w:ascii="Times New Roman" w:eastAsia="Times New Roman" w:hAnsi="Times New Roman" w:cs="Times New Roman"/>
          <w:sz w:val="24"/>
          <w:szCs w:val="24"/>
        </w:rPr>
        <w:t xml:space="preserve"> route handlers and dependency injection patterns operate at this layer, translating HTTP requests into domain operations and formatting responses for API consumers.</w:t>
      </w:r>
    </w:p>
    <w:p w14:paraId="29915B31" w14:textId="77777777" w:rsidR="00D853F4" w:rsidRDefault="00D853F4" w:rsidP="00D853F4">
      <w:pPr>
        <w:spacing w:after="80"/>
      </w:pPr>
    </w:p>
    <w:p w14:paraId="486434F3" w14:textId="77777777" w:rsidR="00D853F4" w:rsidRDefault="00D853F4" w:rsidP="00D853F4">
      <w:pPr>
        <w:spacing w:line="276" w:lineRule="auto"/>
        <w:jc w:val="both"/>
      </w:pPr>
      <w:r>
        <w:rPr>
          <w:rFonts w:ascii="Times New Roman" w:eastAsia="Times New Roman" w:hAnsi="Times New Roman" w:cs="Times New Roman"/>
          <w:sz w:val="24"/>
          <w:szCs w:val="24"/>
        </w:rPr>
        <w:t>The outermost infrastructure layer encompasses all external concerns: the MySQL database and its ORM adapter, the React frontend that consumes the REST API, and any future integrations with email services, payment processors, or analytics platforms. These components are replaceable without affecting the inner layers.</w:t>
      </w:r>
    </w:p>
    <w:p w14:paraId="4EA1C01D" w14:textId="77777777" w:rsidR="00D853F4" w:rsidRDefault="00D853F4"/>
    <w:sectPr w:rsidR="00D853F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3F4"/>
    <w:rsid w:val="000E2BC8"/>
    <w:rsid w:val="00145F8B"/>
    <w:rsid w:val="00214184"/>
    <w:rsid w:val="00267432"/>
    <w:rsid w:val="00411102"/>
    <w:rsid w:val="007E6811"/>
    <w:rsid w:val="007E70A2"/>
    <w:rsid w:val="00873607"/>
    <w:rsid w:val="009A2914"/>
    <w:rsid w:val="00A1260B"/>
    <w:rsid w:val="00A6494D"/>
    <w:rsid w:val="00A84669"/>
    <w:rsid w:val="00A92931"/>
    <w:rsid w:val="00BC484E"/>
    <w:rsid w:val="00CA7F49"/>
    <w:rsid w:val="00D853F4"/>
    <w:rsid w:val="00DE253A"/>
    <w:rsid w:val="00E85D69"/>
    <w:rsid w:val="00F43008"/>
    <w:rsid w:val="00FF3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E56FB"/>
  <w15:chartTrackingRefBased/>
  <w15:docId w15:val="{FB71F7D3-67A8-4EFD-9481-57791117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3F4"/>
    <w:pPr>
      <w:spacing w:line="259" w:lineRule="auto"/>
    </w:pPr>
    <w:rPr>
      <w:sz w:val="22"/>
      <w:szCs w:val="22"/>
      <w:lang w:val="en-GB"/>
    </w:rPr>
  </w:style>
  <w:style w:type="paragraph" w:styleId="Heading1">
    <w:name w:val="heading 1"/>
    <w:basedOn w:val="Normal"/>
    <w:next w:val="Normal"/>
    <w:link w:val="Heading1Char"/>
    <w:uiPriority w:val="9"/>
    <w:qFormat/>
    <w:rsid w:val="00D853F4"/>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unhideWhenUsed/>
    <w:qFormat/>
    <w:rsid w:val="00D853F4"/>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D853F4"/>
    <w:pPr>
      <w:keepNext/>
      <w:keepLines/>
      <w:spacing w:before="160" w:after="80" w:line="278"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D853F4"/>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D853F4"/>
    <w:pPr>
      <w:keepNext/>
      <w:keepLines/>
      <w:spacing w:before="80" w:after="40" w:line="278"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D853F4"/>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D853F4"/>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D853F4"/>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D853F4"/>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53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853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53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53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53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5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3F4"/>
    <w:rPr>
      <w:rFonts w:eastAsiaTheme="majorEastAsia" w:cstheme="majorBidi"/>
      <w:color w:val="272727" w:themeColor="text1" w:themeTint="D8"/>
    </w:rPr>
  </w:style>
  <w:style w:type="paragraph" w:styleId="Title">
    <w:name w:val="Title"/>
    <w:basedOn w:val="Normal"/>
    <w:next w:val="Normal"/>
    <w:link w:val="TitleChar"/>
    <w:uiPriority w:val="10"/>
    <w:qFormat/>
    <w:rsid w:val="00D853F4"/>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D85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3F4"/>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D85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3F4"/>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D853F4"/>
    <w:rPr>
      <w:i/>
      <w:iCs/>
      <w:color w:val="404040" w:themeColor="text1" w:themeTint="BF"/>
    </w:rPr>
  </w:style>
  <w:style w:type="paragraph" w:styleId="ListParagraph">
    <w:name w:val="List Paragraph"/>
    <w:basedOn w:val="Normal"/>
    <w:uiPriority w:val="34"/>
    <w:qFormat/>
    <w:rsid w:val="00D853F4"/>
    <w:pPr>
      <w:spacing w:line="278" w:lineRule="auto"/>
      <w:ind w:left="720"/>
      <w:contextualSpacing/>
    </w:pPr>
    <w:rPr>
      <w:sz w:val="24"/>
      <w:szCs w:val="24"/>
      <w:lang w:val="en-US"/>
    </w:rPr>
  </w:style>
  <w:style w:type="character" w:styleId="IntenseEmphasis">
    <w:name w:val="Intense Emphasis"/>
    <w:basedOn w:val="DefaultParagraphFont"/>
    <w:uiPriority w:val="21"/>
    <w:qFormat/>
    <w:rsid w:val="00D853F4"/>
    <w:rPr>
      <w:i/>
      <w:iCs/>
      <w:color w:val="2F5496" w:themeColor="accent1" w:themeShade="BF"/>
    </w:rPr>
  </w:style>
  <w:style w:type="paragraph" w:styleId="IntenseQuote">
    <w:name w:val="Intense Quote"/>
    <w:basedOn w:val="Normal"/>
    <w:next w:val="Normal"/>
    <w:link w:val="IntenseQuoteChar"/>
    <w:uiPriority w:val="30"/>
    <w:qFormat/>
    <w:rsid w:val="00D853F4"/>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D853F4"/>
    <w:rPr>
      <w:i/>
      <w:iCs/>
      <w:color w:val="2F5496" w:themeColor="accent1" w:themeShade="BF"/>
    </w:rPr>
  </w:style>
  <w:style w:type="character" w:styleId="IntenseReference">
    <w:name w:val="Intense Reference"/>
    <w:basedOn w:val="DefaultParagraphFont"/>
    <w:uiPriority w:val="32"/>
    <w:qFormat/>
    <w:rsid w:val="00D853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Kleart Adri</dc:creator>
  <cp:keywords/>
  <dc:description/>
  <cp:lastModifiedBy>Kleart Adri</cp:lastModifiedBy>
  <cp:revision>1</cp:revision>
  <dcterms:created xsi:type="dcterms:W3CDTF">2026-06-02T22:15:00Z</dcterms:created>
  <dcterms:modified xsi:type="dcterms:W3CDTF">2026-06-02T22:17:00Z</dcterms:modified>
</cp:coreProperties>
</file>