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634BA9F">
      <w:pPr>
        <w:pStyle w:val="83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Liberation Serif" w:hAnsi="Liberation Serif" w:cs="Liberation Serif"/>
          <w:sz w:val="32"/>
          <w:szCs w:val="28"/>
        </w:rPr>
      </w:pPr>
      <w:r>
        <w:rPr>
          <w:rFonts w:ascii="Liberation Serif" w:hAnsi="Liberation Serif" w:eastAsia="Liberation Serif" w:cs="Liberation Serif"/>
          <w:b/>
          <w:color w:val="000000"/>
          <w:sz w:val="32"/>
          <w:szCs w:val="28"/>
          <w:lang w:val="pt-PT"/>
        </w:rPr>
        <w:t xml:space="preserve">A Relevância do Assembly na Computação Moderna</w:t>
      </w:r>
      <w:r>
        <w:rPr>
          <w:rFonts w:ascii="Liberation Serif" w:hAnsi="Liberation Serif" w:eastAsia="Liberation Serif" w:cs="Liberation Serif"/>
          <w:sz w:val="28"/>
          <w:szCs w:val="28"/>
          <w:lang w:val="pt-PT"/>
        </w:rPr>
      </w:r>
    </w:p>
    <w:p w14:paraId="0402D6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Apesar do domínio das linguagens de alto nível no desenvolvimento de software contemporâneo, o Assembly continua a desempenhar um papel relevante em contextos específicos que exigem controlo direto </w:t>
      </w:r>
      <w:r>
        <w:rPr>
          <w:rFonts w:ascii="Liberation Serif" w:hAnsi="Liberation Serif" w:eastAsia="Liberation Serif" w:cs="Liberation Serif"/>
          <w:color w:val="000000"/>
          <w:sz w:val="24"/>
          <w:lang w:val="pt-BR"/>
        </w:rPr>
        <w:t xml:space="preserve">c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o</w:t>
      </w:r>
      <w:r>
        <w:rPr>
          <w:rFonts w:ascii="Liberation Serif" w:hAnsi="Liberation Serif" w:eastAsia="Liberation Serif" w:cs="Liberation Serif"/>
          <w:color w:val="000000"/>
          <w:sz w:val="24"/>
          <w:lang w:val="pt-BR"/>
        </w:rPr>
        <w:t xml:space="preserve">m o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hardware, elevada eficiência e comportamento determi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nístico. A sua utilização persiste não por conveniência, mas por responder a requisitos técnicos que não são plenamente satisfeitos por linguagens mais abstratas.</w:t>
      </w:r>
      <w:r>
        <w:rPr>
          <w:rFonts w:ascii="Liberation Serif" w:hAnsi="Liberation Serif" w:eastAsia="Liberation Serif" w:cs="Liberation Serif"/>
          <w:lang w:val="pt-PT"/>
        </w:rPr>
      </w:r>
    </w:p>
    <w:p w14:paraId="5080B0E5"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sz w:val="26"/>
          <w:szCs w:val="26"/>
        </w:rPr>
      </w:pPr>
      <w:r>
        <w:rPr>
          <w:rFonts w:ascii="Liberation Serif" w:hAnsi="Liberation Serif" w:eastAsia="Liberation Serif" w:cs="Liberation Serif"/>
          <w:b/>
          <w:color w:val="000000"/>
          <w:sz w:val="26"/>
          <w:szCs w:val="26"/>
          <w:lang w:val="pt-PT"/>
        </w:rPr>
        <w:t xml:space="preserve">Contextos de Utilização em Sistemas Críticos</w:t>
      </w:r>
      <w:r>
        <w:rPr>
          <w:rFonts w:ascii="Liberation Serif" w:hAnsi="Liberation Serif" w:eastAsia="Liberation Serif" w:cs="Liberation Serif"/>
          <w:sz w:val="26"/>
          <w:szCs w:val="26"/>
          <w:lang w:val="pt-PT"/>
        </w:rPr>
      </w:r>
    </w:p>
    <w:p w14:paraId="447C0C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color w:val="000000"/>
          <w:sz w:val="24"/>
          <w:szCs w:val="24"/>
          <w:highlight w:val="none"/>
        </w:rPr>
      </w:pPr>
      <w:r>
        <w:rPr>
          <w:rFonts w:ascii="Liberation Serif" w:hAnsi="Liberation Serif" w:eastAsia="Liberation Serif" w:cs="Liberation Serif"/>
          <w:b/>
          <w:color w:val="000000"/>
          <w:sz w:val="24"/>
          <w:lang w:val="pt-PT"/>
        </w:rPr>
        <w:t xml:space="preserve">Embedded Systems e IoT.</w:t>
        <w:br/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Os </w:t>
      </w:r>
      <w:r>
        <w:rPr>
          <w:rFonts w:ascii="Liberation Serif" w:hAnsi="Liberation Serif" w:eastAsia="Liberation Serif" w:cs="Liberation Serif"/>
          <w:i/>
          <w:color w:val="000000"/>
          <w:sz w:val="24"/>
          <w:lang w:val="pt-PT"/>
        </w:rPr>
        <w:t xml:space="preserve">embedded systems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constituem um dos principais domínios de aplicação do Assembly. Dispositivos como microcontroladores em eletrodomésticos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e sensores IoT operam frequentemente com recursos muito limitados, dispondo de poucos kilobytes de memória e pro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cessadores de baixa frequência. Nesses ambientes, cada ciclo de processamento e cada byte de memória são críticos. Embora linguagens de alto nível aumentem a produtividade, o seu custo em recursos pode ser inadequado, tornando o Assembly uma solução eficaz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para garantir eficiência e tempos de resposta previsíveis em aplicações de tempo real (Irvine, 2015).</w:t>
      </w:r>
      <w:r>
        <w:rPr>
          <w:rFonts w:ascii="Liberation Serif" w:hAnsi="Liberation Serif" w:eastAsia="Liberation Serif" w:cs="Liberation Serif"/>
          <w:sz w:val="24"/>
          <w:lang w:val="pt-PT"/>
        </w:rPr>
      </w:r>
    </w:p>
    <w:p w14:paraId="05FD41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 w:bidi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 w:bidi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/>
        </w:rPr>
      </w:r>
    </w:p>
    <w:p w14:paraId="40424A9B"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b/>
          <w:bCs/>
          <w:color w:val="000000"/>
          <w:sz w:val="26"/>
          <w:szCs w:val="26"/>
          <w:lang w:val="pt-PT"/>
        </w:rPr>
        <w:t xml:space="preserve">Sistemas Críticos de Segurança.</w:t>
      </w:r>
      <w:r>
        <w:rPr>
          <w:rFonts w:ascii="Liberation Serif" w:hAnsi="Liberation Serif" w:eastAsia="Liberation Serif" w:cs="Liberation Serif"/>
          <w:b/>
          <w:color w:val="000000"/>
          <w:sz w:val="24"/>
          <w:lang w:val="pt-PT"/>
        </w:rPr>
        <w:br/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Em setores onde falhas podem resultar em perda de vidas humanas ou danos ambientais — como aviação, energia nuclear, dispositivos médicos implantáveis e sistemas de travagem automóvel — o Assembly continua a ser utilizado em componentes críticos. O contro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lo rigoroso sobre o comportamento do software, aliado à previsibilidade temporal e à facilidade de auditoria, torna-o adequado a sistemas sujeitos a normas de certificação exigentes, como a DO-178C ou a IEC 62304 (Welsh &amp; Knaggs, n.d.).</w:t>
      </w:r>
      <w:r>
        <w:rPr>
          <w:rFonts w:ascii="Liberation Serif" w:hAnsi="Liberation Serif" w:eastAsia="Liberation Serif" w:cs="Liberation Serif"/>
          <w:lang w:val="pt-PT"/>
        </w:rPr>
      </w:r>
    </w:p>
    <w:p w14:paraId="4E442BC4"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b/>
          <w:bCs/>
          <w:color w:val="000000"/>
          <w:sz w:val="26"/>
          <w:szCs w:val="26"/>
          <w:lang w:val="pt-PT"/>
        </w:rPr>
        <w:t xml:space="preserve">Assembly em Segurança e Desempenh</w:t>
      </w:r>
      <w:r>
        <w:rPr>
          <w:rFonts w:ascii="Liberation Serif" w:hAnsi="Liberation Serif" w:eastAsia="Liberation Serif" w:cs="Liberation Serif"/>
          <w:b/>
          <w:color w:val="000000"/>
          <w:sz w:val="24"/>
          <w:szCs w:val="24"/>
          <w:lang w:val="pt-PT"/>
        </w:rPr>
        <w:t xml:space="preserve">o</w:t>
      </w:r>
      <w:r>
        <w:rPr>
          <w:rFonts w:ascii="Liberation Serif" w:hAnsi="Liberation Serif" w:eastAsia="Liberation Serif" w:cs="Liberation Serif"/>
          <w:sz w:val="24"/>
          <w:szCs w:val="24"/>
          <w:lang w:val="pt-PT"/>
        </w:rPr>
      </w:r>
    </w:p>
    <w:p w14:paraId="6E19C7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color w:val="000000"/>
          <w:sz w:val="24"/>
          <w:szCs w:val="24"/>
          <w:highlight w:val="none"/>
        </w:rPr>
      </w:pPr>
      <w:r>
        <w:rPr>
          <w:rFonts w:ascii="Liberation Serif" w:hAnsi="Liberation Serif" w:eastAsia="Liberation Serif" w:cs="Liberation Serif"/>
          <w:b/>
          <w:color w:val="000000"/>
          <w:sz w:val="24"/>
          <w:lang w:val="pt-PT"/>
        </w:rPr>
        <w:t xml:space="preserve">Criptografia e Segurança da Informação.</w:t>
        <w:br/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Na criptografia, o Assembly é usado de forma seletiva em componentes críticos para mitigar ataques por canais auxiliares, como </w:t>
      </w:r>
      <w:r>
        <w:rPr>
          <w:rFonts w:ascii="Liberation Serif" w:hAnsi="Liberation Serif" w:eastAsia="Liberation Serif" w:cs="Liberation Serif"/>
          <w:i/>
          <w:color w:val="000000"/>
          <w:sz w:val="24"/>
          <w:lang w:val="pt-PT"/>
        </w:rPr>
        <w:t xml:space="preserve">timing attacks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e </w:t>
      </w:r>
      <w:r>
        <w:rPr>
          <w:rFonts w:ascii="Liberation Serif" w:hAnsi="Liberation Serif" w:eastAsia="Liberation Serif" w:cs="Liberation Serif"/>
          <w:i/>
          <w:color w:val="000000"/>
          <w:sz w:val="24"/>
          <w:lang w:val="pt-PT"/>
        </w:rPr>
        <w:t xml:space="preserve">cache-timing attacks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. Embora linguagens de alto nível possam implementar algoritmos seguros, otimizações do compilador podem comprometer garantias de execução em tempo constante. O Assembly, ou código de baixo nível cuidadosamente controlado, permite implementar rotinas </w:t>
      </w:r>
      <w:r>
        <w:rPr>
          <w:rFonts w:ascii="Liberation Serif" w:hAnsi="Liberation Serif" w:eastAsia="Liberation Serif" w:cs="Liberation Serif"/>
          <w:i/>
          <w:color w:val="000000"/>
          <w:sz w:val="24"/>
          <w:lang w:val="pt-PT"/>
        </w:rPr>
        <w:t xml:space="preserve">constant-time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com maior previsibilidade. Por esse motivo, bibliotecas amplamente utilizadas, como o OpenSSL e a libsodium, recorrem a secções específicas em Assembly para equilibrar segurança e desempenho.</w:t>
      </w:r>
      <w:r>
        <w:rPr>
          <w:rFonts w:ascii="Liberation Serif" w:hAnsi="Liberation Serif" w:eastAsia="Liberation Serif" w:cs="Liberation Serif"/>
          <w:sz w:val="24"/>
          <w:lang w:val="pt-PT"/>
        </w:rPr>
      </w:r>
    </w:p>
    <w:p w14:paraId="6E395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 w:bidi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 w:bidi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/>
        </w:rPr>
      </w:r>
    </w:p>
    <w:p w14:paraId="26A62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color w:val="000000"/>
          <w:sz w:val="24"/>
          <w:szCs w:val="24"/>
          <w:highlight w:val="none"/>
        </w:rPr>
      </w:pPr>
      <w:r>
        <w:rPr>
          <w:rFonts w:ascii="Liberation Serif" w:hAnsi="Liberation Serif" w:eastAsia="Liberation Serif" w:cs="Liberation Serif"/>
          <w:b/>
          <w:color w:val="000000"/>
          <w:sz w:val="24"/>
          <w:lang w:val="pt-PT"/>
        </w:rPr>
        <w:t xml:space="preserve">Drivers, Firmware e Inicialização do Sistema.</w:t>
        <w:br/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Drivers de dispositivos, firmware e </w:t>
      </w:r>
      <w:r>
        <w:rPr>
          <w:rFonts w:ascii="Liberation Serif" w:hAnsi="Liberation Serif" w:eastAsia="Liberation Serif" w:cs="Liberation Serif"/>
          <w:i/>
          <w:color w:val="000000"/>
          <w:sz w:val="24"/>
          <w:lang w:val="pt-PT"/>
        </w:rPr>
        <w:t xml:space="preserve">bootloaders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representam outra área onde o Assembly permanece relevante. Estes componentes operam na fronteira entre o sistema operativo e o hardware, exigindo acesso direto a instruções do processador e a registos específicos. Mesmo em sistemas operativos modernos, c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omo Linux ou Windows, certas rotinas do kernel — particularmente as relacionadas com interrupções e transições de modo de execução — continuam a ser implementadas em Assembly (Welsh &amp; Knaggs, n.d.).</w:t>
      </w:r>
      <w:r>
        <w:rPr>
          <w:rFonts w:ascii="Liberation Serif" w:hAnsi="Liberation Serif" w:eastAsia="Liberation Serif" w:cs="Liberation Serif"/>
          <w:sz w:val="24"/>
          <w:lang w:val="pt-PT"/>
        </w:rPr>
      </w:r>
    </w:p>
    <w:p w14:paraId="611AA5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 w:bidi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 w:bidi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/>
        </w:rPr>
      </w:r>
    </w:p>
    <w:p w14:paraId="08B755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b/>
          <w:color w:val="000000"/>
          <w:sz w:val="24"/>
          <w:lang w:val="pt-PT"/>
        </w:rPr>
        <w:t xml:space="preserve">Otimização de Secções Críticas.</w:t>
        <w:br/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Em aplicações desenvolvidas maioritariamente em linguagens de alto nível, o Assembly é utilizado para otimizar rotinas sensíveis ao desempenho. Áreas como processamento de imagem e vídeo, motores de jogos, simulações científicas e processamento de sinal r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ecorrem a instruções SIMD (SSE, AVX, NEON) para acelerar operações específicas. Estudos como o de Blem et al. (2013) demonstram que, apesar da convergência entre arquiteturas RISC e CISC, o Assembly continua a permitir otimizações difíceis de alcançar excl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usivamente com linguagens de alto nível.</w:t>
      </w:r>
      <w:r>
        <w:rPr>
          <w:rFonts w:ascii="Liberation Serif" w:hAnsi="Liberation Serif" w:eastAsia="Liberation Serif" w:cs="Liberation Serif"/>
          <w:lang w:val="pt-PT"/>
        </w:rPr>
      </w:r>
    </w:p>
    <w:p w14:paraId="5DA2A8E7"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eastAsia="Liberation Serif" w:cs="Liberation Serif"/>
          <w:b/>
          <w:bCs/>
          <w:color w:val="000000"/>
          <w:sz w:val="26"/>
          <w:szCs w:val="26"/>
          <w:lang w:val="pt-PT"/>
          <w14:ligatures w14:val="none"/>
        </w:rPr>
      </w:pPr>
      <w:r>
        <w:rPr>
          <w:rFonts w:ascii="Liberation Serif" w:hAnsi="Liberation Serif" w:eastAsia="Liberation Serif" w:cs="Liberation Serif"/>
          <w:b/>
          <w:bCs/>
          <w:color w:val="000000"/>
          <w:sz w:val="26"/>
          <w:szCs w:val="26"/>
          <w:lang w:val="pt-PT"/>
        </w:rPr>
        <w:t xml:space="preserve">Aplicações em Análise e Educação</w:t>
      </w:r>
      <w:r>
        <w:rPr>
          <w:rFonts w:ascii="Liberation Serif" w:hAnsi="Liberation Serif" w:eastAsia="Liberation Serif" w:cs="Liberation Serif"/>
          <w:b/>
          <w:bCs/>
          <w:color w:val="000000"/>
          <w:sz w:val="26"/>
          <w:szCs w:val="26"/>
          <w:lang w:val="pt-PT"/>
        </w:rPr>
      </w:r>
    </w:p>
    <w:p w14:paraId="4170E8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eastAsia="Liberation Serif" w:cs="Liberation Serif"/>
          <w:color w:val="000000"/>
          <w:sz w:val="24"/>
          <w:szCs w:val="24"/>
          <w:highlight w:val="none"/>
          <w:lang w:val="pt-PT"/>
        </w:rPr>
      </w:pPr>
      <w:r>
        <w:rPr>
          <w:rFonts w:ascii="Liberation Serif" w:hAnsi="Liberation Serif" w:eastAsia="Liberation Serif" w:cs="Liberation Serif"/>
          <w:b/>
          <w:color w:val="000000"/>
          <w:sz w:val="24"/>
          <w:lang w:val="pt-PT"/>
        </w:rPr>
        <w:t xml:space="preserve">Reverse Engineering e Análise de Malware.</w:t>
        <w:br/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O conhecimento de Assembly é essencial em </w:t>
      </w:r>
      <w:r>
        <w:rPr>
          <w:rFonts w:ascii="Liberation Serif" w:hAnsi="Liberation Serif" w:eastAsia="Liberation Serif" w:cs="Liberation Serif"/>
          <w:i/>
          <w:color w:val="000000"/>
          <w:sz w:val="24"/>
          <w:lang w:val="pt-PT"/>
        </w:rPr>
        <w:t xml:space="preserve">reverse engineering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e análise de malware, uma vez que a ausência de código-fonte obriga à análise direta de instruções de baixo nível. Ferramentas amplamente utilizadas na indústria da cibersegurança, como IDA Pro, Ghidra e radare2, baseiam-se na análise de Assembly. Além di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sso, o próprio malware é frequentemente escrito em Assembly para dificultar a deteção e a análise (“Assembly Language,” 2025).</w:t>
      </w:r>
      <w:r>
        <w:rPr>
          <w:rFonts w:ascii="Liberation Serif" w:hAnsi="Liberation Serif" w:cs="Liberation Serif"/>
          <w:sz w:val="24"/>
        </w:rPr>
      </w:r>
    </w:p>
    <w:p w14:paraId="0A1DC6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/>
        </w:rPr>
      </w:r>
    </w:p>
    <w:p w14:paraId="46F78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color w:val="000000"/>
          <w:sz w:val="24"/>
          <w:szCs w:val="24"/>
          <w:highlight w:val="none"/>
        </w:rPr>
      </w:pPr>
      <w:r>
        <w:rPr>
          <w:rFonts w:ascii="Liberation Serif" w:hAnsi="Liberation Serif" w:eastAsia="Liberation Serif" w:cs="Liberation Serif"/>
          <w:b/>
          <w:color w:val="000000"/>
          <w:sz w:val="24"/>
          <w:lang w:val="pt-PT"/>
        </w:rPr>
        <w:t xml:space="preserve">Educação e Arquitetura de Computadores.</w:t>
        <w:br/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 Do ponto de vista educacional, o Assembly continua a ser fundamental para a compreensão da arquitetura de computadores. O estudo desta linguagem permite aos estudantes compreender conceitos como gestão de memória, registos, pilha de execução e modos de en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dereçamento, promovendo uma compreensão mais profunda do funcionamento interno dos sistemas computacionais. Este conhecimento contribui para uma escrita de código mais eficiente mesmo em linguagens de alto nível (Vu, 2016).</w:t>
      </w:r>
      <w:r>
        <w:rPr>
          <w:rFonts w:ascii="Liberation Serif" w:hAnsi="Liberation Serif" w:eastAsia="Liberation Serif" w:cs="Liberation Serif"/>
          <w:sz w:val="24"/>
          <w:lang w:val="pt-PT"/>
        </w:rPr>
      </w:r>
    </w:p>
    <w:p w14:paraId="43A3CB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  <w:sz w:val="24"/>
          <w:szCs w:val="24"/>
        </w:rPr>
      </w:pP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 w:bidi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 w:bidi="pt-PT"/>
        </w:rPr>
      </w:r>
      <w:r>
        <w:rPr>
          <w:rFonts w:ascii="Liberation Serif" w:hAnsi="Liberation Serif" w:eastAsia="Liberation Serif" w:cs="Liberation Serif"/>
          <w:color w:val="000000"/>
          <w:sz w:val="24"/>
          <w:highlight w:val="none"/>
          <w:lang w:val="pt-PT"/>
        </w:rPr>
      </w:r>
    </w:p>
    <w:p w14:paraId="1672F823"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b/>
          <w:color w:val="000000"/>
          <w:sz w:val="28"/>
          <w:lang w:val="pt-PT"/>
        </w:rPr>
        <w:t xml:space="preserve">Tendências Futuras</w:t>
      </w:r>
      <w:r>
        <w:rPr>
          <w:rFonts w:ascii="Liberation Serif" w:hAnsi="Liberation Serif" w:eastAsia="Liberation Serif" w:cs="Liberation Serif"/>
          <w:lang w:val="pt-PT"/>
        </w:rPr>
      </w:r>
    </w:p>
    <w:p w14:paraId="1B11A6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Embora seja improvável que o Assembly volte a ser dominante, vários fatores indicam que a sua relevância persistirá. A expansão de dispositivos IoT, a crescente preocupação com segurança e o surgimento de novas arquiteturas, como o RISC-V, reforçam a neces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sidade de programação de baixo nível em contextos específicos. Mesmo paradigmas emergentes, como computação neuromórfica ou arquiteturas não convencionais, continuarão a exigir algum grau de programação próxima do hardware para maximizar desempenho e efici</w:t>
      </w:r>
      <w:r>
        <w:rPr>
          <w:rFonts w:ascii="Liberation Serif" w:hAnsi="Liberation Serif" w:eastAsia="Liberation Serif" w:cs="Liberation Serif"/>
          <w:color w:val="000000"/>
          <w:sz w:val="24"/>
          <w:lang w:val="pt-PT"/>
        </w:rPr>
        <w:t xml:space="preserve">ência (Welsh &amp; Knaggs, n.d.).</w:t>
      </w:r>
      <w:r>
        <w:rPr>
          <w:rFonts w:ascii="Liberation Serif" w:hAnsi="Liberation Serif" w:eastAsia="Liberation Serif" w:cs="Liberation Serif"/>
          <w:lang w:val="pt-PT"/>
        </w:rPr>
      </w:r>
    </w:p>
    <w:p>
      <w:pPr>
        <w:pStyle w:val="896"/>
        <w:pBdr/>
        <w:bidi w:val="false"/>
        <w:spacing w:after="140" w:before="0" w:line="276" w:lineRule="auto"/>
        <w:ind/>
        <w:jc w:val="left"/>
        <w:rPr>
          <w:highlight w:val="none"/>
          <w:lang w:val="pt-PT"/>
        </w:rPr>
      </w:pPr>
      <w:r>
        <w:rPr>
          <w:lang w:val="pt-PT"/>
        </w:rPr>
      </w:r>
      <w:r>
        <w:rPr>
          <w:highlight w:val="none"/>
          <w:lang w:val="pt-PT"/>
        </w:rPr>
      </w:r>
    </w:p>
    <w:p>
      <w:pPr>
        <w:pStyle w:val="896"/>
        <w:pBdr/>
        <w:bidi w:val="false"/>
        <w:spacing w:after="140" w:before="0" w:line="276" w:lineRule="auto"/>
        <w:ind/>
        <w:jc w:val="left"/>
        <w:rPr>
          <w:color w:val="c00000"/>
          <w:lang w:val="pt-PT"/>
        </w:rPr>
      </w:pPr>
      <w:r>
        <w:rPr>
          <w:color w:val="c00000"/>
          <w:highlight w:val="none"/>
          <w:lang w:val="pt-PT" w:bidi="pt-PT"/>
        </w:rPr>
      </w:r>
      <w:r>
        <w:rPr>
          <w:color w:val="c00000"/>
          <w:highlight w:val="none"/>
          <w:lang w:val="pt-PT"/>
        </w:rPr>
        <w:t xml:space="preserve">Abordar a recente crescimento de robôs.</w:t>
      </w:r>
      <w:r>
        <w:rPr>
          <w:color w:val="c00000"/>
          <w:lang w:val="pt-PT" w:bidi="pt-PT"/>
        </w:rPr>
      </w:r>
      <w:r>
        <w:rPr>
          <w:color w:val="c00000"/>
          <w:lang w:val="pt-PT"/>
        </w:rPr>
      </w:r>
    </w:p>
    <w:p>
      <w:pPr>
        <w:pStyle w:val="896"/>
        <w:pBdr/>
        <w:bidi w:val="false"/>
        <w:spacing w:after="140" w:before="0" w:line="276" w:lineRule="auto"/>
        <w:ind/>
        <w:jc w:val="left"/>
        <w:rPr>
          <w:lang w:val="pt-PT"/>
        </w:rPr>
      </w:pPr>
      <w:r>
        <w:rPr>
          <w:lang w:val="pt-PT"/>
        </w:rPr>
        <w:t xml:space="preserve">A computação qu</w:t>
      </w:r>
      <w:r>
        <w:rPr>
          <w:lang w:val="pt-PT"/>
        </w:rPr>
        <w:t xml:space="preserve">ântica e a computação neuromórfica</w:t>
      </w:r>
      <w:r>
        <w:rPr>
          <w:color w:val="c00000"/>
          <w:lang w:val="pt-PT"/>
        </w:rPr>
        <w:t xml:space="preserve">(que aqui esta apenas a falar da alteração da arquitetura do processador, essas mesmas alterações da arquitetura podem não vir a ser s</w:t>
      </w:r>
      <w:r>
        <w:rPr>
          <w:color w:val="c00000"/>
          <w:lang w:val="pt-BR"/>
        </w:rPr>
        <w:t xml:space="preserve">ó</w:t>
      </w:r>
      <w:r>
        <w:rPr>
          <w:color w:val="c00000"/>
          <w:lang w:val="pt-PT"/>
        </w:rPr>
        <w:t xml:space="preserve"> devido a</w:t>
      </w:r>
      <w:r>
        <w:rPr>
          <w:color w:val="c00000"/>
          <w:lang w:val="pt-PT"/>
        </w:rPr>
        <w:t xml:space="preserve">o aumento de necessidade de processamento e a performance em termos de gerir os recursos utilizados) (ou ate mesmo com o aparecimento de sistemas como o ne</w:t>
      </w:r>
      <w:r>
        <w:rPr>
          <w:color w:val="c00000"/>
          <w:lang w:val="pt-BR"/>
        </w:rPr>
        <w:t xml:space="preserve">u</w:t>
      </w:r>
      <w:r>
        <w:rPr>
          <w:color w:val="c00000"/>
          <w:lang w:val="pt-PT"/>
        </w:rPr>
        <w:t xml:space="preserve">rolink ou outros que sua função seja auxiliar a falta ou substituir algo no corpo humano, como órgãos)</w:t>
      </w:r>
      <w:r>
        <w:rPr>
          <w:lang w:val="pt-PT"/>
        </w:rPr>
        <w:t xml:space="preserve">, paradigmas emergentes que se afastam da arquitetura von Neumann tradicional, podem eventualmente redefinir o papel do Assembly. Contudo, mesmo nestas tecnologias nascentes, será necessário algum nível de programação pró</w:t>
      </w:r>
      <w:r>
        <w:rPr>
          <w:lang w:val="pt-PT"/>
        </w:rPr>
        <w:t xml:space="preserve">xima do hardware para otimizar algoritmos e extrair o máximo desempenho. Assim, embora a forma específica possa evoluir, o princípio fundamental da programação de baixo nível para controlo preciso e otimização extrema provavelmente permanecerá relevante.</w:t>
      </w:r>
      <w:r>
        <w:rPr>
          <w:lang w:val="pt-PT"/>
        </w:rPr>
      </w:r>
      <w:r>
        <w:rPr>
          <w:lang w:val="pt-PT"/>
        </w:rPr>
      </w:r>
    </w:p>
    <w:p>
      <w:pPr>
        <w:pStyle w:val="896"/>
        <w:pBdr/>
        <w:bidi w:val="false"/>
        <w:spacing w:after="140" w:before="0" w:line="276" w:lineRule="auto"/>
        <w:ind/>
        <w:jc w:val="left"/>
        <w:rPr>
          <w:highlight w:val="none"/>
          <w:lang w:val="pt-PT"/>
        </w:rPr>
      </w:pPr>
      <w:r>
        <w:rPr>
          <w:lang w:val="pt-PT"/>
        </w:rPr>
        <w:t xml:space="preserve">E</w:t>
      </w:r>
      <w:r>
        <w:rPr>
          <w:lang w:val="pt-PT"/>
        </w:rPr>
        <w:t xml:space="preserve">m síntese, a programação em Assembly mantém-se como uma competência especializada, mas vital, na computação contemporânea. Longe de ser uma relíquia histórica, constitui uma ferramenta essencial em domínios onde o controlo direto do hardware, a eficiência</w:t>
      </w:r>
      <w:r>
        <w:rPr>
          <w:lang w:val="pt-PT"/>
        </w:rPr>
        <w:t xml:space="preserve"> extrema, a segurança rigorosa ou o determinismo absoluto são requisitos inegociável. À medida que a tecnologia evolui, o equilíbrio entre abstração e controlo continua a ser um tema central na engenharia de software, e o Assembly permanece como a expres</w:t>
      </w:r>
      <w:r>
        <w:rPr>
          <w:lang w:val="pt-PT"/>
        </w:rPr>
        <w:t xml:space="preserve">são mais pura do controlo sobre a máquina. Para profissionais e investigadores em áreas críticas, o conhecimento de Assembly não é opcional, mas fundamental para compreender e dominar plenamente os sistemas computacionais que sustentam a sociedade moderna.</w:t>
      </w:r>
      <w:r>
        <w:rPr>
          <w:lang w:val="pt-PT"/>
        </w:rPr>
      </w:r>
      <w:r>
        <w:rPr>
          <w:highlight w:val="none"/>
          <w:lang w:val="pt-PT"/>
        </w:rPr>
      </w:r>
    </w:p>
    <w:p>
      <w:pPr>
        <w:pStyle w:val="896"/>
        <w:pBdr/>
        <w:bidi w:val="false"/>
        <w:spacing w:after="140" w:before="0" w:line="276" w:lineRule="auto"/>
        <w:ind/>
        <w:jc w:val="left"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96"/>
        <w:pBdr/>
        <w:bidi w:val="false"/>
        <w:spacing w:after="140" w:before="0" w:line="276" w:lineRule="auto"/>
        <w:ind/>
        <w:jc w:val="left"/>
        <w:rPr>
          <w:color w:val="c00000"/>
          <w:lang w:val="pt-PT"/>
        </w:rPr>
      </w:pPr>
      <w:r>
        <w:rPr>
          <w:color w:val="c00000"/>
          <w:highlight w:val="none"/>
          <w:lang w:val="pt-PT"/>
        </w:rPr>
        <w:t xml:space="preserve">Ver sobre os varios assemblers fazer uma tabela sobre eles para dar exemplo de alguns que sejam utilizados em contextos diferentes ate referenciá-los nas secções cima.</w:t>
      </w:r>
      <w:r>
        <w:rPr>
          <w:color w:val="c00000"/>
          <w:lang w:val="pt-PT" w:bidi="pt-PT"/>
        </w:rPr>
      </w:r>
      <w:r>
        <w:rPr>
          <w:color w:val="c00000"/>
          <w:lang w:val="pt-PT"/>
        </w:rPr>
      </w:r>
    </w:p>
    <w:p>
      <w:pPr>
        <w:pStyle w:val="896"/>
        <w:pBdr/>
        <w:bidi w:val="false"/>
        <w:spacing w:after="140" w:before="0" w:line="276" w:lineRule="auto"/>
        <w:ind/>
        <w:jc w:val="left"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90"/>
        <w:pBdr/>
        <w:bidi w:val="false"/>
        <w:spacing/>
        <w:ind/>
        <w:jc w:val="left"/>
        <w:rPr>
          <w:b/>
          <w:bCs/>
          <w:color w:val="auto"/>
          <w:highlight w:val="none"/>
          <w:shd w:val="clear" w:color="auto" w:fill="auto"/>
          <w:lang w:val="pt-PT"/>
        </w:rPr>
      </w:pPr>
      <w:r>
        <w:rPr>
          <w:b/>
          <w:bCs/>
          <w:color w:val="auto"/>
          <w:shd w:val="clear" w:color="auto" w:fill="auto"/>
          <w:lang w:val="pt-PT"/>
        </w:rPr>
        <w:t xml:space="preserve">Bibliografia</w:t>
      </w:r>
      <w:r>
        <w:rPr>
          <w:b/>
          <w:bCs/>
          <w:color w:val="auto"/>
          <w:highlight w:val="none"/>
          <w:shd w:val="clear" w:color="auto" w:fill="auto"/>
          <w:lang w:val="pt-PT" w:bidi="pt-PT"/>
        </w:rPr>
      </w:r>
      <w:r>
        <w:rPr>
          <w:b/>
          <w:bCs/>
          <w:color w:val="auto"/>
          <w:highlight w:val="none"/>
          <w:shd w:val="clear" w:color="auto" w:fill="auto"/>
          <w:lang w:val="pt-PT"/>
        </w:rPr>
      </w:r>
    </w:p>
    <w:p>
      <w:pPr>
        <w:pStyle w:val="889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Assembly language. (2025). In Wikipedia. </w:t>
      </w:r>
      <w:hyperlink r:id="rId9" w:tooltip="https://en.wikipedia.org/wiki/Assembly_language" w:history="1">
        <w:r>
          <w:rPr>
            <w:rStyle w:val="893"/>
            <w:lang w:val="pt-PT"/>
          </w:rPr>
          <w:t xml:space="preserve">https://en.wikipedia.org/wiki/Assembly_language</w:t>
        </w:r>
      </w:hyperlink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Blem, E., Menon, J., &amp; Sankaralingam, K. (n.d.). A Detailed Analysis of Contemporary ARM and x86 Architectures. University of Wisconsin-Madison. (</w:t>
      </w:r>
      <w:hyperlink r:id="rId10" w:tooltip="https://www.researchgate.net/publication/266457125_A_Detailed_Analysis_of_Contemporary_ARM_and_x86_Architectures" w:history="1">
        <w:r>
          <w:rPr>
            <w:rStyle w:val="893"/>
            <w:lang w:val="pt-PT"/>
          </w:rPr>
          <w:t xml:space="preserve">https://www.researchgate.net/publication/266457125_A_Detailed_Analysis_of_Contemporary_ARM_and_x86_Architectures</w:t>
        </w:r>
      </w:hyperlink>
      <w:r>
        <w:rPr>
          <w:lang w:val="pt-PT"/>
        </w:rPr>
        <w:t xml:space="preserve">)</w:t>
      </w:r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Blum, R. (2005). Professional assembly language. Wiley. (</w:t>
      </w:r>
      <w:hyperlink r:id="rId11" w:tooltip="https://dn720603.ca.archive.org/0/items/Professional_Assembly_Language_2005/Professional_Assembly_Language_2005.pdf" w:history="1">
        <w:r>
          <w:rPr>
            <w:rStyle w:val="893"/>
            <w:lang w:val="pt-PT"/>
          </w:rPr>
          <w:t xml:space="preserve">https://dn720603.ca.archive.org/0/items/Professional_Assembly_Language_2005/Professional_Assembly_Language_2005.pdf</w:t>
        </w:r>
      </w:hyperlink>
      <w:r>
        <w:rPr>
          <w:lang w:val="pt-PT"/>
        </w:rPr>
        <w:t xml:space="preserve">)</w:t>
      </w:r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Irvine, K. R. (2015). Assembly language for x86 processors (7th ed.). Pearson.(</w:t>
      </w:r>
      <w:hyperlink r:id="rId12" w:tooltip="https://www.asmirvine.com/files/FrontMatter_7e.pdf" w:history="1">
        <w:r>
          <w:rPr>
            <w:rStyle w:val="893"/>
            <w:lang w:val="pt-PT"/>
          </w:rPr>
          <w:t xml:space="preserve">https://www.asmirvine.com/files/FrontMatter_7e.pdf</w:t>
        </w:r>
      </w:hyperlink>
      <w:r>
        <w:rPr>
          <w:lang w:val="pt-PT"/>
        </w:rPr>
        <w:t xml:space="preserve">)</w:t>
      </w:r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Vu, H. (2016). The Forgotten Assembly Programming Language. (</w:t>
      </w:r>
      <w:hyperlink r:id="rId13" w:tooltip="https://jsaer.com/download/vol-3-iss-1-2016/JSAER2016-03-01-17-20.pdf" w:history="1">
        <w:r>
          <w:rPr>
            <w:rStyle w:val="893"/>
            <w:lang w:val="pt-PT"/>
          </w:rPr>
          <w:t xml:space="preserve">https://jsaer.com/download/vol-3-iss-1-2016/JSAER2016-03-01-17-20.pdf</w:t>
        </w:r>
      </w:hyperlink>
      <w:r>
        <w:rPr>
          <w:lang w:val="pt-PT"/>
        </w:rPr>
        <w:t xml:space="preserve">)</w:t>
      </w:r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889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Welsh, S., &amp; Knaggs, P. (n.d.). ARM Assembly Language Programming. University of Bournemouth. (</w:t>
      </w:r>
      <w:hyperlink r:id="rId14" w:tooltip="https://ic.unicamp.br/~celio/mc404-2012/ARMdocs/ARM_AssyLang.pdf" w:history="1">
        <w:r>
          <w:rPr>
            <w:rStyle w:val="893"/>
            <w:lang w:val="pt-PT"/>
          </w:rPr>
          <w:t xml:space="preserve">https://ic.unicamp.br/~celio/mc404-2012/ARMdocs/ARM_AssyLang.pdf</w:t>
        </w:r>
      </w:hyperlink>
      <w:r>
        <w:rPr>
          <w:lang w:val="pt-PT"/>
        </w:rPr>
        <w:t xml:space="preserve">)</w:t>
      </w:r>
      <w:r>
        <w:rPr>
          <w:lang w:val="pt-PT"/>
        </w:rPr>
      </w:r>
      <w:r>
        <w:rPr>
          <w:lang w:val="pt-PT"/>
        </w:rPr>
      </w:r>
    </w:p>
    <w:p>
      <w:pPr>
        <w:pStyle w:val="889"/>
        <w:pBdr/>
        <w:bidi w:val="false"/>
        <w:spacing/>
        <w:ind/>
        <w:jc w:val="left"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sectPr>
      <w:footnotePr/>
      <w:endnotePr/>
      <w:type w:val="nextPage"/>
      <w:pgSz w:h="16838" w:orient="portrait" w:w="11906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OpenSymbol">
    <w:panose1 w:val="050100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pt-PT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>
    <w:name w:val="Heading 2"/>
    <w:basedOn w:val="889"/>
    <w:next w:val="889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3">
    <w:name w:val="Heading 3"/>
    <w:basedOn w:val="889"/>
    <w:next w:val="889"/>
    <w:link w:val="84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4">
    <w:name w:val="Heading 4"/>
    <w:basedOn w:val="889"/>
    <w:next w:val="889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5">
    <w:name w:val="Heading 5"/>
    <w:basedOn w:val="889"/>
    <w:next w:val="889"/>
    <w:link w:val="84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6">
    <w:name w:val="Heading 6"/>
    <w:basedOn w:val="889"/>
    <w:next w:val="889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7">
    <w:name w:val="Heading 7"/>
    <w:basedOn w:val="889"/>
    <w:next w:val="889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89"/>
    <w:next w:val="889"/>
    <w:link w:val="84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89"/>
    <w:next w:val="889"/>
    <w:link w:val="85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numbering" w:styleId="841" w:default="1">
    <w:name w:val="No List"/>
    <w:uiPriority w:val="99"/>
    <w:semiHidden/>
    <w:unhideWhenUsed/>
    <w:pPr>
      <w:pBdr/>
      <w:spacing/>
      <w:ind/>
    </w:pPr>
  </w:style>
  <w:style w:type="character" w:styleId="842">
    <w:name w:val="Heading 1 Char"/>
    <w:basedOn w:val="840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3">
    <w:name w:val="Heading 2 Char"/>
    <w:basedOn w:val="840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4">
    <w:name w:val="Heading 3 Char"/>
    <w:basedOn w:val="840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5">
    <w:name w:val="Heading 4 Char"/>
    <w:basedOn w:val="84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6">
    <w:name w:val="Heading 5 Char"/>
    <w:basedOn w:val="840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7">
    <w:name w:val="Heading 6 Char"/>
    <w:basedOn w:val="840"/>
    <w:link w:val="8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8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9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0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1">
    <w:name w:val="Title"/>
    <w:basedOn w:val="889"/>
    <w:next w:val="889"/>
    <w:link w:val="85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2">
    <w:name w:val="Title Char"/>
    <w:basedOn w:val="840"/>
    <w:link w:val="85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3">
    <w:name w:val="Subtitle"/>
    <w:basedOn w:val="889"/>
    <w:next w:val="889"/>
    <w:link w:val="85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4">
    <w:name w:val="Subtitle Char"/>
    <w:basedOn w:val="840"/>
    <w:link w:val="85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5">
    <w:name w:val="Quote"/>
    <w:basedOn w:val="889"/>
    <w:next w:val="889"/>
    <w:link w:val="85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6">
    <w:name w:val="Quote Char"/>
    <w:basedOn w:val="840"/>
    <w:link w:val="85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7">
    <w:name w:val="List Paragraph"/>
    <w:basedOn w:val="889"/>
    <w:uiPriority w:val="34"/>
    <w:qFormat/>
    <w:pPr>
      <w:pBdr/>
      <w:spacing/>
      <w:ind w:left="720"/>
      <w:contextualSpacing w:val="true"/>
    </w:pPr>
  </w:style>
  <w:style w:type="character" w:styleId="858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9">
    <w:name w:val="Intense Quote"/>
    <w:basedOn w:val="889"/>
    <w:next w:val="889"/>
    <w:link w:val="86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0">
    <w:name w:val="Intense Quote Char"/>
    <w:basedOn w:val="840"/>
    <w:link w:val="85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1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2">
    <w:name w:val="No Spacing"/>
    <w:basedOn w:val="889"/>
    <w:uiPriority w:val="1"/>
    <w:qFormat/>
    <w:pPr>
      <w:pBdr/>
      <w:spacing w:after="0" w:line="240" w:lineRule="auto"/>
      <w:ind/>
    </w:pPr>
  </w:style>
  <w:style w:type="character" w:styleId="863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89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40"/>
    <w:link w:val="866"/>
    <w:uiPriority w:val="99"/>
    <w:pPr>
      <w:pBdr/>
      <w:spacing/>
      <w:ind/>
    </w:pPr>
  </w:style>
  <w:style w:type="paragraph" w:styleId="868">
    <w:name w:val="Footer"/>
    <w:basedOn w:val="889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40"/>
    <w:link w:val="868"/>
    <w:uiPriority w:val="99"/>
    <w:pPr>
      <w:pBdr/>
      <w:spacing/>
      <w:ind/>
    </w:pPr>
  </w:style>
  <w:style w:type="paragraph" w:styleId="870">
    <w:name w:val="footnote text"/>
    <w:basedOn w:val="889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89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40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7">
    <w:name w:val="toc 1"/>
    <w:basedOn w:val="889"/>
    <w:next w:val="889"/>
    <w:uiPriority w:val="39"/>
    <w:unhideWhenUsed/>
    <w:pPr>
      <w:pBdr/>
      <w:spacing w:after="100"/>
      <w:ind/>
    </w:pPr>
  </w:style>
  <w:style w:type="paragraph" w:styleId="878">
    <w:name w:val="toc 2"/>
    <w:basedOn w:val="889"/>
    <w:next w:val="889"/>
    <w:uiPriority w:val="39"/>
    <w:unhideWhenUsed/>
    <w:pPr>
      <w:pBdr/>
      <w:spacing w:after="100"/>
      <w:ind w:left="220"/>
    </w:pPr>
  </w:style>
  <w:style w:type="paragraph" w:styleId="879">
    <w:name w:val="toc 3"/>
    <w:basedOn w:val="889"/>
    <w:next w:val="889"/>
    <w:uiPriority w:val="39"/>
    <w:unhideWhenUsed/>
    <w:pPr>
      <w:pBdr/>
      <w:spacing w:after="100"/>
      <w:ind w:left="440"/>
    </w:pPr>
  </w:style>
  <w:style w:type="paragraph" w:styleId="880">
    <w:name w:val="toc 4"/>
    <w:basedOn w:val="889"/>
    <w:next w:val="889"/>
    <w:uiPriority w:val="39"/>
    <w:unhideWhenUsed/>
    <w:pPr>
      <w:pBdr/>
      <w:spacing w:after="100"/>
      <w:ind w:left="660"/>
    </w:pPr>
  </w:style>
  <w:style w:type="paragraph" w:styleId="881">
    <w:name w:val="toc 5"/>
    <w:basedOn w:val="889"/>
    <w:next w:val="889"/>
    <w:uiPriority w:val="39"/>
    <w:unhideWhenUsed/>
    <w:pPr>
      <w:pBdr/>
      <w:spacing w:after="100"/>
      <w:ind w:left="880"/>
    </w:pPr>
  </w:style>
  <w:style w:type="paragraph" w:styleId="882">
    <w:name w:val="toc 6"/>
    <w:basedOn w:val="889"/>
    <w:next w:val="889"/>
    <w:uiPriority w:val="39"/>
    <w:unhideWhenUsed/>
    <w:pPr>
      <w:pBdr/>
      <w:spacing w:after="100"/>
      <w:ind w:left="1100"/>
    </w:pPr>
  </w:style>
  <w:style w:type="paragraph" w:styleId="883">
    <w:name w:val="toc 7"/>
    <w:basedOn w:val="889"/>
    <w:next w:val="889"/>
    <w:uiPriority w:val="39"/>
    <w:unhideWhenUsed/>
    <w:pPr>
      <w:pBdr/>
      <w:spacing w:after="100"/>
      <w:ind w:left="1320"/>
    </w:pPr>
  </w:style>
  <w:style w:type="paragraph" w:styleId="884">
    <w:name w:val="toc 8"/>
    <w:basedOn w:val="889"/>
    <w:next w:val="889"/>
    <w:uiPriority w:val="39"/>
    <w:unhideWhenUsed/>
    <w:pPr>
      <w:pBdr/>
      <w:spacing w:after="100"/>
      <w:ind w:left="1540"/>
    </w:pPr>
  </w:style>
  <w:style w:type="paragraph" w:styleId="885">
    <w:name w:val="toc 9"/>
    <w:basedOn w:val="889"/>
    <w:next w:val="889"/>
    <w:uiPriority w:val="39"/>
    <w:unhideWhenUsed/>
    <w:pPr>
      <w:pBdr/>
      <w:spacing w:after="100"/>
      <w:ind w:left="1760"/>
    </w:pPr>
  </w:style>
  <w:style w:type="character" w:styleId="886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7">
    <w:name w:val="TOC Heading"/>
    <w:uiPriority w:val="39"/>
    <w:unhideWhenUsed/>
    <w:pPr>
      <w:pBdr/>
      <w:spacing/>
      <w:ind/>
    </w:pPr>
  </w:style>
  <w:style w:type="paragraph" w:styleId="888">
    <w:name w:val="table of figures"/>
    <w:basedOn w:val="889"/>
    <w:next w:val="889"/>
    <w:uiPriority w:val="99"/>
    <w:unhideWhenUsed/>
    <w:pPr>
      <w:pBdr/>
      <w:spacing w:after="0" w:afterAutospacing="0"/>
      <w:ind/>
    </w:pPr>
  </w:style>
  <w:style w:type="paragraph" w:styleId="889" w:default="1">
    <w:name w:val="Normal"/>
    <w:qFormat/>
    <w:pPr>
      <w:widowControl w:val="true"/>
      <w:pBdr/>
      <w:bidi w:val="false"/>
      <w:spacing/>
      <w:ind/>
    </w:pPr>
    <w:rPr>
      <w:rFonts w:ascii="Liberation Serif" w:hAnsi="Liberation Serif" w:eastAsia="Noto Serif CJK SC" w:cs="Noto Sans Devanagari"/>
      <w:color w:val="auto"/>
      <w:sz w:val="24"/>
      <w:szCs w:val="24"/>
      <w:lang w:val="en-GB" w:eastAsia="zh-CN" w:bidi="hi-IN"/>
    </w:rPr>
  </w:style>
  <w:style w:type="paragraph" w:styleId="890">
    <w:name w:val="Heading 1"/>
    <w:basedOn w:val="895"/>
    <w:qFormat/>
    <w:pPr>
      <w:pBdr/>
      <w:spacing/>
      <w:ind/>
    </w:pPr>
    <w:rPr>
      <w:color w:val="2e74b5"/>
      <w:sz w:val="32"/>
      <w:szCs w:val="32"/>
    </w:rPr>
  </w:style>
  <w:style w:type="character" w:styleId="891">
    <w:name w:val="Strong"/>
    <w:qFormat/>
    <w:pPr>
      <w:pBdr/>
      <w:spacing/>
      <w:ind/>
    </w:pPr>
    <w:rPr>
      <w:b/>
      <w:bCs/>
    </w:rPr>
  </w:style>
  <w:style w:type="character" w:styleId="892">
    <w:name w:val="Emphasis"/>
    <w:qFormat/>
    <w:pPr>
      <w:pBdr/>
      <w:spacing/>
      <w:ind/>
    </w:pPr>
    <w:rPr>
      <w:i/>
      <w:iCs/>
    </w:rPr>
  </w:style>
  <w:style w:type="character" w:styleId="893">
    <w:name w:val="Hyperlink"/>
    <w:pPr>
      <w:pBdr/>
      <w:spacing/>
      <w:ind/>
    </w:pPr>
    <w:rPr>
      <w:color w:val="000080"/>
      <w:u w:val="single"/>
    </w:rPr>
  </w:style>
  <w:style w:type="character" w:styleId="894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paragraph" w:styleId="895">
    <w:name w:val="Heading"/>
    <w:basedOn w:val="889"/>
    <w:next w:val="896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896">
    <w:name w:val="Body Text"/>
    <w:basedOn w:val="889"/>
    <w:pPr>
      <w:pBdr/>
      <w:spacing w:after="140" w:before="0" w:line="276" w:lineRule="auto"/>
      <w:ind/>
    </w:pPr>
  </w:style>
  <w:style w:type="paragraph" w:styleId="897">
    <w:name w:val="List"/>
    <w:basedOn w:val="896"/>
    <w:pPr>
      <w:pBdr/>
      <w:spacing/>
      <w:ind/>
    </w:pPr>
    <w:rPr>
      <w:rFonts w:cs="Noto Sans Devanagari"/>
    </w:rPr>
  </w:style>
  <w:style w:type="paragraph" w:styleId="898">
    <w:name w:val="Caption"/>
    <w:basedOn w:val="889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899">
    <w:name w:val="Index"/>
    <w:basedOn w:val="889"/>
    <w:qFormat/>
    <w:pPr>
      <w:suppressLineNumbers w:val="true"/>
      <w:pBdr/>
      <w:spacing/>
      <w:ind/>
    </w:pPr>
    <w:rPr>
      <w:rFonts w:cs="Noto Sans Devanagari"/>
    </w:rPr>
  </w:style>
  <w:style w:type="paragraph" w:styleId="900">
    <w:name w:val="Block Quotation"/>
    <w:basedOn w:val="889"/>
    <w:qFormat/>
    <w:pPr>
      <w:pBdr/>
      <w:spacing w:after="283" w:before="0"/>
      <w:ind w:right="567" w:firstLine="0" w:left="567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en.wikipedia.org/wiki/Assembly_language" TargetMode="External"/><Relationship Id="rId10" Type="http://schemas.openxmlformats.org/officeDocument/2006/relationships/hyperlink" Target="https://www.researchgate.net/publication/266457125_A_Detailed_Analysis_of_Contemporary_ARM_and_x86_Architectures" TargetMode="External"/><Relationship Id="rId11" Type="http://schemas.openxmlformats.org/officeDocument/2006/relationships/hyperlink" Target="https://dn720603.ca.archive.org/0/items/Professional_Assembly_Language_2005/Professional_Assembly_Language_2005.pdf" TargetMode="External"/><Relationship Id="rId12" Type="http://schemas.openxmlformats.org/officeDocument/2006/relationships/hyperlink" Target="https://www.asmirvine.com/files/FrontMatter_7e.pdf" TargetMode="External"/><Relationship Id="rId13" Type="http://schemas.openxmlformats.org/officeDocument/2006/relationships/hyperlink" Target="https://jsaer.com/download/vol-3-iss-1-2016/JSAER2016-03-01-17-20.pdf" TargetMode="External"/><Relationship Id="rId14" Type="http://schemas.openxmlformats.org/officeDocument/2006/relationships/hyperlink" Target="https://ic.unicamp.br/~celio/mc404-2012/ARMdocs/ARM_AssyLang.pdf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en-GB</dc:language>
  <cp:revision>3</cp:revision>
  <dcterms:created xsi:type="dcterms:W3CDTF">2026-01-05T15:14:24Z</dcterms:created>
  <dcterms:modified xsi:type="dcterms:W3CDTF">2026-01-15T11:46:00Z</dcterms:modified>
</cp:coreProperties>
</file>