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32" w:rsidRPr="006C5D9B" w:rsidRDefault="00B370E7">
      <w:pPr>
        <w:rPr>
          <w:b/>
        </w:rPr>
      </w:pPr>
      <w:r>
        <w:rPr>
          <w:b/>
        </w:rPr>
        <w:t xml:space="preserve">HOT SPOTS B2.3 </w:t>
      </w:r>
    </w:p>
    <w:p w:rsidR="00750A32" w:rsidRPr="006C5D9B" w:rsidRDefault="00750A32"/>
    <w:p w:rsidR="00750A32" w:rsidRPr="006C5D9B" w:rsidRDefault="00750A32">
      <w:r w:rsidRPr="00C36A82">
        <w:rPr>
          <w:b/>
        </w:rPr>
        <w:t>Chain</w:t>
      </w:r>
      <w:r w:rsidRPr="006C5D9B">
        <w:t xml:space="preserve">: </w:t>
      </w:r>
      <w:r w:rsidR="00C36A82" w:rsidRPr="00C36A82">
        <w:t>Manufacture Of Chairs And Armchairs For Office And Shops</w:t>
      </w:r>
    </w:p>
    <w:p w:rsidR="00750A32" w:rsidRPr="006C5D9B" w:rsidRDefault="00750A32">
      <w:r w:rsidRPr="00C36A82">
        <w:rPr>
          <w:b/>
        </w:rPr>
        <w:t xml:space="preserve">Name or code of </w:t>
      </w:r>
      <w:r w:rsidR="00331534" w:rsidRPr="00C36A82">
        <w:rPr>
          <w:b/>
        </w:rPr>
        <w:t>company</w:t>
      </w:r>
      <w:r w:rsidRPr="006C5D9B">
        <w:t xml:space="preserve"> (please follow the code assigned in the PEF summary):</w:t>
      </w:r>
      <w:r w:rsidR="00C36A82">
        <w:t xml:space="preserve"> Ares Line</w:t>
      </w:r>
    </w:p>
    <w:p w:rsidR="00750A32" w:rsidRPr="006C5D9B" w:rsidRDefault="00750A32">
      <w:r w:rsidRPr="00C36A82">
        <w:rPr>
          <w:b/>
        </w:rPr>
        <w:t>Functional unit</w:t>
      </w:r>
      <w:r w:rsidRPr="006C5D9B">
        <w:t>:</w:t>
      </w:r>
      <w:r w:rsidR="00C36A82">
        <w:t xml:space="preserve"> AIRA Chair</w:t>
      </w:r>
    </w:p>
    <w:p w:rsidR="00750A32" w:rsidRDefault="00750A32"/>
    <w:p w:rsidR="00515A4C" w:rsidRDefault="00515A4C">
      <w:bookmarkStart w:id="0" w:name="_GoBack"/>
      <w:bookmarkEnd w:id="0"/>
    </w:p>
    <w:p w:rsidR="002434A0" w:rsidRPr="006C5D9B" w:rsidRDefault="002434A0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2263"/>
        <w:gridCol w:w="2268"/>
        <w:gridCol w:w="2835"/>
        <w:gridCol w:w="2127"/>
      </w:tblGrid>
      <w:tr w:rsidR="00331534" w:rsidRPr="006C5D9B" w:rsidTr="006C5D9B">
        <w:trPr>
          <w:trHeight w:val="624"/>
        </w:trPr>
        <w:tc>
          <w:tcPr>
            <w:tcW w:w="9493" w:type="dxa"/>
            <w:gridSpan w:val="4"/>
            <w:vAlign w:val="center"/>
          </w:tcPr>
          <w:p w:rsidR="00331534" w:rsidRPr="006C5D9B" w:rsidRDefault="00331534" w:rsidP="00331534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</w:p>
        </w:tc>
      </w:tr>
      <w:tr w:rsidR="00750A32" w:rsidRPr="006C5D9B" w:rsidTr="006C5D9B">
        <w:trPr>
          <w:trHeight w:val="624"/>
        </w:trPr>
        <w:tc>
          <w:tcPr>
            <w:tcW w:w="2263" w:type="dxa"/>
            <w:vAlign w:val="center"/>
          </w:tcPr>
          <w:p w:rsidR="00750A32" w:rsidRPr="006C5D9B" w:rsidRDefault="0068289D" w:rsidP="006F0FB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750A32" w:rsidRPr="006C5D9B" w:rsidRDefault="006C5D9B" w:rsidP="006C5D9B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643DBB" w:rsidRPr="006C5D9B" w:rsidTr="009E0727">
        <w:trPr>
          <w:trHeight w:val="958"/>
        </w:trPr>
        <w:tc>
          <w:tcPr>
            <w:tcW w:w="2263" w:type="dxa"/>
            <w:vMerge w:val="restart"/>
            <w:vAlign w:val="center"/>
          </w:tcPr>
          <w:p w:rsidR="00643DBB" w:rsidRPr="006C5D9B" w:rsidRDefault="00643DBB" w:rsidP="006F0FB1">
            <w:pPr>
              <w:rPr>
                <w:b/>
              </w:rPr>
            </w:pPr>
            <w:r>
              <w:rPr>
                <w:b/>
              </w:rPr>
              <w:t>Mineral, Fossil e Ren Resource Depletion</w:t>
            </w:r>
          </w:p>
        </w:tc>
        <w:tc>
          <w:tcPr>
            <w:tcW w:w="2268" w:type="dxa"/>
            <w:vMerge w:val="restart"/>
            <w:vAlign w:val="center"/>
          </w:tcPr>
          <w:p w:rsidR="00643DBB" w:rsidRPr="006C5D9B" w:rsidRDefault="00C36A82" w:rsidP="006C5D9B">
            <w:pPr>
              <w:jc w:val="center"/>
            </w:pPr>
            <w:r>
              <w:t>36%</w:t>
            </w:r>
          </w:p>
        </w:tc>
        <w:tc>
          <w:tcPr>
            <w:tcW w:w="2835" w:type="dxa"/>
            <w:vAlign w:val="center"/>
          </w:tcPr>
          <w:p w:rsidR="00643DBB" w:rsidRPr="00B370E7" w:rsidRDefault="00C36A82" w:rsidP="00B370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End of life packaging</w:t>
            </w:r>
          </w:p>
          <w:p w:rsidR="00643DBB" w:rsidRPr="00643DBB" w:rsidRDefault="00643DBB" w:rsidP="00B370E7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643DBB" w:rsidRPr="006C5D9B" w:rsidRDefault="00C36A82" w:rsidP="006C5D9B">
            <w:pPr>
              <w:jc w:val="center"/>
            </w:pPr>
            <w:r>
              <w:t>34</w:t>
            </w:r>
            <w:r w:rsidR="00643DBB">
              <w:t>%</w:t>
            </w:r>
          </w:p>
        </w:tc>
      </w:tr>
      <w:tr w:rsidR="00643DB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43DBB" w:rsidRDefault="00643DBB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643DBB" w:rsidRDefault="00643DB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C36A82" w:rsidRPr="00C36A82" w:rsidRDefault="00C36A82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S</w:t>
            </w:r>
            <w:r w:rsidRPr="00C36A8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teel-matter structure</w:t>
            </w:r>
          </w:p>
          <w:p w:rsidR="00643DBB" w:rsidRPr="00C36A82" w:rsidRDefault="00643DBB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643DBB" w:rsidRPr="006C5D9B" w:rsidRDefault="00C36A82" w:rsidP="006C5D9B">
            <w:pPr>
              <w:jc w:val="center"/>
            </w:pPr>
            <w:r>
              <w:t>25%</w:t>
            </w:r>
          </w:p>
        </w:tc>
      </w:tr>
      <w:tr w:rsidR="00643DBB" w:rsidRPr="006C5D9B" w:rsidTr="006C5D9B">
        <w:trPr>
          <w:trHeight w:val="300"/>
        </w:trPr>
        <w:tc>
          <w:tcPr>
            <w:tcW w:w="2263" w:type="dxa"/>
            <w:vMerge/>
            <w:vAlign w:val="center"/>
          </w:tcPr>
          <w:p w:rsidR="00643DBB" w:rsidRPr="006C5D9B" w:rsidRDefault="00643DBB" w:rsidP="006F0FB1"/>
        </w:tc>
        <w:tc>
          <w:tcPr>
            <w:tcW w:w="2268" w:type="dxa"/>
            <w:vMerge/>
            <w:vAlign w:val="center"/>
          </w:tcPr>
          <w:p w:rsidR="00643DBB" w:rsidRPr="006C5D9B" w:rsidRDefault="00643DBB" w:rsidP="006F0FB1"/>
        </w:tc>
        <w:tc>
          <w:tcPr>
            <w:tcW w:w="2835" w:type="dxa"/>
            <w:vAlign w:val="center"/>
          </w:tcPr>
          <w:p w:rsidR="00643DBB" w:rsidRPr="00B370E7" w:rsidRDefault="00C36A82" w:rsidP="00B370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Packaging</w:t>
            </w:r>
          </w:p>
          <w:p w:rsidR="00643DBB" w:rsidRPr="00643DBB" w:rsidRDefault="00643DBB" w:rsidP="00B370E7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643DBB" w:rsidRPr="006C5D9B" w:rsidRDefault="00C36A82" w:rsidP="006C5D9B">
            <w:pPr>
              <w:jc w:val="center"/>
            </w:pPr>
            <w:r>
              <w:t>15</w:t>
            </w:r>
            <w:r w:rsidR="00643DBB">
              <w:t>%</w:t>
            </w:r>
          </w:p>
        </w:tc>
      </w:tr>
      <w:tr w:rsidR="00C36A82" w:rsidRPr="006C5D9B" w:rsidTr="00C36A82">
        <w:trPr>
          <w:trHeight w:val="793"/>
        </w:trPr>
        <w:tc>
          <w:tcPr>
            <w:tcW w:w="2263" w:type="dxa"/>
            <w:vMerge/>
            <w:vAlign w:val="center"/>
          </w:tcPr>
          <w:p w:rsidR="00C36A82" w:rsidRPr="006C5D9B" w:rsidRDefault="00C36A82" w:rsidP="006F0FB1"/>
        </w:tc>
        <w:tc>
          <w:tcPr>
            <w:tcW w:w="2268" w:type="dxa"/>
            <w:vMerge/>
            <w:vAlign w:val="center"/>
          </w:tcPr>
          <w:p w:rsidR="00C36A82" w:rsidRPr="006C5D9B" w:rsidRDefault="00C36A82" w:rsidP="006F0FB1"/>
        </w:tc>
        <w:tc>
          <w:tcPr>
            <w:tcW w:w="2835" w:type="dxa"/>
            <w:vAlign w:val="center"/>
          </w:tcPr>
          <w:p w:rsidR="00C36A82" w:rsidRPr="00C36A82" w:rsidRDefault="00C36A82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S</w:t>
            </w:r>
            <w:r w:rsidRPr="00C36A8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crews and processing feet</w:t>
            </w:r>
          </w:p>
          <w:p w:rsidR="00C36A82" w:rsidRPr="00643DBB" w:rsidRDefault="00C36A82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C36A82" w:rsidRPr="006C5D9B" w:rsidRDefault="00C36A82" w:rsidP="006C5D9B">
            <w:pPr>
              <w:jc w:val="center"/>
            </w:pPr>
            <w:r>
              <w:t>12%</w:t>
            </w:r>
          </w:p>
          <w:p w:rsidR="00C36A82" w:rsidRPr="006C5D9B" w:rsidRDefault="00C36A82" w:rsidP="006C5D9B">
            <w:pPr>
              <w:jc w:val="center"/>
            </w:pPr>
          </w:p>
        </w:tc>
      </w:tr>
      <w:tr w:rsidR="00C36A82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C36A82" w:rsidRPr="006C5D9B" w:rsidRDefault="00C36A82" w:rsidP="006F0FB1">
            <w:pPr>
              <w:rPr>
                <w:b/>
              </w:rPr>
            </w:pPr>
            <w:r w:rsidRPr="00643DBB">
              <w:rPr>
                <w:b/>
              </w:rPr>
              <w:t>Particulate Matter</w:t>
            </w:r>
          </w:p>
        </w:tc>
        <w:tc>
          <w:tcPr>
            <w:tcW w:w="2268" w:type="dxa"/>
            <w:vMerge w:val="restart"/>
            <w:vAlign w:val="center"/>
          </w:tcPr>
          <w:p w:rsidR="00C36A82" w:rsidRPr="00643DBB" w:rsidRDefault="00C36A82" w:rsidP="006C5D9B">
            <w:pPr>
              <w:jc w:val="center"/>
            </w:pPr>
            <w:r>
              <w:t>12%</w:t>
            </w:r>
          </w:p>
        </w:tc>
        <w:tc>
          <w:tcPr>
            <w:tcW w:w="2835" w:type="dxa"/>
            <w:vAlign w:val="center"/>
          </w:tcPr>
          <w:p w:rsidR="00C36A82" w:rsidRPr="00B370E7" w:rsidRDefault="00C36A82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End of life packaging</w:t>
            </w:r>
          </w:p>
          <w:p w:rsidR="00C36A82" w:rsidRPr="006C5D9B" w:rsidRDefault="00C36A82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C36A82" w:rsidRPr="006C5D9B" w:rsidRDefault="00C36A82" w:rsidP="006C5D9B">
            <w:pPr>
              <w:jc w:val="center"/>
            </w:pPr>
            <w:r>
              <w:t>17%</w:t>
            </w:r>
          </w:p>
        </w:tc>
      </w:tr>
      <w:tr w:rsidR="00C36A82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C36A82" w:rsidRPr="006C5D9B" w:rsidRDefault="00C36A82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C36A82" w:rsidRDefault="00C36A82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C36A82" w:rsidRPr="00C36A82" w:rsidRDefault="00C36A82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</w:t>
            </w:r>
            <w:r w:rsidRPr="00C36A8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lastic-matter structure</w:t>
            </w:r>
          </w:p>
          <w:p w:rsidR="00C36A82" w:rsidRPr="006C5D9B" w:rsidRDefault="00C36A82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C36A82" w:rsidRPr="006C5D9B" w:rsidRDefault="00C36A82" w:rsidP="006C5D9B">
            <w:pPr>
              <w:jc w:val="center"/>
            </w:pPr>
            <w:r>
              <w:t>16%</w:t>
            </w:r>
          </w:p>
        </w:tc>
      </w:tr>
      <w:tr w:rsidR="00C36A82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C36A82" w:rsidRPr="006C5D9B" w:rsidRDefault="00C36A82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C36A82" w:rsidRDefault="00C36A82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C36A82" w:rsidRPr="00C36A82" w:rsidRDefault="00C36A82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 w:rsidRPr="00C36A8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Padding-matter</w:t>
            </w:r>
          </w:p>
          <w:p w:rsidR="00C36A82" w:rsidRPr="006C5D9B" w:rsidRDefault="00C36A82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C36A82" w:rsidRPr="00643DBB" w:rsidRDefault="00C36A82" w:rsidP="006C5D9B">
            <w:pPr>
              <w:jc w:val="center"/>
            </w:pPr>
            <w:r>
              <w:t>12%</w:t>
            </w:r>
          </w:p>
        </w:tc>
      </w:tr>
      <w:tr w:rsidR="00C36A82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C36A82" w:rsidRPr="006C5D9B" w:rsidRDefault="00C36A82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C36A82" w:rsidRDefault="00C36A82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C36A82" w:rsidRPr="00C36A82" w:rsidRDefault="00C36A82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Packaging</w:t>
            </w:r>
          </w:p>
        </w:tc>
        <w:tc>
          <w:tcPr>
            <w:tcW w:w="2127" w:type="dxa"/>
            <w:vAlign w:val="center"/>
          </w:tcPr>
          <w:p w:rsidR="00C36A82" w:rsidRDefault="00C36A82" w:rsidP="006C5D9B">
            <w:pPr>
              <w:jc w:val="center"/>
            </w:pPr>
            <w:r>
              <w:t>11%</w:t>
            </w:r>
          </w:p>
        </w:tc>
      </w:tr>
      <w:tr w:rsidR="002434A0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2434A0" w:rsidRPr="006C5D9B" w:rsidRDefault="002434A0" w:rsidP="006C5D9B">
            <w:pPr>
              <w:rPr>
                <w:b/>
              </w:rPr>
            </w:pPr>
            <w:r>
              <w:rPr>
                <w:b/>
              </w:rPr>
              <w:t>Climate change, fossil</w:t>
            </w:r>
          </w:p>
        </w:tc>
        <w:tc>
          <w:tcPr>
            <w:tcW w:w="2268" w:type="dxa"/>
            <w:vMerge w:val="restart"/>
            <w:vAlign w:val="center"/>
          </w:tcPr>
          <w:p w:rsidR="002434A0" w:rsidRDefault="002434A0" w:rsidP="006C5D9B">
            <w:pPr>
              <w:jc w:val="center"/>
            </w:pPr>
            <w:r>
              <w:t>9%</w:t>
            </w:r>
          </w:p>
        </w:tc>
        <w:tc>
          <w:tcPr>
            <w:tcW w:w="2835" w:type="dxa"/>
            <w:vAlign w:val="center"/>
          </w:tcPr>
          <w:p w:rsidR="002434A0" w:rsidRDefault="002434A0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Plastic-matter structure</w:t>
            </w:r>
          </w:p>
        </w:tc>
        <w:tc>
          <w:tcPr>
            <w:tcW w:w="2127" w:type="dxa"/>
            <w:vAlign w:val="center"/>
          </w:tcPr>
          <w:p w:rsidR="002434A0" w:rsidRDefault="002434A0" w:rsidP="006C5D9B">
            <w:pPr>
              <w:jc w:val="center"/>
            </w:pPr>
            <w:r>
              <w:t>27%</w:t>
            </w:r>
          </w:p>
        </w:tc>
      </w:tr>
      <w:tr w:rsidR="002434A0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2434A0" w:rsidRDefault="002434A0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2434A0" w:rsidRDefault="002434A0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2434A0" w:rsidRPr="00C36A82" w:rsidRDefault="002434A0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S</w:t>
            </w:r>
            <w:r w:rsidRPr="00C36A8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teel-matter structure</w:t>
            </w:r>
          </w:p>
          <w:p w:rsidR="002434A0" w:rsidRPr="00643DBB" w:rsidRDefault="002434A0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2434A0" w:rsidRDefault="002434A0" w:rsidP="006C5D9B">
            <w:pPr>
              <w:jc w:val="center"/>
            </w:pPr>
            <w:r>
              <w:t>20%</w:t>
            </w:r>
          </w:p>
        </w:tc>
      </w:tr>
      <w:tr w:rsidR="002434A0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2434A0" w:rsidRDefault="002434A0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2434A0" w:rsidRDefault="002434A0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2434A0" w:rsidRDefault="002434A0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Packaging</w:t>
            </w:r>
          </w:p>
        </w:tc>
        <w:tc>
          <w:tcPr>
            <w:tcW w:w="2127" w:type="dxa"/>
            <w:vAlign w:val="center"/>
          </w:tcPr>
          <w:p w:rsidR="002434A0" w:rsidRDefault="002434A0" w:rsidP="006C5D9B">
            <w:pPr>
              <w:jc w:val="center"/>
            </w:pPr>
            <w:r>
              <w:t>13%</w:t>
            </w:r>
          </w:p>
        </w:tc>
      </w:tr>
      <w:tr w:rsidR="002434A0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2434A0" w:rsidRDefault="002434A0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2434A0" w:rsidRDefault="002434A0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2434A0" w:rsidRPr="00C36A82" w:rsidRDefault="002434A0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</w:t>
            </w:r>
            <w:r w:rsidRPr="00C36A8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lastic-processing structure</w:t>
            </w:r>
          </w:p>
          <w:p w:rsidR="002434A0" w:rsidRDefault="002434A0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2434A0" w:rsidRDefault="002434A0" w:rsidP="006C5D9B">
            <w:pPr>
              <w:jc w:val="center"/>
            </w:pPr>
            <w:r>
              <w:t>12%</w:t>
            </w:r>
          </w:p>
        </w:tc>
      </w:tr>
      <w:tr w:rsidR="002434A0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2434A0" w:rsidRDefault="002434A0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2434A0" w:rsidRDefault="002434A0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2434A0" w:rsidRPr="00C36A82" w:rsidRDefault="002434A0" w:rsidP="00A37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 w:rsidRPr="00C36A8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Padding-matter</w:t>
            </w:r>
          </w:p>
          <w:p w:rsidR="002434A0" w:rsidRDefault="002434A0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2434A0" w:rsidRDefault="002434A0" w:rsidP="006C5D9B">
            <w:pPr>
              <w:jc w:val="center"/>
            </w:pPr>
            <w:r>
              <w:t>7%</w:t>
            </w:r>
          </w:p>
        </w:tc>
      </w:tr>
      <w:tr w:rsidR="002434A0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2434A0" w:rsidRDefault="002434A0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2434A0" w:rsidRDefault="002434A0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2434A0" w:rsidRPr="00B370E7" w:rsidRDefault="002434A0" w:rsidP="00A37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End of life packaging</w:t>
            </w:r>
          </w:p>
          <w:p w:rsidR="002434A0" w:rsidRDefault="002434A0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2434A0" w:rsidRDefault="002434A0" w:rsidP="006C5D9B">
            <w:pPr>
              <w:jc w:val="center"/>
            </w:pPr>
            <w:r>
              <w:t>6%</w:t>
            </w:r>
          </w:p>
        </w:tc>
      </w:tr>
      <w:tr w:rsidR="002434A0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2434A0" w:rsidRDefault="002434A0" w:rsidP="006C5D9B">
            <w:pPr>
              <w:rPr>
                <w:b/>
              </w:rPr>
            </w:pPr>
            <w:r>
              <w:rPr>
                <w:b/>
              </w:rPr>
              <w:t>Photochemical ozone formation</w:t>
            </w:r>
          </w:p>
        </w:tc>
        <w:tc>
          <w:tcPr>
            <w:tcW w:w="2268" w:type="dxa"/>
            <w:vMerge w:val="restart"/>
            <w:vAlign w:val="center"/>
          </w:tcPr>
          <w:p w:rsidR="002434A0" w:rsidRDefault="002434A0" w:rsidP="006C5D9B">
            <w:pPr>
              <w:jc w:val="center"/>
            </w:pPr>
            <w:r>
              <w:t>9%</w:t>
            </w:r>
          </w:p>
        </w:tc>
        <w:tc>
          <w:tcPr>
            <w:tcW w:w="2835" w:type="dxa"/>
            <w:vAlign w:val="center"/>
          </w:tcPr>
          <w:p w:rsidR="002434A0" w:rsidRDefault="002434A0" w:rsidP="00A37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Plastic-matter structure</w:t>
            </w:r>
          </w:p>
        </w:tc>
        <w:tc>
          <w:tcPr>
            <w:tcW w:w="2127" w:type="dxa"/>
            <w:vAlign w:val="center"/>
          </w:tcPr>
          <w:p w:rsidR="002434A0" w:rsidRDefault="002434A0" w:rsidP="006C5D9B">
            <w:pPr>
              <w:jc w:val="center"/>
            </w:pPr>
            <w:r>
              <w:t>31%</w:t>
            </w:r>
          </w:p>
        </w:tc>
      </w:tr>
      <w:tr w:rsidR="002434A0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2434A0" w:rsidRDefault="002434A0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2434A0" w:rsidRDefault="002434A0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2434A0" w:rsidRPr="00C36A82" w:rsidRDefault="002434A0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S</w:t>
            </w:r>
            <w:r w:rsidRPr="00C36A8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teel-matter structure</w:t>
            </w:r>
          </w:p>
          <w:p w:rsidR="002434A0" w:rsidRDefault="002434A0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2434A0" w:rsidRDefault="002434A0" w:rsidP="006C5D9B">
            <w:pPr>
              <w:jc w:val="center"/>
            </w:pPr>
            <w:r>
              <w:t>20%</w:t>
            </w:r>
          </w:p>
        </w:tc>
      </w:tr>
      <w:tr w:rsidR="002434A0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2434A0" w:rsidRDefault="002434A0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2434A0" w:rsidRDefault="002434A0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2434A0" w:rsidRDefault="002434A0" w:rsidP="00B370E7">
            <w:pPr>
              <w:jc w:val="center"/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Packaging</w:t>
            </w:r>
          </w:p>
        </w:tc>
        <w:tc>
          <w:tcPr>
            <w:tcW w:w="2127" w:type="dxa"/>
            <w:vAlign w:val="center"/>
          </w:tcPr>
          <w:p w:rsidR="002434A0" w:rsidRDefault="002434A0" w:rsidP="006C5D9B">
            <w:pPr>
              <w:jc w:val="center"/>
            </w:pPr>
            <w:r>
              <w:t>13%</w:t>
            </w:r>
          </w:p>
        </w:tc>
      </w:tr>
      <w:tr w:rsidR="002434A0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2434A0" w:rsidRDefault="002434A0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2434A0" w:rsidRDefault="002434A0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2434A0" w:rsidRPr="00C36A82" w:rsidRDefault="002434A0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</w:t>
            </w:r>
            <w:r w:rsidRPr="00C36A8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lastic-processing structure</w:t>
            </w:r>
          </w:p>
          <w:p w:rsidR="002434A0" w:rsidRDefault="002434A0" w:rsidP="00B370E7">
            <w:pPr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2434A0" w:rsidRDefault="002434A0" w:rsidP="006C5D9B">
            <w:pPr>
              <w:jc w:val="center"/>
            </w:pPr>
            <w:r>
              <w:t>8%</w:t>
            </w:r>
          </w:p>
        </w:tc>
      </w:tr>
      <w:tr w:rsidR="002434A0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2434A0" w:rsidRDefault="002434A0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2434A0" w:rsidRDefault="002434A0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2434A0" w:rsidRPr="00B370E7" w:rsidRDefault="002434A0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End of life packaging</w:t>
            </w:r>
          </w:p>
          <w:p w:rsidR="002434A0" w:rsidRDefault="002434A0" w:rsidP="00B370E7">
            <w:pPr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2434A0" w:rsidRDefault="002434A0" w:rsidP="006C5D9B">
            <w:pPr>
              <w:jc w:val="center"/>
            </w:pPr>
            <w:r>
              <w:t>8%</w:t>
            </w:r>
          </w:p>
        </w:tc>
      </w:tr>
      <w:tr w:rsidR="00EA4F33" w:rsidRPr="006C5D9B" w:rsidTr="006C5D9B">
        <w:trPr>
          <w:trHeight w:val="312"/>
        </w:trPr>
        <w:tc>
          <w:tcPr>
            <w:tcW w:w="2263" w:type="dxa"/>
            <w:vAlign w:val="center"/>
          </w:tcPr>
          <w:p w:rsidR="00EA4F33" w:rsidRDefault="00EA4F33" w:rsidP="006C5D9B">
            <w:pPr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EA4F33" w:rsidRDefault="00EA4F3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EA4F33" w:rsidRPr="00C36A82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 w:rsidRPr="00C36A8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Padding-matter</w:t>
            </w:r>
          </w:p>
          <w:p w:rsidR="00EA4F33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EA4F33" w:rsidRDefault="00EA4F33" w:rsidP="006C5D9B">
            <w:pPr>
              <w:jc w:val="center"/>
            </w:pPr>
            <w:r>
              <w:t>7%</w:t>
            </w:r>
          </w:p>
        </w:tc>
      </w:tr>
      <w:tr w:rsidR="00EA4F33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EA4F33" w:rsidRDefault="00EA4F33" w:rsidP="006C5D9B">
            <w:pPr>
              <w:rPr>
                <w:b/>
              </w:rPr>
            </w:pPr>
            <w:r>
              <w:rPr>
                <w:b/>
              </w:rPr>
              <w:t>Acidification</w:t>
            </w:r>
          </w:p>
        </w:tc>
        <w:tc>
          <w:tcPr>
            <w:tcW w:w="2268" w:type="dxa"/>
            <w:vMerge w:val="restart"/>
            <w:vAlign w:val="center"/>
          </w:tcPr>
          <w:p w:rsidR="00EA4F33" w:rsidRDefault="00EA4F33" w:rsidP="006C5D9B">
            <w:pPr>
              <w:jc w:val="center"/>
            </w:pPr>
            <w:r>
              <w:t>8%</w:t>
            </w:r>
          </w:p>
        </w:tc>
        <w:tc>
          <w:tcPr>
            <w:tcW w:w="2835" w:type="dxa"/>
            <w:vAlign w:val="center"/>
          </w:tcPr>
          <w:p w:rsidR="00EA4F33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Plastic-matter structure</w:t>
            </w:r>
          </w:p>
        </w:tc>
        <w:tc>
          <w:tcPr>
            <w:tcW w:w="2127" w:type="dxa"/>
            <w:vAlign w:val="center"/>
          </w:tcPr>
          <w:p w:rsidR="00EA4F33" w:rsidRDefault="00EA4F33" w:rsidP="006C5D9B">
            <w:pPr>
              <w:jc w:val="center"/>
            </w:pPr>
            <w:r>
              <w:t>23%</w:t>
            </w:r>
          </w:p>
        </w:tc>
      </w:tr>
      <w:tr w:rsidR="00EA4F33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EA4F33" w:rsidRDefault="00EA4F3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EA4F33" w:rsidRDefault="00EA4F3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EA4F33" w:rsidRPr="00C36A82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S</w:t>
            </w:r>
            <w:r w:rsidRPr="00C36A8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teel-matter structure</w:t>
            </w:r>
          </w:p>
          <w:p w:rsidR="00EA4F33" w:rsidRPr="00643DBB" w:rsidRDefault="00EA4F33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EA4F33" w:rsidRDefault="00EA4F33" w:rsidP="006C5D9B">
            <w:pPr>
              <w:jc w:val="center"/>
            </w:pPr>
            <w:r>
              <w:t>20%</w:t>
            </w:r>
          </w:p>
        </w:tc>
      </w:tr>
      <w:tr w:rsidR="00EA4F33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EA4F33" w:rsidRDefault="00EA4F3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EA4F33" w:rsidRDefault="00EA4F3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EA4F33" w:rsidRPr="00C36A82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</w:t>
            </w:r>
            <w:r w:rsidRPr="00C36A8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lastic-processing structure</w:t>
            </w:r>
          </w:p>
          <w:p w:rsidR="00EA4F33" w:rsidRPr="00643DBB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EA4F33" w:rsidRDefault="00EA4F33" w:rsidP="006C5D9B">
            <w:pPr>
              <w:jc w:val="center"/>
            </w:pPr>
            <w:r>
              <w:t>12%</w:t>
            </w:r>
          </w:p>
        </w:tc>
      </w:tr>
      <w:tr w:rsidR="00EA4F33" w:rsidRPr="006C5D9B" w:rsidTr="00B82DF9">
        <w:trPr>
          <w:trHeight w:val="634"/>
        </w:trPr>
        <w:tc>
          <w:tcPr>
            <w:tcW w:w="2263" w:type="dxa"/>
            <w:vMerge/>
            <w:vAlign w:val="center"/>
          </w:tcPr>
          <w:p w:rsidR="00EA4F33" w:rsidRDefault="00EA4F3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EA4F33" w:rsidRDefault="00EA4F3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EA4F33" w:rsidRPr="00643DBB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Packaging</w:t>
            </w:r>
          </w:p>
        </w:tc>
        <w:tc>
          <w:tcPr>
            <w:tcW w:w="2127" w:type="dxa"/>
            <w:vAlign w:val="center"/>
          </w:tcPr>
          <w:p w:rsidR="00EA4F33" w:rsidRDefault="00EA4F33" w:rsidP="006C5D9B">
            <w:pPr>
              <w:jc w:val="center"/>
            </w:pPr>
            <w:r>
              <w:t>12%</w:t>
            </w:r>
          </w:p>
        </w:tc>
      </w:tr>
      <w:tr w:rsidR="00EA4F33" w:rsidRPr="006C5D9B" w:rsidTr="00B82DF9">
        <w:trPr>
          <w:trHeight w:val="634"/>
        </w:trPr>
        <w:tc>
          <w:tcPr>
            <w:tcW w:w="2263" w:type="dxa"/>
            <w:vMerge/>
            <w:vAlign w:val="center"/>
          </w:tcPr>
          <w:p w:rsidR="00EA4F33" w:rsidRDefault="00EA4F3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EA4F33" w:rsidRDefault="00EA4F3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EA4F33" w:rsidRPr="00B370E7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End of life packaging</w:t>
            </w:r>
          </w:p>
          <w:p w:rsidR="00EA4F33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EA4F33" w:rsidRDefault="00EA4F33" w:rsidP="006C5D9B">
            <w:pPr>
              <w:jc w:val="center"/>
            </w:pPr>
            <w:r>
              <w:t>9%</w:t>
            </w:r>
          </w:p>
        </w:tc>
      </w:tr>
      <w:tr w:rsidR="00EA4F33" w:rsidRPr="006C5D9B" w:rsidTr="00EA4F33">
        <w:trPr>
          <w:trHeight w:val="70"/>
        </w:trPr>
        <w:tc>
          <w:tcPr>
            <w:tcW w:w="2263" w:type="dxa"/>
            <w:vMerge/>
            <w:vAlign w:val="center"/>
          </w:tcPr>
          <w:p w:rsidR="00EA4F33" w:rsidRDefault="00EA4F3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EA4F33" w:rsidRDefault="00EA4F3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EA4F33" w:rsidRPr="00C36A82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 w:rsidRPr="00C36A8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Padding-matter</w:t>
            </w:r>
          </w:p>
          <w:p w:rsidR="00EA4F33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EA4F33" w:rsidRDefault="00EA4F33" w:rsidP="006C5D9B">
            <w:pPr>
              <w:jc w:val="center"/>
            </w:pPr>
            <w:r>
              <w:t>8%</w:t>
            </w:r>
          </w:p>
        </w:tc>
      </w:tr>
      <w:tr w:rsidR="00EA4F33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EA4F33" w:rsidRDefault="00EA4F33" w:rsidP="006C5D9B">
            <w:pPr>
              <w:rPr>
                <w:b/>
              </w:rPr>
            </w:pPr>
            <w:r>
              <w:rPr>
                <w:b/>
              </w:rPr>
              <w:t>Marine Eutrophication</w:t>
            </w:r>
          </w:p>
        </w:tc>
        <w:tc>
          <w:tcPr>
            <w:tcW w:w="2268" w:type="dxa"/>
            <w:vMerge w:val="restart"/>
            <w:vAlign w:val="center"/>
          </w:tcPr>
          <w:p w:rsidR="00EA4F33" w:rsidRDefault="00EA4F33" w:rsidP="006C5D9B">
            <w:pPr>
              <w:jc w:val="center"/>
            </w:pPr>
            <w:r>
              <w:t>6%</w:t>
            </w:r>
          </w:p>
        </w:tc>
        <w:tc>
          <w:tcPr>
            <w:tcW w:w="2835" w:type="dxa"/>
            <w:vAlign w:val="center"/>
          </w:tcPr>
          <w:p w:rsidR="00EA4F33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Plastic-matter structure</w:t>
            </w:r>
          </w:p>
        </w:tc>
        <w:tc>
          <w:tcPr>
            <w:tcW w:w="2127" w:type="dxa"/>
            <w:vAlign w:val="center"/>
          </w:tcPr>
          <w:p w:rsidR="00EA4F33" w:rsidRDefault="00EA4F33" w:rsidP="006C5D9B">
            <w:pPr>
              <w:jc w:val="center"/>
            </w:pPr>
            <w:r>
              <w:t>19%</w:t>
            </w:r>
          </w:p>
        </w:tc>
      </w:tr>
      <w:tr w:rsidR="00EA4F33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EA4F33" w:rsidRDefault="00EA4F3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EA4F33" w:rsidRDefault="00EA4F3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EA4F33" w:rsidRPr="00643DBB" w:rsidRDefault="00EA4F33" w:rsidP="00515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End of life phase</w:t>
            </w:r>
          </w:p>
        </w:tc>
        <w:tc>
          <w:tcPr>
            <w:tcW w:w="2127" w:type="dxa"/>
            <w:vAlign w:val="center"/>
          </w:tcPr>
          <w:p w:rsidR="00EA4F33" w:rsidRDefault="00EA4F33" w:rsidP="006C5D9B">
            <w:pPr>
              <w:jc w:val="center"/>
            </w:pPr>
            <w:r>
              <w:t>17%</w:t>
            </w:r>
          </w:p>
        </w:tc>
      </w:tr>
      <w:tr w:rsidR="00EA4F33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EA4F33" w:rsidRDefault="00EA4F3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EA4F33" w:rsidRDefault="00EA4F3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EA4F33" w:rsidRPr="00643DBB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Packaging</w:t>
            </w:r>
          </w:p>
        </w:tc>
        <w:tc>
          <w:tcPr>
            <w:tcW w:w="2127" w:type="dxa"/>
            <w:vAlign w:val="center"/>
          </w:tcPr>
          <w:p w:rsidR="00EA4F33" w:rsidRDefault="00EA4F33" w:rsidP="006C5D9B">
            <w:pPr>
              <w:jc w:val="center"/>
            </w:pPr>
            <w:r>
              <w:t>16%</w:t>
            </w:r>
          </w:p>
        </w:tc>
      </w:tr>
      <w:tr w:rsidR="00EA4F33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EA4F33" w:rsidRDefault="00EA4F3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EA4F33" w:rsidRDefault="00EA4F3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EA4F33" w:rsidRPr="00C36A82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S</w:t>
            </w:r>
            <w:r w:rsidRPr="00C36A8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teel-matter structure</w:t>
            </w:r>
          </w:p>
          <w:p w:rsidR="00EA4F33" w:rsidRPr="00643DBB" w:rsidRDefault="00EA4F33" w:rsidP="00515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EA4F33" w:rsidRDefault="00EA4F33" w:rsidP="006C5D9B">
            <w:pPr>
              <w:jc w:val="center"/>
            </w:pPr>
            <w:r>
              <w:t>16%</w:t>
            </w:r>
          </w:p>
        </w:tc>
      </w:tr>
      <w:tr w:rsidR="00EA4F33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EA4F33" w:rsidRDefault="00EA4F3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EA4F33" w:rsidRDefault="00EA4F3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EA4F33" w:rsidRPr="00C36A82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 w:rsidRPr="00C36A8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Padding-matter</w:t>
            </w:r>
          </w:p>
          <w:p w:rsidR="00EA4F33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EA4F33" w:rsidRDefault="00EA4F33" w:rsidP="006C5D9B">
            <w:pPr>
              <w:jc w:val="center"/>
            </w:pPr>
            <w:r>
              <w:t>8%</w:t>
            </w:r>
          </w:p>
        </w:tc>
      </w:tr>
      <w:tr w:rsidR="00EA4F33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EA4F33" w:rsidRDefault="00EA4F3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EA4F33" w:rsidRDefault="00EA4F3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EA4F33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Plastic structure of the product</w:t>
            </w:r>
          </w:p>
        </w:tc>
        <w:tc>
          <w:tcPr>
            <w:tcW w:w="2127" w:type="dxa"/>
            <w:vAlign w:val="center"/>
          </w:tcPr>
          <w:p w:rsidR="00EA4F33" w:rsidRDefault="00EA4F33" w:rsidP="006C5D9B">
            <w:pPr>
              <w:jc w:val="center"/>
            </w:pPr>
            <w:r>
              <w:t>7%</w:t>
            </w:r>
          </w:p>
        </w:tc>
      </w:tr>
    </w:tbl>
    <w:p w:rsidR="00750A32" w:rsidRPr="006C5D9B" w:rsidRDefault="00750A32"/>
    <w:p w:rsidR="00750A32" w:rsidRPr="006C5D9B" w:rsidRDefault="00750A32"/>
    <w:sectPr w:rsidR="00750A32" w:rsidRPr="006C5D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5E"/>
    <w:rsid w:val="000A7517"/>
    <w:rsid w:val="001534AF"/>
    <w:rsid w:val="001E4301"/>
    <w:rsid w:val="002434A0"/>
    <w:rsid w:val="002E23C5"/>
    <w:rsid w:val="0033075E"/>
    <w:rsid w:val="00331534"/>
    <w:rsid w:val="0035251F"/>
    <w:rsid w:val="00463E73"/>
    <w:rsid w:val="004A2A46"/>
    <w:rsid w:val="004B1108"/>
    <w:rsid w:val="00515A4C"/>
    <w:rsid w:val="0064134B"/>
    <w:rsid w:val="00643DBB"/>
    <w:rsid w:val="006701C3"/>
    <w:rsid w:val="0068289D"/>
    <w:rsid w:val="00690121"/>
    <w:rsid w:val="006C5D9B"/>
    <w:rsid w:val="00750A32"/>
    <w:rsid w:val="008464A2"/>
    <w:rsid w:val="00A376E9"/>
    <w:rsid w:val="00B13576"/>
    <w:rsid w:val="00B370E7"/>
    <w:rsid w:val="00C36A82"/>
    <w:rsid w:val="00EA4F33"/>
    <w:rsid w:val="00F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A8141F-BD12-459D-BD23-5297539DF4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B1B7EE-5688-4C0D-B22B-84A2DC74F2A0}"/>
</file>

<file path=customXml/itemProps3.xml><?xml version="1.0" encoding="utf-8"?>
<ds:datastoreItem xmlns:ds="http://schemas.openxmlformats.org/officeDocument/2006/customXml" ds:itemID="{CB0EA8AE-996D-4FE6-948B-436FDD0E40FE}"/>
</file>

<file path=customXml/itemProps4.xml><?xml version="1.0" encoding="utf-8"?>
<ds:datastoreItem xmlns:ds="http://schemas.openxmlformats.org/officeDocument/2006/customXml" ds:itemID="{63D9B433-4407-4916-9A6F-836993C619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Ufficio Ambiente</cp:lastModifiedBy>
  <cp:revision>4</cp:revision>
  <dcterms:created xsi:type="dcterms:W3CDTF">2019-03-22T11:56:00Z</dcterms:created>
  <dcterms:modified xsi:type="dcterms:W3CDTF">2019-03-22T14:51:00Z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