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3461030383091"/>
        <w:gridCol w:w="2974.2140026420075"/>
        <w:gridCol w:w="4441.439894319682"/>
        <w:tblGridChange w:id="0">
          <w:tblGrid>
            <w:gridCol w:w="1614.3461030383091"/>
            <w:gridCol w:w="2974.2140026420075"/>
            <w:gridCol w:w="4441.439894319682"/>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85727</wp:posOffset>
                  </wp:positionV>
                  <wp:extent cx="604838" cy="63233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8" cy="632330"/>
                          </a:xfrm>
                          <a:prstGeom prst="rect"/>
                          <a:ln/>
                        </pic:spPr>
                      </pic:pic>
                    </a:graphicData>
                  </a:graphic>
                </wp:anchor>
              </w:drawing>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Carátula para entrega de prácticas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 </w:t>
            </w:r>
          </w:p>
        </w:tc>
      </w:tr>
      <w:tr>
        <w:trPr>
          <w:trHeight w:val="800" w:hRule="atLeast"/>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Laboratorio de docencia</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1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right="242.5984251968515"/>
        <w:jc w:val="both"/>
        <w:rPr>
          <w:sz w:val="24"/>
          <w:szCs w:val="24"/>
        </w:rPr>
      </w:pPr>
      <w:r w:rsidDel="00000000" w:rsidR="00000000" w:rsidRPr="00000000">
        <w:rPr>
          <w:sz w:val="24"/>
          <w:szCs w:val="24"/>
          <w:rtl w:val="0"/>
        </w:rPr>
        <w:t xml:space="preserve">Laboratorios de computación salas A y B</w:t>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80"/>
        <w:tblGridChange w:id="0">
          <w:tblGrid>
            <w:gridCol w:w="3150"/>
            <w:gridCol w:w="5880"/>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right="242.5984251968515"/>
              <w:jc w:val="both"/>
              <w:rPr>
                <w:sz w:val="24"/>
                <w:szCs w:val="24"/>
              </w:rPr>
            </w:pPr>
            <w:r w:rsidDel="00000000" w:rsidR="00000000" w:rsidRPr="00000000">
              <w:rPr>
                <w:sz w:val="24"/>
                <w:szCs w:val="24"/>
                <w:rtl w:val="0"/>
              </w:rPr>
              <w:t xml:space="preserve">Profesor: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5">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right="242.5984251968515"/>
              <w:jc w:val="both"/>
              <w:rPr/>
            </w:pPr>
            <w:r w:rsidDel="00000000" w:rsidR="00000000" w:rsidRPr="00000000">
              <w:rPr>
                <w:color w:val="212529"/>
                <w:highlight w:val="white"/>
                <w:rtl w:val="0"/>
              </w:rPr>
              <w:t xml:space="preserve">M.I. MARCO ANTONIO MARTINEZ QUINTANA</w:t>
            </w: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40" w:lineRule="auto"/>
              <w:ind w:right="242.5984251968515"/>
              <w:jc w:val="both"/>
              <w:rPr>
                <w:sz w:val="24"/>
                <w:szCs w:val="24"/>
              </w:rPr>
            </w:pPr>
            <w:r w:rsidDel="00000000" w:rsidR="00000000" w:rsidRPr="00000000">
              <w:rPr>
                <w:sz w:val="24"/>
                <w:szCs w:val="24"/>
                <w:rtl w:val="0"/>
              </w:rPr>
              <w:t xml:space="preserve">Asignatura: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40" w:lineRule="auto"/>
              <w:ind w:right="242.5984251968515"/>
              <w:jc w:val="both"/>
              <w:rPr>
                <w:sz w:val="24"/>
                <w:szCs w:val="24"/>
              </w:rPr>
            </w:pPr>
            <w:r w:rsidDel="00000000" w:rsidR="00000000" w:rsidRPr="00000000">
              <w:rPr>
                <w:sz w:val="24"/>
                <w:szCs w:val="24"/>
                <w:rtl w:val="0"/>
              </w:rPr>
              <w:t xml:space="preserve">ESTRUCTURA DE DATOS Y ALGORITMOS I</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ind w:right="242.5984251968515"/>
              <w:jc w:val="both"/>
              <w:rPr>
                <w:sz w:val="24"/>
                <w:szCs w:val="24"/>
              </w:rPr>
            </w:pPr>
            <w:r w:rsidDel="00000000" w:rsidR="00000000" w:rsidRPr="00000000">
              <w:rPr>
                <w:sz w:val="24"/>
                <w:szCs w:val="24"/>
                <w:rtl w:val="0"/>
              </w:rPr>
              <w:t xml:space="preserve">Grupo: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40" w:lineRule="auto"/>
              <w:ind w:right="242.5984251968515"/>
              <w:jc w:val="both"/>
              <w:rPr>
                <w:sz w:val="24"/>
                <w:szCs w:val="24"/>
              </w:rPr>
            </w:pPr>
            <w:r w:rsidDel="00000000" w:rsidR="00000000" w:rsidRPr="00000000">
              <w:rPr>
                <w:sz w:val="24"/>
                <w:szCs w:val="24"/>
                <w:rtl w:val="0"/>
              </w:rPr>
              <w:t xml:space="preserve">17</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40" w:lineRule="auto"/>
              <w:ind w:right="242.5984251968515"/>
              <w:jc w:val="both"/>
              <w:rPr>
                <w:sz w:val="24"/>
                <w:szCs w:val="24"/>
              </w:rPr>
            </w:pPr>
            <w:r w:rsidDel="00000000" w:rsidR="00000000" w:rsidRPr="00000000">
              <w:rPr>
                <w:sz w:val="24"/>
                <w:szCs w:val="24"/>
                <w:rtl w:val="0"/>
              </w:rPr>
              <w:t xml:space="preserve">No de Práctica(s):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40" w:lineRule="auto"/>
              <w:ind w:right="242.5984251968515"/>
              <w:jc w:val="both"/>
              <w:rPr>
                <w:sz w:val="24"/>
                <w:szCs w:val="24"/>
              </w:rPr>
            </w:pPr>
            <w:r w:rsidDel="00000000" w:rsidR="00000000" w:rsidRPr="00000000">
              <w:rPr>
                <w:sz w:val="24"/>
                <w:szCs w:val="24"/>
                <w:rtl w:val="0"/>
              </w:rPr>
              <w:t xml:space="preserve">5</w:t>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ind w:right="242.5984251968515"/>
              <w:jc w:val="both"/>
              <w:rPr>
                <w:sz w:val="24"/>
                <w:szCs w:val="24"/>
              </w:rPr>
            </w:pPr>
            <w:r w:rsidDel="00000000" w:rsidR="00000000" w:rsidRPr="00000000">
              <w:rPr>
                <w:sz w:val="24"/>
                <w:szCs w:val="24"/>
                <w:rtl w:val="0"/>
              </w:rPr>
              <w:t xml:space="preserve">Integrante(s):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ind w:right="242.5984251968515"/>
              <w:jc w:val="both"/>
              <w:rPr>
                <w:sz w:val="24"/>
                <w:szCs w:val="24"/>
              </w:rPr>
            </w:pPr>
            <w:r w:rsidDel="00000000" w:rsidR="00000000" w:rsidRPr="00000000">
              <w:rPr>
                <w:sz w:val="24"/>
                <w:szCs w:val="24"/>
                <w:rtl w:val="0"/>
              </w:rPr>
              <w:t xml:space="preserve">PINEDA CHAVARRÍA FABIOLA</w:t>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8">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right="242.5984251968515"/>
              <w:jc w:val="both"/>
              <w:rPr>
                <w:sz w:val="24"/>
                <w:szCs w:val="24"/>
              </w:rPr>
            </w:pPr>
            <w:r w:rsidDel="00000000" w:rsidR="00000000" w:rsidRPr="00000000">
              <w:rPr>
                <w:sz w:val="24"/>
                <w:szCs w:val="24"/>
                <w:rtl w:val="0"/>
              </w:rPr>
              <w:t xml:space="preserve">No. de Equipo de cómputo empleado: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ind w:right="242.5984251968515"/>
              <w:jc w:val="both"/>
              <w:rPr>
                <w:sz w:val="24"/>
                <w:szCs w:val="24"/>
              </w:rPr>
            </w:pPr>
            <w:r w:rsidDel="00000000" w:rsidR="00000000" w:rsidRPr="00000000">
              <w:rPr>
                <w:sz w:val="24"/>
                <w:szCs w:val="24"/>
                <w:rtl w:val="0"/>
              </w:rPr>
              <w:t xml:space="preserve">14</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40" w:lineRule="auto"/>
              <w:ind w:right="242.5984251968515"/>
              <w:jc w:val="both"/>
              <w:rPr>
                <w:sz w:val="24"/>
                <w:szCs w:val="24"/>
              </w:rPr>
            </w:pPr>
            <w:r w:rsidDel="00000000" w:rsidR="00000000" w:rsidRPr="00000000">
              <w:rPr>
                <w:sz w:val="24"/>
                <w:szCs w:val="24"/>
                <w:rtl w:val="0"/>
              </w:rPr>
              <w:t xml:space="preserve">No. de Lista o Brigada: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ind w:right="242.5984251968515"/>
              <w:jc w:val="both"/>
              <w:rPr>
                <w:sz w:val="24"/>
                <w:szCs w:val="24"/>
              </w:rPr>
            </w:pPr>
            <w:r w:rsidDel="00000000" w:rsidR="00000000" w:rsidRPr="00000000">
              <w:rPr>
                <w:sz w:val="24"/>
                <w:szCs w:val="24"/>
                <w:rtl w:val="0"/>
              </w:rPr>
              <w:t xml:space="preserve">29</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40" w:lineRule="auto"/>
              <w:ind w:right="242.5984251968515"/>
              <w:jc w:val="both"/>
              <w:rPr>
                <w:sz w:val="24"/>
                <w:szCs w:val="24"/>
              </w:rPr>
            </w:pPr>
            <w:r w:rsidDel="00000000" w:rsidR="00000000" w:rsidRPr="00000000">
              <w:rPr>
                <w:sz w:val="24"/>
                <w:szCs w:val="24"/>
                <w:rtl w:val="0"/>
              </w:rPr>
              <w:t xml:space="preserve">Semestre: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ind w:right="242.5984251968515"/>
              <w:jc w:val="both"/>
              <w:rPr>
                <w:sz w:val="24"/>
                <w:szCs w:val="24"/>
              </w:rPr>
            </w:pPr>
            <w:r w:rsidDel="00000000" w:rsidR="00000000" w:rsidRPr="00000000">
              <w:rPr>
                <w:sz w:val="24"/>
                <w:szCs w:val="24"/>
                <w:rtl w:val="0"/>
              </w:rPr>
              <w:t xml:space="preserve">2020-2</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40" w:lineRule="auto"/>
              <w:ind w:right="242.5984251968515"/>
              <w:jc w:val="both"/>
              <w:rPr>
                <w:sz w:val="24"/>
                <w:szCs w:val="24"/>
              </w:rPr>
            </w:pPr>
            <w:r w:rsidDel="00000000" w:rsidR="00000000" w:rsidRPr="00000000">
              <w:rPr>
                <w:sz w:val="24"/>
                <w:szCs w:val="24"/>
                <w:rtl w:val="0"/>
              </w:rPr>
              <w:t xml:space="preserve">Fecha de entrega: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240" w:lineRule="auto"/>
              <w:ind w:right="242.5984251968515"/>
              <w:jc w:val="both"/>
              <w:rPr>
                <w:sz w:val="24"/>
                <w:szCs w:val="24"/>
              </w:rPr>
            </w:pPr>
            <w:r w:rsidDel="00000000" w:rsidR="00000000" w:rsidRPr="00000000">
              <w:rPr>
                <w:sz w:val="24"/>
                <w:szCs w:val="24"/>
                <w:rtl w:val="0"/>
              </w:rPr>
              <w:t xml:space="preserve">3 de Marzo del 2020</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ind w:right="242.5984251968515"/>
              <w:jc w:val="both"/>
              <w:rPr>
                <w:sz w:val="24"/>
                <w:szCs w:val="24"/>
              </w:rPr>
            </w:pPr>
            <w:r w:rsidDel="00000000" w:rsidR="00000000" w:rsidRPr="00000000">
              <w:rPr>
                <w:sz w:val="24"/>
                <w:szCs w:val="24"/>
                <w:rtl w:val="0"/>
              </w:rPr>
              <w:t xml:space="preserve">Observaciones: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A">
            <w:pPr>
              <w:spacing w:line="240" w:lineRule="auto"/>
              <w:ind w:right="242.5984251968515"/>
              <w:jc w:val="both"/>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B">
            <w:pPr>
              <w:spacing w:line="240" w:lineRule="auto"/>
              <w:ind w:right="242.5984251968515"/>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C">
            <w:pPr>
              <w:spacing w:line="240" w:lineRule="auto"/>
              <w:ind w:right="242.5984251968515"/>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right="242.5984251968515"/>
        <w:jc w:val="both"/>
        <w:rPr>
          <w:sz w:val="24"/>
          <w:szCs w:val="24"/>
        </w:rPr>
      </w:pPr>
      <w:r w:rsidDel="00000000" w:rsidR="00000000" w:rsidRPr="00000000">
        <w:rPr>
          <w:sz w:val="24"/>
          <w:szCs w:val="24"/>
          <w:rtl w:val="0"/>
        </w:rPr>
        <w:t xml:space="preserve"> CALIFICACIÓN: 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0" w:hanging="360"/>
        <w:rPr>
          <w:b w:val="1"/>
        </w:rPr>
      </w:pPr>
      <w:r w:rsidDel="00000000" w:rsidR="00000000" w:rsidRPr="00000000">
        <w:rPr>
          <w:b w:val="1"/>
          <w:rtl w:val="0"/>
        </w:rPr>
        <w:t xml:space="preserve">OBJETIVO</w:t>
      </w:r>
    </w:p>
    <w:p w:rsidR="00000000" w:rsidDel="00000000" w:rsidP="00000000" w:rsidRDefault="00000000" w:rsidRPr="00000000" w14:paraId="00000043">
      <w:pPr>
        <w:ind w:left="720" w:firstLine="0"/>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44">
      <w:pPr>
        <w:ind w:left="0" w:firstLine="0"/>
        <w:jc w:val="both"/>
        <w:rPr/>
      </w:pPr>
      <w:r w:rsidDel="00000000" w:rsidR="00000000" w:rsidRPr="00000000">
        <w:rPr>
          <w:rtl w:val="0"/>
        </w:rPr>
        <w:t xml:space="preserve">Revisarás las definiciones, características, procedimientos y ejemplos de las estructuras lineales Pila y Cola, con la finalidad de que comprendas sus estructuras y puedas implementarlas.</w:t>
      </w:r>
    </w:p>
    <w:p w:rsidR="00000000" w:rsidDel="00000000" w:rsidP="00000000" w:rsidRDefault="00000000" w:rsidRPr="00000000" w14:paraId="00000045">
      <w:pPr>
        <w:ind w:left="720" w:firstLine="0"/>
        <w:jc w:val="both"/>
        <w:rPr/>
      </w:pPr>
      <w:r w:rsidDel="00000000" w:rsidR="00000000" w:rsidRPr="00000000">
        <w:rPr>
          <w:rtl w:val="0"/>
        </w:rPr>
        <w:tab/>
        <w:tab/>
        <w:tab/>
        <w:tab/>
        <w:tab/>
        <w:t xml:space="preserve"> </w:t>
      </w:r>
    </w:p>
    <w:p w:rsidR="00000000" w:rsidDel="00000000" w:rsidP="00000000" w:rsidRDefault="00000000" w:rsidRPr="00000000" w14:paraId="00000046">
      <w:pPr>
        <w:numPr>
          <w:ilvl w:val="0"/>
          <w:numId w:val="3"/>
        </w:numPr>
        <w:ind w:left="0" w:hanging="360"/>
        <w:rPr>
          <w:b w:val="1"/>
        </w:rPr>
      </w:pPr>
      <w:r w:rsidDel="00000000" w:rsidR="00000000" w:rsidRPr="00000000">
        <w:rPr>
          <w:b w:val="1"/>
          <w:rtl w:val="0"/>
        </w:rPr>
        <w:t xml:space="preserve">INTRODUCCIÓN</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La estructura consiste en una colección de nodos (unidad mínima) o registros del mismo tipo que mantienen relaciones entre sí.</w:t>
      </w:r>
    </w:p>
    <w:p w:rsidR="00000000" w:rsidDel="00000000" w:rsidP="00000000" w:rsidRDefault="00000000" w:rsidRPr="00000000" w14:paraId="00000049">
      <w:pPr>
        <w:jc w:val="both"/>
        <w:rPr/>
      </w:pPr>
      <w:r w:rsidDel="00000000" w:rsidR="00000000" w:rsidRPr="00000000">
        <w:rPr>
          <w:rtl w:val="0"/>
        </w:rPr>
        <w:t xml:space="preserve">En esta práctica se trabajará con  estructuras lineales,  estas son aquellas en las que los elementos ocupan lugares sucesivos en la estructura y cada uno de ellos tiene un único sucesor y un único predecesor, un ejemplo de estas estructuras son las pilas y colas.</w:t>
      </w:r>
    </w:p>
    <w:p w:rsidR="00000000" w:rsidDel="00000000" w:rsidP="00000000" w:rsidRDefault="00000000" w:rsidRPr="00000000" w14:paraId="0000004A">
      <w:pPr>
        <w:jc w:val="both"/>
        <w:rPr/>
      </w:pPr>
      <w:r w:rsidDel="00000000" w:rsidR="00000000" w:rsidRPr="00000000">
        <w:rPr>
          <w:rtl w:val="0"/>
        </w:rPr>
        <w:t xml:space="preserve">La pila es una estructura lineal y dinámica que emplea la estructura “El último elemento insertado es el primer elemento en salir” y en ella solo se pueden ejecutar dos operaciones; insertar (PUSH) y eliminar (POP).</w:t>
      </w:r>
    </w:p>
    <w:p w:rsidR="00000000" w:rsidDel="00000000" w:rsidP="00000000" w:rsidRDefault="00000000" w:rsidRPr="00000000" w14:paraId="0000004B">
      <w:pPr>
        <w:jc w:val="both"/>
        <w:rPr/>
      </w:pPr>
      <w:r w:rsidDel="00000000" w:rsidR="00000000" w:rsidRPr="00000000">
        <w:rPr>
          <w:rtl w:val="0"/>
        </w:rPr>
        <w:t xml:space="preserve">La cola es una estructura lineal y dinámica que emplea la estructura “El primer elemento insertado es el primer elemento en salir” y en ella al igual que con la pila solo se pueden ejecutar dos operaciones; insertar y eliminar pero en este caso se llamarán encolar y desencolar.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
        </w:numPr>
        <w:ind w:left="0" w:hanging="360"/>
        <w:rPr>
          <w:b w:val="1"/>
        </w:rPr>
      </w:pPr>
      <w:r w:rsidDel="00000000" w:rsidR="00000000" w:rsidRPr="00000000">
        <w:rPr>
          <w:b w:val="1"/>
          <w:rtl w:val="0"/>
        </w:rPr>
        <w:t xml:space="preserve">DESARROLLO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0" w:hanging="360"/>
        <w:rPr>
          <w:u w:val="none"/>
        </w:rPr>
      </w:pPr>
      <w:r w:rsidDel="00000000" w:rsidR="00000000" w:rsidRPr="00000000">
        <w:rPr>
          <w:rtl w:val="0"/>
        </w:rPr>
        <w:t xml:space="preserve">Actividad 1: resolver examen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5434013" cy="329470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4013" cy="3294709"/>
                    </a:xfrm>
                    <a:prstGeom prst="rect"/>
                    <a:ln/>
                  </pic:spPr>
                </pic:pic>
              </a:graphicData>
            </a:graphic>
          </wp:anchor>
        </w:drawing>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Actividad 2: justificar respuestas</w:t>
      </w:r>
    </w:p>
    <w:p w:rsidR="00000000" w:rsidDel="00000000" w:rsidP="00000000" w:rsidRDefault="00000000" w:rsidRPr="00000000" w14:paraId="0000006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771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771900"/>
                    </a:xfrm>
                    <a:prstGeom prst="rect"/>
                    <a:ln/>
                  </pic:spPr>
                </pic:pic>
              </a:graphicData>
            </a:graphic>
          </wp:anchor>
        </w:drawing>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Justificación de respuestas: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Las pilas y colas son estructuras de datos lineales y dinámicas porque ocupan lugares sucesivos en la estructura y cada uno de ellos tiene un único sucesor y un único predecesor.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Las pilas se utilizan en aplicaciones móviles como whatsapp debido al tipo de estructuras( el último elemento agregado es el primero en salir) esto se ve principalmente en los chats de whatsapp.</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Las colas se utilizan en las impresoras porque permite enviar documentos de gran tamaño o varios documentos a una impresora sin tener que esperar que se complete la impresión para seguir con la siguiente tarea.</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La pila tiene estructura: el último elemento en entrar es el primero en salir y le corresponden los acrónimos  (LIFO, FILO)</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La cola tiene estructura: el primer elemento en entrar es el primero en salir y le corresponden los acrónimos (LILO, FIFO)</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CONCLUSIÓN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Con esta práctica logre  reforzar mis conocimientos sobre las estructuras lineales “PILA Y COLA”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141.73228346456688" w:firstLine="0"/>
        <w:rPr>
          <w:b w:val="1"/>
        </w:rPr>
      </w:pPr>
      <w:r w:rsidDel="00000000" w:rsidR="00000000" w:rsidRPr="00000000">
        <w:rPr>
          <w:b w:val="1"/>
          <w:rtl w:val="0"/>
        </w:rPr>
        <w:t xml:space="preserve">REFERENCIAS BIBLIOGRÁFICAS</w:t>
      </w:r>
    </w:p>
    <w:p w:rsidR="00000000" w:rsidDel="00000000" w:rsidP="00000000" w:rsidRDefault="00000000" w:rsidRPr="00000000" w14:paraId="00000077">
      <w:pPr>
        <w:numPr>
          <w:ilvl w:val="0"/>
          <w:numId w:val="2"/>
        </w:numPr>
        <w:ind w:left="425.19685039370086" w:hanging="360"/>
        <w:rPr>
          <w:b w:val="1"/>
        </w:rPr>
      </w:pPr>
      <w:r w:rsidDel="00000000" w:rsidR="00000000" w:rsidRPr="00000000">
        <w:rPr>
          <w:rtl w:val="0"/>
        </w:rPr>
        <w:t xml:space="preserve">Jorge A. Solano. (Enero 25, 2019). Manual de prácticas del laboratorio de Estructuras de datos y algoritmos I. Febrero 18,2020, de Facultad de Ingeniera Sitio web: http://lcp02.fi-b.unam.mx/</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