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2030E" w14:textId="77777777" w:rsidR="002A5D15" w:rsidRPr="002A5D15" w:rsidRDefault="002A5D15" w:rsidP="002A5D15">
      <w:pPr>
        <w:pStyle w:val="Paragrafoelenco"/>
        <w:numPr>
          <w:ilvl w:val="0"/>
          <w:numId w:val="3"/>
        </w:numPr>
        <w:rPr>
          <w:rFonts w:ascii="Bookman Old Style" w:hAnsi="Bookman Old Style"/>
          <w:b/>
          <w:sz w:val="32"/>
          <w:szCs w:val="32"/>
        </w:rPr>
      </w:pPr>
      <w:r w:rsidRPr="002A5D15">
        <w:rPr>
          <w:rFonts w:ascii="Bookman Old Style" w:hAnsi="Bookman Old Style"/>
          <w:b/>
          <w:sz w:val="32"/>
          <w:szCs w:val="32"/>
        </w:rPr>
        <w:t>UEQ (User Experience Questionnaire)</w:t>
      </w:r>
    </w:p>
    <w:p w14:paraId="502BF2B2" w14:textId="77777777" w:rsidR="002A5D15" w:rsidRDefault="002A5D15" w:rsidP="002A5D15">
      <w:pPr>
        <w:pStyle w:val="Paragrafoelenco"/>
        <w:rPr>
          <w:rFonts w:ascii="Bookman Old Style" w:hAnsi="Bookman Old Style"/>
          <w:sz w:val="27"/>
          <w:szCs w:val="27"/>
        </w:rPr>
      </w:pPr>
    </w:p>
    <w:p w14:paraId="410A82DC" w14:textId="77777777" w:rsidR="002A5D15" w:rsidRDefault="002A5D15" w:rsidP="002A5D15">
      <w:pPr>
        <w:pStyle w:val="Paragrafoelenc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Dopo aver compilato questionari sul SUS e sul QUIS, gli stessi utenti verranno sottoposti ad un ultimo questionario relativo al </w:t>
      </w:r>
      <w:r w:rsidRPr="00050952">
        <w:rPr>
          <w:rFonts w:ascii="Bookman Old Style" w:hAnsi="Bookman Old Style"/>
          <w:sz w:val="27"/>
          <w:szCs w:val="27"/>
        </w:rPr>
        <w:t>UEQ (User Experience Questionnaire)</w:t>
      </w:r>
      <w:r>
        <w:rPr>
          <w:rFonts w:ascii="Bookman Old Style" w:hAnsi="Bookman Old Style"/>
          <w:sz w:val="27"/>
          <w:szCs w:val="27"/>
        </w:rPr>
        <w:t>.</w:t>
      </w:r>
    </w:p>
    <w:p w14:paraId="4B4B16DA" w14:textId="77777777" w:rsidR="002A5D15" w:rsidRDefault="002A5D15" w:rsidP="002A5D15">
      <w:pPr>
        <w:pStyle w:val="Paragrafoelenco"/>
        <w:rPr>
          <w:rFonts w:ascii="Bookman Old Style" w:hAnsi="Bookman Old Style"/>
          <w:sz w:val="27"/>
          <w:szCs w:val="27"/>
        </w:rPr>
      </w:pPr>
    </w:p>
    <w:p w14:paraId="1AB87660" w14:textId="77777777" w:rsidR="002A5D15" w:rsidRPr="00AB0616" w:rsidRDefault="002A5D15" w:rsidP="002A5D15">
      <w:pPr>
        <w:pStyle w:val="Paragrafoelenco"/>
        <w:rPr>
          <w:rFonts w:ascii="Bookman Old Style" w:hAnsi="Bookman Old Style"/>
          <w:sz w:val="27"/>
          <w:szCs w:val="27"/>
        </w:rPr>
      </w:pPr>
      <w:r w:rsidRPr="00AB0616">
        <w:rPr>
          <w:rFonts w:ascii="Bookman Old Style" w:hAnsi="Bookman Old Style"/>
          <w:sz w:val="27"/>
          <w:szCs w:val="27"/>
        </w:rPr>
        <w:t>La User Experience Questionnaire (UEQ) consente una rapida valutazione della user experience di prodotti interattivi. Il formato del questionario aiuta gli utenti a esprimere immediatamente sentimenti, impressioni e atteggiamenti che emergono durante un'interazione.</w:t>
      </w:r>
    </w:p>
    <w:p w14:paraId="31A1F7CC" w14:textId="77777777" w:rsidR="002A5D15" w:rsidRPr="00AB0616" w:rsidRDefault="002A5D15" w:rsidP="002A5D15">
      <w:pPr>
        <w:pStyle w:val="Paragrafoelenco"/>
        <w:rPr>
          <w:rFonts w:ascii="Bookman Old Style" w:hAnsi="Bookman Old Style"/>
          <w:sz w:val="27"/>
          <w:szCs w:val="27"/>
        </w:rPr>
      </w:pPr>
    </w:p>
    <w:p w14:paraId="2DAC2C6B" w14:textId="77777777" w:rsidR="002A5D15" w:rsidRDefault="002A5D15" w:rsidP="002A5D15">
      <w:pPr>
        <w:pStyle w:val="Paragrafoelenco"/>
        <w:rPr>
          <w:rFonts w:ascii="Bookman Old Style" w:hAnsi="Bookman Old Style"/>
          <w:sz w:val="27"/>
          <w:szCs w:val="27"/>
        </w:rPr>
      </w:pPr>
      <w:r w:rsidRPr="00AB0616">
        <w:rPr>
          <w:rFonts w:ascii="Bookman Old Style" w:hAnsi="Bookman Old Style"/>
          <w:sz w:val="27"/>
          <w:szCs w:val="27"/>
        </w:rPr>
        <w:t>Le scale del questionario coprono un'impressione completa (di user experience), cioè misurano sia gli aspetti di usabilità (efficienza, chiarezza, affidabilità) che di user experience (originalità, stimolazione).</w:t>
      </w:r>
    </w:p>
    <w:p w14:paraId="4130E082" w14:textId="77777777" w:rsidR="002A5D15" w:rsidRDefault="002A5D15" w:rsidP="002A5D15">
      <w:pPr>
        <w:pStyle w:val="Paragrafoelenco"/>
        <w:rPr>
          <w:rFonts w:ascii="Bookman Old Style" w:hAnsi="Bookman Old Style"/>
          <w:sz w:val="27"/>
          <w:szCs w:val="27"/>
        </w:rPr>
      </w:pPr>
    </w:p>
    <w:p w14:paraId="0B21BAB0" w14:textId="77777777" w:rsidR="002A5D15" w:rsidRPr="00D46AAB" w:rsidRDefault="002A5D15" w:rsidP="002A5D15">
      <w:pPr>
        <w:pStyle w:val="Paragrafoelenc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Questo servirà ad avere un </w:t>
      </w:r>
      <w:proofErr w:type="gramStart"/>
      <w:r>
        <w:rPr>
          <w:rFonts w:ascii="Bookman Old Style" w:hAnsi="Bookman Old Style"/>
          <w:sz w:val="27"/>
          <w:szCs w:val="27"/>
        </w:rPr>
        <w:t>feedback</w:t>
      </w:r>
      <w:proofErr w:type="gramEnd"/>
      <w:r>
        <w:rPr>
          <w:rFonts w:ascii="Bookman Old Style" w:hAnsi="Bookman Old Style"/>
          <w:sz w:val="27"/>
          <w:szCs w:val="27"/>
        </w:rPr>
        <w:t xml:space="preserve"> su diversi aspetti della nostra applicazione. </w:t>
      </w:r>
    </w:p>
    <w:p w14:paraId="2803B526" w14:textId="77777777" w:rsidR="002A5D15" w:rsidRDefault="002A5D15" w:rsidP="002A5D15">
      <w:pPr>
        <w:rPr>
          <w:rFonts w:ascii="Bookman Old Style" w:hAnsi="Bookman Old Style"/>
          <w:b/>
          <w:sz w:val="32"/>
          <w:szCs w:val="32"/>
        </w:rPr>
      </w:pPr>
    </w:p>
    <w:tbl>
      <w:tblPr>
        <w:tblStyle w:val="Tabellagriglia3-colore1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A5D15" w14:paraId="726AB8D7" w14:textId="77777777" w:rsidTr="00C96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  <w:tcBorders>
              <w:bottom w:val="single" w:sz="4" w:space="0" w:color="auto"/>
              <w:right w:val="single" w:sz="4" w:space="0" w:color="auto"/>
            </w:tcBorders>
          </w:tcPr>
          <w:p w14:paraId="31494A06" w14:textId="77777777" w:rsidR="002A5D15" w:rsidRDefault="002A5D15" w:rsidP="00C960AD">
            <w:r>
              <w:t>Utente     </w:t>
            </w:r>
          </w:p>
        </w:tc>
        <w:tc>
          <w:tcPr>
            <w:tcW w:w="1502" w:type="dxa"/>
            <w:tcBorders>
              <w:left w:val="single" w:sz="4" w:space="0" w:color="auto"/>
            </w:tcBorders>
          </w:tcPr>
          <w:p w14:paraId="63A98C23" w14:textId="77777777" w:rsidR="002A5D15" w:rsidRDefault="002A5D15" w:rsidP="00C96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Daniele</w:t>
            </w:r>
          </w:p>
        </w:tc>
        <w:tc>
          <w:tcPr>
            <w:tcW w:w="1503" w:type="dxa"/>
          </w:tcPr>
          <w:p w14:paraId="7A721140" w14:textId="77777777" w:rsidR="002A5D15" w:rsidRDefault="002A5D15" w:rsidP="00C96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Giuseppe</w:t>
            </w:r>
          </w:p>
        </w:tc>
        <w:tc>
          <w:tcPr>
            <w:tcW w:w="1503" w:type="dxa"/>
          </w:tcPr>
          <w:p w14:paraId="050CABBB" w14:textId="77777777" w:rsidR="002A5D15" w:rsidRDefault="002A5D15" w:rsidP="00C96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Francesco</w:t>
            </w:r>
          </w:p>
        </w:tc>
        <w:tc>
          <w:tcPr>
            <w:tcW w:w="1503" w:type="dxa"/>
          </w:tcPr>
          <w:p w14:paraId="5224D290" w14:textId="77777777" w:rsidR="002A5D15" w:rsidRDefault="002A5D15" w:rsidP="00C96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</w:t>
            </w:r>
          </w:p>
        </w:tc>
        <w:tc>
          <w:tcPr>
            <w:tcW w:w="1503" w:type="dxa"/>
          </w:tcPr>
          <w:p w14:paraId="69AECFE7" w14:textId="77777777" w:rsidR="002A5D15" w:rsidRDefault="002A5D15" w:rsidP="00C96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Giulia</w:t>
            </w:r>
          </w:p>
        </w:tc>
      </w:tr>
      <w:tr w:rsidR="002A5D15" w14:paraId="3F35BEED" w14:textId="77777777" w:rsidTr="00C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Borders>
              <w:top w:val="single" w:sz="4" w:space="0" w:color="auto"/>
            </w:tcBorders>
          </w:tcPr>
          <w:p w14:paraId="03420DD7" w14:textId="77777777" w:rsidR="002A5D15" w:rsidRDefault="002A5D15" w:rsidP="00C960AD">
            <w:pPr>
              <w:jc w:val="center"/>
            </w:pPr>
            <w:r>
              <w:t>D1</w:t>
            </w:r>
          </w:p>
        </w:tc>
        <w:tc>
          <w:tcPr>
            <w:tcW w:w="1502" w:type="dxa"/>
            <w:vAlign w:val="bottom"/>
          </w:tcPr>
          <w:p w14:paraId="18199CCB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03" w:type="dxa"/>
          </w:tcPr>
          <w:p w14:paraId="29A0C741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990968"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1808D93D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  <w:tc>
          <w:tcPr>
            <w:tcW w:w="1503" w:type="dxa"/>
          </w:tcPr>
          <w:p w14:paraId="2682BDB9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00B51D68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4</w:t>
            </w:r>
          </w:p>
        </w:tc>
      </w:tr>
      <w:tr w:rsidR="002A5D15" w14:paraId="778E8157" w14:textId="77777777" w:rsidTr="00C960AD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BEA6105" w14:textId="77777777" w:rsidR="002A5D15" w:rsidRPr="00A76EEA" w:rsidRDefault="002A5D15" w:rsidP="00C960AD">
            <w:pPr>
              <w:jc w:val="center"/>
            </w:pPr>
            <w:r w:rsidRPr="00A76EEA">
              <w:t>D2</w:t>
            </w:r>
          </w:p>
        </w:tc>
        <w:tc>
          <w:tcPr>
            <w:tcW w:w="1502" w:type="dxa"/>
            <w:vAlign w:val="bottom"/>
          </w:tcPr>
          <w:p w14:paraId="3998B05E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  <w:tc>
          <w:tcPr>
            <w:tcW w:w="1503" w:type="dxa"/>
          </w:tcPr>
          <w:p w14:paraId="31B2DECA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5</w:t>
            </w:r>
          </w:p>
        </w:tc>
        <w:tc>
          <w:tcPr>
            <w:tcW w:w="1503" w:type="dxa"/>
          </w:tcPr>
          <w:p w14:paraId="3619C0A7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4</w:t>
            </w:r>
          </w:p>
        </w:tc>
        <w:tc>
          <w:tcPr>
            <w:tcW w:w="1503" w:type="dxa"/>
          </w:tcPr>
          <w:p w14:paraId="15009545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526B404C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5</w:t>
            </w:r>
          </w:p>
        </w:tc>
      </w:tr>
      <w:tr w:rsidR="002A5D15" w14:paraId="041BE46B" w14:textId="77777777" w:rsidTr="00C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104EFBA" w14:textId="77777777" w:rsidR="002A5D15" w:rsidRPr="00A76EEA" w:rsidRDefault="002A5D15" w:rsidP="00C960AD">
            <w:pPr>
              <w:jc w:val="center"/>
            </w:pPr>
            <w:r w:rsidRPr="00A76EEA">
              <w:t>D3</w:t>
            </w:r>
          </w:p>
        </w:tc>
        <w:tc>
          <w:tcPr>
            <w:tcW w:w="1502" w:type="dxa"/>
            <w:vAlign w:val="bottom"/>
          </w:tcPr>
          <w:p w14:paraId="256D75A2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  <w:tc>
          <w:tcPr>
            <w:tcW w:w="1503" w:type="dxa"/>
          </w:tcPr>
          <w:p w14:paraId="73469121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3</w:t>
            </w:r>
          </w:p>
        </w:tc>
        <w:tc>
          <w:tcPr>
            <w:tcW w:w="1503" w:type="dxa"/>
          </w:tcPr>
          <w:p w14:paraId="753A918D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62EEC415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7CE54F30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3</w:t>
            </w:r>
          </w:p>
        </w:tc>
      </w:tr>
      <w:tr w:rsidR="002A5D15" w14:paraId="00998418" w14:textId="77777777" w:rsidTr="00C960AD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D1699A3" w14:textId="77777777" w:rsidR="002A5D15" w:rsidRPr="00A76EEA" w:rsidRDefault="002A5D15" w:rsidP="00C960AD">
            <w:pPr>
              <w:jc w:val="center"/>
            </w:pPr>
            <w:r w:rsidRPr="00A76EEA">
              <w:t>D4</w:t>
            </w:r>
          </w:p>
        </w:tc>
        <w:tc>
          <w:tcPr>
            <w:tcW w:w="1502" w:type="dxa"/>
            <w:vAlign w:val="bottom"/>
          </w:tcPr>
          <w:p w14:paraId="2710E7F8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503" w:type="dxa"/>
          </w:tcPr>
          <w:p w14:paraId="4E9FE232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66B56E7B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4</w:t>
            </w:r>
          </w:p>
        </w:tc>
        <w:tc>
          <w:tcPr>
            <w:tcW w:w="1503" w:type="dxa"/>
          </w:tcPr>
          <w:p w14:paraId="595C481D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44475BCC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4</w:t>
            </w:r>
          </w:p>
        </w:tc>
      </w:tr>
      <w:tr w:rsidR="002A5D15" w14:paraId="66E1CC19" w14:textId="77777777" w:rsidTr="00C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C6D3E2D" w14:textId="77777777" w:rsidR="002A5D15" w:rsidRPr="00A76EEA" w:rsidRDefault="002A5D15" w:rsidP="00C960AD">
            <w:pPr>
              <w:jc w:val="center"/>
            </w:pPr>
            <w:r w:rsidRPr="00A76EEA">
              <w:t>D5</w:t>
            </w:r>
          </w:p>
        </w:tc>
        <w:tc>
          <w:tcPr>
            <w:tcW w:w="1502" w:type="dxa"/>
            <w:vAlign w:val="bottom"/>
          </w:tcPr>
          <w:p w14:paraId="25F6F355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503" w:type="dxa"/>
          </w:tcPr>
          <w:p w14:paraId="0DE1BE97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3</w:t>
            </w:r>
          </w:p>
        </w:tc>
        <w:tc>
          <w:tcPr>
            <w:tcW w:w="1503" w:type="dxa"/>
          </w:tcPr>
          <w:p w14:paraId="28595341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3</w:t>
            </w:r>
          </w:p>
        </w:tc>
        <w:tc>
          <w:tcPr>
            <w:tcW w:w="1503" w:type="dxa"/>
          </w:tcPr>
          <w:p w14:paraId="05DB9CC7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503" w:type="dxa"/>
          </w:tcPr>
          <w:p w14:paraId="551A23F2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</w:tr>
      <w:tr w:rsidR="002A5D15" w14:paraId="702222E9" w14:textId="77777777" w:rsidTr="00C960AD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5FC0AE" w14:textId="77777777" w:rsidR="002A5D15" w:rsidRPr="00A76EEA" w:rsidRDefault="002A5D15" w:rsidP="00C960AD">
            <w:pPr>
              <w:jc w:val="center"/>
            </w:pPr>
            <w:r w:rsidRPr="00A76EEA">
              <w:t>D6</w:t>
            </w:r>
          </w:p>
        </w:tc>
        <w:tc>
          <w:tcPr>
            <w:tcW w:w="1502" w:type="dxa"/>
            <w:vAlign w:val="bottom"/>
          </w:tcPr>
          <w:p w14:paraId="176FDF1B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5</w:t>
            </w:r>
          </w:p>
        </w:tc>
        <w:tc>
          <w:tcPr>
            <w:tcW w:w="1503" w:type="dxa"/>
          </w:tcPr>
          <w:p w14:paraId="39CEC715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4CB833EA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5</w:t>
            </w:r>
          </w:p>
        </w:tc>
        <w:tc>
          <w:tcPr>
            <w:tcW w:w="1503" w:type="dxa"/>
          </w:tcPr>
          <w:p w14:paraId="51AC7631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  <w:tc>
          <w:tcPr>
            <w:tcW w:w="1503" w:type="dxa"/>
          </w:tcPr>
          <w:p w14:paraId="603F1C00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</w:tr>
      <w:tr w:rsidR="002A5D15" w14:paraId="29DD06E9" w14:textId="77777777" w:rsidTr="00C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8A22899" w14:textId="77777777" w:rsidR="002A5D15" w:rsidRPr="00A76EEA" w:rsidRDefault="002A5D15" w:rsidP="00C960AD">
            <w:pPr>
              <w:jc w:val="center"/>
            </w:pPr>
            <w:r w:rsidRPr="00A76EEA">
              <w:t>D7</w:t>
            </w:r>
          </w:p>
        </w:tc>
        <w:tc>
          <w:tcPr>
            <w:tcW w:w="1502" w:type="dxa"/>
            <w:vAlign w:val="bottom"/>
          </w:tcPr>
          <w:p w14:paraId="2FFC5B69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7F4B9F36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1327D32E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79DD4939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5</w:t>
            </w:r>
          </w:p>
        </w:tc>
        <w:tc>
          <w:tcPr>
            <w:tcW w:w="1503" w:type="dxa"/>
          </w:tcPr>
          <w:p w14:paraId="394F14C8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</w:tr>
      <w:tr w:rsidR="002A5D15" w14:paraId="1CC7B6D2" w14:textId="77777777" w:rsidTr="00C960AD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F5EF2B6" w14:textId="77777777" w:rsidR="002A5D15" w:rsidRPr="00A76EEA" w:rsidRDefault="002A5D15" w:rsidP="00C960AD">
            <w:pPr>
              <w:jc w:val="center"/>
            </w:pPr>
            <w:r w:rsidRPr="00A76EEA">
              <w:t>D8</w:t>
            </w:r>
          </w:p>
        </w:tc>
        <w:tc>
          <w:tcPr>
            <w:tcW w:w="1502" w:type="dxa"/>
            <w:vAlign w:val="bottom"/>
          </w:tcPr>
          <w:p w14:paraId="1891F055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4</w:t>
            </w:r>
          </w:p>
        </w:tc>
        <w:tc>
          <w:tcPr>
            <w:tcW w:w="1503" w:type="dxa"/>
          </w:tcPr>
          <w:p w14:paraId="31BDB9E8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4</w:t>
            </w:r>
          </w:p>
        </w:tc>
        <w:tc>
          <w:tcPr>
            <w:tcW w:w="1503" w:type="dxa"/>
          </w:tcPr>
          <w:p w14:paraId="5691C8A1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3</w:t>
            </w:r>
          </w:p>
        </w:tc>
        <w:tc>
          <w:tcPr>
            <w:tcW w:w="1503" w:type="dxa"/>
          </w:tcPr>
          <w:p w14:paraId="31CAB00A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3</w:t>
            </w:r>
          </w:p>
        </w:tc>
        <w:tc>
          <w:tcPr>
            <w:tcW w:w="1503" w:type="dxa"/>
          </w:tcPr>
          <w:p w14:paraId="47D04A85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5</w:t>
            </w:r>
          </w:p>
        </w:tc>
      </w:tr>
      <w:tr w:rsidR="002A5D15" w14:paraId="5D2F8290" w14:textId="77777777" w:rsidTr="00C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4BD5C59" w14:textId="77777777" w:rsidR="002A5D15" w:rsidRPr="00A76EEA" w:rsidRDefault="002A5D15" w:rsidP="00C960AD">
            <w:pPr>
              <w:jc w:val="center"/>
            </w:pPr>
            <w:r w:rsidRPr="00A76EEA">
              <w:t>D9</w:t>
            </w:r>
          </w:p>
        </w:tc>
        <w:tc>
          <w:tcPr>
            <w:tcW w:w="1502" w:type="dxa"/>
            <w:vAlign w:val="bottom"/>
          </w:tcPr>
          <w:p w14:paraId="5F8C95CD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503" w:type="dxa"/>
          </w:tcPr>
          <w:p w14:paraId="2F5BC0A6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503" w:type="dxa"/>
          </w:tcPr>
          <w:p w14:paraId="6DFA7EB6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4</w:t>
            </w:r>
          </w:p>
        </w:tc>
        <w:tc>
          <w:tcPr>
            <w:tcW w:w="1503" w:type="dxa"/>
          </w:tcPr>
          <w:p w14:paraId="3DDC073A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3D0E0055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5</w:t>
            </w:r>
          </w:p>
        </w:tc>
      </w:tr>
      <w:tr w:rsidR="002A5D15" w14:paraId="1765CC70" w14:textId="77777777" w:rsidTr="00C960AD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2B0A54F" w14:textId="77777777" w:rsidR="002A5D15" w:rsidRPr="00A76EEA" w:rsidRDefault="002A5D15" w:rsidP="00C960AD">
            <w:pPr>
              <w:jc w:val="center"/>
            </w:pPr>
            <w:r w:rsidRPr="00A76EEA">
              <w:t>D10</w:t>
            </w:r>
          </w:p>
        </w:tc>
        <w:tc>
          <w:tcPr>
            <w:tcW w:w="1502" w:type="dxa"/>
            <w:vAlign w:val="bottom"/>
          </w:tcPr>
          <w:p w14:paraId="4DC276C1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3852A6A7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503" w:type="dxa"/>
          </w:tcPr>
          <w:p w14:paraId="55D02BA9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2E27C7D0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47295319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</w:tr>
      <w:tr w:rsidR="002A5D15" w14:paraId="64BC8DEC" w14:textId="77777777" w:rsidTr="00C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7609CCF" w14:textId="77777777" w:rsidR="002A5D15" w:rsidRPr="00A76EEA" w:rsidRDefault="002A5D15" w:rsidP="00C960AD">
            <w:pPr>
              <w:jc w:val="center"/>
            </w:pPr>
            <w:r w:rsidRPr="00A76EEA">
              <w:t>D11</w:t>
            </w:r>
          </w:p>
        </w:tc>
        <w:tc>
          <w:tcPr>
            <w:tcW w:w="1502" w:type="dxa"/>
            <w:vAlign w:val="bottom"/>
          </w:tcPr>
          <w:p w14:paraId="106C8CEA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  <w:tc>
          <w:tcPr>
            <w:tcW w:w="1503" w:type="dxa"/>
          </w:tcPr>
          <w:p w14:paraId="2F66AD13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110A70FF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5</w:t>
            </w:r>
          </w:p>
        </w:tc>
        <w:tc>
          <w:tcPr>
            <w:tcW w:w="1503" w:type="dxa"/>
          </w:tcPr>
          <w:p w14:paraId="589D97DD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  <w:tc>
          <w:tcPr>
            <w:tcW w:w="1503" w:type="dxa"/>
          </w:tcPr>
          <w:p w14:paraId="30D7E017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</w:tr>
      <w:tr w:rsidR="002A5D15" w14:paraId="7CD0D692" w14:textId="77777777" w:rsidTr="00C960AD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09D8016" w14:textId="77777777" w:rsidR="002A5D15" w:rsidRPr="00A76EEA" w:rsidRDefault="002A5D15" w:rsidP="00C960AD">
            <w:pPr>
              <w:jc w:val="center"/>
            </w:pPr>
            <w:r w:rsidRPr="00A76EEA">
              <w:t>D12</w:t>
            </w:r>
          </w:p>
        </w:tc>
        <w:tc>
          <w:tcPr>
            <w:tcW w:w="1502" w:type="dxa"/>
            <w:vAlign w:val="bottom"/>
          </w:tcPr>
          <w:p w14:paraId="25478E4E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452B16A9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503" w:type="dxa"/>
          </w:tcPr>
          <w:p w14:paraId="21112072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503" w:type="dxa"/>
          </w:tcPr>
          <w:p w14:paraId="29168118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503" w:type="dxa"/>
          </w:tcPr>
          <w:p w14:paraId="5F633ABA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</w:tr>
      <w:tr w:rsidR="002A5D15" w14:paraId="0DC9540B" w14:textId="77777777" w:rsidTr="00C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2C4998B" w14:textId="77777777" w:rsidR="002A5D15" w:rsidRPr="00A76EEA" w:rsidRDefault="002A5D15" w:rsidP="00C960AD">
            <w:pPr>
              <w:jc w:val="center"/>
            </w:pPr>
            <w:r w:rsidRPr="00A76EEA">
              <w:t>D13</w:t>
            </w:r>
          </w:p>
        </w:tc>
        <w:tc>
          <w:tcPr>
            <w:tcW w:w="1502" w:type="dxa"/>
            <w:vAlign w:val="bottom"/>
          </w:tcPr>
          <w:p w14:paraId="7B436918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5</w:t>
            </w:r>
          </w:p>
        </w:tc>
        <w:tc>
          <w:tcPr>
            <w:tcW w:w="1503" w:type="dxa"/>
          </w:tcPr>
          <w:p w14:paraId="6423CACF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5</w:t>
            </w:r>
          </w:p>
        </w:tc>
        <w:tc>
          <w:tcPr>
            <w:tcW w:w="1503" w:type="dxa"/>
          </w:tcPr>
          <w:p w14:paraId="4C28423D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4</w:t>
            </w:r>
          </w:p>
        </w:tc>
        <w:tc>
          <w:tcPr>
            <w:tcW w:w="1503" w:type="dxa"/>
          </w:tcPr>
          <w:p w14:paraId="3F81EC3C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76509DF9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4</w:t>
            </w:r>
          </w:p>
        </w:tc>
      </w:tr>
      <w:tr w:rsidR="002A5D15" w14:paraId="1349B4C7" w14:textId="77777777" w:rsidTr="00C960AD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A9E3C3" w14:textId="77777777" w:rsidR="002A5D15" w:rsidRPr="00A76EEA" w:rsidRDefault="002A5D15" w:rsidP="00C960AD">
            <w:pPr>
              <w:jc w:val="center"/>
            </w:pPr>
            <w:r w:rsidRPr="00A76EEA">
              <w:t>D14</w:t>
            </w:r>
          </w:p>
        </w:tc>
        <w:tc>
          <w:tcPr>
            <w:tcW w:w="1502" w:type="dxa"/>
            <w:vAlign w:val="bottom"/>
          </w:tcPr>
          <w:p w14:paraId="3393B1C4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  <w:tc>
          <w:tcPr>
            <w:tcW w:w="1503" w:type="dxa"/>
          </w:tcPr>
          <w:p w14:paraId="441784D8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555027BC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7F114C42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  <w:tc>
          <w:tcPr>
            <w:tcW w:w="1503" w:type="dxa"/>
          </w:tcPr>
          <w:p w14:paraId="55A76E92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</w:tr>
      <w:tr w:rsidR="002A5D15" w14:paraId="654055DE" w14:textId="77777777" w:rsidTr="00C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DA8F2B0" w14:textId="77777777" w:rsidR="002A5D15" w:rsidRPr="00A76EEA" w:rsidRDefault="002A5D15" w:rsidP="00C960AD">
            <w:pPr>
              <w:jc w:val="center"/>
            </w:pPr>
            <w:r w:rsidRPr="00A76EEA">
              <w:t>D15</w:t>
            </w:r>
          </w:p>
        </w:tc>
        <w:tc>
          <w:tcPr>
            <w:tcW w:w="1502" w:type="dxa"/>
            <w:vAlign w:val="bottom"/>
          </w:tcPr>
          <w:p w14:paraId="25730CDA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  <w:tc>
          <w:tcPr>
            <w:tcW w:w="1503" w:type="dxa"/>
          </w:tcPr>
          <w:p w14:paraId="49C0C28A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02F3FC95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652D8870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  <w:tc>
          <w:tcPr>
            <w:tcW w:w="1503" w:type="dxa"/>
          </w:tcPr>
          <w:p w14:paraId="1ED82641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</w:tr>
      <w:tr w:rsidR="002A5D15" w14:paraId="6192D281" w14:textId="77777777" w:rsidTr="00C960AD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2AFFB6" w14:textId="77777777" w:rsidR="002A5D15" w:rsidRPr="00A76EEA" w:rsidRDefault="002A5D15" w:rsidP="00C960AD">
            <w:pPr>
              <w:jc w:val="center"/>
            </w:pPr>
            <w:r w:rsidRPr="00A76EEA">
              <w:t>D16</w:t>
            </w:r>
          </w:p>
        </w:tc>
        <w:tc>
          <w:tcPr>
            <w:tcW w:w="1502" w:type="dxa"/>
            <w:vAlign w:val="bottom"/>
          </w:tcPr>
          <w:p w14:paraId="3CA0CFB2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004CACC5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  <w:tc>
          <w:tcPr>
            <w:tcW w:w="1503" w:type="dxa"/>
          </w:tcPr>
          <w:p w14:paraId="188CB186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68831EBF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  <w:tc>
          <w:tcPr>
            <w:tcW w:w="1503" w:type="dxa"/>
          </w:tcPr>
          <w:p w14:paraId="093F6F05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</w:tr>
      <w:tr w:rsidR="002A5D15" w14:paraId="0B396B1F" w14:textId="77777777" w:rsidTr="00C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8A287D6" w14:textId="77777777" w:rsidR="002A5D15" w:rsidRPr="00A76EEA" w:rsidRDefault="002A5D15" w:rsidP="00C960AD">
            <w:pPr>
              <w:jc w:val="center"/>
            </w:pPr>
            <w:r w:rsidRPr="00A76EEA">
              <w:t>D17</w:t>
            </w:r>
          </w:p>
        </w:tc>
        <w:tc>
          <w:tcPr>
            <w:tcW w:w="1502" w:type="dxa"/>
            <w:vAlign w:val="bottom"/>
          </w:tcPr>
          <w:p w14:paraId="6E4208F0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503" w:type="dxa"/>
          </w:tcPr>
          <w:p w14:paraId="765DC41D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06398027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503" w:type="dxa"/>
          </w:tcPr>
          <w:p w14:paraId="66F61622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09BBF883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</w:tr>
      <w:tr w:rsidR="002A5D15" w14:paraId="2036CECD" w14:textId="77777777" w:rsidTr="00C960AD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4CF3A36" w14:textId="77777777" w:rsidR="002A5D15" w:rsidRPr="00A76EEA" w:rsidRDefault="002A5D15" w:rsidP="00C960AD">
            <w:pPr>
              <w:jc w:val="center"/>
            </w:pPr>
            <w:r w:rsidRPr="00A76EEA">
              <w:t>D18</w:t>
            </w:r>
          </w:p>
        </w:tc>
        <w:tc>
          <w:tcPr>
            <w:tcW w:w="1502" w:type="dxa"/>
            <w:vAlign w:val="bottom"/>
          </w:tcPr>
          <w:p w14:paraId="0CF8FB11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46C47FA9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3</w:t>
            </w:r>
          </w:p>
        </w:tc>
        <w:tc>
          <w:tcPr>
            <w:tcW w:w="1503" w:type="dxa"/>
          </w:tcPr>
          <w:p w14:paraId="7B6250FB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3</w:t>
            </w:r>
          </w:p>
        </w:tc>
        <w:tc>
          <w:tcPr>
            <w:tcW w:w="1503" w:type="dxa"/>
          </w:tcPr>
          <w:p w14:paraId="05C99E2E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503" w:type="dxa"/>
          </w:tcPr>
          <w:p w14:paraId="22C5FAE4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</w:tr>
      <w:tr w:rsidR="002A5D15" w14:paraId="59C38160" w14:textId="77777777" w:rsidTr="00C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1A85D5F" w14:textId="77777777" w:rsidR="002A5D15" w:rsidRPr="00A76EEA" w:rsidRDefault="002A5D15" w:rsidP="00C960AD">
            <w:pPr>
              <w:jc w:val="center"/>
            </w:pPr>
            <w:r w:rsidRPr="00A76EEA">
              <w:t>D19</w:t>
            </w:r>
          </w:p>
        </w:tc>
        <w:tc>
          <w:tcPr>
            <w:tcW w:w="1502" w:type="dxa"/>
            <w:vAlign w:val="bottom"/>
          </w:tcPr>
          <w:p w14:paraId="6312E99D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67991FA6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7860078E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170ED424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2EED1ECE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3</w:t>
            </w:r>
          </w:p>
        </w:tc>
      </w:tr>
      <w:tr w:rsidR="002A5D15" w14:paraId="7B8277A9" w14:textId="77777777" w:rsidTr="00C960AD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C473716" w14:textId="77777777" w:rsidR="002A5D15" w:rsidRPr="00A76EEA" w:rsidRDefault="002A5D15" w:rsidP="00C960AD">
            <w:pPr>
              <w:jc w:val="center"/>
            </w:pPr>
            <w:r w:rsidRPr="00A76EEA">
              <w:t>D20</w:t>
            </w:r>
          </w:p>
        </w:tc>
        <w:tc>
          <w:tcPr>
            <w:tcW w:w="1502" w:type="dxa"/>
            <w:vAlign w:val="bottom"/>
          </w:tcPr>
          <w:p w14:paraId="13192076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  <w:tc>
          <w:tcPr>
            <w:tcW w:w="1503" w:type="dxa"/>
          </w:tcPr>
          <w:p w14:paraId="45FEFDB3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625783A8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5</w:t>
            </w:r>
          </w:p>
        </w:tc>
        <w:tc>
          <w:tcPr>
            <w:tcW w:w="1503" w:type="dxa"/>
          </w:tcPr>
          <w:p w14:paraId="5262B6BF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  <w:tc>
          <w:tcPr>
            <w:tcW w:w="1503" w:type="dxa"/>
          </w:tcPr>
          <w:p w14:paraId="30099AC0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</w:tr>
      <w:tr w:rsidR="002A5D15" w14:paraId="4DE40066" w14:textId="77777777" w:rsidTr="00C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358C46" w14:textId="77777777" w:rsidR="002A5D15" w:rsidRPr="00A76EEA" w:rsidRDefault="002A5D15" w:rsidP="00C960AD">
            <w:pPr>
              <w:jc w:val="center"/>
            </w:pPr>
            <w:r w:rsidRPr="00A76EEA">
              <w:t>D21</w:t>
            </w:r>
          </w:p>
        </w:tc>
        <w:tc>
          <w:tcPr>
            <w:tcW w:w="1502" w:type="dxa"/>
            <w:vAlign w:val="bottom"/>
          </w:tcPr>
          <w:p w14:paraId="3C533943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503" w:type="dxa"/>
          </w:tcPr>
          <w:p w14:paraId="5FC8A564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503" w:type="dxa"/>
          </w:tcPr>
          <w:p w14:paraId="2F7DD64E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4</w:t>
            </w:r>
          </w:p>
        </w:tc>
        <w:tc>
          <w:tcPr>
            <w:tcW w:w="1503" w:type="dxa"/>
          </w:tcPr>
          <w:p w14:paraId="0993342C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6F453A8C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4</w:t>
            </w:r>
          </w:p>
        </w:tc>
      </w:tr>
      <w:tr w:rsidR="002A5D15" w14:paraId="1E7D8806" w14:textId="77777777" w:rsidTr="00C960AD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EF0267E" w14:textId="77777777" w:rsidR="002A5D15" w:rsidRPr="00A76EEA" w:rsidRDefault="002A5D15" w:rsidP="00C960AD">
            <w:pPr>
              <w:jc w:val="center"/>
            </w:pPr>
            <w:r w:rsidRPr="00A76EEA">
              <w:t>D22</w:t>
            </w:r>
          </w:p>
        </w:tc>
        <w:tc>
          <w:tcPr>
            <w:tcW w:w="1502" w:type="dxa"/>
            <w:vAlign w:val="bottom"/>
          </w:tcPr>
          <w:p w14:paraId="1E0176A8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  <w:tc>
          <w:tcPr>
            <w:tcW w:w="1503" w:type="dxa"/>
          </w:tcPr>
          <w:p w14:paraId="3931DE6D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  <w:tc>
          <w:tcPr>
            <w:tcW w:w="1503" w:type="dxa"/>
          </w:tcPr>
          <w:p w14:paraId="492EDBCE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4</w:t>
            </w:r>
          </w:p>
        </w:tc>
        <w:tc>
          <w:tcPr>
            <w:tcW w:w="1503" w:type="dxa"/>
          </w:tcPr>
          <w:p w14:paraId="25B3505E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6B1EFA84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</w:tr>
      <w:tr w:rsidR="002A5D15" w14:paraId="1F137374" w14:textId="77777777" w:rsidTr="00C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0D82193" w14:textId="77777777" w:rsidR="002A5D15" w:rsidRPr="00A76EEA" w:rsidRDefault="002A5D15" w:rsidP="00C960AD">
            <w:pPr>
              <w:jc w:val="center"/>
            </w:pPr>
            <w:r w:rsidRPr="00A76EEA">
              <w:lastRenderedPageBreak/>
              <w:t>D23</w:t>
            </w:r>
          </w:p>
        </w:tc>
        <w:tc>
          <w:tcPr>
            <w:tcW w:w="1502" w:type="dxa"/>
            <w:vAlign w:val="bottom"/>
          </w:tcPr>
          <w:p w14:paraId="0E8CE49D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503" w:type="dxa"/>
          </w:tcPr>
          <w:p w14:paraId="4E2B1734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503" w:type="dxa"/>
          </w:tcPr>
          <w:p w14:paraId="6625FA42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503" w:type="dxa"/>
          </w:tcPr>
          <w:p w14:paraId="59FEA40C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18E833AF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3</w:t>
            </w:r>
          </w:p>
        </w:tc>
      </w:tr>
      <w:tr w:rsidR="002A5D15" w14:paraId="2A5B4E17" w14:textId="77777777" w:rsidTr="00C960AD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840E96E" w14:textId="77777777" w:rsidR="002A5D15" w:rsidRPr="00A76EEA" w:rsidRDefault="002A5D15" w:rsidP="00C960AD">
            <w:pPr>
              <w:jc w:val="center"/>
            </w:pPr>
            <w:r w:rsidRPr="00A76EEA">
              <w:t>D24</w:t>
            </w:r>
          </w:p>
        </w:tc>
        <w:tc>
          <w:tcPr>
            <w:tcW w:w="1502" w:type="dxa"/>
            <w:vAlign w:val="bottom"/>
          </w:tcPr>
          <w:p w14:paraId="7D47F4F4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4C8D263B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5E008D5C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563BD9CA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503" w:type="dxa"/>
          </w:tcPr>
          <w:p w14:paraId="511EEC47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</w:tr>
      <w:tr w:rsidR="002A5D15" w14:paraId="48EC4DB4" w14:textId="77777777" w:rsidTr="00C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BCF8A39" w14:textId="77777777" w:rsidR="002A5D15" w:rsidRPr="00A76EEA" w:rsidRDefault="002A5D15" w:rsidP="00C960AD">
            <w:pPr>
              <w:jc w:val="center"/>
            </w:pPr>
            <w:r w:rsidRPr="00A76EEA">
              <w:t>D25</w:t>
            </w:r>
          </w:p>
        </w:tc>
        <w:tc>
          <w:tcPr>
            <w:tcW w:w="1502" w:type="dxa"/>
            <w:vAlign w:val="bottom"/>
          </w:tcPr>
          <w:p w14:paraId="33F65339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503" w:type="dxa"/>
          </w:tcPr>
          <w:p w14:paraId="0BE3731F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3</w:t>
            </w:r>
          </w:p>
        </w:tc>
        <w:tc>
          <w:tcPr>
            <w:tcW w:w="1503" w:type="dxa"/>
          </w:tcPr>
          <w:p w14:paraId="2FC435B1" w14:textId="77777777" w:rsidR="002A5D15" w:rsidRPr="00990968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3</w:t>
            </w:r>
          </w:p>
        </w:tc>
        <w:tc>
          <w:tcPr>
            <w:tcW w:w="1503" w:type="dxa"/>
          </w:tcPr>
          <w:p w14:paraId="154CA171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3</w:t>
            </w:r>
          </w:p>
        </w:tc>
        <w:tc>
          <w:tcPr>
            <w:tcW w:w="1503" w:type="dxa"/>
          </w:tcPr>
          <w:p w14:paraId="37DA333C" w14:textId="77777777" w:rsidR="002A5D15" w:rsidRPr="00E5007A" w:rsidRDefault="002A5D15" w:rsidP="00C96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</w:tr>
      <w:tr w:rsidR="002A5D15" w14:paraId="6F319527" w14:textId="77777777" w:rsidTr="00C960AD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6DC21E" w14:textId="77777777" w:rsidR="002A5D15" w:rsidRPr="00A76EEA" w:rsidRDefault="002A5D15" w:rsidP="00C960AD">
            <w:pPr>
              <w:jc w:val="center"/>
            </w:pPr>
            <w:r w:rsidRPr="00A76EEA">
              <w:t>D26</w:t>
            </w:r>
          </w:p>
        </w:tc>
        <w:tc>
          <w:tcPr>
            <w:tcW w:w="1502" w:type="dxa"/>
            <w:vAlign w:val="bottom"/>
          </w:tcPr>
          <w:p w14:paraId="09BCB691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27B49EF6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503" w:type="dxa"/>
          </w:tcPr>
          <w:p w14:paraId="57430561" w14:textId="77777777" w:rsidR="002A5D15" w:rsidRPr="00990968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5</w:t>
            </w:r>
          </w:p>
        </w:tc>
        <w:tc>
          <w:tcPr>
            <w:tcW w:w="1503" w:type="dxa"/>
          </w:tcPr>
          <w:p w14:paraId="4132350D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  <w:tc>
          <w:tcPr>
            <w:tcW w:w="1503" w:type="dxa"/>
          </w:tcPr>
          <w:p w14:paraId="3E2A1342" w14:textId="77777777" w:rsidR="002A5D15" w:rsidRPr="00E5007A" w:rsidRDefault="002A5D15" w:rsidP="00C96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</w:tr>
    </w:tbl>
    <w:p w14:paraId="5C33F2A0" w14:textId="77777777" w:rsidR="002A5D15" w:rsidRDefault="002A5D15" w:rsidP="002A5D15">
      <w:pPr>
        <w:rPr>
          <w:rFonts w:ascii="Bookman Old Style" w:hAnsi="Bookman Old Style"/>
          <w:b/>
          <w:sz w:val="32"/>
          <w:szCs w:val="32"/>
        </w:rPr>
      </w:pPr>
    </w:p>
    <w:p w14:paraId="4FEFCEE6" w14:textId="77777777" w:rsidR="002A5D15" w:rsidRDefault="002A5D15" w:rsidP="002A5D15">
      <w:pPr>
        <w:ind w:firstLine="36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10.1</w:t>
      </w:r>
      <w:r>
        <w:rPr>
          <w:rFonts w:ascii="Bookman Old Style" w:hAnsi="Bookman Old Style"/>
          <w:b/>
          <w:sz w:val="32"/>
          <w:szCs w:val="32"/>
        </w:rPr>
        <w:tab/>
        <w:t xml:space="preserve"> Conclusioni UEQ</w:t>
      </w:r>
    </w:p>
    <w:p w14:paraId="3DE1212D" w14:textId="77777777" w:rsidR="002A5D15" w:rsidRDefault="002A5D15" w:rsidP="002A5D15">
      <w:pPr>
        <w:pStyle w:val="Paragrafoelenco"/>
        <w:rPr>
          <w:rFonts w:ascii="Bookman Old Style" w:hAnsi="Bookman Old Style"/>
          <w:bCs/>
          <w:sz w:val="27"/>
          <w:szCs w:val="27"/>
        </w:rPr>
      </w:pPr>
      <w:r>
        <w:rPr>
          <w:rFonts w:ascii="Bookman Old Style" w:hAnsi="Bookman Old Style"/>
          <w:bCs/>
          <w:sz w:val="27"/>
          <w:szCs w:val="27"/>
        </w:rPr>
        <w:t>Attraverso i risultati ottenuti attraverso il questionario UEQ, abbiamo constatato che la nostra app è superiore alla media generale in ogni aspetto, in particolare per quanto riguarda l’attrattività e la stimolazione.</w:t>
      </w:r>
      <w:r>
        <w:rPr>
          <w:rFonts w:ascii="Bookman Old Style" w:hAnsi="Bookman Old Style"/>
          <w:bCs/>
          <w:sz w:val="27"/>
          <w:szCs w:val="27"/>
        </w:rPr>
        <w:br/>
      </w:r>
    </w:p>
    <w:p w14:paraId="00C28A1A" w14:textId="77777777" w:rsidR="002A5D15" w:rsidRDefault="002A5D15" w:rsidP="002A5D15">
      <w:pPr>
        <w:pStyle w:val="Paragrafoelenco"/>
        <w:rPr>
          <w:rFonts w:ascii="Bookman Old Style" w:hAnsi="Bookman Old Style"/>
          <w:bCs/>
          <w:sz w:val="27"/>
          <w:szCs w:val="27"/>
        </w:rPr>
      </w:pPr>
      <w:r>
        <w:rPr>
          <w:rFonts w:ascii="Bookman Old Style" w:hAnsi="Bookman Old Style"/>
          <w:bCs/>
          <w:sz w:val="27"/>
          <w:szCs w:val="27"/>
        </w:rPr>
        <w:t>Il punto “debole” che ha evidenziato l’UEQ è l’apprendibilità.</w:t>
      </w:r>
      <w:r>
        <w:rPr>
          <w:rFonts w:ascii="Bookman Old Style" w:hAnsi="Bookman Old Style"/>
          <w:bCs/>
          <w:sz w:val="27"/>
          <w:szCs w:val="27"/>
        </w:rPr>
        <w:br/>
        <w:t>Probabilmente negli aggiornamenti futuri dovremo lavorare su questo aspetto, inserendo dei tutorial per aiutare specialmente gli utenti che non appartengono alla categoria dei “nativi digitali”</w:t>
      </w:r>
    </w:p>
    <w:p w14:paraId="4238B740" w14:textId="77777777" w:rsidR="002A5D15" w:rsidRDefault="002A5D15" w:rsidP="002A5D15">
      <w:pPr>
        <w:pStyle w:val="Paragrafoelenco"/>
        <w:rPr>
          <w:rFonts w:ascii="Bookman Old Style" w:hAnsi="Bookman Old Style"/>
          <w:b/>
          <w:sz w:val="32"/>
          <w:szCs w:val="32"/>
        </w:rPr>
      </w:pPr>
    </w:p>
    <w:p w14:paraId="14DAE7BF" w14:textId="20AAC445" w:rsidR="002A5D15" w:rsidRPr="008F5731" w:rsidRDefault="002A5D15" w:rsidP="002A5D15">
      <w:pPr>
        <w:pStyle w:val="Paragrafoelenco"/>
        <w:rPr>
          <w:rFonts w:ascii="Bookman Old Style" w:hAnsi="Bookman Old Style"/>
          <w:bCs/>
          <w:sz w:val="32"/>
          <w:szCs w:val="32"/>
        </w:rPr>
      </w:pPr>
      <w:r>
        <w:rPr>
          <w:rFonts w:ascii="Bookman Old Style" w:hAnsi="Bookman Old Style"/>
          <w:bCs/>
          <w:sz w:val="32"/>
          <w:szCs w:val="32"/>
        </w:rPr>
        <w:t>I risultati hanno prodotto il seguente grafico che compara la nostra app ad una media generale.</w:t>
      </w:r>
    </w:p>
    <w:p w14:paraId="668D8A4E" w14:textId="523850D3" w:rsidR="00A072E2" w:rsidRDefault="00A072E2">
      <w:r>
        <w:rPr>
          <w:noProof/>
        </w:rPr>
        <w:drawing>
          <wp:anchor distT="0" distB="0" distL="114300" distR="114300" simplePos="0" relativeHeight="251659264" behindDoc="0" locked="0" layoutInCell="1" allowOverlap="1" wp14:anchorId="73F1B47C" wp14:editId="02B9B4BB">
            <wp:simplePos x="0" y="0"/>
            <wp:positionH relativeFrom="margin">
              <wp:posOffset>-207010</wp:posOffset>
            </wp:positionH>
            <wp:positionV relativeFrom="paragraph">
              <wp:posOffset>204219</wp:posOffset>
            </wp:positionV>
            <wp:extent cx="6645910" cy="1845310"/>
            <wp:effectExtent l="0" t="0" r="2540" b="2540"/>
            <wp:wrapSquare wrapText="bothSides"/>
            <wp:docPr id="47" name="Grafico 4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65FC3455" w14:textId="77777777" w:rsidR="00A072E2" w:rsidRDefault="00A072E2" w:rsidP="00A072E2">
      <w:pPr>
        <w:pStyle w:val="Paragrafoelenco"/>
        <w:rPr>
          <w:rFonts w:ascii="Bookman Old Style" w:hAnsi="Bookman Old Style"/>
          <w:b/>
          <w:sz w:val="28"/>
          <w:szCs w:val="28"/>
        </w:rPr>
      </w:pPr>
    </w:p>
    <w:p w14:paraId="3DE02857" w14:textId="55818C9D" w:rsidR="00A072E2" w:rsidRPr="0071174E" w:rsidRDefault="00A072E2" w:rsidP="00A072E2">
      <w:pPr>
        <w:pStyle w:val="Paragrafoelenco"/>
        <w:rPr>
          <w:rFonts w:ascii="Bookman Old Style" w:hAnsi="Bookman Old Style"/>
          <w:bCs/>
          <w:sz w:val="32"/>
          <w:szCs w:val="32"/>
        </w:rPr>
      </w:pPr>
      <w:bookmarkStart w:id="0" w:name="_GoBack"/>
      <w:bookmarkEnd w:id="0"/>
      <w:r w:rsidRPr="007E2258">
        <w:rPr>
          <w:rFonts w:ascii="Bookman Old Style" w:hAnsi="Bookman Old Style"/>
          <w:b/>
          <w:sz w:val="28"/>
          <w:szCs w:val="28"/>
        </w:rPr>
        <w:t xml:space="preserve">Link al questionario: </w:t>
      </w:r>
      <w:hyperlink r:id="rId6" w:history="1">
        <w:r w:rsidRPr="007E2258">
          <w:rPr>
            <w:rStyle w:val="Collegamentoipertestuale"/>
            <w:rFonts w:ascii="Bookman Old Style" w:hAnsi="Bookman Old Style"/>
            <w:bCs/>
            <w:sz w:val="28"/>
            <w:szCs w:val="28"/>
          </w:rPr>
          <w:t>https://docs.google.com/forms/d/1nDST7isv8poTDJXrPIJStcgETWj3mG5cw1Y9pH_Gjik/edit</w:t>
        </w:r>
      </w:hyperlink>
    </w:p>
    <w:p w14:paraId="1473E9E1" w14:textId="77777777" w:rsidR="00A072E2" w:rsidRDefault="00A072E2"/>
    <w:sectPr w:rsidR="00A072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A524E"/>
    <w:multiLevelType w:val="hybridMultilevel"/>
    <w:tmpl w:val="80B8AB70"/>
    <w:lvl w:ilvl="0" w:tplc="47E804D4">
      <w:start w:val="10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3DC1"/>
    <w:multiLevelType w:val="multilevel"/>
    <w:tmpl w:val="D0665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76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EFA320A"/>
    <w:multiLevelType w:val="hybridMultilevel"/>
    <w:tmpl w:val="D19C07E2"/>
    <w:lvl w:ilvl="0" w:tplc="1A30FC82">
      <w:start w:val="1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15"/>
    <w:rsid w:val="002A5D15"/>
    <w:rsid w:val="007920B9"/>
    <w:rsid w:val="007C7D62"/>
    <w:rsid w:val="00A0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D90D"/>
  <w15:chartTrackingRefBased/>
  <w15:docId w15:val="{0BE4A40F-8E47-4BD0-B77A-6896C89A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A5D1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5D15"/>
    <w:pPr>
      <w:ind w:left="720"/>
      <w:contextualSpacing/>
    </w:pPr>
  </w:style>
  <w:style w:type="table" w:styleId="Tabellagriglia3-colore1">
    <w:name w:val="Grid Table 3 Accent 1"/>
    <w:basedOn w:val="Tabellanormale"/>
    <w:uiPriority w:val="48"/>
    <w:rsid w:val="002A5D1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Collegamentoipertestuale">
    <w:name w:val="Hyperlink"/>
    <w:basedOn w:val="Carpredefinitoparagrafo"/>
    <w:uiPriority w:val="99"/>
    <w:unhideWhenUsed/>
    <w:rsid w:val="00A072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1nDST7isv8poTDJXrPIJStcgETWj3mG5cw1Y9pH_Gjik/edit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rion\Desktop\Progetto%20PIU\Data_Analysis_Tools\UEQ_Data_Analysis_Tool_Version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0273010016686952E-2"/>
          <c:y val="5.5764072161317069E-2"/>
          <c:w val="0.72322511138429502"/>
          <c:h val="0.7511756832185377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Benchmark!$B$27</c:f>
              <c:strCache>
                <c:ptCount val="1"/>
                <c:pt idx="0">
                  <c:v>Lower Border</c:v>
                </c:pt>
              </c:strCache>
            </c:strRef>
          </c:tx>
          <c:spPr>
            <a:solidFill>
              <a:srgbClr val="D9301D"/>
            </a:solidFill>
          </c:spPr>
          <c:invertIfNegative val="0"/>
          <c:cat>
            <c:strRef>
              <c:f>Benchmark!$A$28:$A$33</c:f>
              <c:strCache>
                <c:ptCount val="6"/>
                <c:pt idx="0">
                  <c:v>Attrattività</c:v>
                </c:pt>
                <c:pt idx="1">
                  <c:v>Apprendibilità</c:v>
                </c:pt>
                <c:pt idx="2">
                  <c:v>Efficienca</c:v>
                </c:pt>
                <c:pt idx="3">
                  <c:v>Controllabilità</c:v>
                </c:pt>
                <c:pt idx="4">
                  <c:v>Stimolazione</c:v>
                </c:pt>
                <c:pt idx="5">
                  <c:v>Originalità</c:v>
                </c:pt>
              </c:strCache>
            </c:strRef>
          </c:cat>
          <c:val>
            <c:numRef>
              <c:f>Benchmark!$B$28:$B$33</c:f>
              <c:numCache>
                <c:formatCode>0.00</c:formatCode>
                <c:ptCount val="6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  <c:pt idx="4">
                  <c:v>-1</c:v>
                </c:pt>
                <c:pt idx="5">
                  <c:v>-1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6D-40A8-81EF-94722FE42ED3}"/>
            </c:ext>
          </c:extLst>
        </c:ser>
        <c:ser>
          <c:idx val="1"/>
          <c:order val="1"/>
          <c:tx>
            <c:strRef>
              <c:f>Benchmark!$C$27</c:f>
              <c:strCache>
                <c:ptCount val="1"/>
                <c:pt idx="0">
                  <c:v>Bad</c:v>
                </c:pt>
              </c:strCache>
            </c:strRef>
          </c:tx>
          <c:spPr>
            <a:solidFill>
              <a:srgbClr val="D9301D"/>
            </a:solidFill>
          </c:spPr>
          <c:invertIfNegative val="0"/>
          <c:cat>
            <c:strRef>
              <c:f>Benchmark!$A$28:$A$33</c:f>
              <c:strCache>
                <c:ptCount val="6"/>
                <c:pt idx="0">
                  <c:v>Attrattività</c:v>
                </c:pt>
                <c:pt idx="1">
                  <c:v>Apprendibilità</c:v>
                </c:pt>
                <c:pt idx="2">
                  <c:v>Efficienca</c:v>
                </c:pt>
                <c:pt idx="3">
                  <c:v>Controllabilità</c:v>
                </c:pt>
                <c:pt idx="4">
                  <c:v>Stimolazione</c:v>
                </c:pt>
                <c:pt idx="5">
                  <c:v>Originalità</c:v>
                </c:pt>
              </c:strCache>
            </c:strRef>
          </c:cat>
          <c:val>
            <c:numRef>
              <c:f>Benchmark!$C$28:$C$33</c:f>
              <c:numCache>
                <c:formatCode>General</c:formatCode>
                <c:ptCount val="6"/>
                <c:pt idx="0">
                  <c:v>0.7</c:v>
                </c:pt>
                <c:pt idx="1">
                  <c:v>0.75</c:v>
                </c:pt>
                <c:pt idx="2">
                  <c:v>0.6</c:v>
                </c:pt>
                <c:pt idx="3">
                  <c:v>0.78</c:v>
                </c:pt>
                <c:pt idx="4">
                  <c:v>0.5</c:v>
                </c:pt>
                <c:pt idx="5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6D-40A8-81EF-94722FE42ED3}"/>
            </c:ext>
          </c:extLst>
        </c:ser>
        <c:ser>
          <c:idx val="2"/>
          <c:order val="2"/>
          <c:tx>
            <c:strRef>
              <c:f>Benchmark!$D$27</c:f>
              <c:strCache>
                <c:ptCount val="1"/>
                <c:pt idx="0">
                  <c:v>Below Average</c:v>
                </c:pt>
              </c:strCache>
            </c:strRef>
          </c:tx>
          <c:spPr>
            <a:solidFill>
              <a:srgbClr val="FEA234"/>
            </a:solidFill>
          </c:spPr>
          <c:invertIfNegative val="0"/>
          <c:cat>
            <c:strRef>
              <c:f>Benchmark!$A$28:$A$33</c:f>
              <c:strCache>
                <c:ptCount val="6"/>
                <c:pt idx="0">
                  <c:v>Attrattività</c:v>
                </c:pt>
                <c:pt idx="1">
                  <c:v>Apprendibilità</c:v>
                </c:pt>
                <c:pt idx="2">
                  <c:v>Efficienca</c:v>
                </c:pt>
                <c:pt idx="3">
                  <c:v>Controllabilità</c:v>
                </c:pt>
                <c:pt idx="4">
                  <c:v>Stimolazione</c:v>
                </c:pt>
                <c:pt idx="5">
                  <c:v>Originalità</c:v>
                </c:pt>
              </c:strCache>
            </c:strRef>
          </c:cat>
          <c:val>
            <c:numRef>
              <c:f>Benchmark!$D$28:$D$33</c:f>
              <c:numCache>
                <c:formatCode>General</c:formatCode>
                <c:ptCount val="6"/>
                <c:pt idx="0">
                  <c:v>0.49</c:v>
                </c:pt>
                <c:pt idx="1">
                  <c:v>0.5</c:v>
                </c:pt>
                <c:pt idx="2">
                  <c:v>0.44</c:v>
                </c:pt>
                <c:pt idx="3">
                  <c:v>0.37</c:v>
                </c:pt>
                <c:pt idx="4">
                  <c:v>0.5</c:v>
                </c:pt>
                <c:pt idx="5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6D-40A8-81EF-94722FE42ED3}"/>
            </c:ext>
          </c:extLst>
        </c:ser>
        <c:ser>
          <c:idx val="3"/>
          <c:order val="3"/>
          <c:tx>
            <c:strRef>
              <c:f>Benchmark!$E$27</c:f>
              <c:strCache>
                <c:ptCount val="1"/>
                <c:pt idx="0">
                  <c:v>Above Average</c:v>
                </c:pt>
              </c:strCache>
            </c:strRef>
          </c:tx>
          <c:spPr>
            <a:solidFill>
              <a:srgbClr val="D2F68A"/>
            </a:solidFill>
          </c:spPr>
          <c:invertIfNegative val="0"/>
          <c:cat>
            <c:strRef>
              <c:f>Benchmark!$A$28:$A$33</c:f>
              <c:strCache>
                <c:ptCount val="6"/>
                <c:pt idx="0">
                  <c:v>Attrattività</c:v>
                </c:pt>
                <c:pt idx="1">
                  <c:v>Apprendibilità</c:v>
                </c:pt>
                <c:pt idx="2">
                  <c:v>Efficienca</c:v>
                </c:pt>
                <c:pt idx="3">
                  <c:v>Controllabilità</c:v>
                </c:pt>
                <c:pt idx="4">
                  <c:v>Stimolazione</c:v>
                </c:pt>
                <c:pt idx="5">
                  <c:v>Originalità</c:v>
                </c:pt>
              </c:strCache>
            </c:strRef>
          </c:cat>
          <c:val>
            <c:numRef>
              <c:f>Benchmark!$E$28:$E$33</c:f>
              <c:numCache>
                <c:formatCode>General</c:formatCode>
                <c:ptCount val="6"/>
                <c:pt idx="0">
                  <c:v>0.41</c:v>
                </c:pt>
                <c:pt idx="1">
                  <c:v>0.52</c:v>
                </c:pt>
                <c:pt idx="2">
                  <c:v>0.44</c:v>
                </c:pt>
                <c:pt idx="3">
                  <c:v>0.33</c:v>
                </c:pt>
                <c:pt idx="4">
                  <c:v>0.35</c:v>
                </c:pt>
                <c:pt idx="5">
                  <c:v>0.39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C6D-40A8-81EF-94722FE42ED3}"/>
            </c:ext>
          </c:extLst>
        </c:ser>
        <c:ser>
          <c:idx val="4"/>
          <c:order val="4"/>
          <c:tx>
            <c:strRef>
              <c:f>Benchmark!$F$27</c:f>
              <c:strCache>
                <c:ptCount val="1"/>
                <c:pt idx="0">
                  <c:v>Good</c:v>
                </c:pt>
              </c:strCache>
            </c:strRef>
          </c:tx>
          <c:spPr>
            <a:solidFill>
              <a:srgbClr val="72B32F"/>
            </a:solidFill>
          </c:spPr>
          <c:invertIfNegative val="0"/>
          <c:cat>
            <c:strRef>
              <c:f>Benchmark!$A$28:$A$33</c:f>
              <c:strCache>
                <c:ptCount val="6"/>
                <c:pt idx="0">
                  <c:v>Attrattività</c:v>
                </c:pt>
                <c:pt idx="1">
                  <c:v>Apprendibilità</c:v>
                </c:pt>
                <c:pt idx="2">
                  <c:v>Efficienca</c:v>
                </c:pt>
                <c:pt idx="3">
                  <c:v>Controllabilità</c:v>
                </c:pt>
                <c:pt idx="4">
                  <c:v>Stimolazione</c:v>
                </c:pt>
                <c:pt idx="5">
                  <c:v>Originalità</c:v>
                </c:pt>
              </c:strCache>
            </c:strRef>
          </c:cat>
          <c:val>
            <c:numRef>
              <c:f>Benchmark!$F$28:$F$33</c:f>
              <c:numCache>
                <c:formatCode>General</c:formatCode>
                <c:ptCount val="6"/>
                <c:pt idx="0">
                  <c:v>0.26</c:v>
                </c:pt>
                <c:pt idx="1">
                  <c:v>0.26</c:v>
                </c:pt>
                <c:pt idx="2">
                  <c:v>0.4</c:v>
                </c:pt>
                <c:pt idx="3">
                  <c:v>0.23</c:v>
                </c:pt>
                <c:pt idx="4">
                  <c:v>0.35</c:v>
                </c:pt>
                <c:pt idx="5">
                  <c:v>0.47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C6D-40A8-81EF-94722FE42ED3}"/>
            </c:ext>
          </c:extLst>
        </c:ser>
        <c:ser>
          <c:idx val="5"/>
          <c:order val="5"/>
          <c:tx>
            <c:strRef>
              <c:f>Benchmark!$G$27</c:f>
              <c:strCache>
                <c:ptCount val="1"/>
                <c:pt idx="0">
                  <c:v>Excellent</c:v>
                </c:pt>
              </c:strCache>
            </c:strRef>
          </c:tx>
          <c:spPr>
            <a:solidFill>
              <a:srgbClr val="4B881D"/>
            </a:solidFill>
          </c:spPr>
          <c:invertIfNegative val="0"/>
          <c:cat>
            <c:strRef>
              <c:f>Benchmark!$A$28:$A$33</c:f>
              <c:strCache>
                <c:ptCount val="6"/>
                <c:pt idx="0">
                  <c:v>Attrattività</c:v>
                </c:pt>
                <c:pt idx="1">
                  <c:v>Apprendibilità</c:v>
                </c:pt>
                <c:pt idx="2">
                  <c:v>Efficienca</c:v>
                </c:pt>
                <c:pt idx="3">
                  <c:v>Controllabilità</c:v>
                </c:pt>
                <c:pt idx="4">
                  <c:v>Stimolazione</c:v>
                </c:pt>
                <c:pt idx="5">
                  <c:v>Originalità</c:v>
                </c:pt>
              </c:strCache>
            </c:strRef>
          </c:cat>
          <c:val>
            <c:numRef>
              <c:f>Benchmark!$G$28:$G$33</c:f>
              <c:numCache>
                <c:formatCode>General</c:formatCode>
                <c:ptCount val="6"/>
                <c:pt idx="0">
                  <c:v>0.64</c:v>
                </c:pt>
                <c:pt idx="1">
                  <c:v>0.47</c:v>
                </c:pt>
                <c:pt idx="2">
                  <c:v>0.6</c:v>
                </c:pt>
                <c:pt idx="3">
                  <c:v>0.8</c:v>
                </c:pt>
                <c:pt idx="4">
                  <c:v>0.8</c:v>
                </c:pt>
                <c:pt idx="5">
                  <c:v>0.89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C6D-40A8-81EF-94722FE42E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5688512"/>
        <c:axId val="465684592"/>
      </c:barChart>
      <c:lineChart>
        <c:grouping val="standard"/>
        <c:varyColors val="0"/>
        <c:ser>
          <c:idx val="6"/>
          <c:order val="6"/>
          <c:tx>
            <c:strRef>
              <c:f>Benchmark!$H$27</c:f>
              <c:strCache>
                <c:ptCount val="1"/>
                <c:pt idx="0">
                  <c:v>Mean</c:v>
                </c:pt>
              </c:strCache>
            </c:strRef>
          </c:tx>
          <c:spPr>
            <a:ln w="38100">
              <a:solidFill>
                <a:schemeClr val="tx1"/>
              </a:solidFill>
            </a:ln>
          </c:spPr>
          <c:marker>
            <c:symbol val="diamond"/>
            <c:size val="9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cat>
            <c:strRef>
              <c:f>Benchmark!$A$28:$A$33</c:f>
              <c:strCache>
                <c:ptCount val="6"/>
                <c:pt idx="0">
                  <c:v>Attrattività</c:v>
                </c:pt>
                <c:pt idx="1">
                  <c:v>Apprendibilità</c:v>
                </c:pt>
                <c:pt idx="2">
                  <c:v>Efficienca</c:v>
                </c:pt>
                <c:pt idx="3">
                  <c:v>Controllabilità</c:v>
                </c:pt>
                <c:pt idx="4">
                  <c:v>Stimolazione</c:v>
                </c:pt>
                <c:pt idx="5">
                  <c:v>Originalità</c:v>
                </c:pt>
              </c:strCache>
            </c:strRef>
          </c:cat>
          <c:val>
            <c:numRef>
              <c:f>Benchmark!$H$28:$H$33</c:f>
              <c:numCache>
                <c:formatCode>0.00</c:formatCode>
                <c:ptCount val="6"/>
                <c:pt idx="0">
                  <c:v>2.333333333333333</c:v>
                </c:pt>
                <c:pt idx="1">
                  <c:v>1.35</c:v>
                </c:pt>
                <c:pt idx="2">
                  <c:v>1.8</c:v>
                </c:pt>
                <c:pt idx="3">
                  <c:v>1.7</c:v>
                </c:pt>
                <c:pt idx="4">
                  <c:v>2</c:v>
                </c:pt>
                <c:pt idx="5">
                  <c:v>1.9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C6D-40A8-81EF-94722FE42E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5688512"/>
        <c:axId val="465684592"/>
      </c:lineChart>
      <c:catAx>
        <c:axId val="4656885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65684592"/>
        <c:crossesAt val="-1"/>
        <c:auto val="1"/>
        <c:lblAlgn val="ctr"/>
        <c:lblOffset val="100"/>
        <c:noMultiLvlLbl val="0"/>
      </c:catAx>
      <c:valAx>
        <c:axId val="465684592"/>
        <c:scaling>
          <c:orientation val="minMax"/>
          <c:max val="2.5"/>
          <c:min val="-1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465688512"/>
        <c:crosses val="autoZero"/>
        <c:crossBetween val="between"/>
      </c:valAx>
    </c:plotArea>
    <c:legend>
      <c:legendPos val="r"/>
      <c:legendEntry>
        <c:idx val="5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Palmitessa</dc:creator>
  <cp:keywords/>
  <dc:description/>
  <cp:lastModifiedBy>Daniele Palmitessa</cp:lastModifiedBy>
  <cp:revision>3</cp:revision>
  <dcterms:created xsi:type="dcterms:W3CDTF">2020-02-18T17:35:00Z</dcterms:created>
  <dcterms:modified xsi:type="dcterms:W3CDTF">2020-02-18T17:42:00Z</dcterms:modified>
</cp:coreProperties>
</file>