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2B0B" w:rsidRDefault="00B92B0B" w:rsidP="00B92B0B">
      <w:pPr>
        <w:pStyle w:val="NormalWeb"/>
      </w:pPr>
      <w:r>
        <w:t xml:space="preserve">When building the Customer Support AI Agent on Amazon Bedrock AgentCore, I had to make several practical design choices. One of the most important was how to structure memory and tools. I used a custom MemoryHook for short-term session history and long-term customer preferences, while keeping the main capabilities separate: knowledge base search, loyalty discount calculation through the Code Interpreter, and the AgentCore Browser. I chose this so the agent could </w:t>
      </w:r>
      <w:r>
        <w:t>personalize</w:t>
      </w:r>
      <w:r>
        <w:t xml:space="preserve"> replies from earlier conversations without packing everything into one long system prompt. Separating the tools also made troubleshooting clearer. If the browser failed, order and loyalty tools could still run. Loyalty calculations </w:t>
      </w:r>
      <w:r>
        <w:t>should</w:t>
      </w:r>
      <w:r>
        <w:t xml:space="preserve"> be done in a secure sandbox instead of relying on the model to handle arithmetic on its own.</w:t>
      </w:r>
    </w:p>
    <w:p w:rsidR="00B92B0B" w:rsidRDefault="00B92B0B" w:rsidP="00B92B0B">
      <w:pPr>
        <w:pStyle w:val="NormalWeb"/>
      </w:pPr>
      <w:r>
        <w:t xml:space="preserve">The hardest challenge was getting the browser tool to work reliably. After deployment, the agent often said it could not access external websites, even though the logs showed the tool had loaded. Several issues were involved. The runtime role lacked permission for StartBrowserSession, so browser sessions could not start. Older turns for the same customer_id </w:t>
      </w:r>
      <w:r>
        <w:t>and session_id are</w:t>
      </w:r>
      <w:bookmarkStart w:id="0" w:name="_GoBack"/>
      <w:bookmarkEnd w:id="0"/>
      <w:r>
        <w:t xml:space="preserve"> being fed back into the system prompt, so the model kept repeating earlier refusals. Heavier sites such as Udacity also sometimes exceeded Playwright’s 30-second navigation timeout. I fixed this by adding the right IAM policy for browser actions, testing with new customer and session IDs to avoid contaminated memory, improving the system prompt so the model called init_session before navigate, and treating timeouts as retryable rather than final failures. After those changes, the agent returned the Udacity page title correctly.</w:t>
      </w:r>
    </w:p>
    <w:p w:rsidR="00B92B0B" w:rsidRDefault="00B92B0B" w:rsidP="00B92B0B">
      <w:pPr>
        <w:pStyle w:val="NormalWeb"/>
      </w:pPr>
      <w:r>
        <w:t xml:space="preserve">For production, I would tighten several areas. I would use least-privilege IAM for runtime, browser, and memory, and add CloudWatch metrics and alarms for tool failures and latency. I would also improve retry handling and session lifecycle management so sessions are always started before navigation. Memory would need cleaner handling so outdated “browser unavailable” messages do not keep influencing new replies. A stronger model would help with longer tool sequences. Finally, I would add human review for sensitive actions, audit logging of tool calls, and automated tests so regressions in browser, loyalty, or order-tracking </w:t>
      </w:r>
      <w:r>
        <w:t>behavior</w:t>
      </w:r>
      <w:r>
        <w:t xml:space="preserve"> are caught before release.</w:t>
      </w:r>
    </w:p>
    <w:p w:rsidR="00D45772" w:rsidRPr="00B92B0B" w:rsidRDefault="00D45772" w:rsidP="00B92B0B"/>
    <w:sectPr w:rsidR="00D45772" w:rsidRPr="00B92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B0B"/>
    <w:rsid w:val="00B92B0B"/>
    <w:rsid w:val="00D45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2459"/>
  <w15:chartTrackingRefBased/>
  <w15:docId w15:val="{6810EDC1-ED3B-4279-B0F6-9AA02CE59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2B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57901">
      <w:bodyDiv w:val="1"/>
      <w:marLeft w:val="0"/>
      <w:marRight w:val="0"/>
      <w:marTop w:val="0"/>
      <w:marBottom w:val="0"/>
      <w:divBdr>
        <w:top w:val="none" w:sz="0" w:space="0" w:color="auto"/>
        <w:left w:val="none" w:sz="0" w:space="0" w:color="auto"/>
        <w:bottom w:val="none" w:sz="0" w:space="0" w:color="auto"/>
        <w:right w:val="none" w:sz="0" w:space="0" w:color="auto"/>
      </w:divBdr>
    </w:div>
    <w:div w:id="376441103">
      <w:bodyDiv w:val="1"/>
      <w:marLeft w:val="0"/>
      <w:marRight w:val="0"/>
      <w:marTop w:val="0"/>
      <w:marBottom w:val="0"/>
      <w:divBdr>
        <w:top w:val="none" w:sz="0" w:space="0" w:color="auto"/>
        <w:left w:val="none" w:sz="0" w:space="0" w:color="auto"/>
        <w:bottom w:val="none" w:sz="0" w:space="0" w:color="auto"/>
        <w:right w:val="none" w:sz="0" w:space="0" w:color="auto"/>
      </w:divBdr>
    </w:div>
    <w:div w:id="57554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2026-09-21T20:44:00Z</dcterms:created>
  <dcterms:modified xsi:type="dcterms:W3CDTF">2026-09-21T20:52:00Z</dcterms:modified>
</cp:coreProperties>
</file>