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UP ANY AMOUNT OF ANY OF THESE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FABIAN: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Functional: The application shall detect loud noises that means that an altercation/argument has occurred. 2 or more people have started fighting.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Reliability: The device will maintain connection to the web host server.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Security: The server shall Implement Administrative privileges on log access and database queries for the server.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Communication: The main device will communicate with an online server to upload any and all logs to for database storage and accessibility.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Performance: Logs and events sent to the server by the system/device shall be processed within 2 seconds of arrival.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Usability: The server will be web accessible.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Scalability: The server will support up to 100 users/monitors at a 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Compatibility:Device app that communicates to the server can work with any camera 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Integration: Server will store device logs for backup and future access.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Quality: The web app will provide a comfortable UI/UX for users/monitors to use after logging into/accessing the server.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Supportability: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Functional: The application shall detect fast movement that can signify a altercation or incident happening on the bus.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Reliability: The web app hosted on the server will run 24/7 with very little down time due to maintenance.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Reliability: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Usability: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Compatibility: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Quality: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Supportability: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MIGUEL: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Reliability: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Usability: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Compatibility: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Quality: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Supportability: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COLIN: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Reliability: Failure to recognize an event should occur less than 1% of the time when an event occurs.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Security: Connection between bus and cloud application shall be secure.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Performance: Alarm shall be triggered no more than 6 seconds after the end of an event.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Usability: Ride is not interrupted by a false positive.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Scalability: System will support the registration of 128 buses.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Compatibility: System will work with any camera layout.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Compatibility: System will work with any bus shape.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Compatibility: System will work with bus computer hardware.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Quality: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Supportability: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