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C75" w:rsidRDefault="006505D9" w:rsidP="00DD00E9">
      <w:pPr>
        <w:pStyle w:val="Ttulo1"/>
      </w:pPr>
      <w:r>
        <w:t>Introducción</w:t>
      </w:r>
    </w:p>
    <w:p w:rsidR="006505D9" w:rsidRDefault="006505D9" w:rsidP="00DD00E9">
      <w:pPr>
        <w:rPr>
          <w:rFonts w:cs="Arial"/>
          <w:szCs w:val="20"/>
          <w:lang w:val="es-ES_tradnl" w:eastAsia="es-VE"/>
        </w:rPr>
      </w:pPr>
      <w:r>
        <w:t xml:space="preserve">El presente documento constituye la Especificación de Requisitos Software para el desarrollo de la plataforma </w:t>
      </w:r>
      <w:r w:rsidR="0040073E">
        <w:t>CONFIDENCIAL</w:t>
      </w:r>
      <w:r>
        <w:t xml:space="preserve">, un sistema para la definición, gestión y explotación de procesos de consulta a grupos de interés que persigue medir la eficiencia de las campañas de comunicación realizadas por organizaciones públicas o privadas. El documento se </w:t>
      </w:r>
      <w:r>
        <w:rPr>
          <w:rFonts w:cs="Arial"/>
          <w:szCs w:val="20"/>
          <w:lang w:val="es-ES_tradnl" w:eastAsia="es-VE"/>
        </w:rPr>
        <w:t xml:space="preserve">ha estructurado de conformidad con  directrices establecidas por el estándar </w:t>
      </w:r>
      <w:r w:rsidRPr="006505D9">
        <w:rPr>
          <w:rFonts w:cs="Arial"/>
          <w:szCs w:val="20"/>
          <w:lang w:val="es-ES_tradnl" w:eastAsia="es-VE"/>
        </w:rPr>
        <w:t>IEEE Práctica Recomendada para Especificaciones de Requisitos Software ANSI/IEEE 830, 1998.</w:t>
      </w:r>
    </w:p>
    <w:p w:rsidR="006505D9" w:rsidRDefault="006505D9" w:rsidP="0052022A">
      <w:pPr>
        <w:pStyle w:val="Ttulo2"/>
      </w:pPr>
      <w:r>
        <w:t xml:space="preserve"> Propósito</w:t>
      </w:r>
    </w:p>
    <w:p w:rsidR="006505D9" w:rsidRPr="006505D9" w:rsidRDefault="006505D9" w:rsidP="00DD00E9">
      <w:r w:rsidRPr="006505D9">
        <w:t>El propósito del documento es el de</w:t>
      </w:r>
      <w:r>
        <w:t xml:space="preserve"> definir las especificaciones funcionales y no funcionales del sistema </w:t>
      </w:r>
      <w:r w:rsidR="0040073E">
        <w:t>CONFIDENCIAL</w:t>
      </w:r>
      <w:r>
        <w:t xml:space="preserve">, y servir como documento de referencia para el diseño y desarrollo del mismo. Esta especificación de requisitos será utilizada por </w:t>
      </w:r>
      <w:r w:rsidR="00EB3CB6">
        <w:t>l</w:t>
      </w:r>
      <w:r>
        <w:t xml:space="preserve">a empresa </w:t>
      </w:r>
      <w:r w:rsidR="0040073E">
        <w:t>CONFIDENCIAL</w:t>
      </w:r>
      <w:r w:rsidR="0040073E">
        <w:t xml:space="preserve"> </w:t>
      </w:r>
      <w:r>
        <w:t xml:space="preserve">y el Grupo de investigación </w:t>
      </w:r>
      <w:proofErr w:type="spellStart"/>
      <w:r>
        <w:t>SoGReS-MF</w:t>
      </w:r>
      <w:proofErr w:type="spellEnd"/>
      <w:r>
        <w:t xml:space="preserve"> </w:t>
      </w:r>
      <w:r w:rsidR="00294A05">
        <w:t xml:space="preserve">de la Universidad Jaume I como anexo al convenio de colaboración firmado por ambas entidades para el desarrollo de </w:t>
      </w:r>
      <w:r w:rsidR="0040073E">
        <w:t>CONFIDENCIAL</w:t>
      </w:r>
      <w:r w:rsidR="00294A05">
        <w:t>, definiendo y delimitando el alcance del sistema.</w:t>
      </w:r>
    </w:p>
    <w:p w:rsidR="006505D9" w:rsidRDefault="00DD00E9" w:rsidP="0052022A">
      <w:pPr>
        <w:pStyle w:val="Ttulo2"/>
      </w:pPr>
      <w:r>
        <w:t xml:space="preserve">Ámbito del </w:t>
      </w:r>
      <w:r w:rsidRPr="00DD00E9">
        <w:t>sistema</w:t>
      </w:r>
    </w:p>
    <w:p w:rsidR="00294A05" w:rsidRDefault="00294A05" w:rsidP="00DD00E9">
      <w:r w:rsidRPr="00294A05">
        <w:t xml:space="preserve">El Sistema </w:t>
      </w:r>
      <w:r w:rsidR="0040073E">
        <w:t>CONFIDENCIAL</w:t>
      </w:r>
      <w:r w:rsidR="0040073E" w:rsidRPr="00294A05">
        <w:t xml:space="preserve"> </w:t>
      </w:r>
      <w:r w:rsidRPr="00294A05">
        <w:t>pretende dar soporte</w:t>
      </w:r>
      <w:r>
        <w:t xml:space="preserve"> a la aplicación de la metodología </w:t>
      </w:r>
      <w:r w:rsidRPr="00294A05">
        <w:t xml:space="preserve"> </w:t>
      </w:r>
      <w:r>
        <w:t>la definición, gestión y explotación de procesos de consulta a grupos de interés que persigue medir la eficiencia de las campañas de comunicación realizadas por organizaciones públicas o privadas.</w:t>
      </w:r>
    </w:p>
    <w:p w:rsidR="00DD00E9" w:rsidRPr="00DD00E9" w:rsidRDefault="00DD00E9" w:rsidP="0052022A">
      <w:pPr>
        <w:pStyle w:val="Ttulo2"/>
      </w:pPr>
      <w:r w:rsidRPr="00DD00E9">
        <w:t>Definiciones, Acr</w:t>
      </w:r>
      <w:r>
        <w:t>ó</w:t>
      </w:r>
      <w:r w:rsidRPr="00DD00E9">
        <w:t>nimos y Abreviaturas</w:t>
      </w:r>
    </w:p>
    <w:p w:rsidR="00DD00E9" w:rsidRDefault="00DD00E9" w:rsidP="00DD00E9">
      <w:r>
        <w:t>No Aplicable</w:t>
      </w:r>
      <w:r w:rsidRPr="00DD00E9">
        <w:t>.</w:t>
      </w:r>
    </w:p>
    <w:p w:rsidR="00DD00E9" w:rsidRPr="00DD00E9" w:rsidRDefault="00DD00E9" w:rsidP="0052022A">
      <w:pPr>
        <w:pStyle w:val="Ttulo2"/>
      </w:pPr>
      <w:r w:rsidRPr="00DD00E9">
        <w:t>Referencias</w:t>
      </w:r>
    </w:p>
    <w:p w:rsidR="00DD00E9" w:rsidRDefault="00DD00E9" w:rsidP="00DD00E9">
      <w:r w:rsidRPr="00DD00E9">
        <w:t>No aplicable</w:t>
      </w:r>
    </w:p>
    <w:p w:rsidR="00DD00E9" w:rsidRPr="00DD00E9" w:rsidRDefault="00DD00E9" w:rsidP="0052022A">
      <w:pPr>
        <w:pStyle w:val="Ttulo2"/>
      </w:pPr>
      <w:r w:rsidRPr="00DD00E9">
        <w:t>Visi</w:t>
      </w:r>
      <w:r>
        <w:t>ó</w:t>
      </w:r>
      <w:r w:rsidRPr="00DD00E9">
        <w:t>n General del Documento</w:t>
      </w:r>
    </w:p>
    <w:p w:rsidR="00DD00E9" w:rsidRPr="00DD00E9" w:rsidRDefault="00DD00E9" w:rsidP="00DD00E9">
      <w:r w:rsidRPr="00DD00E9">
        <w:t xml:space="preserve">El documento se organiza, tanto en estructura como en contenidos, en conformidad con el estándar </w:t>
      </w:r>
      <w:proofErr w:type="spellStart"/>
      <w:r w:rsidRPr="00DD00E9">
        <w:t>EEE</w:t>
      </w:r>
      <w:proofErr w:type="spellEnd"/>
      <w:r w:rsidRPr="00DD00E9">
        <w:t xml:space="preserve"> 830</w:t>
      </w:r>
    </w:p>
    <w:p w:rsidR="00DD00E9" w:rsidRDefault="00DD00E9" w:rsidP="00DD00E9">
      <w:pPr>
        <w:pStyle w:val="Ttulo1"/>
      </w:pPr>
      <w:r>
        <w:t>Descripción General</w:t>
      </w:r>
    </w:p>
    <w:p w:rsidR="00DD00E9" w:rsidRPr="00DD00E9" w:rsidRDefault="00EB3CB6" w:rsidP="00DD00E9">
      <w:r>
        <w:t>En esta secció</w:t>
      </w:r>
      <w:r w:rsidR="00DD00E9" w:rsidRPr="00DD00E9">
        <w:t xml:space="preserve">n se describen aquellos factores que afectan al </w:t>
      </w:r>
      <w:r w:rsidR="00DD00E9">
        <w:t xml:space="preserve">sistema </w:t>
      </w:r>
      <w:r w:rsidR="0040073E">
        <w:t>CONFIDENCIAL</w:t>
      </w:r>
      <w:r w:rsidR="00DD00E9">
        <w:t>, sin llegar a definir con detalle el conjunto de requisitos, que se definen en la sección 3.</w:t>
      </w:r>
    </w:p>
    <w:p w:rsidR="00DD00E9" w:rsidRDefault="00DD00E9" w:rsidP="00DD00E9"/>
    <w:p w:rsidR="00DD00E9" w:rsidRDefault="00DD00E9" w:rsidP="00DD00E9"/>
    <w:p w:rsidR="00DD00E9" w:rsidRDefault="00DD00E9" w:rsidP="0052022A">
      <w:pPr>
        <w:pStyle w:val="Ttulo2"/>
      </w:pPr>
      <w:r>
        <w:t>Perspectiva del Producto</w:t>
      </w:r>
    </w:p>
    <w:p w:rsidR="00DD00E9" w:rsidRDefault="00DD00E9" w:rsidP="00DD00E9">
      <w:r>
        <w:t xml:space="preserve">Es sistema </w:t>
      </w:r>
      <w:r w:rsidR="0040073E">
        <w:t>CONFIDENCIAL</w:t>
      </w:r>
      <w:r w:rsidR="0040073E">
        <w:t xml:space="preserve"> </w:t>
      </w:r>
      <w:r>
        <w:t>surge como proyecto complementari</w:t>
      </w:r>
      <w:r w:rsidR="001604B4">
        <w:t>o</w:t>
      </w:r>
      <w:r>
        <w:t xml:space="preserve"> al desarrollo de </w:t>
      </w:r>
      <w:r w:rsidR="0040073E">
        <w:t>CONFIDENCIAL</w:t>
      </w:r>
      <w:r>
        <w:t>.</w:t>
      </w:r>
    </w:p>
    <w:p w:rsidR="00DD00E9" w:rsidRDefault="0040073E" w:rsidP="00DD00E9">
      <w:r>
        <w:lastRenderedPageBreak/>
        <w:t>CONFIDENCIAL</w:t>
      </w:r>
      <w:r w:rsidRPr="00DD00E9">
        <w:t xml:space="preserve"> </w:t>
      </w:r>
      <w:r w:rsidR="00DD00E9" w:rsidRPr="00DD00E9">
        <w:t xml:space="preserve">es un sistema, desarrollado por </w:t>
      </w:r>
      <w:r>
        <w:t>CONFIDENCIAL</w:t>
      </w:r>
      <w:r w:rsidR="00DD00E9" w:rsidRPr="00DD00E9">
        <w:t>, que permite, a través del diálogo</w:t>
      </w:r>
      <w:r w:rsidR="00DD00E9">
        <w:t xml:space="preserve"> </w:t>
      </w:r>
      <w:r w:rsidR="00DD00E9" w:rsidRPr="00DD00E9">
        <w:t>con los grupos de interés, obtener medidas cuantitativas de relevancia, consenso,</w:t>
      </w:r>
      <w:r w:rsidR="00DD00E9">
        <w:t xml:space="preserve"> </w:t>
      </w:r>
      <w:r w:rsidR="00DD00E9" w:rsidRPr="00DD00E9">
        <w:t>eficacia y eficiencia económica en función de la inversión realizada en comunicación,</w:t>
      </w:r>
      <w:r w:rsidR="00DD00E9">
        <w:t xml:space="preserve"> </w:t>
      </w:r>
      <w:r w:rsidR="00DD00E9" w:rsidRPr="00DD00E9">
        <w:t>marketing o ejes y estrategias de actuación con impacto en el mercado o la sociedad</w:t>
      </w:r>
      <w:r w:rsidR="00DD00E9">
        <w:t xml:space="preserve"> </w:t>
      </w:r>
      <w:r w:rsidR="00DD00E9" w:rsidRPr="00DD00E9">
        <w:t>en general.</w:t>
      </w:r>
    </w:p>
    <w:p w:rsidR="001604B4" w:rsidRDefault="001604B4" w:rsidP="001604B4">
      <w:r>
        <w:t xml:space="preserve">El modelo cuenta con 4 fases claramente diferenciadas en las que tras una fase de investigación inicial, se desarrolla un proceso de consulta a un determinado colectivo (fase 2), con el fin de identificar el nivel de relevancia y consenso que dicho colectivo tiene en relación a un determinado conjunto de aspectos. A partir de los datos recopilados, en la Fase 2 </w:t>
      </w:r>
      <w:r w:rsidR="0040073E">
        <w:t>CONFIDENCIAL</w:t>
      </w:r>
      <w:r>
        <w:t xml:space="preserve"> proporciona un conjunto de métricas encaminadas a la evaluación de la eficiencia y el coste de oportunidad de la empresa, con el fin de, en una última fase, realizar una serie de propuestas de mejora en la competitividad.</w:t>
      </w:r>
    </w:p>
    <w:p w:rsidR="001604B4" w:rsidRDefault="001604B4" w:rsidP="001604B4">
      <w:r>
        <w:t xml:space="preserve">En este contexto, el sistema </w:t>
      </w:r>
      <w:r w:rsidR="0040073E">
        <w:t>CONFIDENCIAL</w:t>
      </w:r>
      <w:r w:rsidR="0040073E">
        <w:t xml:space="preserve"> </w:t>
      </w:r>
      <w:r>
        <w:t xml:space="preserve">se presenta como la herramienta destinada a ofrecer soporte informático en los procesos de aplicación de </w:t>
      </w:r>
      <w:r w:rsidR="0040073E">
        <w:t>CONFIDENCIAL</w:t>
      </w:r>
      <w:r>
        <w:t xml:space="preserve">, sistematizando y agilizando </w:t>
      </w:r>
      <w:proofErr w:type="gramStart"/>
      <w:r>
        <w:t>la</w:t>
      </w:r>
      <w:proofErr w:type="gramEnd"/>
      <w:r>
        <w:t xml:space="preserve"> aplicación de las distintas fases, con especial relevancia en las fases 2 y 3.</w:t>
      </w:r>
      <w:r w:rsidR="00FD4B73">
        <w:t xml:space="preserve"> Para ello, el sistema </w:t>
      </w:r>
      <w:r w:rsidR="0040073E">
        <w:t>CONFIDENCIAL</w:t>
      </w:r>
      <w:r w:rsidR="0040073E">
        <w:t xml:space="preserve"> </w:t>
      </w:r>
      <w:r w:rsidR="00FD4B73">
        <w:t xml:space="preserve">será empleada por </w:t>
      </w:r>
      <w:r w:rsidR="0040073E">
        <w:t>CONFIDENCIAL</w:t>
      </w:r>
      <w:r w:rsidR="00FD4B73">
        <w:t xml:space="preserve">, sus clientes de </w:t>
      </w:r>
      <w:r w:rsidR="0040073E">
        <w:t>CONFIDENCIAL</w:t>
      </w:r>
      <w:r w:rsidR="00FD4B73">
        <w:t xml:space="preserve">, y cuantos participantes formen parte de los procesos consultivos que se lleven a cabo. Por tanto, </w:t>
      </w:r>
      <w:r w:rsidR="0040073E">
        <w:t>CONFIDENCIAL</w:t>
      </w:r>
      <w:r w:rsidR="0040073E">
        <w:t xml:space="preserve"> </w:t>
      </w:r>
      <w:r w:rsidR="00FD4B73">
        <w:t>se desarrollará como una herramienta Web, que permitirá una utilización rápida y eficaz e independiente de los dispositivos empleados por cada uno de los usuarios.</w:t>
      </w:r>
    </w:p>
    <w:p w:rsidR="00FD1CCC" w:rsidRDefault="00FD1CCC" w:rsidP="0052022A">
      <w:pPr>
        <w:pStyle w:val="Ttulo2"/>
      </w:pPr>
      <w:r>
        <w:t>Funciones del Producto</w:t>
      </w:r>
    </w:p>
    <w:p w:rsidR="00FD1CCC" w:rsidRDefault="00FD1CCC" w:rsidP="00FD1CCC">
      <w:r>
        <w:t xml:space="preserve">Las funciones básicas del producto girarán en torno al concepto de “Campaña”, entendiéndose esta por un proceso completo de aplicación de </w:t>
      </w:r>
      <w:r w:rsidR="0040073E">
        <w:t>CONFIDENCIAL</w:t>
      </w:r>
      <w:r>
        <w:t xml:space="preserve"> en una determinada organización. Por tanto, al margen de las necesarias funciones </w:t>
      </w:r>
      <w:proofErr w:type="gramStart"/>
      <w:r>
        <w:t>propias</w:t>
      </w:r>
      <w:proofErr w:type="gramEnd"/>
      <w:r>
        <w:t xml:space="preserve"> de la gestión de licenciamiento a clientes y gestión de cuentas de usuario de cualquier sistema, el sistema ofrecerá el conjunto de funciones necesarias para una adecuada </w:t>
      </w:r>
      <w:r w:rsidR="0052022A">
        <w:t>gestión de campañas</w:t>
      </w:r>
      <w:r>
        <w:t xml:space="preserve"> </w:t>
      </w:r>
      <w:r w:rsidR="0040073E">
        <w:t>CONFIDENCIAL</w:t>
      </w:r>
      <w:r>
        <w:t>. Concretamente las</w:t>
      </w:r>
      <w:r w:rsidR="0052022A">
        <w:t xml:space="preserve"> </w:t>
      </w:r>
      <w:r>
        <w:t>principales funciones a considerar incluirán:</w:t>
      </w:r>
    </w:p>
    <w:p w:rsidR="00FD1CCC" w:rsidRDefault="00FD1CCC" w:rsidP="00FD1CCC">
      <w:pPr>
        <w:pStyle w:val="Prrafodelista"/>
        <w:numPr>
          <w:ilvl w:val="0"/>
          <w:numId w:val="12"/>
        </w:numPr>
      </w:pPr>
      <w:r>
        <w:t xml:space="preserve">Creación y parametrización de </w:t>
      </w:r>
      <w:r w:rsidR="0052022A">
        <w:t>c</w:t>
      </w:r>
      <w:r>
        <w:t>ampañas</w:t>
      </w:r>
      <w:r w:rsidR="0052022A">
        <w:t>, y gestión de permisos de acceso a las mismas.</w:t>
      </w:r>
    </w:p>
    <w:p w:rsidR="00FD1CCC" w:rsidRDefault="00FD1CCC" w:rsidP="00FD1CCC">
      <w:pPr>
        <w:pStyle w:val="Prrafodelista"/>
        <w:numPr>
          <w:ilvl w:val="0"/>
          <w:numId w:val="12"/>
        </w:numPr>
      </w:pPr>
      <w:r>
        <w:t>Apertura de campañas y captación de respuestas por parte de colectivos consultados</w:t>
      </w:r>
    </w:p>
    <w:p w:rsidR="00FD1CCC" w:rsidRPr="00FD1CCC" w:rsidRDefault="00FD1CCC" w:rsidP="00FD1CCC">
      <w:pPr>
        <w:pStyle w:val="Prrafodelista"/>
        <w:numPr>
          <w:ilvl w:val="0"/>
          <w:numId w:val="12"/>
        </w:numPr>
      </w:pPr>
      <w:r>
        <w:t>Cálculo de métricas, análisis y explotación de los datos de las campañas una vez finalizados los procesos consultivos.</w:t>
      </w:r>
    </w:p>
    <w:p w:rsidR="0052022A" w:rsidRPr="0052022A" w:rsidRDefault="0052022A" w:rsidP="0052022A">
      <w:pPr>
        <w:pStyle w:val="Ttulo2"/>
      </w:pPr>
      <w:r w:rsidRPr="0052022A">
        <w:t>Características de los Usuarios</w:t>
      </w:r>
    </w:p>
    <w:p w:rsidR="0052022A" w:rsidRPr="0052022A" w:rsidRDefault="0052022A" w:rsidP="0052022A">
      <w:r w:rsidRPr="0052022A">
        <w:t xml:space="preserve">En líneas generales se identifican </w:t>
      </w:r>
      <w:r w:rsidR="00A303CE">
        <w:t>tres</w:t>
      </w:r>
      <w:r w:rsidRPr="0052022A">
        <w:t xml:space="preserve"> grandes grupos de usuarios en relación a sus características y la forma en que interactúan con </w:t>
      </w:r>
      <w:r w:rsidR="0040073E">
        <w:t>CONFIDENCIAL</w:t>
      </w:r>
      <w:r w:rsidR="0040073E">
        <w:t>.</w:t>
      </w:r>
    </w:p>
    <w:p w:rsidR="00A303CE" w:rsidRDefault="0052022A" w:rsidP="0052022A">
      <w:r w:rsidRPr="0052022A">
        <w:t xml:space="preserve">Por un lado, encontraríamos a los </w:t>
      </w:r>
      <w:r w:rsidR="00A303CE" w:rsidRPr="0052022A">
        <w:t>usuario</w:t>
      </w:r>
      <w:r w:rsidR="00A303CE">
        <w:t xml:space="preserve">s encargados de administrar el sistema. Estos usuarios tendrán acceso a la totalidad de funcionalidades de </w:t>
      </w:r>
      <w:r w:rsidR="0040073E">
        <w:t>CONFIDENCIAL</w:t>
      </w:r>
      <w:r w:rsidR="00A303CE">
        <w:t>, siendo responsables de administrar las cuentas de clientes y supervisar su interacción con el sistema.</w:t>
      </w:r>
    </w:p>
    <w:p w:rsidR="0052022A" w:rsidRDefault="00A303CE" w:rsidP="0052022A">
      <w:r>
        <w:lastRenderedPageBreak/>
        <w:t xml:space="preserve">Por otro lado, encontraremos a los clientes de </w:t>
      </w:r>
      <w:r w:rsidR="0040073E">
        <w:t>CONFIDENCIAL</w:t>
      </w:r>
      <w:r w:rsidR="0040073E">
        <w:t xml:space="preserve"> </w:t>
      </w:r>
      <w:r>
        <w:t xml:space="preserve">y responsables </w:t>
      </w:r>
      <w:r w:rsidR="0052022A" w:rsidRPr="0052022A">
        <w:t xml:space="preserve">de </w:t>
      </w:r>
      <w:r>
        <w:t>las</w:t>
      </w:r>
      <w:r w:rsidR="0052022A" w:rsidRPr="0052022A">
        <w:t xml:space="preserve"> campañas. Estos usuarios deberán ser conocedores de </w:t>
      </w:r>
      <w:r w:rsidR="0040073E">
        <w:t>CONFIDENCIAL</w:t>
      </w:r>
      <w:r w:rsidR="0040073E">
        <w:t xml:space="preserve">, </w:t>
      </w:r>
      <w:r w:rsidR="0052022A">
        <w:t>de manera que serán capaces de interactuar con la aplicación en la definición de campa</w:t>
      </w:r>
      <w:r>
        <w:t>ñas y/o análisis de sus resultados.</w:t>
      </w:r>
      <w:r w:rsidR="00C24DD3">
        <w:t xml:space="preserve"> </w:t>
      </w:r>
    </w:p>
    <w:p w:rsidR="00C24DD3" w:rsidRDefault="00C24DD3" w:rsidP="0052022A">
      <w:r>
        <w:t>Tanto los primeros como los segundos interactuarán de manera identificada frente al sistema, mediante un código de usuario y una contraseña de acceso.</w:t>
      </w:r>
    </w:p>
    <w:p w:rsidR="00A303CE" w:rsidRPr="0052022A" w:rsidRDefault="00A303CE" w:rsidP="0052022A">
      <w:r>
        <w:t xml:space="preserve">Finalmente, </w:t>
      </w:r>
      <w:r w:rsidR="00C24DD3">
        <w:t xml:space="preserve">como usuarios no identificados, encontraremos a los participantes de las campañas. Estos interactuarán directamente contra las campañas de </w:t>
      </w:r>
      <w:r w:rsidR="0040073E">
        <w:t>CONFIDENCIAL</w:t>
      </w:r>
      <w:r w:rsidR="00C24DD3">
        <w:t xml:space="preserve">, accediendo mediante un enlace </w:t>
      </w:r>
      <w:proofErr w:type="spellStart"/>
      <w:r w:rsidR="00C24DD3">
        <w:t>URL</w:t>
      </w:r>
      <w:proofErr w:type="spellEnd"/>
      <w:r w:rsidR="00C24DD3">
        <w:t>, y limitándose su interacción a la cumplimentación del cuestionario correspondiente a la campaña para la que reciben invitación.</w:t>
      </w:r>
    </w:p>
    <w:p w:rsidR="00AC4BE9" w:rsidRDefault="00AC4BE9" w:rsidP="00AC4BE9">
      <w:pPr>
        <w:pStyle w:val="Ttulo2"/>
      </w:pPr>
      <w:r>
        <w:t>Restricciones</w:t>
      </w:r>
    </w:p>
    <w:p w:rsidR="00AC4BE9" w:rsidRDefault="00AC4BE9" w:rsidP="00120B6F">
      <w:pPr>
        <w:pStyle w:val="Prrafodelista"/>
        <w:numPr>
          <w:ilvl w:val="0"/>
          <w:numId w:val="15"/>
        </w:numPr>
      </w:pPr>
      <w:r>
        <w:t xml:space="preserve">Interfaz Web </w:t>
      </w:r>
      <w:r w:rsidR="00050A07">
        <w:t>adaptable al dispositivo de acceso</w:t>
      </w:r>
    </w:p>
    <w:p w:rsidR="00050A07" w:rsidRDefault="00120B6F" w:rsidP="00120B6F">
      <w:pPr>
        <w:pStyle w:val="Prrafodelista"/>
        <w:numPr>
          <w:ilvl w:val="0"/>
          <w:numId w:val="15"/>
        </w:numPr>
      </w:pPr>
      <w:r>
        <w:t xml:space="preserve">Instalación en alojamiento con acceso a tecnologías de servidor Web, </w:t>
      </w:r>
      <w:proofErr w:type="spellStart"/>
      <w:r>
        <w:t>MySQL</w:t>
      </w:r>
      <w:proofErr w:type="spellEnd"/>
      <w:r>
        <w:t xml:space="preserve"> y PHP 6 o superior</w:t>
      </w:r>
    </w:p>
    <w:p w:rsidR="00120B6F" w:rsidRDefault="00120B6F" w:rsidP="00120B6F">
      <w:pPr>
        <w:pStyle w:val="Prrafodelista"/>
        <w:numPr>
          <w:ilvl w:val="0"/>
          <w:numId w:val="15"/>
        </w:numPr>
      </w:pPr>
      <w:r>
        <w:t>Necesidad de registro de transacciones de alta, baja o modificación de campañas</w:t>
      </w:r>
    </w:p>
    <w:p w:rsidR="00120B6F" w:rsidRDefault="00120B6F" w:rsidP="00120B6F">
      <w:pPr>
        <w:pStyle w:val="Ttulo2"/>
      </w:pPr>
      <w:r>
        <w:t>Suposiciones y dependencias</w:t>
      </w:r>
    </w:p>
    <w:p w:rsidR="00297F67" w:rsidRDefault="00120B6F" w:rsidP="00297F67">
      <w:r>
        <w:t xml:space="preserve">La actual </w:t>
      </w:r>
      <w:proofErr w:type="spellStart"/>
      <w:r>
        <w:t>ERS</w:t>
      </w:r>
      <w:proofErr w:type="spellEnd"/>
      <w:r>
        <w:t xml:space="preserve"> tiene carácter inicial y persigue llegar es plazos estipulados a una versión de </w:t>
      </w:r>
      <w:r w:rsidR="0040073E">
        <w:t>CONFIDENCIAL</w:t>
      </w:r>
      <w:r w:rsidR="0040073E">
        <w:t xml:space="preserve"> </w:t>
      </w:r>
      <w:r>
        <w:t xml:space="preserve">adecuada y suficiente para los objetivos planteado. </w:t>
      </w:r>
      <w:r w:rsidR="00297F67">
        <w:t>Así pues, s</w:t>
      </w:r>
      <w:r w:rsidR="00297F67" w:rsidRPr="00297F67">
        <w:t xml:space="preserve">e asume que los requisitos descritos en este documento son estables una vez que sea aprobado </w:t>
      </w:r>
      <w:r w:rsidR="0040073E">
        <w:t>CONFIDENCIAL</w:t>
      </w:r>
      <w:r w:rsidR="00297F67" w:rsidRPr="00297F67">
        <w:t xml:space="preserve">. Cualquier petición de cambios en la especificación </w:t>
      </w:r>
      <w:r w:rsidR="00297F67">
        <w:t xml:space="preserve"> </w:t>
      </w:r>
      <w:r w:rsidR="00297F67" w:rsidRPr="00297F67">
        <w:t>debe ser aprobada por todas las partes</w:t>
      </w:r>
      <w:r w:rsidR="00297F67">
        <w:t xml:space="preserve"> y gestionada por </w:t>
      </w:r>
      <w:proofErr w:type="spellStart"/>
      <w:r w:rsidR="00297F67">
        <w:t>SoGReS-MF</w:t>
      </w:r>
      <w:proofErr w:type="spellEnd"/>
      <w:r w:rsidR="00297F67" w:rsidRPr="00297F67">
        <w:t>.</w:t>
      </w:r>
      <w:r w:rsidR="00297F67">
        <w:t xml:space="preserve"> Igualmente, </w:t>
      </w:r>
      <w:proofErr w:type="spellStart"/>
      <w:r w:rsidR="00297F67">
        <w:t>ERS</w:t>
      </w:r>
      <w:proofErr w:type="spellEnd"/>
      <w:r w:rsidR="00297F67">
        <w:t xml:space="preserve"> es susceptible de modificaciones y ampliaciones acordadas por </w:t>
      </w:r>
      <w:r w:rsidR="0040073E">
        <w:t>CONFIDENCIAL</w:t>
      </w:r>
      <w:r w:rsidR="0040073E">
        <w:t xml:space="preserve"> </w:t>
      </w:r>
      <w:r w:rsidR="00297F67">
        <w:t xml:space="preserve">y </w:t>
      </w:r>
      <w:proofErr w:type="spellStart"/>
      <w:r w:rsidR="00297F67">
        <w:t>SoGReS-MF</w:t>
      </w:r>
      <w:proofErr w:type="spellEnd"/>
      <w:r w:rsidR="00297F67">
        <w:t xml:space="preserve">, posteriores a la entrega del sistema, y que adapten y/o incorporen nuevas funcionalidades que mejoren la experiencia de los usuarios de </w:t>
      </w:r>
      <w:r w:rsidR="0040073E">
        <w:t>CONFIDENCIAL</w:t>
      </w:r>
      <w:r w:rsidR="00297F67">
        <w:t>.</w:t>
      </w:r>
    </w:p>
    <w:p w:rsidR="00297F67" w:rsidRPr="00297F67" w:rsidRDefault="00297F67" w:rsidP="00297F67">
      <w:r w:rsidRPr="00297F67">
        <w:t xml:space="preserve">En cuanto a dependencias, al margen de las tecnologías </w:t>
      </w:r>
      <w:r w:rsidR="00F54F9E">
        <w:t xml:space="preserve">de </w:t>
      </w:r>
      <w:r w:rsidRPr="00297F67">
        <w:t xml:space="preserve">base, el sistema será completamente independiente, no ofreciendo conectividad a bases de datos externas, y limitándose la interacción con el sistema a los distintos interfaces web que implementen las funcionalidades descritas en esta </w:t>
      </w:r>
      <w:proofErr w:type="spellStart"/>
      <w:r w:rsidRPr="00297F67">
        <w:t>ERS</w:t>
      </w:r>
      <w:proofErr w:type="spellEnd"/>
      <w:r w:rsidRPr="00297F67">
        <w:t>.</w:t>
      </w:r>
    </w:p>
    <w:p w:rsidR="00120B6F" w:rsidRDefault="00120B6F" w:rsidP="00120B6F">
      <w:pPr>
        <w:pStyle w:val="Ttulo1"/>
      </w:pPr>
      <w:r>
        <w:t>Requisitos específicos</w:t>
      </w:r>
    </w:p>
    <w:p w:rsidR="00564DCA" w:rsidRDefault="00564DCA" w:rsidP="00564DCA">
      <w:pPr>
        <w:pStyle w:val="Ttulo2"/>
      </w:pPr>
      <w:r>
        <w:t>Interfaces Externas</w:t>
      </w:r>
    </w:p>
    <w:p w:rsidR="00564DCA" w:rsidRPr="00FB3690" w:rsidRDefault="00564DCA" w:rsidP="00564DCA">
      <w:pPr>
        <w:pStyle w:val="Prrafodelista"/>
        <w:numPr>
          <w:ilvl w:val="0"/>
          <w:numId w:val="17"/>
        </w:numPr>
      </w:pPr>
      <w:r>
        <w:t xml:space="preserve">RQ_IF_01. La comunicación con el sistema se realizará de manera segura través del protocolo HTTPS y certificado </w:t>
      </w:r>
      <w:proofErr w:type="spellStart"/>
      <w:r>
        <w:t>TLS</w:t>
      </w:r>
      <w:proofErr w:type="spellEnd"/>
    </w:p>
    <w:p w:rsidR="00FB3690" w:rsidRDefault="00B77DEE" w:rsidP="00B77DEE">
      <w:pPr>
        <w:pStyle w:val="Prrafodelista"/>
        <w:numPr>
          <w:ilvl w:val="0"/>
          <w:numId w:val="17"/>
        </w:numPr>
      </w:pPr>
      <w:r>
        <w:t>RQ_IF</w:t>
      </w:r>
      <w:r w:rsidR="00564DCA">
        <w:t>_02</w:t>
      </w:r>
      <w:r w:rsidR="00FB3690">
        <w:t>. El sistema ofrecerá un</w:t>
      </w:r>
      <w:r>
        <w:t xml:space="preserve"> único</w:t>
      </w:r>
      <w:r w:rsidR="00FB3690">
        <w:t xml:space="preserve"> interfaz </w:t>
      </w:r>
      <w:r>
        <w:t xml:space="preserve">web basado en tecnologías HTML y </w:t>
      </w:r>
      <w:proofErr w:type="spellStart"/>
      <w:r>
        <w:t>CSS</w:t>
      </w:r>
      <w:proofErr w:type="spellEnd"/>
      <w:r>
        <w:t xml:space="preserve">, con visualización de la información en formatos de texto, tabla, </w:t>
      </w:r>
      <w:proofErr w:type="spellStart"/>
      <w:r>
        <w:t>imágen</w:t>
      </w:r>
      <w:proofErr w:type="spellEnd"/>
      <w:r>
        <w:t xml:space="preserve"> y/o gráfico.</w:t>
      </w:r>
    </w:p>
    <w:p w:rsidR="00B77DEE" w:rsidRDefault="00B77DEE" w:rsidP="00B77DEE">
      <w:pPr>
        <w:pStyle w:val="Prrafodelista"/>
        <w:numPr>
          <w:ilvl w:val="0"/>
          <w:numId w:val="17"/>
        </w:numPr>
      </w:pPr>
      <w:r>
        <w:lastRenderedPageBreak/>
        <w:t>RQ_IF</w:t>
      </w:r>
      <w:r w:rsidR="00564DCA">
        <w:t>_03</w:t>
      </w:r>
      <w:r>
        <w:t xml:space="preserve">. La interacción de los usuarios con el sistema se realizara únicamente mediante campos de formulario (texto, contraseña, </w:t>
      </w:r>
      <w:proofErr w:type="spellStart"/>
      <w:r>
        <w:t>checkbox</w:t>
      </w:r>
      <w:proofErr w:type="spellEnd"/>
      <w:r>
        <w:t xml:space="preserve">, </w:t>
      </w:r>
      <w:proofErr w:type="spellStart"/>
      <w:r>
        <w:t>radiobutton</w:t>
      </w:r>
      <w:proofErr w:type="spellEnd"/>
      <w:r>
        <w:t>, desplegables, carga de ficheros y botones)</w:t>
      </w:r>
    </w:p>
    <w:p w:rsidR="00564DCA" w:rsidRDefault="00564DCA" w:rsidP="00564DCA">
      <w:pPr>
        <w:pStyle w:val="Ttulo2"/>
      </w:pPr>
      <w:r>
        <w:t>Funcionales</w:t>
      </w:r>
    </w:p>
    <w:p w:rsidR="00564DCA" w:rsidRDefault="00564DCA" w:rsidP="00564DCA">
      <w:pPr>
        <w:pStyle w:val="Ttulo2"/>
        <w:numPr>
          <w:ilvl w:val="2"/>
          <w:numId w:val="1"/>
        </w:numPr>
        <w:rPr>
          <w:sz w:val="22"/>
        </w:rPr>
      </w:pPr>
      <w:r w:rsidRPr="00564DCA">
        <w:rPr>
          <w:sz w:val="22"/>
        </w:rPr>
        <w:t>Administradores del sistema</w:t>
      </w:r>
    </w:p>
    <w:p w:rsidR="00564DCA" w:rsidRDefault="00564DCA" w:rsidP="00564DCA">
      <w:pPr>
        <w:pStyle w:val="Prrafodelista"/>
        <w:numPr>
          <w:ilvl w:val="0"/>
          <w:numId w:val="17"/>
        </w:numPr>
      </w:pPr>
      <w:r>
        <w:t>RQ_FAS_01F. Los usuarios administradores deberá</w:t>
      </w:r>
      <w:r w:rsidR="00180825">
        <w:t>n</w:t>
      </w:r>
      <w:r>
        <w:t xml:space="preserve"> poder crear, actualizar y cerrar cuentas de clientes. Los datos correspondientes a las cuentas de clientes incluirán:</w:t>
      </w:r>
    </w:p>
    <w:p w:rsidR="00564DCA" w:rsidRDefault="00564DCA" w:rsidP="00564DCA">
      <w:pPr>
        <w:pStyle w:val="Prrafodelista"/>
        <w:numPr>
          <w:ilvl w:val="0"/>
          <w:numId w:val="17"/>
        </w:numPr>
      </w:pPr>
      <w:r>
        <w:t>RQ_FAS_01D. Las cuentas de clientes incorporarán los siguientes datos:</w:t>
      </w:r>
    </w:p>
    <w:p w:rsidR="00564DCA" w:rsidRDefault="00564DCA" w:rsidP="00564DCA">
      <w:pPr>
        <w:pStyle w:val="Prrafodelista"/>
        <w:numPr>
          <w:ilvl w:val="1"/>
          <w:numId w:val="17"/>
        </w:numPr>
      </w:pPr>
      <w:r>
        <w:t>Nombre de cliente (texto)</w:t>
      </w:r>
    </w:p>
    <w:p w:rsidR="00564DCA" w:rsidRDefault="00564DCA" w:rsidP="00564DCA">
      <w:pPr>
        <w:pStyle w:val="Prrafodelista"/>
        <w:numPr>
          <w:ilvl w:val="1"/>
          <w:numId w:val="17"/>
        </w:numPr>
      </w:pPr>
      <w:r>
        <w:t>Logotipo de cliente (imagen)</w:t>
      </w:r>
    </w:p>
    <w:p w:rsidR="00564DCA" w:rsidRDefault="00564DCA" w:rsidP="00564DCA">
      <w:pPr>
        <w:pStyle w:val="Prrafodelista"/>
        <w:numPr>
          <w:ilvl w:val="1"/>
          <w:numId w:val="17"/>
        </w:numPr>
      </w:pPr>
      <w:r>
        <w:t>Datos de contacto (texto)</w:t>
      </w:r>
    </w:p>
    <w:p w:rsidR="00564DCA" w:rsidRDefault="00564DCA" w:rsidP="00564DCA">
      <w:pPr>
        <w:pStyle w:val="Prrafodelista"/>
        <w:numPr>
          <w:ilvl w:val="1"/>
          <w:numId w:val="17"/>
        </w:numPr>
      </w:pPr>
      <w:r>
        <w:t xml:space="preserve">Tipo de cliente (radio) </w:t>
      </w:r>
      <w:r w:rsidRPr="00564DCA">
        <w:rPr>
          <w:highlight w:val="yellow"/>
        </w:rPr>
        <w:t>*POR DEFINIR*</w:t>
      </w:r>
    </w:p>
    <w:p w:rsidR="0097487F" w:rsidRDefault="0097487F" w:rsidP="00564DCA">
      <w:pPr>
        <w:pStyle w:val="Prrafodelista"/>
        <w:numPr>
          <w:ilvl w:val="1"/>
          <w:numId w:val="17"/>
        </w:numPr>
      </w:pPr>
      <w:r>
        <w:t>Usuario principal (texto)</w:t>
      </w:r>
    </w:p>
    <w:p w:rsidR="0097487F" w:rsidRDefault="0097487F" w:rsidP="00564DCA">
      <w:pPr>
        <w:pStyle w:val="Prrafodelista"/>
        <w:numPr>
          <w:ilvl w:val="1"/>
          <w:numId w:val="17"/>
        </w:numPr>
      </w:pPr>
      <w:r>
        <w:t>Contraseña usuario principal (contraseña)</w:t>
      </w:r>
    </w:p>
    <w:p w:rsidR="00564DCA" w:rsidRDefault="00564DCA" w:rsidP="00564DCA">
      <w:pPr>
        <w:pStyle w:val="Prrafodelista"/>
        <w:numPr>
          <w:ilvl w:val="0"/>
          <w:numId w:val="17"/>
        </w:numPr>
      </w:pPr>
      <w:r>
        <w:t>RQ_FAS_02F. Los usuarios administradores deberá poder realizar cualquier función correspondiente a los usuarios cliente</w:t>
      </w:r>
      <w:r w:rsidR="0097487F">
        <w:t xml:space="preserve"> para todas y cada una de las cuentas de cliente.</w:t>
      </w:r>
    </w:p>
    <w:p w:rsidR="0097487F" w:rsidRDefault="00D53F9F" w:rsidP="0097487F">
      <w:pPr>
        <w:pStyle w:val="Ttulo2"/>
        <w:numPr>
          <w:ilvl w:val="2"/>
          <w:numId w:val="1"/>
        </w:numPr>
        <w:rPr>
          <w:sz w:val="22"/>
        </w:rPr>
      </w:pPr>
      <w:r>
        <w:rPr>
          <w:sz w:val="22"/>
        </w:rPr>
        <w:t>Clientes del sistema</w:t>
      </w:r>
    </w:p>
    <w:p w:rsidR="00180825" w:rsidRDefault="00F54F9E" w:rsidP="00F54F9E">
      <w:pPr>
        <w:pStyle w:val="Prrafodelista"/>
        <w:numPr>
          <w:ilvl w:val="0"/>
          <w:numId w:val="17"/>
        </w:numPr>
      </w:pPr>
      <w:r w:rsidRPr="00BD3214">
        <w:rPr>
          <w:b/>
        </w:rPr>
        <w:t>RQ_F</w:t>
      </w:r>
      <w:r w:rsidR="00180825" w:rsidRPr="00BD3214">
        <w:rPr>
          <w:b/>
        </w:rPr>
        <w:t>U</w:t>
      </w:r>
      <w:r w:rsidRPr="00BD3214">
        <w:rPr>
          <w:b/>
        </w:rPr>
        <w:t>S_01F.</w:t>
      </w:r>
      <w:r>
        <w:t xml:space="preserve"> Los </w:t>
      </w:r>
      <w:r w:rsidR="00180825">
        <w:t>usuarios del sistema que sean usuario principal de una cuenta</w:t>
      </w:r>
      <w:r>
        <w:t xml:space="preserve"> </w:t>
      </w:r>
      <w:r w:rsidR="00180825">
        <w:t>de cliente</w:t>
      </w:r>
      <w:r>
        <w:t xml:space="preserve"> deberá</w:t>
      </w:r>
      <w:r w:rsidR="00180825">
        <w:t>n</w:t>
      </w:r>
      <w:r>
        <w:t xml:space="preserve"> poder crear, actualizar</w:t>
      </w:r>
      <w:r w:rsidR="00180825">
        <w:t xml:space="preserve">, abrir y </w:t>
      </w:r>
      <w:r>
        <w:t xml:space="preserve">cerrar </w:t>
      </w:r>
      <w:r w:rsidR="00180825">
        <w:t>campañas</w:t>
      </w:r>
      <w:r>
        <w:t>.</w:t>
      </w:r>
    </w:p>
    <w:p w:rsidR="00180825" w:rsidRDefault="00180825" w:rsidP="00180825">
      <w:pPr>
        <w:pStyle w:val="Prrafodelista"/>
        <w:numPr>
          <w:ilvl w:val="0"/>
          <w:numId w:val="17"/>
        </w:numPr>
      </w:pPr>
      <w:r w:rsidRPr="00BD3214">
        <w:rPr>
          <w:b/>
        </w:rPr>
        <w:t>RQ_FUS_01D.</w:t>
      </w:r>
      <w:r>
        <w:t xml:space="preserve"> Las campañas incorporarán los siguientes datos </w:t>
      </w:r>
    </w:p>
    <w:p w:rsidR="00180825" w:rsidRDefault="00180825" w:rsidP="00180825">
      <w:pPr>
        <w:pStyle w:val="Prrafodelista"/>
        <w:numPr>
          <w:ilvl w:val="1"/>
          <w:numId w:val="17"/>
        </w:numPr>
      </w:pPr>
      <w:r>
        <w:t>Nombre de campaña (texto)</w:t>
      </w:r>
    </w:p>
    <w:p w:rsidR="00180825" w:rsidRDefault="00180825" w:rsidP="00180825">
      <w:pPr>
        <w:pStyle w:val="Prrafodelista"/>
        <w:numPr>
          <w:ilvl w:val="1"/>
          <w:numId w:val="17"/>
        </w:numPr>
      </w:pPr>
      <w:r>
        <w:t>Fechas de inicio y fin (imagen)</w:t>
      </w:r>
    </w:p>
    <w:p w:rsidR="00A275DA" w:rsidRDefault="00180825" w:rsidP="00180825">
      <w:pPr>
        <w:pStyle w:val="Prrafodelista"/>
        <w:numPr>
          <w:ilvl w:val="0"/>
          <w:numId w:val="17"/>
        </w:numPr>
      </w:pPr>
      <w:r w:rsidRPr="00A275DA">
        <w:rPr>
          <w:b/>
        </w:rPr>
        <w:t>RQ_FAS_02F.</w:t>
      </w:r>
      <w:r>
        <w:t xml:space="preserve"> Los usuarios del sistema que sean usuario principal de una cuenta de cliente deberán poder administrar cuentas de usuario identificado para su cuenta, pudiendo además asignarles permisos de edición y/o consulta a nivel de campaña</w:t>
      </w:r>
    </w:p>
    <w:p w:rsidR="00A275DA" w:rsidRPr="00A275DA" w:rsidRDefault="00A275DA" w:rsidP="00A275DA">
      <w:pPr>
        <w:pStyle w:val="Prrafodelista"/>
        <w:numPr>
          <w:ilvl w:val="0"/>
          <w:numId w:val="17"/>
        </w:numPr>
      </w:pPr>
      <w:r w:rsidRPr="00BD3214">
        <w:rPr>
          <w:b/>
        </w:rPr>
        <w:t>RQ_FAS_0</w:t>
      </w:r>
      <w:r w:rsidR="005B1E77">
        <w:rPr>
          <w:b/>
        </w:rPr>
        <w:t>3</w:t>
      </w:r>
      <w:r w:rsidRPr="00BD3214">
        <w:rPr>
          <w:b/>
        </w:rPr>
        <w:t>F.</w:t>
      </w:r>
      <w:r>
        <w:t xml:space="preserve"> Los usuarios del sistema que sean usuario principal de una cuenta de cliente deberán poder acceder a un registro de transacciones realizadas por los usuarios identificados relativas a la edición de campañas</w:t>
      </w:r>
    </w:p>
    <w:p w:rsidR="00180825" w:rsidRDefault="00180825" w:rsidP="00180825">
      <w:pPr>
        <w:pStyle w:val="Prrafodelista"/>
        <w:numPr>
          <w:ilvl w:val="0"/>
          <w:numId w:val="17"/>
        </w:numPr>
      </w:pPr>
      <w:r w:rsidRPr="00A275DA">
        <w:rPr>
          <w:b/>
        </w:rPr>
        <w:t>RQ_FAS_0</w:t>
      </w:r>
      <w:r w:rsidR="005B1E77">
        <w:rPr>
          <w:b/>
        </w:rPr>
        <w:t>4</w:t>
      </w:r>
      <w:r w:rsidRPr="00A275DA">
        <w:rPr>
          <w:b/>
        </w:rPr>
        <w:t>F.</w:t>
      </w:r>
      <w:r>
        <w:t xml:space="preserve"> Los usuarios del sistema que sean usuario principal de una cuenta de cliente deberán poder realizar cualquier función correspondiente a la gestión de cualquier campaña  de su cuenta</w:t>
      </w:r>
      <w:r w:rsidR="00D53F9F">
        <w:t>.</w:t>
      </w:r>
    </w:p>
    <w:p w:rsidR="00D53F9F" w:rsidRDefault="00D53F9F" w:rsidP="00180825">
      <w:pPr>
        <w:pStyle w:val="Prrafodelista"/>
        <w:numPr>
          <w:ilvl w:val="0"/>
          <w:numId w:val="17"/>
        </w:numPr>
      </w:pPr>
      <w:r w:rsidRPr="00BD3214">
        <w:rPr>
          <w:b/>
        </w:rPr>
        <w:t>RQ_FAS_0</w:t>
      </w:r>
      <w:r w:rsidR="005B1E77">
        <w:rPr>
          <w:b/>
        </w:rPr>
        <w:t>5</w:t>
      </w:r>
      <w:r w:rsidRPr="00BD3214">
        <w:rPr>
          <w:b/>
        </w:rPr>
        <w:t>F.</w:t>
      </w:r>
      <w:r>
        <w:t xml:space="preserve"> Los usuarios identificados podrán hacer uso de las distintas funcionalidades asociadas a las campañas para las que reciban acceso, en las modalidades de edición o consulta.</w:t>
      </w:r>
    </w:p>
    <w:p w:rsidR="00D53F9F" w:rsidRDefault="00D53F9F" w:rsidP="00D53F9F">
      <w:pPr>
        <w:pStyle w:val="Ttulo2"/>
        <w:numPr>
          <w:ilvl w:val="2"/>
          <w:numId w:val="1"/>
        </w:numPr>
        <w:rPr>
          <w:sz w:val="22"/>
        </w:rPr>
      </w:pPr>
      <w:r>
        <w:rPr>
          <w:sz w:val="22"/>
        </w:rPr>
        <w:t>Campañas</w:t>
      </w:r>
    </w:p>
    <w:p w:rsidR="00180825" w:rsidRDefault="00231004" w:rsidP="00D53F9F">
      <w:pPr>
        <w:pStyle w:val="Prrafodelista"/>
        <w:numPr>
          <w:ilvl w:val="0"/>
          <w:numId w:val="17"/>
        </w:numPr>
      </w:pPr>
      <w:r>
        <w:t>Cada campaña</w:t>
      </w:r>
      <w:r w:rsidR="00180825">
        <w:t xml:space="preserve"> dispondrán de una colecció</w:t>
      </w:r>
      <w:r w:rsidR="00D53F9F">
        <w:t>n de ficheros asociados, con funciones de consulta y/o carga y eliminación de documentos.</w:t>
      </w:r>
    </w:p>
    <w:p w:rsidR="00F96899" w:rsidRDefault="00F96899" w:rsidP="00F96899">
      <w:pPr>
        <w:pStyle w:val="Prrafodelista"/>
      </w:pPr>
    </w:p>
    <w:p w:rsidR="00D53F9F" w:rsidRDefault="00231004" w:rsidP="00D53F9F">
      <w:pPr>
        <w:pStyle w:val="Prrafodelista"/>
        <w:numPr>
          <w:ilvl w:val="0"/>
          <w:numId w:val="17"/>
        </w:numPr>
      </w:pPr>
      <w:r>
        <w:lastRenderedPageBreak/>
        <w:t>Cada campaña dispondrá de un conjunto de partidas presupuestarias, que podrán crearse y eliminarse sin restricciones hasta la apertura de la campaña</w:t>
      </w:r>
    </w:p>
    <w:p w:rsidR="00231004" w:rsidRDefault="00231004" w:rsidP="00D53F9F">
      <w:pPr>
        <w:pStyle w:val="Prrafodelista"/>
        <w:numPr>
          <w:ilvl w:val="0"/>
          <w:numId w:val="17"/>
        </w:numPr>
      </w:pPr>
      <w:r>
        <w:t>Las partidas presupuestarias quedarán definidas por los siguientes campos</w:t>
      </w:r>
    </w:p>
    <w:p w:rsidR="00231004" w:rsidRDefault="00231004" w:rsidP="00231004">
      <w:pPr>
        <w:pStyle w:val="Prrafodelista"/>
        <w:numPr>
          <w:ilvl w:val="1"/>
          <w:numId w:val="17"/>
        </w:numPr>
      </w:pPr>
      <w:r>
        <w:t>Nombre de la partida (texto)</w:t>
      </w:r>
    </w:p>
    <w:p w:rsidR="0097487F" w:rsidRDefault="00231004" w:rsidP="00231004">
      <w:pPr>
        <w:pStyle w:val="Prrafodelista"/>
        <w:numPr>
          <w:ilvl w:val="1"/>
          <w:numId w:val="17"/>
        </w:numPr>
      </w:pPr>
      <w:r>
        <w:t>Importe (número)</w:t>
      </w:r>
    </w:p>
    <w:p w:rsidR="00F96899" w:rsidRDefault="00F96899" w:rsidP="00F96899">
      <w:pPr>
        <w:pStyle w:val="Prrafodelista"/>
      </w:pPr>
    </w:p>
    <w:p w:rsidR="00231004" w:rsidRDefault="00231004" w:rsidP="00231004">
      <w:pPr>
        <w:pStyle w:val="Prrafodelista"/>
        <w:numPr>
          <w:ilvl w:val="0"/>
          <w:numId w:val="17"/>
        </w:numPr>
      </w:pPr>
      <w:r>
        <w:t>Cada campaña dispondrá de un conjunto de aspectos de interés, que podrán crearse y eliminarse sin restricciones hasta la apertura de la campaña</w:t>
      </w:r>
      <w:r w:rsidR="005B1E77">
        <w:t>.</w:t>
      </w:r>
    </w:p>
    <w:p w:rsidR="00231004" w:rsidRDefault="00231004" w:rsidP="00231004">
      <w:pPr>
        <w:pStyle w:val="Prrafodelista"/>
        <w:numPr>
          <w:ilvl w:val="0"/>
          <w:numId w:val="17"/>
        </w:numPr>
      </w:pPr>
      <w:r>
        <w:t>Los aspectos de interés quedarán definidas por los siguientes campos</w:t>
      </w:r>
    </w:p>
    <w:p w:rsidR="00231004" w:rsidRDefault="00231004" w:rsidP="00231004">
      <w:pPr>
        <w:pStyle w:val="Prrafodelista"/>
        <w:numPr>
          <w:ilvl w:val="1"/>
          <w:numId w:val="17"/>
        </w:numPr>
      </w:pPr>
      <w:r>
        <w:t>Nombre del aspecto (texto)</w:t>
      </w:r>
    </w:p>
    <w:p w:rsidR="005B1E77" w:rsidRDefault="005B1E77" w:rsidP="005B1E77">
      <w:pPr>
        <w:pStyle w:val="Prrafodelista"/>
        <w:numPr>
          <w:ilvl w:val="1"/>
          <w:numId w:val="17"/>
        </w:numPr>
      </w:pPr>
      <w:r>
        <w:t>Descripción del aspecto (texto)</w:t>
      </w:r>
    </w:p>
    <w:p w:rsidR="005B1E77" w:rsidRDefault="005B1E77" w:rsidP="005B1E77">
      <w:pPr>
        <w:pStyle w:val="Prrafodelista"/>
        <w:ind w:left="1440"/>
      </w:pPr>
    </w:p>
    <w:p w:rsidR="00231004" w:rsidRDefault="00F96899" w:rsidP="00222C03">
      <w:pPr>
        <w:pStyle w:val="Prrafodelista"/>
        <w:numPr>
          <w:ilvl w:val="0"/>
          <w:numId w:val="17"/>
        </w:numPr>
      </w:pPr>
      <w:r>
        <w:t xml:space="preserve">Todos los </w:t>
      </w:r>
      <w:r w:rsidR="00231004">
        <w:t>aspectos de interés se vincularán</w:t>
      </w:r>
      <w:r>
        <w:t xml:space="preserve"> necesariamente</w:t>
      </w:r>
      <w:r w:rsidR="00231004">
        <w:t xml:space="preserve"> a una de las partidas presupuestarias definidas en la campaña</w:t>
      </w:r>
      <w:r w:rsidR="00222C03">
        <w:t>. Las vinculaciones podrán modificarse hasta la apertura de la campaña.</w:t>
      </w:r>
    </w:p>
    <w:p w:rsidR="005B1E77" w:rsidRDefault="005B1E77" w:rsidP="005B1E77">
      <w:pPr>
        <w:pStyle w:val="Prrafodelista"/>
      </w:pPr>
    </w:p>
    <w:p w:rsidR="00231004" w:rsidRDefault="00231004" w:rsidP="00222C03">
      <w:pPr>
        <w:pStyle w:val="Prrafodelista"/>
        <w:numPr>
          <w:ilvl w:val="0"/>
          <w:numId w:val="17"/>
        </w:numPr>
      </w:pPr>
      <w:r>
        <w:t>Todas las campañas incluirán un conjunto universal de ítems que formarán parte de los cu</w:t>
      </w:r>
      <w:r w:rsidR="00F96899">
        <w:t>estionarios, con independencia de la campaña y la cuenta de cliente</w:t>
      </w:r>
      <w:r w:rsidR="005B1E77">
        <w:t xml:space="preserve">. Estos ítems estarán asociados a un tipo de campo específico (texto, </w:t>
      </w:r>
      <w:proofErr w:type="spellStart"/>
      <w:r w:rsidR="005B1E77">
        <w:t>despleglable</w:t>
      </w:r>
      <w:proofErr w:type="spellEnd"/>
      <w:r w:rsidR="005B1E77">
        <w:t xml:space="preserve">, </w:t>
      </w:r>
      <w:proofErr w:type="spellStart"/>
      <w:r w:rsidR="005B1E77">
        <w:t>checkbox</w:t>
      </w:r>
      <w:proofErr w:type="spellEnd"/>
      <w:r w:rsidR="005B1E77">
        <w:t xml:space="preserve">, </w:t>
      </w:r>
      <w:proofErr w:type="spellStart"/>
      <w:r w:rsidR="005B1E77">
        <w:t>radiobutton</w:t>
      </w:r>
      <w:proofErr w:type="spellEnd"/>
      <w:r w:rsidR="005B1E77">
        <w:t>).</w:t>
      </w:r>
    </w:p>
    <w:p w:rsidR="005B1E77" w:rsidRDefault="00F96899" w:rsidP="005B1E77">
      <w:pPr>
        <w:pStyle w:val="Prrafodelista"/>
        <w:numPr>
          <w:ilvl w:val="0"/>
          <w:numId w:val="17"/>
        </w:numPr>
      </w:pPr>
      <w:r>
        <w:t xml:space="preserve">Cada campaña dispondrá de un conjunto de </w:t>
      </w:r>
      <w:proofErr w:type="spellStart"/>
      <w:r>
        <w:t>ítmes</w:t>
      </w:r>
      <w:proofErr w:type="spellEnd"/>
      <w:r>
        <w:t xml:space="preserve"> de consulta específicos, que podrán crearse y eliminarse sin restricciones hasta la apertura de la campaña</w:t>
      </w:r>
      <w:r w:rsidR="005B1E77">
        <w:t xml:space="preserve">. Estos ítems estarán asociados a un campo </w:t>
      </w:r>
      <w:proofErr w:type="spellStart"/>
      <w:r w:rsidR="005B1E77">
        <w:t>radiobutton</w:t>
      </w:r>
      <w:proofErr w:type="spellEnd"/>
      <w:r w:rsidR="005B1E77">
        <w:t>, con valores de 1 a 5</w:t>
      </w:r>
    </w:p>
    <w:p w:rsidR="00F96899" w:rsidRDefault="00F96899" w:rsidP="005B1E77">
      <w:pPr>
        <w:pStyle w:val="Prrafodelista"/>
      </w:pPr>
    </w:p>
    <w:p w:rsidR="00F96899" w:rsidRDefault="00F96899" w:rsidP="00F96899">
      <w:pPr>
        <w:pStyle w:val="Prrafodelista"/>
        <w:numPr>
          <w:ilvl w:val="0"/>
          <w:numId w:val="17"/>
        </w:numPr>
      </w:pPr>
      <w:r>
        <w:t>Los ítems de consulta específicos quedarán definidas por los siguientes campos</w:t>
      </w:r>
    </w:p>
    <w:p w:rsidR="00F96899" w:rsidRDefault="00F96899" w:rsidP="00F96899">
      <w:pPr>
        <w:pStyle w:val="Prrafodelista"/>
        <w:numPr>
          <w:ilvl w:val="1"/>
          <w:numId w:val="17"/>
        </w:numPr>
      </w:pPr>
      <w:r>
        <w:t>Nombre del ítem (texto)</w:t>
      </w:r>
    </w:p>
    <w:p w:rsidR="00F96899" w:rsidRDefault="00F96899" w:rsidP="00F96899">
      <w:pPr>
        <w:pStyle w:val="Prrafodelista"/>
        <w:numPr>
          <w:ilvl w:val="1"/>
          <w:numId w:val="17"/>
        </w:numPr>
      </w:pPr>
      <w:r>
        <w:t>Descripción del ítem (texto)</w:t>
      </w:r>
    </w:p>
    <w:p w:rsidR="00222C03" w:rsidRDefault="00F96899" w:rsidP="00222C03">
      <w:pPr>
        <w:pStyle w:val="Prrafodelista"/>
        <w:numPr>
          <w:ilvl w:val="0"/>
          <w:numId w:val="17"/>
        </w:numPr>
      </w:pPr>
      <w:r>
        <w:t xml:space="preserve">Todos los ítems de consulta </w:t>
      </w:r>
      <w:proofErr w:type="spellStart"/>
      <w:r>
        <w:t>especificos</w:t>
      </w:r>
      <w:proofErr w:type="spellEnd"/>
      <w:r>
        <w:t xml:space="preserve"> se vincularán necesariamente a una de los aspectos de interés definidos en la campaña. Las vinculaciones podrán modificarse hasta la apertura de la campaña.</w:t>
      </w:r>
    </w:p>
    <w:p w:rsidR="00222C03" w:rsidRDefault="00222C03" w:rsidP="00222C03">
      <w:pPr>
        <w:pStyle w:val="Prrafodelista"/>
      </w:pPr>
    </w:p>
    <w:p w:rsidR="00222C03" w:rsidRDefault="00F96899" w:rsidP="00222C03">
      <w:pPr>
        <w:pStyle w:val="Prrafodelista"/>
        <w:numPr>
          <w:ilvl w:val="0"/>
          <w:numId w:val="17"/>
        </w:numPr>
      </w:pPr>
      <w:r>
        <w:t>Las campañas deberán abrirs</w:t>
      </w:r>
      <w:r w:rsidR="00222C03">
        <w:t>e y cerrarse de forma explícita, con independencia de las fechas indicadas en la campaña.</w:t>
      </w:r>
    </w:p>
    <w:p w:rsidR="00222C03" w:rsidRDefault="00F96899" w:rsidP="00222C03">
      <w:pPr>
        <w:pStyle w:val="Prrafodelista"/>
        <w:numPr>
          <w:ilvl w:val="0"/>
          <w:numId w:val="17"/>
        </w:numPr>
      </w:pPr>
      <w:r>
        <w:t xml:space="preserve">Para que una campaña pueda abrirse, todos los aspectos de </w:t>
      </w:r>
      <w:r w:rsidR="00222C03">
        <w:t xml:space="preserve">interés de </w:t>
      </w:r>
      <w:r>
        <w:t>la misma deberán estar asociados a una línea presupuestaria</w:t>
      </w:r>
      <w:r w:rsidR="00222C03">
        <w:t xml:space="preserve"> de la campaña</w:t>
      </w:r>
      <w:r>
        <w:t>, y todos los ítems de consulta esp</w:t>
      </w:r>
      <w:r w:rsidR="00222C03">
        <w:t>ecíficos deberán estar asociado</w:t>
      </w:r>
      <w:r>
        <w:t>s</w:t>
      </w:r>
      <w:r w:rsidR="00222C03">
        <w:t xml:space="preserve"> a uno de los aspectos de interés.</w:t>
      </w:r>
    </w:p>
    <w:p w:rsidR="00222C03" w:rsidRDefault="00222C03" w:rsidP="00222C03">
      <w:pPr>
        <w:pStyle w:val="Prrafodelista"/>
        <w:numPr>
          <w:ilvl w:val="0"/>
          <w:numId w:val="17"/>
        </w:numPr>
      </w:pPr>
      <w:r>
        <w:t>Una vez abierta la campaña no podrán realizarse modificaciones en las líneas presupuestarias, aspectos de interés e ítems específicos.</w:t>
      </w:r>
    </w:p>
    <w:p w:rsidR="00222C03" w:rsidRDefault="00222C03" w:rsidP="00222C03">
      <w:pPr>
        <w:pStyle w:val="Prrafodelista"/>
      </w:pPr>
    </w:p>
    <w:p w:rsidR="00222C03" w:rsidRDefault="00222C03" w:rsidP="00222C03">
      <w:pPr>
        <w:pStyle w:val="Prrafodelista"/>
        <w:numPr>
          <w:ilvl w:val="0"/>
          <w:numId w:val="17"/>
        </w:numPr>
      </w:pPr>
      <w:r>
        <w:t>Los resultados de la campaña podrán consultarse desde que la campaña se abra, y recogerán todas las respuestas existentes en el sistema</w:t>
      </w:r>
    </w:p>
    <w:p w:rsidR="00222C03" w:rsidRDefault="00222C03" w:rsidP="00222C03">
      <w:pPr>
        <w:pStyle w:val="Prrafodelista"/>
        <w:numPr>
          <w:ilvl w:val="0"/>
          <w:numId w:val="17"/>
        </w:numPr>
      </w:pPr>
      <w:r>
        <w:lastRenderedPageBreak/>
        <w:t>Los resultados se presentarán en formato de texto, tabla y/o gráfico según proceda</w:t>
      </w:r>
    </w:p>
    <w:p w:rsidR="00222C03" w:rsidRDefault="00222C03" w:rsidP="00222C03">
      <w:pPr>
        <w:pStyle w:val="Prrafodelista"/>
        <w:numPr>
          <w:ilvl w:val="0"/>
          <w:numId w:val="17"/>
        </w:numPr>
      </w:pPr>
      <w:r>
        <w:t xml:space="preserve">El sistema permitirá la exportación directa de algunas de las tablas de resultados en formato </w:t>
      </w:r>
      <w:proofErr w:type="spellStart"/>
      <w:r>
        <w:t>XLS</w:t>
      </w:r>
      <w:proofErr w:type="spellEnd"/>
    </w:p>
    <w:p w:rsidR="00F96899" w:rsidRDefault="00F96899" w:rsidP="00180825">
      <w:pPr>
        <w:pStyle w:val="Prrafodelista"/>
      </w:pPr>
    </w:p>
    <w:p w:rsidR="00231004" w:rsidRDefault="00231004" w:rsidP="00231004">
      <w:r>
        <w:t>No podrán lanzarse campañas cuando algún as</w:t>
      </w:r>
    </w:p>
    <w:p w:rsidR="00231004" w:rsidRPr="005319F5" w:rsidRDefault="00F96899" w:rsidP="005319F5">
      <w:pPr>
        <w:pStyle w:val="Ttulo2"/>
        <w:numPr>
          <w:ilvl w:val="2"/>
          <w:numId w:val="1"/>
        </w:numPr>
        <w:rPr>
          <w:sz w:val="22"/>
        </w:rPr>
      </w:pPr>
      <w:r>
        <w:rPr>
          <w:sz w:val="22"/>
        </w:rPr>
        <w:t>Usuarios</w:t>
      </w:r>
      <w:r w:rsidR="005319F5">
        <w:rPr>
          <w:sz w:val="22"/>
        </w:rPr>
        <w:t xml:space="preserve"> no identificados</w:t>
      </w:r>
    </w:p>
    <w:p w:rsidR="005319F5" w:rsidRDefault="005319F5" w:rsidP="005319F5">
      <w:pPr>
        <w:pStyle w:val="Prrafodelista"/>
        <w:numPr>
          <w:ilvl w:val="0"/>
          <w:numId w:val="17"/>
        </w:numPr>
      </w:pPr>
      <w:r>
        <w:t xml:space="preserve">Los usuarios no identificados accederán al sistema a través de un enlace </w:t>
      </w:r>
      <w:proofErr w:type="spellStart"/>
      <w:r>
        <w:t>URL</w:t>
      </w:r>
      <w:proofErr w:type="spellEnd"/>
      <w:r>
        <w:t xml:space="preserve"> que tenga asociado un identificativo de campaña</w:t>
      </w:r>
    </w:p>
    <w:p w:rsidR="00F96899" w:rsidRDefault="00F96899" w:rsidP="005319F5">
      <w:pPr>
        <w:pStyle w:val="Prrafodelista"/>
        <w:numPr>
          <w:ilvl w:val="0"/>
          <w:numId w:val="17"/>
        </w:numPr>
      </w:pPr>
      <w:r>
        <w:t>El sistema únicamente permitirá el acceso al cuestionario de una campaña mientras esta se encuentre en estado abierto.</w:t>
      </w:r>
    </w:p>
    <w:p w:rsidR="005319F5" w:rsidRDefault="005319F5" w:rsidP="005319F5">
      <w:pPr>
        <w:pStyle w:val="Prrafodelista"/>
        <w:numPr>
          <w:ilvl w:val="0"/>
          <w:numId w:val="17"/>
        </w:numPr>
      </w:pPr>
      <w:r>
        <w:t>El sistema únicamente almacenará la primera respuesta recibida por cada correo electrónico indicado en el cuestionario asociado a la campaña</w:t>
      </w:r>
      <w:r w:rsidR="00F96899">
        <w:t>.</w:t>
      </w:r>
    </w:p>
    <w:p w:rsidR="005319F5" w:rsidRDefault="005319F5" w:rsidP="005319F5">
      <w:pPr>
        <w:pStyle w:val="Prrafodelista"/>
        <w:numPr>
          <w:ilvl w:val="0"/>
          <w:numId w:val="17"/>
        </w:numPr>
      </w:pPr>
      <w:r>
        <w:t xml:space="preserve">Los cuestionarios se </w:t>
      </w:r>
      <w:proofErr w:type="spellStart"/>
      <w:r>
        <w:t>cumplimetarán</w:t>
      </w:r>
      <w:proofErr w:type="spellEnd"/>
      <w:r>
        <w:t xml:space="preserve"> en su totalidad en una única interacción con el sistema, no pudiéndose guardar versiones intermedias ni modificar cuestionarios ya registrados</w:t>
      </w:r>
      <w:r w:rsidR="00F96899">
        <w:t>.</w:t>
      </w:r>
    </w:p>
    <w:p w:rsidR="00564DCA" w:rsidRDefault="00564DCA" w:rsidP="00564DCA">
      <w:pPr>
        <w:pStyle w:val="Prrafodelista"/>
        <w:ind w:left="1440"/>
      </w:pPr>
    </w:p>
    <w:p w:rsidR="00DD4626" w:rsidRDefault="00DD4626" w:rsidP="00DD4626">
      <w:pPr>
        <w:pStyle w:val="Ttulo2"/>
      </w:pPr>
      <w:r>
        <w:t>Requisitos de rendimiento</w:t>
      </w:r>
    </w:p>
    <w:p w:rsidR="00DD4626" w:rsidRDefault="00DD4626" w:rsidP="00DD4626">
      <w:pPr>
        <w:pStyle w:val="Prrafodelista"/>
        <w:numPr>
          <w:ilvl w:val="0"/>
          <w:numId w:val="17"/>
        </w:numPr>
      </w:pPr>
      <w:r>
        <w:t>El sistema deberá permitir el acceso concurrente de varios usuarios, identificados o no. La concurrencia máxima quedará limitada por la arquitectura hardware que se habilite.</w:t>
      </w:r>
    </w:p>
    <w:p w:rsidR="00DD4626" w:rsidRDefault="00DD4626" w:rsidP="00DD4626">
      <w:pPr>
        <w:pStyle w:val="Ttulo2"/>
      </w:pPr>
      <w:bookmarkStart w:id="0" w:name="_GoBack"/>
      <w:bookmarkEnd w:id="0"/>
      <w:r w:rsidRPr="00DD4626">
        <w:t>Restricciones de Dise</w:t>
      </w:r>
      <w:r>
        <w:t>ño</w:t>
      </w:r>
    </w:p>
    <w:p w:rsidR="00DD4626" w:rsidRPr="00DD4626" w:rsidRDefault="00DD4626" w:rsidP="00DD4626">
      <w:r>
        <w:t>No aplica</w:t>
      </w:r>
    </w:p>
    <w:p w:rsidR="00DD4626" w:rsidRDefault="00DD4626" w:rsidP="00DD4626">
      <w:pPr>
        <w:pStyle w:val="Ttulo2"/>
      </w:pPr>
      <w:r w:rsidRPr="00DD4626">
        <w:t>Atributos del Sistema</w:t>
      </w:r>
    </w:p>
    <w:p w:rsidR="00DD4626" w:rsidRDefault="00DD4626" w:rsidP="00DD4626">
      <w:pPr>
        <w:pStyle w:val="Prrafodelista"/>
        <w:numPr>
          <w:ilvl w:val="0"/>
          <w:numId w:val="17"/>
        </w:numPr>
      </w:pPr>
      <w:r>
        <w:t xml:space="preserve">El </w:t>
      </w:r>
      <w:r w:rsidR="0040073E">
        <w:t>mantenimiento</w:t>
      </w:r>
      <w:r>
        <w:t xml:space="preserve"> del sistema desarrollado y de las bases de datos se realizará por parte de </w:t>
      </w:r>
      <w:proofErr w:type="spellStart"/>
      <w:r>
        <w:t>SoGReS</w:t>
      </w:r>
      <w:proofErr w:type="spellEnd"/>
      <w:r>
        <w:t>-MB, mediante acceso al servidor web correspondiente, por cualquier protocolo disponible.</w:t>
      </w:r>
    </w:p>
    <w:p w:rsidR="00DD4626" w:rsidRDefault="00DD4626" w:rsidP="00DD4626">
      <w:pPr>
        <w:pStyle w:val="Prrafodelista"/>
        <w:numPr>
          <w:ilvl w:val="0"/>
          <w:numId w:val="17"/>
        </w:numPr>
      </w:pPr>
      <w:r>
        <w:t xml:space="preserve">El mantenimiento del hardware y de las tecnologías de soporte al sistema correrá a cargo del proveedor de </w:t>
      </w:r>
      <w:r w:rsidR="0040073E">
        <w:t>alojamiento</w:t>
      </w:r>
      <w:r>
        <w:t>.</w:t>
      </w:r>
    </w:p>
    <w:p w:rsidR="00DD4626" w:rsidRDefault="00DD4626" w:rsidP="00DD4626">
      <w:pPr>
        <w:pStyle w:val="Ttulo2"/>
      </w:pPr>
      <w:r>
        <w:t>Otros Requisitos</w:t>
      </w:r>
    </w:p>
    <w:p w:rsidR="00DD4626" w:rsidRPr="00DD4626" w:rsidRDefault="00DD4626" w:rsidP="00DD4626">
      <w:pPr>
        <w:pStyle w:val="Prrafodelista"/>
        <w:numPr>
          <w:ilvl w:val="0"/>
          <w:numId w:val="17"/>
        </w:numPr>
      </w:pPr>
      <w:r>
        <w:t>El sistema que cumpla los requisitos aquí estipulados ha de ser completamente operativo en fecha XX/XX/2018</w:t>
      </w:r>
    </w:p>
    <w:p w:rsidR="00DD4626" w:rsidRPr="00DD4626" w:rsidRDefault="00DD4626" w:rsidP="00DD4626">
      <w:pPr>
        <w:pStyle w:val="Ttulo1"/>
        <w:rPr>
          <w:rFonts w:eastAsia="Times New Roman"/>
          <w:lang w:val="en-US"/>
        </w:rPr>
      </w:pPr>
      <w:proofErr w:type="spellStart"/>
      <w:r w:rsidRPr="00DD4626">
        <w:rPr>
          <w:rFonts w:eastAsia="Times New Roman"/>
          <w:lang w:val="en-US"/>
        </w:rPr>
        <w:t>Ap</w:t>
      </w:r>
      <w:r>
        <w:rPr>
          <w:rFonts w:eastAsia="Times New Roman"/>
          <w:lang w:val="en-US"/>
        </w:rPr>
        <w:t>é</w:t>
      </w:r>
      <w:r w:rsidRPr="00DD4626">
        <w:rPr>
          <w:rFonts w:eastAsia="Times New Roman"/>
          <w:lang w:val="en-US"/>
        </w:rPr>
        <w:t>ndices</w:t>
      </w:r>
      <w:proofErr w:type="spellEnd"/>
    </w:p>
    <w:p w:rsidR="00564DCA" w:rsidRPr="00564DCA" w:rsidRDefault="00DD4626" w:rsidP="00D7321B">
      <w:pPr>
        <w:ind w:left="720" w:hanging="720"/>
      </w:pPr>
      <w:r>
        <w:t>No aplica</w:t>
      </w:r>
    </w:p>
    <w:p w:rsidR="00120B6F" w:rsidRPr="00AC4BE9" w:rsidRDefault="00120B6F" w:rsidP="00AC4BE9"/>
    <w:p w:rsidR="00DD00E9" w:rsidRPr="00294A05" w:rsidRDefault="00DD00E9" w:rsidP="00DD00E9"/>
    <w:sectPr w:rsidR="00DD00E9" w:rsidRPr="00294A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6709"/>
    <w:multiLevelType w:val="hybridMultilevel"/>
    <w:tmpl w:val="0386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93C04"/>
    <w:multiLevelType w:val="hybridMultilevel"/>
    <w:tmpl w:val="342E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80828"/>
    <w:multiLevelType w:val="multilevel"/>
    <w:tmpl w:val="8EE8EF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987C6D"/>
    <w:multiLevelType w:val="hybridMultilevel"/>
    <w:tmpl w:val="7FD6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5A545E"/>
    <w:multiLevelType w:val="multilevel"/>
    <w:tmpl w:val="5FFE104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4"/>
  </w:num>
  <w:num w:numId="9">
    <w:abstractNumId w:val="2"/>
  </w:num>
  <w:num w:numId="10">
    <w:abstractNumId w:val="4"/>
  </w:num>
  <w:num w:numId="11">
    <w:abstractNumId w:val="2"/>
  </w:num>
  <w:num w:numId="12">
    <w:abstractNumId w:val="1"/>
  </w:num>
  <w:num w:numId="13">
    <w:abstractNumId w:val="2"/>
  </w:num>
  <w:num w:numId="14">
    <w:abstractNumId w:val="2"/>
  </w:num>
  <w:num w:numId="15">
    <w:abstractNumId w:val="3"/>
  </w:num>
  <w:num w:numId="16">
    <w:abstractNumId w:val="4"/>
  </w:num>
  <w:num w:numId="17">
    <w:abstractNumId w:val="0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C75"/>
    <w:rsid w:val="00050A07"/>
    <w:rsid w:val="000F5243"/>
    <w:rsid w:val="00120B6F"/>
    <w:rsid w:val="001604B4"/>
    <w:rsid w:val="00180825"/>
    <w:rsid w:val="00222C03"/>
    <w:rsid w:val="00231004"/>
    <w:rsid w:val="00294A05"/>
    <w:rsid w:val="00297F67"/>
    <w:rsid w:val="002C57D3"/>
    <w:rsid w:val="0040073E"/>
    <w:rsid w:val="0052022A"/>
    <w:rsid w:val="005319F5"/>
    <w:rsid w:val="00564DCA"/>
    <w:rsid w:val="005B1E77"/>
    <w:rsid w:val="006505D9"/>
    <w:rsid w:val="00857C75"/>
    <w:rsid w:val="0097487F"/>
    <w:rsid w:val="00A275DA"/>
    <w:rsid w:val="00A303CE"/>
    <w:rsid w:val="00AC4BE9"/>
    <w:rsid w:val="00AE26E5"/>
    <w:rsid w:val="00B05F4E"/>
    <w:rsid w:val="00B77DEE"/>
    <w:rsid w:val="00BD3214"/>
    <w:rsid w:val="00C01754"/>
    <w:rsid w:val="00C24DD3"/>
    <w:rsid w:val="00D0507F"/>
    <w:rsid w:val="00D53F9F"/>
    <w:rsid w:val="00D7321B"/>
    <w:rsid w:val="00DD00E9"/>
    <w:rsid w:val="00DD4626"/>
    <w:rsid w:val="00EB3CB6"/>
    <w:rsid w:val="00F54F9E"/>
    <w:rsid w:val="00F96899"/>
    <w:rsid w:val="00FB3690"/>
    <w:rsid w:val="00FD1CCC"/>
    <w:rsid w:val="00FD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E9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505D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022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ps">
    <w:name w:val="hps"/>
    <w:basedOn w:val="Fuentedeprrafopredeter"/>
    <w:rsid w:val="006505D9"/>
  </w:style>
  <w:style w:type="character" w:customStyle="1" w:styleId="apple-converted-space">
    <w:name w:val="apple-converted-space"/>
    <w:basedOn w:val="Fuentedeprrafopredeter"/>
    <w:rsid w:val="006505D9"/>
  </w:style>
  <w:style w:type="character" w:customStyle="1" w:styleId="Ttulo2Car">
    <w:name w:val="Título 2 Car"/>
    <w:basedOn w:val="Fuentedeprrafopredeter"/>
    <w:link w:val="Ttulo2"/>
    <w:uiPriority w:val="9"/>
    <w:rsid w:val="00520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DD00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0E9"/>
    <w:pPr>
      <w:jc w:val="both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505D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022A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5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hps">
    <w:name w:val="hps"/>
    <w:basedOn w:val="Fuentedeprrafopredeter"/>
    <w:rsid w:val="006505D9"/>
  </w:style>
  <w:style w:type="character" w:customStyle="1" w:styleId="apple-converted-space">
    <w:name w:val="apple-converted-space"/>
    <w:basedOn w:val="Fuentedeprrafopredeter"/>
    <w:rsid w:val="006505D9"/>
  </w:style>
  <w:style w:type="character" w:customStyle="1" w:styleId="Ttulo2Car">
    <w:name w:val="Título 2 Car"/>
    <w:basedOn w:val="Fuentedeprrafopredeter"/>
    <w:link w:val="Ttulo2"/>
    <w:uiPriority w:val="9"/>
    <w:rsid w:val="005202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DD0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5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1915</Words>
  <Characters>10918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León</dc:creator>
  <cp:lastModifiedBy>Raúl León</cp:lastModifiedBy>
  <cp:revision>4</cp:revision>
  <dcterms:created xsi:type="dcterms:W3CDTF">2018-02-05T11:09:00Z</dcterms:created>
  <dcterms:modified xsi:type="dcterms:W3CDTF">2018-02-05T11:12:00Z</dcterms:modified>
</cp:coreProperties>
</file>