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3C" w:rsidRDefault="00EF3E05">
      <w:r>
        <w:t>19/09/2015 – Ficou decidido inicialmente que o logotipo a utilizar é o item C.</w:t>
      </w:r>
    </w:p>
    <w:p w:rsidR="00EF3E05" w:rsidRDefault="00EF3E05">
      <w:bookmarkStart w:id="0" w:name="_GoBack"/>
      <w:bookmarkEnd w:id="0"/>
    </w:p>
    <w:sectPr w:rsidR="00EF3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47"/>
    <w:rsid w:val="00043E3C"/>
    <w:rsid w:val="00A25747"/>
    <w:rsid w:val="00E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B46A5-2E15-42DF-BD6B-886A2E37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68</Characters>
  <Application>Microsoft Office Word</Application>
  <DocSecurity>0</DocSecurity>
  <Lines>1</Lines>
  <Paragraphs>1</Paragraphs>
  <ScaleCrop>false</ScaleCrop>
  <Company>Toledo do Brasil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Lara Baptista</dc:creator>
  <cp:keywords/>
  <dc:description/>
  <cp:lastModifiedBy>Gabriel Lara Baptista</cp:lastModifiedBy>
  <cp:revision>3</cp:revision>
  <dcterms:created xsi:type="dcterms:W3CDTF">2015-09-19T14:20:00Z</dcterms:created>
  <dcterms:modified xsi:type="dcterms:W3CDTF">2015-09-19T14:20:00Z</dcterms:modified>
</cp:coreProperties>
</file>