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AA5523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Análise de viabilidade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AA5523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AA5523" w:rsidP="00755A17">
      <w:pPr>
        <w:jc w:val="center"/>
        <w:rPr>
          <w:b/>
        </w:rPr>
      </w:pPr>
      <w:r>
        <w:rPr>
          <w:b/>
        </w:rPr>
        <w:t>Goiânia, 25</w:t>
      </w:r>
      <w:r w:rsidR="00393006" w:rsidRPr="00755A17">
        <w:rPr>
          <w:b/>
        </w:rPr>
        <w:t xml:space="preserve"> de </w:t>
      </w:r>
      <w:r w:rsidR="00755A17">
        <w:rPr>
          <w:b/>
        </w:rPr>
        <w:t xml:space="preserve">Maio </w:t>
      </w:r>
      <w:r w:rsidR="00393006" w:rsidRPr="00755A17">
        <w:rPr>
          <w:b/>
        </w:rPr>
        <w:t>de 2013</w:t>
      </w:r>
      <w:r>
        <w:rPr>
          <w:b/>
        </w:rPr>
        <w:t>.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AA5523" w:rsidP="00755A17">
            <w:pPr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AA5523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AA5523" w:rsidP="00755A17">
            <w:pPr>
              <w:jc w:val="center"/>
            </w:pPr>
            <w:r>
              <w:t>Oficializando documento de viabilidade do projeto</w:t>
            </w:r>
          </w:p>
        </w:tc>
        <w:tc>
          <w:tcPr>
            <w:tcW w:w="2184" w:type="dxa"/>
            <w:vAlign w:val="center"/>
          </w:tcPr>
          <w:p w:rsidR="00DE76B0" w:rsidRDefault="00AA5523" w:rsidP="00755A17">
            <w:pPr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AA5523" w:rsidRDefault="00AA5523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E74E75" w:rsidRDefault="000D22E8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0D22E8">
            <w:fldChar w:fldCharType="begin"/>
          </w:r>
          <w:r w:rsidR="003747BF">
            <w:instrText xml:space="preserve"> TOC \o "1-3" \h \z \u </w:instrText>
          </w:r>
          <w:r w:rsidRPr="000D22E8">
            <w:fldChar w:fldCharType="separate"/>
          </w:r>
          <w:hyperlink w:anchor="_Toc358845601" w:history="1">
            <w:r w:rsidR="00E74E75" w:rsidRPr="00B04BB0">
              <w:rPr>
                <w:rStyle w:val="Hyperlink"/>
                <w:b/>
                <w:noProof/>
              </w:rPr>
              <w:t>1.</w:t>
            </w:r>
            <w:r w:rsidR="00E74E75">
              <w:rPr>
                <w:noProof/>
                <w:sz w:val="22"/>
                <w:szCs w:val="22"/>
                <w:lang w:eastAsia="pt-BR"/>
              </w:rPr>
              <w:tab/>
            </w:r>
            <w:r w:rsidR="00E74E75" w:rsidRPr="00B04BB0">
              <w:rPr>
                <w:rStyle w:val="Hyperlink"/>
                <w:b/>
                <w:noProof/>
              </w:rPr>
              <w:t>Introdução</w:t>
            </w:r>
            <w:r w:rsidR="00E74E75">
              <w:rPr>
                <w:noProof/>
                <w:webHidden/>
              </w:rPr>
              <w:tab/>
            </w:r>
            <w:r w:rsidR="00E74E75">
              <w:rPr>
                <w:noProof/>
                <w:webHidden/>
              </w:rPr>
              <w:fldChar w:fldCharType="begin"/>
            </w:r>
            <w:r w:rsidR="00E74E75">
              <w:rPr>
                <w:noProof/>
                <w:webHidden/>
              </w:rPr>
              <w:instrText xml:space="preserve"> PAGEREF _Toc358845601 \h </w:instrText>
            </w:r>
            <w:r w:rsidR="00E74E75">
              <w:rPr>
                <w:noProof/>
                <w:webHidden/>
              </w:rPr>
            </w:r>
            <w:r w:rsidR="00E74E75">
              <w:rPr>
                <w:noProof/>
                <w:webHidden/>
              </w:rPr>
              <w:fldChar w:fldCharType="separate"/>
            </w:r>
            <w:r w:rsidR="00E74E75">
              <w:rPr>
                <w:noProof/>
                <w:webHidden/>
              </w:rPr>
              <w:t>4</w:t>
            </w:r>
            <w:r w:rsidR="00E74E75">
              <w:rPr>
                <w:noProof/>
                <w:webHidden/>
              </w:rPr>
              <w:fldChar w:fldCharType="end"/>
            </w:r>
          </w:hyperlink>
        </w:p>
        <w:p w:rsidR="00E74E75" w:rsidRDefault="00E74E75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845602" w:history="1">
            <w:r w:rsidRPr="00B04BB0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04BB0">
              <w:rPr>
                <w:rStyle w:val="Hyperlink"/>
                <w:b/>
                <w:noProof/>
              </w:rPr>
              <w:t>Análise preliminar da viabilidade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0D22E8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692DF8" w:rsidRDefault="00692DF8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8845601"/>
      <w:r w:rsidRPr="00FC4DE4">
        <w:rPr>
          <w:b/>
        </w:rPr>
        <w:lastRenderedPageBreak/>
        <w:t>Introdução</w:t>
      </w:r>
      <w:bookmarkEnd w:id="0"/>
    </w:p>
    <w:p w:rsidR="00AA5523" w:rsidRDefault="00AA5523" w:rsidP="00AA5523"/>
    <w:p w:rsidR="00AA5523" w:rsidRDefault="00AA5523" w:rsidP="00AA5523">
      <w:r>
        <w:t>Buscando o sucesso do projeto, é preciso ser gerado um documento que oficialize a viabilidade do projeto, desta forma este documento irá trazer uma prévia da viabilidade do projeto em cima dos recursos que temos e da aceitação ou não de proposta de integração, como pode ser visto no documento de gerência de projeto.</w:t>
      </w:r>
    </w:p>
    <w:p w:rsidR="00E979AC" w:rsidRDefault="00E979AC" w:rsidP="00E979AC">
      <w:r>
        <w:t>Ao final da leitura deste documento será possível avaliar se será viável continuar com a execução do projeto, ou se será preciso que a gerência exerça se papel negociando uma possível redução de escopo ou em ultimo caso decretar a inviabilidade do projeto junto ao gerente de portfólio e/ou o gerente de requisitos.</w:t>
      </w:r>
    </w:p>
    <w:p w:rsidR="00E979AC" w:rsidRDefault="00E979AC" w:rsidP="00E979AC">
      <w:pPr>
        <w:pStyle w:val="PargrafodaLista"/>
      </w:pPr>
      <w:r>
        <w:tab/>
      </w:r>
    </w:p>
    <w:p w:rsidR="00E979AC" w:rsidRPr="00E979AC" w:rsidRDefault="00E979AC" w:rsidP="00E979AC">
      <w:pPr>
        <w:pStyle w:val="PargrafodaLista"/>
        <w:numPr>
          <w:ilvl w:val="1"/>
          <w:numId w:val="13"/>
        </w:numPr>
        <w:rPr>
          <w:rFonts w:asciiTheme="majorHAnsi" w:hAnsiTheme="majorHAnsi"/>
          <w:sz w:val="28"/>
          <w:szCs w:val="28"/>
        </w:rPr>
      </w:pPr>
      <w:r w:rsidRPr="00E979AC">
        <w:rPr>
          <w:rFonts w:asciiTheme="majorHAnsi" w:hAnsiTheme="majorHAnsi"/>
          <w:b/>
          <w:sz w:val="28"/>
          <w:szCs w:val="28"/>
        </w:rPr>
        <w:t>Finalidade</w:t>
      </w:r>
    </w:p>
    <w:p w:rsidR="00802580" w:rsidRDefault="00802580" w:rsidP="00E979AC">
      <w:pPr>
        <w:pStyle w:val="PargrafodaLista"/>
        <w:ind w:left="1152"/>
      </w:pPr>
    </w:p>
    <w:p w:rsidR="00802580" w:rsidRDefault="00802580" w:rsidP="00802580">
      <w:pPr>
        <w:pStyle w:val="PargrafodaLista"/>
        <w:ind w:left="0"/>
      </w:pPr>
      <w:r>
        <w:t xml:space="preserve">O presente documento via realizar a análise de viabilidade do projeto SAD. </w:t>
      </w:r>
    </w:p>
    <w:p w:rsidR="00802580" w:rsidRDefault="00802580" w:rsidP="00E979AC">
      <w:pPr>
        <w:pStyle w:val="PargrafodaLista"/>
        <w:ind w:left="1152"/>
      </w:pPr>
    </w:p>
    <w:p w:rsidR="00E979AC" w:rsidRPr="00802580" w:rsidRDefault="00E979AC" w:rsidP="00E979AC">
      <w:pPr>
        <w:pStyle w:val="PargrafodaLista"/>
        <w:numPr>
          <w:ilvl w:val="1"/>
          <w:numId w:val="13"/>
        </w:numPr>
        <w:rPr>
          <w:rFonts w:asciiTheme="majorHAnsi" w:hAnsiTheme="majorHAnsi"/>
          <w:sz w:val="28"/>
          <w:szCs w:val="28"/>
        </w:rPr>
      </w:pPr>
      <w:r w:rsidRPr="00E979AC">
        <w:rPr>
          <w:rFonts w:asciiTheme="majorHAnsi" w:hAnsiTheme="majorHAnsi"/>
          <w:b/>
          <w:sz w:val="28"/>
          <w:szCs w:val="28"/>
        </w:rPr>
        <w:t>Escopo do produto</w:t>
      </w:r>
    </w:p>
    <w:p w:rsidR="00802580" w:rsidRPr="00802580" w:rsidRDefault="00802580" w:rsidP="00802580">
      <w:r w:rsidRPr="00802580">
        <w:t>O escopo deste documento consiste em definir a viabilidade do projeto SAD e tudo o que estiver relacionado diretor ou indiretamente na execução do projeto.</w:t>
      </w:r>
    </w:p>
    <w:p w:rsidR="00692DF8" w:rsidRDefault="00E74E75" w:rsidP="00E979AC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58845602"/>
      <w:r>
        <w:rPr>
          <w:b/>
        </w:rPr>
        <w:t>Análise preliminar da viabilidade do projeto</w:t>
      </w:r>
      <w:bookmarkEnd w:id="1"/>
    </w:p>
    <w:p w:rsidR="00AA5523" w:rsidRDefault="00AA5523" w:rsidP="00755A17">
      <w:pPr>
        <w:jc w:val="both"/>
      </w:pPr>
    </w:p>
    <w:p w:rsidR="00802580" w:rsidRDefault="00802580" w:rsidP="00802580">
      <w:pPr>
        <w:pStyle w:val="SemEspaamento"/>
      </w:pPr>
      <w:r>
        <w:t>Projeto: SAD – Sistema de Avaliação Docente</w:t>
      </w:r>
    </w:p>
    <w:p w:rsidR="00802580" w:rsidRDefault="00802580" w:rsidP="00802580">
      <w:pPr>
        <w:pStyle w:val="SemEspaamento"/>
      </w:pPr>
      <w:r>
        <w:t xml:space="preserve">Tempo de execução: 64 horas </w:t>
      </w:r>
    </w:p>
    <w:p w:rsidR="00802580" w:rsidRDefault="00802580" w:rsidP="00802580">
      <w:pPr>
        <w:pStyle w:val="SemEspaamento"/>
      </w:pPr>
      <w:r>
        <w:t xml:space="preserve">Local de execução: Fábrica de Software (UFG) </w:t>
      </w:r>
    </w:p>
    <w:p w:rsidR="00802580" w:rsidRDefault="00802580" w:rsidP="00802580">
      <w:pPr>
        <w:pStyle w:val="SemEspaamento"/>
      </w:pPr>
      <w:r>
        <w:t xml:space="preserve">Infraestrutura: Laboratórios da Fábrica de Software </w:t>
      </w:r>
    </w:p>
    <w:p w:rsidR="00802580" w:rsidRDefault="00802580" w:rsidP="00802580">
      <w:pPr>
        <w:pStyle w:val="SemEspaamento"/>
      </w:pPr>
      <w:r>
        <w:t xml:space="preserve">Recursos Humanos: 10 (nove) profissionais </w:t>
      </w:r>
    </w:p>
    <w:p w:rsidR="00E74E75" w:rsidRDefault="00E74E75" w:rsidP="00802580">
      <w:pPr>
        <w:pStyle w:val="SemEspaamento"/>
      </w:pPr>
      <w:r>
        <w:t>Horas disponíveis: 960 horas</w:t>
      </w:r>
    </w:p>
    <w:p w:rsidR="00802580" w:rsidRDefault="00802580" w:rsidP="00802580">
      <w:pPr>
        <w:pStyle w:val="SemEspaamento"/>
      </w:pPr>
    </w:p>
    <w:p w:rsidR="00802580" w:rsidRDefault="00E74E75" w:rsidP="00E74E75">
      <w:pPr>
        <w:pStyle w:val="SemEspaamento"/>
        <w:jc w:val="center"/>
        <w:rPr>
          <w:b/>
          <w:bCs/>
        </w:rPr>
      </w:pPr>
      <w:r>
        <w:rPr>
          <w:b/>
          <w:bCs/>
        </w:rPr>
        <w:t>RECURSOS DISPONÍVEIS</w:t>
      </w:r>
    </w:p>
    <w:p w:rsidR="00802580" w:rsidRDefault="00802580" w:rsidP="00802580">
      <w:pPr>
        <w:pStyle w:val="SemEspaamento"/>
        <w:rPr>
          <w:b/>
          <w:bCs/>
        </w:rPr>
      </w:pPr>
    </w:p>
    <w:tbl>
      <w:tblPr>
        <w:tblStyle w:val="SombreamentoClaro-nfas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2"/>
        <w:gridCol w:w="1075"/>
        <w:gridCol w:w="2626"/>
        <w:gridCol w:w="2412"/>
      </w:tblGrid>
      <w:tr w:rsidR="00802580" w:rsidTr="00E74E75">
        <w:trPr>
          <w:cnfStyle w:val="000000100000"/>
          <w:trHeight w:val="107"/>
          <w:jc w:val="center"/>
        </w:trPr>
        <w:tc>
          <w:tcPr>
            <w:cnfStyle w:val="000010000000"/>
            <w:tcW w:w="337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RECURSOS HUMANOS </w:t>
            </w:r>
          </w:p>
        </w:tc>
        <w:tc>
          <w:tcPr>
            <w:tcW w:w="1075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QTD. </w:t>
            </w:r>
          </w:p>
        </w:tc>
        <w:tc>
          <w:tcPr>
            <w:cnfStyle w:val="000010000000"/>
            <w:tcW w:w="262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ESFORÇO/PESSOA </w:t>
            </w:r>
          </w:p>
        </w:tc>
        <w:tc>
          <w:tcPr>
            <w:tcW w:w="2412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ESFORÇO TOTAL </w:t>
            </w:r>
          </w:p>
        </w:tc>
      </w:tr>
      <w:tr w:rsidR="00802580" w:rsidTr="00E74E75">
        <w:trPr>
          <w:trHeight w:val="107"/>
          <w:jc w:val="center"/>
        </w:trPr>
        <w:tc>
          <w:tcPr>
            <w:cnfStyle w:val="000010000000"/>
            <w:tcW w:w="337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Gerente de Projeto </w:t>
            </w:r>
          </w:p>
        </w:tc>
        <w:tc>
          <w:tcPr>
            <w:tcW w:w="1075" w:type="dxa"/>
          </w:tcPr>
          <w:p w:rsidR="00802580" w:rsidRDefault="00802580">
            <w:pPr>
              <w:pStyle w:val="Default"/>
              <w:cnfStyle w:val="0000000000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10000000"/>
            <w:tcW w:w="262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</w:t>
            </w:r>
          </w:p>
        </w:tc>
        <w:tc>
          <w:tcPr>
            <w:tcW w:w="2412" w:type="dxa"/>
          </w:tcPr>
          <w:p w:rsidR="00802580" w:rsidRDefault="00802580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</w:t>
            </w:r>
          </w:p>
        </w:tc>
      </w:tr>
      <w:tr w:rsidR="00802580" w:rsidTr="00E74E75">
        <w:trPr>
          <w:cnfStyle w:val="000000100000"/>
          <w:trHeight w:val="107"/>
          <w:jc w:val="center"/>
        </w:trPr>
        <w:tc>
          <w:tcPr>
            <w:cnfStyle w:val="000010000000"/>
            <w:tcW w:w="337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Engenheiros de Software </w:t>
            </w:r>
          </w:p>
        </w:tc>
        <w:tc>
          <w:tcPr>
            <w:tcW w:w="1075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E74E75">
            <w:pPr>
              <w:pStyle w:val="Default"/>
              <w:cnfStyle w:val="0000001000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cnfStyle w:val="000010000000"/>
            <w:tcW w:w="262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</w:t>
            </w:r>
          </w:p>
        </w:tc>
        <w:tc>
          <w:tcPr>
            <w:tcW w:w="2412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E74E75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576</w:t>
            </w:r>
            <w:r w:rsidR="00802580">
              <w:rPr>
                <w:sz w:val="22"/>
                <w:szCs w:val="22"/>
              </w:rPr>
              <w:t xml:space="preserve"> </w:t>
            </w:r>
          </w:p>
        </w:tc>
      </w:tr>
      <w:tr w:rsidR="00802580" w:rsidTr="00E74E75">
        <w:trPr>
          <w:trHeight w:val="107"/>
          <w:jc w:val="center"/>
        </w:trPr>
        <w:tc>
          <w:tcPr>
            <w:cnfStyle w:val="000010000000"/>
            <w:tcW w:w="3372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075" w:type="dxa"/>
          </w:tcPr>
          <w:p w:rsidR="00802580" w:rsidRDefault="00E74E75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cnfStyle w:val="000010000000"/>
            <w:tcW w:w="2626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128 </w:t>
            </w:r>
          </w:p>
        </w:tc>
        <w:tc>
          <w:tcPr>
            <w:tcW w:w="2412" w:type="dxa"/>
          </w:tcPr>
          <w:p w:rsidR="00802580" w:rsidRDefault="00E74E75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640</w:t>
            </w:r>
            <w:r w:rsidR="00802580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802580" w:rsidRDefault="00802580" w:rsidP="00802580">
      <w:pPr>
        <w:pStyle w:val="SemEspaamento"/>
      </w:pPr>
    </w:p>
    <w:p w:rsidR="00E74E75" w:rsidRPr="00E74E75" w:rsidRDefault="00E74E75" w:rsidP="00802580">
      <w:pPr>
        <w:pStyle w:val="SemEspaamento"/>
      </w:pPr>
      <w:r>
        <w:t xml:space="preserve">Dada </w:t>
      </w:r>
      <w:r w:rsidRPr="00E74E75">
        <w:t>natureza d</w:t>
      </w:r>
      <w:r>
        <w:t>este</w:t>
      </w:r>
      <w:r w:rsidRPr="00E74E75">
        <w:t xml:space="preserve"> projeto, o tempo </w:t>
      </w:r>
      <w:r>
        <w:t>alocado para</w:t>
      </w:r>
      <w:r w:rsidRPr="00E74E75">
        <w:t xml:space="preserve"> execução, a infraestrutura</w:t>
      </w:r>
      <w:r>
        <w:t xml:space="preserve"> disponível, os recursos humanos disponíveis e, dada a dificuldade de integração da nossa aplicação com o software gerado pelo CERCOMP, </w:t>
      </w:r>
      <w:r w:rsidRPr="00E74E75">
        <w:t>será acrescentado 50% sobre o valor total</w:t>
      </w:r>
      <w:r>
        <w:t xml:space="preserve"> de horas por pessoa prevendo cobrir</w:t>
      </w:r>
      <w:r w:rsidRPr="00E74E75">
        <w:t xml:space="preserve"> possíveis riscos do projeto</w:t>
      </w:r>
      <w:r>
        <w:t xml:space="preserve"> que termos que assumir</w:t>
      </w:r>
      <w:r w:rsidRPr="00E74E75">
        <w:t>,</w:t>
      </w:r>
      <w:proofErr w:type="gramStart"/>
      <w:r>
        <w:t xml:space="preserve"> </w:t>
      </w:r>
      <w:r w:rsidRPr="00E74E75">
        <w:t xml:space="preserve"> </w:t>
      </w:r>
      <w:proofErr w:type="gramEnd"/>
      <w:r w:rsidRPr="00E74E75">
        <w:t xml:space="preserve">como </w:t>
      </w:r>
      <w:r>
        <w:t xml:space="preserve">por exemplo, </w:t>
      </w:r>
      <w:r w:rsidRPr="00E74E75">
        <w:t>feriados, desistência do projeto, comprometimento dos integrantes da equipe</w:t>
      </w:r>
      <w:r>
        <w:t>, falta de integração</w:t>
      </w:r>
      <w:r w:rsidRPr="00E74E75">
        <w:t xml:space="preserve"> entre outros.</w:t>
      </w:r>
    </w:p>
    <w:sectPr w:rsidR="00E74E75" w:rsidRPr="00E74E75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FD9" w:rsidRDefault="00A45FD9" w:rsidP="00393006">
      <w:pPr>
        <w:spacing w:after="0" w:line="240" w:lineRule="auto"/>
      </w:pPr>
      <w:r>
        <w:separator/>
      </w:r>
    </w:p>
  </w:endnote>
  <w:endnote w:type="continuationSeparator" w:id="0">
    <w:p w:rsidR="00A45FD9" w:rsidRDefault="00A45FD9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802580" w:rsidRDefault="00802580">
        <w:pPr>
          <w:pStyle w:val="Rodap"/>
          <w:jc w:val="right"/>
        </w:pPr>
        <w:fldSimple w:instr="PAGE   \* MERGEFORMAT">
          <w:r w:rsidR="00E74E75">
            <w:rPr>
              <w:noProof/>
            </w:rPr>
            <w:t>3</w:t>
          </w:r>
        </w:fldSimple>
      </w:p>
    </w:sdtContent>
  </w:sdt>
  <w:p w:rsidR="00802580" w:rsidRDefault="0080258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80" w:rsidRDefault="00802580">
    <w:pPr>
      <w:pStyle w:val="Rodap"/>
      <w:jc w:val="right"/>
    </w:pPr>
  </w:p>
  <w:p w:rsidR="00802580" w:rsidRDefault="008025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FD9" w:rsidRDefault="00A45FD9" w:rsidP="00393006">
      <w:pPr>
        <w:spacing w:after="0" w:line="240" w:lineRule="auto"/>
      </w:pPr>
      <w:r>
        <w:separator/>
      </w:r>
    </w:p>
  </w:footnote>
  <w:footnote w:type="continuationSeparator" w:id="0">
    <w:p w:rsidR="00A45FD9" w:rsidRDefault="00A45FD9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802580" w:rsidTr="00692DF8">
      <w:trPr>
        <w:trHeight w:val="256"/>
      </w:trPr>
      <w:tc>
        <w:tcPr>
          <w:tcW w:w="4746" w:type="dxa"/>
        </w:tcPr>
        <w:p w:rsidR="00802580" w:rsidRDefault="00802580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802580" w:rsidRDefault="00802580" w:rsidP="00AA5523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>
            <w:tab/>
          </w:r>
          <w:r>
            <w:tab/>
          </w:r>
        </w:p>
      </w:tc>
    </w:tr>
    <w:tr w:rsidR="00802580" w:rsidTr="00692DF8">
      <w:trPr>
        <w:trHeight w:val="257"/>
      </w:trPr>
      <w:tc>
        <w:tcPr>
          <w:tcW w:w="4746" w:type="dxa"/>
        </w:tcPr>
        <w:p w:rsidR="00802580" w:rsidRDefault="00802580">
          <w:pPr>
            <w:pStyle w:val="Cabealho"/>
          </w:pPr>
          <w:r>
            <w:t>Análise de Viabilidade</w:t>
          </w:r>
        </w:p>
      </w:tc>
      <w:tc>
        <w:tcPr>
          <w:tcW w:w="4747" w:type="dxa"/>
        </w:tcPr>
        <w:p w:rsidR="00802580" w:rsidRDefault="00802580" w:rsidP="00EA0EA7">
          <w:pPr>
            <w:pStyle w:val="Cabealho"/>
          </w:pPr>
          <w:r>
            <w:t>Data: 25/05/2013</w:t>
          </w:r>
        </w:p>
      </w:tc>
    </w:tr>
  </w:tbl>
  <w:p w:rsidR="00802580" w:rsidRDefault="0080258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1DB40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44D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7B78B7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6CB10590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0D22E8"/>
    <w:rsid w:val="00132F20"/>
    <w:rsid w:val="003747BF"/>
    <w:rsid w:val="00393006"/>
    <w:rsid w:val="00692DF8"/>
    <w:rsid w:val="00755A17"/>
    <w:rsid w:val="007D1873"/>
    <w:rsid w:val="00800EB8"/>
    <w:rsid w:val="00802580"/>
    <w:rsid w:val="00A30D6A"/>
    <w:rsid w:val="00A45FD9"/>
    <w:rsid w:val="00AA5523"/>
    <w:rsid w:val="00B05788"/>
    <w:rsid w:val="00B539A7"/>
    <w:rsid w:val="00C7224C"/>
    <w:rsid w:val="00CB688B"/>
    <w:rsid w:val="00D90205"/>
    <w:rsid w:val="00D94AFD"/>
    <w:rsid w:val="00DA06D9"/>
    <w:rsid w:val="00DB0FED"/>
    <w:rsid w:val="00DE76B0"/>
    <w:rsid w:val="00E74E75"/>
    <w:rsid w:val="00E979AC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25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SombreamentoClaro-nfase3">
    <w:name w:val="Light Shading Accent 3"/>
    <w:basedOn w:val="Tabelanormal"/>
    <w:uiPriority w:val="60"/>
    <w:rsid w:val="00E74E7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07627314-C845-449A-A09E-26C20AC4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4</cp:revision>
  <dcterms:created xsi:type="dcterms:W3CDTF">2013-05-27T01:42:00Z</dcterms:created>
  <dcterms:modified xsi:type="dcterms:W3CDTF">2013-06-13T03:16:00Z</dcterms:modified>
</cp:coreProperties>
</file>