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Default="001A68F3" w:rsidP="00755A17">
      <w:pPr>
        <w:jc w:val="both"/>
        <w:rPr>
          <w:sz w:val="32"/>
        </w:rPr>
      </w:pPr>
    </w:p>
    <w:p w:rsidR="001A68F3" w:rsidRPr="00DE76B0" w:rsidRDefault="001A68F3" w:rsidP="00755A17">
      <w:pPr>
        <w:pStyle w:val="Ttulo"/>
        <w:rPr>
          <w:color w:val="000000"/>
          <w:sz w:val="32"/>
        </w:rPr>
      </w:pPr>
      <w:r>
        <w:rPr>
          <w:color w:val="000000"/>
          <w:sz w:val="32"/>
        </w:rPr>
        <w:t>PLANO DE GERENCIAMENTO DE RISCOS</w:t>
      </w:r>
    </w:p>
    <w:p w:rsidR="001A68F3" w:rsidRPr="00DE76B0" w:rsidRDefault="001A68F3" w:rsidP="00755A17">
      <w:pPr>
        <w:pStyle w:val="Ttulo"/>
        <w:rPr>
          <w:color w:val="000000"/>
          <w:sz w:val="32"/>
        </w:rPr>
      </w:pPr>
      <w:r w:rsidRPr="00DE76B0">
        <w:rPr>
          <w:color w:val="000000"/>
          <w:sz w:val="32"/>
        </w:rPr>
        <w:t>Sistema de Avaliação do Docente – SAD</w:t>
      </w:r>
    </w:p>
    <w:p w:rsidR="001A68F3" w:rsidRPr="00DE76B0" w:rsidRDefault="008F7C79" w:rsidP="00755A17">
      <w:pPr>
        <w:pStyle w:val="Ttulo"/>
        <w:rPr>
          <w:color w:val="000000"/>
          <w:sz w:val="32"/>
        </w:rPr>
      </w:pPr>
      <w:r>
        <w:rPr>
          <w:color w:val="000000"/>
          <w:sz w:val="32"/>
        </w:rPr>
        <w:t>Versão 0.2</w:t>
      </w: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center"/>
      </w:pPr>
    </w:p>
    <w:p w:rsidR="001A68F3" w:rsidRPr="00755A17" w:rsidRDefault="001A68F3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8F7C79">
        <w:rPr>
          <w:b/>
        </w:rPr>
        <w:t>17 de junho</w:t>
      </w:r>
      <w:r>
        <w:rPr>
          <w:b/>
        </w:rPr>
        <w:t xml:space="preserve"> </w:t>
      </w:r>
      <w:proofErr w:type="spellStart"/>
      <w:r w:rsidRPr="00755A17">
        <w:rPr>
          <w:b/>
        </w:rPr>
        <w:t>de</w:t>
      </w:r>
      <w:proofErr w:type="spellEnd"/>
      <w:r w:rsidRPr="00755A17">
        <w:rPr>
          <w:b/>
        </w:rPr>
        <w:t xml:space="preserve"> </w:t>
      </w:r>
      <w:proofErr w:type="gramStart"/>
      <w:r w:rsidRPr="00755A17">
        <w:rPr>
          <w:b/>
        </w:rPr>
        <w:t>2013</w:t>
      </w:r>
      <w:proofErr w:type="gramEnd"/>
    </w:p>
    <w:p w:rsidR="001A68F3" w:rsidRPr="00755A17" w:rsidRDefault="001A68F3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35"/>
        <w:gridCol w:w="911"/>
        <w:gridCol w:w="5424"/>
        <w:gridCol w:w="2184"/>
      </w:tblGrid>
      <w:tr w:rsidR="001A68F3" w:rsidRPr="002829C2" w:rsidTr="002829C2">
        <w:trPr>
          <w:trHeight w:val="256"/>
          <w:jc w:val="center"/>
        </w:trPr>
        <w:tc>
          <w:tcPr>
            <w:tcW w:w="1335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Data</w:t>
            </w:r>
          </w:p>
        </w:tc>
        <w:tc>
          <w:tcPr>
            <w:tcW w:w="911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Versão</w:t>
            </w:r>
          </w:p>
        </w:tc>
        <w:tc>
          <w:tcPr>
            <w:tcW w:w="5424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Descrição</w:t>
            </w:r>
          </w:p>
        </w:tc>
        <w:tc>
          <w:tcPr>
            <w:tcW w:w="2184" w:type="dxa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 w:rsidRPr="002829C2">
              <w:t>Autor</w:t>
            </w:r>
          </w:p>
        </w:tc>
      </w:tr>
      <w:tr w:rsidR="001A68F3" w:rsidRPr="002829C2" w:rsidTr="002829C2">
        <w:trPr>
          <w:trHeight w:val="257"/>
          <w:jc w:val="center"/>
        </w:trPr>
        <w:tc>
          <w:tcPr>
            <w:tcW w:w="1335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25/05/2013</w:t>
            </w:r>
          </w:p>
        </w:tc>
        <w:tc>
          <w:tcPr>
            <w:tcW w:w="911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5424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r>
              <w:t>Criando documento de gerenciamento de riscos</w:t>
            </w:r>
          </w:p>
        </w:tc>
        <w:tc>
          <w:tcPr>
            <w:tcW w:w="2184" w:type="dxa"/>
            <w:vAlign w:val="center"/>
          </w:tcPr>
          <w:p w:rsidR="001A68F3" w:rsidRPr="002829C2" w:rsidRDefault="001A68F3" w:rsidP="002829C2">
            <w:pPr>
              <w:spacing w:after="0" w:line="240" w:lineRule="auto"/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  <w:tr w:rsidR="008F7C79" w:rsidRPr="002829C2" w:rsidTr="002829C2">
        <w:trPr>
          <w:trHeight w:val="257"/>
          <w:jc w:val="center"/>
        </w:trPr>
        <w:tc>
          <w:tcPr>
            <w:tcW w:w="1335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r>
              <w:t>17/06/2013</w:t>
            </w:r>
          </w:p>
        </w:tc>
        <w:tc>
          <w:tcPr>
            <w:tcW w:w="911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5424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r>
              <w:t>Atualizando documentação</w:t>
            </w:r>
          </w:p>
        </w:tc>
        <w:tc>
          <w:tcPr>
            <w:tcW w:w="2184" w:type="dxa"/>
            <w:vAlign w:val="center"/>
          </w:tcPr>
          <w:p w:rsidR="008F7C79" w:rsidRDefault="008F7C79" w:rsidP="002829C2">
            <w:pPr>
              <w:spacing w:after="0" w:line="240" w:lineRule="auto"/>
              <w:jc w:val="center"/>
            </w:pPr>
            <w:proofErr w:type="spellStart"/>
            <w:r>
              <w:t>Rhaissa</w:t>
            </w:r>
            <w:proofErr w:type="spellEnd"/>
            <w:r>
              <w:t xml:space="preserve"> Nogueira</w:t>
            </w:r>
          </w:p>
        </w:tc>
      </w:tr>
    </w:tbl>
    <w:p w:rsidR="001A68F3" w:rsidRDefault="001A68F3" w:rsidP="00755A17">
      <w:pPr>
        <w:jc w:val="both"/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A68F3" w:rsidRDefault="001A68F3" w:rsidP="00755A17">
      <w:pPr>
        <w:tabs>
          <w:tab w:val="left" w:pos="7157"/>
        </w:tabs>
        <w:jc w:val="both"/>
      </w:pPr>
    </w:p>
    <w:p w:rsidR="001A68F3" w:rsidRDefault="001A68F3" w:rsidP="00755A17">
      <w:pPr>
        <w:pStyle w:val="CabealhodoSumrio"/>
        <w:jc w:val="both"/>
        <w:rPr>
          <w:color w:val="000000"/>
        </w:rPr>
      </w:pPr>
    </w:p>
    <w:p w:rsidR="001A68F3" w:rsidRDefault="001A68F3" w:rsidP="00755A17">
      <w:pPr>
        <w:pStyle w:val="CabealhodoSumrio"/>
        <w:jc w:val="both"/>
        <w:rPr>
          <w:color w:val="000000"/>
        </w:rPr>
      </w:pPr>
    </w:p>
    <w:p w:rsidR="001A68F3" w:rsidRDefault="001A68F3" w:rsidP="00755A17">
      <w:pPr>
        <w:pStyle w:val="CabealhodoSumrio"/>
        <w:jc w:val="both"/>
        <w:rPr>
          <w:color w:val="000000"/>
        </w:rPr>
      </w:pPr>
    </w:p>
    <w:p w:rsidR="001A68F3" w:rsidRDefault="001A68F3" w:rsidP="00755A17">
      <w:pPr>
        <w:pStyle w:val="CabealhodoSumrio"/>
        <w:jc w:val="both"/>
        <w:rPr>
          <w:color w:val="000000"/>
        </w:rPr>
      </w:pPr>
    </w:p>
    <w:p w:rsidR="001A68F3" w:rsidRDefault="001A68F3" w:rsidP="00755A17">
      <w:pPr>
        <w:pStyle w:val="CabealhodoSumrio"/>
        <w:jc w:val="both"/>
        <w:rPr>
          <w:color w:val="000000"/>
        </w:rPr>
      </w:pPr>
    </w:p>
    <w:p w:rsidR="001A68F3" w:rsidRPr="00AD3640" w:rsidRDefault="001A68F3" w:rsidP="00AD3640"/>
    <w:p w:rsidR="001A68F3" w:rsidRPr="003747BF" w:rsidRDefault="001A68F3" w:rsidP="00755A17">
      <w:pPr>
        <w:pStyle w:val="CabealhodoSumrio"/>
        <w:jc w:val="both"/>
        <w:rPr>
          <w:color w:val="000000"/>
        </w:rPr>
      </w:pPr>
      <w:r w:rsidRPr="003747BF">
        <w:rPr>
          <w:color w:val="000000"/>
        </w:rPr>
        <w:lastRenderedPageBreak/>
        <w:t>Sumário</w:t>
      </w:r>
    </w:p>
    <w:p w:rsidR="00D76E61" w:rsidRDefault="003C4C0D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 w:rsidR="001A68F3">
        <w:instrText xml:space="preserve"> TOC \o "1-3" \h \z \u </w:instrText>
      </w:r>
      <w:r>
        <w:fldChar w:fldCharType="separate"/>
      </w:r>
      <w:hyperlink w:anchor="_Toc359265684" w:history="1">
        <w:r w:rsidR="00D76E61" w:rsidRPr="0006525E">
          <w:rPr>
            <w:rStyle w:val="Hyperlink"/>
            <w:b/>
            <w:noProof/>
          </w:rPr>
          <w:t>1.</w:t>
        </w:r>
        <w:r w:rsidR="00D76E61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D76E61" w:rsidRPr="0006525E">
          <w:rPr>
            <w:rStyle w:val="Hyperlink"/>
            <w:b/>
            <w:noProof/>
          </w:rPr>
          <w:t>Introdução</w:t>
        </w:r>
        <w:r w:rsidR="00D76E61">
          <w:rPr>
            <w:noProof/>
            <w:webHidden/>
          </w:rPr>
          <w:tab/>
        </w:r>
        <w:r w:rsidR="00D76E61">
          <w:rPr>
            <w:noProof/>
            <w:webHidden/>
          </w:rPr>
          <w:fldChar w:fldCharType="begin"/>
        </w:r>
        <w:r w:rsidR="00D76E61">
          <w:rPr>
            <w:noProof/>
            <w:webHidden/>
          </w:rPr>
          <w:instrText xml:space="preserve"> PAGEREF _Toc359265684 \h </w:instrText>
        </w:r>
        <w:r w:rsidR="00D76E61">
          <w:rPr>
            <w:noProof/>
            <w:webHidden/>
          </w:rPr>
        </w:r>
        <w:r w:rsidR="00D76E61">
          <w:rPr>
            <w:noProof/>
            <w:webHidden/>
          </w:rPr>
          <w:fldChar w:fldCharType="separate"/>
        </w:r>
        <w:r w:rsidR="00D76E61">
          <w:rPr>
            <w:noProof/>
            <w:webHidden/>
          </w:rPr>
          <w:t>4</w:t>
        </w:r>
        <w:r w:rsidR="00D76E61">
          <w:rPr>
            <w:noProof/>
            <w:webHidden/>
          </w:rPr>
          <w:fldChar w:fldCharType="end"/>
        </w:r>
      </w:hyperlink>
    </w:p>
    <w:p w:rsidR="00D76E61" w:rsidRDefault="00D76E6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9265685" w:history="1">
        <w:r w:rsidRPr="0006525E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6525E">
          <w:rPr>
            <w:rStyle w:val="Hyperlink"/>
            <w:b/>
            <w:noProof/>
          </w:rPr>
          <w:t>Identificação dos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E61" w:rsidRDefault="00D76E6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9265686" w:history="1">
        <w:r w:rsidRPr="0006525E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6525E">
          <w:rPr>
            <w:rStyle w:val="Hyperlink"/>
            <w:b/>
            <w:noProof/>
          </w:rPr>
          <w:t>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E61" w:rsidRDefault="00D76E6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9265687" w:history="1">
        <w:r w:rsidRPr="0006525E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6525E">
          <w:rPr>
            <w:rStyle w:val="Hyperlink"/>
            <w:b/>
            <w:noProof/>
          </w:rPr>
          <w:t>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E61" w:rsidRDefault="00D76E6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9265688" w:history="1">
        <w:r w:rsidRPr="0006525E">
          <w:rPr>
            <w:rStyle w:val="Hyperlink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6525E">
          <w:rPr>
            <w:rStyle w:val="Hyperlink"/>
            <w:b/>
            <w:noProof/>
          </w:rPr>
          <w:t>Status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6E61" w:rsidRDefault="00D76E61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59265689" w:history="1">
        <w:r w:rsidRPr="0006525E">
          <w:rPr>
            <w:rStyle w:val="Hyperlink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Pr="0006525E">
          <w:rPr>
            <w:rStyle w:val="Hyperlink"/>
            <w:b/>
            <w:noProof/>
          </w:rPr>
          <w:t>Acompanhamento de 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_Toc359265689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8F3" w:rsidRDefault="003C4C0D" w:rsidP="00800EB8">
      <w:pPr>
        <w:jc w:val="both"/>
      </w:pPr>
      <w:r>
        <w:fldChar w:fldCharType="end"/>
      </w: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1A68F3" w:rsidRDefault="001A68F3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8F7C79" w:rsidRDefault="008F7C79" w:rsidP="00755A17">
      <w:pPr>
        <w:jc w:val="both"/>
      </w:pPr>
    </w:p>
    <w:p w:rsidR="001A68F3" w:rsidRPr="00FC4DE4" w:rsidRDefault="001A68F3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9265684"/>
      <w:r w:rsidRPr="00FC4DE4">
        <w:rPr>
          <w:b/>
        </w:rPr>
        <w:lastRenderedPageBreak/>
        <w:t>Introdução</w:t>
      </w:r>
      <w:bookmarkEnd w:id="0"/>
    </w:p>
    <w:p w:rsidR="001A68F3" w:rsidRDefault="001A68F3" w:rsidP="00755A17">
      <w:pPr>
        <w:jc w:val="both"/>
      </w:pPr>
    </w:p>
    <w:p w:rsidR="008F7C79" w:rsidRDefault="008F7C79" w:rsidP="00755A17">
      <w:pPr>
        <w:jc w:val="both"/>
      </w:pPr>
      <w:r>
        <w:t xml:space="preserve">Este plano tem como objetivo definir quais os riscos </w:t>
      </w:r>
      <w:proofErr w:type="gramStart"/>
      <w:r>
        <w:t>estão</w:t>
      </w:r>
      <w:proofErr w:type="gramEnd"/>
      <w:r>
        <w:t xml:space="preserve"> mais próximos do projeto SAD, e após sua definição avaliar seu nível de risco ao sucesso do projeto e planejar/projetar a respostas a estes ricos</w:t>
      </w:r>
      <w:r w:rsidR="00D76E61">
        <w:t>.</w:t>
      </w:r>
      <w:r>
        <w:t xml:space="preserve"> </w:t>
      </w:r>
    </w:p>
    <w:p w:rsidR="001A68F3" w:rsidRPr="00FC4DE4" w:rsidRDefault="001A68F3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9265685"/>
      <w:r>
        <w:rPr>
          <w:b/>
        </w:rPr>
        <w:t>Identificação dos riscos</w:t>
      </w:r>
      <w:bookmarkEnd w:id="1"/>
    </w:p>
    <w:p w:rsidR="001A68F3" w:rsidRDefault="001A68F3" w:rsidP="00755A17"/>
    <w:p w:rsidR="00D76E61" w:rsidRDefault="00D76E61" w:rsidP="00755A17">
      <w:r>
        <w:t xml:space="preserve">A identificação dos riscos ocorrerá em parceria com o gerente de projetos, gerente de testes, gerente de qualidade e através de reuniões com o gerente de portfólio que contribuirá por meio de diálogo no levantamento de prováveis riscos que o projeto poderá deparar ao longo do seu ciclo de vida. </w:t>
      </w:r>
    </w:p>
    <w:p w:rsidR="00D76E61" w:rsidRPr="00755A17" w:rsidRDefault="00D76E61" w:rsidP="00D76E61">
      <w:r>
        <w:t>De acordo com o que está</w:t>
      </w:r>
      <w:proofErr w:type="gramStart"/>
      <w:r>
        <w:t xml:space="preserve">  </w:t>
      </w:r>
      <w:proofErr w:type="gramEnd"/>
      <w:r>
        <w:t>acordado entre o time do projeto, os riscos estão registrados e mantidos no documento de Análise de Riscos dentro da pasta de Plano do Projeto.</w:t>
      </w:r>
    </w:p>
    <w:p w:rsidR="001A68F3" w:rsidRDefault="001A68F3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59265686"/>
      <w:r>
        <w:rPr>
          <w:b/>
        </w:rPr>
        <w:t>Análise</w:t>
      </w:r>
      <w:bookmarkEnd w:id="2"/>
    </w:p>
    <w:p w:rsidR="006B798A" w:rsidRDefault="006B798A" w:rsidP="006B798A"/>
    <w:p w:rsidR="006B798A" w:rsidRPr="006B798A" w:rsidRDefault="006B798A" w:rsidP="006B798A">
      <w:r>
        <w:t xml:space="preserve">A análise inicial quanto ao impacto, probabilidade e priorização é realizada pelo gestor de riscos, sendo usado como referência bases de dados de projetos anteriores. O impacto em </w:t>
      </w:r>
      <w:proofErr w:type="spellStart"/>
      <w:r>
        <w:t>sí</w:t>
      </w:r>
      <w:proofErr w:type="spellEnd"/>
      <w:r>
        <w:t xml:space="preserve"> é medido em dias de atraso, tendo para as oportunidades que forem encontradas o impacto em dias negativos (Ex.: -15 dias). Alterações ou acréscimos serão realizados através de reuniões semanais com os gestores do projeto e registrados no documento </w:t>
      </w:r>
      <w:proofErr w:type="spellStart"/>
      <w:proofErr w:type="gramStart"/>
      <w:r>
        <w:t>SGB_ANRI_AnáliseDeRiscos</w:t>
      </w:r>
      <w:proofErr w:type="spellEnd"/>
      <w:proofErr w:type="gramEnd"/>
      <w:r>
        <w:t>, através de relatos destes, ou então se identificado pelo gestor de integração ou Gestor de Risco.</w:t>
      </w:r>
    </w:p>
    <w:p w:rsidR="001A68F3" w:rsidRPr="006B798A" w:rsidRDefault="001A68F3" w:rsidP="006B798A">
      <w:pPr>
        <w:numPr>
          <w:ilvl w:val="1"/>
          <w:numId w:val="1"/>
        </w:numPr>
        <w:rPr>
          <w:b/>
          <w:sz w:val="22"/>
          <w:szCs w:val="22"/>
        </w:rPr>
      </w:pPr>
      <w:r w:rsidRPr="006B798A">
        <w:rPr>
          <w:b/>
          <w:sz w:val="22"/>
          <w:szCs w:val="22"/>
        </w:rPr>
        <w:t>Definições</w:t>
      </w:r>
    </w:p>
    <w:p w:rsidR="006B798A" w:rsidRDefault="006B798A" w:rsidP="006B798A">
      <w:pPr>
        <w:numPr>
          <w:ilvl w:val="0"/>
          <w:numId w:val="13"/>
        </w:numPr>
      </w:pPr>
      <w:r>
        <w:t>Probabilidade: Baixa = 1; Média = 2; Alta = 5;</w:t>
      </w:r>
    </w:p>
    <w:p w:rsidR="006B798A" w:rsidRDefault="006B798A" w:rsidP="006B798A">
      <w:pPr>
        <w:numPr>
          <w:ilvl w:val="0"/>
          <w:numId w:val="13"/>
        </w:numPr>
      </w:pPr>
      <w:r>
        <w:t>Impacto: É medido em dias; (tendo as oportunidades, medidas em dias negativos).</w:t>
      </w:r>
    </w:p>
    <w:p w:rsidR="006B798A" w:rsidRDefault="006B798A" w:rsidP="006B798A">
      <w:pPr>
        <w:numPr>
          <w:ilvl w:val="0"/>
          <w:numId w:val="13"/>
        </w:numPr>
      </w:pPr>
      <w:r>
        <w:t xml:space="preserve">Priorização: </w:t>
      </w:r>
      <w:proofErr w:type="gramStart"/>
      <w:r>
        <w:t>Probabilidade X Impacto</w:t>
      </w:r>
      <w:proofErr w:type="gramEnd"/>
      <w:r>
        <w:t>;</w:t>
      </w:r>
    </w:p>
    <w:p w:rsidR="001A68F3" w:rsidRDefault="001A68F3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59265687"/>
      <w:r>
        <w:rPr>
          <w:b/>
        </w:rPr>
        <w:t>Ações</w:t>
      </w:r>
      <w:bookmarkEnd w:id="3"/>
    </w:p>
    <w:p w:rsidR="001A68F3" w:rsidRDefault="001A68F3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59265688"/>
      <w:r>
        <w:rPr>
          <w:b/>
        </w:rPr>
        <w:t>Status de Riscos</w:t>
      </w:r>
      <w:bookmarkEnd w:id="4"/>
    </w:p>
    <w:p w:rsidR="001A68F3" w:rsidRDefault="001A68F3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59265689"/>
      <w:r>
        <w:rPr>
          <w:b/>
        </w:rPr>
        <w:t>Acompanhamento de ações realizadas</w:t>
      </w:r>
      <w:bookmarkEnd w:id="5"/>
    </w:p>
    <w:sectPr w:rsidR="001A68F3" w:rsidSect="00DE76B0">
      <w:headerReference w:type="default" r:id="rId7"/>
      <w:footerReference w:type="default" r:id="rId8"/>
      <w:footerReference w:type="firs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E9A" w:rsidRDefault="00101E9A" w:rsidP="00393006">
      <w:pPr>
        <w:spacing w:after="0" w:line="240" w:lineRule="auto"/>
      </w:pPr>
      <w:r>
        <w:separator/>
      </w:r>
    </w:p>
  </w:endnote>
  <w:endnote w:type="continuationSeparator" w:id="0">
    <w:p w:rsidR="00101E9A" w:rsidRDefault="00101E9A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8F3" w:rsidRDefault="003C4C0D">
    <w:pPr>
      <w:pStyle w:val="Rodap"/>
      <w:jc w:val="right"/>
    </w:pPr>
    <w:fldSimple w:instr="PAGE   \* MERGEFORMAT">
      <w:r w:rsidR="006B798A">
        <w:rPr>
          <w:noProof/>
        </w:rPr>
        <w:t>4</w:t>
      </w:r>
    </w:fldSimple>
  </w:p>
  <w:p w:rsidR="001A68F3" w:rsidRDefault="001A68F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8F3" w:rsidRDefault="001A68F3">
    <w:pPr>
      <w:pStyle w:val="Rodap"/>
      <w:jc w:val="right"/>
    </w:pPr>
  </w:p>
  <w:p w:rsidR="001A68F3" w:rsidRDefault="001A68F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E9A" w:rsidRDefault="00101E9A" w:rsidP="00393006">
      <w:pPr>
        <w:spacing w:after="0" w:line="240" w:lineRule="auto"/>
      </w:pPr>
      <w:r>
        <w:separator/>
      </w:r>
    </w:p>
  </w:footnote>
  <w:footnote w:type="continuationSeparator" w:id="0">
    <w:p w:rsidR="00101E9A" w:rsidRDefault="00101E9A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/>
    </w:tblPr>
    <w:tblGrid>
      <w:gridCol w:w="4746"/>
      <w:gridCol w:w="4747"/>
    </w:tblGrid>
    <w:tr w:rsidR="001A68F3" w:rsidRPr="002829C2" w:rsidTr="002829C2">
      <w:trPr>
        <w:trHeight w:val="256"/>
      </w:trPr>
      <w:tc>
        <w:tcPr>
          <w:tcW w:w="4746" w:type="dxa"/>
        </w:tcPr>
        <w:p w:rsidR="001A68F3" w:rsidRPr="002829C2" w:rsidRDefault="001A68F3">
          <w:pPr>
            <w:pStyle w:val="Cabealho"/>
          </w:pPr>
          <w:r w:rsidRPr="002829C2">
            <w:t>SAD – Sistema de Avaliação do Docente</w:t>
          </w:r>
        </w:p>
      </w:tc>
      <w:tc>
        <w:tcPr>
          <w:tcW w:w="4747" w:type="dxa"/>
        </w:tcPr>
        <w:p w:rsidR="001A68F3" w:rsidRPr="002829C2" w:rsidRDefault="008F7C79" w:rsidP="002829C2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0.2</w:t>
          </w:r>
        </w:p>
      </w:tc>
    </w:tr>
    <w:tr w:rsidR="001A68F3" w:rsidRPr="002829C2" w:rsidTr="002829C2">
      <w:trPr>
        <w:trHeight w:val="257"/>
      </w:trPr>
      <w:tc>
        <w:tcPr>
          <w:tcW w:w="4746" w:type="dxa"/>
        </w:tcPr>
        <w:p w:rsidR="001A68F3" w:rsidRPr="002829C2" w:rsidRDefault="001A68F3">
          <w:pPr>
            <w:pStyle w:val="Cabealho"/>
          </w:pPr>
          <w:r>
            <w:t>Plano de Gerenciamento de Riscos</w:t>
          </w:r>
        </w:p>
      </w:tc>
      <w:tc>
        <w:tcPr>
          <w:tcW w:w="4747" w:type="dxa"/>
        </w:tcPr>
        <w:p w:rsidR="001A68F3" w:rsidRPr="002829C2" w:rsidRDefault="001A68F3" w:rsidP="008F7C79">
          <w:pPr>
            <w:pStyle w:val="Cabealho"/>
          </w:pPr>
          <w:r w:rsidRPr="002829C2">
            <w:t xml:space="preserve">Data: </w:t>
          </w:r>
          <w:r w:rsidR="008F7C79">
            <w:t>17/06</w:t>
          </w:r>
          <w:r>
            <w:t>/2013</w:t>
          </w:r>
        </w:p>
      </w:tc>
    </w:tr>
  </w:tbl>
  <w:p w:rsidR="001A68F3" w:rsidRDefault="001A68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ADE7282"/>
    <w:multiLevelType w:val="hybridMultilevel"/>
    <w:tmpl w:val="52E2216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F0D64E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22705913"/>
    <w:multiLevelType w:val="multilevel"/>
    <w:tmpl w:val="EA96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6"/>
  </w:num>
  <w:num w:numId="5">
    <w:abstractNumId w:val="9"/>
  </w:num>
  <w:num w:numId="6">
    <w:abstractNumId w:val="3"/>
  </w:num>
  <w:num w:numId="7">
    <w:abstractNumId w:val="1"/>
  </w:num>
  <w:num w:numId="8">
    <w:abstractNumId w:val="11"/>
  </w:num>
  <w:num w:numId="9">
    <w:abstractNumId w:val="0"/>
  </w:num>
  <w:num w:numId="10">
    <w:abstractNumId w:val="8"/>
  </w:num>
  <w:num w:numId="11">
    <w:abstractNumId w:val="5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006"/>
    <w:rsid w:val="00101E9A"/>
    <w:rsid w:val="00132F20"/>
    <w:rsid w:val="001A68F3"/>
    <w:rsid w:val="001D6A8A"/>
    <w:rsid w:val="00237786"/>
    <w:rsid w:val="002829C2"/>
    <w:rsid w:val="00283865"/>
    <w:rsid w:val="003333AD"/>
    <w:rsid w:val="003747BF"/>
    <w:rsid w:val="00393006"/>
    <w:rsid w:val="003C4C0D"/>
    <w:rsid w:val="00692DF8"/>
    <w:rsid w:val="006B798A"/>
    <w:rsid w:val="006F35B2"/>
    <w:rsid w:val="00755A17"/>
    <w:rsid w:val="007D1873"/>
    <w:rsid w:val="00800EB8"/>
    <w:rsid w:val="008F7C79"/>
    <w:rsid w:val="00933311"/>
    <w:rsid w:val="009E4B54"/>
    <w:rsid w:val="00A30D6A"/>
    <w:rsid w:val="00A504AD"/>
    <w:rsid w:val="00AD3640"/>
    <w:rsid w:val="00B05788"/>
    <w:rsid w:val="00B539A7"/>
    <w:rsid w:val="00C7224C"/>
    <w:rsid w:val="00CB688B"/>
    <w:rsid w:val="00D76E61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DE76B0"/>
    <w:pPr>
      <w:spacing w:after="160" w:line="300" w:lineRule="auto"/>
    </w:pPr>
    <w:rPr>
      <w:sz w:val="21"/>
      <w:szCs w:val="21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9"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qFormat/>
    <w:rsid w:val="00DE76B0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9"/>
    <w:qFormat/>
    <w:rsid w:val="00DE76B0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9"/>
    <w:qFormat/>
    <w:rsid w:val="00DE76B0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9"/>
    <w:qFormat/>
    <w:rsid w:val="00DE76B0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9"/>
    <w:qFormat/>
    <w:rsid w:val="00DE76B0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DE76B0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9"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DE76B0"/>
    <w:rPr>
      <w:rFonts w:ascii="Calibri Light" w:hAnsi="Calibri Light" w:cs="Times New Roman"/>
      <w:color w:val="2E74B5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9"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sid w:val="00DE76B0"/>
    <w:rPr>
      <w:rFonts w:ascii="Calibri Light" w:hAnsi="Calibri Light" w:cs="Times New Roman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sid w:val="00DE76B0"/>
    <w:rPr>
      <w:rFonts w:ascii="Calibri Light" w:hAnsi="Calibri Light" w:cs="Times New Roman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DE76B0"/>
    <w:rPr>
      <w:rFonts w:ascii="Calibri Light" w:hAnsi="Calibri Light" w:cs="Times New Roman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sid w:val="00DE76B0"/>
    <w:rPr>
      <w:rFonts w:ascii="Calibri Light" w:hAnsi="Calibri Light" w:cs="Times New Roman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DE76B0"/>
    <w:rPr>
      <w:rFonts w:ascii="Calibri Light" w:hAnsi="Calibri Light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sid w:val="00DE76B0"/>
    <w:rPr>
      <w:rFonts w:ascii="Calibri Light" w:hAnsi="Calibri Light" w:cs="Times New Roman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sid w:val="00DE76B0"/>
    <w:rPr>
      <w:rFonts w:cs="Times New Roman"/>
      <w:b/>
      <w:bCs/>
      <w:i/>
      <w:iCs/>
    </w:rPr>
  </w:style>
  <w:style w:type="paragraph" w:styleId="Cabealho">
    <w:name w:val="header"/>
    <w:basedOn w:val="Normal"/>
    <w:link w:val="Cabealho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93006"/>
    <w:rPr>
      <w:rFonts w:cs="Times New Roman"/>
    </w:rPr>
  </w:style>
  <w:style w:type="paragraph" w:styleId="Rodap">
    <w:name w:val="footer"/>
    <w:basedOn w:val="Normal"/>
    <w:link w:val="RodapChar"/>
    <w:uiPriority w:val="99"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393006"/>
    <w:rPr>
      <w:rFonts w:cs="Times New Roman"/>
    </w:rPr>
  </w:style>
  <w:style w:type="paragraph" w:styleId="Legenda">
    <w:name w:val="caption"/>
    <w:basedOn w:val="Normal"/>
    <w:next w:val="Normal"/>
    <w:uiPriority w:val="99"/>
    <w:qFormat/>
    <w:rsid w:val="00DE76B0"/>
    <w:pPr>
      <w:spacing w:line="240" w:lineRule="auto"/>
    </w:pPr>
    <w:rPr>
      <w:b/>
      <w:bCs/>
      <w:color w:val="404040"/>
      <w:sz w:val="16"/>
      <w:szCs w:val="16"/>
    </w:rPr>
  </w:style>
  <w:style w:type="paragraph" w:styleId="Ttulo">
    <w:name w:val="Title"/>
    <w:basedOn w:val="Normal"/>
    <w:next w:val="Normal"/>
    <w:link w:val="TtuloChar"/>
    <w:uiPriority w:val="99"/>
    <w:qFormat/>
    <w:rsid w:val="00DE76B0"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99"/>
    <w:locked/>
    <w:rsid w:val="00DE76B0"/>
    <w:rPr>
      <w:rFonts w:ascii="Calibri Light" w:hAnsi="Calibri Light" w:cs="Times New Roman"/>
      <w:caps/>
      <w:color w:val="44546A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99"/>
    <w:qFormat/>
    <w:rsid w:val="00DE76B0"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DE76B0"/>
    <w:rPr>
      <w:rFonts w:cs="Times New Roman"/>
      <w:color w:val="44546A"/>
      <w:sz w:val="28"/>
      <w:szCs w:val="28"/>
    </w:rPr>
  </w:style>
  <w:style w:type="character" w:styleId="Forte">
    <w:name w:val="Strong"/>
    <w:basedOn w:val="Fontepargpadro"/>
    <w:uiPriority w:val="99"/>
    <w:qFormat/>
    <w:rsid w:val="00DE76B0"/>
    <w:rPr>
      <w:rFonts w:cs="Times New Roman"/>
      <w:b/>
      <w:bCs/>
    </w:rPr>
  </w:style>
  <w:style w:type="character" w:styleId="nfase">
    <w:name w:val="Emphasis"/>
    <w:basedOn w:val="Fontepargpadro"/>
    <w:uiPriority w:val="99"/>
    <w:qFormat/>
    <w:rsid w:val="00DE76B0"/>
    <w:rPr>
      <w:rFonts w:cs="Times New Roman"/>
      <w:i/>
      <w:iCs/>
      <w:color w:val="000000"/>
    </w:rPr>
  </w:style>
  <w:style w:type="paragraph" w:styleId="SemEspaamento">
    <w:name w:val="No Spacing"/>
    <w:uiPriority w:val="99"/>
    <w:qFormat/>
    <w:rsid w:val="00DE76B0"/>
    <w:rPr>
      <w:sz w:val="21"/>
      <w:szCs w:val="21"/>
      <w:lang w:eastAsia="en-US"/>
    </w:rPr>
  </w:style>
  <w:style w:type="paragraph" w:styleId="Citao">
    <w:name w:val="Quote"/>
    <w:basedOn w:val="Normal"/>
    <w:next w:val="Normal"/>
    <w:link w:val="CitaoChar"/>
    <w:uiPriority w:val="99"/>
    <w:qFormat/>
    <w:rsid w:val="00DE76B0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99"/>
    <w:locked/>
    <w:rsid w:val="00DE76B0"/>
    <w:rPr>
      <w:rFonts w:cs="Times New Roman"/>
      <w:i/>
      <w:iCs/>
      <w:color w:val="7B7B7B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99"/>
    <w:qFormat/>
    <w:rsid w:val="00DE76B0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99"/>
    <w:locked/>
    <w:rsid w:val="00DE76B0"/>
    <w:rPr>
      <w:rFonts w:ascii="Calibri Light" w:hAnsi="Calibri Light" w:cs="Times New Roman"/>
      <w:caps/>
      <w:color w:val="2E74B5"/>
      <w:sz w:val="28"/>
      <w:szCs w:val="28"/>
    </w:rPr>
  </w:style>
  <w:style w:type="character" w:styleId="nfaseSutil">
    <w:name w:val="Subtle Emphasis"/>
    <w:basedOn w:val="Fontepargpadro"/>
    <w:uiPriority w:val="99"/>
    <w:qFormat/>
    <w:rsid w:val="00DE76B0"/>
    <w:rPr>
      <w:rFonts w:cs="Times New Roman"/>
      <w:i/>
      <w:iCs/>
      <w:color w:val="595959"/>
    </w:rPr>
  </w:style>
  <w:style w:type="character" w:styleId="nfaseIntensa">
    <w:name w:val="Intense Emphasis"/>
    <w:basedOn w:val="Fontepargpadro"/>
    <w:uiPriority w:val="99"/>
    <w:qFormat/>
    <w:rsid w:val="00DE76B0"/>
    <w:rPr>
      <w:rFonts w:cs="Times New Roman"/>
      <w:b/>
      <w:bCs/>
      <w:i/>
      <w:iCs/>
      <w:color w:val="auto"/>
    </w:rPr>
  </w:style>
  <w:style w:type="character" w:styleId="RefernciaSutil">
    <w:name w:val="Subtle Reference"/>
    <w:basedOn w:val="Fontepargpadro"/>
    <w:uiPriority w:val="99"/>
    <w:qFormat/>
    <w:rsid w:val="00DE76B0"/>
    <w:rPr>
      <w:rFonts w:cs="Times New Roman"/>
      <w:smallCaps/>
      <w:color w:val="404040"/>
      <w:spacing w:val="0"/>
      <w:u w:val="single" w:color="7F7F7F"/>
    </w:rPr>
  </w:style>
  <w:style w:type="character" w:styleId="RefernciaIntensa">
    <w:name w:val="Intense Reference"/>
    <w:basedOn w:val="Fontepargpadro"/>
    <w:uiPriority w:val="99"/>
    <w:qFormat/>
    <w:rsid w:val="00DE76B0"/>
    <w:rPr>
      <w:rFonts w:cs="Times New Roman"/>
      <w:b/>
      <w:bCs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99"/>
    <w:qFormat/>
    <w:rsid w:val="00DE76B0"/>
    <w:rPr>
      <w:rFonts w:cs="Times New Roman"/>
      <w:b/>
      <w:bCs/>
      <w:smallCaps/>
      <w:spacing w:val="0"/>
    </w:rPr>
  </w:style>
  <w:style w:type="paragraph" w:styleId="CabealhodoSumrio">
    <w:name w:val="TOC Heading"/>
    <w:basedOn w:val="Ttulo1"/>
    <w:next w:val="Normal"/>
    <w:uiPriority w:val="99"/>
    <w:qFormat/>
    <w:rsid w:val="00DE76B0"/>
    <w:pPr>
      <w:outlineLvl w:val="9"/>
    </w:pPr>
  </w:style>
  <w:style w:type="table" w:styleId="Tabelacomgrade">
    <w:name w:val="Table Grid"/>
    <w:basedOn w:val="Tabelanormal"/>
    <w:uiPriority w:val="99"/>
    <w:rsid w:val="00DE7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99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rsid w:val="003747BF"/>
    <w:rPr>
      <w:rFonts w:cs="Times New Roman"/>
      <w:color w:val="0563C1"/>
      <w:u w:val="single"/>
    </w:rPr>
  </w:style>
  <w:style w:type="paragraph" w:customStyle="1" w:styleId="Padro">
    <w:name w:val="Padrão"/>
    <w:uiPriority w:val="99"/>
    <w:rsid w:val="00755A17"/>
    <w:pPr>
      <w:tabs>
        <w:tab w:val="left" w:pos="708"/>
      </w:tabs>
      <w:suppressAutoHyphens/>
      <w:spacing w:after="200" w:line="276" w:lineRule="auto"/>
    </w:pPr>
    <w:rPr>
      <w:rFonts w:eastAsia="SimSun" w:cs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72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952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938F5A"/>
                <w:bottom w:val="none" w:sz="0" w:space="0" w:color="auto"/>
                <w:right w:val="single" w:sz="6" w:space="4" w:color="938F5A"/>
              </w:divBdr>
              <w:divsChild>
                <w:div w:id="111066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8408</TotalTime>
  <Pages>1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RogerioTJ</dc:creator>
  <cp:keywords/>
  <dc:description/>
  <cp:lastModifiedBy>Rhaissa Nogueira</cp:lastModifiedBy>
  <cp:revision>8</cp:revision>
  <dcterms:created xsi:type="dcterms:W3CDTF">2013-05-27T01:42:00Z</dcterms:created>
  <dcterms:modified xsi:type="dcterms:W3CDTF">2013-06-23T19:35:00Z</dcterms:modified>
</cp:coreProperties>
</file>