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24"/>
          <w:szCs w:val="24"/>
          <w:lang w:val="pt-BR"/>
        </w:rPr>
      </w:r>
    </w:p>
    <w:p>
      <w:pPr>
        <w:pStyle w:val="style0"/>
      </w:pPr>
      <w:r>
        <w:rPr>
          <w:b/>
          <w:sz w:val="24"/>
          <w:szCs w:val="24"/>
          <w:lang w:val="pt-BR"/>
        </w:rPr>
      </w:r>
    </w:p>
    <w:p>
      <w:pPr>
        <w:pStyle w:val="style0"/>
      </w:pPr>
      <w:r>
        <w:rPr>
          <w:b/>
          <w:sz w:val="24"/>
          <w:szCs w:val="24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  <w:t>Projeto: AVADOC</w:t>
      </w:r>
      <w:r>
        <w:rPr>
          <w:b/>
          <w:sz w:val="24"/>
          <w:szCs w:val="24"/>
          <w:lang w:val="pt-BR"/>
        </w:rPr>
        <w:tab/>
        <w:tab/>
        <w:tab/>
        <w:tab/>
        <w:tab/>
        <w:tab/>
        <w:tab/>
        <w:tab/>
      </w:r>
      <w:r>
        <w:rPr>
          <w:b/>
          <w:sz w:val="22"/>
          <w:szCs w:val="22"/>
          <w:lang w:val="pt-BR"/>
        </w:rPr>
        <w:t>Data:     /    /</w:t>
      </w:r>
      <w:r>
        <w:rPr>
          <w:b/>
          <w:sz w:val="24"/>
          <w:szCs w:val="24"/>
          <w:lang w:val="pt-BR"/>
        </w:rPr>
        <w:t xml:space="preserve">    </w:t>
      </w:r>
    </w:p>
    <w:p>
      <w:pPr>
        <w:pStyle w:val="style0"/>
      </w:pPr>
      <w:r>
        <w:rPr>
          <w:b/>
          <w:sz w:val="22"/>
          <w:szCs w:val="22"/>
          <w:lang w:val="pt-BR"/>
        </w:rPr>
        <w:t>Responsável:</w:t>
      </w:r>
    </w:p>
    <w:p>
      <w:pPr>
        <w:pStyle w:val="style0"/>
      </w:pPr>
      <w:r>
        <w:rPr>
          <w:sz w:val="32"/>
          <w:szCs w:val="32"/>
          <w:lang w:val="pt-BR"/>
        </w:rPr>
      </w:r>
    </w:p>
    <w:p>
      <w:pPr>
        <w:pStyle w:val="style0"/>
      </w:pPr>
      <w:r>
        <w:rPr>
          <w:rFonts w:ascii="TimesNewRomanPS-BoldMT" w:cs="TimesNewRomanPS-BoldMT" w:hAnsi="TimesNewRomanPS-BoldMT"/>
          <w:b/>
          <w:bCs/>
          <w:sz w:val="24"/>
          <w:szCs w:val="24"/>
          <w:lang w:eastAsia="pt-BR" w:val="pt-BR"/>
        </w:rPr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575"/>
      </w:tblGrid>
      <w:tr>
        <w:trPr>
          <w:cantSplit w:val="false"/>
        </w:trPr>
        <w:tc>
          <w:tcPr>
            <w:tcW w:type="dxa" w:w="9575"/>
            <w:gridSpan w:val="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Checklist de Verificação da Medição</w:t>
            </w:r>
          </w:p>
        </w:tc>
      </w:tr>
      <w:tr>
        <w:trPr>
          <w:cantSplit w:val="false"/>
        </w:trPr>
        <w:tc>
          <w:tcPr>
            <w:tcW w:type="dxa" w:w="9575"/>
            <w:gridSpan w:val="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01. Objetivos de medição foram estabelecidos e mantidos a partir dos objetivos de negócio da organização e das necessidades de informação de processos técnicos e gerenciais?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02. Um conjunto adequado de medidas, orientado pelos objetivos de medição, foi identificado e definido?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03. Um conjunto adequado de medidas, orientado pelos objetivos de medição, foi priorizado?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04. Um conjunto adequado de medidas, orientado pelos objetivos de medição, foi documentado e revisado?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05. Um conjunto adequado de medidas, orientado pelos objetivos de medição, foi atualizado quando pertinente?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06. Os procedimentos para a coleta e o armazenamento de medidas foram especificados?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07. Os procedimentos para a análise das medidas foram especificados?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08. Os dados requeridos foram coletados e analisados?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09. Os dados e os resultados das análises foram armazenados?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721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10. Os dados e os resultados das análises são comunicados aos interessados e são utilizados para apoiar decisões?</w:t>
            </w:r>
          </w:p>
        </w:tc>
        <w:tc>
          <w:tcPr>
            <w:tcW w:type="dxa" w:w="78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9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6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9575"/>
            <w:gridSpan w:val="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Comentários: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 xml:space="preserve">O plano contempla o projeto para coleta de métricas, mas nenhuma destas métricas foi atualmente coletada. 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9575"/>
            <w:gridSpan w:val="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  <w:widowControl/>
              <w:spacing w:line="100" w:lineRule="atLeast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Marque uma:</w:t>
            </w:r>
          </w:p>
          <w:p>
            <w:pPr>
              <w:pStyle w:val="style0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  <w:t xml:space="preserve">      </w:t>
              <w:pict>
                <v:rect fillcolor="white" id="shape_0" style="position:absolute;margin-left:1.35pt;margin-top:1.55pt;width:10.85pt;height:10.45pt">
                  <v:wrap v:type="none"/>
                  <v:fill color2="black" detectmouseclick="t" type="solid"/>
                  <v:stroke color="black" endcap="flat" joinstyle="round"/>
                </v:rect>
              </w:pict>
            </w:r>
            <w:r>
              <w:rPr>
                <w:sz w:val="22"/>
                <w:szCs w:val="22"/>
                <w:lang w:eastAsia="pt-BR" w:val="pt-BR"/>
              </w:rPr>
              <w:t>Os resultados da avaliação satisfazem o sugerido no MPS.Br e são aceitos.</w:t>
            </w:r>
          </w:p>
          <w:p>
            <w:pPr>
              <w:pStyle w:val="style0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  <w:t xml:space="preserve">      </w:t>
              <w:pict>
                <v:rect fillcolor="white" id="shape_0" style="position:absolute;margin-left:1.35pt;margin-top:1.2pt;width:10.85pt;height:10.45pt">
                  <v:wrap v:type="none"/>
                  <v:fill color2="black" detectmouseclick="t" type="solid"/>
                  <v:stroke color="black" endcap="flat" joinstyle="round"/>
                </v:rect>
              </w:pict>
            </w:r>
            <w:r>
              <w:rPr>
                <w:sz w:val="22"/>
                <w:szCs w:val="22"/>
                <w:lang w:eastAsia="pt-BR" w:val="pt-BR"/>
              </w:rPr>
              <w:t>Os resultados da avaliação são aceitos, mas com mudanças (ver lista de deficiências, pag. 2).</w:t>
            </w:r>
          </w:p>
          <w:p>
            <w:pPr>
              <w:pStyle w:val="style0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  <w:t xml:space="preserve">      </w:t>
              <w:pict>
                <v:rect fillcolor="white" id="shape_0" style="position:absolute;margin-left:1.35pt;margin-top:1.15pt;width:10.85pt;height:10.45pt">
                  <v:wrap v:type="none"/>
                  <v:fill color2="black" detectmouseclick="t" type="solid"/>
                  <v:stroke color="black" endcap="flat" joinstyle="round"/>
                </v:rect>
              </w:pict>
            </w:r>
            <w:r>
              <w:rPr>
                <w:sz w:val="22"/>
                <w:szCs w:val="22"/>
                <w:lang w:eastAsia="pt-BR" w:val="pt-BR"/>
              </w:rPr>
              <w:t>Os resultados da avaliação não satisfazem o sugerido no MPS.Br (ver lista de deficiências, pag. 2).</w:t>
            </w:r>
          </w:p>
          <w:p>
            <w:pPr>
              <w:pStyle w:val="style0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</w:r>
          </w:p>
          <w:p>
            <w:pPr>
              <w:pStyle w:val="style0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Aprovado por: ___________________________________ Data: ________________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</w:tr>
    </w:tbl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b/>
          <w:sz w:val="22"/>
          <w:szCs w:val="22"/>
          <w:lang w:val="pt-BR"/>
        </w:rPr>
      </w:r>
    </w:p>
    <w:p>
      <w:pPr>
        <w:pStyle w:val="style0"/>
      </w:pPr>
      <w:r>
        <w:rPr>
          <w:sz w:val="22"/>
          <w:szCs w:val="22"/>
          <w:lang w:val="pt-BR"/>
        </w:rPr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500"/>
      </w:tblGrid>
      <w:tr>
        <w:trPr>
          <w:cantSplit w:val="false"/>
        </w:trPr>
        <w:tc>
          <w:tcPr>
            <w:tcW w:type="dxa" w:w="9500"/>
            <w:gridSpan w:val="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Lista de Deficiências Encontradas</w:t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 #</w:t>
            </w:r>
          </w:p>
        </w:tc>
        <w:tc>
          <w:tcPr>
            <w:tcW w:type="dxa" w:w="411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type="dxa" w:w="358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08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411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Métricas não foram coletadas</w:t>
            </w:r>
          </w:p>
        </w:tc>
        <w:tc>
          <w:tcPr>
            <w:tcW w:type="dxa" w:w="358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Notificar analista de métricas</w:t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09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411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Métricas não foram coletadas</w:t>
            </w:r>
          </w:p>
        </w:tc>
        <w:tc>
          <w:tcPr>
            <w:tcW w:type="dxa" w:w="358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Notificar analista de métricas</w:t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10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411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Métricas não foram coletadas</w:t>
            </w:r>
          </w:p>
        </w:tc>
        <w:tc>
          <w:tcPr>
            <w:tcW w:type="dxa" w:w="358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bookmarkStart w:id="0" w:name="_GoBack"/>
            <w:bookmarkEnd w:id="0"/>
            <w:r>
              <w:rPr>
                <w:sz w:val="22"/>
                <w:szCs w:val="22"/>
                <w:lang w:val="pt-BR"/>
              </w:rPr>
              <w:t>Notificar analista de métricas</w:t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411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358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411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358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411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358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411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358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411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type="dxa" w:w="358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</w:r>
          </w:p>
        </w:tc>
      </w:tr>
    </w:tbl>
    <w:p>
      <w:pPr>
        <w:pStyle w:val="style0"/>
      </w:pPr>
      <w:r>
        <w:rPr>
          <w:sz w:val="32"/>
          <w:szCs w:val="32"/>
          <w:lang w:val="pt-BR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17" w:footer="720" w:gutter="0" w:header="720" w:left="1440" w:right="1440" w:top="1417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Courier New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TimesNewRomanPS-BoldMT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0"/>
      <w:tblBorders>
        <w:top w:val="none"/>
        <w:left w:val="none"/>
        <w:bottom w:val="none"/>
        <w:insideH w:val="none"/>
        <w:right w:val="none"/>
        <w:insideV w:val="none"/>
      </w:tblBorders>
      <w:tblCellMar>
        <w:top w:type="dxa" w:w="0"/>
        <w:left w:type="dxa" w:w="115"/>
        <w:bottom w:type="dxa" w:w="0"/>
        <w:right w:type="dxa" w:w="108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type="dxa" w:w="3161"/>
          <w:tcBorders>
            <w:top w:val="none"/>
            <w:left w:val="none"/>
            <w:bottom w:val="none"/>
            <w:right w:val="none"/>
          </w:tcBorders>
          <w:shd w:fill="auto" w:val="clear"/>
        </w:tcPr>
        <w:p>
          <w:pPr>
            <w:pStyle w:val="style0"/>
            <w:ind w:hanging="0" w:left="0" w:right="360"/>
          </w:pPr>
          <w:r>
            <w:rPr>
              <w:lang w:val="pt-BR"/>
            </w:rPr>
            <w:t>Reservado</w:t>
          </w:r>
        </w:p>
      </w:tc>
      <w:tc>
        <w:tcPr>
          <w:tcW w:type="dxa" w:w="3162"/>
          <w:tcBorders>
            <w:top w:val="none"/>
            <w:left w:val="none"/>
            <w:bottom w:val="none"/>
            <w:right w:val="none"/>
          </w:tcBorders>
          <w:shd w:fill="auto" w:val="clear"/>
        </w:tcPr>
        <w:p>
          <w:pPr>
            <w:pStyle w:val="style0"/>
            <w:jc w:val="center"/>
          </w:pPr>
          <w:r>
            <w:rPr/>
            <w:t>UFG – INF - ES</w:t>
          </w:r>
          <w:r>
            <w:rPr>
              <w:lang w:val="pt-BR"/>
            </w:rPr>
            <w:t xml:space="preserve">, </w:t>
          </w:r>
          <w:r>
            <w:rPr>
              <w:lang w:val="pt-BR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2013</w:t>
          </w:r>
          <w:r>
            <w:fldChar w:fldCharType="end"/>
          </w:r>
        </w:p>
      </w:tc>
      <w:tc>
        <w:tcPr>
          <w:tcW w:type="dxa" w:w="3162"/>
          <w:tcBorders>
            <w:top w:val="none"/>
            <w:left w:val="none"/>
            <w:bottom w:val="none"/>
            <w:right w:val="none"/>
          </w:tcBorders>
          <w:shd w:fill="auto" w:val="clear"/>
        </w:tcPr>
        <w:p>
          <w:pPr>
            <w:pStyle w:val="style0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style16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style16"/>
              <w:lang w:val="pt-BR"/>
            </w:rPr>
            <w:t xml:space="preserve"> de </w:t>
          </w:r>
          <w:r>
            <w:rPr>
              <w:rStyle w:val="style16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style46"/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  <w:jc w:val="right"/>
    </w:pPr>
    <w:r>
      <w:rPr/>
      <w:drawing>
        <wp:inline distB="0" distL="0" distR="0" distT="0">
          <wp:extent cx="739140" cy="521970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  <w:drawing>
        <wp:anchor allowOverlap="1" behindDoc="1" distB="0" distL="0" distR="0" distT="0" layoutInCell="1" locked="0" relativeHeight="1" simplePos="0">
          <wp:simplePos x="0" y="0"/>
          <wp:positionH relativeFrom="character">
            <wp:posOffset>-322580</wp:posOffset>
          </wp:positionH>
          <wp:positionV relativeFrom="line">
            <wp:posOffset>-43815</wp:posOffset>
          </wp:positionV>
          <wp:extent cx="1586865" cy="540385"/>
          <wp:effectExtent b="0" l="0" r="0" t="0"/>
          <wp:wrapNone/>
          <wp:docPr descr="LOGO2_COREL.jpg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2_COREL.jpg" id="1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6865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  <w:spacing w:line="240" w:lineRule="atLeast"/>
    </w:pPr>
    <w:rPr>
      <w:rFonts w:ascii="Times New Roman" w:cs="Times New Roman" w:eastAsia="Times New Roman" w:hAnsi="Times New Roman"/>
      <w:color w:val="auto"/>
      <w:sz w:val="20"/>
      <w:szCs w:val="20"/>
      <w:lang w:bidi="ar-SA" w:eastAsia="en-US" w:val="en-US"/>
    </w:rPr>
  </w:style>
  <w:style w:styleId="style1" w:type="paragraph">
    <w:name w:val="Título 1"/>
    <w:basedOn w:val="style0"/>
    <w:next w:val="style1"/>
    <w:pPr>
      <w:keepNext/>
      <w:spacing w:after="60" w:before="120"/>
      <w:ind w:hanging="720" w:left="720" w:right="0"/>
      <w:contextualSpacing w:val="false"/>
    </w:pPr>
    <w:rPr>
      <w:rFonts w:ascii="Arial" w:hAnsi="Arial"/>
      <w:b/>
      <w:bCs/>
      <w:sz w:val="24"/>
      <w:szCs w:val="24"/>
    </w:rPr>
  </w:style>
  <w:style w:styleId="style2" w:type="paragraph">
    <w:name w:val="Título 2"/>
    <w:basedOn w:val="style1"/>
    <w:next w:val="style2"/>
    <w:pPr>
      <w:ind w:hanging="720" w:left="720" w:right="0"/>
    </w:pPr>
    <w:rPr>
      <w:sz w:val="20"/>
      <w:szCs w:val="20"/>
    </w:rPr>
  </w:style>
  <w:style w:styleId="style3" w:type="paragraph">
    <w:name w:val="Título 3"/>
    <w:basedOn w:val="style1"/>
    <w:next w:val="style3"/>
    <w:pPr>
      <w:ind w:hanging="720" w:left="720" w:right="0"/>
    </w:pPr>
    <w:rPr>
      <w:b w:val="false"/>
      <w:bCs w:val="false"/>
      <w:i/>
      <w:iCs/>
      <w:sz w:val="20"/>
      <w:szCs w:val="20"/>
    </w:rPr>
  </w:style>
  <w:style w:styleId="style4" w:type="paragraph">
    <w:name w:val="Título 4"/>
    <w:basedOn w:val="style1"/>
    <w:next w:val="style4"/>
    <w:pPr>
      <w:ind w:hanging="720" w:left="720" w:right="0"/>
    </w:pPr>
    <w:rPr>
      <w:b w:val="false"/>
      <w:bCs w:val="false"/>
      <w:sz w:val="20"/>
      <w:szCs w:val="20"/>
    </w:rPr>
  </w:style>
  <w:style w:styleId="style5" w:type="paragraph">
    <w:name w:val="Título 5"/>
    <w:basedOn w:val="style0"/>
    <w:next w:val="style5"/>
    <w:pPr>
      <w:spacing w:after="60" w:before="240"/>
      <w:ind w:hanging="0" w:left="2880" w:right="0"/>
      <w:contextualSpacing w:val="false"/>
    </w:pPr>
    <w:rPr>
      <w:sz w:val="22"/>
      <w:szCs w:val="22"/>
    </w:rPr>
  </w:style>
  <w:style w:styleId="style6" w:type="paragraph">
    <w:name w:val="Título 6"/>
    <w:basedOn w:val="style0"/>
    <w:next w:val="style6"/>
    <w:pPr>
      <w:spacing w:after="60" w:before="240"/>
      <w:ind w:hanging="0" w:left="2880" w:right="0"/>
      <w:contextualSpacing w:val="false"/>
    </w:pPr>
    <w:rPr>
      <w:i/>
      <w:iCs/>
      <w:sz w:val="22"/>
      <w:szCs w:val="22"/>
    </w:rPr>
  </w:style>
  <w:style w:styleId="style7" w:type="paragraph">
    <w:name w:val="Título 7"/>
    <w:basedOn w:val="style0"/>
    <w:next w:val="style7"/>
    <w:pPr>
      <w:spacing w:after="60" w:before="240"/>
      <w:ind w:hanging="0" w:left="2880" w:right="0"/>
      <w:contextualSpacing w:val="false"/>
    </w:pPr>
    <w:rPr/>
  </w:style>
  <w:style w:styleId="style8" w:type="paragraph">
    <w:name w:val="Título 8"/>
    <w:basedOn w:val="style0"/>
    <w:next w:val="style8"/>
    <w:pPr>
      <w:spacing w:after="60" w:before="240"/>
      <w:ind w:hanging="0" w:left="2880" w:right="0"/>
      <w:contextualSpacing w:val="false"/>
    </w:pPr>
    <w:rPr>
      <w:i/>
      <w:iCs/>
    </w:rPr>
  </w:style>
  <w:style w:styleId="style9" w:type="paragraph">
    <w:name w:val="Título 9"/>
    <w:basedOn w:val="style0"/>
    <w:next w:val="style9"/>
    <w:pPr>
      <w:spacing w:after="60" w:before="240"/>
      <w:ind w:hanging="0" w:left="2880" w:right="0"/>
      <w:contextualSpacing w:val="false"/>
    </w:pPr>
    <w:rPr>
      <w:b/>
      <w:bCs/>
      <w:i/>
      <w:iCs/>
      <w:sz w:val="18"/>
      <w:szCs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szCs w:val="20"/>
      <w:vertAlign w:val="superscript"/>
    </w:rPr>
  </w:style>
  <w:style w:styleId="style18" w:type="character">
    <w:name w:val="Link da Internet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Ênfase forte"/>
    <w:basedOn w:val="style15"/>
    <w:next w:val="style19"/>
    <w:rPr>
      <w:b/>
      <w:bCs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tw4winNone"/>
    <w:basedOn w:val="style15"/>
    <w:next w:val="style21"/>
    <w:rPr/>
  </w:style>
  <w:style w:styleId="style22" w:type="character">
    <w:name w:val="tw4winExternal"/>
    <w:basedOn w:val="style15"/>
    <w:next w:val="style22"/>
    <w:rPr>
      <w:rFonts w:ascii="Courier New" w:hAnsi="Courier New"/>
      <w:color w:val="808080"/>
    </w:rPr>
  </w:style>
  <w:style w:styleId="style23" w:type="character">
    <w:name w:val="tw4winInternal"/>
    <w:basedOn w:val="style15"/>
    <w:next w:val="style23"/>
    <w:rPr>
      <w:rFonts w:ascii="Courier New" w:hAnsi="Courier New"/>
      <w:color w:val="FF0000"/>
    </w:rPr>
  </w:style>
  <w:style w:styleId="style24" w:type="character">
    <w:name w:val="tw4winMark"/>
    <w:next w:val="style24"/>
    <w:rPr>
      <w:rFonts w:ascii="Courier New" w:hAnsi="Courier New"/>
      <w:vanish/>
      <w:color w:val="800080"/>
      <w:sz w:val="24"/>
      <w:szCs w:val="24"/>
      <w:vertAlign w:val="subscript"/>
    </w:rPr>
  </w:style>
  <w:style w:styleId="style25" w:type="character">
    <w:name w:val="tw4winError"/>
    <w:next w:val="style25"/>
    <w:rPr>
      <w:rFonts w:ascii="Courier New" w:hAnsi="Courier New"/>
      <w:color w:val="00FF00"/>
      <w:sz w:val="40"/>
      <w:szCs w:val="40"/>
    </w:rPr>
  </w:style>
  <w:style w:styleId="style26" w:type="character">
    <w:name w:val="tw4winTerm"/>
    <w:next w:val="style26"/>
    <w:rPr>
      <w:color w:val="0000FF"/>
    </w:rPr>
  </w:style>
  <w:style w:styleId="style27" w:type="character">
    <w:name w:val="tw4winPopup"/>
    <w:next w:val="style27"/>
    <w:rPr>
      <w:rFonts w:ascii="Courier New" w:hAnsi="Courier New"/>
      <w:color w:val="008000"/>
    </w:rPr>
  </w:style>
  <w:style w:styleId="style28" w:type="character">
    <w:name w:val="tw4winJump"/>
    <w:next w:val="style28"/>
    <w:rPr>
      <w:rFonts w:ascii="Courier New" w:hAnsi="Courier New"/>
      <w:color w:val="008080"/>
    </w:rPr>
  </w:style>
  <w:style w:styleId="style29" w:type="character">
    <w:name w:val="DO_NOT_TRANSLATE"/>
    <w:next w:val="style29"/>
    <w:rPr>
      <w:rFonts w:ascii="Courier New" w:hAnsi="Courier New"/>
      <w:color w:val="800000"/>
    </w:rPr>
  </w:style>
  <w:style w:styleId="style30" w:type="character">
    <w:name w:val="Balloon Text Char"/>
    <w:basedOn w:val="style15"/>
    <w:next w:val="style30"/>
    <w:rPr>
      <w:rFonts w:ascii="Tahoma" w:cs="Tahoma" w:hAnsi="Tahoma"/>
      <w:sz w:val="16"/>
      <w:szCs w:val="16"/>
      <w:lang w:eastAsia="en-US" w:val="en-US"/>
    </w:rPr>
  </w:style>
  <w:style w:styleId="style31" w:type="character">
    <w:name w:val="ListLabel 1"/>
    <w:next w:val="style31"/>
    <w:rPr>
      <w:sz w:val="20"/>
      <w:szCs w:val="20"/>
    </w:rPr>
  </w:style>
  <w:style w:styleId="style32" w:type="character">
    <w:name w:val="ListLabel 2"/>
    <w:next w:val="style32"/>
    <w:rPr>
      <w:sz w:val="16"/>
      <w:szCs w:val="16"/>
    </w:rPr>
  </w:style>
  <w:style w:styleId="style33" w:type="paragraph">
    <w:name w:val="Título"/>
    <w:basedOn w:val="style0"/>
    <w:next w:val="style34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4" w:type="paragraph">
    <w:name w:val="Corpo do texto"/>
    <w:basedOn w:val="style0"/>
    <w:next w:val="style34"/>
    <w:pPr>
      <w:keepLines/>
      <w:spacing w:after="120" w:before="0"/>
      <w:ind w:hanging="0" w:left="720" w:right="0"/>
      <w:contextualSpacing w:val="false"/>
    </w:pPr>
    <w:rPr/>
  </w:style>
  <w:style w:styleId="style35" w:type="paragraph">
    <w:name w:val="Lista"/>
    <w:basedOn w:val="style34"/>
    <w:next w:val="style35"/>
    <w:pPr/>
    <w:rPr>
      <w:rFonts w:cs="Lohit Hindi"/>
    </w:rPr>
  </w:style>
  <w:style w:styleId="style36" w:type="paragraph">
    <w:name w:val="Legenda"/>
    <w:basedOn w:val="style0"/>
    <w:next w:val="style3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7" w:type="paragraph">
    <w:name w:val="Índice"/>
    <w:basedOn w:val="style0"/>
    <w:next w:val="style37"/>
    <w:pPr>
      <w:suppressLineNumbers/>
    </w:pPr>
    <w:rPr>
      <w:rFonts w:cs="Lohit Hindi"/>
    </w:rPr>
  </w:style>
  <w:style w:styleId="style38" w:type="paragraph">
    <w:name w:val="Paragraph2"/>
    <w:basedOn w:val="style0"/>
    <w:next w:val="style38"/>
    <w:pPr>
      <w:spacing w:after="0" w:before="80"/>
      <w:ind w:hanging="0" w:left="720" w:right="0"/>
      <w:contextualSpacing w:val="false"/>
      <w:jc w:val="both"/>
    </w:pPr>
    <w:rPr>
      <w:color w:val="000000"/>
      <w:lang w:val="en-AU"/>
    </w:rPr>
  </w:style>
  <w:style w:styleId="style39" w:type="paragraph">
    <w:name w:val="Título principal"/>
    <w:basedOn w:val="style0"/>
    <w:next w:val="style39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styleId="style40" w:type="paragraph">
    <w:name w:val="Subtítulo"/>
    <w:basedOn w:val="style0"/>
    <w:next w:val="style40"/>
    <w:pPr>
      <w:spacing w:after="60" w:before="0"/>
      <w:contextualSpacing w:val="false"/>
      <w:jc w:val="center"/>
    </w:pPr>
    <w:rPr>
      <w:rFonts w:ascii="Arial" w:hAnsi="Arial"/>
      <w:i/>
      <w:iCs/>
      <w:sz w:val="36"/>
      <w:szCs w:val="36"/>
      <w:lang w:val="en-AU"/>
    </w:rPr>
  </w:style>
  <w:style w:styleId="style41" w:type="paragraph">
    <w:name w:val="Normal Indent"/>
    <w:basedOn w:val="style0"/>
    <w:next w:val="style41"/>
    <w:pPr>
      <w:ind w:hanging="900" w:left="900" w:right="0"/>
    </w:pPr>
    <w:rPr/>
  </w:style>
  <w:style w:styleId="style42" w:type="paragraph">
    <w:name w:val="Sumário 1"/>
    <w:basedOn w:val="style0"/>
    <w:next w:val="style42"/>
    <w:pPr>
      <w:spacing w:after="120" w:before="240"/>
      <w:contextualSpacing w:val="false"/>
    </w:pPr>
    <w:rPr>
      <w:b/>
      <w:bCs/>
    </w:rPr>
  </w:style>
  <w:style w:styleId="style43" w:type="paragraph">
    <w:name w:val="Sumário 2"/>
    <w:basedOn w:val="style0"/>
    <w:next w:val="style43"/>
    <w:pPr>
      <w:spacing w:after="0" w:before="120"/>
      <w:ind w:hanging="0" w:left="200" w:right="0"/>
      <w:contextualSpacing w:val="false"/>
    </w:pPr>
    <w:rPr>
      <w:i/>
      <w:iCs/>
    </w:rPr>
  </w:style>
  <w:style w:styleId="style44" w:type="paragraph">
    <w:name w:val="Sumário 3"/>
    <w:basedOn w:val="style0"/>
    <w:next w:val="style44"/>
    <w:pPr>
      <w:ind w:hanging="0" w:left="400" w:right="0"/>
    </w:pPr>
    <w:rPr/>
  </w:style>
  <w:style w:styleId="style45" w:type="paragraph">
    <w:name w:val="Cabeçalho"/>
    <w:basedOn w:val="style0"/>
    <w:next w:val="style45"/>
    <w:pPr>
      <w:tabs>
        <w:tab w:leader="none" w:pos="4320" w:val="center"/>
        <w:tab w:leader="none" w:pos="8640" w:val="right"/>
      </w:tabs>
    </w:pPr>
    <w:rPr/>
  </w:style>
  <w:style w:styleId="style46" w:type="paragraph">
    <w:name w:val="Rodapé"/>
    <w:basedOn w:val="style0"/>
    <w:next w:val="style46"/>
    <w:pPr>
      <w:tabs>
        <w:tab w:leader="none" w:pos="4320" w:val="center"/>
        <w:tab w:leader="none" w:pos="8640" w:val="right"/>
      </w:tabs>
    </w:pPr>
    <w:rPr/>
  </w:style>
  <w:style w:styleId="style47" w:type="paragraph">
    <w:name w:val="Tabletext"/>
    <w:basedOn w:val="style0"/>
    <w:next w:val="style47"/>
    <w:pPr>
      <w:keepLines/>
      <w:spacing w:after="120" w:before="0"/>
      <w:contextualSpacing w:val="false"/>
    </w:pPr>
    <w:rPr/>
  </w:style>
  <w:style w:styleId="style48" w:type="paragraph">
    <w:name w:val="Blockquote"/>
    <w:basedOn w:val="style0"/>
    <w:next w:val="style48"/>
    <w:pPr>
      <w:widowControl/>
      <w:spacing w:after="100" w:before="100" w:line="100" w:lineRule="atLeast"/>
      <w:ind w:hanging="0" w:left="360" w:right="360"/>
      <w:contextualSpacing w:val="false"/>
    </w:pPr>
    <w:rPr>
      <w:sz w:val="24"/>
      <w:szCs w:val="24"/>
      <w:lang w:val="en-CA"/>
    </w:rPr>
  </w:style>
  <w:style w:styleId="style49" w:type="paragraph">
    <w:name w:val="Bullet1"/>
    <w:basedOn w:val="style0"/>
    <w:next w:val="style49"/>
    <w:pPr>
      <w:ind w:hanging="432" w:left="720" w:right="0"/>
    </w:pPr>
    <w:rPr/>
  </w:style>
  <w:style w:styleId="style50" w:type="paragraph">
    <w:name w:val="Bullet2"/>
    <w:basedOn w:val="style0"/>
    <w:next w:val="style50"/>
    <w:pPr>
      <w:ind w:hanging="360" w:left="1440" w:right="0"/>
    </w:pPr>
    <w:rPr>
      <w:color w:val="000080"/>
    </w:rPr>
  </w:style>
  <w:style w:styleId="style51" w:type="paragraph">
    <w:name w:val="Document Map"/>
    <w:basedOn w:val="style0"/>
    <w:next w:val="style51"/>
    <w:pPr>
      <w:shd w:fill="000080" w:val="clear"/>
    </w:pPr>
    <w:rPr/>
  </w:style>
  <w:style w:styleId="style52" w:type="paragraph">
    <w:name w:val="footnote text"/>
    <w:basedOn w:val="style0"/>
    <w:next w:val="style52"/>
    <w:pPr>
      <w:keepNext/>
      <w:keepLines/>
      <w:pBdr>
        <w:top w:val="none"/>
        <w:left w:val="none"/>
        <w:bottom w:color="000001" w:space="0" w:sz="6" w:val="single"/>
        <w:insideH w:color="000001" w:space="0" w:sz="6" w:val="single"/>
        <w:right w:val="none"/>
        <w:insideV w:val="none"/>
      </w:pBdr>
      <w:spacing w:after="40" w:before="40"/>
      <w:ind w:hanging="360" w:left="360" w:right="0"/>
      <w:contextualSpacing w:val="false"/>
    </w:pPr>
    <w:rPr>
      <w:sz w:val="16"/>
      <w:szCs w:val="16"/>
    </w:rPr>
  </w:style>
  <w:style w:styleId="style53" w:type="paragraph">
    <w:name w:val="Main Title"/>
    <w:basedOn w:val="style0"/>
    <w:next w:val="style53"/>
    <w:pPr>
      <w:spacing w:after="60" w:before="480" w:line="100" w:lineRule="atLeast"/>
      <w:contextualSpacing w:val="false"/>
      <w:jc w:val="center"/>
    </w:pPr>
    <w:rPr>
      <w:rFonts w:ascii="Arial" w:hAnsi="Arial"/>
      <w:b/>
      <w:bCs/>
      <w:sz w:val="32"/>
      <w:szCs w:val="32"/>
    </w:rPr>
  </w:style>
  <w:style w:styleId="style54" w:type="paragraph">
    <w:name w:val="Paragraph1"/>
    <w:basedOn w:val="style0"/>
    <w:next w:val="style54"/>
    <w:pPr>
      <w:spacing w:after="0" w:before="80" w:line="100" w:lineRule="atLeast"/>
      <w:contextualSpacing w:val="false"/>
      <w:jc w:val="both"/>
    </w:pPr>
    <w:rPr/>
  </w:style>
  <w:style w:styleId="style55" w:type="paragraph">
    <w:name w:val="Paragraph3"/>
    <w:basedOn w:val="style0"/>
    <w:next w:val="style55"/>
    <w:pPr>
      <w:spacing w:after="0" w:before="80" w:line="100" w:lineRule="atLeast"/>
      <w:ind w:hanging="0" w:left="1530" w:right="0"/>
      <w:contextualSpacing w:val="false"/>
      <w:jc w:val="both"/>
    </w:pPr>
    <w:rPr/>
  </w:style>
  <w:style w:styleId="style56" w:type="paragraph">
    <w:name w:val="Paragraph4"/>
    <w:basedOn w:val="style0"/>
    <w:next w:val="style56"/>
    <w:pPr>
      <w:spacing w:after="0" w:before="80" w:line="100" w:lineRule="atLeast"/>
      <w:ind w:hanging="0" w:left="2250" w:right="0"/>
      <w:contextualSpacing w:val="false"/>
      <w:jc w:val="both"/>
    </w:pPr>
    <w:rPr/>
  </w:style>
  <w:style w:styleId="style57" w:type="paragraph">
    <w:name w:val="Sumário 4"/>
    <w:basedOn w:val="style0"/>
    <w:next w:val="style57"/>
    <w:pPr>
      <w:ind w:hanging="0" w:left="600" w:right="0"/>
    </w:pPr>
    <w:rPr/>
  </w:style>
  <w:style w:styleId="style58" w:type="paragraph">
    <w:name w:val="Sumário 5"/>
    <w:basedOn w:val="style0"/>
    <w:next w:val="style58"/>
    <w:pPr>
      <w:ind w:hanging="0" w:left="800" w:right="0"/>
    </w:pPr>
    <w:rPr/>
  </w:style>
  <w:style w:styleId="style59" w:type="paragraph">
    <w:name w:val="Sumário 6"/>
    <w:basedOn w:val="style0"/>
    <w:next w:val="style59"/>
    <w:pPr>
      <w:ind w:hanging="0" w:left="1000" w:right="0"/>
    </w:pPr>
    <w:rPr/>
  </w:style>
  <w:style w:styleId="style60" w:type="paragraph">
    <w:name w:val="Sumário 7"/>
    <w:basedOn w:val="style0"/>
    <w:next w:val="style60"/>
    <w:pPr>
      <w:ind w:hanging="0" w:left="1200" w:right="0"/>
    </w:pPr>
    <w:rPr/>
  </w:style>
  <w:style w:styleId="style61" w:type="paragraph">
    <w:name w:val="Sumário 8"/>
    <w:basedOn w:val="style0"/>
    <w:next w:val="style61"/>
    <w:pPr>
      <w:ind w:hanging="0" w:left="1400" w:right="0"/>
    </w:pPr>
    <w:rPr/>
  </w:style>
  <w:style w:styleId="style62" w:type="paragraph">
    <w:name w:val="Sumário 9"/>
    <w:basedOn w:val="style0"/>
    <w:next w:val="style62"/>
    <w:pPr>
      <w:ind w:hanging="0" w:left="1600" w:right="0"/>
    </w:pPr>
    <w:rPr/>
  </w:style>
  <w:style w:styleId="style63" w:type="paragraph">
    <w:name w:val="Corpo de texto recuado"/>
    <w:basedOn w:val="style0"/>
    <w:next w:val="style63"/>
    <w:pPr>
      <w:ind w:hanging="0" w:left="720" w:right="0"/>
    </w:pPr>
    <w:rPr>
      <w:i/>
      <w:iCs/>
      <w:color w:val="0000FF"/>
      <w:u w:val="single"/>
    </w:rPr>
  </w:style>
  <w:style w:styleId="style64" w:type="paragraph">
    <w:name w:val="Body"/>
    <w:basedOn w:val="style0"/>
    <w:next w:val="style64"/>
    <w:pPr>
      <w:widowControl/>
      <w:spacing w:after="0" w:before="120" w:line="100" w:lineRule="atLeast"/>
      <w:contextualSpacing w:val="false"/>
      <w:jc w:val="both"/>
    </w:pPr>
    <w:rPr/>
  </w:style>
  <w:style w:styleId="style65" w:type="paragraph">
    <w:name w:val="Bullet"/>
    <w:basedOn w:val="style0"/>
    <w:next w:val="style65"/>
    <w:pPr>
      <w:widowControl/>
      <w:tabs>
        <w:tab w:leader="none" w:pos="1440" w:val="left"/>
      </w:tabs>
      <w:spacing w:after="0" w:before="120" w:line="100" w:lineRule="atLeast"/>
      <w:ind w:hanging="720" w:left="720" w:right="360"/>
      <w:contextualSpacing w:val="false"/>
      <w:jc w:val="both"/>
    </w:pPr>
    <w:rPr/>
  </w:style>
  <w:style w:styleId="style66" w:type="paragraph">
    <w:name w:val="InfoBlue"/>
    <w:basedOn w:val="style0"/>
    <w:next w:val="style66"/>
    <w:pPr>
      <w:spacing w:after="120" w:before="0"/>
      <w:ind w:hanging="0" w:left="720" w:right="0"/>
      <w:contextualSpacing w:val="false"/>
    </w:pPr>
    <w:rPr>
      <w:i/>
      <w:iCs/>
      <w:color w:val="0000FF"/>
    </w:rPr>
  </w:style>
  <w:style w:styleId="style67" w:type="paragraph">
    <w:name w:val="Normal (Web)"/>
    <w:basedOn w:val="style0"/>
    <w:next w:val="style67"/>
    <w:pPr>
      <w:widowControl/>
      <w:spacing w:after="100" w:before="100" w:line="100" w:lineRule="atLeast"/>
      <w:contextualSpacing w:val="false"/>
    </w:pPr>
    <w:rPr>
      <w:sz w:val="24"/>
      <w:szCs w:val="24"/>
    </w:rPr>
  </w:style>
  <w:style w:styleId="style68" w:type="paragraph">
    <w:name w:val="infoblue"/>
    <w:basedOn w:val="style0"/>
    <w:next w:val="style68"/>
    <w:pPr>
      <w:widowControl/>
      <w:spacing w:after="120" w:before="0"/>
      <w:ind w:hanging="0" w:left="720" w:right="0"/>
      <w:contextualSpacing w:val="false"/>
    </w:pPr>
    <w:rPr>
      <w:i/>
      <w:iCs/>
      <w:color w:val="0000FF"/>
    </w:rPr>
  </w:style>
  <w:style w:styleId="style69" w:type="paragraph">
    <w:name w:val="Balloon Text"/>
    <w:basedOn w:val="style0"/>
    <w:next w:val="style69"/>
    <w:pPr>
      <w:spacing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2013-06-13T00:46:00.00Z</dcterms:created>
  <dc:creator>Porfírio</dc:creator>
  <cp:lastModifiedBy>Rafael Braga</cp:lastModifiedBy>
  <dcterms:modified xsi:type="dcterms:W3CDTF">2013-06-23T21:37:00.00Z</dcterms:modified>
  <cp:revision>3</cp:revision>
  <dc:subject>&gt;</dc:subject>
  <dc:title>Plano de Desenvolvimento de Software (Projeto Pequeno)</dc:title>
</cp:coreProperties>
</file>