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Relatório de Teste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EncPorta - Encaminhar portaria para ciência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Especificação 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 Cenários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80" w:right="0" w:hanging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Cenários Válidos: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Executa o caso de uso utilizando como entrada uma portaria válida a partir de seu id, a portaria possui o status “ativa”, possui uma unidade expedidora e todos os e-mail válidos.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Executa o caso de uso utilizando como entrada uma portaria válida a partir de seu id, a portaria possui o status “ativa”, possui uma unidade expedidora e possui e-mail que não são válidos.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Executa o caso de uso utilizando como entrada uma portaria válida a partir de seu id, a portaria possui o status “cancelada”, possui uma unidade expedidora e todos os e-mail válidos.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Executa o caso de uso utilizando como entrada uma portaria válida a partir de seu id, a portaria possui o status “cancelada”, possui uma unidade expedidora e alguns e-mail que não são válidos.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Cenários de Exceção: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Executa o caso de uso utilizando como entrada uma portaria inválida a partir de seu id, a portaria possui o status “expirada”, possui uma unidade expedidora e todos os e-mail válidos.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Executa o caso de uso utilizando como entrada uma portaria válida a partir de seu id, a portaria possui o status “proposta”, possui uma unidade expedidora e todos os e-mail válidos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Executa o caso de uso utilizando como entrada uma portaria válida a partir de seu id, a portaria possui o status “proposta”, possui uma unidade expedidora e com e-mail inválidos.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Identificador (id) de uma portaria que não existe na base de dados.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108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Cenários Válidos:</w:t>
      </w:r>
    </w:p>
    <w:tbl>
      <w:tblPr>
        <w:tblStyle w:val="Table1"/>
        <w:tblW w:w="9270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940"/>
        <w:gridCol w:w="3825"/>
        <w:gridCol w:w="1380"/>
        <w:tblGridChange w:id="0">
          <w:tblGrid>
            <w:gridCol w:w="1125"/>
            <w:gridCol w:w="2940"/>
            <w:gridCol w:w="382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Parâmetro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Objeto da instância da portaria com status “ativa” e e-mail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Encaminhamento do e-mail sobre a ciência da portaria.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Objeto da instância da portaria com status “ativa” e e-mail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Encaminhamento do e-mail sobre a ciência da portaria.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Objeto da instância da portaria com status “cancelado” e e-mail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Encaminhamento do e-mail sobre a ciência da portaria.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Objeto da instância da portaria com status “cancelado” e e-mail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Encaminhamento do e-mail sobre a ciência da portaria.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ind w:left="1080" w:hanging="72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01 - Tabela de Resultado dos Testes dos Cenários Válidos</w:t>
      </w:r>
    </w:p>
    <w:p w:rsidR="00000000" w:rsidDel="00000000" w:rsidP="00000000" w:rsidRDefault="00000000" w:rsidRPr="00000000" w14:paraId="0000002D">
      <w:pPr>
        <w:spacing w:after="0" w:line="240" w:lineRule="auto"/>
        <w:ind w:left="1080" w:hanging="72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20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Cenários de Exceção:</w:t>
      </w:r>
    </w:p>
    <w:tbl>
      <w:tblPr>
        <w:tblStyle w:val="Table2"/>
        <w:tblW w:w="9270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940"/>
        <w:gridCol w:w="3825"/>
        <w:gridCol w:w="1380"/>
        <w:tblGridChange w:id="0">
          <w:tblGrid>
            <w:gridCol w:w="1125"/>
            <w:gridCol w:w="2940"/>
            <w:gridCol w:w="382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Parâmetro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Objeto da instância da portaria com status “expirada” e e-mail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Não envia e-mail sobre a ciência da portaria.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Objeto da instância da portaria com status “proposta” e e-mail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Não envia e-mail sobre a ciência da portaria.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Objeto da instância da portaria com status “proposta” e e-mail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Não envia e-mail sobre a ciência da portaria.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Objeto da instância da portaria que não existe no banco de dados..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Não envia e-mail sobre a ciência da portaria.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1080" w:hanging="72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02 - Tabela de Resultado dos Testes dos Cenários de Exceção</w:t>
      </w:r>
    </w:p>
    <w:p w:rsidR="00000000" w:rsidDel="00000000" w:rsidP="00000000" w:rsidRDefault="00000000" w:rsidRPr="00000000" w14:paraId="00000044">
      <w:pPr>
        <w:spacing w:before="24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bottom w:color="000000" w:space="1" w:sz="6" w:val="single"/>
        </w:pBdr>
        <w:spacing w:line="360" w:lineRule="auto"/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Evidências: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0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20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evidências foram adicionadas e podem ser acessadas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20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0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Massa de Dados:</w:t>
      </w:r>
    </w:p>
    <w:p w:rsidR="00000000" w:rsidDel="00000000" w:rsidP="00000000" w:rsidRDefault="00000000" w:rsidRPr="00000000" w14:paraId="0000004A">
      <w:pPr>
        <w:spacing w:after="0" w:before="20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a execução dos teste os dados da tabela não foram alterados, pois o caso de uso é apenas informativo, ou seja, não faz alterações no banco.</w:t>
      </w:r>
    </w:p>
    <w:p w:rsidR="00000000" w:rsidDel="00000000" w:rsidP="00000000" w:rsidRDefault="00000000" w:rsidRPr="00000000" w14:paraId="0000004B">
      <w:pPr>
        <w:spacing w:after="0" w:before="20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00" w:line="240" w:lineRule="auto"/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Vídeo: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276" w:lineRule="auto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execução dos testes foi gravada em vídeo e adicionada na pasta referente à esta seção de caso de uso, com a nomenclatura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ConPorta022018-EviTeste-EncPorta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spacing w:after="0" w:before="20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00" w:line="240" w:lineRule="auto"/>
        <w:ind w:left="10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2285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1080" w:hanging="72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1080" w:hanging="72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03 - Imagem do Resultado da Execução dos Testes</w:t>
      </w:r>
    </w:p>
    <w:p w:rsidR="00000000" w:rsidDel="00000000" w:rsidP="00000000" w:rsidRDefault="00000000" w:rsidRPr="00000000" w14:paraId="00000054">
      <w:pPr>
        <w:spacing w:before="24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/>
      <w:pgMar w:bottom="1440.0000000000002" w:top="1440.0000000000002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114300" distT="114300" distL="114300" distR="114300">
          <wp:extent cx="1238250" cy="4286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 xml:space="preserve">                                  </w:t>
    </w:r>
    <w:r w:rsidDel="00000000" w:rsidR="00000000" w:rsidRPr="00000000">
      <w:rPr/>
      <w:drawing>
        <wp:inline distB="114300" distT="114300" distL="114300" distR="114300">
          <wp:extent cx="1085850" cy="3619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5850" cy="361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24406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mallCaps w:val="1"/>
      <w:color w:val="1f497d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f81bd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acbjuIzpb9_DdhGc_aKFtnI57SmtvUP" TargetMode="External"/><Relationship Id="rId7" Type="http://schemas.openxmlformats.org/officeDocument/2006/relationships/hyperlink" Target="https://drive.google.com/open?id=1ZMXJkLb5oBgxSK00smji01tRsVEKlTXO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