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cufisorlhv2f" w:colLast="0"/>
      <w:bookmarkEnd w:id="0"/>
      <w:r w:rsidRPr="00000000" w:rsidR="00000000" w:rsidDel="00000000">
        <w:rPr>
          <w:rtl w:val="0"/>
        </w:rPr>
        <w:t xml:space="preserve">Análise dos Requisitos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Escopo, requisitos e casos de uso serão comparados para buscar os requisitos do novo projeto.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r1txmus3we0d" w:colLast="0"/>
      <w:bookmarkEnd w:id="1"/>
      <w:r w:rsidRPr="00000000" w:rsidR="00000000" w:rsidDel="00000000">
        <w:rPr>
          <w:rtl w:val="0"/>
        </w:rPr>
        <w:t xml:space="preserve">Escopo: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1) Comunicar com o SICOP para receber as informações dos bens da unidade acadêmica;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2) Permitir a atualização dessas informações por meio de um leitor de código de barras ou câmera de dispositivo móvel;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3) Comunicar com o SICOP para a atualização dos dados;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4) Gerar relatórios de discrepância a fim de facilitar o acompanhamento anual dos bens da unidade.</w:t>
      </w:r>
    </w:p>
    <w:p w:rsidP="00000000" w:rsidRPr="00000000" w:rsidR="00000000" w:rsidDel="00000000" w:rsidRDefault="00000000">
      <w:pPr>
        <w:pStyle w:val="Heading1"/>
        <w:contextualSpacing w:val="0"/>
        <w:rPr/>
      </w:pPr>
      <w:bookmarkStart w:id="2" w:colFirst="0" w:name="h.16nhn1f1h6bu" w:colLast="0"/>
      <w:bookmarkEnd w:id="2"/>
      <w:r w:rsidRPr="00000000" w:rsidR="00000000" w:rsidDel="00000000">
        <w:rPr>
          <w:rtl w:val="0"/>
        </w:rPr>
        <w:t xml:space="preserve">Requisitos Funcionais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RF-01 - Permitir o cadastramento e o acesso dos agentes e gestores patrimoniais;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RF-02 - Prover meios de interface para a coleta dos códigos tombados com respectivas informações;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RF-03 - Possibilitar o informe dos bens permanentes ao SICOP através de telas específicas;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RF-04 - Atualizar as informações de inventário oriundas do SICOP;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RF-05 - Permitir ao gestor modificar a situação dos bens em análise através de interface UI;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RF-06 - Gerar relatórios de discrepâncias do inventário e enviá-los através de interação UI com o SICOP.</w:t>
      </w:r>
    </w:p>
    <w:p w:rsidP="00000000" w:rsidRPr="00000000" w:rsidR="00000000" w:rsidDel="00000000" w:rsidRDefault="00000000">
      <w:pPr>
        <w:pStyle w:val="Heading1"/>
        <w:contextualSpacing w:val="0"/>
        <w:rPr/>
      </w:pPr>
      <w:bookmarkStart w:id="3" w:colFirst="0" w:name="h.lmgwyuf6qk25" w:colLast="0"/>
      <w:bookmarkEnd w:id="3"/>
      <w:r w:rsidRPr="00000000" w:rsidR="00000000" w:rsidDel="00000000">
        <w:rPr>
          <w:rtl w:val="0"/>
        </w:rPr>
        <w:t xml:space="preserve">Requisitos Não Funcionais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RNF-01 - As telas devem ser implementadas na linguagem Java, utilizando IDE que atenda o desenvolvimento WEB;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RNF-02 - Utilizar o SPRING MVC como framework básico de desenvolvimento;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RNF-03 - O software deve prover mecanismos de concorrência na aquisição dos recursos como telas que fazem uso de Responsive User Interface, sincronização sem perdas de dados devido à integração com sistemas mais lentos e outros.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RNF-04 - A integração entre o sistema CONTPATRI e o SICOP deve permitir o consumo dos dados de inventário produzidos pelo SICOP e o envio dos dados atualizados durante a coleta, e previamente analisados no módulo web, de forma transparente e de tal forma que uma possível evolução do processo possa ser prontamente aplicada quaisquer que sejam as tecnologias envolvidas. Tal singularidade sugere a utilização de integração, segurança e facilidade nas transações entre o usuário e o sistema que podem ser interfaceadas por ferramentas e contêiners disponibilizadas por frameworks como JSF e SPRING.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ovz70xs1bxzu" w:colLast="0"/>
      <w:bookmarkEnd w:id="4"/>
      <w:r w:rsidRPr="00000000" w:rsidR="00000000" w:rsidDel="00000000">
        <w:rPr>
          <w:rtl w:val="0"/>
        </w:rPr>
        <w:t xml:space="preserve">Casos de Uso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5" w:colFirst="0" w:name="h.2jhz25ghseez" w:colLast="0"/>
      <w:bookmarkEnd w:id="5"/>
      <w:r w:rsidRPr="00000000" w:rsidR="00000000" w:rsidDel="00000000">
        <w:rPr>
          <w:rtl w:val="0"/>
        </w:rPr>
        <w:t xml:space="preserve">Mobile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EUC-01 - Realizar Login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EUC-02 - Coletar Dados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EUC-03 - Autocompletar Digitação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EUC-04 - Importar Dados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EUC-05 - Exportar Dados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EUC-06 - Gerar Relatório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EUC-07 - Visualizar Relatório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6" w:colFirst="0" w:name="h.hmwgtoent2oh" w:colLast="0"/>
      <w:bookmarkEnd w:id="6"/>
      <w:r w:rsidRPr="00000000" w:rsidR="00000000" w:rsidDel="00000000">
        <w:rPr>
          <w:rtl w:val="0"/>
        </w:rPr>
        <w:t xml:space="preserve">WEB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EUC-08 - Realizar Login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EUC-09 - Escolher Tarefa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EUC-10 - Cadastrar Usuário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EUC-11 - Importar Dados de Inventário do SICOP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EUC-12 - Visualizar Relatório de Coleta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EUC-13 - Editar Relatório de Coleta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EUC-14 - Exportar Inventário ao SICOP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7" w:colFirst="0" w:name="h.uyjmk9ppzvyy" w:colLast="0"/>
      <w:bookmarkEnd w:id="7"/>
      <w:r w:rsidRPr="00000000" w:rsidR="00000000" w:rsidDel="00000000">
        <w:rPr>
          <w:rtl w:val="0"/>
        </w:rPr>
        <w:t xml:space="preserve">Resultados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Todo o escopo foi levantado nos requisitos.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A rastreabilidade entre requisitos e casos de uso foi feita somente com os seis primeiros casos de uso da parte Mobile (ou seja, EUC-01 a EUC-06).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RF-03 e RF-04 foram atendidos através de um “simulador” do SICOP. Não houve integração real.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Nenhum dos casos de uso Mobile foi atendido. De acordo com a equipe do primeiro projeto, não foi possível integrar o dispositivo móvel com o serviço web, o que impediu que fosse feito o login, e com isso os outros casos de uso não foram validados.</w:t>
        <w:br w:type="textWrapping"/>
        <w:t xml:space="preserve">Serviços REST provavelmente não foram implementados ou possuem erros.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Possui rastreabilidade entre requisitos e casos de teste.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Não houve teste de aceitação para os requisitos/casos de uso referentes ao dispositivo móvel.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 que provavelmente deverá ser feito: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Implementar web service / serviços REST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Migrar aplicação Android para Maven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Solicitar configuração da fábrica para suportar aplicação Android-Maven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Implementar na aplicação Android comunicação entre dispositivo móvel e web service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Homologar todo o sistema na fábrica de software, inclusive o que já havia sido homologado: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rPr>
          <w:u w:val="none"/>
        </w:rPr>
      </w:pPr>
      <w:r w:rsidRPr="00000000" w:rsidR="00000000" w:rsidDel="00000000">
        <w:rPr>
          <w:rtl w:val="0"/>
        </w:rPr>
        <w:t xml:space="preserve">Simulador SICOP;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rPr>
          <w:u w:val="none"/>
        </w:rPr>
      </w:pPr>
      <w:r w:rsidRPr="00000000" w:rsidR="00000000" w:rsidDel="00000000">
        <w:rPr>
          <w:rtl w:val="0"/>
        </w:rPr>
        <w:t xml:space="preserve">Aplicação Web dos gestores;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rPr>
          <w:u w:val="none"/>
        </w:rPr>
      </w:pPr>
      <w:r w:rsidRPr="00000000" w:rsidR="00000000" w:rsidDel="00000000">
        <w:rPr>
          <w:rtl w:val="0"/>
        </w:rPr>
        <w:t xml:space="preserve">Web Service;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rPr>
          <w:u w:val="none"/>
        </w:rPr>
      </w:pPr>
      <w:r w:rsidRPr="00000000" w:rsidR="00000000" w:rsidDel="00000000">
        <w:rPr>
          <w:rtl w:val="0"/>
        </w:rPr>
        <w:t xml:space="preserve">Aplicação Mobile.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u w:val="none"/>
      </w:rPr>
    </w:lvl>
    <w:lvl w:ilvl="1">
      <w:start w:val="1"/>
      <w:numFmt w:val="bullet"/>
      <w:lvlText w:val="○"/>
      <w:pPr>
        <w:ind w:left="1440" w:firstLine="1080"/>
      </w:pPr>
      <w:rPr>
        <w:u w:val="none"/>
      </w:rPr>
    </w:lvl>
    <w:lvl w:ilvl="2">
      <w:start w:val="1"/>
      <w:numFmt w:val="bullet"/>
      <w:lvlText w:val="■"/>
      <w:pPr>
        <w:ind w:left="2160" w:firstLine="1800"/>
      </w:pPr>
      <w:rPr>
        <w:u w:val="none"/>
      </w:rPr>
    </w:lvl>
    <w:lvl w:ilvl="3">
      <w:start w:val="1"/>
      <w:numFmt w:val="bullet"/>
      <w:lvlText w:val="●"/>
      <w:pPr>
        <w:ind w:left="2880" w:firstLine="2520"/>
      </w:pPr>
      <w:rPr>
        <w:u w:val="none"/>
      </w:rPr>
    </w:lvl>
    <w:lvl w:ilvl="4">
      <w:start w:val="1"/>
      <w:numFmt w:val="bullet"/>
      <w:lvlText w:val="○"/>
      <w:pPr>
        <w:ind w:left="3600" w:firstLine="3240"/>
      </w:pPr>
      <w:rPr>
        <w:u w:val="none"/>
      </w:rPr>
    </w:lvl>
    <w:lvl w:ilvl="5">
      <w:start w:val="1"/>
      <w:numFmt w:val="bullet"/>
      <w:lvlText w:val="■"/>
      <w:pPr>
        <w:ind w:left="4320" w:firstLine="3960"/>
      </w:pPr>
      <w:rPr>
        <w:u w:val="none"/>
      </w:rPr>
    </w:lvl>
    <w:lvl w:ilvl="6">
      <w:start w:val="1"/>
      <w:numFmt w:val="bullet"/>
      <w:lvlText w:val="●"/>
      <w:pPr>
        <w:ind w:left="5040" w:firstLine="4680"/>
      </w:pPr>
      <w:rPr>
        <w:u w:val="none"/>
      </w:rPr>
    </w:lvl>
    <w:lvl w:ilvl="7">
      <w:start w:val="1"/>
      <w:numFmt w:val="bullet"/>
      <w:lvlText w:val="○"/>
      <w:pPr>
        <w:ind w:left="5760" w:firstLine="5400"/>
      </w:pPr>
      <w:rPr>
        <w:u w:val="none"/>
      </w:rPr>
    </w:lvl>
    <w:lvl w:ilvl="8">
      <w:start w:val="1"/>
      <w:numFmt w:val="bullet"/>
      <w:lvlText w:val="■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u w:val="none"/>
      </w:rPr>
    </w:lvl>
    <w:lvl w:ilvl="1">
      <w:start w:val="1"/>
      <w:numFmt w:val="bullet"/>
      <w:lvlText w:val="○"/>
      <w:pPr>
        <w:ind w:left="1440" w:firstLine="1080"/>
      </w:pPr>
      <w:rPr>
        <w:u w:val="none"/>
      </w:rPr>
    </w:lvl>
    <w:lvl w:ilvl="2">
      <w:start w:val="1"/>
      <w:numFmt w:val="bullet"/>
      <w:lvlText w:val="■"/>
      <w:pPr>
        <w:ind w:left="2160" w:firstLine="1800"/>
      </w:pPr>
      <w:rPr>
        <w:u w:val="none"/>
      </w:rPr>
    </w:lvl>
    <w:lvl w:ilvl="3">
      <w:start w:val="1"/>
      <w:numFmt w:val="bullet"/>
      <w:lvlText w:val="●"/>
      <w:pPr>
        <w:ind w:left="2880" w:firstLine="2520"/>
      </w:pPr>
      <w:rPr>
        <w:u w:val="none"/>
      </w:rPr>
    </w:lvl>
    <w:lvl w:ilvl="4">
      <w:start w:val="1"/>
      <w:numFmt w:val="bullet"/>
      <w:lvlText w:val="○"/>
      <w:pPr>
        <w:ind w:left="3600" w:firstLine="3240"/>
      </w:pPr>
      <w:rPr>
        <w:u w:val="none"/>
      </w:rPr>
    </w:lvl>
    <w:lvl w:ilvl="5">
      <w:start w:val="1"/>
      <w:numFmt w:val="bullet"/>
      <w:lvlText w:val="■"/>
      <w:pPr>
        <w:ind w:left="4320" w:firstLine="3960"/>
      </w:pPr>
      <w:rPr>
        <w:u w:val="none"/>
      </w:rPr>
    </w:lvl>
    <w:lvl w:ilvl="6">
      <w:start w:val="1"/>
      <w:numFmt w:val="bullet"/>
      <w:lvlText w:val="●"/>
      <w:pPr>
        <w:ind w:left="5040" w:firstLine="4680"/>
      </w:pPr>
      <w:rPr>
        <w:u w:val="none"/>
      </w:rPr>
    </w:lvl>
    <w:lvl w:ilvl="7">
      <w:start w:val="1"/>
      <w:numFmt w:val="bullet"/>
      <w:lvlText w:val="○"/>
      <w:pPr>
        <w:ind w:left="5760" w:firstLine="5400"/>
      </w:pPr>
      <w:rPr>
        <w:u w:val="none"/>
      </w:rPr>
    </w:lvl>
    <w:lvl w:ilvl="8">
      <w:start w:val="1"/>
      <w:numFmt w:val="bullet"/>
      <w:lvlText w:val="■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Escopo X Requisitos.docx</dc:title>
</cp:coreProperties>
</file>