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31B9" w14:textId="77777777" w:rsidR="00920AB4" w:rsidRDefault="00000000">
      <w:pPr>
        <w:spacing w:before="200" w:after="100"/>
      </w:pPr>
      <w:r>
        <w:rPr>
          <w:b/>
          <w:bCs/>
          <w:color w:val="142A4F"/>
          <w:sz w:val="64"/>
          <w:szCs w:val="64"/>
        </w:rPr>
        <w:t>ICES</w:t>
      </w:r>
    </w:p>
    <w:p w14:paraId="3C193C75" w14:textId="77777777" w:rsidR="00920AB4" w:rsidRDefault="00000000">
      <w:pPr>
        <w:spacing w:after="300"/>
      </w:pPr>
      <w:r>
        <w:rPr>
          <w:b/>
          <w:bCs/>
          <w:color w:val="2E6DB4"/>
          <w:sz w:val="26"/>
          <w:szCs w:val="26"/>
        </w:rPr>
        <w:t>Integrated Consulting Engineering Solutions</w:t>
      </w:r>
    </w:p>
    <w:p w14:paraId="2F311B76" w14:textId="77777777" w:rsidR="00920AB4" w:rsidRDefault="00000000">
      <w:pPr>
        <w:pBdr>
          <w:top w:val="single" w:sz="6" w:space="8" w:color="5B9BD5"/>
          <w:bottom w:val="single" w:sz="6" w:space="8" w:color="5B9BD5"/>
        </w:pBdr>
        <w:spacing w:after="400"/>
        <w:jc w:val="both"/>
      </w:pPr>
      <w:r>
        <w:rPr>
          <w:i/>
          <w:iCs/>
          <w:color w:val="0D1F3A"/>
          <w:sz w:val="24"/>
          <w:szCs w:val="24"/>
        </w:rPr>
        <w:t>« Consulting stratégique, ingénierie de projets et de concessions, gouvernance mandatée et technologies souveraines qui amplifient la structuration pérenne des organismes, des territoires et des États d'Afrique francophone, pour les vingt prochaines années. »</w:t>
      </w:r>
    </w:p>
    <w:p w14:paraId="09F7583C" w14:textId="77777777" w:rsidR="00920AB4" w:rsidRDefault="00000000">
      <w:pPr>
        <w:spacing w:after="200"/>
      </w:pPr>
      <w:r>
        <w:rPr>
          <w:b/>
          <w:bCs/>
          <w:color w:val="142A4F"/>
          <w:sz w:val="22"/>
          <w:szCs w:val="22"/>
        </w:rPr>
        <w:t>Nos dix pôles d'intervention</w:t>
      </w:r>
    </w:p>
    <w:tbl>
      <w:tblPr>
        <w:tblW w:w="9360" w:type="dxa"/>
        <w:tblCellMar>
          <w:left w:w="10" w:type="dxa"/>
          <w:right w:w="10" w:type="dxa"/>
        </w:tblCellMar>
        <w:tblLook w:val="04A0" w:firstRow="1" w:lastRow="0" w:firstColumn="1" w:lastColumn="0" w:noHBand="0" w:noVBand="1"/>
      </w:tblPr>
      <w:tblGrid>
        <w:gridCol w:w="4458"/>
        <w:gridCol w:w="4902"/>
      </w:tblGrid>
      <w:tr w:rsidR="00920AB4" w14:paraId="21CC8B8F" w14:textId="77777777">
        <w:tblPrEx>
          <w:tblCellMar>
            <w:top w:w="0" w:type="dxa"/>
            <w:bottom w:w="0" w:type="dxa"/>
          </w:tblCellMar>
        </w:tblPrEx>
        <w:tc>
          <w:tcPr>
            <w:tcW w:w="0" w:type="auto"/>
            <w:shd w:val="clear" w:color="auto" w:fill="142A4F"/>
            <w:tcMar>
              <w:top w:w="100" w:type="dxa"/>
              <w:left w:w="150" w:type="dxa"/>
              <w:bottom w:w="100" w:type="dxa"/>
              <w:right w:w="150" w:type="dxa"/>
            </w:tcMar>
            <w:vAlign w:val="center"/>
          </w:tcPr>
          <w:p w14:paraId="7100AB85" w14:textId="77777777" w:rsidR="00920AB4" w:rsidRDefault="00000000">
            <w:pPr>
              <w:jc w:val="center"/>
            </w:pPr>
            <w:r>
              <w:rPr>
                <w:b/>
                <w:bCs/>
                <w:color w:val="FFFFFF"/>
                <w:sz w:val="15"/>
                <w:szCs w:val="15"/>
              </w:rPr>
              <w:t>GOUVERNANCE ANTICIPATIVE</w:t>
            </w:r>
          </w:p>
        </w:tc>
        <w:tc>
          <w:tcPr>
            <w:tcW w:w="0" w:type="auto"/>
            <w:shd w:val="clear" w:color="auto" w:fill="142A4F"/>
            <w:tcMar>
              <w:top w:w="100" w:type="dxa"/>
              <w:left w:w="150" w:type="dxa"/>
              <w:bottom w:w="100" w:type="dxa"/>
              <w:right w:w="150" w:type="dxa"/>
            </w:tcMar>
            <w:vAlign w:val="center"/>
          </w:tcPr>
          <w:p w14:paraId="41C0F039" w14:textId="77777777" w:rsidR="00920AB4" w:rsidRDefault="00000000">
            <w:pPr>
              <w:jc w:val="center"/>
            </w:pPr>
            <w:r>
              <w:rPr>
                <w:b/>
                <w:bCs/>
                <w:color w:val="FFFFFF"/>
                <w:sz w:val="15"/>
                <w:szCs w:val="15"/>
              </w:rPr>
              <w:t>INGÉNIERIE DE L'INNOVATION</w:t>
            </w:r>
          </w:p>
        </w:tc>
      </w:tr>
      <w:tr w:rsidR="00920AB4" w14:paraId="46D7EA01" w14:textId="77777777">
        <w:tblPrEx>
          <w:tblCellMar>
            <w:top w:w="0" w:type="dxa"/>
            <w:bottom w:w="0" w:type="dxa"/>
          </w:tblCellMar>
        </w:tblPrEx>
        <w:tc>
          <w:tcPr>
            <w:tcW w:w="0" w:type="auto"/>
            <w:shd w:val="clear" w:color="auto" w:fill="142A4F"/>
            <w:tcMar>
              <w:top w:w="100" w:type="dxa"/>
              <w:left w:w="150" w:type="dxa"/>
              <w:bottom w:w="100" w:type="dxa"/>
              <w:right w:w="150" w:type="dxa"/>
            </w:tcMar>
            <w:vAlign w:val="center"/>
          </w:tcPr>
          <w:p w14:paraId="3F12A00D" w14:textId="77777777" w:rsidR="00920AB4" w:rsidRDefault="00000000">
            <w:pPr>
              <w:jc w:val="center"/>
            </w:pPr>
            <w:r>
              <w:rPr>
                <w:b/>
                <w:bCs/>
                <w:color w:val="FFFFFF"/>
                <w:sz w:val="15"/>
                <w:szCs w:val="15"/>
              </w:rPr>
              <w:t>CROISSANCE DURABLE &amp; ESG</w:t>
            </w:r>
          </w:p>
        </w:tc>
        <w:tc>
          <w:tcPr>
            <w:tcW w:w="0" w:type="auto"/>
            <w:shd w:val="clear" w:color="auto" w:fill="142A4F"/>
            <w:tcMar>
              <w:top w:w="100" w:type="dxa"/>
              <w:left w:w="150" w:type="dxa"/>
              <w:bottom w:w="100" w:type="dxa"/>
              <w:right w:w="150" w:type="dxa"/>
            </w:tcMar>
            <w:vAlign w:val="center"/>
          </w:tcPr>
          <w:p w14:paraId="4892E7EA" w14:textId="77777777" w:rsidR="00920AB4" w:rsidRDefault="00000000">
            <w:pPr>
              <w:jc w:val="center"/>
            </w:pPr>
            <w:r>
              <w:rPr>
                <w:b/>
                <w:bCs/>
                <w:color w:val="FFFFFF"/>
                <w:sz w:val="15"/>
                <w:szCs w:val="15"/>
              </w:rPr>
              <w:t>EXCELLENCE OPÉRATIONNELLE</w:t>
            </w:r>
          </w:p>
        </w:tc>
      </w:tr>
      <w:tr w:rsidR="00920AB4" w14:paraId="3C813762" w14:textId="77777777">
        <w:tblPrEx>
          <w:tblCellMar>
            <w:top w:w="0" w:type="dxa"/>
            <w:bottom w:w="0" w:type="dxa"/>
          </w:tblCellMar>
        </w:tblPrEx>
        <w:tc>
          <w:tcPr>
            <w:tcW w:w="0" w:type="auto"/>
            <w:shd w:val="clear" w:color="auto" w:fill="142A4F"/>
            <w:tcMar>
              <w:top w:w="100" w:type="dxa"/>
              <w:left w:w="150" w:type="dxa"/>
              <w:bottom w:w="100" w:type="dxa"/>
              <w:right w:w="150" w:type="dxa"/>
            </w:tcMar>
            <w:vAlign w:val="center"/>
          </w:tcPr>
          <w:p w14:paraId="6438F4B7" w14:textId="77777777" w:rsidR="00920AB4" w:rsidRDefault="00000000">
            <w:pPr>
              <w:jc w:val="center"/>
            </w:pPr>
            <w:r>
              <w:rPr>
                <w:b/>
                <w:bCs/>
                <w:color w:val="FFFFFF"/>
                <w:sz w:val="15"/>
                <w:szCs w:val="15"/>
              </w:rPr>
              <w:t>TRANSFORMATION DU CAPITAL HUMAIN</w:t>
            </w:r>
          </w:p>
        </w:tc>
        <w:tc>
          <w:tcPr>
            <w:tcW w:w="0" w:type="auto"/>
            <w:shd w:val="clear" w:color="auto" w:fill="142A4F"/>
            <w:tcMar>
              <w:top w:w="100" w:type="dxa"/>
              <w:left w:w="150" w:type="dxa"/>
              <w:bottom w:w="100" w:type="dxa"/>
              <w:right w:w="150" w:type="dxa"/>
            </w:tcMar>
            <w:vAlign w:val="center"/>
          </w:tcPr>
          <w:p w14:paraId="7810EDD7" w14:textId="77777777" w:rsidR="00920AB4" w:rsidRDefault="00000000">
            <w:pPr>
              <w:jc w:val="center"/>
            </w:pPr>
            <w:r>
              <w:rPr>
                <w:b/>
                <w:bCs/>
                <w:color w:val="FFFFFF"/>
                <w:sz w:val="15"/>
                <w:szCs w:val="15"/>
              </w:rPr>
              <w:t>MODERNISATION DIGITALE &amp; IA SOUVERAINE</w:t>
            </w:r>
          </w:p>
        </w:tc>
      </w:tr>
      <w:tr w:rsidR="00920AB4" w14:paraId="3D788DE1" w14:textId="77777777">
        <w:tblPrEx>
          <w:tblCellMar>
            <w:top w:w="0" w:type="dxa"/>
            <w:bottom w:w="0" w:type="dxa"/>
          </w:tblCellMar>
        </w:tblPrEx>
        <w:tc>
          <w:tcPr>
            <w:tcW w:w="0" w:type="auto"/>
            <w:shd w:val="clear" w:color="auto" w:fill="142A4F"/>
            <w:tcMar>
              <w:top w:w="100" w:type="dxa"/>
              <w:left w:w="150" w:type="dxa"/>
              <w:bottom w:w="100" w:type="dxa"/>
              <w:right w:w="150" w:type="dxa"/>
            </w:tcMar>
            <w:vAlign w:val="center"/>
          </w:tcPr>
          <w:p w14:paraId="44368231" w14:textId="77777777" w:rsidR="00920AB4" w:rsidRDefault="00000000">
            <w:pPr>
              <w:jc w:val="center"/>
            </w:pPr>
            <w:r>
              <w:rPr>
                <w:b/>
                <w:bCs/>
                <w:color w:val="FFFFFF"/>
                <w:sz w:val="15"/>
                <w:szCs w:val="15"/>
              </w:rPr>
              <w:t>SOUVERAINETÉ STRATÉGIQUE</w:t>
            </w:r>
          </w:p>
        </w:tc>
        <w:tc>
          <w:tcPr>
            <w:tcW w:w="0" w:type="auto"/>
            <w:shd w:val="clear" w:color="auto" w:fill="142A4F"/>
            <w:tcMar>
              <w:top w:w="100" w:type="dxa"/>
              <w:left w:w="150" w:type="dxa"/>
              <w:bottom w:w="100" w:type="dxa"/>
              <w:right w:w="150" w:type="dxa"/>
            </w:tcMar>
            <w:vAlign w:val="center"/>
          </w:tcPr>
          <w:p w14:paraId="7A2D7899" w14:textId="77777777" w:rsidR="00920AB4" w:rsidRDefault="00000000">
            <w:pPr>
              <w:jc w:val="center"/>
            </w:pPr>
            <w:r>
              <w:rPr>
                <w:b/>
                <w:bCs/>
                <w:color w:val="FFFFFF"/>
                <w:sz w:val="15"/>
                <w:szCs w:val="15"/>
              </w:rPr>
              <w:t>GESTION DE CONCESSIONS</w:t>
            </w:r>
          </w:p>
        </w:tc>
      </w:tr>
      <w:tr w:rsidR="00920AB4" w14:paraId="35302051" w14:textId="77777777">
        <w:tblPrEx>
          <w:tblCellMar>
            <w:top w:w="0" w:type="dxa"/>
            <w:bottom w:w="0" w:type="dxa"/>
          </w:tblCellMar>
        </w:tblPrEx>
        <w:tc>
          <w:tcPr>
            <w:tcW w:w="0" w:type="auto"/>
            <w:shd w:val="clear" w:color="auto" w:fill="142A4F"/>
            <w:tcMar>
              <w:top w:w="100" w:type="dxa"/>
              <w:left w:w="150" w:type="dxa"/>
              <w:bottom w:w="100" w:type="dxa"/>
              <w:right w:w="150" w:type="dxa"/>
            </w:tcMar>
            <w:vAlign w:val="center"/>
          </w:tcPr>
          <w:p w14:paraId="54E7B3CC" w14:textId="77777777" w:rsidR="00920AB4" w:rsidRDefault="00000000">
            <w:pPr>
              <w:jc w:val="center"/>
            </w:pPr>
            <w:r>
              <w:rPr>
                <w:b/>
                <w:bCs/>
                <w:color w:val="FFFFFF"/>
                <w:sz w:val="15"/>
                <w:szCs w:val="15"/>
              </w:rPr>
              <w:t>MANDATS &amp; GOUVERNANCE DÉLÉGUÉE</w:t>
            </w:r>
          </w:p>
        </w:tc>
        <w:tc>
          <w:tcPr>
            <w:tcW w:w="0" w:type="auto"/>
            <w:shd w:val="clear" w:color="auto" w:fill="142A4F"/>
            <w:tcMar>
              <w:top w:w="100" w:type="dxa"/>
              <w:left w:w="150" w:type="dxa"/>
              <w:bottom w:w="100" w:type="dxa"/>
              <w:right w:w="150" w:type="dxa"/>
            </w:tcMar>
            <w:vAlign w:val="center"/>
          </w:tcPr>
          <w:p w14:paraId="57E988C0" w14:textId="77777777" w:rsidR="00920AB4" w:rsidRDefault="00000000">
            <w:pPr>
              <w:jc w:val="center"/>
            </w:pPr>
            <w:r>
              <w:rPr>
                <w:b/>
                <w:bCs/>
                <w:color w:val="FFFFFF"/>
                <w:sz w:val="15"/>
                <w:szCs w:val="15"/>
              </w:rPr>
              <w:t>TECHNOLOGIES ÉMERGENTES</w:t>
            </w:r>
          </w:p>
        </w:tc>
      </w:tr>
    </w:tbl>
    <w:p w14:paraId="125492DA" w14:textId="77777777" w:rsidR="00920AB4" w:rsidRDefault="00000000">
      <w:r>
        <w:br w:type="page"/>
      </w:r>
    </w:p>
    <w:p w14:paraId="51927D5A" w14:textId="77777777" w:rsidR="00920AB4" w:rsidRDefault="00000000">
      <w:pPr>
        <w:pStyle w:val="Titre1"/>
        <w:pBdr>
          <w:bottom w:val="single" w:sz="12" w:space="6" w:color="5B9BD5"/>
        </w:pBdr>
        <w:spacing w:before="100" w:after="200"/>
      </w:pPr>
      <w:r>
        <w:rPr>
          <w:b/>
          <w:bCs/>
          <w:color w:val="2E6DB4"/>
          <w:sz w:val="40"/>
          <w:szCs w:val="40"/>
        </w:rPr>
        <w:lastRenderedPageBreak/>
        <w:t xml:space="preserve">01 - </w:t>
      </w:r>
      <w:r>
        <w:rPr>
          <w:b/>
          <w:bCs/>
          <w:color w:val="142A4F"/>
        </w:rPr>
        <w:t>NOTRE VISION ET NOTRE AMBITION</w:t>
      </w:r>
    </w:p>
    <w:p w14:paraId="7BDFBC75" w14:textId="682043A2" w:rsidR="00920AB4" w:rsidRDefault="00000000">
      <w:pPr>
        <w:spacing w:after="160"/>
        <w:jc w:val="both"/>
      </w:pPr>
      <w:r>
        <w:rPr>
          <w:color w:val="262626"/>
        </w:rPr>
        <w:t>L'Afrique francophone se trouve à un carrefour critique. Entre l'accélération technologique, la transition énergétique, la recomposition géoéconomique des matières premières critiques et des attentes sociétales croissantes, la complexité devient la norme. Le défi n'est plus seulement de s'adapter, mais de façonner activement l'avenir en intégrant dès aujourd'hui les catalyseurs de l'innovation, de la souveraineté et de la performance de long terme.</w:t>
      </w:r>
    </w:p>
    <w:p w14:paraId="514DE1BE" w14:textId="0518752E" w:rsidR="00920AB4" w:rsidRDefault="00000000">
      <w:pPr>
        <w:spacing w:after="160"/>
        <w:jc w:val="both"/>
      </w:pPr>
      <w:r>
        <w:rPr>
          <w:color w:val="262626"/>
        </w:rPr>
        <w:t>ICES se positionne comme l'architecte de cette transformation intentionnelle. Nous croyons en un progrès qui allie puissance d'innovation et responsabilité, souveraineté et agilité, exploitation raisonnée des ressources et prospérité partagée. Notre ambition : être le partenaire qui traduit les défis les plus complexes y compris la gestion pérenne des concessions, des mandats institutionnels et des ressources souveraines en avantages durables et en impacts mesurables pour nos clients, nos partenaires et les populations africaines.</w:t>
      </w:r>
    </w:p>
    <w:p w14:paraId="33DA1F00" w14:textId="77777777" w:rsidR="00920AB4" w:rsidRDefault="00000000">
      <w:pPr>
        <w:spacing w:before="240" w:after="100"/>
      </w:pPr>
      <w:r>
        <w:rPr>
          <w:b/>
          <w:bCs/>
          <w:color w:val="142A4F"/>
          <w:sz w:val="24"/>
          <w:szCs w:val="24"/>
        </w:rPr>
        <w:t>Notre mission</w:t>
      </w:r>
    </w:p>
    <w:p w14:paraId="51E408D5" w14:textId="1A330A9C" w:rsidR="00920AB4" w:rsidRDefault="00000000">
      <w:pPr>
        <w:spacing w:after="160"/>
        <w:jc w:val="both"/>
      </w:pPr>
      <w:r>
        <w:rPr>
          <w:color w:val="262626"/>
        </w:rPr>
        <w:t>Éclairer les décisions stratégiques et déployer les prestations intellectuelles, les mandats de gouvernance et les solutions à forte valeur ajoutée du diagnostic à la gestion opérationnelle et déléguée qui permettent aux États, institutions et organismes de réaliser leur vision, de sécuriser la valorisation de leurs ressources souveraines, de renforcer leur résilience et d'affirmer leur leadership dans un monde en reconfiguration permanente.</w:t>
      </w:r>
    </w:p>
    <w:p w14:paraId="0EC71DAA" w14:textId="77777777" w:rsidR="00920AB4" w:rsidRDefault="00000000">
      <w:pPr>
        <w:spacing w:before="240" w:after="100"/>
      </w:pPr>
      <w:r>
        <w:rPr>
          <w:b/>
          <w:bCs/>
          <w:color w:val="142A4F"/>
          <w:sz w:val="24"/>
          <w:szCs w:val="24"/>
        </w:rPr>
        <w:t>Nos cibles</w:t>
      </w:r>
    </w:p>
    <w:p w14:paraId="07C9BBB5" w14:textId="3A9AF718" w:rsidR="00920AB4" w:rsidRDefault="00000000">
      <w:pPr>
        <w:pStyle w:val="Paragraphedeliste"/>
        <w:numPr>
          <w:ilvl w:val="0"/>
          <w:numId w:val="2"/>
        </w:numPr>
        <w:spacing w:after="60"/>
      </w:pPr>
      <w:r>
        <w:rPr>
          <w:color w:val="262626"/>
        </w:rPr>
        <w:t xml:space="preserve">Gouvernements et administrations </w:t>
      </w:r>
    </w:p>
    <w:p w14:paraId="6132C407" w14:textId="77777777" w:rsidR="00920AB4" w:rsidRDefault="00000000">
      <w:pPr>
        <w:pStyle w:val="Paragraphedeliste"/>
        <w:numPr>
          <w:ilvl w:val="0"/>
          <w:numId w:val="2"/>
        </w:numPr>
        <w:spacing w:after="60"/>
      </w:pPr>
      <w:r>
        <w:rPr>
          <w:color w:val="262626"/>
        </w:rPr>
        <w:t>Sociétés d'État, autorités concédantes, agences de régulation et de gestion des concessions et du patrimoine public</w:t>
      </w:r>
    </w:p>
    <w:p w14:paraId="73972000" w14:textId="66062623" w:rsidR="00920AB4" w:rsidRDefault="00000000">
      <w:pPr>
        <w:pStyle w:val="Paragraphedeliste"/>
        <w:numPr>
          <w:ilvl w:val="0"/>
          <w:numId w:val="2"/>
        </w:numPr>
        <w:spacing w:after="60"/>
      </w:pPr>
      <w:r>
        <w:rPr>
          <w:color w:val="262626"/>
        </w:rPr>
        <w:t>Institutions internationales, bailleurs de fonds et organismes de financement du développement (institutions régionales incluses)</w:t>
      </w:r>
    </w:p>
    <w:p w14:paraId="07B38994" w14:textId="0A283560" w:rsidR="00920AB4" w:rsidRDefault="00000000">
      <w:pPr>
        <w:pStyle w:val="Paragraphedeliste"/>
        <w:numPr>
          <w:ilvl w:val="0"/>
          <w:numId w:val="2"/>
        </w:numPr>
        <w:spacing w:after="60"/>
      </w:pPr>
      <w:r>
        <w:rPr>
          <w:color w:val="262626"/>
        </w:rPr>
        <w:t>Entreprises, multinationales</w:t>
      </w:r>
      <w:r w:rsidR="00B612BD">
        <w:rPr>
          <w:color w:val="262626"/>
        </w:rPr>
        <w:t xml:space="preserve"> et </w:t>
      </w:r>
      <w:r>
        <w:rPr>
          <w:color w:val="262626"/>
        </w:rPr>
        <w:t xml:space="preserve">concessionnaires </w:t>
      </w:r>
    </w:p>
    <w:p w14:paraId="0DB1A3B2" w14:textId="77777777" w:rsidR="00920AB4" w:rsidRDefault="00000000">
      <w:pPr>
        <w:pStyle w:val="Paragraphedeliste"/>
        <w:numPr>
          <w:ilvl w:val="0"/>
          <w:numId w:val="2"/>
        </w:numPr>
        <w:spacing w:after="60"/>
      </w:pPr>
      <w:r>
        <w:rPr>
          <w:color w:val="262626"/>
        </w:rPr>
        <w:t>Écosystèmes d'innovation, filières stratégiques et porteurs de projets structurants</w:t>
      </w:r>
    </w:p>
    <w:p w14:paraId="72E1AE97" w14:textId="77777777" w:rsidR="00920AB4" w:rsidRDefault="00000000">
      <w:r>
        <w:br w:type="page"/>
      </w:r>
    </w:p>
    <w:p w14:paraId="56F3C945" w14:textId="77777777" w:rsidR="00920AB4" w:rsidRDefault="00000000">
      <w:pPr>
        <w:pStyle w:val="Titre1"/>
        <w:pBdr>
          <w:bottom w:val="single" w:sz="12" w:space="6" w:color="5B9BD5"/>
        </w:pBdr>
        <w:spacing w:before="100" w:after="200"/>
      </w:pPr>
      <w:r>
        <w:rPr>
          <w:b/>
          <w:bCs/>
          <w:color w:val="2E6DB4"/>
          <w:sz w:val="40"/>
          <w:szCs w:val="40"/>
        </w:rPr>
        <w:lastRenderedPageBreak/>
        <w:t xml:space="preserve">02 - </w:t>
      </w:r>
      <w:r>
        <w:rPr>
          <w:b/>
          <w:bCs/>
          <w:color w:val="142A4F"/>
        </w:rPr>
        <w:t>NOS DOMAINES D'IMPACT</w:t>
      </w:r>
    </w:p>
    <w:p w14:paraId="617D43FD" w14:textId="3376AE97" w:rsidR="00920AB4" w:rsidRDefault="00000000">
      <w:pPr>
        <w:spacing w:after="160"/>
        <w:jc w:val="both"/>
      </w:pPr>
      <w:r>
        <w:rPr>
          <w:color w:val="262626"/>
        </w:rPr>
        <w:t>Nous ne vendons pas des prestations, nous livrons des transformations dans des domaines critiques pour l'Afrique francophone .</w:t>
      </w:r>
    </w:p>
    <w:p w14:paraId="1DA63EA4" w14:textId="77777777" w:rsidR="00920AB4" w:rsidRDefault="00000000">
      <w:pPr>
        <w:shd w:val="clear" w:color="auto" w:fill="142A4F"/>
        <w:spacing w:before="260" w:after="40"/>
      </w:pPr>
      <w:r>
        <w:rPr>
          <w:b/>
          <w:bCs/>
          <w:color w:val="FFFFFF"/>
          <w:sz w:val="24"/>
          <w:szCs w:val="24"/>
        </w:rPr>
        <w:t xml:space="preserve">  01  </w:t>
      </w:r>
      <w:r>
        <w:rPr>
          <w:b/>
          <w:bCs/>
          <w:color w:val="FFFFFF"/>
          <w:sz w:val="22"/>
          <w:szCs w:val="22"/>
        </w:rPr>
        <w:t xml:space="preserve">   TRANSFORMATION DU CAPITAL HUMAIN &amp; DES ORGANISATIONS</w:t>
      </w:r>
    </w:p>
    <w:p w14:paraId="0DBDEB7A"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Académies de leadership sur mesure · Programmes Leadership · Team building transformatif · Audit &amp; redesign organisationnel · Gestion stratégique des talents · Cultures apprenantes et agiles</w:t>
      </w:r>
    </w:p>
    <w:p w14:paraId="49FF6F40" w14:textId="77777777" w:rsidR="00920AB4" w:rsidRDefault="00000000">
      <w:pPr>
        <w:spacing w:after="200"/>
        <w:jc w:val="both"/>
      </w:pPr>
      <w:r>
        <w:rPr>
          <w:b/>
          <w:bCs/>
          <w:color w:val="142A4F"/>
        </w:rPr>
        <w:t xml:space="preserve">Impact : </w:t>
      </w:r>
      <w:r>
        <w:rPr>
          <w:color w:val="262626"/>
        </w:rPr>
        <w:t>En Afrique, la performance durable se construit d'abord par les hommes et les femmes qui la portent. ICES développe les compétences critiques de demain, forge des cultures organisationnelles agiles, résilientes et engagées, et libère l'intelligence collective au service de la vision de chaque institution. Nous ne formons pas, nous transformons.</w:t>
      </w:r>
    </w:p>
    <w:p w14:paraId="675BD279" w14:textId="77777777" w:rsidR="00920AB4" w:rsidRDefault="00000000">
      <w:pPr>
        <w:shd w:val="clear" w:color="auto" w:fill="142A4F"/>
        <w:spacing w:before="260" w:after="40"/>
      </w:pPr>
      <w:r>
        <w:rPr>
          <w:b/>
          <w:bCs/>
          <w:color w:val="FFFFFF"/>
          <w:sz w:val="24"/>
          <w:szCs w:val="24"/>
        </w:rPr>
        <w:t xml:space="preserve">  02  </w:t>
      </w:r>
      <w:r>
        <w:rPr>
          <w:b/>
          <w:bCs/>
          <w:color w:val="FFFFFF"/>
          <w:sz w:val="22"/>
          <w:szCs w:val="22"/>
        </w:rPr>
        <w:t xml:space="preserve">   EXCELLENCE OPÉRATIONNELLE &amp; PERFORMANCE PUBLIQUE</w:t>
      </w:r>
    </w:p>
    <w:p w14:paraId="48A65F32"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Audits de performance des administrations · Optimisation des processus et chaînes de valeur · Gestion de projets et programmes complexes · Méthodologies agiles à l'échelle · Certification des systèmes de management (ISO)</w:t>
      </w:r>
    </w:p>
    <w:p w14:paraId="319EE8F1" w14:textId="77777777" w:rsidR="00920AB4" w:rsidRDefault="00000000">
      <w:pPr>
        <w:spacing w:after="200"/>
        <w:jc w:val="both"/>
      </w:pPr>
      <w:r>
        <w:rPr>
          <w:b/>
          <w:bCs/>
          <w:color w:val="142A4F"/>
        </w:rPr>
        <w:t xml:space="preserve">Impact : </w:t>
      </w:r>
      <w:r>
        <w:rPr>
          <w:color w:val="262626"/>
        </w:rPr>
        <w:t>L'efficacité de l'État et des organisations est une condition non négociable du développement. ICES diagnostique, restructure et optimise pour garantir la fiabilité et la qualité des services, libérer des ressources pour l'innovation stratégique et offrir aux citoyens, usagers et partenaires une expérience de service irréprochable.</w:t>
      </w:r>
    </w:p>
    <w:p w14:paraId="385B2EFB" w14:textId="77777777" w:rsidR="00920AB4" w:rsidRDefault="00000000">
      <w:pPr>
        <w:shd w:val="clear" w:color="auto" w:fill="142A4F"/>
        <w:spacing w:before="260" w:after="40"/>
      </w:pPr>
      <w:r>
        <w:rPr>
          <w:b/>
          <w:bCs/>
          <w:color w:val="FFFFFF"/>
          <w:sz w:val="24"/>
          <w:szCs w:val="24"/>
        </w:rPr>
        <w:t xml:space="preserve">  03  </w:t>
      </w:r>
      <w:r>
        <w:rPr>
          <w:b/>
          <w:bCs/>
          <w:color w:val="FFFFFF"/>
          <w:sz w:val="22"/>
          <w:szCs w:val="22"/>
        </w:rPr>
        <w:t xml:space="preserve">   GOUVERNANCE ANTICIPATIVE &amp; CONFORMITÉ INTELLIGENTE</w:t>
      </w:r>
    </w:p>
    <w:p w14:paraId="1D262D53"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Conseil en gouvernance d'entreprise et publique · Comités d'éthique (IA, RSE) · Compliance proactive (OHADA, RGPD, NIS2, SFDR) · Contrôle interne 4.0 · Gestion intégrée des risques · Évaluation d'impact des politiques publiques, projets et stratégies</w:t>
      </w:r>
    </w:p>
    <w:p w14:paraId="5CA59055" w14:textId="77777777" w:rsidR="00920AB4" w:rsidRDefault="00000000">
      <w:pPr>
        <w:spacing w:after="200"/>
        <w:jc w:val="both"/>
      </w:pPr>
      <w:r>
        <w:rPr>
          <w:b/>
          <w:bCs/>
          <w:color w:val="142A4F"/>
        </w:rPr>
        <w:t xml:space="preserve">Impact : </w:t>
      </w:r>
      <w:r>
        <w:rPr>
          <w:color w:val="262626"/>
        </w:rPr>
        <w:t>Dans un environnement réglementaire en mutation accélérée, la gouvernance n'est plus une obligation, c'est un avantage compétitif. ICES instaure une confiance inébranlable auprès des parties prenantes, sécurise la trajectoire stratégique de nos clients et transforme la conformité — comme l'évaluation d'impact — en un puissant levier de performance, de réputation et d'attractivité.</w:t>
      </w:r>
    </w:p>
    <w:p w14:paraId="569EFC25" w14:textId="77777777" w:rsidR="00920AB4" w:rsidRDefault="00000000">
      <w:pPr>
        <w:shd w:val="clear" w:color="auto" w:fill="142A4F"/>
        <w:spacing w:before="260" w:after="40"/>
      </w:pPr>
      <w:r>
        <w:rPr>
          <w:b/>
          <w:bCs/>
          <w:color w:val="FFFFFF"/>
          <w:sz w:val="24"/>
          <w:szCs w:val="24"/>
        </w:rPr>
        <w:t xml:space="preserve">  04  </w:t>
      </w:r>
      <w:r>
        <w:rPr>
          <w:b/>
          <w:bCs/>
          <w:color w:val="FFFFFF"/>
          <w:sz w:val="22"/>
          <w:szCs w:val="22"/>
        </w:rPr>
        <w:t xml:space="preserve">   SOUVERAINETÉ STRATÉGIQUE &amp; RÉSILIENCE DES NATIONS</w:t>
      </w:r>
    </w:p>
    <w:p w14:paraId="2C3C0D88"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Conseil aux gouvernements &amp; cabinets ministériels · Politiques industrielles et sectorielles · Intelligence économique et géostratégique · Sécurité des infrastructures critiques · Gestion de crise et plans de résilience · Audit de souveraineté numérique et technologique</w:t>
      </w:r>
    </w:p>
    <w:p w14:paraId="16DFD813" w14:textId="77777777" w:rsidR="00920AB4" w:rsidRDefault="00000000">
      <w:pPr>
        <w:spacing w:after="200"/>
        <w:jc w:val="both"/>
      </w:pPr>
      <w:r>
        <w:rPr>
          <w:b/>
          <w:bCs/>
          <w:color w:val="142A4F"/>
        </w:rPr>
        <w:t xml:space="preserve">Impact : </w:t>
      </w:r>
      <w:r>
        <w:rPr>
          <w:color w:val="262626"/>
        </w:rPr>
        <w:t>Les États africains sont à la croisée des chemins : subir les reconfigurations mondiales ou les façonner. ICES forge l'autonomie décisionnelle et opérationnelle des nations, les dote d'une capacité d'anticipation stratégique, renforce leur résilience face aux chocs systémiques et les positionne comme acteurs souverains de leur propre avenir économique, numérique et géopolitique.</w:t>
      </w:r>
    </w:p>
    <w:p w14:paraId="24711730" w14:textId="77777777" w:rsidR="00920AB4" w:rsidRDefault="00000000">
      <w:pPr>
        <w:shd w:val="clear" w:color="auto" w:fill="142A4F"/>
        <w:spacing w:before="260" w:after="40"/>
      </w:pPr>
      <w:r>
        <w:rPr>
          <w:b/>
          <w:bCs/>
          <w:color w:val="FFFFFF"/>
          <w:sz w:val="24"/>
          <w:szCs w:val="24"/>
        </w:rPr>
        <w:t xml:space="preserve">  05  </w:t>
      </w:r>
      <w:r>
        <w:rPr>
          <w:b/>
          <w:bCs/>
          <w:color w:val="FFFFFF"/>
          <w:sz w:val="22"/>
          <w:szCs w:val="22"/>
        </w:rPr>
        <w:t xml:space="preserve">   INGÉNIERIE DE L'INNOVATION &amp; DES ÉCOSYSTÈMES</w:t>
      </w:r>
    </w:p>
    <w:p w14:paraId="21934E74"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Think tanks prospectifs &amp; laboratoires d'innovation ouverte · Gestion de portefeuilles R&amp;D · Protection intellectuelle stratégique · Incubation, accélération &amp; appui post-incubation · Conseil en deep tech et financement de l'innovation</w:t>
      </w:r>
    </w:p>
    <w:p w14:paraId="2B356C98" w14:textId="77777777" w:rsidR="00920AB4" w:rsidRDefault="00000000">
      <w:pPr>
        <w:spacing w:after="200"/>
        <w:jc w:val="both"/>
      </w:pPr>
      <w:r>
        <w:rPr>
          <w:b/>
          <w:bCs/>
          <w:color w:val="142A4F"/>
        </w:rPr>
        <w:t xml:space="preserve">Impact : </w:t>
      </w:r>
      <w:r>
        <w:rPr>
          <w:color w:val="262626"/>
        </w:rPr>
        <w:t>L'innovation ne se décrète pas, elle s'ingénie. ICES positionne ses clients à l'avant-garde des disruptions sectorielles, catalyse la création d'écosystèmes dynamiques et inclusifs, accompagne les entrepreneurs et porteurs de projets à fort potentiel, et aide les organisations à capter la valeur des ruptures technologiques avant qu'elles ne les dépassent.</w:t>
      </w:r>
    </w:p>
    <w:p w14:paraId="3B93BC64" w14:textId="77777777" w:rsidR="00920AB4" w:rsidRDefault="00000000">
      <w:pPr>
        <w:shd w:val="clear" w:color="auto" w:fill="142A4F"/>
        <w:spacing w:before="260" w:after="40"/>
      </w:pPr>
      <w:r>
        <w:rPr>
          <w:b/>
          <w:bCs/>
          <w:color w:val="FFFFFF"/>
          <w:sz w:val="24"/>
          <w:szCs w:val="24"/>
        </w:rPr>
        <w:t xml:space="preserve">  06  </w:t>
      </w:r>
      <w:r>
        <w:rPr>
          <w:b/>
          <w:bCs/>
          <w:color w:val="FFFFFF"/>
          <w:sz w:val="22"/>
          <w:szCs w:val="22"/>
        </w:rPr>
        <w:t xml:space="preserve">   MODERNISATION DIGITALE &amp; INTELLIGENCE ARTIFICIELLE SOUVERAINE</w:t>
      </w:r>
    </w:p>
    <w:p w14:paraId="2DAF1282"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Stratégies nationales d'IA · Transformation cloud et e-gouvernement · Cybersécurité zero-trust &amp; souveraineté numérique · Solutions technologiques sectorielles · Gouvernance éthique des données · Déploiement de plateformes critiques adaptées au contexte africain</w:t>
      </w:r>
    </w:p>
    <w:p w14:paraId="3065D853" w14:textId="77777777" w:rsidR="00920AB4" w:rsidRDefault="00000000">
      <w:pPr>
        <w:spacing w:after="200"/>
        <w:jc w:val="both"/>
      </w:pPr>
      <w:r>
        <w:rPr>
          <w:b/>
          <w:bCs/>
          <w:color w:val="142A4F"/>
        </w:rPr>
        <w:t xml:space="preserve">Impact : </w:t>
      </w:r>
      <w:r>
        <w:rPr>
          <w:color w:val="262626"/>
        </w:rPr>
        <w:t>Le numérique est le nouveau terrain de la souveraineté. ICES bâtit une économie digitale compétitive, sécurisée et ancrée dans les réalités africaines : modernisation radicale des administrations, déploiement d'une IA au service de l'intérêt général, sécurisation des données et des infrastructures critiques.</w:t>
      </w:r>
    </w:p>
    <w:p w14:paraId="4E28AC7D" w14:textId="77777777" w:rsidR="00920AB4" w:rsidRDefault="00000000">
      <w:pPr>
        <w:shd w:val="clear" w:color="auto" w:fill="142A4F"/>
        <w:spacing w:before="260" w:after="40"/>
      </w:pPr>
      <w:r>
        <w:rPr>
          <w:b/>
          <w:bCs/>
          <w:color w:val="FFFFFF"/>
          <w:sz w:val="24"/>
          <w:szCs w:val="24"/>
        </w:rPr>
        <w:t xml:space="preserve">  07  </w:t>
      </w:r>
      <w:r>
        <w:rPr>
          <w:b/>
          <w:bCs/>
          <w:color w:val="FFFFFF"/>
          <w:sz w:val="22"/>
          <w:szCs w:val="22"/>
        </w:rPr>
        <w:t xml:space="preserve">   CROISSANCE DURABLE &amp; NOUVEAUX MODÈLES ÉCONOMIQUES</w:t>
      </w:r>
    </w:p>
    <w:p w14:paraId="096E0411"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Stratégies bas-carbone et gestion de la biodiversité · Audit, reporting ESG et conformité CSRD · Finance verte et mécanismes de financement climatique · Économie circulaire · Mobilisation de financements verts (AFD, GEF, Green Climate Fund…)</w:t>
      </w:r>
    </w:p>
    <w:p w14:paraId="5C9EACAF" w14:textId="77777777" w:rsidR="00920AB4" w:rsidRDefault="00000000">
      <w:pPr>
        <w:spacing w:after="200"/>
        <w:jc w:val="both"/>
      </w:pPr>
      <w:r>
        <w:rPr>
          <w:b/>
          <w:bCs/>
          <w:color w:val="142A4F"/>
        </w:rPr>
        <w:lastRenderedPageBreak/>
        <w:t xml:space="preserve">Impact : </w:t>
      </w:r>
      <w:r>
        <w:rPr>
          <w:color w:val="262626"/>
        </w:rPr>
        <w:t>La durabilité n'est plus une option : c'est le seul modèle de croissance viable pour l'Afrique. ICES pilote une croissance régénérative alignée sur les ODD et l'Agenda 2063, transforme les contraintes environnementales et sociales en avantages compétitifs mesurables, et ouvre l'accès aux financements climatiques internationaux.</w:t>
      </w:r>
    </w:p>
    <w:p w14:paraId="4E538B5E" w14:textId="77777777" w:rsidR="00920AB4" w:rsidRDefault="00000000">
      <w:pPr>
        <w:shd w:val="clear" w:color="auto" w:fill="142A4F"/>
        <w:spacing w:before="260" w:after="40"/>
      </w:pPr>
      <w:r>
        <w:rPr>
          <w:b/>
          <w:bCs/>
          <w:color w:val="FFFFFF"/>
          <w:sz w:val="24"/>
          <w:szCs w:val="24"/>
        </w:rPr>
        <w:t xml:space="preserve">  08  </w:t>
      </w:r>
      <w:r>
        <w:rPr>
          <w:b/>
          <w:bCs/>
          <w:color w:val="FFFFFF"/>
          <w:sz w:val="22"/>
          <w:szCs w:val="22"/>
        </w:rPr>
        <w:t xml:space="preserve">   TECHNOLOGIES ÉMERGENTES &amp; SOLUTIONS D'IMPACT AFRICAIN</w:t>
      </w:r>
    </w:p>
    <w:p w14:paraId="76166E29"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IA générative et Data Science appliquées · Solutions IoT/IIoT industriel · Drones (agriculture, inspection, logistique, surveillance minière) · Études de faisabilité technologique · Blockchain et traçabilité · Plateformes propriétaires ultra-complexes</w:t>
      </w:r>
    </w:p>
    <w:p w14:paraId="558D1301" w14:textId="77777777" w:rsidR="00920AB4" w:rsidRDefault="00000000">
      <w:pPr>
        <w:spacing w:after="200"/>
        <w:jc w:val="both"/>
      </w:pPr>
      <w:r>
        <w:rPr>
          <w:b/>
          <w:bCs/>
          <w:color w:val="142A4F"/>
        </w:rPr>
        <w:t xml:space="preserve">Impact : </w:t>
      </w:r>
      <w:r>
        <w:rPr>
          <w:color w:val="262626"/>
        </w:rPr>
        <w:t>Les technologies émergentes ne sont utiles que si elles résolvent des problèmes réels. ICES traduit la puissance des innovations de rupture en solutions concrètes, mesurables et appropriées au terrain africain : gains d'efficacité quantifiables, nouveaux services publics et privés, plateformes souveraines créatrices de valeur.</w:t>
      </w:r>
    </w:p>
    <w:p w14:paraId="201EEDCC" w14:textId="77777777" w:rsidR="00920AB4" w:rsidRDefault="00000000">
      <w:pPr>
        <w:shd w:val="clear" w:color="auto" w:fill="142A4F"/>
        <w:spacing w:before="260" w:after="40"/>
      </w:pPr>
      <w:r>
        <w:rPr>
          <w:b/>
          <w:bCs/>
          <w:color w:val="FFFFFF"/>
          <w:sz w:val="24"/>
          <w:szCs w:val="24"/>
        </w:rPr>
        <w:t xml:space="preserve">  09  </w:t>
      </w:r>
      <w:r>
        <w:rPr>
          <w:b/>
          <w:bCs/>
          <w:color w:val="FFFFFF"/>
          <w:sz w:val="22"/>
          <w:szCs w:val="22"/>
        </w:rPr>
        <w:t xml:space="preserve">   GESTION DE CONCESSIONS &amp; VALORISATION DES RESSOURCES SOUVERAINES</w:t>
      </w:r>
    </w:p>
    <w:p w14:paraId="5D957C2E"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Structuration et négociation de contrats de concession (mines, énergie, ports, télécoms, agro-industrie) · Audit et renégociation des conventions minières et accords de partage de production · Gestion déléguée et suivi de la performance des concessionnaires · Contrôle des redevances, royalties et recettes extractives · Valorisation du contenu local</w:t>
      </w:r>
    </w:p>
    <w:p w14:paraId="4AC9DF14" w14:textId="36007FA3" w:rsidR="00920AB4" w:rsidRDefault="00000000">
      <w:pPr>
        <w:spacing w:after="200"/>
        <w:jc w:val="both"/>
      </w:pPr>
      <w:r>
        <w:rPr>
          <w:b/>
          <w:bCs/>
          <w:color w:val="142A4F"/>
        </w:rPr>
        <w:t xml:space="preserve">Impact : </w:t>
      </w:r>
      <w:r>
        <w:rPr>
          <w:color w:val="262626"/>
        </w:rPr>
        <w:t xml:space="preserve">Dans </w:t>
      </w:r>
      <w:r w:rsidR="00B47126">
        <w:rPr>
          <w:color w:val="262626"/>
        </w:rPr>
        <w:t>nos pays Africains, l</w:t>
      </w:r>
      <w:r>
        <w:rPr>
          <w:color w:val="262626"/>
        </w:rPr>
        <w:t>es ressources ne se transforme</w:t>
      </w:r>
      <w:r w:rsidR="00B47126">
        <w:rPr>
          <w:color w:val="262626"/>
        </w:rPr>
        <w:t>nt</w:t>
      </w:r>
      <w:r>
        <w:rPr>
          <w:color w:val="262626"/>
        </w:rPr>
        <w:t xml:space="preserve"> en prospérité durable que si l</w:t>
      </w:r>
      <w:r w:rsidR="00B47126">
        <w:rPr>
          <w:color w:val="262626"/>
        </w:rPr>
        <w:t>es</w:t>
      </w:r>
      <w:r>
        <w:rPr>
          <w:color w:val="262626"/>
        </w:rPr>
        <w:t xml:space="preserve"> concession</w:t>
      </w:r>
      <w:r w:rsidR="00B47126">
        <w:rPr>
          <w:color w:val="262626"/>
        </w:rPr>
        <w:t>s sont</w:t>
      </w:r>
      <w:r>
        <w:rPr>
          <w:color w:val="262626"/>
        </w:rPr>
        <w:t xml:space="preserve"> structurée</w:t>
      </w:r>
      <w:r w:rsidR="00B47126">
        <w:rPr>
          <w:color w:val="262626"/>
        </w:rPr>
        <w:t>s</w:t>
      </w:r>
      <w:r>
        <w:rPr>
          <w:color w:val="262626"/>
        </w:rPr>
        <w:t>, négociée</w:t>
      </w:r>
      <w:r w:rsidR="00B47126">
        <w:rPr>
          <w:color w:val="262626"/>
        </w:rPr>
        <w:t>s</w:t>
      </w:r>
      <w:r>
        <w:rPr>
          <w:color w:val="262626"/>
        </w:rPr>
        <w:t xml:space="preserve"> et suivie</w:t>
      </w:r>
      <w:r w:rsidR="00B47126">
        <w:rPr>
          <w:color w:val="262626"/>
        </w:rPr>
        <w:t>s</w:t>
      </w:r>
      <w:r>
        <w:rPr>
          <w:color w:val="262626"/>
        </w:rPr>
        <w:t xml:space="preserve"> avec rigueur, sur toute </w:t>
      </w:r>
      <w:r w:rsidR="00B47126">
        <w:rPr>
          <w:color w:val="262626"/>
        </w:rPr>
        <w:t>leur durée</w:t>
      </w:r>
      <w:r>
        <w:rPr>
          <w:color w:val="262626"/>
        </w:rPr>
        <w:t xml:space="preserve"> de vie. ICES assiste les autorités concédantes comme les concessionnaires.</w:t>
      </w:r>
    </w:p>
    <w:p w14:paraId="3D7FF176" w14:textId="77777777" w:rsidR="00920AB4" w:rsidRDefault="00000000">
      <w:pPr>
        <w:shd w:val="clear" w:color="auto" w:fill="142A4F"/>
        <w:spacing w:before="260" w:after="40"/>
      </w:pPr>
      <w:r>
        <w:rPr>
          <w:b/>
          <w:bCs/>
          <w:color w:val="FFFFFF"/>
          <w:sz w:val="24"/>
          <w:szCs w:val="24"/>
        </w:rPr>
        <w:t xml:space="preserve">  10  </w:t>
      </w:r>
      <w:r>
        <w:rPr>
          <w:b/>
          <w:bCs/>
          <w:color w:val="FFFFFF"/>
          <w:sz w:val="22"/>
          <w:szCs w:val="22"/>
        </w:rPr>
        <w:t xml:space="preserve">   MANDATS DE REPRÉSENTATION &amp; GOUVERNANCE DÉLÉGUÉE</w:t>
      </w:r>
    </w:p>
    <w:p w14:paraId="705F049F" w14:textId="77777777" w:rsidR="00920AB4" w:rsidRDefault="00000000">
      <w:pPr>
        <w:spacing w:before="80" w:after="40"/>
        <w:jc w:val="both"/>
      </w:pPr>
      <w:r>
        <w:rPr>
          <w:b/>
          <w:bCs/>
          <w:i/>
          <w:iCs/>
          <w:color w:val="2E6DB4"/>
          <w:sz w:val="19"/>
          <w:szCs w:val="19"/>
        </w:rPr>
        <w:t xml:space="preserve">Leviers d'action : </w:t>
      </w:r>
      <w:r>
        <w:rPr>
          <w:i/>
          <w:iCs/>
          <w:color w:val="404040"/>
          <w:sz w:val="19"/>
          <w:szCs w:val="19"/>
        </w:rPr>
        <w:t>Mandat de représentation au Conseil d'Administration · Mandat d'appui au développement de pôles relevant des services publics · Appui à la levée de fonds, structuration et valorisation d'actifs, de projets et d'entreprises · Sondages et enquêtes d'opinion · Gestion de la capitalisation institutionnelle</w:t>
      </w:r>
    </w:p>
    <w:p w14:paraId="08412FEA" w14:textId="77777777" w:rsidR="00920AB4" w:rsidRDefault="00000000">
      <w:pPr>
        <w:spacing w:after="200"/>
        <w:jc w:val="both"/>
      </w:pPr>
      <w:r>
        <w:rPr>
          <w:b/>
          <w:bCs/>
          <w:color w:val="142A4F"/>
        </w:rPr>
        <w:t xml:space="preserve">Impact : </w:t>
      </w:r>
      <w:r>
        <w:rPr>
          <w:color w:val="262626"/>
        </w:rPr>
        <w:t>Certaines missions exigent qu'ICES agisse au nom et pour le compte du mandant, avec la même rigueur que s'il s'agissait de ses propres intérêts. ICES représente les États, institutions et actionnaires publics au sein des organes de gouvernance, pilote pour leur compte le développement de pôles de services publics, structure la levée de fonds et la valorisation de leurs actifs, éclaire leurs décisions par des sondages et évaluations d'impact indépendants, et capitalise durablement les savoirs et bonnes pratiques accumulés — pour que chaque mandat renforce la capacité propre du mandant, au-delà de la durée de la mission.</w:t>
      </w:r>
    </w:p>
    <w:p w14:paraId="47D7EA11" w14:textId="77777777" w:rsidR="00920AB4" w:rsidRDefault="00000000">
      <w:r>
        <w:br w:type="page"/>
      </w:r>
    </w:p>
    <w:p w14:paraId="413B61A5" w14:textId="77777777" w:rsidR="00920AB4" w:rsidRDefault="00000000">
      <w:pPr>
        <w:pStyle w:val="Titre1"/>
        <w:pBdr>
          <w:bottom w:val="single" w:sz="12" w:space="6" w:color="5B9BD5"/>
        </w:pBdr>
        <w:spacing w:before="100" w:after="200"/>
      </w:pPr>
      <w:r>
        <w:rPr>
          <w:b/>
          <w:bCs/>
          <w:color w:val="2E6DB4"/>
          <w:sz w:val="40"/>
          <w:szCs w:val="40"/>
        </w:rPr>
        <w:lastRenderedPageBreak/>
        <w:t xml:space="preserve">03 - </w:t>
      </w:r>
      <w:r>
        <w:rPr>
          <w:b/>
          <w:bCs/>
          <w:color w:val="142A4F"/>
        </w:rPr>
        <w:t>NOS SEGMENTS ET OFFRES</w:t>
      </w:r>
    </w:p>
    <w:p w14:paraId="1E1DDE1F" w14:textId="0485D368" w:rsidR="00920AB4" w:rsidRDefault="00000000">
      <w:pPr>
        <w:spacing w:after="160"/>
        <w:jc w:val="both"/>
      </w:pPr>
      <w:r>
        <w:rPr>
          <w:color w:val="262626"/>
        </w:rPr>
        <w:t>Partenaire stratégique des États, Institutions et Organisations en Afrique francophone, avec une expertise renforcée sur la gestion des concessions, des mandats institutionnels et des ressources souveraines essentielle.</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00"/>
        <w:gridCol w:w="2100"/>
        <w:gridCol w:w="5160"/>
      </w:tblGrid>
      <w:tr w:rsidR="00920AB4" w14:paraId="0E84D989" w14:textId="77777777">
        <w:tblPrEx>
          <w:tblCellMar>
            <w:top w:w="0" w:type="dxa"/>
            <w:bottom w:w="0" w:type="dxa"/>
          </w:tblCellMar>
        </w:tblPrEx>
        <w:trPr>
          <w:tblHeader/>
        </w:trPr>
        <w:tc>
          <w:tcPr>
            <w:tcW w:w="2100" w:type="dxa"/>
            <w:shd w:val="clear" w:color="auto" w:fill="142A4F"/>
            <w:tcMar>
              <w:top w:w="100" w:type="dxa"/>
              <w:left w:w="100" w:type="dxa"/>
              <w:bottom w:w="100" w:type="dxa"/>
              <w:right w:w="100" w:type="dxa"/>
            </w:tcMar>
            <w:vAlign w:val="center"/>
          </w:tcPr>
          <w:p w14:paraId="7ADF034E" w14:textId="77777777" w:rsidR="00920AB4" w:rsidRDefault="00000000">
            <w:r>
              <w:rPr>
                <w:b/>
                <w:bCs/>
                <w:color w:val="FFFFFF"/>
                <w:sz w:val="19"/>
                <w:szCs w:val="19"/>
              </w:rPr>
              <w:t>Segment</w:t>
            </w:r>
          </w:p>
        </w:tc>
        <w:tc>
          <w:tcPr>
            <w:tcW w:w="2100" w:type="dxa"/>
            <w:shd w:val="clear" w:color="auto" w:fill="142A4F"/>
            <w:tcMar>
              <w:top w:w="100" w:type="dxa"/>
              <w:left w:w="100" w:type="dxa"/>
              <w:bottom w:w="100" w:type="dxa"/>
              <w:right w:w="100" w:type="dxa"/>
            </w:tcMar>
            <w:vAlign w:val="center"/>
          </w:tcPr>
          <w:p w14:paraId="588EC271" w14:textId="77777777" w:rsidR="00920AB4" w:rsidRDefault="00000000">
            <w:r>
              <w:rPr>
                <w:b/>
                <w:bCs/>
                <w:color w:val="FFFFFF"/>
                <w:sz w:val="19"/>
                <w:szCs w:val="19"/>
              </w:rPr>
              <w:t>Axe de services</w:t>
            </w:r>
          </w:p>
        </w:tc>
        <w:tc>
          <w:tcPr>
            <w:tcW w:w="5160" w:type="dxa"/>
            <w:shd w:val="clear" w:color="auto" w:fill="142A4F"/>
            <w:tcMar>
              <w:top w:w="100" w:type="dxa"/>
              <w:left w:w="100" w:type="dxa"/>
              <w:bottom w:w="100" w:type="dxa"/>
              <w:right w:w="100" w:type="dxa"/>
            </w:tcMar>
            <w:vAlign w:val="center"/>
          </w:tcPr>
          <w:p w14:paraId="77C653AC" w14:textId="77777777" w:rsidR="00920AB4" w:rsidRDefault="00000000">
            <w:r>
              <w:rPr>
                <w:b/>
                <w:bCs/>
                <w:color w:val="FFFFFF"/>
                <w:sz w:val="19"/>
                <w:szCs w:val="19"/>
              </w:rPr>
              <w:t>Composantes indicatives d'offres</w:t>
            </w:r>
          </w:p>
        </w:tc>
      </w:tr>
      <w:tr w:rsidR="00920AB4" w14:paraId="0609EA54"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199A0D8D" w14:textId="77777777" w:rsidR="00920AB4" w:rsidRDefault="00000000">
            <w:r>
              <w:rPr>
                <w:b/>
                <w:bCs/>
                <w:color w:val="262626"/>
                <w:sz w:val="18"/>
                <w:szCs w:val="18"/>
              </w:rPr>
              <w:t>Prestations Intellectuelles</w:t>
            </w:r>
          </w:p>
        </w:tc>
        <w:tc>
          <w:tcPr>
            <w:tcW w:w="2100" w:type="dxa"/>
            <w:shd w:val="clear" w:color="auto" w:fill="EEF3FA"/>
            <w:tcMar>
              <w:top w:w="80" w:type="dxa"/>
              <w:left w:w="100" w:type="dxa"/>
              <w:bottom w:w="80" w:type="dxa"/>
              <w:right w:w="100" w:type="dxa"/>
            </w:tcMar>
            <w:vAlign w:val="center"/>
          </w:tcPr>
          <w:p w14:paraId="46069737" w14:textId="77777777" w:rsidR="00920AB4" w:rsidRDefault="00000000">
            <w:r>
              <w:rPr>
                <w:b/>
                <w:bCs/>
                <w:color w:val="262626"/>
                <w:sz w:val="18"/>
                <w:szCs w:val="18"/>
              </w:rPr>
              <w:t>Audits &amp; Évaluations</w:t>
            </w:r>
          </w:p>
        </w:tc>
        <w:tc>
          <w:tcPr>
            <w:tcW w:w="5160" w:type="dxa"/>
            <w:shd w:val="clear" w:color="auto" w:fill="EEF3FA"/>
            <w:tcMar>
              <w:top w:w="80" w:type="dxa"/>
              <w:left w:w="100" w:type="dxa"/>
              <w:bottom w:w="80" w:type="dxa"/>
              <w:right w:w="100" w:type="dxa"/>
            </w:tcMar>
            <w:vAlign w:val="center"/>
          </w:tcPr>
          <w:p w14:paraId="05E3ED47" w14:textId="77777777" w:rsidR="00920AB4" w:rsidRDefault="00000000">
            <w:pPr>
              <w:spacing w:after="40"/>
            </w:pPr>
            <w:r>
              <w:rPr>
                <w:b/>
                <w:bCs/>
                <w:color w:val="2E6DB4"/>
                <w:sz w:val="18"/>
                <w:szCs w:val="18"/>
              </w:rPr>
              <w:t xml:space="preserve">• </w:t>
            </w:r>
            <w:r>
              <w:rPr>
                <w:color w:val="262626"/>
                <w:sz w:val="18"/>
                <w:szCs w:val="18"/>
              </w:rPr>
              <w:t>Audit diagnostic organisationnel, RH et institutionnel</w:t>
            </w:r>
          </w:p>
          <w:p w14:paraId="14127D89" w14:textId="77777777" w:rsidR="00920AB4" w:rsidRDefault="00000000">
            <w:pPr>
              <w:spacing w:after="40"/>
            </w:pPr>
            <w:r>
              <w:rPr>
                <w:b/>
                <w:bCs/>
                <w:color w:val="2E6DB4"/>
                <w:sz w:val="18"/>
                <w:szCs w:val="18"/>
              </w:rPr>
              <w:t xml:space="preserve">• </w:t>
            </w:r>
            <w:r>
              <w:rPr>
                <w:color w:val="262626"/>
                <w:sz w:val="18"/>
                <w:szCs w:val="18"/>
              </w:rPr>
              <w:t>Audit de gouvernance publique et privée — portefeuilles d'État, conseils d'administration, organes de tutelle</w:t>
            </w:r>
          </w:p>
          <w:p w14:paraId="2466A1D9" w14:textId="77777777" w:rsidR="00920AB4" w:rsidRDefault="00000000">
            <w:pPr>
              <w:spacing w:after="40"/>
            </w:pPr>
            <w:r>
              <w:rPr>
                <w:b/>
                <w:bCs/>
                <w:color w:val="2E6DB4"/>
                <w:sz w:val="18"/>
                <w:szCs w:val="18"/>
              </w:rPr>
              <w:t xml:space="preserve">• </w:t>
            </w:r>
            <w:r>
              <w:rPr>
                <w:color w:val="262626"/>
                <w:sz w:val="18"/>
                <w:szCs w:val="18"/>
              </w:rPr>
              <w:t>Audit de maturité digitale, transformation numérique et adoption de l'IA</w:t>
            </w:r>
          </w:p>
          <w:p w14:paraId="105BDAB3" w14:textId="77777777" w:rsidR="00920AB4" w:rsidRDefault="00000000">
            <w:pPr>
              <w:spacing w:after="40"/>
            </w:pPr>
            <w:r>
              <w:rPr>
                <w:b/>
                <w:bCs/>
                <w:color w:val="2E6DB4"/>
                <w:sz w:val="18"/>
                <w:szCs w:val="18"/>
              </w:rPr>
              <w:t xml:space="preserve">• </w:t>
            </w:r>
            <w:r>
              <w:rPr>
                <w:color w:val="262626"/>
                <w:sz w:val="18"/>
                <w:szCs w:val="18"/>
              </w:rPr>
              <w:t>Audit ESG, conformité environnementale et développement durable</w:t>
            </w:r>
          </w:p>
          <w:p w14:paraId="2EE1C8D7" w14:textId="77777777" w:rsidR="00920AB4" w:rsidRDefault="00000000">
            <w:pPr>
              <w:spacing w:after="40"/>
            </w:pPr>
            <w:r>
              <w:rPr>
                <w:b/>
                <w:bCs/>
                <w:color w:val="2E6DB4"/>
                <w:sz w:val="18"/>
                <w:szCs w:val="18"/>
              </w:rPr>
              <w:t xml:space="preserve">• </w:t>
            </w:r>
            <w:r>
              <w:rPr>
                <w:color w:val="262626"/>
                <w:sz w:val="18"/>
                <w:szCs w:val="18"/>
              </w:rPr>
              <w:t>Audit et diagnostic de cybersécurité (RGPD, NIS2, ISO 27001, souveraineté numérique)</w:t>
            </w:r>
          </w:p>
          <w:p w14:paraId="26E2A258" w14:textId="77777777" w:rsidR="00920AB4" w:rsidRDefault="00000000">
            <w:pPr>
              <w:spacing w:after="40"/>
            </w:pPr>
            <w:r>
              <w:rPr>
                <w:b/>
                <w:bCs/>
                <w:color w:val="2E6DB4"/>
                <w:sz w:val="18"/>
                <w:szCs w:val="18"/>
              </w:rPr>
              <w:t xml:space="preserve">• </w:t>
            </w:r>
            <w:r>
              <w:rPr>
                <w:color w:val="262626"/>
                <w:sz w:val="18"/>
                <w:szCs w:val="18"/>
              </w:rPr>
              <w:t>Audit de performance financière et de gestion budgétaire (secteur public &amp; parapublic)</w:t>
            </w:r>
          </w:p>
          <w:p w14:paraId="5F7AD352" w14:textId="77777777" w:rsidR="00920AB4" w:rsidRDefault="00000000">
            <w:r>
              <w:rPr>
                <w:b/>
                <w:bCs/>
                <w:color w:val="2E6DB4"/>
                <w:sz w:val="18"/>
                <w:szCs w:val="18"/>
              </w:rPr>
              <w:t xml:space="preserve">• </w:t>
            </w:r>
            <w:r>
              <w:rPr>
                <w:color w:val="262626"/>
                <w:sz w:val="18"/>
                <w:szCs w:val="18"/>
              </w:rPr>
              <w:t>Due diligence stratégique, financière et technologique (M&amp;A, PPP, investissements publics)</w:t>
            </w:r>
          </w:p>
        </w:tc>
      </w:tr>
      <w:tr w:rsidR="00920AB4" w14:paraId="380FBA8A" w14:textId="77777777">
        <w:tblPrEx>
          <w:tblCellMar>
            <w:top w:w="0" w:type="dxa"/>
            <w:bottom w:w="0" w:type="dxa"/>
          </w:tblCellMar>
        </w:tblPrEx>
        <w:tc>
          <w:tcPr>
            <w:tcW w:w="2100" w:type="dxa"/>
            <w:tcMar>
              <w:top w:w="80" w:type="dxa"/>
              <w:left w:w="100" w:type="dxa"/>
              <w:bottom w:w="80" w:type="dxa"/>
              <w:right w:w="100" w:type="dxa"/>
            </w:tcMar>
            <w:vAlign w:val="center"/>
          </w:tcPr>
          <w:p w14:paraId="456F3D75" w14:textId="77777777" w:rsidR="00920AB4" w:rsidRDefault="00920AB4"/>
        </w:tc>
        <w:tc>
          <w:tcPr>
            <w:tcW w:w="2100" w:type="dxa"/>
            <w:tcMar>
              <w:top w:w="80" w:type="dxa"/>
              <w:left w:w="100" w:type="dxa"/>
              <w:bottom w:w="80" w:type="dxa"/>
              <w:right w:w="100" w:type="dxa"/>
            </w:tcMar>
            <w:vAlign w:val="center"/>
          </w:tcPr>
          <w:p w14:paraId="57957A09" w14:textId="77777777" w:rsidR="00920AB4" w:rsidRDefault="00000000">
            <w:r>
              <w:rPr>
                <w:b/>
                <w:bCs/>
                <w:color w:val="262626"/>
                <w:sz w:val="18"/>
                <w:szCs w:val="18"/>
              </w:rPr>
              <w:t>Études, Évaluations &amp; Sondages</w:t>
            </w:r>
          </w:p>
        </w:tc>
        <w:tc>
          <w:tcPr>
            <w:tcW w:w="5160" w:type="dxa"/>
            <w:tcMar>
              <w:top w:w="80" w:type="dxa"/>
              <w:left w:w="100" w:type="dxa"/>
              <w:bottom w:w="80" w:type="dxa"/>
              <w:right w:w="100" w:type="dxa"/>
            </w:tcMar>
            <w:vAlign w:val="center"/>
          </w:tcPr>
          <w:p w14:paraId="1C777E84" w14:textId="77777777" w:rsidR="00920AB4" w:rsidRDefault="00000000">
            <w:pPr>
              <w:spacing w:after="40"/>
            </w:pPr>
            <w:r>
              <w:rPr>
                <w:b/>
                <w:bCs/>
                <w:color w:val="2E6DB4"/>
                <w:sz w:val="18"/>
                <w:szCs w:val="18"/>
              </w:rPr>
              <w:t xml:space="preserve">• </w:t>
            </w:r>
            <w:r>
              <w:rPr>
                <w:color w:val="262626"/>
                <w:sz w:val="18"/>
                <w:szCs w:val="18"/>
              </w:rPr>
              <w:t>Études de faisabilité technico-économique et financière (infrastructures, énergie, mines, BTP)</w:t>
            </w:r>
          </w:p>
          <w:p w14:paraId="2F3D603A" w14:textId="77777777" w:rsidR="00920AB4" w:rsidRDefault="00000000">
            <w:pPr>
              <w:spacing w:after="40"/>
            </w:pPr>
            <w:r>
              <w:rPr>
                <w:b/>
                <w:bCs/>
                <w:color w:val="2E6DB4"/>
                <w:sz w:val="18"/>
                <w:szCs w:val="18"/>
              </w:rPr>
              <w:t xml:space="preserve">• </w:t>
            </w:r>
            <w:r>
              <w:rPr>
                <w:color w:val="262626"/>
                <w:sz w:val="18"/>
                <w:szCs w:val="18"/>
              </w:rPr>
              <w:t>Études d'impact socio-économique et environnemental (politiques, programmes, projets)</w:t>
            </w:r>
          </w:p>
          <w:p w14:paraId="60A1557A" w14:textId="77777777" w:rsidR="00920AB4" w:rsidRDefault="00000000">
            <w:pPr>
              <w:spacing w:after="40"/>
            </w:pPr>
            <w:r>
              <w:rPr>
                <w:b/>
                <w:bCs/>
                <w:color w:val="2E6DB4"/>
                <w:sz w:val="18"/>
                <w:szCs w:val="18"/>
              </w:rPr>
              <w:t xml:space="preserve">• </w:t>
            </w:r>
            <w:r>
              <w:rPr>
                <w:color w:val="262626"/>
                <w:sz w:val="18"/>
                <w:szCs w:val="18"/>
              </w:rPr>
              <w:t>Évaluation d'impact des politiques publiques, des projets et des stratégies (ex-ante, à mi-parcours, ex-post)</w:t>
            </w:r>
          </w:p>
          <w:p w14:paraId="2859234E" w14:textId="77777777" w:rsidR="00920AB4" w:rsidRDefault="00000000">
            <w:pPr>
              <w:spacing w:after="40"/>
            </w:pPr>
            <w:r>
              <w:rPr>
                <w:b/>
                <w:bCs/>
                <w:color w:val="2E6DB4"/>
                <w:sz w:val="18"/>
                <w:szCs w:val="18"/>
              </w:rPr>
              <w:t xml:space="preserve">• </w:t>
            </w:r>
            <w:r>
              <w:rPr>
                <w:color w:val="262626"/>
                <w:sz w:val="18"/>
                <w:szCs w:val="18"/>
              </w:rPr>
              <w:t>Sondages et enquêtes d'opinion (perception citoyenne, satisfaction des usagers, baromètres institutionnels)</w:t>
            </w:r>
          </w:p>
          <w:p w14:paraId="7EAC3615" w14:textId="77777777" w:rsidR="00920AB4" w:rsidRDefault="00000000">
            <w:pPr>
              <w:spacing w:after="40"/>
            </w:pPr>
            <w:r>
              <w:rPr>
                <w:b/>
                <w:bCs/>
                <w:color w:val="2E6DB4"/>
                <w:sz w:val="18"/>
                <w:szCs w:val="18"/>
              </w:rPr>
              <w:t xml:space="preserve">• </w:t>
            </w:r>
            <w:r>
              <w:rPr>
                <w:color w:val="262626"/>
                <w:sz w:val="18"/>
                <w:szCs w:val="18"/>
              </w:rPr>
              <w:t>Études sectorielles et analyses de marchés (mines, énergie, agriculture, santé, éducation, numérique)</w:t>
            </w:r>
          </w:p>
          <w:p w14:paraId="2FA3C029" w14:textId="77777777" w:rsidR="00920AB4" w:rsidRDefault="00000000">
            <w:r>
              <w:rPr>
                <w:b/>
                <w:bCs/>
                <w:color w:val="2E6DB4"/>
                <w:sz w:val="18"/>
                <w:szCs w:val="18"/>
              </w:rPr>
              <w:t xml:space="preserve">• </w:t>
            </w:r>
            <w:r>
              <w:rPr>
                <w:color w:val="262626"/>
                <w:sz w:val="18"/>
                <w:szCs w:val="18"/>
              </w:rPr>
              <w:t>Études prospectives et analyses stratégiques (scénarios de transformation, ruptures, vision long terme)</w:t>
            </w:r>
          </w:p>
        </w:tc>
      </w:tr>
      <w:tr w:rsidR="00920AB4" w14:paraId="5DA90322"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4E740B36" w14:textId="77777777" w:rsidR="00920AB4" w:rsidRDefault="00920AB4"/>
        </w:tc>
        <w:tc>
          <w:tcPr>
            <w:tcW w:w="2100" w:type="dxa"/>
            <w:shd w:val="clear" w:color="auto" w:fill="EEF3FA"/>
            <w:tcMar>
              <w:top w:w="80" w:type="dxa"/>
              <w:left w:w="100" w:type="dxa"/>
              <w:bottom w:w="80" w:type="dxa"/>
              <w:right w:w="100" w:type="dxa"/>
            </w:tcMar>
            <w:vAlign w:val="center"/>
          </w:tcPr>
          <w:p w14:paraId="54DEF09B" w14:textId="77777777" w:rsidR="00920AB4" w:rsidRDefault="00000000">
            <w:r>
              <w:rPr>
                <w:b/>
                <w:bCs/>
                <w:color w:val="262626"/>
                <w:sz w:val="18"/>
                <w:szCs w:val="18"/>
              </w:rPr>
              <w:t>Conseil Stratégique &amp; Gouvernance</w:t>
            </w:r>
          </w:p>
        </w:tc>
        <w:tc>
          <w:tcPr>
            <w:tcW w:w="5160" w:type="dxa"/>
            <w:shd w:val="clear" w:color="auto" w:fill="EEF3FA"/>
            <w:tcMar>
              <w:top w:w="80" w:type="dxa"/>
              <w:left w:w="100" w:type="dxa"/>
              <w:bottom w:w="80" w:type="dxa"/>
              <w:right w:w="100" w:type="dxa"/>
            </w:tcMar>
            <w:vAlign w:val="center"/>
          </w:tcPr>
          <w:p w14:paraId="07C149EC" w14:textId="77777777" w:rsidR="00920AB4" w:rsidRDefault="00000000">
            <w:pPr>
              <w:spacing w:after="40"/>
            </w:pPr>
            <w:r>
              <w:rPr>
                <w:b/>
                <w:bCs/>
                <w:color w:val="2E6DB4"/>
                <w:sz w:val="18"/>
                <w:szCs w:val="18"/>
              </w:rPr>
              <w:t xml:space="preserve">• </w:t>
            </w:r>
            <w:r>
              <w:rPr>
                <w:color w:val="262626"/>
                <w:sz w:val="18"/>
                <w:szCs w:val="18"/>
              </w:rPr>
              <w:t>Élaboration de stratégies d'entreprises, d'institutions et d'États</w:t>
            </w:r>
          </w:p>
          <w:p w14:paraId="1D3D8D85" w14:textId="77777777" w:rsidR="00920AB4" w:rsidRDefault="00000000">
            <w:pPr>
              <w:spacing w:after="40"/>
            </w:pPr>
            <w:r>
              <w:rPr>
                <w:b/>
                <w:bCs/>
                <w:color w:val="2E6DB4"/>
                <w:sz w:val="18"/>
                <w:szCs w:val="18"/>
              </w:rPr>
              <w:t xml:space="preserve">• </w:t>
            </w:r>
            <w:r>
              <w:rPr>
                <w:color w:val="262626"/>
                <w:sz w:val="18"/>
                <w:szCs w:val="18"/>
              </w:rPr>
              <w:t>Gouvernance publique et institutionnelle (GovTech, E-Gov, OHADA)</w:t>
            </w:r>
          </w:p>
          <w:p w14:paraId="5D6AF64A" w14:textId="77777777" w:rsidR="00920AB4" w:rsidRDefault="00000000">
            <w:pPr>
              <w:spacing w:after="40"/>
            </w:pPr>
            <w:r>
              <w:rPr>
                <w:b/>
                <w:bCs/>
                <w:color w:val="2E6DB4"/>
                <w:sz w:val="18"/>
                <w:szCs w:val="18"/>
              </w:rPr>
              <w:t xml:space="preserve">• </w:t>
            </w:r>
            <w:r>
              <w:rPr>
                <w:color w:val="262626"/>
                <w:sz w:val="18"/>
                <w:szCs w:val="18"/>
              </w:rPr>
              <w:t>Conseil en régulation, politiques publiques et affaires gouvernementales</w:t>
            </w:r>
          </w:p>
          <w:p w14:paraId="6B775FF4" w14:textId="77777777" w:rsidR="00920AB4" w:rsidRDefault="00000000">
            <w:r>
              <w:rPr>
                <w:b/>
                <w:bCs/>
                <w:color w:val="2E6DB4"/>
                <w:sz w:val="18"/>
                <w:szCs w:val="18"/>
              </w:rPr>
              <w:t xml:space="preserve">• </w:t>
            </w:r>
            <w:r>
              <w:rPr>
                <w:color w:val="262626"/>
                <w:sz w:val="18"/>
                <w:szCs w:val="18"/>
              </w:rPr>
              <w:t>Gouvernance des risques, conformité et contrôle interne</w:t>
            </w:r>
          </w:p>
        </w:tc>
      </w:tr>
      <w:tr w:rsidR="00920AB4" w14:paraId="5749B425" w14:textId="77777777">
        <w:tblPrEx>
          <w:tblCellMar>
            <w:top w:w="0" w:type="dxa"/>
            <w:bottom w:w="0" w:type="dxa"/>
          </w:tblCellMar>
        </w:tblPrEx>
        <w:tc>
          <w:tcPr>
            <w:tcW w:w="2100" w:type="dxa"/>
            <w:tcMar>
              <w:top w:w="80" w:type="dxa"/>
              <w:left w:w="100" w:type="dxa"/>
              <w:bottom w:w="80" w:type="dxa"/>
              <w:right w:w="100" w:type="dxa"/>
            </w:tcMar>
            <w:vAlign w:val="center"/>
          </w:tcPr>
          <w:p w14:paraId="37EA13FB" w14:textId="77777777" w:rsidR="00920AB4" w:rsidRDefault="00920AB4"/>
        </w:tc>
        <w:tc>
          <w:tcPr>
            <w:tcW w:w="2100" w:type="dxa"/>
            <w:tcMar>
              <w:top w:w="80" w:type="dxa"/>
              <w:left w:w="100" w:type="dxa"/>
              <w:bottom w:w="80" w:type="dxa"/>
              <w:right w:w="100" w:type="dxa"/>
            </w:tcMar>
            <w:vAlign w:val="center"/>
          </w:tcPr>
          <w:p w14:paraId="2A0D5BDA" w14:textId="77777777" w:rsidR="00920AB4" w:rsidRDefault="00000000">
            <w:r>
              <w:rPr>
                <w:b/>
                <w:bCs/>
                <w:color w:val="262626"/>
                <w:sz w:val="18"/>
                <w:szCs w:val="18"/>
              </w:rPr>
              <w:t>Formation &amp; Développement de Capacités</w:t>
            </w:r>
          </w:p>
        </w:tc>
        <w:tc>
          <w:tcPr>
            <w:tcW w:w="5160" w:type="dxa"/>
            <w:tcMar>
              <w:top w:w="80" w:type="dxa"/>
              <w:left w:w="100" w:type="dxa"/>
              <w:bottom w:w="80" w:type="dxa"/>
              <w:right w:w="100" w:type="dxa"/>
            </w:tcMar>
            <w:vAlign w:val="center"/>
          </w:tcPr>
          <w:p w14:paraId="5D89819A" w14:textId="77777777" w:rsidR="00920AB4" w:rsidRDefault="00000000">
            <w:pPr>
              <w:spacing w:after="40"/>
            </w:pPr>
            <w:r>
              <w:rPr>
                <w:b/>
                <w:bCs/>
                <w:color w:val="2E6DB4"/>
                <w:sz w:val="18"/>
                <w:szCs w:val="18"/>
              </w:rPr>
              <w:t xml:space="preserve">• </w:t>
            </w:r>
            <w:r>
              <w:rPr>
                <w:color w:val="262626"/>
                <w:sz w:val="18"/>
                <w:szCs w:val="18"/>
              </w:rPr>
              <w:t>Formation en leadership, management et gouvernance (secteurs public &amp; privé)</w:t>
            </w:r>
          </w:p>
          <w:p w14:paraId="7F3DCEC1" w14:textId="77777777" w:rsidR="00920AB4" w:rsidRDefault="00000000">
            <w:pPr>
              <w:spacing w:after="40"/>
            </w:pPr>
            <w:r>
              <w:rPr>
                <w:b/>
                <w:bCs/>
                <w:color w:val="2E6DB4"/>
                <w:sz w:val="18"/>
                <w:szCs w:val="18"/>
              </w:rPr>
              <w:t xml:space="preserve">• </w:t>
            </w:r>
            <w:r>
              <w:rPr>
                <w:color w:val="262626"/>
                <w:sz w:val="18"/>
                <w:szCs w:val="18"/>
              </w:rPr>
              <w:t>Academy transformation digitale et intelligence artificielle</w:t>
            </w:r>
          </w:p>
          <w:p w14:paraId="0131ABD7" w14:textId="77777777" w:rsidR="00920AB4" w:rsidRDefault="00000000">
            <w:pPr>
              <w:spacing w:after="40"/>
            </w:pPr>
            <w:r>
              <w:rPr>
                <w:b/>
                <w:bCs/>
                <w:color w:val="2E6DB4"/>
                <w:sz w:val="18"/>
                <w:szCs w:val="18"/>
              </w:rPr>
              <w:t xml:space="preserve">• </w:t>
            </w:r>
            <w:r>
              <w:rPr>
                <w:color w:val="262626"/>
                <w:sz w:val="18"/>
                <w:szCs w:val="18"/>
              </w:rPr>
              <w:t>Certifications professionnelles (ISO, cybersécurité, PMP, ESG…)</w:t>
            </w:r>
          </w:p>
          <w:p w14:paraId="699A15F8" w14:textId="77777777" w:rsidR="00920AB4" w:rsidRDefault="00000000">
            <w:r>
              <w:rPr>
                <w:b/>
                <w:bCs/>
                <w:color w:val="2E6DB4"/>
                <w:sz w:val="18"/>
                <w:szCs w:val="18"/>
              </w:rPr>
              <w:t xml:space="preserve">• </w:t>
            </w:r>
            <w:r>
              <w:rPr>
                <w:color w:val="262626"/>
                <w:sz w:val="18"/>
                <w:szCs w:val="18"/>
              </w:rPr>
              <w:t>Programmes de renforcement des capacités institutionnelles (bailleurs de fonds)</w:t>
            </w:r>
          </w:p>
        </w:tc>
      </w:tr>
      <w:tr w:rsidR="00920AB4" w14:paraId="0AC3AFA1"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4190C7B5" w14:textId="77777777" w:rsidR="00920AB4" w:rsidRDefault="00000000">
            <w:r>
              <w:rPr>
                <w:b/>
                <w:bCs/>
                <w:color w:val="262626"/>
                <w:sz w:val="18"/>
                <w:szCs w:val="18"/>
              </w:rPr>
              <w:t>Mandats de Représentation &amp; Gouvernance Déléguée</w:t>
            </w:r>
          </w:p>
        </w:tc>
        <w:tc>
          <w:tcPr>
            <w:tcW w:w="2100" w:type="dxa"/>
            <w:shd w:val="clear" w:color="auto" w:fill="EEF3FA"/>
            <w:tcMar>
              <w:top w:w="80" w:type="dxa"/>
              <w:left w:w="100" w:type="dxa"/>
              <w:bottom w:w="80" w:type="dxa"/>
              <w:right w:w="100" w:type="dxa"/>
            </w:tcMar>
            <w:vAlign w:val="center"/>
          </w:tcPr>
          <w:p w14:paraId="6A4A438B" w14:textId="77777777" w:rsidR="00920AB4" w:rsidRDefault="00000000">
            <w:r>
              <w:rPr>
                <w:b/>
                <w:bCs/>
                <w:color w:val="262626"/>
                <w:sz w:val="18"/>
                <w:szCs w:val="18"/>
              </w:rPr>
              <w:t>Représentation Institutionnelle</w:t>
            </w:r>
          </w:p>
        </w:tc>
        <w:tc>
          <w:tcPr>
            <w:tcW w:w="5160" w:type="dxa"/>
            <w:shd w:val="clear" w:color="auto" w:fill="EEF3FA"/>
            <w:tcMar>
              <w:top w:w="80" w:type="dxa"/>
              <w:left w:w="100" w:type="dxa"/>
              <w:bottom w:w="80" w:type="dxa"/>
              <w:right w:w="100" w:type="dxa"/>
            </w:tcMar>
            <w:vAlign w:val="center"/>
          </w:tcPr>
          <w:p w14:paraId="3E0E0EB4" w14:textId="77777777" w:rsidR="00920AB4" w:rsidRDefault="00000000">
            <w:pPr>
              <w:spacing w:after="40"/>
            </w:pPr>
            <w:r>
              <w:rPr>
                <w:b/>
                <w:bCs/>
                <w:color w:val="2E6DB4"/>
                <w:sz w:val="18"/>
                <w:szCs w:val="18"/>
              </w:rPr>
              <w:t xml:space="preserve">• </w:t>
            </w:r>
            <w:r>
              <w:rPr>
                <w:color w:val="262626"/>
                <w:sz w:val="18"/>
                <w:szCs w:val="18"/>
              </w:rPr>
              <w:t>Mandat de représentation au Conseil d'Administration pour le compte d'États, d'institutions ou d'actionnaires publics</w:t>
            </w:r>
          </w:p>
          <w:p w14:paraId="3C56D5C0" w14:textId="77777777" w:rsidR="00920AB4" w:rsidRDefault="00000000">
            <w:pPr>
              <w:spacing w:after="40"/>
            </w:pPr>
            <w:r>
              <w:rPr>
                <w:b/>
                <w:bCs/>
                <w:color w:val="2E6DB4"/>
                <w:sz w:val="18"/>
                <w:szCs w:val="18"/>
              </w:rPr>
              <w:t xml:space="preserve">• </w:t>
            </w:r>
            <w:r>
              <w:rPr>
                <w:color w:val="262626"/>
                <w:sz w:val="18"/>
                <w:szCs w:val="18"/>
              </w:rPr>
              <w:t>Assistance aux administrateurs mandants (formules Sentinelle, Vigie, Gardien, Flash, Portefeuille)</w:t>
            </w:r>
          </w:p>
          <w:p w14:paraId="6A52EFBA" w14:textId="77777777" w:rsidR="00920AB4" w:rsidRDefault="00000000">
            <w:r>
              <w:rPr>
                <w:b/>
                <w:bCs/>
                <w:color w:val="2E6DB4"/>
                <w:sz w:val="18"/>
                <w:szCs w:val="18"/>
              </w:rPr>
              <w:t xml:space="preserve">• </w:t>
            </w:r>
            <w:r>
              <w:rPr>
                <w:color w:val="262626"/>
                <w:sz w:val="18"/>
                <w:szCs w:val="18"/>
              </w:rPr>
              <w:t>Reporting et redevabilité structurés auprès de l'autorité mandante</w:t>
            </w:r>
          </w:p>
        </w:tc>
      </w:tr>
      <w:tr w:rsidR="00920AB4" w14:paraId="0E33AAE1" w14:textId="77777777">
        <w:tblPrEx>
          <w:tblCellMar>
            <w:top w:w="0" w:type="dxa"/>
            <w:bottom w:w="0" w:type="dxa"/>
          </w:tblCellMar>
        </w:tblPrEx>
        <w:tc>
          <w:tcPr>
            <w:tcW w:w="2100" w:type="dxa"/>
            <w:tcMar>
              <w:top w:w="80" w:type="dxa"/>
              <w:left w:w="100" w:type="dxa"/>
              <w:bottom w:w="80" w:type="dxa"/>
              <w:right w:w="100" w:type="dxa"/>
            </w:tcMar>
            <w:vAlign w:val="center"/>
          </w:tcPr>
          <w:p w14:paraId="10356D09" w14:textId="77777777" w:rsidR="00920AB4" w:rsidRDefault="00920AB4"/>
        </w:tc>
        <w:tc>
          <w:tcPr>
            <w:tcW w:w="2100" w:type="dxa"/>
            <w:tcMar>
              <w:top w:w="80" w:type="dxa"/>
              <w:left w:w="100" w:type="dxa"/>
              <w:bottom w:w="80" w:type="dxa"/>
              <w:right w:w="100" w:type="dxa"/>
            </w:tcMar>
            <w:vAlign w:val="center"/>
          </w:tcPr>
          <w:p w14:paraId="6CA4B8ED" w14:textId="77777777" w:rsidR="00920AB4" w:rsidRDefault="00000000">
            <w:r>
              <w:rPr>
                <w:b/>
                <w:bCs/>
                <w:color w:val="262626"/>
                <w:sz w:val="18"/>
                <w:szCs w:val="18"/>
              </w:rPr>
              <w:t>Appui au Développement de Pôles Publics</w:t>
            </w:r>
          </w:p>
        </w:tc>
        <w:tc>
          <w:tcPr>
            <w:tcW w:w="5160" w:type="dxa"/>
            <w:tcMar>
              <w:top w:w="80" w:type="dxa"/>
              <w:left w:w="100" w:type="dxa"/>
              <w:bottom w:w="80" w:type="dxa"/>
              <w:right w:w="100" w:type="dxa"/>
            </w:tcMar>
            <w:vAlign w:val="center"/>
          </w:tcPr>
          <w:p w14:paraId="065740F4" w14:textId="77777777" w:rsidR="00920AB4" w:rsidRDefault="00000000">
            <w:pPr>
              <w:spacing w:after="40"/>
            </w:pPr>
            <w:r>
              <w:rPr>
                <w:b/>
                <w:bCs/>
                <w:color w:val="2E6DB4"/>
                <w:sz w:val="18"/>
                <w:szCs w:val="18"/>
              </w:rPr>
              <w:t xml:space="preserve">• </w:t>
            </w:r>
            <w:r>
              <w:rPr>
                <w:color w:val="262626"/>
                <w:sz w:val="18"/>
                <w:szCs w:val="18"/>
              </w:rPr>
              <w:t>Mandat d'appui à la conception et à la mise en œuvre de pôles relevant des services publics (santé, éducation, eau, énergie, logistique)</w:t>
            </w:r>
          </w:p>
          <w:p w14:paraId="5C6396FF" w14:textId="77777777" w:rsidR="00920AB4" w:rsidRDefault="00000000">
            <w:pPr>
              <w:spacing w:after="40"/>
            </w:pPr>
            <w:r>
              <w:rPr>
                <w:b/>
                <w:bCs/>
                <w:color w:val="2E6DB4"/>
                <w:sz w:val="18"/>
                <w:szCs w:val="18"/>
              </w:rPr>
              <w:t xml:space="preserve">• </w:t>
            </w:r>
            <w:r>
              <w:rPr>
                <w:color w:val="262626"/>
                <w:sz w:val="18"/>
                <w:szCs w:val="18"/>
              </w:rPr>
              <w:t>Pilotage opérationnel délégué de programmes structurants pour le compte de l'État</w:t>
            </w:r>
          </w:p>
          <w:p w14:paraId="73A4A3FA" w14:textId="77777777" w:rsidR="00920AB4" w:rsidRDefault="00000000">
            <w:r>
              <w:rPr>
                <w:b/>
                <w:bCs/>
                <w:color w:val="2E6DB4"/>
                <w:sz w:val="18"/>
                <w:szCs w:val="18"/>
              </w:rPr>
              <w:t xml:space="preserve">• </w:t>
            </w:r>
            <w:r>
              <w:rPr>
                <w:color w:val="262626"/>
                <w:sz w:val="18"/>
                <w:szCs w:val="18"/>
              </w:rPr>
              <w:t>Coordination multi-acteurs (administrations, opérateurs, partenaires techniques et financiers)</w:t>
            </w:r>
          </w:p>
        </w:tc>
      </w:tr>
      <w:tr w:rsidR="00920AB4" w14:paraId="5619DF70"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6F2F335B" w14:textId="77777777" w:rsidR="00920AB4" w:rsidRDefault="00920AB4"/>
        </w:tc>
        <w:tc>
          <w:tcPr>
            <w:tcW w:w="2100" w:type="dxa"/>
            <w:shd w:val="clear" w:color="auto" w:fill="EEF3FA"/>
            <w:tcMar>
              <w:top w:w="80" w:type="dxa"/>
              <w:left w:w="100" w:type="dxa"/>
              <w:bottom w:w="80" w:type="dxa"/>
              <w:right w:w="100" w:type="dxa"/>
            </w:tcMar>
            <w:vAlign w:val="center"/>
          </w:tcPr>
          <w:p w14:paraId="00D21E0D" w14:textId="77777777" w:rsidR="00920AB4" w:rsidRDefault="00000000">
            <w:r>
              <w:rPr>
                <w:b/>
                <w:bCs/>
                <w:color w:val="262626"/>
                <w:sz w:val="18"/>
                <w:szCs w:val="18"/>
              </w:rPr>
              <w:t>Capitalisation Institutionnelle</w:t>
            </w:r>
          </w:p>
        </w:tc>
        <w:tc>
          <w:tcPr>
            <w:tcW w:w="5160" w:type="dxa"/>
            <w:shd w:val="clear" w:color="auto" w:fill="EEF3FA"/>
            <w:tcMar>
              <w:top w:w="80" w:type="dxa"/>
              <w:left w:w="100" w:type="dxa"/>
              <w:bottom w:w="80" w:type="dxa"/>
              <w:right w:w="100" w:type="dxa"/>
            </w:tcMar>
            <w:vAlign w:val="center"/>
          </w:tcPr>
          <w:p w14:paraId="17D79318" w14:textId="77777777" w:rsidR="00920AB4" w:rsidRDefault="00000000">
            <w:pPr>
              <w:spacing w:after="40"/>
            </w:pPr>
            <w:r>
              <w:rPr>
                <w:b/>
                <w:bCs/>
                <w:color w:val="2E6DB4"/>
                <w:sz w:val="18"/>
                <w:szCs w:val="18"/>
              </w:rPr>
              <w:t xml:space="preserve">• </w:t>
            </w:r>
            <w:r>
              <w:rPr>
                <w:color w:val="262626"/>
                <w:sz w:val="18"/>
                <w:szCs w:val="18"/>
              </w:rPr>
              <w:t>Gestion de la capitalisation : documentation, mémoire institutionnelle et retours d'expérience</w:t>
            </w:r>
          </w:p>
          <w:p w14:paraId="4432C64D" w14:textId="77777777" w:rsidR="00920AB4" w:rsidRDefault="00000000">
            <w:pPr>
              <w:spacing w:after="40"/>
            </w:pPr>
            <w:r>
              <w:rPr>
                <w:b/>
                <w:bCs/>
                <w:color w:val="2E6DB4"/>
                <w:sz w:val="18"/>
                <w:szCs w:val="18"/>
              </w:rPr>
              <w:t xml:space="preserve">• </w:t>
            </w:r>
            <w:r>
              <w:rPr>
                <w:color w:val="262626"/>
                <w:sz w:val="18"/>
                <w:szCs w:val="18"/>
              </w:rPr>
              <w:t>Transfert de compétences et de savoir-faire au profit du mandant</w:t>
            </w:r>
          </w:p>
          <w:p w14:paraId="6AEE615B" w14:textId="77777777" w:rsidR="00920AB4" w:rsidRDefault="00000000">
            <w:r>
              <w:rPr>
                <w:b/>
                <w:bCs/>
                <w:color w:val="2E6DB4"/>
                <w:sz w:val="18"/>
                <w:szCs w:val="18"/>
              </w:rPr>
              <w:t xml:space="preserve">• </w:t>
            </w:r>
            <w:r>
              <w:rPr>
                <w:color w:val="262626"/>
                <w:sz w:val="18"/>
                <w:szCs w:val="18"/>
              </w:rPr>
              <w:t>Structuration des bases de connaissance pour la continuité des politiques publiques</w:t>
            </w:r>
          </w:p>
        </w:tc>
      </w:tr>
      <w:tr w:rsidR="00920AB4" w14:paraId="25C186FB" w14:textId="77777777">
        <w:tblPrEx>
          <w:tblCellMar>
            <w:top w:w="0" w:type="dxa"/>
            <w:bottom w:w="0" w:type="dxa"/>
          </w:tblCellMar>
        </w:tblPrEx>
        <w:tc>
          <w:tcPr>
            <w:tcW w:w="2100" w:type="dxa"/>
            <w:tcMar>
              <w:top w:w="80" w:type="dxa"/>
              <w:left w:w="100" w:type="dxa"/>
              <w:bottom w:w="80" w:type="dxa"/>
              <w:right w:w="100" w:type="dxa"/>
            </w:tcMar>
            <w:vAlign w:val="center"/>
          </w:tcPr>
          <w:p w14:paraId="399D9D6F" w14:textId="77777777" w:rsidR="00920AB4" w:rsidRDefault="00000000">
            <w:r>
              <w:rPr>
                <w:b/>
                <w:bCs/>
                <w:color w:val="262626"/>
                <w:sz w:val="18"/>
                <w:szCs w:val="18"/>
              </w:rPr>
              <w:t>Ingénierie de Projets &amp; de Financement</w:t>
            </w:r>
          </w:p>
        </w:tc>
        <w:tc>
          <w:tcPr>
            <w:tcW w:w="2100" w:type="dxa"/>
            <w:tcMar>
              <w:top w:w="80" w:type="dxa"/>
              <w:left w:w="100" w:type="dxa"/>
              <w:bottom w:w="80" w:type="dxa"/>
              <w:right w:w="100" w:type="dxa"/>
            </w:tcMar>
            <w:vAlign w:val="center"/>
          </w:tcPr>
          <w:p w14:paraId="6EAD8BAE" w14:textId="77777777" w:rsidR="00920AB4" w:rsidRDefault="00000000">
            <w:r>
              <w:rPr>
                <w:b/>
                <w:bCs/>
                <w:color w:val="262626"/>
                <w:sz w:val="18"/>
                <w:szCs w:val="18"/>
              </w:rPr>
              <w:t>Gestion de Projets &amp; PMO</w:t>
            </w:r>
          </w:p>
        </w:tc>
        <w:tc>
          <w:tcPr>
            <w:tcW w:w="5160" w:type="dxa"/>
            <w:tcMar>
              <w:top w:w="80" w:type="dxa"/>
              <w:left w:w="100" w:type="dxa"/>
              <w:bottom w:w="80" w:type="dxa"/>
              <w:right w:w="100" w:type="dxa"/>
            </w:tcMar>
            <w:vAlign w:val="center"/>
          </w:tcPr>
          <w:p w14:paraId="12D482AE" w14:textId="77777777" w:rsidR="00920AB4" w:rsidRDefault="00000000">
            <w:pPr>
              <w:spacing w:after="40"/>
            </w:pPr>
            <w:r>
              <w:rPr>
                <w:b/>
                <w:bCs/>
                <w:color w:val="2E6DB4"/>
                <w:sz w:val="18"/>
                <w:szCs w:val="18"/>
              </w:rPr>
              <w:t xml:space="preserve">• </w:t>
            </w:r>
            <w:r>
              <w:rPr>
                <w:color w:val="262626"/>
                <w:sz w:val="18"/>
                <w:szCs w:val="18"/>
              </w:rPr>
              <w:t>Management de programmes et projets complexes (multisectoriels, multipartenaires)</w:t>
            </w:r>
          </w:p>
          <w:p w14:paraId="7DA61969" w14:textId="77777777" w:rsidR="00920AB4" w:rsidRDefault="00000000">
            <w:pPr>
              <w:spacing w:after="40"/>
            </w:pPr>
            <w:r>
              <w:rPr>
                <w:b/>
                <w:bCs/>
                <w:color w:val="2E6DB4"/>
                <w:sz w:val="18"/>
                <w:szCs w:val="18"/>
              </w:rPr>
              <w:t xml:space="preserve">• </w:t>
            </w:r>
            <w:r>
              <w:rPr>
                <w:color w:val="262626"/>
                <w:sz w:val="18"/>
                <w:szCs w:val="18"/>
              </w:rPr>
              <w:t>Mise en place et animation de PMO d'excellence (Project Management Office)</w:t>
            </w:r>
          </w:p>
          <w:p w14:paraId="6829C6EE" w14:textId="77777777" w:rsidR="00920AB4" w:rsidRDefault="00000000">
            <w:r>
              <w:rPr>
                <w:b/>
                <w:bCs/>
                <w:color w:val="2E6DB4"/>
                <w:sz w:val="18"/>
                <w:szCs w:val="18"/>
              </w:rPr>
              <w:t xml:space="preserve">• </w:t>
            </w:r>
            <w:r>
              <w:rPr>
                <w:color w:val="262626"/>
                <w:sz w:val="18"/>
                <w:szCs w:val="18"/>
              </w:rPr>
              <w:t>Contrôle de gestion de projets, reporting bailleurs et suivi-évaluation</w:t>
            </w:r>
          </w:p>
        </w:tc>
      </w:tr>
      <w:tr w:rsidR="00920AB4" w14:paraId="39115F0D"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0C6421F4" w14:textId="77777777" w:rsidR="00920AB4" w:rsidRDefault="00920AB4"/>
        </w:tc>
        <w:tc>
          <w:tcPr>
            <w:tcW w:w="2100" w:type="dxa"/>
            <w:shd w:val="clear" w:color="auto" w:fill="EEF3FA"/>
            <w:tcMar>
              <w:top w:w="80" w:type="dxa"/>
              <w:left w:w="100" w:type="dxa"/>
              <w:bottom w:w="80" w:type="dxa"/>
              <w:right w:w="100" w:type="dxa"/>
            </w:tcMar>
            <w:vAlign w:val="center"/>
          </w:tcPr>
          <w:p w14:paraId="78774E27" w14:textId="77777777" w:rsidR="00920AB4" w:rsidRDefault="00000000">
            <w:r>
              <w:rPr>
                <w:b/>
                <w:bCs/>
                <w:color w:val="262626"/>
                <w:sz w:val="18"/>
                <w:szCs w:val="18"/>
              </w:rPr>
              <w:t>Levée de Fonds, Structuration &amp; Valorisation</w:t>
            </w:r>
          </w:p>
        </w:tc>
        <w:tc>
          <w:tcPr>
            <w:tcW w:w="5160" w:type="dxa"/>
            <w:shd w:val="clear" w:color="auto" w:fill="EEF3FA"/>
            <w:tcMar>
              <w:top w:w="80" w:type="dxa"/>
              <w:left w:w="100" w:type="dxa"/>
              <w:bottom w:w="80" w:type="dxa"/>
              <w:right w:w="100" w:type="dxa"/>
            </w:tcMar>
            <w:vAlign w:val="center"/>
          </w:tcPr>
          <w:p w14:paraId="13FE1712" w14:textId="77777777" w:rsidR="00920AB4" w:rsidRDefault="00000000">
            <w:pPr>
              <w:spacing w:after="40"/>
            </w:pPr>
            <w:r>
              <w:rPr>
                <w:b/>
                <w:bCs/>
                <w:color w:val="2E6DB4"/>
                <w:sz w:val="18"/>
                <w:szCs w:val="18"/>
              </w:rPr>
              <w:t xml:space="preserve">• </w:t>
            </w:r>
            <w:r>
              <w:rPr>
                <w:color w:val="262626"/>
                <w:sz w:val="18"/>
                <w:szCs w:val="18"/>
              </w:rPr>
              <w:t>Appui à la levée de fonds auprès de bailleurs, fonds d'investissement et institutions de financement</w:t>
            </w:r>
          </w:p>
          <w:p w14:paraId="15C7CC68" w14:textId="77777777" w:rsidR="00920AB4" w:rsidRDefault="00000000">
            <w:pPr>
              <w:spacing w:after="40"/>
            </w:pPr>
            <w:r>
              <w:rPr>
                <w:b/>
                <w:bCs/>
                <w:color w:val="2E6DB4"/>
                <w:sz w:val="18"/>
                <w:szCs w:val="18"/>
              </w:rPr>
              <w:t xml:space="preserve">• </w:t>
            </w:r>
            <w:r>
              <w:rPr>
                <w:color w:val="262626"/>
                <w:sz w:val="18"/>
                <w:szCs w:val="18"/>
              </w:rPr>
              <w:t>Montage et rédaction de propositions et dossiers de financement</w:t>
            </w:r>
          </w:p>
          <w:p w14:paraId="2CF97478" w14:textId="77777777" w:rsidR="00920AB4" w:rsidRDefault="00000000">
            <w:pPr>
              <w:spacing w:after="40"/>
            </w:pPr>
            <w:r>
              <w:rPr>
                <w:b/>
                <w:bCs/>
                <w:color w:val="2E6DB4"/>
                <w:sz w:val="18"/>
                <w:szCs w:val="18"/>
              </w:rPr>
              <w:t xml:space="preserve">• </w:t>
            </w:r>
            <w:r>
              <w:rPr>
                <w:color w:val="262626"/>
                <w:sz w:val="18"/>
                <w:szCs w:val="18"/>
              </w:rPr>
              <w:t>Structuration financière et juridique de projets, d'actifs et de véhicules d'investissement (PPP, fonds souverains)</w:t>
            </w:r>
          </w:p>
          <w:p w14:paraId="78F5EC64" w14:textId="77777777" w:rsidR="00920AB4" w:rsidRDefault="00000000">
            <w:pPr>
              <w:spacing w:after="40"/>
            </w:pPr>
            <w:r>
              <w:rPr>
                <w:b/>
                <w:bCs/>
                <w:color w:val="2E6DB4"/>
                <w:sz w:val="18"/>
                <w:szCs w:val="18"/>
              </w:rPr>
              <w:t xml:space="preserve">• </w:t>
            </w:r>
            <w:r>
              <w:rPr>
                <w:color w:val="262626"/>
                <w:sz w:val="18"/>
                <w:szCs w:val="18"/>
              </w:rPr>
              <w:t>Valorisation d'actifs, de projets et d'entreprises</w:t>
            </w:r>
          </w:p>
          <w:p w14:paraId="0D7ABF81" w14:textId="77777777" w:rsidR="00920AB4" w:rsidRDefault="00000000">
            <w:r>
              <w:rPr>
                <w:b/>
                <w:bCs/>
                <w:color w:val="2E6DB4"/>
                <w:sz w:val="18"/>
                <w:szCs w:val="18"/>
              </w:rPr>
              <w:t xml:space="preserve">• </w:t>
            </w:r>
            <w:r>
              <w:rPr>
                <w:color w:val="262626"/>
                <w:sz w:val="18"/>
                <w:szCs w:val="18"/>
              </w:rPr>
              <w:t>Accompagnement des relations avec les partenaires techniques et financiers (PTF)</w:t>
            </w:r>
          </w:p>
        </w:tc>
      </w:tr>
      <w:tr w:rsidR="00920AB4" w14:paraId="24A7FA49" w14:textId="77777777">
        <w:tblPrEx>
          <w:tblCellMar>
            <w:top w:w="0" w:type="dxa"/>
            <w:bottom w:w="0" w:type="dxa"/>
          </w:tblCellMar>
        </w:tblPrEx>
        <w:tc>
          <w:tcPr>
            <w:tcW w:w="2100" w:type="dxa"/>
            <w:tcMar>
              <w:top w:w="80" w:type="dxa"/>
              <w:left w:w="100" w:type="dxa"/>
              <w:bottom w:w="80" w:type="dxa"/>
              <w:right w:w="100" w:type="dxa"/>
            </w:tcMar>
            <w:vAlign w:val="center"/>
          </w:tcPr>
          <w:p w14:paraId="6A784F7C" w14:textId="77777777" w:rsidR="00920AB4" w:rsidRDefault="00000000">
            <w:r>
              <w:rPr>
                <w:b/>
                <w:bCs/>
                <w:color w:val="262626"/>
                <w:sz w:val="18"/>
                <w:szCs w:val="18"/>
              </w:rPr>
              <w:t>Solutions Technologiques</w:t>
            </w:r>
          </w:p>
        </w:tc>
        <w:tc>
          <w:tcPr>
            <w:tcW w:w="2100" w:type="dxa"/>
            <w:tcMar>
              <w:top w:w="80" w:type="dxa"/>
              <w:left w:w="100" w:type="dxa"/>
              <w:bottom w:w="80" w:type="dxa"/>
              <w:right w:w="100" w:type="dxa"/>
            </w:tcMar>
            <w:vAlign w:val="center"/>
          </w:tcPr>
          <w:p w14:paraId="248E391E" w14:textId="77777777" w:rsidR="00920AB4" w:rsidRDefault="00000000">
            <w:r>
              <w:rPr>
                <w:b/>
                <w:bCs/>
                <w:color w:val="262626"/>
                <w:sz w:val="18"/>
                <w:szCs w:val="18"/>
              </w:rPr>
              <w:t>Intelligence Artificielle &amp; Data Science</w:t>
            </w:r>
          </w:p>
        </w:tc>
        <w:tc>
          <w:tcPr>
            <w:tcW w:w="5160" w:type="dxa"/>
            <w:tcMar>
              <w:top w:w="80" w:type="dxa"/>
              <w:left w:w="100" w:type="dxa"/>
              <w:bottom w:w="80" w:type="dxa"/>
              <w:right w:w="100" w:type="dxa"/>
            </w:tcMar>
            <w:vAlign w:val="center"/>
          </w:tcPr>
          <w:p w14:paraId="7F31EB0B" w14:textId="77777777" w:rsidR="00920AB4" w:rsidRDefault="00000000">
            <w:pPr>
              <w:spacing w:after="40"/>
            </w:pPr>
            <w:r>
              <w:rPr>
                <w:b/>
                <w:bCs/>
                <w:color w:val="2E6DB4"/>
                <w:sz w:val="18"/>
                <w:szCs w:val="18"/>
              </w:rPr>
              <w:t xml:space="preserve">• </w:t>
            </w:r>
            <w:r>
              <w:rPr>
                <w:color w:val="262626"/>
                <w:sz w:val="18"/>
                <w:szCs w:val="18"/>
              </w:rPr>
              <w:t>Stratégie d'implémentation IA générative et IA appliquée (secteurs public &amp; privé)</w:t>
            </w:r>
          </w:p>
          <w:p w14:paraId="3912F936" w14:textId="77777777" w:rsidR="00920AB4" w:rsidRDefault="00000000">
            <w:pPr>
              <w:spacing w:after="40"/>
            </w:pPr>
            <w:r>
              <w:rPr>
                <w:b/>
                <w:bCs/>
                <w:color w:val="2E6DB4"/>
                <w:sz w:val="18"/>
                <w:szCs w:val="18"/>
              </w:rPr>
              <w:t xml:space="preserve">• </w:t>
            </w:r>
            <w:r>
              <w:rPr>
                <w:color w:val="262626"/>
                <w:sz w:val="18"/>
                <w:szCs w:val="18"/>
              </w:rPr>
              <w:t>Data governance, architecture Lakehouse et gestion de la donnée</w:t>
            </w:r>
          </w:p>
          <w:p w14:paraId="27EF5BF8" w14:textId="77777777" w:rsidR="00920AB4" w:rsidRDefault="00000000">
            <w:r>
              <w:rPr>
                <w:b/>
                <w:bCs/>
                <w:color w:val="2E6DB4"/>
                <w:sz w:val="18"/>
                <w:szCs w:val="18"/>
              </w:rPr>
              <w:t xml:space="preserve">• </w:t>
            </w:r>
            <w:r>
              <w:rPr>
                <w:color w:val="262626"/>
                <w:sz w:val="18"/>
                <w:szCs w:val="18"/>
              </w:rPr>
              <w:t>Analytics prédictif, Business Intelligence et tableaux de bord stratégiques</w:t>
            </w:r>
          </w:p>
        </w:tc>
      </w:tr>
      <w:tr w:rsidR="00920AB4" w14:paraId="0904A1BB"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5B39770B" w14:textId="77777777" w:rsidR="00920AB4" w:rsidRDefault="00920AB4"/>
        </w:tc>
        <w:tc>
          <w:tcPr>
            <w:tcW w:w="2100" w:type="dxa"/>
            <w:shd w:val="clear" w:color="auto" w:fill="EEF3FA"/>
            <w:tcMar>
              <w:top w:w="80" w:type="dxa"/>
              <w:left w:w="100" w:type="dxa"/>
              <w:bottom w:w="80" w:type="dxa"/>
              <w:right w:w="100" w:type="dxa"/>
            </w:tcMar>
            <w:vAlign w:val="center"/>
          </w:tcPr>
          <w:p w14:paraId="4698C77F" w14:textId="77777777" w:rsidR="00920AB4" w:rsidRDefault="00000000">
            <w:r>
              <w:rPr>
                <w:b/>
                <w:bCs/>
                <w:color w:val="262626"/>
                <w:sz w:val="18"/>
                <w:szCs w:val="18"/>
              </w:rPr>
              <w:t>Ingénierie &amp; Solutions Technologiques</w:t>
            </w:r>
          </w:p>
        </w:tc>
        <w:tc>
          <w:tcPr>
            <w:tcW w:w="5160" w:type="dxa"/>
            <w:shd w:val="clear" w:color="auto" w:fill="EEF3FA"/>
            <w:tcMar>
              <w:top w:w="80" w:type="dxa"/>
              <w:left w:w="100" w:type="dxa"/>
              <w:bottom w:w="80" w:type="dxa"/>
              <w:right w:w="100" w:type="dxa"/>
            </w:tcMar>
            <w:vAlign w:val="center"/>
          </w:tcPr>
          <w:p w14:paraId="6E2A3F8E" w14:textId="77777777" w:rsidR="00920AB4" w:rsidRDefault="00000000">
            <w:pPr>
              <w:spacing w:after="40"/>
            </w:pPr>
            <w:r>
              <w:rPr>
                <w:b/>
                <w:bCs/>
                <w:color w:val="2E6DB4"/>
                <w:sz w:val="18"/>
                <w:szCs w:val="18"/>
              </w:rPr>
              <w:t xml:space="preserve">• </w:t>
            </w:r>
            <w:r>
              <w:rPr>
                <w:color w:val="262626"/>
                <w:sz w:val="18"/>
                <w:szCs w:val="18"/>
              </w:rPr>
              <w:t>Architecture cloud hybride et multi-cloud (conception, déploiement, optimisation)</w:t>
            </w:r>
          </w:p>
          <w:p w14:paraId="65D5246B" w14:textId="77777777" w:rsidR="00920AB4" w:rsidRDefault="00000000">
            <w:pPr>
              <w:spacing w:after="40"/>
            </w:pPr>
            <w:r>
              <w:rPr>
                <w:b/>
                <w:bCs/>
                <w:color w:val="2E6DB4"/>
                <w:sz w:val="18"/>
                <w:szCs w:val="18"/>
              </w:rPr>
              <w:t xml:space="preserve">• </w:t>
            </w:r>
            <w:r>
              <w:rPr>
                <w:color w:val="262626"/>
                <w:sz w:val="18"/>
                <w:szCs w:val="18"/>
              </w:rPr>
              <w:t>Digitalisation des processus organisationnels et des services publics</w:t>
            </w:r>
          </w:p>
          <w:p w14:paraId="3CE30433" w14:textId="77777777" w:rsidR="00920AB4" w:rsidRDefault="00000000">
            <w:pPr>
              <w:spacing w:after="40"/>
            </w:pPr>
            <w:r>
              <w:rPr>
                <w:b/>
                <w:bCs/>
                <w:color w:val="2E6DB4"/>
                <w:sz w:val="18"/>
                <w:szCs w:val="18"/>
              </w:rPr>
              <w:t xml:space="preserve">• </w:t>
            </w:r>
            <w:r>
              <w:rPr>
                <w:color w:val="262626"/>
                <w:sz w:val="18"/>
                <w:szCs w:val="18"/>
              </w:rPr>
              <w:t>Solutions IoT industriel (IIoT) et connectivité terrain (sites miniers, énergie)</w:t>
            </w:r>
          </w:p>
          <w:p w14:paraId="6C24DE82" w14:textId="77777777" w:rsidR="00920AB4" w:rsidRDefault="00000000">
            <w:pPr>
              <w:spacing w:after="40"/>
            </w:pPr>
            <w:r>
              <w:rPr>
                <w:b/>
                <w:bCs/>
                <w:color w:val="2E6DB4"/>
                <w:sz w:val="18"/>
                <w:szCs w:val="18"/>
              </w:rPr>
              <w:t xml:space="preserve">• </w:t>
            </w:r>
            <w:r>
              <w:rPr>
                <w:color w:val="262626"/>
                <w:sz w:val="18"/>
                <w:szCs w:val="18"/>
              </w:rPr>
              <w:t>Cybersécurité zero trust, protection des données et souveraineté numérique</w:t>
            </w:r>
          </w:p>
          <w:p w14:paraId="5D791417" w14:textId="77777777" w:rsidR="00920AB4" w:rsidRDefault="00000000">
            <w:r>
              <w:rPr>
                <w:b/>
                <w:bCs/>
                <w:color w:val="2E6DB4"/>
                <w:sz w:val="18"/>
                <w:szCs w:val="18"/>
              </w:rPr>
              <w:t xml:space="preserve">• </w:t>
            </w:r>
            <w:r>
              <w:rPr>
                <w:color w:val="262626"/>
                <w:sz w:val="18"/>
                <w:szCs w:val="18"/>
              </w:rPr>
              <w:t>Déploiement de drones (inspection, surveillance, logistique, télédétection minière et agricole)</w:t>
            </w:r>
          </w:p>
        </w:tc>
      </w:tr>
      <w:tr w:rsidR="00920AB4" w14:paraId="055F6146" w14:textId="77777777">
        <w:tblPrEx>
          <w:tblCellMar>
            <w:top w:w="0" w:type="dxa"/>
            <w:bottom w:w="0" w:type="dxa"/>
          </w:tblCellMar>
        </w:tblPrEx>
        <w:tc>
          <w:tcPr>
            <w:tcW w:w="2100" w:type="dxa"/>
            <w:tcMar>
              <w:top w:w="80" w:type="dxa"/>
              <w:left w:w="100" w:type="dxa"/>
              <w:bottom w:w="80" w:type="dxa"/>
              <w:right w:w="100" w:type="dxa"/>
            </w:tcMar>
            <w:vAlign w:val="center"/>
          </w:tcPr>
          <w:p w14:paraId="11BD4194" w14:textId="77777777" w:rsidR="00920AB4" w:rsidRDefault="00920AB4"/>
        </w:tc>
        <w:tc>
          <w:tcPr>
            <w:tcW w:w="2100" w:type="dxa"/>
            <w:tcMar>
              <w:top w:w="80" w:type="dxa"/>
              <w:left w:w="100" w:type="dxa"/>
              <w:bottom w:w="80" w:type="dxa"/>
              <w:right w:w="100" w:type="dxa"/>
            </w:tcMar>
            <w:vAlign w:val="center"/>
          </w:tcPr>
          <w:p w14:paraId="2489788C" w14:textId="77777777" w:rsidR="00920AB4" w:rsidRDefault="00000000">
            <w:r>
              <w:rPr>
                <w:b/>
                <w:bCs/>
                <w:color w:val="262626"/>
                <w:sz w:val="18"/>
                <w:szCs w:val="18"/>
              </w:rPr>
              <w:t>Conseil Numérique aux Gouvernements</w:t>
            </w:r>
          </w:p>
        </w:tc>
        <w:tc>
          <w:tcPr>
            <w:tcW w:w="5160" w:type="dxa"/>
            <w:tcMar>
              <w:top w:w="80" w:type="dxa"/>
              <w:left w:w="100" w:type="dxa"/>
              <w:bottom w:w="80" w:type="dxa"/>
              <w:right w:w="100" w:type="dxa"/>
            </w:tcMar>
            <w:vAlign w:val="center"/>
          </w:tcPr>
          <w:p w14:paraId="48E26C06" w14:textId="77777777" w:rsidR="00920AB4" w:rsidRDefault="00000000">
            <w:pPr>
              <w:spacing w:after="40"/>
            </w:pPr>
            <w:r>
              <w:rPr>
                <w:b/>
                <w:bCs/>
                <w:color w:val="2E6DB4"/>
                <w:sz w:val="18"/>
                <w:szCs w:val="18"/>
              </w:rPr>
              <w:t xml:space="preserve">• </w:t>
            </w:r>
            <w:r>
              <w:rPr>
                <w:color w:val="262626"/>
                <w:sz w:val="18"/>
                <w:szCs w:val="18"/>
              </w:rPr>
              <w:t>Modernisation numérique des administrations et services publics</w:t>
            </w:r>
          </w:p>
          <w:p w14:paraId="315701DD" w14:textId="77777777" w:rsidR="00920AB4" w:rsidRDefault="00000000">
            <w:pPr>
              <w:spacing w:after="40"/>
            </w:pPr>
            <w:r>
              <w:rPr>
                <w:b/>
                <w:bCs/>
                <w:color w:val="2E6DB4"/>
                <w:sz w:val="18"/>
                <w:szCs w:val="18"/>
              </w:rPr>
              <w:t xml:space="preserve">• </w:t>
            </w:r>
            <w:r>
              <w:rPr>
                <w:color w:val="262626"/>
                <w:sz w:val="18"/>
                <w:szCs w:val="18"/>
              </w:rPr>
              <w:t>Stratégies nationales d'intelligence artificielle et de souveraineté numérique</w:t>
            </w:r>
          </w:p>
          <w:p w14:paraId="71EF5366" w14:textId="77777777" w:rsidR="00920AB4" w:rsidRDefault="00000000">
            <w:r>
              <w:rPr>
                <w:b/>
                <w:bCs/>
                <w:color w:val="2E6DB4"/>
                <w:sz w:val="18"/>
                <w:szCs w:val="18"/>
              </w:rPr>
              <w:t xml:space="preserve">• </w:t>
            </w:r>
            <w:r>
              <w:rPr>
                <w:color w:val="262626"/>
                <w:sz w:val="18"/>
                <w:szCs w:val="18"/>
              </w:rPr>
              <w:t>Cybersécurité nationale et protection des infrastructures critiques</w:t>
            </w:r>
          </w:p>
        </w:tc>
      </w:tr>
      <w:tr w:rsidR="00920AB4" w14:paraId="483E6881"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37237F97" w14:textId="77777777" w:rsidR="00920AB4" w:rsidRDefault="00000000">
            <w:r>
              <w:rPr>
                <w:b/>
                <w:bCs/>
                <w:color w:val="262626"/>
                <w:sz w:val="18"/>
                <w:szCs w:val="18"/>
              </w:rPr>
              <w:t>Gestion de Concessions</w:t>
            </w:r>
          </w:p>
        </w:tc>
        <w:tc>
          <w:tcPr>
            <w:tcW w:w="2100" w:type="dxa"/>
            <w:shd w:val="clear" w:color="auto" w:fill="EEF3FA"/>
            <w:tcMar>
              <w:top w:w="80" w:type="dxa"/>
              <w:left w:w="100" w:type="dxa"/>
              <w:bottom w:w="80" w:type="dxa"/>
              <w:right w:w="100" w:type="dxa"/>
            </w:tcMar>
            <w:vAlign w:val="center"/>
          </w:tcPr>
          <w:p w14:paraId="67E2906E" w14:textId="77777777" w:rsidR="00920AB4" w:rsidRDefault="00000000">
            <w:r>
              <w:rPr>
                <w:b/>
                <w:bCs/>
                <w:color w:val="262626"/>
                <w:sz w:val="18"/>
                <w:szCs w:val="18"/>
              </w:rPr>
              <w:t>Structuration &amp; Négociation de Concessions</w:t>
            </w:r>
          </w:p>
        </w:tc>
        <w:tc>
          <w:tcPr>
            <w:tcW w:w="5160" w:type="dxa"/>
            <w:shd w:val="clear" w:color="auto" w:fill="EEF3FA"/>
            <w:tcMar>
              <w:top w:w="80" w:type="dxa"/>
              <w:left w:w="100" w:type="dxa"/>
              <w:bottom w:w="80" w:type="dxa"/>
              <w:right w:w="100" w:type="dxa"/>
            </w:tcMar>
            <w:vAlign w:val="center"/>
          </w:tcPr>
          <w:p w14:paraId="79CBBE39" w14:textId="77777777" w:rsidR="00920AB4" w:rsidRDefault="00000000">
            <w:pPr>
              <w:spacing w:after="40"/>
            </w:pPr>
            <w:r>
              <w:rPr>
                <w:b/>
                <w:bCs/>
                <w:color w:val="2E6DB4"/>
                <w:sz w:val="18"/>
                <w:szCs w:val="18"/>
              </w:rPr>
              <w:t xml:space="preserve">• </w:t>
            </w:r>
            <w:r>
              <w:rPr>
                <w:color w:val="262626"/>
                <w:sz w:val="18"/>
                <w:szCs w:val="18"/>
              </w:rPr>
              <w:t>Structuration juridique, financière et fiscale des contrats de concession (mines, ports, énergie, télécoms, agro-industrie)</w:t>
            </w:r>
          </w:p>
          <w:p w14:paraId="184D90FD" w14:textId="77777777" w:rsidR="00920AB4" w:rsidRDefault="00000000">
            <w:pPr>
              <w:spacing w:after="40"/>
            </w:pPr>
            <w:r>
              <w:rPr>
                <w:b/>
                <w:bCs/>
                <w:color w:val="2E6DB4"/>
                <w:sz w:val="18"/>
                <w:szCs w:val="18"/>
              </w:rPr>
              <w:t xml:space="preserve">• </w:t>
            </w:r>
            <w:r>
              <w:rPr>
                <w:color w:val="262626"/>
                <w:sz w:val="18"/>
                <w:szCs w:val="18"/>
              </w:rPr>
              <w:t>Négociation et renégociation des conventions minières et accords de partage de production</w:t>
            </w:r>
          </w:p>
          <w:p w14:paraId="72BFEC2F" w14:textId="77777777" w:rsidR="00920AB4" w:rsidRDefault="00000000">
            <w:pPr>
              <w:spacing w:after="40"/>
            </w:pPr>
            <w:r>
              <w:rPr>
                <w:b/>
                <w:bCs/>
                <w:color w:val="2E6DB4"/>
                <w:sz w:val="18"/>
                <w:szCs w:val="18"/>
              </w:rPr>
              <w:t xml:space="preserve">• </w:t>
            </w:r>
            <w:r>
              <w:rPr>
                <w:color w:val="262626"/>
                <w:sz w:val="18"/>
                <w:szCs w:val="18"/>
              </w:rPr>
              <w:t>Montage de PPP et contrats de concession de service public (eau, électricité, transport, corridors logistiques)</w:t>
            </w:r>
          </w:p>
          <w:p w14:paraId="47D4C2B5" w14:textId="77777777" w:rsidR="00920AB4" w:rsidRDefault="00000000">
            <w:r>
              <w:rPr>
                <w:b/>
                <w:bCs/>
                <w:color w:val="2E6DB4"/>
                <w:sz w:val="18"/>
                <w:szCs w:val="18"/>
              </w:rPr>
              <w:t xml:space="preserve">• </w:t>
            </w:r>
            <w:r>
              <w:rPr>
                <w:color w:val="262626"/>
                <w:sz w:val="18"/>
                <w:szCs w:val="18"/>
              </w:rPr>
              <w:t>Structuration de concessions agricoles, forestières, foncières et halieutiques</w:t>
            </w:r>
          </w:p>
        </w:tc>
      </w:tr>
      <w:tr w:rsidR="00920AB4" w14:paraId="4BAB9841" w14:textId="77777777">
        <w:tblPrEx>
          <w:tblCellMar>
            <w:top w:w="0" w:type="dxa"/>
            <w:bottom w:w="0" w:type="dxa"/>
          </w:tblCellMar>
        </w:tblPrEx>
        <w:tc>
          <w:tcPr>
            <w:tcW w:w="2100" w:type="dxa"/>
            <w:tcMar>
              <w:top w:w="80" w:type="dxa"/>
              <w:left w:w="100" w:type="dxa"/>
              <w:bottom w:w="80" w:type="dxa"/>
              <w:right w:w="100" w:type="dxa"/>
            </w:tcMar>
            <w:vAlign w:val="center"/>
          </w:tcPr>
          <w:p w14:paraId="1D3BF309" w14:textId="77777777" w:rsidR="00920AB4" w:rsidRDefault="00920AB4"/>
        </w:tc>
        <w:tc>
          <w:tcPr>
            <w:tcW w:w="2100" w:type="dxa"/>
            <w:tcMar>
              <w:top w:w="80" w:type="dxa"/>
              <w:left w:w="100" w:type="dxa"/>
              <w:bottom w:w="80" w:type="dxa"/>
              <w:right w:w="100" w:type="dxa"/>
            </w:tcMar>
            <w:vAlign w:val="center"/>
          </w:tcPr>
          <w:p w14:paraId="1FE74F67" w14:textId="77777777" w:rsidR="00920AB4" w:rsidRDefault="00000000">
            <w:r>
              <w:rPr>
                <w:b/>
                <w:bCs/>
                <w:color w:val="262626"/>
                <w:sz w:val="18"/>
                <w:szCs w:val="18"/>
              </w:rPr>
              <w:t>Suivi, Contrôle &amp; Audit des Concessions</w:t>
            </w:r>
          </w:p>
        </w:tc>
        <w:tc>
          <w:tcPr>
            <w:tcW w:w="5160" w:type="dxa"/>
            <w:tcMar>
              <w:top w:w="80" w:type="dxa"/>
              <w:left w:w="100" w:type="dxa"/>
              <w:bottom w:w="80" w:type="dxa"/>
              <w:right w:w="100" w:type="dxa"/>
            </w:tcMar>
            <w:vAlign w:val="center"/>
          </w:tcPr>
          <w:p w14:paraId="07DDDF90" w14:textId="77777777" w:rsidR="00920AB4" w:rsidRDefault="00000000">
            <w:pPr>
              <w:spacing w:after="40"/>
            </w:pPr>
            <w:r>
              <w:rPr>
                <w:b/>
                <w:bCs/>
                <w:color w:val="2E6DB4"/>
                <w:sz w:val="18"/>
                <w:szCs w:val="18"/>
              </w:rPr>
              <w:t xml:space="preserve">• </w:t>
            </w:r>
            <w:r>
              <w:rPr>
                <w:color w:val="262626"/>
                <w:sz w:val="18"/>
                <w:szCs w:val="18"/>
              </w:rPr>
              <w:t>Audit de conformité aux obligations contractuelles et cahiers des charges</w:t>
            </w:r>
          </w:p>
          <w:p w14:paraId="65D6532E" w14:textId="77777777" w:rsidR="00920AB4" w:rsidRDefault="00000000">
            <w:pPr>
              <w:spacing w:after="40"/>
            </w:pPr>
            <w:r>
              <w:rPr>
                <w:b/>
                <w:bCs/>
                <w:color w:val="2E6DB4"/>
                <w:sz w:val="18"/>
                <w:szCs w:val="18"/>
              </w:rPr>
              <w:t xml:space="preserve">• </w:t>
            </w:r>
            <w:r>
              <w:rPr>
                <w:color w:val="262626"/>
                <w:sz w:val="18"/>
                <w:szCs w:val="18"/>
              </w:rPr>
              <w:t>Contrôle et certification des redevances, royalties et recettes extractives</w:t>
            </w:r>
          </w:p>
          <w:p w14:paraId="6A41EA91" w14:textId="77777777" w:rsidR="00920AB4" w:rsidRDefault="00000000">
            <w:pPr>
              <w:spacing w:after="40"/>
            </w:pPr>
            <w:r>
              <w:rPr>
                <w:b/>
                <w:bCs/>
                <w:color w:val="2E6DB4"/>
                <w:sz w:val="18"/>
                <w:szCs w:val="18"/>
              </w:rPr>
              <w:t xml:space="preserve">• </w:t>
            </w:r>
            <w:r>
              <w:rPr>
                <w:color w:val="262626"/>
                <w:sz w:val="18"/>
                <w:szCs w:val="18"/>
              </w:rPr>
              <w:t>Suivi de performance, reporting et tableaux de bord des contrats de concession</w:t>
            </w:r>
          </w:p>
          <w:p w14:paraId="7DD0BB3A" w14:textId="77777777" w:rsidR="00920AB4" w:rsidRDefault="00000000">
            <w:r>
              <w:rPr>
                <w:b/>
                <w:bCs/>
                <w:color w:val="2E6DB4"/>
                <w:sz w:val="18"/>
                <w:szCs w:val="18"/>
              </w:rPr>
              <w:t xml:space="preserve">• </w:t>
            </w:r>
            <w:r>
              <w:rPr>
                <w:color w:val="262626"/>
                <w:sz w:val="18"/>
                <w:szCs w:val="18"/>
              </w:rPr>
              <w:t>Audit de transparence extractive (ITIE/EITI) et gouvernance des ressources naturelles</w:t>
            </w:r>
          </w:p>
        </w:tc>
      </w:tr>
      <w:tr w:rsidR="00920AB4" w14:paraId="1C803EA2"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10FCDCF1" w14:textId="77777777" w:rsidR="00920AB4" w:rsidRDefault="00920AB4"/>
        </w:tc>
        <w:tc>
          <w:tcPr>
            <w:tcW w:w="2100" w:type="dxa"/>
            <w:shd w:val="clear" w:color="auto" w:fill="EEF3FA"/>
            <w:tcMar>
              <w:top w:w="80" w:type="dxa"/>
              <w:left w:w="100" w:type="dxa"/>
              <w:bottom w:w="80" w:type="dxa"/>
              <w:right w:w="100" w:type="dxa"/>
            </w:tcMar>
            <w:vAlign w:val="center"/>
          </w:tcPr>
          <w:p w14:paraId="4FB4CF88" w14:textId="77777777" w:rsidR="00920AB4" w:rsidRDefault="00000000">
            <w:r>
              <w:rPr>
                <w:b/>
                <w:bCs/>
                <w:color w:val="262626"/>
                <w:sz w:val="18"/>
                <w:szCs w:val="18"/>
              </w:rPr>
              <w:t>Gouvernance ESG des Concessions</w:t>
            </w:r>
          </w:p>
        </w:tc>
        <w:tc>
          <w:tcPr>
            <w:tcW w:w="5160" w:type="dxa"/>
            <w:shd w:val="clear" w:color="auto" w:fill="EEF3FA"/>
            <w:tcMar>
              <w:top w:w="80" w:type="dxa"/>
              <w:left w:w="100" w:type="dxa"/>
              <w:bottom w:w="80" w:type="dxa"/>
              <w:right w:w="100" w:type="dxa"/>
            </w:tcMar>
            <w:vAlign w:val="center"/>
          </w:tcPr>
          <w:p w14:paraId="668A8745" w14:textId="77777777" w:rsidR="00920AB4" w:rsidRDefault="00000000">
            <w:pPr>
              <w:spacing w:after="40"/>
            </w:pPr>
            <w:r>
              <w:rPr>
                <w:b/>
                <w:bCs/>
                <w:color w:val="2E6DB4"/>
                <w:sz w:val="18"/>
                <w:szCs w:val="18"/>
              </w:rPr>
              <w:t xml:space="preserve">• </w:t>
            </w:r>
            <w:r>
              <w:rPr>
                <w:color w:val="262626"/>
                <w:sz w:val="18"/>
                <w:szCs w:val="18"/>
              </w:rPr>
              <w:t>Suivi environnemental et social (ESIA, PGES, plans de réinstallation)</w:t>
            </w:r>
          </w:p>
          <w:p w14:paraId="6B744D5D" w14:textId="77777777" w:rsidR="00920AB4" w:rsidRDefault="00000000">
            <w:pPr>
              <w:spacing w:after="40"/>
            </w:pPr>
            <w:r>
              <w:rPr>
                <w:b/>
                <w:bCs/>
                <w:color w:val="2E6DB4"/>
                <w:sz w:val="18"/>
                <w:szCs w:val="18"/>
              </w:rPr>
              <w:t xml:space="preserve">• </w:t>
            </w:r>
            <w:r>
              <w:rPr>
                <w:color w:val="262626"/>
                <w:sz w:val="18"/>
                <w:szCs w:val="18"/>
              </w:rPr>
              <w:t>Gestion des relations avec les communautés riveraines et parties prenantes</w:t>
            </w:r>
          </w:p>
          <w:p w14:paraId="67C8C6D1" w14:textId="77777777" w:rsidR="00920AB4" w:rsidRDefault="00000000">
            <w:r>
              <w:rPr>
                <w:b/>
                <w:bCs/>
                <w:color w:val="2E6DB4"/>
                <w:sz w:val="18"/>
                <w:szCs w:val="18"/>
              </w:rPr>
              <w:t xml:space="preserve">• </w:t>
            </w:r>
            <w:r>
              <w:rPr>
                <w:color w:val="262626"/>
                <w:sz w:val="18"/>
                <w:szCs w:val="18"/>
              </w:rPr>
              <w:t>Conformité aux standards internationaux (Normes de performance IFC, Principes de l'Équateur, ODD)</w:t>
            </w:r>
          </w:p>
        </w:tc>
      </w:tr>
      <w:tr w:rsidR="00920AB4" w14:paraId="2B466895" w14:textId="77777777">
        <w:tblPrEx>
          <w:tblCellMar>
            <w:top w:w="0" w:type="dxa"/>
            <w:bottom w:w="0" w:type="dxa"/>
          </w:tblCellMar>
        </w:tblPrEx>
        <w:tc>
          <w:tcPr>
            <w:tcW w:w="2100" w:type="dxa"/>
            <w:tcMar>
              <w:top w:w="80" w:type="dxa"/>
              <w:left w:w="100" w:type="dxa"/>
              <w:bottom w:w="80" w:type="dxa"/>
              <w:right w:w="100" w:type="dxa"/>
            </w:tcMar>
            <w:vAlign w:val="center"/>
          </w:tcPr>
          <w:p w14:paraId="7EEF863E" w14:textId="77777777" w:rsidR="00920AB4" w:rsidRDefault="00000000">
            <w:r>
              <w:rPr>
                <w:b/>
                <w:bCs/>
                <w:color w:val="262626"/>
                <w:sz w:val="18"/>
                <w:szCs w:val="18"/>
              </w:rPr>
              <w:t>Innovation &amp; Entrepreneuriat</w:t>
            </w:r>
          </w:p>
        </w:tc>
        <w:tc>
          <w:tcPr>
            <w:tcW w:w="2100" w:type="dxa"/>
            <w:tcMar>
              <w:top w:w="80" w:type="dxa"/>
              <w:left w:w="100" w:type="dxa"/>
              <w:bottom w:w="80" w:type="dxa"/>
              <w:right w:w="100" w:type="dxa"/>
            </w:tcMar>
            <w:vAlign w:val="center"/>
          </w:tcPr>
          <w:p w14:paraId="45FDFDF8" w14:textId="77777777" w:rsidR="00920AB4" w:rsidRDefault="00000000">
            <w:r>
              <w:rPr>
                <w:b/>
                <w:bCs/>
                <w:color w:val="262626"/>
                <w:sz w:val="18"/>
                <w:szCs w:val="18"/>
              </w:rPr>
              <w:t>Recherche &amp; Développement Appliqués</w:t>
            </w:r>
          </w:p>
        </w:tc>
        <w:tc>
          <w:tcPr>
            <w:tcW w:w="5160" w:type="dxa"/>
            <w:tcMar>
              <w:top w:w="80" w:type="dxa"/>
              <w:left w:w="100" w:type="dxa"/>
              <w:bottom w:w="80" w:type="dxa"/>
              <w:right w:w="100" w:type="dxa"/>
            </w:tcMar>
            <w:vAlign w:val="center"/>
          </w:tcPr>
          <w:p w14:paraId="3C050044" w14:textId="77777777" w:rsidR="00920AB4" w:rsidRDefault="00000000">
            <w:pPr>
              <w:spacing w:after="40"/>
            </w:pPr>
            <w:r>
              <w:rPr>
                <w:b/>
                <w:bCs/>
                <w:color w:val="2E6DB4"/>
                <w:sz w:val="18"/>
                <w:szCs w:val="18"/>
              </w:rPr>
              <w:t xml:space="preserve">• </w:t>
            </w:r>
            <w:r>
              <w:rPr>
                <w:color w:val="262626"/>
                <w:sz w:val="18"/>
                <w:szCs w:val="18"/>
              </w:rPr>
              <w:t>R&amp;D collaborative et co-innovation avec les écosystèmes académiques et industriels</w:t>
            </w:r>
          </w:p>
          <w:p w14:paraId="26E7FD22" w14:textId="77777777" w:rsidR="00920AB4" w:rsidRDefault="00000000">
            <w:pPr>
              <w:spacing w:after="40"/>
            </w:pPr>
            <w:r>
              <w:rPr>
                <w:b/>
                <w:bCs/>
                <w:color w:val="2E6DB4"/>
                <w:sz w:val="18"/>
                <w:szCs w:val="18"/>
              </w:rPr>
              <w:t xml:space="preserve">• </w:t>
            </w:r>
            <w:r>
              <w:rPr>
                <w:color w:val="262626"/>
                <w:sz w:val="18"/>
                <w:szCs w:val="18"/>
              </w:rPr>
              <w:t>Valorisation de la recherche et transfert technologique</w:t>
            </w:r>
          </w:p>
          <w:p w14:paraId="2CE6BF52" w14:textId="77777777" w:rsidR="00920AB4" w:rsidRDefault="00000000">
            <w:r>
              <w:rPr>
                <w:b/>
                <w:bCs/>
                <w:color w:val="2E6DB4"/>
                <w:sz w:val="18"/>
                <w:szCs w:val="18"/>
              </w:rPr>
              <w:t xml:space="preserve">• </w:t>
            </w:r>
            <w:r>
              <w:rPr>
                <w:color w:val="262626"/>
                <w:sz w:val="18"/>
                <w:szCs w:val="18"/>
              </w:rPr>
              <w:t>Protection intellectuelle stratégique (brevets, marques, propriété industrielle)</w:t>
            </w:r>
          </w:p>
        </w:tc>
      </w:tr>
      <w:tr w:rsidR="00920AB4" w14:paraId="253D0008" w14:textId="77777777">
        <w:tblPrEx>
          <w:tblCellMar>
            <w:top w:w="0" w:type="dxa"/>
            <w:bottom w:w="0" w:type="dxa"/>
          </w:tblCellMar>
        </w:tblPrEx>
        <w:tc>
          <w:tcPr>
            <w:tcW w:w="2100" w:type="dxa"/>
            <w:shd w:val="clear" w:color="auto" w:fill="EEF3FA"/>
            <w:tcMar>
              <w:top w:w="80" w:type="dxa"/>
              <w:left w:w="100" w:type="dxa"/>
              <w:bottom w:w="80" w:type="dxa"/>
              <w:right w:w="100" w:type="dxa"/>
            </w:tcMar>
            <w:vAlign w:val="center"/>
          </w:tcPr>
          <w:p w14:paraId="4726F405" w14:textId="77777777" w:rsidR="00920AB4" w:rsidRDefault="00920AB4"/>
        </w:tc>
        <w:tc>
          <w:tcPr>
            <w:tcW w:w="2100" w:type="dxa"/>
            <w:shd w:val="clear" w:color="auto" w:fill="EEF3FA"/>
            <w:tcMar>
              <w:top w:w="80" w:type="dxa"/>
              <w:left w:w="100" w:type="dxa"/>
              <w:bottom w:w="80" w:type="dxa"/>
              <w:right w:w="100" w:type="dxa"/>
            </w:tcMar>
            <w:vAlign w:val="center"/>
          </w:tcPr>
          <w:p w14:paraId="3C6C4021" w14:textId="77777777" w:rsidR="00920AB4" w:rsidRDefault="00000000">
            <w:r>
              <w:rPr>
                <w:b/>
                <w:bCs/>
                <w:color w:val="262626"/>
                <w:sz w:val="18"/>
                <w:szCs w:val="18"/>
              </w:rPr>
              <w:t>Accompagnement Entrepreneurial &amp; Incubation</w:t>
            </w:r>
          </w:p>
        </w:tc>
        <w:tc>
          <w:tcPr>
            <w:tcW w:w="5160" w:type="dxa"/>
            <w:shd w:val="clear" w:color="auto" w:fill="EEF3FA"/>
            <w:tcMar>
              <w:top w:w="80" w:type="dxa"/>
              <w:left w:w="100" w:type="dxa"/>
              <w:bottom w:w="80" w:type="dxa"/>
              <w:right w:w="100" w:type="dxa"/>
            </w:tcMar>
            <w:vAlign w:val="center"/>
          </w:tcPr>
          <w:p w14:paraId="1FE50370" w14:textId="77777777" w:rsidR="00920AB4" w:rsidRDefault="00000000">
            <w:pPr>
              <w:spacing w:after="40"/>
            </w:pPr>
            <w:r>
              <w:rPr>
                <w:b/>
                <w:bCs/>
                <w:color w:val="2E6DB4"/>
                <w:sz w:val="18"/>
                <w:szCs w:val="18"/>
              </w:rPr>
              <w:t xml:space="preserve">• </w:t>
            </w:r>
            <w:r>
              <w:rPr>
                <w:color w:val="262626"/>
                <w:sz w:val="18"/>
                <w:szCs w:val="18"/>
              </w:rPr>
              <w:t>Détection, sélection et accompagnement de porteurs de projets innovants</w:t>
            </w:r>
          </w:p>
          <w:p w14:paraId="2FC1A42C" w14:textId="77777777" w:rsidR="00920AB4" w:rsidRDefault="00000000">
            <w:pPr>
              <w:spacing w:after="40"/>
            </w:pPr>
            <w:r>
              <w:rPr>
                <w:b/>
                <w:bCs/>
                <w:color w:val="2E6DB4"/>
                <w:sz w:val="18"/>
                <w:szCs w:val="18"/>
              </w:rPr>
              <w:t xml:space="preserve">• </w:t>
            </w:r>
            <w:r>
              <w:rPr>
                <w:color w:val="262626"/>
                <w:sz w:val="18"/>
                <w:szCs w:val="18"/>
              </w:rPr>
              <w:t>Incubation de startups et de PME à fort potentiel</w:t>
            </w:r>
          </w:p>
          <w:p w14:paraId="32C40693" w14:textId="77777777" w:rsidR="00920AB4" w:rsidRDefault="00000000">
            <w:r>
              <w:rPr>
                <w:b/>
                <w:bCs/>
                <w:color w:val="2E6DB4"/>
                <w:sz w:val="18"/>
                <w:szCs w:val="18"/>
              </w:rPr>
              <w:t xml:space="preserve">• </w:t>
            </w:r>
            <w:r>
              <w:rPr>
                <w:color w:val="262626"/>
                <w:sz w:val="18"/>
                <w:szCs w:val="18"/>
              </w:rPr>
              <w:t>Accompagnement à l'accès aux financements (capital-risque, fonds d'amorçage, ZLECAf)</w:t>
            </w:r>
          </w:p>
        </w:tc>
      </w:tr>
      <w:tr w:rsidR="00920AB4" w14:paraId="24ED85F3" w14:textId="77777777">
        <w:tblPrEx>
          <w:tblCellMar>
            <w:top w:w="0" w:type="dxa"/>
            <w:bottom w:w="0" w:type="dxa"/>
          </w:tblCellMar>
        </w:tblPrEx>
        <w:tc>
          <w:tcPr>
            <w:tcW w:w="2100" w:type="dxa"/>
            <w:tcMar>
              <w:top w:w="80" w:type="dxa"/>
              <w:left w:w="100" w:type="dxa"/>
              <w:bottom w:w="80" w:type="dxa"/>
              <w:right w:w="100" w:type="dxa"/>
            </w:tcMar>
            <w:vAlign w:val="center"/>
          </w:tcPr>
          <w:p w14:paraId="30370973" w14:textId="77777777" w:rsidR="00920AB4" w:rsidRDefault="00920AB4"/>
        </w:tc>
        <w:tc>
          <w:tcPr>
            <w:tcW w:w="2100" w:type="dxa"/>
            <w:tcMar>
              <w:top w:w="80" w:type="dxa"/>
              <w:left w:w="100" w:type="dxa"/>
              <w:bottom w:w="80" w:type="dxa"/>
              <w:right w:w="100" w:type="dxa"/>
            </w:tcMar>
            <w:vAlign w:val="center"/>
          </w:tcPr>
          <w:p w14:paraId="4A7252C0" w14:textId="77777777" w:rsidR="00920AB4" w:rsidRDefault="00000000">
            <w:r>
              <w:rPr>
                <w:b/>
                <w:bCs/>
                <w:color w:val="262626"/>
                <w:sz w:val="18"/>
                <w:szCs w:val="18"/>
              </w:rPr>
              <w:t>Plateformes &amp; Solutions Propriétaires Africaines</w:t>
            </w:r>
          </w:p>
        </w:tc>
        <w:tc>
          <w:tcPr>
            <w:tcW w:w="5160" w:type="dxa"/>
            <w:tcMar>
              <w:top w:w="80" w:type="dxa"/>
              <w:left w:w="100" w:type="dxa"/>
              <w:bottom w:w="80" w:type="dxa"/>
              <w:right w:w="100" w:type="dxa"/>
            </w:tcMar>
            <w:vAlign w:val="center"/>
          </w:tcPr>
          <w:p w14:paraId="1EDD5EA7" w14:textId="77777777" w:rsidR="00920AB4" w:rsidRDefault="00000000">
            <w:pPr>
              <w:spacing w:after="40"/>
            </w:pPr>
            <w:r>
              <w:rPr>
                <w:b/>
                <w:bCs/>
                <w:color w:val="2E6DB4"/>
                <w:sz w:val="18"/>
                <w:szCs w:val="18"/>
              </w:rPr>
              <w:t xml:space="preserve">• </w:t>
            </w:r>
            <w:r>
              <w:rPr>
                <w:color w:val="262626"/>
                <w:sz w:val="18"/>
                <w:szCs w:val="18"/>
              </w:rPr>
              <w:t>Conception et déploiement de plateformes numériques complexes adaptées aux défis africains</w:t>
            </w:r>
          </w:p>
          <w:p w14:paraId="2D84EA69" w14:textId="77777777" w:rsidR="00920AB4" w:rsidRDefault="00000000">
            <w:pPr>
              <w:spacing w:after="40"/>
            </w:pPr>
            <w:r>
              <w:rPr>
                <w:b/>
                <w:bCs/>
                <w:color w:val="2E6DB4"/>
                <w:sz w:val="18"/>
                <w:szCs w:val="18"/>
              </w:rPr>
              <w:t xml:space="preserve">• </w:t>
            </w:r>
            <w:r>
              <w:rPr>
                <w:color w:val="262626"/>
                <w:sz w:val="18"/>
                <w:szCs w:val="18"/>
              </w:rPr>
              <w:t>Solutions souveraines intégrant transfert de compétences et capitalisation locale obligatoires</w:t>
            </w:r>
          </w:p>
          <w:p w14:paraId="5F218B65" w14:textId="77777777" w:rsidR="00920AB4" w:rsidRDefault="00000000">
            <w:r>
              <w:rPr>
                <w:b/>
                <w:bCs/>
                <w:color w:val="2E6DB4"/>
                <w:sz w:val="18"/>
                <w:szCs w:val="18"/>
              </w:rPr>
              <w:t xml:space="preserve">• </w:t>
            </w:r>
            <w:r>
              <w:rPr>
                <w:color w:val="262626"/>
                <w:sz w:val="18"/>
                <w:szCs w:val="18"/>
              </w:rPr>
              <w:t>Plateformes d'intelligence décisionnelle pour États et institutions</w:t>
            </w:r>
          </w:p>
        </w:tc>
      </w:tr>
    </w:tbl>
    <w:p w14:paraId="4738701A" w14:textId="0623286D" w:rsidR="00920AB4" w:rsidRDefault="00B612BD">
      <w:pPr>
        <w:spacing w:before="240" w:after="100"/>
      </w:pPr>
      <w:r>
        <w:rPr>
          <w:b/>
          <w:bCs/>
          <w:color w:val="142A4F"/>
          <w:sz w:val="24"/>
          <w:szCs w:val="24"/>
        </w:rPr>
        <w:t>P</w:t>
      </w:r>
      <w:r w:rsidR="00000000">
        <w:rPr>
          <w:b/>
          <w:bCs/>
          <w:color w:val="142A4F"/>
          <w:sz w:val="24"/>
          <w:szCs w:val="24"/>
        </w:rPr>
        <w:t>rincipes d'exercice des mandats</w:t>
      </w:r>
    </w:p>
    <w:p w14:paraId="5B317175" w14:textId="77777777" w:rsidR="00920AB4" w:rsidRDefault="00000000">
      <w:pPr>
        <w:pStyle w:val="Paragraphedeliste"/>
        <w:numPr>
          <w:ilvl w:val="0"/>
          <w:numId w:val="2"/>
        </w:numPr>
        <w:spacing w:after="60"/>
      </w:pPr>
      <w:r>
        <w:rPr>
          <w:color w:val="262626"/>
        </w:rPr>
        <w:t>Les composantes listées sont indicatives et non exhaustives ; elles illustrent l'étendue des expertises mobilisables par ICES selon les besoins spécifiques du client.</w:t>
      </w:r>
    </w:p>
    <w:p w14:paraId="12DA7172" w14:textId="77777777" w:rsidR="00920AB4" w:rsidRDefault="00000000">
      <w:pPr>
        <w:pStyle w:val="Paragraphedeliste"/>
        <w:numPr>
          <w:ilvl w:val="0"/>
          <w:numId w:val="2"/>
        </w:numPr>
        <w:spacing w:after="60"/>
      </w:pPr>
      <w:r>
        <w:rPr>
          <w:color w:val="262626"/>
        </w:rPr>
        <w:t>Toutes les solutions technologiques et les plateformes propriétaires intègrent un volet obligatoire de transfert de compétences et de capitalisation au profit du client.</w:t>
      </w:r>
    </w:p>
    <w:p w14:paraId="613ED105" w14:textId="77777777" w:rsidR="00920AB4" w:rsidRDefault="00000000">
      <w:pPr>
        <w:pStyle w:val="Paragraphedeliste"/>
        <w:numPr>
          <w:ilvl w:val="0"/>
          <w:numId w:val="2"/>
        </w:numPr>
        <w:spacing w:after="60"/>
      </w:pPr>
      <w:r>
        <w:rPr>
          <w:color w:val="262626"/>
        </w:rPr>
        <w:t>La gestion de concessions et l'ensemble des mandats de représentation ou d'appui sont conduits dans le strict respect de l'intérêt de l'autorité mandante ou concédante ; l'Assistance aux Administrateurs Mandants (formules Sentinelle, Vigie, Gardien, Flash, Portefeuille) est soumise à une clause de confidentialité absolue et exclut tout pouvoir décisionnel de la part d'ICES.</w:t>
      </w:r>
    </w:p>
    <w:p w14:paraId="41E585E8" w14:textId="77777777" w:rsidR="00920AB4" w:rsidRDefault="00000000">
      <w:pPr>
        <w:pStyle w:val="Paragraphedeliste"/>
        <w:numPr>
          <w:ilvl w:val="0"/>
          <w:numId w:val="2"/>
        </w:numPr>
        <w:spacing w:after="60"/>
      </w:pPr>
      <w:r>
        <w:rPr>
          <w:color w:val="262626"/>
        </w:rPr>
        <w:t>ICES opère dans le respect des référentiels OHADA, normes ISO, ITIE/EITI, ODD, Accord de Paris, ZLECAf et Agenda 2063 de l'Union Africaine.</w:t>
      </w:r>
    </w:p>
    <w:p w14:paraId="1D4EEE00" w14:textId="77777777" w:rsidR="00920AB4" w:rsidRDefault="00000000">
      <w:r>
        <w:br w:type="page"/>
      </w:r>
    </w:p>
    <w:p w14:paraId="780D2BDF" w14:textId="77777777" w:rsidR="00920AB4" w:rsidRDefault="00000000">
      <w:pPr>
        <w:pStyle w:val="Titre1"/>
        <w:pBdr>
          <w:bottom w:val="single" w:sz="12" w:space="6" w:color="5B9BD5"/>
        </w:pBdr>
        <w:spacing w:before="100" w:after="200"/>
      </w:pPr>
      <w:r>
        <w:rPr>
          <w:b/>
          <w:bCs/>
          <w:color w:val="2E6DB4"/>
          <w:sz w:val="40"/>
          <w:szCs w:val="40"/>
        </w:rPr>
        <w:lastRenderedPageBreak/>
        <w:t xml:space="preserve">04 - </w:t>
      </w:r>
      <w:r>
        <w:rPr>
          <w:b/>
          <w:bCs/>
          <w:color w:val="142A4F"/>
        </w:rPr>
        <w:t>HORIZON 2045</w:t>
      </w:r>
    </w:p>
    <w:p w14:paraId="2C58FADB" w14:textId="0BEA293E" w:rsidR="00920AB4" w:rsidRDefault="00000000">
      <w:pPr>
        <w:spacing w:after="160"/>
        <w:jc w:val="both"/>
      </w:pPr>
      <w:r>
        <w:rPr>
          <w:color w:val="262626"/>
        </w:rPr>
        <w:t xml:space="preserve">Penser à vingt ans, c'est refuser de subir. Au-delà de nos prestations actuelles, ICES développe, dès aujourd'hui, la génération de services et de consulting de rupture qu'exigeront les États, les bailleurs, les entreprises et les grands projets publics au cours des deux prochaines décennies, avec une attention particulière portée à des économies </w:t>
      </w:r>
      <w:r w:rsidR="00533E3D">
        <w:rPr>
          <w:color w:val="262626"/>
        </w:rPr>
        <w:t xml:space="preserve">Africaines </w:t>
      </w:r>
      <w:r>
        <w:rPr>
          <w:color w:val="262626"/>
        </w:rPr>
        <w:t>en profonde transition.</w:t>
      </w:r>
    </w:p>
    <w:p w14:paraId="6C9C6C50" w14:textId="77777777" w:rsidR="00920AB4" w:rsidRDefault="00000000">
      <w:pPr>
        <w:spacing w:before="240" w:after="100"/>
      </w:pPr>
      <w:r>
        <w:rPr>
          <w:b/>
          <w:bCs/>
          <w:color w:val="142A4F"/>
          <w:sz w:val="24"/>
          <w:szCs w:val="24"/>
        </w:rPr>
        <w:t>Ce que nous préparons pour les États, bailleurs et entreprises</w:t>
      </w:r>
    </w:p>
    <w:p w14:paraId="47F42136" w14:textId="77777777" w:rsidR="00920AB4" w:rsidRDefault="00000000">
      <w:pPr>
        <w:pStyle w:val="Paragraphedeliste"/>
        <w:numPr>
          <w:ilvl w:val="0"/>
          <w:numId w:val="2"/>
        </w:numPr>
        <w:spacing w:after="60"/>
      </w:pPr>
      <w:r>
        <w:rPr>
          <w:b/>
          <w:bCs/>
          <w:color w:val="142A4F"/>
        </w:rPr>
        <w:t xml:space="preserve">Prospective augmentée par IA : </w:t>
      </w:r>
      <w:r>
        <w:rPr>
          <w:color w:val="262626"/>
        </w:rPr>
        <w:t>simulation de scénarios nationaux, modélisation économique et budgétaire en temps réel, aide à la décision pour les arbitrages de long terme.</w:t>
      </w:r>
    </w:p>
    <w:p w14:paraId="6A53B01A" w14:textId="77777777" w:rsidR="00920AB4" w:rsidRDefault="00000000">
      <w:pPr>
        <w:pStyle w:val="Paragraphedeliste"/>
        <w:numPr>
          <w:ilvl w:val="0"/>
          <w:numId w:val="2"/>
        </w:numPr>
        <w:spacing w:after="60"/>
      </w:pPr>
      <w:r>
        <w:rPr>
          <w:b/>
          <w:bCs/>
          <w:color w:val="142A4F"/>
        </w:rPr>
        <w:t xml:space="preserve">Ingénierie des fonds souverains et de la rente extractive intergénérationnelle : </w:t>
      </w:r>
      <w:r>
        <w:rPr>
          <w:color w:val="262626"/>
        </w:rPr>
        <w:t>structuration de véhicules de capitalisation de la rente minière au bénéfice des générations futures.</w:t>
      </w:r>
    </w:p>
    <w:p w14:paraId="2797BCC6" w14:textId="77777777" w:rsidR="00920AB4" w:rsidRDefault="00000000">
      <w:pPr>
        <w:pStyle w:val="Paragraphedeliste"/>
        <w:numPr>
          <w:ilvl w:val="0"/>
          <w:numId w:val="2"/>
        </w:numPr>
        <w:spacing w:after="60"/>
      </w:pPr>
      <w:r>
        <w:rPr>
          <w:b/>
          <w:bCs/>
          <w:color w:val="142A4F"/>
        </w:rPr>
        <w:t xml:space="preserve">Intelligence stratégique des ressources critiques : </w:t>
      </w:r>
      <w:r>
        <w:rPr>
          <w:color w:val="262626"/>
        </w:rPr>
        <w:t>bauxite, fer, or, lithium, terres rares, anticipation des chaînes de valeur mondiales et des rapports de force géoéconomiques.</w:t>
      </w:r>
    </w:p>
    <w:p w14:paraId="0331BDEB" w14:textId="77777777" w:rsidR="00920AB4" w:rsidRDefault="00000000">
      <w:pPr>
        <w:pStyle w:val="Paragraphedeliste"/>
        <w:numPr>
          <w:ilvl w:val="0"/>
          <w:numId w:val="2"/>
        </w:numPr>
        <w:spacing w:after="60"/>
      </w:pPr>
      <w:r>
        <w:rPr>
          <w:b/>
          <w:bCs/>
          <w:color w:val="142A4F"/>
        </w:rPr>
        <w:t xml:space="preserve">Structuration de l'économie post-extractive : </w:t>
      </w:r>
      <w:r>
        <w:rPr>
          <w:color w:val="262626"/>
        </w:rPr>
        <w:t>diversification industrielle, transformation locale (alumine, aluminium), création de filières à haute valeur ajoutée au-delà de l'exportation de minerai brut.</w:t>
      </w:r>
    </w:p>
    <w:p w14:paraId="264F8683" w14:textId="77777777" w:rsidR="00920AB4" w:rsidRDefault="00000000">
      <w:pPr>
        <w:pStyle w:val="Paragraphedeliste"/>
        <w:numPr>
          <w:ilvl w:val="0"/>
          <w:numId w:val="2"/>
        </w:numPr>
        <w:spacing w:after="60"/>
      </w:pPr>
      <w:r>
        <w:rPr>
          <w:b/>
          <w:bCs/>
          <w:color w:val="142A4F"/>
        </w:rPr>
        <w:t xml:space="preserve">Souveraineté énergétique et hydrogène vert : </w:t>
      </w:r>
      <w:r>
        <w:rPr>
          <w:color w:val="262626"/>
        </w:rPr>
        <w:t>valorisation du potentiel hydroélectrique, électrification industrielle, nouvelles filières énergétiques bas-carbone.</w:t>
      </w:r>
    </w:p>
    <w:p w14:paraId="53E81486" w14:textId="77777777" w:rsidR="00920AB4" w:rsidRDefault="00000000">
      <w:pPr>
        <w:pStyle w:val="Paragraphedeliste"/>
        <w:numPr>
          <w:ilvl w:val="0"/>
          <w:numId w:val="2"/>
        </w:numPr>
        <w:spacing w:after="60"/>
      </w:pPr>
      <w:r>
        <w:rPr>
          <w:b/>
          <w:bCs/>
          <w:color w:val="142A4F"/>
        </w:rPr>
        <w:t xml:space="preserve">Gouvernance climatique et résilience hydrique : </w:t>
      </w:r>
      <w:r>
        <w:rPr>
          <w:color w:val="262626"/>
        </w:rPr>
        <w:t>protection du rôle de « château d'eau » régional, gestion intégrée des bassins versants, adaptation des infrastructures aux chocs climatiques.</w:t>
      </w:r>
    </w:p>
    <w:p w14:paraId="09684DB9" w14:textId="77777777" w:rsidR="00920AB4" w:rsidRDefault="00000000">
      <w:pPr>
        <w:pStyle w:val="Paragraphedeliste"/>
        <w:numPr>
          <w:ilvl w:val="0"/>
          <w:numId w:val="2"/>
        </w:numPr>
        <w:spacing w:after="60"/>
      </w:pPr>
      <w:r>
        <w:rPr>
          <w:b/>
          <w:bCs/>
          <w:color w:val="142A4F"/>
        </w:rPr>
        <w:t xml:space="preserve">Économie spatiale et satellitaire appliquée : </w:t>
      </w:r>
      <w:r>
        <w:rPr>
          <w:color w:val="262626"/>
        </w:rPr>
        <w:t>observation de la Terre pour la surveillance minière, agricole, forestière et foncière, au service de la souveraineté et de la transparence.</w:t>
      </w:r>
    </w:p>
    <w:p w14:paraId="017A5B0C" w14:textId="77777777" w:rsidR="00920AB4" w:rsidRDefault="00000000">
      <w:pPr>
        <w:pStyle w:val="Paragraphedeliste"/>
        <w:numPr>
          <w:ilvl w:val="0"/>
          <w:numId w:val="2"/>
        </w:numPr>
        <w:spacing w:after="60"/>
      </w:pPr>
      <w:r>
        <w:rPr>
          <w:b/>
          <w:bCs/>
          <w:color w:val="142A4F"/>
        </w:rPr>
        <w:t xml:space="preserve">Concessions et mandats de nouvelle génération : </w:t>
      </w:r>
      <w:r>
        <w:rPr>
          <w:color w:val="262626"/>
        </w:rPr>
        <w:t>intégration de l'IA, de la blockchain et de la traçabilité temps réel dans le suivi des contrats, des redevances, du contenu local et des mandats de représentation.</w:t>
      </w:r>
    </w:p>
    <w:p w14:paraId="4E038E9C" w14:textId="77777777" w:rsidR="00920AB4" w:rsidRDefault="00000000">
      <w:pPr>
        <w:pStyle w:val="Paragraphedeliste"/>
        <w:numPr>
          <w:ilvl w:val="0"/>
          <w:numId w:val="2"/>
        </w:numPr>
        <w:spacing w:after="60"/>
      </w:pPr>
      <w:r>
        <w:rPr>
          <w:b/>
          <w:bCs/>
          <w:color w:val="142A4F"/>
        </w:rPr>
        <w:t xml:space="preserve">Nouvelle génération de financements hybrides : </w:t>
      </w:r>
      <w:r>
        <w:rPr>
          <w:color w:val="262626"/>
        </w:rPr>
        <w:t>blended finance, obligations vertes et bleues, mécanismes de financement climatique et mobilisation de capitaux patients pour les infrastructures critiques.</w:t>
      </w:r>
    </w:p>
    <w:p w14:paraId="7982D9CD" w14:textId="77777777" w:rsidR="00920AB4" w:rsidRDefault="00000000">
      <w:pPr>
        <w:pStyle w:val="Paragraphedeliste"/>
        <w:numPr>
          <w:ilvl w:val="0"/>
          <w:numId w:val="2"/>
        </w:numPr>
        <w:spacing w:after="60"/>
      </w:pPr>
      <w:r>
        <w:rPr>
          <w:b/>
          <w:bCs/>
          <w:color w:val="142A4F"/>
        </w:rPr>
        <w:t xml:space="preserve">Anticipation démographique et capital humain : </w:t>
      </w:r>
      <w:r>
        <w:rPr>
          <w:color w:val="262626"/>
        </w:rPr>
        <w:t>valorisation du dividende démographique, employabilité massive des jeunes, académies nationales de compétences critiques.</w:t>
      </w:r>
    </w:p>
    <w:p w14:paraId="2BEA7EB1" w14:textId="77777777" w:rsidR="00920AB4" w:rsidRPr="00B612BD" w:rsidRDefault="00000000">
      <w:pPr>
        <w:pStyle w:val="Paragraphedeliste"/>
        <w:numPr>
          <w:ilvl w:val="0"/>
          <w:numId w:val="2"/>
        </w:numPr>
        <w:spacing w:after="60"/>
      </w:pPr>
      <w:r>
        <w:rPr>
          <w:b/>
          <w:bCs/>
          <w:color w:val="142A4F"/>
        </w:rPr>
        <w:t xml:space="preserve">Cybersécurité et souveraineté des données de nouvelle génération : </w:t>
      </w:r>
      <w:r>
        <w:rPr>
          <w:color w:val="262626"/>
        </w:rPr>
        <w:t>protection des infrastructures critiques et des données stratégiques face aux menaces émergentes.</w:t>
      </w:r>
    </w:p>
    <w:p w14:paraId="7DC5AC81" w14:textId="5B190943" w:rsidR="00B612BD" w:rsidRPr="00B612BD" w:rsidRDefault="00B612BD" w:rsidP="00B612BD">
      <w:pPr>
        <w:pStyle w:val="Paragraphedeliste"/>
        <w:numPr>
          <w:ilvl w:val="0"/>
          <w:numId w:val="2"/>
        </w:numPr>
        <w:spacing w:after="60"/>
      </w:pPr>
      <w:r>
        <w:rPr>
          <w:b/>
          <w:bCs/>
          <w:color w:val="142A4F"/>
        </w:rPr>
        <w:t xml:space="preserve">Jumeaux numériques territoriaux et souverains : </w:t>
      </w:r>
      <w:r>
        <w:rPr>
          <w:color w:val="262626"/>
        </w:rPr>
        <w:t>réplique virtuelle des infrastructures, corridors miniers, bassins versants et villes, pour piloter l'investissement et anticiper les risques.</w:t>
      </w:r>
    </w:p>
    <w:p w14:paraId="5FA77382" w14:textId="77777777" w:rsidR="00B612BD" w:rsidRDefault="00B612BD" w:rsidP="00B612BD">
      <w:pPr>
        <w:pStyle w:val="Paragraphedeliste"/>
        <w:spacing w:after="60"/>
        <w:ind w:left="360"/>
      </w:pPr>
    </w:p>
    <w:p w14:paraId="5E0B1175" w14:textId="77777777" w:rsidR="00920AB4" w:rsidRDefault="00000000" w:rsidP="00B612BD">
      <w:pPr>
        <w:spacing w:after="160"/>
        <w:ind w:firstLine="360"/>
        <w:jc w:val="both"/>
      </w:pPr>
      <w:r>
        <w:rPr>
          <w:i/>
          <w:iCs/>
          <w:color w:val="262626"/>
        </w:rPr>
        <w:t>Cette feuille de route n'est pas une promesse lointaine : elle structure, dès aujourd'hui, la manière dont ICES conçoit chaque mission pour que chaque contrat, chaque mandat, chaque concession et chaque politique publique accompagnés restent pertinents, robustes et créateurs de valeur sur les vingt prochaines années.</w:t>
      </w:r>
    </w:p>
    <w:p w14:paraId="69A9A871" w14:textId="77777777" w:rsidR="00920AB4" w:rsidRDefault="00000000">
      <w:r>
        <w:br w:type="page"/>
      </w:r>
    </w:p>
    <w:p w14:paraId="2CAFE951" w14:textId="77777777" w:rsidR="00920AB4" w:rsidRDefault="00000000">
      <w:pPr>
        <w:pStyle w:val="Titre1"/>
        <w:pBdr>
          <w:bottom w:val="single" w:sz="12" w:space="6" w:color="5B9BD5"/>
        </w:pBdr>
        <w:spacing w:before="100" w:after="200"/>
      </w:pPr>
      <w:r>
        <w:rPr>
          <w:b/>
          <w:bCs/>
          <w:color w:val="2E6DB4"/>
          <w:sz w:val="40"/>
          <w:szCs w:val="40"/>
        </w:rPr>
        <w:lastRenderedPageBreak/>
        <w:t xml:space="preserve">05 - </w:t>
      </w:r>
      <w:r>
        <w:rPr>
          <w:b/>
          <w:bCs/>
          <w:color w:val="142A4F"/>
        </w:rPr>
        <w:t xml:space="preserve">NOTRE </w:t>
      </w:r>
      <w:commentRangeStart w:id="0"/>
      <w:r>
        <w:rPr>
          <w:b/>
          <w:bCs/>
          <w:color w:val="142A4F"/>
        </w:rPr>
        <w:t>APPROCHE</w:t>
      </w:r>
      <w:commentRangeEnd w:id="0"/>
      <w:r w:rsidR="00B612BD">
        <w:rPr>
          <w:rStyle w:val="Marquedecommentaire"/>
          <w:b/>
          <w:bCs/>
          <w:color w:val="142A4F"/>
          <w:sz w:val="32"/>
          <w:szCs w:val="32"/>
        </w:rPr>
        <w:commentReference w:id="0"/>
      </w:r>
      <w:r>
        <w:rPr>
          <w:b/>
          <w:bCs/>
          <w:color w:val="142A4F"/>
        </w:rPr>
        <w:t xml:space="preserve"> : LA MÉTHODOLOGIE ICES</w:t>
      </w:r>
    </w:p>
    <w:p w14:paraId="7396A256" w14:textId="55FFD4B5" w:rsidR="00920AB4" w:rsidRDefault="00000000" w:rsidP="00B612BD">
      <w:pPr>
        <w:spacing w:after="160"/>
        <w:ind w:firstLine="708"/>
        <w:jc w:val="both"/>
      </w:pPr>
      <w:r>
        <w:rPr>
          <w:color w:val="262626"/>
        </w:rPr>
        <w:t>Notre force réside dans une méthodologie intégrée, éprouvée et itérative, conçue pour garantir efficacité et impact de l'audit au suivi, sur plusieurs décennies.</w:t>
      </w:r>
    </w:p>
    <w:p w14:paraId="74DEBC3E" w14:textId="77777777" w:rsidR="00920AB4" w:rsidRDefault="00000000">
      <w:pPr>
        <w:spacing w:before="240" w:after="100"/>
      </w:pPr>
      <w:r>
        <w:rPr>
          <w:b/>
          <w:bCs/>
          <w:color w:val="142A4F"/>
          <w:sz w:val="24"/>
          <w:szCs w:val="24"/>
        </w:rPr>
        <w:t>1. Diagnostic</w:t>
      </w:r>
    </w:p>
    <w:p w14:paraId="1FE8923B" w14:textId="528FF9C5" w:rsidR="00920AB4" w:rsidRDefault="00000000">
      <w:pPr>
        <w:spacing w:after="160"/>
        <w:jc w:val="both"/>
      </w:pPr>
      <w:r>
        <w:rPr>
          <w:color w:val="262626"/>
        </w:rPr>
        <w:t>Cadrage, cartographie des enjeux, analyse systémique des risques et des potentiels, y compris l'état des lieux.</w:t>
      </w:r>
    </w:p>
    <w:p w14:paraId="383EB714" w14:textId="77777777" w:rsidR="00920AB4" w:rsidRDefault="00000000">
      <w:pPr>
        <w:spacing w:before="240" w:after="100"/>
      </w:pPr>
      <w:r>
        <w:rPr>
          <w:b/>
          <w:bCs/>
          <w:color w:val="142A4F"/>
          <w:sz w:val="24"/>
          <w:szCs w:val="24"/>
        </w:rPr>
        <w:t>2. Conception sur-mesure</w:t>
      </w:r>
    </w:p>
    <w:p w14:paraId="59024558" w14:textId="786DE87C" w:rsidR="00920AB4" w:rsidRDefault="00000000">
      <w:pPr>
        <w:spacing w:after="160"/>
        <w:jc w:val="both"/>
      </w:pPr>
      <w:r>
        <w:rPr>
          <w:color w:val="262626"/>
        </w:rPr>
        <w:t>Co-création de solutions avec les parties prenantes, modélisation et scénarisation.</w:t>
      </w:r>
    </w:p>
    <w:p w14:paraId="472B1AF5" w14:textId="77777777" w:rsidR="00920AB4" w:rsidRDefault="00000000">
      <w:pPr>
        <w:spacing w:before="240" w:after="100"/>
      </w:pPr>
      <w:r>
        <w:rPr>
          <w:b/>
          <w:bCs/>
          <w:color w:val="142A4F"/>
          <w:sz w:val="24"/>
          <w:szCs w:val="24"/>
        </w:rPr>
        <w:t>3. Déploiement intégré</w:t>
      </w:r>
    </w:p>
    <w:p w14:paraId="5BB6089C" w14:textId="77777777" w:rsidR="00920AB4" w:rsidRDefault="00000000">
      <w:pPr>
        <w:spacing w:after="160"/>
        <w:jc w:val="both"/>
      </w:pPr>
      <w:r>
        <w:rPr>
          <w:color w:val="262626"/>
        </w:rPr>
        <w:t>Mise en œuvre agile, pilotage opérationnel ou délégué, transfert de compétences et mise en place d'unités pérennes de gestion et de suivi.</w:t>
      </w:r>
    </w:p>
    <w:p w14:paraId="7175402E" w14:textId="77777777" w:rsidR="00920AB4" w:rsidRDefault="00000000">
      <w:pPr>
        <w:spacing w:before="240" w:after="100"/>
      </w:pPr>
      <w:r>
        <w:rPr>
          <w:b/>
          <w:bCs/>
          <w:color w:val="142A4F"/>
          <w:sz w:val="24"/>
          <w:szCs w:val="24"/>
        </w:rPr>
        <w:t>4. Suivi et amplification</w:t>
      </w:r>
    </w:p>
    <w:p w14:paraId="3A2C1A0D" w14:textId="77777777" w:rsidR="00920AB4" w:rsidRDefault="00000000">
      <w:pPr>
        <w:spacing w:after="160"/>
        <w:jc w:val="both"/>
      </w:pPr>
      <w:r>
        <w:rPr>
          <w:color w:val="262626"/>
        </w:rPr>
        <w:t>Mesure d'impact, optimisation continue, contrôle des redevances, capitalisation des enseignements et valorisation des résultats sur la durée de vie complète des contrats, mandats et politiques accompagnés.</w:t>
      </w:r>
    </w:p>
    <w:p w14:paraId="48F02995" w14:textId="77777777" w:rsidR="00920AB4" w:rsidRDefault="00000000">
      <w:pPr>
        <w:spacing w:after="160"/>
        <w:jc w:val="both"/>
      </w:pPr>
      <w:r>
        <w:rPr>
          <w:i/>
          <w:iCs/>
          <w:color w:val="595959"/>
        </w:rPr>
        <w:t>Une démarche rigoureuse, humaine et orientée vers la création de valeur pérenne.</w:t>
      </w:r>
    </w:p>
    <w:p w14:paraId="40781032" w14:textId="77777777" w:rsidR="00920AB4" w:rsidRDefault="00000000">
      <w:r>
        <w:br w:type="page"/>
      </w:r>
    </w:p>
    <w:p w14:paraId="59122A8D" w14:textId="77777777" w:rsidR="00920AB4" w:rsidRDefault="00000000">
      <w:pPr>
        <w:pStyle w:val="Titre1"/>
        <w:pBdr>
          <w:bottom w:val="single" w:sz="12" w:space="6" w:color="5B9BD5"/>
        </w:pBdr>
        <w:spacing w:before="100" w:after="200"/>
      </w:pPr>
      <w:r>
        <w:rPr>
          <w:b/>
          <w:bCs/>
          <w:color w:val="2E6DB4"/>
          <w:sz w:val="40"/>
          <w:szCs w:val="40"/>
        </w:rPr>
        <w:lastRenderedPageBreak/>
        <w:t xml:space="preserve">06 - </w:t>
      </w:r>
      <w:r>
        <w:rPr>
          <w:b/>
          <w:bCs/>
          <w:color w:val="142A4F"/>
        </w:rPr>
        <w:t>NOTRE ÉCOSYSTÈME &amp; NOS RÉSEAUX</w:t>
      </w:r>
    </w:p>
    <w:p w14:paraId="28F73BA4" w14:textId="77777777" w:rsidR="00920AB4" w:rsidRDefault="00000000">
      <w:pPr>
        <w:spacing w:after="160"/>
        <w:jc w:val="both"/>
      </w:pPr>
      <w:r>
        <w:rPr>
          <w:color w:val="262626"/>
        </w:rPr>
        <w:t>Notre approche est ouverte et connectée : nous opérons à l'intersection des savoirs, des technologies, des ressources et des marchés.</w:t>
      </w:r>
    </w:p>
    <w:p w14:paraId="2FB7C2F1" w14:textId="77777777" w:rsidR="00920AB4" w:rsidRDefault="00000000">
      <w:pPr>
        <w:spacing w:before="240" w:after="100"/>
      </w:pPr>
      <w:r>
        <w:rPr>
          <w:b/>
          <w:bCs/>
          <w:color w:val="142A4F"/>
          <w:sz w:val="24"/>
          <w:szCs w:val="24"/>
        </w:rPr>
        <w:t>Réseaux d'experts</w:t>
      </w:r>
    </w:p>
    <w:p w14:paraId="37BE7284" w14:textId="77777777" w:rsidR="00920AB4" w:rsidRDefault="00000000">
      <w:pPr>
        <w:spacing w:after="160"/>
        <w:jc w:val="both"/>
      </w:pPr>
      <w:r>
        <w:rPr>
          <w:color w:val="262626"/>
        </w:rPr>
        <w:t>Nous mobilisons un réseau d'experts sectoriels, d'ingénieurs, de juristes, d'administrateurs mandataires et de data scientists à travers le continent et à l'international.</w:t>
      </w:r>
    </w:p>
    <w:p w14:paraId="203BF910" w14:textId="77777777" w:rsidR="00920AB4" w:rsidRDefault="00000000">
      <w:pPr>
        <w:spacing w:before="240" w:after="100"/>
      </w:pPr>
      <w:r>
        <w:rPr>
          <w:b/>
          <w:bCs/>
          <w:color w:val="142A4F"/>
          <w:sz w:val="24"/>
          <w:szCs w:val="24"/>
        </w:rPr>
        <w:t>Partenariats académiques &amp; technologiques</w:t>
      </w:r>
    </w:p>
    <w:p w14:paraId="37CE9CC0" w14:textId="77777777" w:rsidR="00920AB4" w:rsidRDefault="00000000">
      <w:pPr>
        <w:spacing w:after="160"/>
        <w:jc w:val="both"/>
      </w:pPr>
      <w:r>
        <w:rPr>
          <w:color w:val="262626"/>
        </w:rPr>
        <w:t>Collaborations avec des universités, des centres de recherche et des leaders technologiques pour rester à la pointe de l'innovation.</w:t>
      </w:r>
    </w:p>
    <w:p w14:paraId="0C604599" w14:textId="77777777" w:rsidR="00920AB4" w:rsidRDefault="00000000">
      <w:pPr>
        <w:spacing w:before="240" w:after="100"/>
      </w:pPr>
      <w:r>
        <w:rPr>
          <w:b/>
          <w:bCs/>
          <w:color w:val="142A4F"/>
          <w:sz w:val="24"/>
          <w:szCs w:val="24"/>
        </w:rPr>
        <w:t>Ancrage local et régional</w:t>
      </w:r>
    </w:p>
    <w:p w14:paraId="645ABBDF" w14:textId="72D46F9D" w:rsidR="00920AB4" w:rsidRDefault="00000000">
      <w:pPr>
        <w:spacing w:after="160"/>
        <w:jc w:val="both"/>
      </w:pPr>
      <w:r>
        <w:rPr>
          <w:color w:val="262626"/>
        </w:rPr>
        <w:t>Une présence physique au Bénin et en Guinée, avec une capacité d'intervention dans l'ensemble des pays d'Afrique francophone, en parfaite connaissance des contextes locaux et des cadres réglementaires.</w:t>
      </w:r>
    </w:p>
    <w:p w14:paraId="07E64A2F" w14:textId="77777777" w:rsidR="00920AB4" w:rsidRDefault="00000000">
      <w:r>
        <w:br w:type="page"/>
      </w:r>
    </w:p>
    <w:p w14:paraId="28B89D54" w14:textId="77777777" w:rsidR="00920AB4" w:rsidRDefault="00000000">
      <w:pPr>
        <w:shd w:val="clear" w:color="auto" w:fill="142A4F"/>
        <w:spacing w:before="400" w:after="400"/>
      </w:pPr>
      <w:r>
        <w:rPr>
          <w:b/>
          <w:bCs/>
          <w:color w:val="FFFFFF"/>
          <w:sz w:val="32"/>
          <w:szCs w:val="32"/>
        </w:rPr>
        <w:lastRenderedPageBreak/>
        <w:t xml:space="preserve">   CONTACTS</w:t>
      </w:r>
    </w:p>
    <w:p w14:paraId="4D787874" w14:textId="77777777" w:rsidR="00920AB4" w:rsidRDefault="00000000">
      <w:pPr>
        <w:spacing w:before="240" w:after="100"/>
      </w:pPr>
      <w:r>
        <w:rPr>
          <w:b/>
          <w:bCs/>
          <w:color w:val="142A4F"/>
          <w:sz w:val="24"/>
          <w:szCs w:val="24"/>
        </w:rPr>
        <w:t>Siège — Bénin</w:t>
      </w:r>
    </w:p>
    <w:p w14:paraId="21B1EB49" w14:textId="77777777" w:rsidR="00920AB4" w:rsidRDefault="00000000">
      <w:pPr>
        <w:spacing w:after="160"/>
        <w:jc w:val="both"/>
      </w:pPr>
      <w:r>
        <w:rPr>
          <w:color w:val="262626"/>
        </w:rPr>
        <w:t xml:space="preserve">www.ices-consulting.com   |   +229 01 </w:t>
      </w:r>
      <w:r w:rsidRPr="00B612BD">
        <w:rPr>
          <w:color w:val="262626"/>
          <w:highlight w:val="yellow"/>
        </w:rPr>
        <w:t xml:space="preserve">66 82 17 </w:t>
      </w:r>
      <w:commentRangeStart w:id="1"/>
      <w:r w:rsidRPr="00B612BD">
        <w:rPr>
          <w:color w:val="262626"/>
          <w:highlight w:val="yellow"/>
        </w:rPr>
        <w:t>71</w:t>
      </w:r>
      <w:commentRangeEnd w:id="1"/>
      <w:r w:rsidR="00B612BD">
        <w:rPr>
          <w:rStyle w:val="Marquedecommentaire"/>
          <w:color w:val="262626"/>
          <w:sz w:val="20"/>
          <w:szCs w:val="20"/>
        </w:rPr>
        <w:commentReference w:id="1"/>
      </w:r>
      <w:r>
        <w:rPr>
          <w:color w:val="262626"/>
        </w:rPr>
        <w:t xml:space="preserve">   |   contact@ices-consulting.com</w:t>
      </w:r>
    </w:p>
    <w:p w14:paraId="419C0DA3" w14:textId="5ACABDFD" w:rsidR="00920AB4" w:rsidRDefault="00000000">
      <w:pPr>
        <w:spacing w:after="160"/>
        <w:jc w:val="both"/>
      </w:pPr>
      <w:r>
        <w:rPr>
          <w:color w:val="262626"/>
        </w:rPr>
        <w:t>Adresse : Cotonou — Bénin</w:t>
      </w:r>
    </w:p>
    <w:p w14:paraId="1AC3EFF2" w14:textId="77777777" w:rsidR="00920AB4" w:rsidRDefault="00000000">
      <w:pPr>
        <w:spacing w:before="240" w:after="100"/>
      </w:pPr>
      <w:r>
        <w:rPr>
          <w:b/>
          <w:bCs/>
          <w:color w:val="142A4F"/>
          <w:sz w:val="24"/>
          <w:szCs w:val="24"/>
        </w:rPr>
        <w:t>Bureau — Guinée</w:t>
      </w:r>
    </w:p>
    <w:p w14:paraId="69D8E690" w14:textId="77777777" w:rsidR="00920AB4" w:rsidRDefault="00000000">
      <w:pPr>
        <w:spacing w:after="160"/>
        <w:jc w:val="both"/>
      </w:pPr>
      <w:r>
        <w:rPr>
          <w:color w:val="262626"/>
        </w:rPr>
        <w:t>www.ices-consulting.com   |   +224 614 89 76 11   |   contact-gn@ices-consulting.com</w:t>
      </w:r>
    </w:p>
    <w:p w14:paraId="4111FF60" w14:textId="77777777" w:rsidR="00920AB4" w:rsidRDefault="00000000">
      <w:pPr>
        <w:spacing w:after="160"/>
        <w:jc w:val="both"/>
      </w:pPr>
      <w:r>
        <w:rPr>
          <w:color w:val="262626"/>
        </w:rPr>
        <w:t>Adresse : Conakry, Guinée</w:t>
      </w:r>
    </w:p>
    <w:sectPr w:rsidR="00920AB4">
      <w:footerReference w:type="default" r:id="rId11"/>
      <w:pgSz w:w="11906" w:h="16838"/>
      <w:pgMar w:top="900" w:right="900" w:bottom="900" w:left="9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rnadin FIOGBE" w:date="2026-08-19T13:28:00Z" w:initials="BF">
    <w:p w14:paraId="2B7CC8CC" w14:textId="77777777" w:rsidR="00B612BD" w:rsidRDefault="00B612BD" w:rsidP="00B612BD">
      <w:pPr>
        <w:pStyle w:val="Commentaire"/>
      </w:pPr>
      <w:r>
        <w:rPr>
          <w:rStyle w:val="Marquedecommentaire"/>
        </w:rPr>
        <w:annotationRef/>
      </w:r>
      <w:r>
        <w:t>Prendre ce qui était dans la première version</w:t>
      </w:r>
    </w:p>
  </w:comment>
  <w:comment w:id="1" w:author="Bernadin FIOGBE" w:date="2026-08-19T13:29:00Z" w:initials="BF">
    <w:p w14:paraId="27479E47" w14:textId="77777777" w:rsidR="00B612BD" w:rsidRDefault="00B612BD" w:rsidP="00B612BD">
      <w:pPr>
        <w:pStyle w:val="Commentaire"/>
      </w:pPr>
      <w:r>
        <w:rPr>
          <w:rStyle w:val="Marquedecommentaire"/>
        </w:rPr>
        <w:annotationRef/>
      </w:r>
      <w:r>
        <w:t>Numéro du cabinet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7CC8CC" w15:done="0"/>
  <w15:commentEx w15:paraId="27479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2B0BDC" w16cex:dateUtc="2026-08-19T11:28:00Z"/>
  <w16cex:commentExtensible w16cex:durableId="2B995943" w16cex:dateUtc="2026-08-19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7CC8CC" w16cid:durableId="4C2B0BDC"/>
  <w16cid:commentId w16cid:paraId="27479E47" w16cid:durableId="2B9959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65EF6" w14:textId="77777777" w:rsidR="00E11755" w:rsidRDefault="00E11755">
      <w:r>
        <w:separator/>
      </w:r>
    </w:p>
  </w:endnote>
  <w:endnote w:type="continuationSeparator" w:id="0">
    <w:p w14:paraId="2189B0B7" w14:textId="77777777" w:rsidR="00E11755" w:rsidRDefault="00E11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AF19" w14:textId="77777777" w:rsidR="00920AB4" w:rsidRDefault="00000000">
    <w:pPr>
      <w:pBdr>
        <w:top w:val="single" w:sz="4" w:space="4" w:color="D9D9D9"/>
      </w:pBdr>
      <w:jc w:val="center"/>
    </w:pPr>
    <w:r>
      <w:rPr>
        <w:color w:val="595959"/>
        <w:sz w:val="15"/>
        <w:szCs w:val="15"/>
      </w:rPr>
      <w:t xml:space="preserve">ICES — Integrated Consulting Engineering Solutions   |   </w:t>
    </w:r>
    <w:r>
      <w:rPr>
        <w:color w:val="595959"/>
        <w:sz w:val="15"/>
        <w:szCs w:val="15"/>
      </w:rPr>
      <w:fldChar w:fldCharType="begin"/>
    </w:r>
    <w:r>
      <w:rPr>
        <w:color w:val="595959"/>
        <w:sz w:val="15"/>
        <w:szCs w:val="15"/>
      </w:rPr>
      <w:instrText>PAGE</w:instrText>
    </w:r>
    <w:r>
      <w:rPr>
        <w:color w:val="595959"/>
        <w:sz w:val="15"/>
        <w:szCs w:val="15"/>
      </w:rPr>
      <w:fldChar w:fldCharType="separate"/>
    </w:r>
    <w:r w:rsidR="00B612BD">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E454B" w14:textId="77777777" w:rsidR="00E11755" w:rsidRDefault="00E11755">
      <w:r>
        <w:separator/>
      </w:r>
    </w:p>
  </w:footnote>
  <w:footnote w:type="continuationSeparator" w:id="0">
    <w:p w14:paraId="2397C8E6" w14:textId="77777777" w:rsidR="00E11755" w:rsidRDefault="00E117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72176"/>
    <w:multiLevelType w:val="hybridMultilevel"/>
    <w:tmpl w:val="E4E4BFBA"/>
    <w:lvl w:ilvl="0" w:tplc="D69E1BA6">
      <w:start w:val="1"/>
      <w:numFmt w:val="bullet"/>
      <w:lvlText w:val="→"/>
      <w:lvlJc w:val="left"/>
      <w:pPr>
        <w:ind w:left="360" w:hanging="260"/>
      </w:pPr>
      <w:rPr>
        <w:b/>
        <w:bCs/>
        <w:color w:val="2E6DB4"/>
      </w:rPr>
    </w:lvl>
    <w:lvl w:ilvl="1" w:tplc="20944E52">
      <w:numFmt w:val="decimal"/>
      <w:lvlText w:val=""/>
      <w:lvlJc w:val="left"/>
    </w:lvl>
    <w:lvl w:ilvl="2" w:tplc="0F628F1A">
      <w:numFmt w:val="decimal"/>
      <w:lvlText w:val=""/>
      <w:lvlJc w:val="left"/>
    </w:lvl>
    <w:lvl w:ilvl="3" w:tplc="5E4CECD8">
      <w:numFmt w:val="decimal"/>
      <w:lvlText w:val=""/>
      <w:lvlJc w:val="left"/>
    </w:lvl>
    <w:lvl w:ilvl="4" w:tplc="CE2C0AB0">
      <w:numFmt w:val="decimal"/>
      <w:lvlText w:val=""/>
      <w:lvlJc w:val="left"/>
    </w:lvl>
    <w:lvl w:ilvl="5" w:tplc="498E4D46">
      <w:numFmt w:val="decimal"/>
      <w:lvlText w:val=""/>
      <w:lvlJc w:val="left"/>
    </w:lvl>
    <w:lvl w:ilvl="6" w:tplc="031A5FAA">
      <w:numFmt w:val="decimal"/>
      <w:lvlText w:val=""/>
      <w:lvlJc w:val="left"/>
    </w:lvl>
    <w:lvl w:ilvl="7" w:tplc="56D233CE">
      <w:numFmt w:val="decimal"/>
      <w:lvlText w:val=""/>
      <w:lvlJc w:val="left"/>
    </w:lvl>
    <w:lvl w:ilvl="8" w:tplc="CF52FB7A">
      <w:numFmt w:val="decimal"/>
      <w:lvlText w:val=""/>
      <w:lvlJc w:val="left"/>
    </w:lvl>
  </w:abstractNum>
  <w:abstractNum w:abstractNumId="1" w15:restartNumberingAfterBreak="0">
    <w:nsid w:val="7B5534E8"/>
    <w:multiLevelType w:val="hybridMultilevel"/>
    <w:tmpl w:val="B5503EDA"/>
    <w:lvl w:ilvl="0" w:tplc="8EC6DE68">
      <w:start w:val="1"/>
      <w:numFmt w:val="bullet"/>
      <w:lvlText w:val="●"/>
      <w:lvlJc w:val="left"/>
      <w:pPr>
        <w:ind w:left="720" w:hanging="360"/>
      </w:pPr>
    </w:lvl>
    <w:lvl w:ilvl="1" w:tplc="C6B0DB4C">
      <w:start w:val="1"/>
      <w:numFmt w:val="bullet"/>
      <w:lvlText w:val="○"/>
      <w:lvlJc w:val="left"/>
      <w:pPr>
        <w:ind w:left="1440" w:hanging="360"/>
      </w:pPr>
    </w:lvl>
    <w:lvl w:ilvl="2" w:tplc="73340502">
      <w:start w:val="1"/>
      <w:numFmt w:val="bullet"/>
      <w:lvlText w:val="■"/>
      <w:lvlJc w:val="left"/>
      <w:pPr>
        <w:ind w:left="2160" w:hanging="360"/>
      </w:pPr>
    </w:lvl>
    <w:lvl w:ilvl="3" w:tplc="A094C60E">
      <w:start w:val="1"/>
      <w:numFmt w:val="bullet"/>
      <w:lvlText w:val="●"/>
      <w:lvlJc w:val="left"/>
      <w:pPr>
        <w:ind w:left="2880" w:hanging="360"/>
      </w:pPr>
    </w:lvl>
    <w:lvl w:ilvl="4" w:tplc="B5B2F8E0">
      <w:start w:val="1"/>
      <w:numFmt w:val="bullet"/>
      <w:lvlText w:val="○"/>
      <w:lvlJc w:val="left"/>
      <w:pPr>
        <w:ind w:left="3600" w:hanging="360"/>
      </w:pPr>
    </w:lvl>
    <w:lvl w:ilvl="5" w:tplc="3D1A9BE6">
      <w:start w:val="1"/>
      <w:numFmt w:val="bullet"/>
      <w:lvlText w:val="■"/>
      <w:lvlJc w:val="left"/>
      <w:pPr>
        <w:ind w:left="4320" w:hanging="360"/>
      </w:pPr>
    </w:lvl>
    <w:lvl w:ilvl="6" w:tplc="4EC2D162">
      <w:start w:val="1"/>
      <w:numFmt w:val="bullet"/>
      <w:lvlText w:val="●"/>
      <w:lvlJc w:val="left"/>
      <w:pPr>
        <w:ind w:left="5040" w:hanging="360"/>
      </w:pPr>
    </w:lvl>
    <w:lvl w:ilvl="7" w:tplc="14B0254A">
      <w:start w:val="1"/>
      <w:numFmt w:val="bullet"/>
      <w:lvlText w:val="●"/>
      <w:lvlJc w:val="left"/>
      <w:pPr>
        <w:ind w:left="5760" w:hanging="360"/>
      </w:pPr>
    </w:lvl>
    <w:lvl w:ilvl="8" w:tplc="FA7AADA2">
      <w:start w:val="1"/>
      <w:numFmt w:val="bullet"/>
      <w:lvlText w:val="●"/>
      <w:lvlJc w:val="left"/>
      <w:pPr>
        <w:ind w:left="6480" w:hanging="360"/>
      </w:pPr>
    </w:lvl>
  </w:abstractNum>
  <w:num w:numId="1" w16cid:durableId="1147625859">
    <w:abstractNumId w:val="1"/>
    <w:lvlOverride w:ilvl="0">
      <w:startOverride w:val="1"/>
    </w:lvlOverride>
  </w:num>
  <w:num w:numId="2" w16cid:durableId="162052606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din FIOGBE">
    <w15:presenceInfo w15:providerId="Windows Live" w15:userId="9c1eaa9c7d7b76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AB4"/>
    <w:rsid w:val="00382215"/>
    <w:rsid w:val="00533E3D"/>
    <w:rsid w:val="00651C24"/>
    <w:rsid w:val="00920AB4"/>
    <w:rsid w:val="00B47126"/>
    <w:rsid w:val="00B612BD"/>
    <w:rsid w:val="00E117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C62B8"/>
  <w15:docId w15:val="{6097442E-6386-49EA-8149-3033D283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arquedecommentaire">
    <w:name w:val="annotation reference"/>
    <w:basedOn w:val="Policepardfaut"/>
    <w:uiPriority w:val="99"/>
    <w:semiHidden/>
    <w:unhideWhenUsed/>
    <w:rsid w:val="00B612BD"/>
    <w:rPr>
      <w:sz w:val="16"/>
      <w:szCs w:val="16"/>
    </w:rPr>
  </w:style>
  <w:style w:type="paragraph" w:styleId="Commentaire">
    <w:name w:val="annotation text"/>
    <w:basedOn w:val="Normal"/>
    <w:link w:val="CommentaireCar"/>
    <w:uiPriority w:val="99"/>
    <w:unhideWhenUsed/>
    <w:rsid w:val="00B612BD"/>
  </w:style>
  <w:style w:type="character" w:customStyle="1" w:styleId="CommentaireCar">
    <w:name w:val="Commentaire Car"/>
    <w:basedOn w:val="Policepardfaut"/>
    <w:link w:val="Commentaire"/>
    <w:uiPriority w:val="99"/>
    <w:rsid w:val="00B612BD"/>
  </w:style>
  <w:style w:type="paragraph" w:styleId="Objetducommentaire">
    <w:name w:val="annotation subject"/>
    <w:basedOn w:val="Commentaire"/>
    <w:next w:val="Commentaire"/>
    <w:link w:val="ObjetducommentaireCar"/>
    <w:uiPriority w:val="99"/>
    <w:semiHidden/>
    <w:unhideWhenUsed/>
    <w:rsid w:val="00B612BD"/>
    <w:rPr>
      <w:b/>
      <w:bCs/>
    </w:rPr>
  </w:style>
  <w:style w:type="character" w:customStyle="1" w:styleId="ObjetducommentaireCar">
    <w:name w:val="Objet du commentaire Car"/>
    <w:basedOn w:val="CommentaireCar"/>
    <w:link w:val="Objetducommentaire"/>
    <w:uiPriority w:val="99"/>
    <w:semiHidden/>
    <w:rsid w:val="00B61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3488</Words>
  <Characters>19189</Characters>
  <Application>Microsoft Office Word</Application>
  <DocSecurity>0</DocSecurity>
  <Lines>159</Lines>
  <Paragraphs>45</Paragraphs>
  <ScaleCrop>false</ScaleCrop>
  <Company/>
  <LinksUpToDate>false</LinksUpToDate>
  <CharactersWithSpaces>22632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Bernadin FIOGBE</cp:lastModifiedBy>
  <cp:revision>6</cp:revision>
  <dcterms:created xsi:type="dcterms:W3CDTF">2026-08-19T11:10:00Z</dcterms:created>
  <dcterms:modified xsi:type="dcterms:W3CDTF">2026-08-19T11:35:00Z</dcterms:modified>
</cp:coreProperties>
</file>