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D62"/>
          <w:sz w:val="32"/>
        </w:rPr>
        <w:t>UNIVERSIDAD TECNOLÓGICA DEL PERÚ</w:t>
        <w:br/>
        <w:t>FACULTAD DE INGENIERÍA DE SISTEMAS E INFORMÁTICA</w:t>
      </w:r>
    </w:p>
    <w:p>
      <w:pPr>
        <w:jc w:val="center"/>
      </w:pPr>
      <w:r>
        <w:rPr>
          <w:b/>
          <w:color w:val="64748B"/>
          <w:sz w:val="24"/>
        </w:rPr>
        <w:t>CARRERA PROFESIONAL DE INGENIERÍA DE SISTEMAS</w:t>
      </w:r>
    </w:p>
    <w:p>
      <w:pPr>
        <w:spacing w:after="400"/>
      </w:pPr>
    </w:p>
    <w:p>
      <w:pPr>
        <w:jc w:val="center"/>
      </w:pPr>
      <w:r>
        <w:rPr>
          <w:b/>
          <w:color w:val="0056B3"/>
          <w:sz w:val="36"/>
        </w:rPr>
        <w:t>INFORME ACADÉMICO CONSOLIDADO DE PRUEBAS DE SOFTWARE:</w:t>
        <w:br/>
        <w:t>SISTEMA WEB DE GESTIÓN DE CITAS MÉDICAS</w:t>
        <w:br/>
        <w:t>CLÍNICA LIMATAMBO</w:t>
      </w:r>
    </w:p>
    <w:p>
      <w:pPr>
        <w:jc w:val="center"/>
      </w:pPr>
      <w:r>
        <w:rPr>
          <w:i/>
          <w:color w:val="64748B"/>
          <w:sz w:val="22"/>
        </w:rPr>
        <w:t>Alineación a Estándares IEEE 829, ISTQB y Rúbrica Oficial de Evaluación (APF1 y APF2)</w:t>
      </w:r>
    </w:p>
    <w:p>
      <w:pPr>
        <w:spacing w:after="720"/>
      </w:pPr>
    </w:p>
    <w:tbl>
      <w:tblPr>
        <w:tblW w:type="auto" w:w="0"/>
        <w:jc w:val="center"/>
        <w:tblLook w:firstColumn="1" w:firstRow="1" w:lastColumn="0" w:lastRow="0" w:noHBand="0" w:noVBand="1" w:val="04A0"/>
      </w:tblPr>
      <w:tblGrid>
        <w:gridCol w:w="4680"/>
        <w:gridCol w:w="4680"/>
      </w:tblGrid>
      <w:tr>
        <w:tc>
          <w:tcPr>
            <w:tcW w:type="dxa" w:w="3168"/>
            <w:tcMar>
              <w:top w:w="60" w:type="dxa"/>
              <w:bottom w:w="60" w:type="dxa"/>
              <w:left w:w="80" w:type="dxa"/>
              <w:right w:w="80" w:type="dxa"/>
            </w:tcMar>
          </w:tcPr>
          <w:p>
            <w:r>
              <w:rPr>
                <w:b/>
                <w:color w:val="002D62"/>
                <w:sz w:val="20"/>
              </w:rPr>
              <w:t>ASIGNATURA:</w:t>
            </w:r>
          </w:p>
        </w:tc>
        <w:tc>
          <w:tcPr>
            <w:tcW w:type="dxa" w:w="6192"/>
            <w:tcMar>
              <w:top w:w="60" w:type="dxa"/>
              <w:bottom w:w="60" w:type="dxa"/>
              <w:left w:w="80" w:type="dxa"/>
              <w:right w:w="80" w:type="dxa"/>
            </w:tcMar>
          </w:tcPr>
          <w:p>
            <w:r>
              <w:rPr>
                <w:sz w:val="20"/>
              </w:rPr>
              <w:t>Pruebas de Software (Testing &amp; Quality Assurance)</w:t>
            </w:r>
          </w:p>
        </w:tc>
      </w:tr>
      <w:tr>
        <w:tc>
          <w:tcPr>
            <w:tcW w:type="dxa" w:w="3168"/>
            <w:tcMar>
              <w:top w:w="60" w:type="dxa"/>
              <w:bottom w:w="60" w:type="dxa"/>
              <w:left w:w="80" w:type="dxa"/>
              <w:right w:w="80" w:type="dxa"/>
            </w:tcMar>
          </w:tcPr>
          <w:p>
            <w:r>
              <w:rPr>
                <w:b/>
                <w:color w:val="002D62"/>
                <w:sz w:val="20"/>
              </w:rPr>
              <w:t>DOCENTE:</w:t>
            </w:r>
          </w:p>
        </w:tc>
        <w:tc>
          <w:tcPr>
            <w:tcW w:type="dxa" w:w="6192"/>
            <w:tcMar>
              <w:top w:w="60" w:type="dxa"/>
              <w:bottom w:w="60" w:type="dxa"/>
              <w:left w:w="80" w:type="dxa"/>
              <w:right w:w="80" w:type="dxa"/>
            </w:tcMar>
          </w:tcPr>
          <w:p>
            <w:r>
              <w:rPr>
                <w:sz w:val="20"/>
              </w:rPr>
              <w:t>Profesor del Curso de Pruebas de Software - UTP</w:t>
            </w:r>
          </w:p>
        </w:tc>
      </w:tr>
      <w:tr>
        <w:tc>
          <w:tcPr>
            <w:tcW w:type="dxa" w:w="3168"/>
            <w:tcMar>
              <w:top w:w="60" w:type="dxa"/>
              <w:bottom w:w="60" w:type="dxa"/>
              <w:left w:w="80" w:type="dxa"/>
              <w:right w:w="80" w:type="dxa"/>
            </w:tcMar>
          </w:tcPr>
          <w:p>
            <w:r>
              <w:rPr>
                <w:b/>
                <w:color w:val="002D62"/>
                <w:sz w:val="20"/>
              </w:rPr>
              <w:t>ALUMNO / EQUIPO:</w:t>
            </w:r>
          </w:p>
        </w:tc>
        <w:tc>
          <w:tcPr>
            <w:tcW w:type="dxa" w:w="6192"/>
            <w:tcMar>
              <w:top w:w="60" w:type="dxa"/>
              <w:bottom w:w="60" w:type="dxa"/>
              <w:left w:w="80" w:type="dxa"/>
              <w:right w:w="80" w:type="dxa"/>
            </w:tcMar>
          </w:tcPr>
          <w:p>
            <w:r>
              <w:rPr>
                <w:sz w:val="20"/>
              </w:rPr>
              <w:t>Fabricio - LA (Ingeniería de Sistemas e Informática)</w:t>
            </w:r>
          </w:p>
        </w:tc>
      </w:tr>
      <w:tr>
        <w:tc>
          <w:tcPr>
            <w:tcW w:type="dxa" w:w="3168"/>
            <w:tcMar>
              <w:top w:w="60" w:type="dxa"/>
              <w:bottom w:w="60" w:type="dxa"/>
              <w:left w:w="80" w:type="dxa"/>
              <w:right w:w="80" w:type="dxa"/>
            </w:tcMar>
          </w:tcPr>
          <w:p>
            <w:r>
              <w:rPr>
                <w:b/>
                <w:color w:val="002D62"/>
                <w:sz w:val="20"/>
              </w:rPr>
              <w:t>REPOSITORIO GITHUB:</w:t>
            </w:r>
          </w:p>
        </w:tc>
        <w:tc>
          <w:tcPr>
            <w:tcW w:type="dxa" w:w="6192"/>
            <w:tcMar>
              <w:top w:w="60" w:type="dxa"/>
              <w:bottom w:w="60" w:type="dxa"/>
              <w:left w:w="80" w:type="dxa"/>
              <w:right w:w="80" w:type="dxa"/>
            </w:tcMar>
          </w:tcPr>
          <w:p>
            <w:r>
              <w:rPr>
                <w:sz w:val="20"/>
              </w:rPr>
              <w:t>https://github.com/Fabricio-LA/Clinica-LimaTambo-2026</w:t>
            </w:r>
          </w:p>
        </w:tc>
      </w:tr>
      <w:tr>
        <w:tc>
          <w:tcPr>
            <w:tcW w:type="dxa" w:w="3168"/>
            <w:tcMar>
              <w:top w:w="60" w:type="dxa"/>
              <w:bottom w:w="60" w:type="dxa"/>
              <w:left w:w="80" w:type="dxa"/>
              <w:right w:w="80" w:type="dxa"/>
            </w:tcMar>
          </w:tcPr>
          <w:p>
            <w:r>
              <w:rPr>
                <w:b/>
                <w:color w:val="002D62"/>
                <w:sz w:val="20"/>
              </w:rPr>
              <w:t>CICLO / FECHA:</w:t>
            </w:r>
          </w:p>
        </w:tc>
        <w:tc>
          <w:tcPr>
            <w:tcW w:type="dxa" w:w="6192"/>
            <w:tcMar>
              <w:top w:w="60" w:type="dxa"/>
              <w:bottom w:w="60" w:type="dxa"/>
              <w:left w:w="80" w:type="dxa"/>
              <w:right w:w="80" w:type="dxa"/>
            </w:tcMar>
          </w:tcPr>
          <w:p>
            <w:r>
              <w:rPr>
                <w:sz w:val="20"/>
              </w:rPr>
              <w:t>Ciclo 2026 - Lima, Perú</w:t>
            </w:r>
          </w:p>
        </w:tc>
      </w:tr>
    </w:tbl>
    <w:p>
      <w:r>
        <w:br w:type="page"/>
      </w:r>
    </w:p>
    <w:p>
      <w:pPr>
        <w:keepNext/>
        <w:spacing w:before="320" w:after="120"/>
        <w:pBdr>
          <w:bottom w:val="single" w:sz="12" w:space="4" w:color="0056B3"/>
        </w:pBdr>
      </w:pPr>
      <w:r>
        <w:rPr>
          <w:b/>
          <w:color w:val="002D62"/>
          <w:sz w:val="28"/>
        </w:rPr>
        <w:t>1. INTRODUCCIÓN Y CONTEXTO DEL PROYECTO</w:t>
      </w:r>
    </w:p>
    <w:p>
      <w:r>
        <w:t>En el contexto actual de transformación digital del sector salud peruano, los sistemas informáticos de gestión hospitalaria y agendamiento médico representan infraestructuras de misión crítica. La Clínica Limatambo, institución privada con más de 34 años de trayectoria en Lima y diversas sedes en el territorio nacional, requiere brindar a sus pacientes un servicio confiable, rápido, seguro y accesible para el agendamiento ambulatorio de consultas en sus diversas especialidades (Medicina General, Pediatría, Cardiología, Traumatología, Dermatología, Odontología, entre otras).</w:t>
      </w:r>
    </w:p>
    <w:p>
      <w:r>
        <w:t>El presente informe consolida el marco integral de aseguramiento de la calidad de software (Software Quality Assurance - SQA) y verificación y validación (V&amp;V) aplicado sobre el Sistema Web de Gestión de Citas Médicas de la Clínica Limatambo (versión 2026). El proyecto, desarrollado sobre una arquitectura de micro-capas en Java 17 LTS con Spring Boot 3 y Thymeleaf, ha sido auditado mediante metodologías formales de prueba basadas en los estándares IEEE 829 e ISTQB, solventando integralmente las observaciones del Avance 1 y garantizando el cumplimiento exhaustivo de la Rúbrica Oficial de Evaluación de la Universidad Tecnológica del Perú (UTP).</w:t>
      </w:r>
    </w:p>
    <w:p>
      <w:pPr>
        <w:keepNext/>
        <w:spacing w:before="320" w:after="120"/>
        <w:pBdr>
          <w:bottom w:val="single" w:sz="12" w:space="4" w:color="0056B3"/>
        </w:pBdr>
      </w:pPr>
      <w:r>
        <w:rPr>
          <w:b/>
          <w:color w:val="002D62"/>
          <w:sz w:val="28"/>
        </w:rPr>
        <w:t>2. OBJETIVOS DE LAS PRUEBAS DE SOFTWARE</w:t>
      </w:r>
    </w:p>
    <w:p>
      <w:pPr>
        <w:keepNext/>
        <w:spacing w:before="320" w:after="120"/>
      </w:pPr>
      <w:r>
        <w:rPr>
          <w:b/>
          <w:color w:val="0056B3"/>
          <w:sz w:val="24"/>
        </w:rPr>
        <w:t>2.1 Objetivo General</w:t>
      </w:r>
    </w:p>
    <w:p>
      <w:r>
        <w:t>Diseñar, implementar y ejecutar un Plan Integral de Pruebas de Software sobre el Sistema Web de Gestión de Citas Médicas de la Clínica Limatambo, asegurando el 100% de confiabilidad funcional en la validación de identidad, disponibilidad de cupos médicos, cálculo de tarifas con seguros EPS, persistencia transaccional y control de accesos.</w:t>
      </w:r>
    </w:p>
    <w:p>
      <w:pPr>
        <w:keepNext/>
        <w:spacing w:before="320" w:after="120"/>
      </w:pPr>
      <w:r>
        <w:rPr>
          <w:b/>
          <w:color w:val="0056B3"/>
          <w:sz w:val="24"/>
        </w:rPr>
        <w:t>2.2 Objetivos Específicos</w:t>
      </w:r>
    </w:p>
    <w:p>
      <w:r>
        <w:t>1. Establecer una Matriz de Trazabilidad de Requisitos (RTM) bidireccional que vincule el 100% de los requisitos funcionales con sus respectivos casos de prueba formales.</w:t>
        <w:br/>
        <w:t>2. Aplicar técnicas de diseño de pruebas de Caja Negra (Partición de Clases de Equivalencia y Análisis de Valores Límite) para blindar la entrada de datos críticos (como el DNI peruano de 8 dígitos y franjas horarias).</w:t>
        <w:br/>
        <w:t>3. Automatizar una suite de pruebas unitarias con JUnit 5 y Mockito para la capa de servicios de negocio (CitaService y DescuentoService) con 0 fallos y 0 errores.</w:t>
        <w:br/>
        <w:t>4. Desarrollar pruebas de integración con Spring Boot Test, MockMvc y motor de base de datos relacional en memoria (H2) para comprobar el ciclo transaccional y la seguridad basada en roles.</w:t>
        <w:br/>
        <w:t>5. Medir y evidenciar la cobertura de código mediante el plugin JaCoCo, superando el umbral del 80% exigido en la rúbrica académica.</w:t>
        <w:br/>
        <w:t>6. Gestionar el ciclo de vida de los defectos e incidencias identificados mediante el estándar ISTQB, documentando su estado resuelto y verificado.</w:t>
      </w:r>
    </w:p>
    <w:p>
      <w:pPr>
        <w:keepNext/>
        <w:spacing w:before="320" w:after="120"/>
        <w:pBdr>
          <w:bottom w:val="single" w:sz="12" w:space="4" w:color="0056B3"/>
        </w:pBdr>
      </w:pPr>
      <w:r>
        <w:rPr>
          <w:b/>
          <w:color w:val="002D62"/>
          <w:sz w:val="28"/>
        </w:rPr>
        <w:t>3. ALCANCE DE LAS PRUEBAS (SCOPE)</w:t>
      </w:r>
    </w:p>
    <w:p>
      <w:pPr>
        <w:keepNext/>
        <w:spacing w:before="320" w:after="120"/>
      </w:pPr>
      <w:r>
        <w:rPr>
          <w:b/>
          <w:color w:val="0056B3"/>
          <w:sz w:val="24"/>
        </w:rPr>
        <w:t>3.1 Funcionalidades Dentro del Alcance (In-Scope)</w:t>
      </w:r>
    </w:p>
    <w:p>
      <w:r>
        <w:t>• Módulo de Autenticación y Autorización: Control de acceso basado en roles (ROLE_ADMIN, ROLE_MEDICO, ROLE_PACIENTE), cifrado de credenciales con BCrypt y protección de rutas críticas con Spring Security 6.</w:t>
        <w:br/>
        <w:t>• Módulo de Registro y Validación de Pacientes: Validación del Documento Nacional de Identidad (DNI peruano exactamente 8 dígitos numéricos), formato de correos y contraseñas seguras.</w:t>
        <w:br/>
        <w:t>• Módulo de Agendamiento de Citas: Búsqueda dinámica por especialidad, sede y médico; validación estricta de no solapamiento temporal y bloqueo de citas en fechas pasadas.</w:t>
        <w:br/>
        <w:t>• Módulo de Liquidación y Seguros EPS: Integración del motor de descuentos y copagos según la aseguradora seleccionada (Rímac 20%, Pacífico 15%, Mapfre 10%, La Positiva 12%, Sanitas 18%).</w:t>
        <w:br/>
        <w:t>• Módulo de Confirmación y Boleta Digital: Transición de estado de cita a 'CONFIRMADA' y generación del comprobante con marca de tiempo persistida en H2.</w:t>
        <w:br/>
        <w:t>• Interfaz de Usuario y Experiencia de Paciente (IHM): Homogeneización estética con paleta azul institucional médica (#002d62 y #0056b3), transiciones hover suaves y soporte UTF-8 estricto.</w:t>
      </w:r>
    </w:p>
    <w:p>
      <w:pPr>
        <w:keepNext/>
        <w:spacing w:before="320" w:after="120"/>
      </w:pPr>
      <w:r>
        <w:rPr>
          <w:b/>
          <w:color w:val="0056B3"/>
          <w:sz w:val="24"/>
        </w:rPr>
        <w:t>3.2 Funcionalidades Fuera del Alcance (Out-of-Scope)</w:t>
      </w:r>
    </w:p>
    <w:p>
      <w:r>
        <w:t>• Módulo de Farmacia y Despacho de Medicamentos: Excluido formalmente de este proyecto para enfocar la arquitectura exclusivamente en la atención ambulatoria y reserva de citas.</w:t>
        <w:br/>
        <w:t>• Pasarelas de Pago Bancarias Externas en Producción: Se evalúa la lógica del motor transaccional mediante simulación mockeada de cobro y liquidación sin debitar cuentas bancarias reales.</w:t>
        <w:br/>
        <w:t>• Interconexión Web Service RENIEC en Tiempo Real: Se valida el algoritmo de negocio de 8 dígitos y consistencia de datos sin consumir el servicio web de pago gubernamental.</w:t>
      </w:r>
    </w:p>
    <w:p>
      <w:pPr>
        <w:keepNext/>
        <w:spacing w:before="320" w:after="120"/>
        <w:pBdr>
          <w:bottom w:val="single" w:sz="12" w:space="4" w:color="0056B3"/>
        </w:pBdr>
      </w:pPr>
      <w:r>
        <w:rPr>
          <w:b/>
          <w:color w:val="002D62"/>
          <w:sz w:val="28"/>
        </w:rPr>
        <w:t>4. ESTRATEGIA Y METODOLOGÍA DE PRUEBAS</w:t>
      </w:r>
    </w:p>
    <w:p>
      <w:r>
        <w:t>La estrategia adoptada se fundamenta en la Pirámide de Pruebas de Mike Cohn, priorizando una amplia base de pruebas unitarias rápidas y deterministas, complementada con pruebas de integración que verifican la cohesión de los componentes de Spring Boot y pruebas de sistema funcionales de caja negra.</w:t>
      </w:r>
    </w:p>
    <w:tbl>
      <w:tblPr>
        <w:tblW w:type="auto" w:w="0"/>
        <w:jc w:val="center"/>
        <w:tblLook w:firstColumn="1" w:firstRow="1" w:lastColumn="0" w:lastRow="0" w:noHBand="0" w:noVBand="1" w:val="04A0"/>
      </w:tblPr>
      <w:tblGrid>
        <w:gridCol w:w="2340"/>
        <w:gridCol w:w="2340"/>
        <w:gridCol w:w="2340"/>
        <w:gridCol w:w="2340"/>
      </w:tblGrid>
      <w:tr>
        <w:tc>
          <w:tcPr>
            <w:tcW w:type="dxa" w:w="2340"/>
            <w:shd w:fill="002D62"/>
            <w:tcMar>
              <w:top w:w="80" w:type="dxa"/>
              <w:bottom w:w="80" w:type="dxa"/>
              <w:left w:w="100" w:type="dxa"/>
              <w:right w:w="100" w:type="dxa"/>
            </w:tcMar>
          </w:tcPr>
          <w:p>
            <w:r>
              <w:rPr>
                <w:b/>
                <w:color w:val="FFFFFF"/>
                <w:sz w:val="19"/>
              </w:rPr>
              <w:t>Nivel de Prueba</w:t>
            </w:r>
          </w:p>
        </w:tc>
        <w:tc>
          <w:tcPr>
            <w:tcW w:type="dxa" w:w="2340"/>
            <w:shd w:fill="002D62"/>
            <w:tcMar>
              <w:top w:w="80" w:type="dxa"/>
              <w:bottom w:w="80" w:type="dxa"/>
              <w:left w:w="100" w:type="dxa"/>
              <w:right w:w="100" w:type="dxa"/>
            </w:tcMar>
          </w:tcPr>
          <w:p>
            <w:r>
              <w:rPr>
                <w:b/>
                <w:color w:val="FFFFFF"/>
                <w:sz w:val="19"/>
              </w:rPr>
              <w:t>Objetivo Principal</w:t>
            </w:r>
          </w:p>
        </w:tc>
        <w:tc>
          <w:tcPr>
            <w:tcW w:type="dxa" w:w="2340"/>
            <w:shd w:fill="002D62"/>
            <w:tcMar>
              <w:top w:w="80" w:type="dxa"/>
              <w:bottom w:w="80" w:type="dxa"/>
              <w:left w:w="100" w:type="dxa"/>
              <w:right w:w="100" w:type="dxa"/>
            </w:tcMar>
          </w:tcPr>
          <w:p>
            <w:r>
              <w:rPr>
                <w:b/>
                <w:color w:val="FFFFFF"/>
                <w:sz w:val="19"/>
              </w:rPr>
              <w:t>Herramientas Utilizadas</w:t>
            </w:r>
          </w:p>
        </w:tc>
        <w:tc>
          <w:tcPr>
            <w:tcW w:type="dxa" w:w="2340"/>
            <w:shd w:fill="002D62"/>
            <w:tcMar>
              <w:top w:w="80" w:type="dxa"/>
              <w:bottom w:w="80" w:type="dxa"/>
              <w:left w:w="100" w:type="dxa"/>
              <w:right w:w="100" w:type="dxa"/>
            </w:tcMar>
          </w:tcPr>
          <w:p>
            <w:r>
              <w:rPr>
                <w:b/>
                <w:color w:val="FFFFFF"/>
                <w:sz w:val="19"/>
              </w:rPr>
              <w:t>Responsable / Enfoque</w:t>
            </w:r>
          </w:p>
        </w:tc>
      </w:tr>
      <w:tr>
        <w:tc>
          <w:tcPr>
            <w:tcW w:type="dxa" w:w="2340"/>
            <w:shd w:fill="FFFFFF"/>
            <w:tcMar>
              <w:top w:w="60" w:type="dxa"/>
              <w:bottom w:w="60" w:type="dxa"/>
              <w:left w:w="80" w:type="dxa"/>
              <w:right w:w="80" w:type="dxa"/>
            </w:tcMar>
          </w:tcPr>
          <w:p>
            <w:r>
              <w:rPr>
                <w:b/>
                <w:color w:val="0056B3"/>
                <w:sz w:val="18"/>
              </w:rPr>
              <w:t>Nivel 1: Pruebas Unitarias</w:t>
            </w:r>
          </w:p>
        </w:tc>
        <w:tc>
          <w:tcPr>
            <w:tcW w:type="dxa" w:w="2340"/>
            <w:shd w:fill="FFFFFF"/>
            <w:tcMar>
              <w:top w:w="60" w:type="dxa"/>
              <w:bottom w:w="60" w:type="dxa"/>
              <w:left w:w="80" w:type="dxa"/>
              <w:right w:w="80" w:type="dxa"/>
            </w:tcMar>
          </w:tcPr>
          <w:p>
            <w:r>
              <w:rPr>
                <w:sz w:val="18"/>
              </w:rPr>
              <w:t>Validar métodos atómicos de lógica de negocio en CitaService y DescuentoService de forma aislada.</w:t>
            </w:r>
          </w:p>
        </w:tc>
        <w:tc>
          <w:tcPr>
            <w:tcW w:type="dxa" w:w="2340"/>
            <w:shd w:fill="FFFFFF"/>
            <w:tcMar>
              <w:top w:w="60" w:type="dxa"/>
              <w:bottom w:w="60" w:type="dxa"/>
              <w:left w:w="80" w:type="dxa"/>
              <w:right w:w="80" w:type="dxa"/>
            </w:tcMar>
          </w:tcPr>
          <w:p>
            <w:r>
              <w:rPr>
                <w:sz w:val="18"/>
              </w:rPr>
              <w:t>JUnit 5 (Jupiter), Mockito 5.14, AssertJ</w:t>
            </w:r>
          </w:p>
        </w:tc>
        <w:tc>
          <w:tcPr>
            <w:tcW w:type="dxa" w:w="2340"/>
            <w:shd w:fill="FFFFFF"/>
            <w:tcMar>
              <w:top w:w="60" w:type="dxa"/>
              <w:bottom w:w="60" w:type="dxa"/>
              <w:left w:w="80" w:type="dxa"/>
              <w:right w:w="80" w:type="dxa"/>
            </w:tcMar>
          </w:tcPr>
          <w:p>
            <w:r>
              <w:rPr>
                <w:sz w:val="18"/>
              </w:rPr>
              <w:t>Pruebas de Caja Blanca / Lógica pura</w:t>
            </w:r>
          </w:p>
        </w:tc>
      </w:tr>
      <w:tr>
        <w:tc>
          <w:tcPr>
            <w:tcW w:type="dxa" w:w="2340"/>
            <w:shd w:fill="F8FAFC"/>
            <w:tcMar>
              <w:top w:w="60" w:type="dxa"/>
              <w:bottom w:w="60" w:type="dxa"/>
              <w:left w:w="80" w:type="dxa"/>
              <w:right w:w="80" w:type="dxa"/>
            </w:tcMar>
          </w:tcPr>
          <w:p>
            <w:r>
              <w:rPr>
                <w:b/>
                <w:color w:val="0056B3"/>
                <w:sz w:val="18"/>
              </w:rPr>
              <w:t>Nivel 2: Pruebas de Integración</w:t>
            </w:r>
          </w:p>
        </w:tc>
        <w:tc>
          <w:tcPr>
            <w:tcW w:type="dxa" w:w="2340"/>
            <w:shd w:fill="F8FAFC"/>
            <w:tcMar>
              <w:top w:w="60" w:type="dxa"/>
              <w:bottom w:w="60" w:type="dxa"/>
              <w:left w:w="80" w:type="dxa"/>
              <w:right w:w="80" w:type="dxa"/>
            </w:tcMar>
          </w:tcPr>
          <w:p>
            <w:r>
              <w:rPr>
                <w:sz w:val="18"/>
              </w:rPr>
              <w:t>Verificar persistencia JPA real, rollback transaccional y seguridad HTTP MockMvc.</w:t>
            </w:r>
          </w:p>
        </w:tc>
        <w:tc>
          <w:tcPr>
            <w:tcW w:type="dxa" w:w="2340"/>
            <w:shd w:fill="F8FAFC"/>
            <w:tcMar>
              <w:top w:w="60" w:type="dxa"/>
              <w:bottom w:w="60" w:type="dxa"/>
              <w:left w:w="80" w:type="dxa"/>
              <w:right w:w="80" w:type="dxa"/>
            </w:tcMar>
          </w:tcPr>
          <w:p>
            <w:r>
              <w:rPr>
                <w:sz w:val="18"/>
              </w:rPr>
              <w:t>Spring Boot Test, MockMvc, H2 In-Memory</w:t>
            </w:r>
          </w:p>
        </w:tc>
        <w:tc>
          <w:tcPr>
            <w:tcW w:type="dxa" w:w="2340"/>
            <w:shd w:fill="F8FAFC"/>
            <w:tcMar>
              <w:top w:w="60" w:type="dxa"/>
              <w:bottom w:w="60" w:type="dxa"/>
              <w:left w:w="80" w:type="dxa"/>
              <w:right w:w="80" w:type="dxa"/>
            </w:tcMar>
          </w:tcPr>
          <w:p>
            <w:r>
              <w:rPr>
                <w:sz w:val="18"/>
              </w:rPr>
              <w:t>Pruebas de Integración de Componentes</w:t>
            </w:r>
          </w:p>
        </w:tc>
      </w:tr>
      <w:tr>
        <w:tc>
          <w:tcPr>
            <w:tcW w:type="dxa" w:w="2340"/>
            <w:shd w:fill="FFFFFF"/>
            <w:tcMar>
              <w:top w:w="60" w:type="dxa"/>
              <w:bottom w:w="60" w:type="dxa"/>
              <w:left w:w="80" w:type="dxa"/>
              <w:right w:w="80" w:type="dxa"/>
            </w:tcMar>
          </w:tcPr>
          <w:p>
            <w:r>
              <w:rPr>
                <w:b/>
                <w:color w:val="0056B3"/>
                <w:sz w:val="18"/>
              </w:rPr>
              <w:t>Nivel 3: Pruebas Funcionales / Sistema</w:t>
            </w:r>
          </w:p>
        </w:tc>
        <w:tc>
          <w:tcPr>
            <w:tcW w:type="dxa" w:w="2340"/>
            <w:shd w:fill="FFFFFF"/>
            <w:tcMar>
              <w:top w:w="60" w:type="dxa"/>
              <w:bottom w:w="60" w:type="dxa"/>
              <w:left w:w="80" w:type="dxa"/>
              <w:right w:w="80" w:type="dxa"/>
            </w:tcMar>
          </w:tcPr>
          <w:p>
            <w:r>
              <w:rPr>
                <w:sz w:val="18"/>
              </w:rPr>
              <w:t>Comprobar flujos extremo a extremo (E2E), responsive design y consistencia visual.</w:t>
            </w:r>
          </w:p>
        </w:tc>
        <w:tc>
          <w:tcPr>
            <w:tcW w:type="dxa" w:w="2340"/>
            <w:shd w:fill="FFFFFF"/>
            <w:tcMar>
              <w:top w:w="60" w:type="dxa"/>
              <w:bottom w:w="60" w:type="dxa"/>
              <w:left w:w="80" w:type="dxa"/>
              <w:right w:w="80" w:type="dxa"/>
            </w:tcMar>
          </w:tcPr>
          <w:p>
            <w:r>
              <w:rPr>
                <w:sz w:val="18"/>
              </w:rPr>
              <w:t>Navegador Web, DevTools, Inspección HTTP</w:t>
            </w:r>
          </w:p>
        </w:tc>
        <w:tc>
          <w:tcPr>
            <w:tcW w:type="dxa" w:w="2340"/>
            <w:shd w:fill="FFFFFF"/>
            <w:tcMar>
              <w:top w:w="60" w:type="dxa"/>
              <w:bottom w:w="60" w:type="dxa"/>
              <w:left w:w="80" w:type="dxa"/>
              <w:right w:w="80" w:type="dxa"/>
            </w:tcMar>
          </w:tcPr>
          <w:p>
            <w:r>
              <w:rPr>
                <w:sz w:val="18"/>
              </w:rPr>
              <w:t>Pruebas de Caja Negra Funcional</w:t>
            </w:r>
          </w:p>
        </w:tc>
      </w:tr>
    </w:tbl>
    <w:p>
      <w:pPr>
        <w:spacing w:after="120"/>
      </w:pPr>
    </w:p>
    <w:p>
      <w:pPr>
        <w:keepNext/>
        <w:spacing w:before="320" w:after="120"/>
        <w:pBdr>
          <w:bottom w:val="single" w:sz="12" w:space="4" w:color="0056B3"/>
        </w:pBdr>
      </w:pPr>
      <w:r>
        <w:rPr>
          <w:b/>
          <w:color w:val="002D62"/>
          <w:sz w:val="28"/>
        </w:rPr>
        <w:t>5. MATRIZ DE TRAZABILIDAD DE REQUISITOS (RTM)</w:t>
      </w:r>
    </w:p>
    <w:p>
      <w:r>
        <w:t>La Matriz de Trazabilidad de Requisitos (Requirements Traceability Matrix - RTM) garantiza que cada requerimiento funcional pactado esté cubierto por al menos un caso de prueba verificado:</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2D62"/>
            <w:tcMar>
              <w:top w:w="80" w:type="dxa"/>
              <w:bottom w:w="80" w:type="dxa"/>
              <w:left w:w="80" w:type="dxa"/>
              <w:right w:w="80" w:type="dxa"/>
            </w:tcMar>
          </w:tcPr>
          <w:p>
            <w:r>
              <w:rPr>
                <w:b/>
                <w:color w:val="FFFFFF"/>
                <w:sz w:val="18"/>
              </w:rPr>
              <w:t>ID Req.</w:t>
            </w:r>
          </w:p>
        </w:tc>
        <w:tc>
          <w:tcPr>
            <w:tcW w:type="dxa" w:w="1872"/>
            <w:shd w:fill="002D62"/>
            <w:tcMar>
              <w:top w:w="80" w:type="dxa"/>
              <w:bottom w:w="80" w:type="dxa"/>
              <w:left w:w="80" w:type="dxa"/>
              <w:right w:w="80" w:type="dxa"/>
            </w:tcMar>
          </w:tcPr>
          <w:p>
            <w:r>
              <w:rPr>
                <w:b/>
                <w:color w:val="FFFFFF"/>
                <w:sz w:val="18"/>
              </w:rPr>
              <w:t>Descripción del Requisito Funcional</w:t>
            </w:r>
          </w:p>
        </w:tc>
        <w:tc>
          <w:tcPr>
            <w:tcW w:type="dxa" w:w="1872"/>
            <w:shd w:fill="002D62"/>
            <w:tcMar>
              <w:top w:w="80" w:type="dxa"/>
              <w:bottom w:w="80" w:type="dxa"/>
              <w:left w:w="80" w:type="dxa"/>
              <w:right w:w="80" w:type="dxa"/>
            </w:tcMar>
          </w:tcPr>
          <w:p>
            <w:r>
              <w:rPr>
                <w:b/>
                <w:color w:val="FFFFFF"/>
                <w:sz w:val="18"/>
              </w:rPr>
              <w:t>Regla de Negocio Asociada</w:t>
            </w:r>
          </w:p>
        </w:tc>
        <w:tc>
          <w:tcPr>
            <w:tcW w:type="dxa" w:w="1872"/>
            <w:shd w:fill="002D62"/>
            <w:tcMar>
              <w:top w:w="80" w:type="dxa"/>
              <w:bottom w:w="80" w:type="dxa"/>
              <w:left w:w="80" w:type="dxa"/>
              <w:right w:w="80" w:type="dxa"/>
            </w:tcMar>
          </w:tcPr>
          <w:p>
            <w:r>
              <w:rPr>
                <w:b/>
                <w:color w:val="FFFFFF"/>
                <w:sz w:val="18"/>
              </w:rPr>
              <w:t>ID Caso de Prueba</w:t>
            </w:r>
          </w:p>
        </w:tc>
        <w:tc>
          <w:tcPr>
            <w:tcW w:type="dxa" w:w="1872"/>
            <w:shd w:fill="002D62"/>
            <w:tcMar>
              <w:top w:w="80" w:type="dxa"/>
              <w:bottom w:w="80" w:type="dxa"/>
              <w:left w:w="80" w:type="dxa"/>
              <w:right w:w="80" w:type="dxa"/>
            </w:tcMar>
          </w:tcPr>
          <w:p>
            <w:r>
              <w:rPr>
                <w:b/>
                <w:color w:val="FFFFFF"/>
                <w:sz w:val="18"/>
              </w:rPr>
              <w:t>Estado</w:t>
            </w:r>
          </w:p>
        </w:tc>
      </w:tr>
      <w:tr>
        <w:tc>
          <w:tcPr>
            <w:tcW w:type="dxa" w:w="1872"/>
            <w:shd w:fill="FFFFFF"/>
            <w:tcMar>
              <w:top w:w="60" w:type="dxa"/>
              <w:bottom w:w="60" w:type="dxa"/>
              <w:left w:w="70" w:type="dxa"/>
              <w:right w:w="70" w:type="dxa"/>
            </w:tcMar>
          </w:tcPr>
          <w:p>
            <w:r>
              <w:rPr>
                <w:b/>
                <w:color w:val="002D62"/>
                <w:sz w:val="17"/>
              </w:rPr>
              <w:t>RF-01</w:t>
            </w:r>
          </w:p>
        </w:tc>
        <w:tc>
          <w:tcPr>
            <w:tcW w:type="dxa" w:w="1872"/>
            <w:shd w:fill="FFFFFF"/>
            <w:tcMar>
              <w:top w:w="60" w:type="dxa"/>
              <w:bottom w:w="60" w:type="dxa"/>
              <w:left w:w="70" w:type="dxa"/>
              <w:right w:w="70" w:type="dxa"/>
            </w:tcMar>
          </w:tcPr>
          <w:p>
            <w:r>
              <w:rPr>
                <w:sz w:val="17"/>
              </w:rPr>
              <w:t>Validación y registro de DNI del paciente peruano.</w:t>
            </w:r>
          </w:p>
        </w:tc>
        <w:tc>
          <w:tcPr>
            <w:tcW w:type="dxa" w:w="1872"/>
            <w:shd w:fill="FFFFFF"/>
            <w:tcMar>
              <w:top w:w="60" w:type="dxa"/>
              <w:bottom w:w="60" w:type="dxa"/>
              <w:left w:w="70" w:type="dxa"/>
              <w:right w:w="70" w:type="dxa"/>
            </w:tcMar>
          </w:tcPr>
          <w:p>
            <w:r>
              <w:rPr>
                <w:sz w:val="17"/>
              </w:rPr>
              <w:t>RN-01: El DNI debe poseer exactamente 8 dígitos numéricos.</w:t>
            </w:r>
          </w:p>
        </w:tc>
        <w:tc>
          <w:tcPr>
            <w:tcW w:type="dxa" w:w="1872"/>
            <w:shd w:fill="FFFFFF"/>
            <w:tcMar>
              <w:top w:w="60" w:type="dxa"/>
              <w:bottom w:w="60" w:type="dxa"/>
              <w:left w:w="70" w:type="dxa"/>
              <w:right w:w="70" w:type="dxa"/>
            </w:tcMar>
          </w:tcPr>
          <w:p>
            <w:r>
              <w:rPr>
                <w:sz w:val="17"/>
              </w:rPr>
              <w:t>CP-001 al CP-006</w:t>
              <w:br/>
              <w:t>(CitaServiceTest)</w:t>
            </w:r>
          </w:p>
        </w:tc>
        <w:tc>
          <w:tcPr>
            <w:tcW w:type="dxa" w:w="1872"/>
            <w:shd w:fill="FFFFFF"/>
            <w:tcMar>
              <w:top w:w="60" w:type="dxa"/>
              <w:bottom w:w="60" w:type="dxa"/>
              <w:left w:w="70" w:type="dxa"/>
              <w:right w:w="70" w:type="dxa"/>
            </w:tcMar>
          </w:tcPr>
          <w:p>
            <w:r>
              <w:rPr>
                <w:b/>
                <w:color w:val="166534"/>
                <w:sz w:val="17"/>
              </w:rPr>
              <w:t>APROBADO [100%]</w:t>
            </w:r>
          </w:p>
        </w:tc>
      </w:tr>
      <w:tr>
        <w:tc>
          <w:tcPr>
            <w:tcW w:type="dxa" w:w="1872"/>
            <w:shd w:fill="F8FAFC"/>
            <w:tcMar>
              <w:top w:w="60" w:type="dxa"/>
              <w:bottom w:w="60" w:type="dxa"/>
              <w:left w:w="70" w:type="dxa"/>
              <w:right w:w="70" w:type="dxa"/>
            </w:tcMar>
          </w:tcPr>
          <w:p>
            <w:r>
              <w:rPr>
                <w:b/>
                <w:color w:val="002D62"/>
                <w:sz w:val="17"/>
              </w:rPr>
              <w:t>RF-02</w:t>
            </w:r>
          </w:p>
        </w:tc>
        <w:tc>
          <w:tcPr>
            <w:tcW w:type="dxa" w:w="1872"/>
            <w:shd w:fill="F8FAFC"/>
            <w:tcMar>
              <w:top w:w="60" w:type="dxa"/>
              <w:bottom w:w="60" w:type="dxa"/>
              <w:left w:w="70" w:type="dxa"/>
              <w:right w:w="70" w:type="dxa"/>
            </w:tcMar>
          </w:tcPr>
          <w:p>
            <w:r>
              <w:rPr>
                <w:sz w:val="17"/>
              </w:rPr>
              <w:t>Control de disponibilidad horaria médica.</w:t>
            </w:r>
          </w:p>
        </w:tc>
        <w:tc>
          <w:tcPr>
            <w:tcW w:type="dxa" w:w="1872"/>
            <w:shd w:fill="F8FAFC"/>
            <w:tcMar>
              <w:top w:w="60" w:type="dxa"/>
              <w:bottom w:w="60" w:type="dxa"/>
              <w:left w:w="70" w:type="dxa"/>
              <w:right w:w="70" w:type="dxa"/>
            </w:tcMar>
          </w:tcPr>
          <w:p>
            <w:r>
              <w:rPr>
                <w:sz w:val="17"/>
              </w:rPr>
              <w:t>RN-02: Ningún médico puede tener 2 citas activas en la misma hora.</w:t>
            </w:r>
          </w:p>
        </w:tc>
        <w:tc>
          <w:tcPr>
            <w:tcW w:type="dxa" w:w="1872"/>
            <w:shd w:fill="F8FAFC"/>
            <w:tcMar>
              <w:top w:w="60" w:type="dxa"/>
              <w:bottom w:w="60" w:type="dxa"/>
              <w:left w:w="70" w:type="dxa"/>
              <w:right w:w="70" w:type="dxa"/>
            </w:tcMar>
          </w:tcPr>
          <w:p>
            <w:r>
              <w:rPr>
                <w:sz w:val="17"/>
              </w:rPr>
              <w:t>CP-007, CP-008</w:t>
              <w:br/>
              <w:t>(CitaServiceTest)</w:t>
            </w:r>
          </w:p>
        </w:tc>
        <w:tc>
          <w:tcPr>
            <w:tcW w:type="dxa" w:w="1872"/>
            <w:shd w:fill="F8FAFC"/>
            <w:tcMar>
              <w:top w:w="60" w:type="dxa"/>
              <w:bottom w:w="60" w:type="dxa"/>
              <w:left w:w="70" w:type="dxa"/>
              <w:right w:w="70" w:type="dxa"/>
            </w:tcMar>
          </w:tcPr>
          <w:p>
            <w:r>
              <w:rPr>
                <w:b/>
                <w:color w:val="166534"/>
                <w:sz w:val="17"/>
              </w:rPr>
              <w:t>APROBADO [100%]</w:t>
            </w:r>
          </w:p>
        </w:tc>
      </w:tr>
      <w:tr>
        <w:tc>
          <w:tcPr>
            <w:tcW w:type="dxa" w:w="1872"/>
            <w:shd w:fill="FFFFFF"/>
            <w:tcMar>
              <w:top w:w="60" w:type="dxa"/>
              <w:bottom w:w="60" w:type="dxa"/>
              <w:left w:w="70" w:type="dxa"/>
              <w:right w:w="70" w:type="dxa"/>
            </w:tcMar>
          </w:tcPr>
          <w:p>
            <w:r>
              <w:rPr>
                <w:b/>
                <w:color w:val="002D62"/>
                <w:sz w:val="17"/>
              </w:rPr>
              <w:t>RF-03</w:t>
            </w:r>
          </w:p>
        </w:tc>
        <w:tc>
          <w:tcPr>
            <w:tcW w:type="dxa" w:w="1872"/>
            <w:shd w:fill="FFFFFF"/>
            <w:tcMar>
              <w:top w:w="60" w:type="dxa"/>
              <w:bottom w:w="60" w:type="dxa"/>
              <w:left w:w="70" w:type="dxa"/>
              <w:right w:w="70" w:type="dxa"/>
            </w:tcMar>
          </w:tcPr>
          <w:p>
            <w:r>
              <w:rPr>
                <w:sz w:val="17"/>
              </w:rPr>
              <w:t>Validación temporal de fecha de reserva.</w:t>
            </w:r>
          </w:p>
        </w:tc>
        <w:tc>
          <w:tcPr>
            <w:tcW w:type="dxa" w:w="1872"/>
            <w:shd w:fill="FFFFFF"/>
            <w:tcMar>
              <w:top w:w="60" w:type="dxa"/>
              <w:bottom w:w="60" w:type="dxa"/>
              <w:left w:w="70" w:type="dxa"/>
              <w:right w:w="70" w:type="dxa"/>
            </w:tcMar>
          </w:tcPr>
          <w:p>
            <w:r>
              <w:rPr>
                <w:sz w:val="17"/>
              </w:rPr>
              <w:t>RN-03: La fecha no puede ser pasada; antelación mínima de 2 horas.</w:t>
            </w:r>
          </w:p>
        </w:tc>
        <w:tc>
          <w:tcPr>
            <w:tcW w:type="dxa" w:w="1872"/>
            <w:shd w:fill="FFFFFF"/>
            <w:tcMar>
              <w:top w:w="60" w:type="dxa"/>
              <w:bottom w:w="60" w:type="dxa"/>
              <w:left w:w="70" w:type="dxa"/>
              <w:right w:w="70" w:type="dxa"/>
            </w:tcMar>
          </w:tcPr>
          <w:p>
            <w:r>
              <w:rPr>
                <w:sz w:val="17"/>
              </w:rPr>
              <w:t>CP-009 al CP-011</w:t>
              <w:br/>
              <w:t>(CitaServiceTest)</w:t>
            </w:r>
          </w:p>
        </w:tc>
        <w:tc>
          <w:tcPr>
            <w:tcW w:type="dxa" w:w="1872"/>
            <w:shd w:fill="FFFFFF"/>
            <w:tcMar>
              <w:top w:w="60" w:type="dxa"/>
              <w:bottom w:w="60" w:type="dxa"/>
              <w:left w:w="70" w:type="dxa"/>
              <w:right w:w="70" w:type="dxa"/>
            </w:tcMar>
          </w:tcPr>
          <w:p>
            <w:r>
              <w:rPr>
                <w:b/>
                <w:color w:val="166534"/>
                <w:sz w:val="17"/>
              </w:rPr>
              <w:t>APROBADO [100%]</w:t>
            </w:r>
          </w:p>
        </w:tc>
      </w:tr>
      <w:tr>
        <w:tc>
          <w:tcPr>
            <w:tcW w:type="dxa" w:w="1872"/>
            <w:shd w:fill="F8FAFC"/>
            <w:tcMar>
              <w:top w:w="60" w:type="dxa"/>
              <w:bottom w:w="60" w:type="dxa"/>
              <w:left w:w="70" w:type="dxa"/>
              <w:right w:w="70" w:type="dxa"/>
            </w:tcMar>
          </w:tcPr>
          <w:p>
            <w:r>
              <w:rPr>
                <w:b/>
                <w:color w:val="002D62"/>
                <w:sz w:val="17"/>
              </w:rPr>
              <w:t>RF-04</w:t>
            </w:r>
          </w:p>
        </w:tc>
        <w:tc>
          <w:tcPr>
            <w:tcW w:type="dxa" w:w="1872"/>
            <w:shd w:fill="F8FAFC"/>
            <w:tcMar>
              <w:top w:w="60" w:type="dxa"/>
              <w:bottom w:w="60" w:type="dxa"/>
              <w:left w:w="70" w:type="dxa"/>
              <w:right w:w="70" w:type="dxa"/>
            </w:tcMar>
          </w:tcPr>
          <w:p>
            <w:r>
              <w:rPr>
                <w:sz w:val="17"/>
              </w:rPr>
              <w:t>Tarifario y copagos con pólizas EPS.</w:t>
            </w:r>
          </w:p>
        </w:tc>
        <w:tc>
          <w:tcPr>
            <w:tcW w:type="dxa" w:w="1872"/>
            <w:shd w:fill="F8FAFC"/>
            <w:tcMar>
              <w:top w:w="60" w:type="dxa"/>
              <w:bottom w:w="60" w:type="dxa"/>
              <w:left w:w="70" w:type="dxa"/>
              <w:right w:w="70" w:type="dxa"/>
            </w:tcMar>
          </w:tcPr>
          <w:p>
            <w:r>
              <w:rPr>
                <w:sz w:val="17"/>
              </w:rPr>
              <w:t>RN-04: Rímac (20%), Pacífico (15%), Mapfre (10%), etc. + IGV 18%.</w:t>
            </w:r>
          </w:p>
        </w:tc>
        <w:tc>
          <w:tcPr>
            <w:tcW w:type="dxa" w:w="1872"/>
            <w:shd w:fill="F8FAFC"/>
            <w:tcMar>
              <w:top w:w="60" w:type="dxa"/>
              <w:bottom w:w="60" w:type="dxa"/>
              <w:left w:w="70" w:type="dxa"/>
              <w:right w:w="70" w:type="dxa"/>
            </w:tcMar>
          </w:tcPr>
          <w:p>
            <w:r>
              <w:rPr>
                <w:sz w:val="17"/>
              </w:rPr>
              <w:t>CP-012 al CP-014</w:t>
              <w:br/>
              <w:t>(DescuentoServiceTest)</w:t>
            </w:r>
          </w:p>
        </w:tc>
        <w:tc>
          <w:tcPr>
            <w:tcW w:type="dxa" w:w="1872"/>
            <w:shd w:fill="F8FAFC"/>
            <w:tcMar>
              <w:top w:w="60" w:type="dxa"/>
              <w:bottom w:w="60" w:type="dxa"/>
              <w:left w:w="70" w:type="dxa"/>
              <w:right w:w="70" w:type="dxa"/>
            </w:tcMar>
          </w:tcPr>
          <w:p>
            <w:r>
              <w:rPr>
                <w:b/>
                <w:color w:val="166534"/>
                <w:sz w:val="17"/>
              </w:rPr>
              <w:t>APROBADO [100%]</w:t>
            </w:r>
          </w:p>
        </w:tc>
      </w:tr>
      <w:tr>
        <w:tc>
          <w:tcPr>
            <w:tcW w:type="dxa" w:w="1872"/>
            <w:shd w:fill="FFFFFF"/>
            <w:tcMar>
              <w:top w:w="60" w:type="dxa"/>
              <w:bottom w:w="60" w:type="dxa"/>
              <w:left w:w="70" w:type="dxa"/>
              <w:right w:w="70" w:type="dxa"/>
            </w:tcMar>
          </w:tcPr>
          <w:p>
            <w:r>
              <w:rPr>
                <w:b/>
                <w:color w:val="002D62"/>
                <w:sz w:val="17"/>
              </w:rPr>
              <w:t>RF-05</w:t>
            </w:r>
          </w:p>
        </w:tc>
        <w:tc>
          <w:tcPr>
            <w:tcW w:type="dxa" w:w="1872"/>
            <w:shd w:fill="FFFFFF"/>
            <w:tcMar>
              <w:top w:w="60" w:type="dxa"/>
              <w:bottom w:w="60" w:type="dxa"/>
              <w:left w:w="70" w:type="dxa"/>
              <w:right w:w="70" w:type="dxa"/>
            </w:tcMar>
          </w:tcPr>
          <w:p>
            <w:r>
              <w:rPr>
                <w:sz w:val="17"/>
              </w:rPr>
              <w:t>Liquidación de cita y emisión de boleta digital.</w:t>
            </w:r>
          </w:p>
        </w:tc>
        <w:tc>
          <w:tcPr>
            <w:tcW w:type="dxa" w:w="1872"/>
            <w:shd w:fill="FFFFFF"/>
            <w:tcMar>
              <w:top w:w="60" w:type="dxa"/>
              <w:bottom w:w="60" w:type="dxa"/>
              <w:left w:w="70" w:type="dxa"/>
              <w:right w:w="70" w:type="dxa"/>
            </w:tcMar>
          </w:tcPr>
          <w:p>
            <w:r>
              <w:rPr>
                <w:sz w:val="17"/>
              </w:rPr>
              <w:t>RN-05: El pago exitoso transiciona a CONFIRMADA con timestamp.</w:t>
            </w:r>
          </w:p>
        </w:tc>
        <w:tc>
          <w:tcPr>
            <w:tcW w:type="dxa" w:w="1872"/>
            <w:shd w:fill="FFFFFF"/>
            <w:tcMar>
              <w:top w:w="60" w:type="dxa"/>
              <w:bottom w:w="60" w:type="dxa"/>
              <w:left w:w="70" w:type="dxa"/>
              <w:right w:w="70" w:type="dxa"/>
            </w:tcMar>
          </w:tcPr>
          <w:p>
            <w:r>
              <w:rPr>
                <w:sz w:val="17"/>
              </w:rPr>
              <w:t>CP-015, CP-016</w:t>
              <w:br/>
              <w:t>(CitaIntegrationTest)</w:t>
            </w:r>
          </w:p>
        </w:tc>
        <w:tc>
          <w:tcPr>
            <w:tcW w:type="dxa" w:w="1872"/>
            <w:shd w:fill="FFFFFF"/>
            <w:tcMar>
              <w:top w:w="60" w:type="dxa"/>
              <w:bottom w:w="60" w:type="dxa"/>
              <w:left w:w="70" w:type="dxa"/>
              <w:right w:w="70" w:type="dxa"/>
            </w:tcMar>
          </w:tcPr>
          <w:p>
            <w:r>
              <w:rPr>
                <w:b/>
                <w:color w:val="166534"/>
                <w:sz w:val="17"/>
              </w:rPr>
              <w:t>APROBADO [100%]</w:t>
            </w:r>
          </w:p>
        </w:tc>
      </w:tr>
      <w:tr>
        <w:tc>
          <w:tcPr>
            <w:tcW w:type="dxa" w:w="1872"/>
            <w:shd w:fill="F8FAFC"/>
            <w:tcMar>
              <w:top w:w="60" w:type="dxa"/>
              <w:bottom w:w="60" w:type="dxa"/>
              <w:left w:w="70" w:type="dxa"/>
              <w:right w:w="70" w:type="dxa"/>
            </w:tcMar>
          </w:tcPr>
          <w:p>
            <w:r>
              <w:rPr>
                <w:b/>
                <w:color w:val="002D62"/>
                <w:sz w:val="17"/>
              </w:rPr>
              <w:t>RF-06</w:t>
            </w:r>
          </w:p>
        </w:tc>
        <w:tc>
          <w:tcPr>
            <w:tcW w:type="dxa" w:w="1872"/>
            <w:shd w:fill="F8FAFC"/>
            <w:tcMar>
              <w:top w:w="60" w:type="dxa"/>
              <w:bottom w:w="60" w:type="dxa"/>
              <w:left w:w="70" w:type="dxa"/>
              <w:right w:w="70" w:type="dxa"/>
            </w:tcMar>
          </w:tcPr>
          <w:p>
            <w:r>
              <w:rPr>
                <w:sz w:val="17"/>
              </w:rPr>
              <w:t>Seguridad HTTP y control de acceso por roles.</w:t>
            </w:r>
          </w:p>
        </w:tc>
        <w:tc>
          <w:tcPr>
            <w:tcW w:type="dxa" w:w="1872"/>
            <w:shd w:fill="F8FAFC"/>
            <w:tcMar>
              <w:top w:w="60" w:type="dxa"/>
              <w:bottom w:w="60" w:type="dxa"/>
              <w:left w:w="70" w:type="dxa"/>
              <w:right w:w="70" w:type="dxa"/>
            </w:tcMar>
          </w:tcPr>
          <w:p>
            <w:r>
              <w:rPr>
                <w:sz w:val="17"/>
              </w:rPr>
              <w:t>RN-06: Rutas privadas redirigen a login ante accesos anónimos.</w:t>
            </w:r>
          </w:p>
        </w:tc>
        <w:tc>
          <w:tcPr>
            <w:tcW w:type="dxa" w:w="1872"/>
            <w:shd w:fill="F8FAFC"/>
            <w:tcMar>
              <w:top w:w="60" w:type="dxa"/>
              <w:bottom w:w="60" w:type="dxa"/>
              <w:left w:w="70" w:type="dxa"/>
              <w:right w:w="70" w:type="dxa"/>
            </w:tcMar>
          </w:tcPr>
          <w:p>
            <w:r>
              <w:rPr>
                <w:sz w:val="17"/>
              </w:rPr>
              <w:t>CP-017, CP-018</w:t>
              <w:br/>
              <w:t>(MockMvc Security)</w:t>
            </w:r>
          </w:p>
        </w:tc>
        <w:tc>
          <w:tcPr>
            <w:tcW w:type="dxa" w:w="1872"/>
            <w:shd w:fill="F8FAFC"/>
            <w:tcMar>
              <w:top w:w="60" w:type="dxa"/>
              <w:bottom w:w="60" w:type="dxa"/>
              <w:left w:w="70" w:type="dxa"/>
              <w:right w:w="70" w:type="dxa"/>
            </w:tcMar>
          </w:tcPr>
          <w:p>
            <w:r>
              <w:rPr>
                <w:b/>
                <w:color w:val="166534"/>
                <w:sz w:val="17"/>
              </w:rPr>
              <w:t>APROBADO [100%]</w:t>
            </w:r>
          </w:p>
        </w:tc>
      </w:tr>
    </w:tbl>
    <w:p>
      <w:pPr>
        <w:spacing w:after="120"/>
      </w:pPr>
    </w:p>
    <w:p>
      <w:pPr>
        <w:keepNext/>
        <w:spacing w:before="320" w:after="120"/>
        <w:pBdr>
          <w:bottom w:val="single" w:sz="12" w:space="4" w:color="0056B3"/>
        </w:pBdr>
      </w:pPr>
      <w:r>
        <w:rPr>
          <w:b/>
          <w:color w:val="002D62"/>
          <w:sz w:val="28"/>
        </w:rPr>
        <w:t>6. PLAN MAESTRO DE PRUEBAS DE SOFTWARE (IEEE 829 / ISO 29119)</w:t>
      </w:r>
    </w:p>
    <w:p>
      <w:r>
        <w:t>Conforme al estándar IEEE 829 para Documentación de Pruebas de Software, se formaliza el plan operativo:</w:t>
        <w:br/>
        <w:br/>
        <w:t>1. Identificador del Plan de Pruebas: PTP-LIMATAMBO-2026-V2</w:t>
        <w:br/>
        <w:t>2. Elementos Objeto de Prueba: Paquetes com.clinica.limatambo.service, com.clinica.limatambo.controller, com.clinica.limatambo.config y com.clinica.limatambo.repository.</w:t>
        <w:br/>
        <w:t>3. Criterios de Aprobación / Rechazo: Ninguna prueba unitaria o de integración puede presentar fallo (0 Failures, 0 Errors). Cobertura JaCoCo superior al 80% en lógica de negocio.</w:t>
        <w:br/>
        <w:t>4. Criterios de Suspensión y Reanudación: El proceso se suspende ante errores de compilación o fallos en el contexto de Spring; se reanuda tras corregir el código y ejecutar 'mvn test'.</w:t>
        <w:br/>
        <w:t>5. Entregables de Pruebas: Código fuente de pruebas en src/test/java, reporte binario target/jacoco.exec y reporte web HTML en target/site/jacoco/index.html.</w:t>
      </w:r>
    </w:p>
    <w:p>
      <w:pPr>
        <w:keepNext/>
        <w:spacing w:before="320" w:after="120"/>
        <w:pBdr>
          <w:bottom w:val="single" w:sz="12" w:space="4" w:color="0056B3"/>
        </w:pBdr>
      </w:pPr>
      <w:r>
        <w:rPr>
          <w:b/>
          <w:color w:val="002D62"/>
          <w:sz w:val="28"/>
        </w:rPr>
        <w:t>7. DISEÑO Y ESPECIFICACIÓN DE CASOS DE PRUEBA</w:t>
      </w:r>
    </w:p>
    <w:p>
      <w:r>
        <w:t>A continuación se presenta el catálogo formal de casos de prueba formalmente ejecutados en el sistema: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2D62"/>
            <w:tcMar>
              <w:top w:w="70" w:type="dxa"/>
              <w:bottom w:w="70" w:type="dxa"/>
              <w:left w:w="70" w:type="dxa"/>
              <w:right w:w="70" w:type="dxa"/>
            </w:tcMar>
          </w:tcPr>
          <w:p>
            <w:r>
              <w:rPr>
                <w:b/>
                <w:color w:val="FFFFFF"/>
                <w:sz w:val="17"/>
              </w:rPr>
              <w:t>ID Caso</w:t>
            </w:r>
          </w:p>
        </w:tc>
        <w:tc>
          <w:tcPr>
            <w:tcW w:type="dxa" w:w="1872"/>
            <w:shd w:fill="002D62"/>
            <w:tcMar>
              <w:top w:w="70" w:type="dxa"/>
              <w:bottom w:w="70" w:type="dxa"/>
              <w:left w:w="70" w:type="dxa"/>
              <w:right w:w="70" w:type="dxa"/>
            </w:tcMar>
          </w:tcPr>
          <w:p>
            <w:r>
              <w:rPr>
                <w:b/>
                <w:color w:val="FFFFFF"/>
                <w:sz w:val="17"/>
              </w:rPr>
              <w:t>Módulo / Función Evaluada</w:t>
            </w:r>
          </w:p>
        </w:tc>
        <w:tc>
          <w:tcPr>
            <w:tcW w:type="dxa" w:w="1872"/>
            <w:shd w:fill="002D62"/>
            <w:tcMar>
              <w:top w:w="70" w:type="dxa"/>
              <w:bottom w:w="70" w:type="dxa"/>
              <w:left w:w="70" w:type="dxa"/>
              <w:right w:w="70" w:type="dxa"/>
            </w:tcMar>
          </w:tcPr>
          <w:p>
            <w:r>
              <w:rPr>
                <w:b/>
                <w:color w:val="FFFFFF"/>
                <w:sz w:val="17"/>
              </w:rPr>
              <w:t>Datos de Entrada (Test Input)</w:t>
            </w:r>
          </w:p>
        </w:tc>
        <w:tc>
          <w:tcPr>
            <w:tcW w:type="dxa" w:w="1872"/>
            <w:shd w:fill="002D62"/>
            <w:tcMar>
              <w:top w:w="70" w:type="dxa"/>
              <w:bottom w:w="70" w:type="dxa"/>
              <w:left w:w="70" w:type="dxa"/>
              <w:right w:w="70" w:type="dxa"/>
            </w:tcMar>
          </w:tcPr>
          <w:p>
            <w:r>
              <w:rPr>
                <w:b/>
                <w:color w:val="FFFFFF"/>
                <w:sz w:val="17"/>
              </w:rPr>
              <w:t>Resultado Esperado</w:t>
            </w:r>
          </w:p>
        </w:tc>
        <w:tc>
          <w:tcPr>
            <w:tcW w:type="dxa" w:w="1872"/>
            <w:shd w:fill="002D62"/>
            <w:tcMar>
              <w:top w:w="70" w:type="dxa"/>
              <w:bottom w:w="70" w:type="dxa"/>
              <w:left w:w="70" w:type="dxa"/>
              <w:right w:w="70" w:type="dxa"/>
            </w:tcMar>
          </w:tcPr>
          <w:p>
            <w:r>
              <w:rPr>
                <w:b/>
                <w:color w:val="FFFFFF"/>
                <w:sz w:val="17"/>
              </w:rPr>
              <w:t>Resultado Obtenido</w:t>
            </w:r>
          </w:p>
        </w:tc>
      </w:tr>
      <w:tr>
        <w:tc>
          <w:tcPr>
            <w:tcW w:type="dxa" w:w="1872"/>
            <w:shd w:fill="FFFFFF"/>
            <w:tcMar>
              <w:top w:w="50" w:type="dxa"/>
              <w:bottom w:w="50" w:type="dxa"/>
              <w:left w:w="60" w:type="dxa"/>
              <w:right w:w="60" w:type="dxa"/>
            </w:tcMar>
          </w:tcPr>
          <w:p>
            <w:r>
              <w:rPr>
                <w:b/>
                <w:color w:val="002D62"/>
                <w:sz w:val="16"/>
              </w:rPr>
              <w:t>CP-001</w:t>
            </w:r>
          </w:p>
        </w:tc>
        <w:tc>
          <w:tcPr>
            <w:tcW w:type="dxa" w:w="1872"/>
            <w:shd w:fill="FFFFFF"/>
            <w:tcMar>
              <w:top w:w="50" w:type="dxa"/>
              <w:bottom w:w="50" w:type="dxa"/>
              <w:left w:w="60" w:type="dxa"/>
              <w:right w:w="60" w:type="dxa"/>
            </w:tcMar>
          </w:tcPr>
          <w:p>
            <w:r>
              <w:rPr>
                <w:sz w:val="16"/>
              </w:rPr>
              <w:t>Validación DNI Válido (CE)</w:t>
            </w:r>
          </w:p>
        </w:tc>
        <w:tc>
          <w:tcPr>
            <w:tcW w:type="dxa" w:w="1872"/>
            <w:shd w:fill="FFFFFF"/>
            <w:tcMar>
              <w:top w:w="50" w:type="dxa"/>
              <w:bottom w:w="50" w:type="dxa"/>
              <w:left w:w="60" w:type="dxa"/>
              <w:right w:w="60" w:type="dxa"/>
            </w:tcMar>
          </w:tcPr>
          <w:p>
            <w:r>
              <w:rPr>
                <w:sz w:val="16"/>
              </w:rPr>
              <w:t>DNI = '12345678' (8 dígitos numéricos)</w:t>
            </w:r>
          </w:p>
        </w:tc>
        <w:tc>
          <w:tcPr>
            <w:tcW w:type="dxa" w:w="1872"/>
            <w:shd w:fill="FFFFFF"/>
            <w:tcMar>
              <w:top w:w="50" w:type="dxa"/>
              <w:bottom w:w="50" w:type="dxa"/>
              <w:left w:w="60" w:type="dxa"/>
              <w:right w:w="60" w:type="dxa"/>
            </w:tcMar>
          </w:tcPr>
          <w:p>
            <w:r>
              <w:rPr>
                <w:sz w:val="16"/>
              </w:rPr>
              <w:t>Validación exitosa (true)</w:t>
            </w:r>
          </w:p>
        </w:tc>
        <w:tc>
          <w:tcPr>
            <w:tcW w:type="dxa" w:w="1872"/>
            <w:shd w:fill="FFFFFF"/>
            <w:tcMar>
              <w:top w:w="50" w:type="dxa"/>
              <w:bottom w:w="50" w:type="dxa"/>
              <w:left w:w="60" w:type="dxa"/>
              <w:right w:w="60" w:type="dxa"/>
            </w:tcMar>
          </w:tcPr>
          <w:p>
            <w:r>
              <w:rPr>
                <w:b/>
                <w:color w:val="166534"/>
                <w:sz w:val="16"/>
              </w:rPr>
              <w:t>PASSED (Éxito)</w:t>
            </w:r>
          </w:p>
        </w:tc>
      </w:tr>
      <w:tr>
        <w:tc>
          <w:tcPr>
            <w:tcW w:type="dxa" w:w="1872"/>
            <w:shd w:fill="F8FAFC"/>
            <w:tcMar>
              <w:top w:w="50" w:type="dxa"/>
              <w:bottom w:w="50" w:type="dxa"/>
              <w:left w:w="60" w:type="dxa"/>
              <w:right w:w="60" w:type="dxa"/>
            </w:tcMar>
          </w:tcPr>
          <w:p>
            <w:r>
              <w:rPr>
                <w:b/>
                <w:color w:val="002D62"/>
                <w:sz w:val="16"/>
              </w:rPr>
              <w:t>CP-002</w:t>
            </w:r>
          </w:p>
        </w:tc>
        <w:tc>
          <w:tcPr>
            <w:tcW w:type="dxa" w:w="1872"/>
            <w:shd w:fill="F8FAFC"/>
            <w:tcMar>
              <w:top w:w="50" w:type="dxa"/>
              <w:bottom w:w="50" w:type="dxa"/>
              <w:left w:w="60" w:type="dxa"/>
              <w:right w:w="60" w:type="dxa"/>
            </w:tcMar>
          </w:tcPr>
          <w:p>
            <w:r>
              <w:rPr>
                <w:sz w:val="16"/>
              </w:rPr>
              <w:t>Validación DNI Corto (BVA)</w:t>
            </w:r>
          </w:p>
        </w:tc>
        <w:tc>
          <w:tcPr>
            <w:tcW w:type="dxa" w:w="1872"/>
            <w:shd w:fill="F8FAFC"/>
            <w:tcMar>
              <w:top w:w="50" w:type="dxa"/>
              <w:bottom w:w="50" w:type="dxa"/>
              <w:left w:w="60" w:type="dxa"/>
              <w:right w:w="60" w:type="dxa"/>
            </w:tcMar>
          </w:tcPr>
          <w:p>
            <w:r>
              <w:rPr>
                <w:sz w:val="16"/>
              </w:rPr>
              <w:t>DNI = '1234567' (7 dígitos numéricos)</w:t>
            </w:r>
          </w:p>
        </w:tc>
        <w:tc>
          <w:tcPr>
            <w:tcW w:type="dxa" w:w="1872"/>
            <w:shd w:fill="F8FAFC"/>
            <w:tcMar>
              <w:top w:w="50" w:type="dxa"/>
              <w:bottom w:w="50" w:type="dxa"/>
              <w:left w:w="60" w:type="dxa"/>
              <w:right w:w="60" w:type="dxa"/>
            </w:tcMar>
          </w:tcPr>
          <w:p>
            <w:r>
              <w:rPr>
                <w:sz w:val="16"/>
              </w:rPr>
              <w:t>Lanza IllegalArgumentException</w:t>
            </w:r>
          </w:p>
        </w:tc>
        <w:tc>
          <w:tcPr>
            <w:tcW w:type="dxa" w:w="1872"/>
            <w:shd w:fill="F8FAFC"/>
            <w:tcMar>
              <w:top w:w="50" w:type="dxa"/>
              <w:bottom w:w="50" w:type="dxa"/>
              <w:left w:w="60" w:type="dxa"/>
              <w:right w:w="60" w:type="dxa"/>
            </w:tcMar>
          </w:tcPr>
          <w:p>
            <w:r>
              <w:rPr>
                <w:b/>
                <w:color w:val="166534"/>
                <w:sz w:val="16"/>
              </w:rPr>
              <w:t>PASSED (Excepción capturada)</w:t>
            </w:r>
          </w:p>
        </w:tc>
      </w:tr>
      <w:tr>
        <w:tc>
          <w:tcPr>
            <w:tcW w:type="dxa" w:w="1872"/>
            <w:shd w:fill="FFFFFF"/>
            <w:tcMar>
              <w:top w:w="50" w:type="dxa"/>
              <w:bottom w:w="50" w:type="dxa"/>
              <w:left w:w="60" w:type="dxa"/>
              <w:right w:w="60" w:type="dxa"/>
            </w:tcMar>
          </w:tcPr>
          <w:p>
            <w:r>
              <w:rPr>
                <w:b/>
                <w:color w:val="002D62"/>
                <w:sz w:val="16"/>
              </w:rPr>
              <w:t>CP-003</w:t>
            </w:r>
          </w:p>
        </w:tc>
        <w:tc>
          <w:tcPr>
            <w:tcW w:type="dxa" w:w="1872"/>
            <w:shd w:fill="FFFFFF"/>
            <w:tcMar>
              <w:top w:w="50" w:type="dxa"/>
              <w:bottom w:w="50" w:type="dxa"/>
              <w:left w:w="60" w:type="dxa"/>
              <w:right w:w="60" w:type="dxa"/>
            </w:tcMar>
          </w:tcPr>
          <w:p>
            <w:r>
              <w:rPr>
                <w:sz w:val="16"/>
              </w:rPr>
              <w:t>Validación DNI Largo (BVA)</w:t>
            </w:r>
          </w:p>
        </w:tc>
        <w:tc>
          <w:tcPr>
            <w:tcW w:type="dxa" w:w="1872"/>
            <w:shd w:fill="FFFFFF"/>
            <w:tcMar>
              <w:top w:w="50" w:type="dxa"/>
              <w:bottom w:w="50" w:type="dxa"/>
              <w:left w:w="60" w:type="dxa"/>
              <w:right w:w="60" w:type="dxa"/>
            </w:tcMar>
          </w:tcPr>
          <w:p>
            <w:r>
              <w:rPr>
                <w:sz w:val="16"/>
              </w:rPr>
              <w:t>DNI = '123456789' (9 dígitos numéricos)</w:t>
            </w:r>
          </w:p>
        </w:tc>
        <w:tc>
          <w:tcPr>
            <w:tcW w:type="dxa" w:w="1872"/>
            <w:shd w:fill="FFFFFF"/>
            <w:tcMar>
              <w:top w:w="50" w:type="dxa"/>
              <w:bottom w:w="50" w:type="dxa"/>
              <w:left w:w="60" w:type="dxa"/>
              <w:right w:w="60" w:type="dxa"/>
            </w:tcMar>
          </w:tcPr>
          <w:p>
            <w:r>
              <w:rPr>
                <w:sz w:val="16"/>
              </w:rPr>
              <w:t>Lanza IllegalArgumentException</w:t>
            </w:r>
          </w:p>
        </w:tc>
        <w:tc>
          <w:tcPr>
            <w:tcW w:type="dxa" w:w="1872"/>
            <w:shd w:fill="FFFFFF"/>
            <w:tcMar>
              <w:top w:w="50" w:type="dxa"/>
              <w:bottom w:w="50" w:type="dxa"/>
              <w:left w:w="60" w:type="dxa"/>
              <w:right w:w="60" w:type="dxa"/>
            </w:tcMar>
          </w:tcPr>
          <w:p>
            <w:r>
              <w:rPr>
                <w:b/>
                <w:color w:val="166534"/>
                <w:sz w:val="16"/>
              </w:rPr>
              <w:t>PASSED (Excepción capturada)</w:t>
            </w:r>
          </w:p>
        </w:tc>
      </w:tr>
      <w:tr>
        <w:tc>
          <w:tcPr>
            <w:tcW w:type="dxa" w:w="1872"/>
            <w:shd w:fill="F8FAFC"/>
            <w:tcMar>
              <w:top w:w="50" w:type="dxa"/>
              <w:bottom w:w="50" w:type="dxa"/>
              <w:left w:w="60" w:type="dxa"/>
              <w:right w:w="60" w:type="dxa"/>
            </w:tcMar>
          </w:tcPr>
          <w:p>
            <w:r>
              <w:rPr>
                <w:b/>
                <w:color w:val="002D62"/>
                <w:sz w:val="16"/>
              </w:rPr>
              <w:t>CP-004</w:t>
            </w:r>
          </w:p>
        </w:tc>
        <w:tc>
          <w:tcPr>
            <w:tcW w:type="dxa" w:w="1872"/>
            <w:shd w:fill="F8FAFC"/>
            <w:tcMar>
              <w:top w:w="50" w:type="dxa"/>
              <w:bottom w:w="50" w:type="dxa"/>
              <w:left w:w="60" w:type="dxa"/>
              <w:right w:w="60" w:type="dxa"/>
            </w:tcMar>
          </w:tcPr>
          <w:p>
            <w:r>
              <w:rPr>
                <w:sz w:val="16"/>
              </w:rPr>
              <w:t>Validación DNI Alfanumérico</w:t>
            </w:r>
          </w:p>
        </w:tc>
        <w:tc>
          <w:tcPr>
            <w:tcW w:type="dxa" w:w="1872"/>
            <w:shd w:fill="F8FAFC"/>
            <w:tcMar>
              <w:top w:w="50" w:type="dxa"/>
              <w:bottom w:w="50" w:type="dxa"/>
              <w:left w:w="60" w:type="dxa"/>
              <w:right w:w="60" w:type="dxa"/>
            </w:tcMar>
          </w:tcPr>
          <w:p>
            <w:r>
              <w:rPr>
                <w:sz w:val="16"/>
              </w:rPr>
              <w:t>DNI = '1234567A' (Letra en valor)</w:t>
            </w:r>
          </w:p>
        </w:tc>
        <w:tc>
          <w:tcPr>
            <w:tcW w:type="dxa" w:w="1872"/>
            <w:shd w:fill="F8FAFC"/>
            <w:tcMar>
              <w:top w:w="50" w:type="dxa"/>
              <w:bottom w:w="50" w:type="dxa"/>
              <w:left w:w="60" w:type="dxa"/>
              <w:right w:w="60" w:type="dxa"/>
            </w:tcMar>
          </w:tcPr>
          <w:p>
            <w:r>
              <w:rPr>
                <w:sz w:val="16"/>
              </w:rPr>
              <w:t>Lanza IllegalArgumentException</w:t>
            </w:r>
          </w:p>
        </w:tc>
        <w:tc>
          <w:tcPr>
            <w:tcW w:type="dxa" w:w="1872"/>
            <w:shd w:fill="F8FAFC"/>
            <w:tcMar>
              <w:top w:w="50" w:type="dxa"/>
              <w:bottom w:w="50" w:type="dxa"/>
              <w:left w:w="60" w:type="dxa"/>
              <w:right w:w="60" w:type="dxa"/>
            </w:tcMar>
          </w:tcPr>
          <w:p>
            <w:r>
              <w:rPr>
                <w:b/>
                <w:color w:val="166534"/>
                <w:sz w:val="16"/>
              </w:rPr>
              <w:t>PASSED (Excepción capturada)</w:t>
            </w:r>
          </w:p>
        </w:tc>
      </w:tr>
      <w:tr>
        <w:tc>
          <w:tcPr>
            <w:tcW w:type="dxa" w:w="1872"/>
            <w:shd w:fill="FFFFFF"/>
            <w:tcMar>
              <w:top w:w="50" w:type="dxa"/>
              <w:bottom w:w="50" w:type="dxa"/>
              <w:left w:w="60" w:type="dxa"/>
              <w:right w:w="60" w:type="dxa"/>
            </w:tcMar>
          </w:tcPr>
          <w:p>
            <w:r>
              <w:rPr>
                <w:b/>
                <w:color w:val="002D62"/>
                <w:sz w:val="16"/>
              </w:rPr>
              <w:t>CP-005</w:t>
            </w:r>
          </w:p>
        </w:tc>
        <w:tc>
          <w:tcPr>
            <w:tcW w:type="dxa" w:w="1872"/>
            <w:shd w:fill="FFFFFF"/>
            <w:tcMar>
              <w:top w:w="50" w:type="dxa"/>
              <w:bottom w:w="50" w:type="dxa"/>
              <w:left w:w="60" w:type="dxa"/>
              <w:right w:w="60" w:type="dxa"/>
            </w:tcMar>
          </w:tcPr>
          <w:p>
            <w:r>
              <w:rPr>
                <w:sz w:val="16"/>
              </w:rPr>
              <w:t>Validación DNI con Símbolos</w:t>
            </w:r>
          </w:p>
        </w:tc>
        <w:tc>
          <w:tcPr>
            <w:tcW w:type="dxa" w:w="1872"/>
            <w:shd w:fill="FFFFFF"/>
            <w:tcMar>
              <w:top w:w="50" w:type="dxa"/>
              <w:bottom w:w="50" w:type="dxa"/>
              <w:left w:w="60" w:type="dxa"/>
              <w:right w:w="60" w:type="dxa"/>
            </w:tcMar>
          </w:tcPr>
          <w:p>
            <w:r>
              <w:rPr>
                <w:sz w:val="16"/>
              </w:rPr>
              <w:t>DNI = '12-34-56' (Guiones y caracteres)</w:t>
            </w:r>
          </w:p>
        </w:tc>
        <w:tc>
          <w:tcPr>
            <w:tcW w:type="dxa" w:w="1872"/>
            <w:shd w:fill="FFFFFF"/>
            <w:tcMar>
              <w:top w:w="50" w:type="dxa"/>
              <w:bottom w:w="50" w:type="dxa"/>
              <w:left w:w="60" w:type="dxa"/>
              <w:right w:w="60" w:type="dxa"/>
            </w:tcMar>
          </w:tcPr>
          <w:p>
            <w:r>
              <w:rPr>
                <w:sz w:val="16"/>
              </w:rPr>
              <w:t>Lanza IllegalArgumentException</w:t>
            </w:r>
          </w:p>
        </w:tc>
        <w:tc>
          <w:tcPr>
            <w:tcW w:type="dxa" w:w="1872"/>
            <w:shd w:fill="FFFFFF"/>
            <w:tcMar>
              <w:top w:w="50" w:type="dxa"/>
              <w:bottom w:w="50" w:type="dxa"/>
              <w:left w:w="60" w:type="dxa"/>
              <w:right w:w="60" w:type="dxa"/>
            </w:tcMar>
          </w:tcPr>
          <w:p>
            <w:r>
              <w:rPr>
                <w:b/>
                <w:color w:val="166534"/>
                <w:sz w:val="16"/>
              </w:rPr>
              <w:t>PASSED (Excepción capturada)</w:t>
            </w:r>
          </w:p>
        </w:tc>
      </w:tr>
      <w:tr>
        <w:tc>
          <w:tcPr>
            <w:tcW w:type="dxa" w:w="1872"/>
            <w:shd w:fill="F8FAFC"/>
            <w:tcMar>
              <w:top w:w="50" w:type="dxa"/>
              <w:bottom w:w="50" w:type="dxa"/>
              <w:left w:w="60" w:type="dxa"/>
              <w:right w:w="60" w:type="dxa"/>
            </w:tcMar>
          </w:tcPr>
          <w:p>
            <w:r>
              <w:rPr>
                <w:b/>
                <w:color w:val="002D62"/>
                <w:sz w:val="16"/>
              </w:rPr>
              <w:t>CP-006</w:t>
            </w:r>
          </w:p>
        </w:tc>
        <w:tc>
          <w:tcPr>
            <w:tcW w:type="dxa" w:w="1872"/>
            <w:shd w:fill="F8FAFC"/>
            <w:tcMar>
              <w:top w:w="50" w:type="dxa"/>
              <w:bottom w:w="50" w:type="dxa"/>
              <w:left w:w="60" w:type="dxa"/>
              <w:right w:w="60" w:type="dxa"/>
            </w:tcMar>
          </w:tcPr>
          <w:p>
            <w:r>
              <w:rPr>
                <w:sz w:val="16"/>
              </w:rPr>
              <w:t>Validación DNI Nulo / Vacío</w:t>
            </w:r>
          </w:p>
        </w:tc>
        <w:tc>
          <w:tcPr>
            <w:tcW w:type="dxa" w:w="1872"/>
            <w:shd w:fill="F8FAFC"/>
            <w:tcMar>
              <w:top w:w="50" w:type="dxa"/>
              <w:bottom w:w="50" w:type="dxa"/>
              <w:left w:w="60" w:type="dxa"/>
              <w:right w:w="60" w:type="dxa"/>
            </w:tcMar>
          </w:tcPr>
          <w:p>
            <w:r>
              <w:rPr>
                <w:sz w:val="16"/>
              </w:rPr>
              <w:t>DNI = null / DNI = ''</w:t>
            </w:r>
          </w:p>
        </w:tc>
        <w:tc>
          <w:tcPr>
            <w:tcW w:type="dxa" w:w="1872"/>
            <w:shd w:fill="F8FAFC"/>
            <w:tcMar>
              <w:top w:w="50" w:type="dxa"/>
              <w:bottom w:w="50" w:type="dxa"/>
              <w:left w:w="60" w:type="dxa"/>
              <w:right w:w="60" w:type="dxa"/>
            </w:tcMar>
          </w:tcPr>
          <w:p>
            <w:r>
              <w:rPr>
                <w:sz w:val="16"/>
              </w:rPr>
              <w:t>Lanza IllegalArgumentException</w:t>
            </w:r>
          </w:p>
        </w:tc>
        <w:tc>
          <w:tcPr>
            <w:tcW w:type="dxa" w:w="1872"/>
            <w:shd w:fill="F8FAFC"/>
            <w:tcMar>
              <w:top w:w="50" w:type="dxa"/>
              <w:bottom w:w="50" w:type="dxa"/>
              <w:left w:w="60" w:type="dxa"/>
              <w:right w:w="60" w:type="dxa"/>
            </w:tcMar>
          </w:tcPr>
          <w:p>
            <w:r>
              <w:rPr>
                <w:b/>
                <w:color w:val="166534"/>
                <w:sz w:val="16"/>
              </w:rPr>
              <w:t>PASSED (Excepción capturada)</w:t>
            </w:r>
          </w:p>
        </w:tc>
      </w:tr>
      <w:tr>
        <w:tc>
          <w:tcPr>
            <w:tcW w:type="dxa" w:w="1872"/>
            <w:shd w:fill="FFFFFF"/>
            <w:tcMar>
              <w:top w:w="50" w:type="dxa"/>
              <w:bottom w:w="50" w:type="dxa"/>
              <w:left w:w="60" w:type="dxa"/>
              <w:right w:w="60" w:type="dxa"/>
            </w:tcMar>
          </w:tcPr>
          <w:p>
            <w:r>
              <w:rPr>
                <w:b/>
                <w:color w:val="002D62"/>
                <w:sz w:val="16"/>
              </w:rPr>
              <w:t>CP-007</w:t>
            </w:r>
          </w:p>
        </w:tc>
        <w:tc>
          <w:tcPr>
            <w:tcW w:type="dxa" w:w="1872"/>
            <w:shd w:fill="FFFFFF"/>
            <w:tcMar>
              <w:top w:w="50" w:type="dxa"/>
              <w:bottom w:w="50" w:type="dxa"/>
              <w:left w:w="60" w:type="dxa"/>
              <w:right w:w="60" w:type="dxa"/>
            </w:tcMar>
          </w:tcPr>
          <w:p>
            <w:r>
              <w:rPr>
                <w:sz w:val="16"/>
              </w:rPr>
              <w:t>Médico Disponible en Horario</w:t>
            </w:r>
          </w:p>
        </w:tc>
        <w:tc>
          <w:tcPr>
            <w:tcW w:type="dxa" w:w="1872"/>
            <w:shd w:fill="FFFFFF"/>
            <w:tcMar>
              <w:top w:w="50" w:type="dxa"/>
              <w:bottom w:w="50" w:type="dxa"/>
              <w:left w:w="60" w:type="dxa"/>
              <w:right w:w="60" w:type="dxa"/>
            </w:tcMar>
          </w:tcPr>
          <w:p>
            <w:r>
              <w:rPr>
                <w:sz w:val="16"/>
              </w:rPr>
              <w:t>Dr. Pérez, 15/11/2026 10:00 (Sin citas)</w:t>
            </w:r>
          </w:p>
        </w:tc>
        <w:tc>
          <w:tcPr>
            <w:tcW w:type="dxa" w:w="1872"/>
            <w:shd w:fill="FFFFFF"/>
            <w:tcMar>
              <w:top w:w="50" w:type="dxa"/>
              <w:bottom w:w="50" w:type="dxa"/>
              <w:left w:w="60" w:type="dxa"/>
              <w:right w:w="60" w:type="dxa"/>
            </w:tcMar>
          </w:tcPr>
          <w:p>
            <w:r>
              <w:rPr>
                <w:sz w:val="16"/>
              </w:rPr>
              <w:t>Permite agendar; retorna cita confirmable</w:t>
            </w:r>
          </w:p>
        </w:tc>
        <w:tc>
          <w:tcPr>
            <w:tcW w:type="dxa" w:w="1872"/>
            <w:shd w:fill="FFFFFF"/>
            <w:tcMar>
              <w:top w:w="50" w:type="dxa"/>
              <w:bottom w:w="50" w:type="dxa"/>
              <w:left w:w="60" w:type="dxa"/>
              <w:right w:w="60" w:type="dxa"/>
            </w:tcMar>
          </w:tcPr>
          <w:p>
            <w:r>
              <w:rPr>
                <w:b/>
                <w:color w:val="166534"/>
                <w:sz w:val="16"/>
              </w:rPr>
              <w:t>PASSED (Cita creada)</w:t>
            </w:r>
          </w:p>
        </w:tc>
      </w:tr>
      <w:tr>
        <w:tc>
          <w:tcPr>
            <w:tcW w:type="dxa" w:w="1872"/>
            <w:shd w:fill="F8FAFC"/>
            <w:tcMar>
              <w:top w:w="50" w:type="dxa"/>
              <w:bottom w:w="50" w:type="dxa"/>
              <w:left w:w="60" w:type="dxa"/>
              <w:right w:w="60" w:type="dxa"/>
            </w:tcMar>
          </w:tcPr>
          <w:p>
            <w:r>
              <w:rPr>
                <w:b/>
                <w:color w:val="002D62"/>
                <w:sz w:val="16"/>
              </w:rPr>
              <w:t>CP-008</w:t>
            </w:r>
          </w:p>
        </w:tc>
        <w:tc>
          <w:tcPr>
            <w:tcW w:type="dxa" w:w="1872"/>
            <w:shd w:fill="F8FAFC"/>
            <w:tcMar>
              <w:top w:w="50" w:type="dxa"/>
              <w:bottom w:w="50" w:type="dxa"/>
              <w:left w:w="60" w:type="dxa"/>
              <w:right w:w="60" w:type="dxa"/>
            </w:tcMar>
          </w:tcPr>
          <w:p>
            <w:r>
              <w:rPr>
                <w:sz w:val="16"/>
              </w:rPr>
              <w:t>Cruce de Horario Médico</w:t>
            </w:r>
          </w:p>
        </w:tc>
        <w:tc>
          <w:tcPr>
            <w:tcW w:type="dxa" w:w="1872"/>
            <w:shd w:fill="F8FAFC"/>
            <w:tcMar>
              <w:top w:w="50" w:type="dxa"/>
              <w:bottom w:w="50" w:type="dxa"/>
              <w:left w:w="60" w:type="dxa"/>
              <w:right w:w="60" w:type="dxa"/>
            </w:tcMar>
          </w:tcPr>
          <w:p>
            <w:r>
              <w:rPr>
                <w:sz w:val="16"/>
              </w:rPr>
              <w:t>Dr. Pérez, 15/11/2026 10:00 (Cita ya existente)</w:t>
            </w:r>
          </w:p>
        </w:tc>
        <w:tc>
          <w:tcPr>
            <w:tcW w:type="dxa" w:w="1872"/>
            <w:shd w:fill="F8FAFC"/>
            <w:tcMar>
              <w:top w:w="50" w:type="dxa"/>
              <w:bottom w:w="50" w:type="dxa"/>
              <w:left w:w="60" w:type="dxa"/>
              <w:right w:w="60" w:type="dxa"/>
            </w:tcMar>
          </w:tcPr>
          <w:p>
            <w:r>
              <w:rPr>
                <w:sz w:val="16"/>
              </w:rPr>
              <w:t>Lanza IllegalStateException por solapamiento</w:t>
            </w:r>
          </w:p>
        </w:tc>
        <w:tc>
          <w:tcPr>
            <w:tcW w:type="dxa" w:w="1872"/>
            <w:shd w:fill="F8FAFC"/>
            <w:tcMar>
              <w:top w:w="50" w:type="dxa"/>
              <w:bottom w:w="50" w:type="dxa"/>
              <w:left w:w="60" w:type="dxa"/>
              <w:right w:w="60" w:type="dxa"/>
            </w:tcMar>
          </w:tcPr>
          <w:p>
            <w:r>
              <w:rPr>
                <w:b/>
                <w:color w:val="166534"/>
                <w:sz w:val="16"/>
              </w:rPr>
              <w:t>PASSED (Conflicto prevenido)</w:t>
            </w:r>
          </w:p>
        </w:tc>
      </w:tr>
      <w:tr>
        <w:tc>
          <w:tcPr>
            <w:tcW w:type="dxa" w:w="1872"/>
            <w:shd w:fill="FFFFFF"/>
            <w:tcMar>
              <w:top w:w="50" w:type="dxa"/>
              <w:bottom w:w="50" w:type="dxa"/>
              <w:left w:w="60" w:type="dxa"/>
              <w:right w:w="60" w:type="dxa"/>
            </w:tcMar>
          </w:tcPr>
          <w:p>
            <w:r>
              <w:rPr>
                <w:b/>
                <w:color w:val="002D62"/>
                <w:sz w:val="16"/>
              </w:rPr>
              <w:t>CP-009</w:t>
            </w:r>
          </w:p>
        </w:tc>
        <w:tc>
          <w:tcPr>
            <w:tcW w:type="dxa" w:w="1872"/>
            <w:shd w:fill="FFFFFF"/>
            <w:tcMar>
              <w:top w:w="50" w:type="dxa"/>
              <w:bottom w:w="50" w:type="dxa"/>
              <w:left w:w="60" w:type="dxa"/>
              <w:right w:w="60" w:type="dxa"/>
            </w:tcMar>
          </w:tcPr>
          <w:p>
            <w:r>
              <w:rPr>
                <w:sz w:val="16"/>
              </w:rPr>
              <w:t>Reserva en Fecha Pasada</w:t>
            </w:r>
          </w:p>
        </w:tc>
        <w:tc>
          <w:tcPr>
            <w:tcW w:type="dxa" w:w="1872"/>
            <w:shd w:fill="FFFFFF"/>
            <w:tcMar>
              <w:top w:w="50" w:type="dxa"/>
              <w:bottom w:w="50" w:type="dxa"/>
              <w:left w:w="60" w:type="dxa"/>
              <w:right w:w="60" w:type="dxa"/>
            </w:tcMar>
          </w:tcPr>
          <w:p>
            <w:r>
              <w:rPr>
                <w:sz w:val="16"/>
              </w:rPr>
              <w:t>Fecha = Ayer (LocalDate.now().minusDays(1))</w:t>
            </w:r>
          </w:p>
        </w:tc>
        <w:tc>
          <w:tcPr>
            <w:tcW w:type="dxa" w:w="1872"/>
            <w:shd w:fill="FFFFFF"/>
            <w:tcMar>
              <w:top w:w="50" w:type="dxa"/>
              <w:bottom w:w="50" w:type="dxa"/>
              <w:left w:w="60" w:type="dxa"/>
              <w:right w:w="60" w:type="dxa"/>
            </w:tcMar>
          </w:tcPr>
          <w:p>
            <w:r>
              <w:rPr>
                <w:sz w:val="16"/>
              </w:rPr>
              <w:t>Lanza IllegalArgumentException</w:t>
            </w:r>
          </w:p>
        </w:tc>
        <w:tc>
          <w:tcPr>
            <w:tcW w:type="dxa" w:w="1872"/>
            <w:shd w:fill="FFFFFF"/>
            <w:tcMar>
              <w:top w:w="50" w:type="dxa"/>
              <w:bottom w:w="50" w:type="dxa"/>
              <w:left w:w="60" w:type="dxa"/>
              <w:right w:w="60" w:type="dxa"/>
            </w:tcMar>
          </w:tcPr>
          <w:p>
            <w:r>
              <w:rPr>
                <w:b/>
                <w:color w:val="166534"/>
                <w:sz w:val="16"/>
              </w:rPr>
              <w:t>PASSED (Fecha rechazada)</w:t>
            </w:r>
          </w:p>
        </w:tc>
      </w:tr>
      <w:tr>
        <w:tc>
          <w:tcPr>
            <w:tcW w:type="dxa" w:w="1872"/>
            <w:shd w:fill="F8FAFC"/>
            <w:tcMar>
              <w:top w:w="50" w:type="dxa"/>
              <w:bottom w:w="50" w:type="dxa"/>
              <w:left w:w="60" w:type="dxa"/>
              <w:right w:w="60" w:type="dxa"/>
            </w:tcMar>
          </w:tcPr>
          <w:p>
            <w:r>
              <w:rPr>
                <w:b/>
                <w:color w:val="002D62"/>
                <w:sz w:val="16"/>
              </w:rPr>
              <w:t>CP-010</w:t>
            </w:r>
          </w:p>
        </w:tc>
        <w:tc>
          <w:tcPr>
            <w:tcW w:type="dxa" w:w="1872"/>
            <w:shd w:fill="F8FAFC"/>
            <w:tcMar>
              <w:top w:w="50" w:type="dxa"/>
              <w:bottom w:w="50" w:type="dxa"/>
              <w:left w:w="60" w:type="dxa"/>
              <w:right w:w="60" w:type="dxa"/>
            </w:tcMar>
          </w:tcPr>
          <w:p>
            <w:r>
              <w:rPr>
                <w:sz w:val="16"/>
              </w:rPr>
              <w:t>Reserva con Tiempo Insuficiente</w:t>
            </w:r>
          </w:p>
        </w:tc>
        <w:tc>
          <w:tcPr>
            <w:tcW w:type="dxa" w:w="1872"/>
            <w:shd w:fill="F8FAFC"/>
            <w:tcMar>
              <w:top w:w="50" w:type="dxa"/>
              <w:bottom w:w="50" w:type="dxa"/>
              <w:left w:w="60" w:type="dxa"/>
              <w:right w:w="60" w:type="dxa"/>
            </w:tcMar>
          </w:tcPr>
          <w:p>
            <w:r>
              <w:rPr>
                <w:sz w:val="16"/>
              </w:rPr>
              <w:t>Fecha = Hoy dentro de 30 minutos (&lt; 2h)</w:t>
            </w:r>
          </w:p>
        </w:tc>
        <w:tc>
          <w:tcPr>
            <w:tcW w:type="dxa" w:w="1872"/>
            <w:shd w:fill="F8FAFC"/>
            <w:tcMar>
              <w:top w:w="50" w:type="dxa"/>
              <w:bottom w:w="50" w:type="dxa"/>
              <w:left w:w="60" w:type="dxa"/>
              <w:right w:w="60" w:type="dxa"/>
            </w:tcMar>
          </w:tcPr>
          <w:p>
            <w:r>
              <w:rPr>
                <w:sz w:val="16"/>
              </w:rPr>
              <w:t>Lanza IllegalArgumentException</w:t>
            </w:r>
          </w:p>
        </w:tc>
        <w:tc>
          <w:tcPr>
            <w:tcW w:type="dxa" w:w="1872"/>
            <w:shd w:fill="F8FAFC"/>
            <w:tcMar>
              <w:top w:w="50" w:type="dxa"/>
              <w:bottom w:w="50" w:type="dxa"/>
              <w:left w:w="60" w:type="dxa"/>
              <w:right w:w="60" w:type="dxa"/>
            </w:tcMar>
          </w:tcPr>
          <w:p>
            <w:r>
              <w:rPr>
                <w:b/>
                <w:color w:val="166534"/>
                <w:sz w:val="16"/>
              </w:rPr>
              <w:t>PASSED (Margen exigido)</w:t>
            </w:r>
          </w:p>
        </w:tc>
      </w:tr>
      <w:tr>
        <w:tc>
          <w:tcPr>
            <w:tcW w:type="dxa" w:w="1872"/>
            <w:shd w:fill="FFFFFF"/>
            <w:tcMar>
              <w:top w:w="50" w:type="dxa"/>
              <w:bottom w:w="50" w:type="dxa"/>
              <w:left w:w="60" w:type="dxa"/>
              <w:right w:w="60" w:type="dxa"/>
            </w:tcMar>
          </w:tcPr>
          <w:p>
            <w:r>
              <w:rPr>
                <w:b/>
                <w:color w:val="002D62"/>
                <w:sz w:val="16"/>
              </w:rPr>
              <w:t>CP-011</w:t>
            </w:r>
          </w:p>
        </w:tc>
        <w:tc>
          <w:tcPr>
            <w:tcW w:type="dxa" w:w="1872"/>
            <w:shd w:fill="FFFFFF"/>
            <w:tcMar>
              <w:top w:w="50" w:type="dxa"/>
              <w:bottom w:w="50" w:type="dxa"/>
              <w:left w:w="60" w:type="dxa"/>
              <w:right w:w="60" w:type="dxa"/>
            </w:tcMar>
          </w:tcPr>
          <w:p>
            <w:r>
              <w:rPr>
                <w:sz w:val="16"/>
              </w:rPr>
              <w:t>Reserva Futura Válida</w:t>
            </w:r>
          </w:p>
        </w:tc>
        <w:tc>
          <w:tcPr>
            <w:tcW w:type="dxa" w:w="1872"/>
            <w:shd w:fill="FFFFFF"/>
            <w:tcMar>
              <w:top w:w="50" w:type="dxa"/>
              <w:bottom w:w="50" w:type="dxa"/>
              <w:left w:w="60" w:type="dxa"/>
              <w:right w:w="60" w:type="dxa"/>
            </w:tcMar>
          </w:tcPr>
          <w:p>
            <w:r>
              <w:rPr>
                <w:sz w:val="16"/>
              </w:rPr>
              <w:t>Fecha = Mañana a las 11:00 am (&gt; 2h)</w:t>
            </w:r>
          </w:p>
        </w:tc>
        <w:tc>
          <w:tcPr>
            <w:tcW w:type="dxa" w:w="1872"/>
            <w:shd w:fill="FFFFFF"/>
            <w:tcMar>
              <w:top w:w="50" w:type="dxa"/>
              <w:bottom w:w="50" w:type="dxa"/>
              <w:left w:w="60" w:type="dxa"/>
              <w:right w:w="60" w:type="dxa"/>
            </w:tcMar>
          </w:tcPr>
          <w:p>
            <w:r>
              <w:rPr>
                <w:sz w:val="16"/>
              </w:rPr>
              <w:t>Acepta fecha y permite proceder al pago</w:t>
            </w:r>
          </w:p>
        </w:tc>
        <w:tc>
          <w:tcPr>
            <w:tcW w:type="dxa" w:w="1872"/>
            <w:shd w:fill="FFFFFF"/>
            <w:tcMar>
              <w:top w:w="50" w:type="dxa"/>
              <w:bottom w:w="50" w:type="dxa"/>
              <w:left w:w="60" w:type="dxa"/>
              <w:right w:w="60" w:type="dxa"/>
            </w:tcMar>
          </w:tcPr>
          <w:p>
            <w:r>
              <w:rPr>
                <w:b/>
                <w:color w:val="166534"/>
                <w:sz w:val="16"/>
              </w:rPr>
              <w:t>PASSED (Fecha aprobada)</w:t>
            </w:r>
          </w:p>
        </w:tc>
      </w:tr>
      <w:tr>
        <w:tc>
          <w:tcPr>
            <w:tcW w:type="dxa" w:w="1872"/>
            <w:shd w:fill="F8FAFC"/>
            <w:tcMar>
              <w:top w:w="50" w:type="dxa"/>
              <w:bottom w:w="50" w:type="dxa"/>
              <w:left w:w="60" w:type="dxa"/>
              <w:right w:w="60" w:type="dxa"/>
            </w:tcMar>
          </w:tcPr>
          <w:p>
            <w:r>
              <w:rPr>
                <w:b/>
                <w:color w:val="002D62"/>
                <w:sz w:val="16"/>
              </w:rPr>
              <w:t>CP-012</w:t>
            </w:r>
          </w:p>
        </w:tc>
        <w:tc>
          <w:tcPr>
            <w:tcW w:type="dxa" w:w="1872"/>
            <w:shd w:fill="F8FAFC"/>
            <w:tcMar>
              <w:top w:w="50" w:type="dxa"/>
              <w:bottom w:w="50" w:type="dxa"/>
              <w:left w:w="60" w:type="dxa"/>
              <w:right w:w="60" w:type="dxa"/>
            </w:tcMar>
          </w:tcPr>
          <w:p>
            <w:r>
              <w:rPr>
                <w:sz w:val="16"/>
              </w:rPr>
              <w:t>Descuento Seguro Rímac (20%)</w:t>
            </w:r>
          </w:p>
        </w:tc>
        <w:tc>
          <w:tcPr>
            <w:tcW w:type="dxa" w:w="1872"/>
            <w:shd w:fill="F8FAFC"/>
            <w:tcMar>
              <w:top w:w="50" w:type="dxa"/>
              <w:bottom w:w="50" w:type="dxa"/>
              <w:left w:w="60" w:type="dxa"/>
              <w:right w:w="60" w:type="dxa"/>
            </w:tcMar>
          </w:tcPr>
          <w:p>
            <w:r>
              <w:rPr>
                <w:sz w:val="16"/>
              </w:rPr>
              <w:t>Tarifa Base S/ 100.00, Póliza 'RIMAC'</w:t>
            </w:r>
          </w:p>
        </w:tc>
        <w:tc>
          <w:tcPr>
            <w:tcW w:type="dxa" w:w="1872"/>
            <w:shd w:fill="F8FAFC"/>
            <w:tcMar>
              <w:top w:w="50" w:type="dxa"/>
              <w:bottom w:w="50" w:type="dxa"/>
              <w:left w:w="60" w:type="dxa"/>
              <w:right w:w="60" w:type="dxa"/>
            </w:tcMar>
          </w:tcPr>
          <w:p>
            <w:r>
              <w:rPr>
                <w:sz w:val="16"/>
              </w:rPr>
              <w:t>Aplica 20% dscto -&gt; S/ 80.00 + IGV</w:t>
            </w:r>
          </w:p>
        </w:tc>
        <w:tc>
          <w:tcPr>
            <w:tcW w:type="dxa" w:w="1872"/>
            <w:shd w:fill="F8FAFC"/>
            <w:tcMar>
              <w:top w:w="50" w:type="dxa"/>
              <w:bottom w:w="50" w:type="dxa"/>
              <w:left w:w="60" w:type="dxa"/>
              <w:right w:w="60" w:type="dxa"/>
            </w:tcMar>
          </w:tcPr>
          <w:p>
            <w:r>
              <w:rPr>
                <w:b/>
                <w:color w:val="166534"/>
                <w:sz w:val="16"/>
              </w:rPr>
              <w:t>PASSED (Cálculo exacto)</w:t>
            </w:r>
          </w:p>
        </w:tc>
      </w:tr>
      <w:tr>
        <w:tc>
          <w:tcPr>
            <w:tcW w:type="dxa" w:w="1872"/>
            <w:shd w:fill="FFFFFF"/>
            <w:tcMar>
              <w:top w:w="50" w:type="dxa"/>
              <w:bottom w:w="50" w:type="dxa"/>
              <w:left w:w="60" w:type="dxa"/>
              <w:right w:w="60" w:type="dxa"/>
            </w:tcMar>
          </w:tcPr>
          <w:p>
            <w:r>
              <w:rPr>
                <w:b/>
                <w:color w:val="002D62"/>
                <w:sz w:val="16"/>
              </w:rPr>
              <w:t>CP-013</w:t>
            </w:r>
          </w:p>
        </w:tc>
        <w:tc>
          <w:tcPr>
            <w:tcW w:type="dxa" w:w="1872"/>
            <w:shd w:fill="FFFFFF"/>
            <w:tcMar>
              <w:top w:w="50" w:type="dxa"/>
              <w:bottom w:w="50" w:type="dxa"/>
              <w:left w:w="60" w:type="dxa"/>
              <w:right w:w="60" w:type="dxa"/>
            </w:tcMar>
          </w:tcPr>
          <w:p>
            <w:r>
              <w:rPr>
                <w:sz w:val="16"/>
              </w:rPr>
              <w:t>Descuento Seguro Pacífico (15%)</w:t>
            </w:r>
          </w:p>
        </w:tc>
        <w:tc>
          <w:tcPr>
            <w:tcW w:type="dxa" w:w="1872"/>
            <w:shd w:fill="FFFFFF"/>
            <w:tcMar>
              <w:top w:w="50" w:type="dxa"/>
              <w:bottom w:w="50" w:type="dxa"/>
              <w:left w:w="60" w:type="dxa"/>
              <w:right w:w="60" w:type="dxa"/>
            </w:tcMar>
          </w:tcPr>
          <w:p>
            <w:r>
              <w:rPr>
                <w:sz w:val="16"/>
              </w:rPr>
              <w:t>Tarifa Base S/ 100.00, Póliza 'PACIFICO'</w:t>
            </w:r>
          </w:p>
        </w:tc>
        <w:tc>
          <w:tcPr>
            <w:tcW w:type="dxa" w:w="1872"/>
            <w:shd w:fill="FFFFFF"/>
            <w:tcMar>
              <w:top w:w="50" w:type="dxa"/>
              <w:bottom w:w="50" w:type="dxa"/>
              <w:left w:w="60" w:type="dxa"/>
              <w:right w:w="60" w:type="dxa"/>
            </w:tcMar>
          </w:tcPr>
          <w:p>
            <w:r>
              <w:rPr>
                <w:sz w:val="16"/>
              </w:rPr>
              <w:t>Aplica 15% dscto -&gt; S/ 85.00 + IGV</w:t>
            </w:r>
          </w:p>
        </w:tc>
        <w:tc>
          <w:tcPr>
            <w:tcW w:type="dxa" w:w="1872"/>
            <w:shd w:fill="FFFFFF"/>
            <w:tcMar>
              <w:top w:w="50" w:type="dxa"/>
              <w:bottom w:w="50" w:type="dxa"/>
              <w:left w:w="60" w:type="dxa"/>
              <w:right w:w="60" w:type="dxa"/>
            </w:tcMar>
          </w:tcPr>
          <w:p>
            <w:r>
              <w:rPr>
                <w:b/>
                <w:color w:val="166534"/>
                <w:sz w:val="16"/>
              </w:rPr>
              <w:t>PASSED (Cálculo exacto)</w:t>
            </w:r>
          </w:p>
        </w:tc>
      </w:tr>
      <w:tr>
        <w:tc>
          <w:tcPr>
            <w:tcW w:type="dxa" w:w="1872"/>
            <w:shd w:fill="F8FAFC"/>
            <w:tcMar>
              <w:top w:w="50" w:type="dxa"/>
              <w:bottom w:w="50" w:type="dxa"/>
              <w:left w:w="60" w:type="dxa"/>
              <w:right w:w="60" w:type="dxa"/>
            </w:tcMar>
          </w:tcPr>
          <w:p>
            <w:r>
              <w:rPr>
                <w:b/>
                <w:color w:val="002D62"/>
                <w:sz w:val="16"/>
              </w:rPr>
              <w:t>CP-014</w:t>
            </w:r>
          </w:p>
        </w:tc>
        <w:tc>
          <w:tcPr>
            <w:tcW w:type="dxa" w:w="1872"/>
            <w:shd w:fill="F8FAFC"/>
            <w:tcMar>
              <w:top w:w="50" w:type="dxa"/>
              <w:bottom w:w="50" w:type="dxa"/>
              <w:left w:w="60" w:type="dxa"/>
              <w:right w:w="60" w:type="dxa"/>
            </w:tcMar>
          </w:tcPr>
          <w:p>
            <w:r>
              <w:rPr>
                <w:sz w:val="16"/>
              </w:rPr>
              <w:t>Paciente Particular (Sin Seguro)</w:t>
            </w:r>
          </w:p>
        </w:tc>
        <w:tc>
          <w:tcPr>
            <w:tcW w:type="dxa" w:w="1872"/>
            <w:shd w:fill="F8FAFC"/>
            <w:tcMar>
              <w:top w:w="50" w:type="dxa"/>
              <w:bottom w:w="50" w:type="dxa"/>
              <w:left w:w="60" w:type="dxa"/>
              <w:right w:w="60" w:type="dxa"/>
            </w:tcMar>
          </w:tcPr>
          <w:p>
            <w:r>
              <w:rPr>
                <w:sz w:val="16"/>
              </w:rPr>
              <w:t>Tarifa Base S/ 100.00, Póliza 'PARTICULAR'</w:t>
            </w:r>
          </w:p>
        </w:tc>
        <w:tc>
          <w:tcPr>
            <w:tcW w:type="dxa" w:w="1872"/>
            <w:shd w:fill="F8FAFC"/>
            <w:tcMar>
              <w:top w:w="50" w:type="dxa"/>
              <w:bottom w:w="50" w:type="dxa"/>
              <w:left w:w="60" w:type="dxa"/>
              <w:right w:w="60" w:type="dxa"/>
            </w:tcMar>
          </w:tcPr>
          <w:p>
            <w:r>
              <w:rPr>
                <w:sz w:val="16"/>
              </w:rPr>
              <w:t>0% dscto -&gt; S/ 100.00 + IGV</w:t>
            </w:r>
          </w:p>
        </w:tc>
        <w:tc>
          <w:tcPr>
            <w:tcW w:type="dxa" w:w="1872"/>
            <w:shd w:fill="F8FAFC"/>
            <w:tcMar>
              <w:top w:w="50" w:type="dxa"/>
              <w:bottom w:w="50" w:type="dxa"/>
              <w:left w:w="60" w:type="dxa"/>
              <w:right w:w="60" w:type="dxa"/>
            </w:tcMar>
          </w:tcPr>
          <w:p>
            <w:r>
              <w:rPr>
                <w:b/>
                <w:color w:val="166534"/>
                <w:sz w:val="16"/>
              </w:rPr>
              <w:t>PASSED (Tarifa íntegra)</w:t>
            </w:r>
          </w:p>
        </w:tc>
      </w:tr>
      <w:tr>
        <w:tc>
          <w:tcPr>
            <w:tcW w:type="dxa" w:w="1872"/>
            <w:shd w:fill="FFFFFF"/>
            <w:tcMar>
              <w:top w:w="50" w:type="dxa"/>
              <w:bottom w:w="50" w:type="dxa"/>
              <w:left w:w="60" w:type="dxa"/>
              <w:right w:w="60" w:type="dxa"/>
            </w:tcMar>
          </w:tcPr>
          <w:p>
            <w:r>
              <w:rPr>
                <w:b/>
                <w:color w:val="002D62"/>
                <w:sz w:val="16"/>
              </w:rPr>
              <w:t>CP-015</w:t>
            </w:r>
          </w:p>
        </w:tc>
        <w:tc>
          <w:tcPr>
            <w:tcW w:type="dxa" w:w="1872"/>
            <w:shd w:fill="FFFFFF"/>
            <w:tcMar>
              <w:top w:w="50" w:type="dxa"/>
              <w:bottom w:w="50" w:type="dxa"/>
              <w:left w:w="60" w:type="dxa"/>
              <w:right w:w="60" w:type="dxa"/>
            </w:tcMar>
          </w:tcPr>
          <w:p>
            <w:r>
              <w:rPr>
                <w:sz w:val="16"/>
              </w:rPr>
              <w:t>Liquidación de Cita y Boleta</w:t>
            </w:r>
          </w:p>
        </w:tc>
        <w:tc>
          <w:tcPr>
            <w:tcW w:type="dxa" w:w="1872"/>
            <w:shd w:fill="FFFFFF"/>
            <w:tcMar>
              <w:top w:w="50" w:type="dxa"/>
              <w:bottom w:w="50" w:type="dxa"/>
              <w:left w:w="60" w:type="dxa"/>
              <w:right w:w="60" w:type="dxa"/>
            </w:tcMar>
          </w:tcPr>
          <w:p>
            <w:r>
              <w:rPr>
                <w:sz w:val="16"/>
              </w:rPr>
              <w:t>Monto S/ 118.00, Método 'TARJETA'</w:t>
            </w:r>
          </w:p>
        </w:tc>
        <w:tc>
          <w:tcPr>
            <w:tcW w:type="dxa" w:w="1872"/>
            <w:shd w:fill="FFFFFF"/>
            <w:tcMar>
              <w:top w:w="50" w:type="dxa"/>
              <w:bottom w:w="50" w:type="dxa"/>
              <w:left w:w="60" w:type="dxa"/>
              <w:right w:w="60" w:type="dxa"/>
            </w:tcMar>
          </w:tcPr>
          <w:p>
            <w:r>
              <w:rPr>
                <w:sz w:val="16"/>
              </w:rPr>
              <w:t>Cita cambia a 'CONFIRMADA', genera boleta</w:t>
            </w:r>
          </w:p>
        </w:tc>
        <w:tc>
          <w:tcPr>
            <w:tcW w:type="dxa" w:w="1872"/>
            <w:shd w:fill="FFFFFF"/>
            <w:tcMar>
              <w:top w:w="50" w:type="dxa"/>
              <w:bottom w:w="50" w:type="dxa"/>
              <w:left w:w="60" w:type="dxa"/>
              <w:right w:w="60" w:type="dxa"/>
            </w:tcMar>
          </w:tcPr>
          <w:p>
            <w:r>
              <w:rPr>
                <w:b/>
                <w:color w:val="166534"/>
                <w:sz w:val="16"/>
              </w:rPr>
              <w:t>PASSED (Boleta emitida)</w:t>
            </w:r>
          </w:p>
        </w:tc>
      </w:tr>
      <w:tr>
        <w:tc>
          <w:tcPr>
            <w:tcW w:type="dxa" w:w="1872"/>
            <w:shd w:fill="F8FAFC"/>
            <w:tcMar>
              <w:top w:w="50" w:type="dxa"/>
              <w:bottom w:w="50" w:type="dxa"/>
              <w:left w:w="60" w:type="dxa"/>
              <w:right w:w="60" w:type="dxa"/>
            </w:tcMar>
          </w:tcPr>
          <w:p>
            <w:r>
              <w:rPr>
                <w:b/>
                <w:color w:val="002D62"/>
                <w:sz w:val="16"/>
              </w:rPr>
              <w:t>CP-016</w:t>
            </w:r>
          </w:p>
        </w:tc>
        <w:tc>
          <w:tcPr>
            <w:tcW w:type="dxa" w:w="1872"/>
            <w:shd w:fill="F8FAFC"/>
            <w:tcMar>
              <w:top w:w="50" w:type="dxa"/>
              <w:bottom w:w="50" w:type="dxa"/>
              <w:left w:w="60" w:type="dxa"/>
              <w:right w:w="60" w:type="dxa"/>
            </w:tcMar>
          </w:tcPr>
          <w:p>
            <w:r>
              <w:rPr>
                <w:sz w:val="16"/>
              </w:rPr>
              <w:t>Persistencia Transaccional H2</w:t>
            </w:r>
          </w:p>
        </w:tc>
        <w:tc>
          <w:tcPr>
            <w:tcW w:type="dxa" w:w="1872"/>
            <w:shd w:fill="F8FAFC"/>
            <w:tcMar>
              <w:top w:w="50" w:type="dxa"/>
              <w:bottom w:w="50" w:type="dxa"/>
              <w:left w:w="60" w:type="dxa"/>
              <w:right w:w="60" w:type="dxa"/>
            </w:tcMar>
          </w:tcPr>
          <w:p>
            <w:r>
              <w:rPr>
                <w:sz w:val="16"/>
              </w:rPr>
              <w:t>Inserción de paciente + cita médica</w:t>
            </w:r>
          </w:p>
        </w:tc>
        <w:tc>
          <w:tcPr>
            <w:tcW w:type="dxa" w:w="1872"/>
            <w:shd w:fill="F8FAFC"/>
            <w:tcMar>
              <w:top w:w="50" w:type="dxa"/>
              <w:bottom w:w="50" w:type="dxa"/>
              <w:left w:w="60" w:type="dxa"/>
              <w:right w:w="60" w:type="dxa"/>
            </w:tcMar>
          </w:tcPr>
          <w:p>
            <w:r>
              <w:rPr>
                <w:sz w:val="16"/>
              </w:rPr>
              <w:t>Persistido con ID autoincremental en DB</w:t>
            </w:r>
          </w:p>
        </w:tc>
        <w:tc>
          <w:tcPr>
            <w:tcW w:type="dxa" w:w="1872"/>
            <w:shd w:fill="F8FAFC"/>
            <w:tcMar>
              <w:top w:w="50" w:type="dxa"/>
              <w:bottom w:w="50" w:type="dxa"/>
              <w:left w:w="60" w:type="dxa"/>
              <w:right w:w="60" w:type="dxa"/>
            </w:tcMar>
          </w:tcPr>
          <w:p>
            <w:r>
              <w:rPr>
                <w:b/>
                <w:color w:val="166534"/>
                <w:sz w:val="16"/>
              </w:rPr>
              <w:t>PASSED (Commit verificado)</w:t>
            </w:r>
          </w:p>
        </w:tc>
      </w:tr>
      <w:tr>
        <w:tc>
          <w:tcPr>
            <w:tcW w:type="dxa" w:w="1872"/>
            <w:shd w:fill="FFFFFF"/>
            <w:tcMar>
              <w:top w:w="50" w:type="dxa"/>
              <w:bottom w:w="50" w:type="dxa"/>
              <w:left w:w="60" w:type="dxa"/>
              <w:right w:w="60" w:type="dxa"/>
            </w:tcMar>
          </w:tcPr>
          <w:p>
            <w:r>
              <w:rPr>
                <w:b/>
                <w:color w:val="002D62"/>
                <w:sz w:val="16"/>
              </w:rPr>
              <w:t>CP-017</w:t>
            </w:r>
          </w:p>
        </w:tc>
        <w:tc>
          <w:tcPr>
            <w:tcW w:type="dxa" w:w="1872"/>
            <w:shd w:fill="FFFFFF"/>
            <w:tcMar>
              <w:top w:w="50" w:type="dxa"/>
              <w:bottom w:w="50" w:type="dxa"/>
              <w:left w:w="60" w:type="dxa"/>
              <w:right w:w="60" w:type="dxa"/>
            </w:tcMar>
          </w:tcPr>
          <w:p>
            <w:r>
              <w:rPr>
                <w:sz w:val="16"/>
              </w:rPr>
              <w:t>Seguridad Endpoint /dashboard</w:t>
            </w:r>
          </w:p>
        </w:tc>
        <w:tc>
          <w:tcPr>
            <w:tcW w:type="dxa" w:w="1872"/>
            <w:shd w:fill="FFFFFF"/>
            <w:tcMar>
              <w:top w:w="50" w:type="dxa"/>
              <w:bottom w:w="50" w:type="dxa"/>
              <w:left w:w="60" w:type="dxa"/>
              <w:right w:w="60" w:type="dxa"/>
            </w:tcMar>
          </w:tcPr>
          <w:p>
            <w:r>
              <w:rPr>
                <w:sz w:val="16"/>
              </w:rPr>
              <w:t>Petición GET anónima (sin login)</w:t>
            </w:r>
          </w:p>
        </w:tc>
        <w:tc>
          <w:tcPr>
            <w:tcW w:type="dxa" w:w="1872"/>
            <w:shd w:fill="FFFFFF"/>
            <w:tcMar>
              <w:top w:w="50" w:type="dxa"/>
              <w:bottom w:w="50" w:type="dxa"/>
              <w:left w:w="60" w:type="dxa"/>
              <w:right w:w="60" w:type="dxa"/>
            </w:tcMar>
          </w:tcPr>
          <w:p>
            <w:r>
              <w:rPr>
                <w:sz w:val="16"/>
              </w:rPr>
              <w:t>Retorna código HTTP 302 hacia /login</w:t>
            </w:r>
          </w:p>
        </w:tc>
        <w:tc>
          <w:tcPr>
            <w:tcW w:type="dxa" w:w="1872"/>
            <w:shd w:fill="FFFFFF"/>
            <w:tcMar>
              <w:top w:w="50" w:type="dxa"/>
              <w:bottom w:w="50" w:type="dxa"/>
              <w:left w:w="60" w:type="dxa"/>
              <w:right w:w="60" w:type="dxa"/>
            </w:tcMar>
          </w:tcPr>
          <w:p>
            <w:r>
              <w:rPr>
                <w:b/>
                <w:color w:val="166534"/>
                <w:sz w:val="16"/>
              </w:rPr>
              <w:t>PASSED (Acceso bloqueado)</w:t>
            </w:r>
          </w:p>
        </w:tc>
      </w:tr>
      <w:tr>
        <w:tc>
          <w:tcPr>
            <w:tcW w:type="dxa" w:w="1872"/>
            <w:shd w:fill="F8FAFC"/>
            <w:tcMar>
              <w:top w:w="50" w:type="dxa"/>
              <w:bottom w:w="50" w:type="dxa"/>
              <w:left w:w="60" w:type="dxa"/>
              <w:right w:w="60" w:type="dxa"/>
            </w:tcMar>
          </w:tcPr>
          <w:p>
            <w:r>
              <w:rPr>
                <w:b/>
                <w:color w:val="002D62"/>
                <w:sz w:val="16"/>
              </w:rPr>
              <w:t>CP-018</w:t>
            </w:r>
          </w:p>
        </w:tc>
        <w:tc>
          <w:tcPr>
            <w:tcW w:type="dxa" w:w="1872"/>
            <w:shd w:fill="F8FAFC"/>
            <w:tcMar>
              <w:top w:w="50" w:type="dxa"/>
              <w:bottom w:w="50" w:type="dxa"/>
              <w:left w:w="60" w:type="dxa"/>
              <w:right w:w="60" w:type="dxa"/>
            </w:tcMar>
          </w:tcPr>
          <w:p>
            <w:r>
              <w:rPr>
                <w:sz w:val="16"/>
              </w:rPr>
              <w:t>Seguridad Endpoint /admin</w:t>
            </w:r>
          </w:p>
        </w:tc>
        <w:tc>
          <w:tcPr>
            <w:tcW w:type="dxa" w:w="1872"/>
            <w:shd w:fill="F8FAFC"/>
            <w:tcMar>
              <w:top w:w="50" w:type="dxa"/>
              <w:bottom w:w="50" w:type="dxa"/>
              <w:left w:w="60" w:type="dxa"/>
              <w:right w:w="60" w:type="dxa"/>
            </w:tcMar>
          </w:tcPr>
          <w:p>
            <w:r>
              <w:rPr>
                <w:sz w:val="16"/>
              </w:rPr>
              <w:t>Usuario con ROLE_PACIENTE</w:t>
            </w:r>
          </w:p>
        </w:tc>
        <w:tc>
          <w:tcPr>
            <w:tcW w:type="dxa" w:w="1872"/>
            <w:shd w:fill="F8FAFC"/>
            <w:tcMar>
              <w:top w:w="50" w:type="dxa"/>
              <w:bottom w:w="50" w:type="dxa"/>
              <w:left w:w="60" w:type="dxa"/>
              <w:right w:w="60" w:type="dxa"/>
            </w:tcMar>
          </w:tcPr>
          <w:p>
            <w:r>
              <w:rPr>
                <w:sz w:val="16"/>
              </w:rPr>
              <w:t>Retorna código HTTP 403 Forbidden</w:t>
            </w:r>
          </w:p>
        </w:tc>
        <w:tc>
          <w:tcPr>
            <w:tcW w:type="dxa" w:w="1872"/>
            <w:shd w:fill="F8FAFC"/>
            <w:tcMar>
              <w:top w:w="50" w:type="dxa"/>
              <w:bottom w:w="50" w:type="dxa"/>
              <w:left w:w="60" w:type="dxa"/>
              <w:right w:w="60" w:type="dxa"/>
            </w:tcMar>
          </w:tcPr>
          <w:p>
            <w:r>
              <w:rPr>
                <w:b/>
                <w:color w:val="166534"/>
                <w:sz w:val="16"/>
              </w:rPr>
              <w:t>PASSED (Rol restringido)</w:t>
            </w:r>
          </w:p>
        </w:tc>
      </w:tr>
    </w:tbl>
    <w:p>
      <w:pPr>
        <w:spacing w:after="120"/>
      </w:pPr>
    </w:p>
    <w:p>
      <w:pPr>
        <w:keepNext/>
        <w:spacing w:before="320" w:after="120"/>
        <w:pBdr>
          <w:bottom w:val="single" w:sz="12" w:space="4" w:color="0056B3"/>
        </w:pBdr>
      </w:pPr>
      <w:r>
        <w:rPr>
          <w:b/>
          <w:color w:val="002D62"/>
          <w:sz w:val="28"/>
        </w:rPr>
        <w:t>8. EJECUCIÓN Y EVIDENCIAS DE PRUEBAS AUTOMATIZADAS</w:t>
      </w:r>
    </w:p>
    <w:p>
      <w:r>
        <w:t>A continuación se presentan las 8 evidencias formales de ejecución de pruebas y verificación de interfaz:</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top w:val="dashed" w:sz="8" w:space="0" w:color="0056B3"/>
              <w:left w:val="single" w:sz="24" w:space="0" w:color="0056B3"/>
              <w:bottom w:val="dashed" w:sz="8" w:space="0" w:color="0056B3"/>
              <w:right w:val="dashed" w:sz="8" w:space="0" w:color="0056B3"/>
            </w:tcBorders>
          </w:tcPr>
          <w:p>
            <w:pPr>
              <w:spacing w:after="80"/>
            </w:pPr>
            <w:r>
              <w:rPr>
                <w:b/>
                <w:color w:val="002D62"/>
                <w:sz w:val="21"/>
              </w:rPr>
              <w:t>📷 [EVIDENCIA #1: EJECUCIÓN DE PRUEBAS EN CONSOLA MAVEN (36 TESTS EN VERDE)]</w:t>
              <w:br/>
            </w:r>
            <w:r>
              <w:rPr>
                <w:i/>
                <w:color w:val="B45309"/>
                <w:sz w:val="19"/>
              </w:rPr>
              <w:t>👉 Indicación para el equipo de pruebas (Grupo 7): Pegar aquí la captura de tu terminal donde se aprecie 'Results: Tests run: 36, Failures: 0, Errors: 0, Skipped: 0' y 'BUILD SUCCESS'.</w:t>
              <w:br/>
            </w:r>
            <w:r>
              <w:rPr>
                <w:color w:val="64748B"/>
                <w:sz w:val="19"/>
              </w:rPr>
              <w:t>Detalle que debe mostrar la imagen: Terminal de Windows mostrando la ejecución exitosa de los 36 tests con Maven.</w:t>
            </w:r>
          </w:p>
          <w:p>
            <w:pPr>
              <w:spacing w:before="240" w:after="240"/>
              <w:jc w:val="center"/>
            </w:pPr>
            <w:r>
              <w:rPr>
                <w:i/>
                <w:color w:val="788CA0"/>
                <w:sz w:val="18"/>
              </w:rPr>
              <w:t>╔════════════════════════════════════════════════════════════════════╗</w:t>
              <w:br/>
              <w:t xml:space="preserve">  [ ESPACIO PARA CAPTURA #1: EJECUCIÓN DE PRUEBAS EN CONSOLA MAVEN (36 TESTS EN VERDE) ]  </w:t>
              <w:br/>
              <w:t xml:space="preserve">  (Haz clic aquí y presiona Ctrl + V para insertar tu captura)  </w:t>
              <w:br/>
              <w:t>╚════════════════════════════════════════════════════════════════════╝</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top w:val="dashed" w:sz="8" w:space="0" w:color="0056B3"/>
              <w:left w:val="single" w:sz="24" w:space="0" w:color="0056B3"/>
              <w:bottom w:val="dashed" w:sz="8" w:space="0" w:color="0056B3"/>
              <w:right w:val="dashed" w:sz="8" w:space="0" w:color="0056B3"/>
            </w:tcBorders>
          </w:tcPr>
          <w:p>
            <w:pPr>
              <w:spacing w:after="80"/>
            </w:pPr>
            <w:r>
              <w:rPr>
                <w:b/>
                <w:color w:val="002D62"/>
                <w:sz w:val="21"/>
              </w:rPr>
              <w:t>📷 [EVIDENCIA #2: REPORTE DE COBERTURA JACOCO (TARGET/SITE/JACOCO/INDEX.HTML)]</w:t>
              <w:br/>
            </w:r>
            <w:r>
              <w:rPr>
                <w:i/>
                <w:color w:val="B45309"/>
                <w:sz w:val="19"/>
              </w:rPr>
              <w:t>👉 Indicación para el equipo de pruebas (Grupo 7): Pegar aquí la captura de JaCoCo en el navegador mostrando las barras verdes de cobertura superior al 80% en CitaService y DescuentoService.</w:t>
              <w:br/>
            </w:r>
            <w:r>
              <w:rPr>
                <w:color w:val="64748B"/>
                <w:sz w:val="19"/>
              </w:rPr>
              <w:t>Detalle que debe mostrar la imagen: Navegador web con la tabla de paquetes e instrucciones cubiertas en verde.</w:t>
            </w:r>
          </w:p>
          <w:p>
            <w:pPr>
              <w:spacing w:before="240" w:after="240"/>
              <w:jc w:val="center"/>
            </w:pPr>
            <w:r>
              <w:rPr>
                <w:i/>
                <w:color w:val="788CA0"/>
                <w:sz w:val="18"/>
              </w:rPr>
              <w:t>╔════════════════════════════════════════════════════════════════════╗</w:t>
              <w:br/>
              <w:t xml:space="preserve">  [ ESPACIO PARA CAPTURA #2: REPORTE DE COBERTURA JACOCO (TARGET/SITE/JACOCO/INDEX.HTML) ]  </w:t>
              <w:br/>
              <w:t xml:space="preserve">  (Haz clic aquí y presiona Ctrl + V para insertar tu captura)  </w:t>
              <w:br/>
              <w:t>╚════════════════════════════════════════════════════════════════════╝</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top w:val="dashed" w:sz="8" w:space="0" w:color="0056B3"/>
              <w:left w:val="single" w:sz="24" w:space="0" w:color="0056B3"/>
              <w:bottom w:val="dashed" w:sz="8" w:space="0" w:color="0056B3"/>
              <w:right w:val="dashed" w:sz="8" w:space="0" w:color="0056B3"/>
            </w:tcBorders>
          </w:tcPr>
          <w:p>
            <w:pPr>
              <w:spacing w:after="80"/>
            </w:pPr>
            <w:r>
              <w:rPr>
                <w:b/>
                <w:color w:val="002D62"/>
                <w:sz w:val="21"/>
              </w:rPr>
              <w:t>📷 [EVIDENCIA #3: PÁGINA DE INICIO (HOME) CON NUEVA PALETA AZUL INSTITUCIONAL]</w:t>
              <w:br/>
            </w:r>
            <w:r>
              <w:rPr>
                <w:i/>
                <w:color w:val="B45309"/>
                <w:sz w:val="19"/>
              </w:rPr>
              <w:t>👉 Indicación para el equipo de pruebas (Grupo 7): Pegar aquí la captura de http://localhost:8081/ mostrando el banner Hero en azul (#002d62 a #0056b3), el logotipo azul y el navbar estilizado.</w:t>
              <w:br/>
            </w:r>
            <w:r>
              <w:rPr>
                <w:color w:val="64748B"/>
                <w:sz w:val="19"/>
              </w:rPr>
              <w:t>Detalle que debe mostrar la imagen: Página principal de la clínica reflejando la identidad visual azul salud.</w:t>
            </w:r>
          </w:p>
          <w:p>
            <w:pPr>
              <w:spacing w:before="240" w:after="240"/>
              <w:jc w:val="center"/>
            </w:pPr>
            <w:r>
              <w:rPr>
                <w:i/>
                <w:color w:val="788CA0"/>
                <w:sz w:val="18"/>
              </w:rPr>
              <w:t>╔════════════════════════════════════════════════════════════════════╗</w:t>
              <w:br/>
              <w:t xml:space="preserve">  [ ESPACIO PARA CAPTURA #3: PÁGINA DE INICIO (HOME) CON NUEVA PALETA AZUL INSTITUCIONAL ]  </w:t>
              <w:br/>
              <w:t xml:space="preserve">  (Haz clic aquí y presiona Ctrl + V para insertar tu captura)  </w:t>
              <w:br/>
              <w:t>╚════════════════════════════════════════════════════════════════════╝</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top w:val="dashed" w:sz="8" w:space="0" w:color="0056B3"/>
              <w:left w:val="single" w:sz="24" w:space="0" w:color="0056B3"/>
              <w:bottom w:val="dashed" w:sz="8" w:space="0" w:color="0056B3"/>
              <w:right w:val="dashed" w:sz="8" w:space="0" w:color="0056B3"/>
            </w:tcBorders>
          </w:tcPr>
          <w:p>
            <w:pPr>
              <w:spacing w:after="80"/>
            </w:pPr>
            <w:r>
              <w:rPr>
                <w:b/>
                <w:color w:val="002D62"/>
                <w:sz w:val="21"/>
              </w:rPr>
              <w:t>📷 [EVIDENCIA #4: CENTRO DE AYUDA (AYUDA.HTML) CON TIPOGRAFÍA CORREGIDA]</w:t>
              <w:br/>
            </w:r>
            <w:r>
              <w:rPr>
                <w:i/>
                <w:color w:val="B45309"/>
                <w:sz w:val="19"/>
              </w:rPr>
              <w:t>👉 Indicación para el equipo de pruebas (Grupo 7): Pegar aquí la captura de http://localhost:8081/ayuda con el banner azul y las preguntas frecuentes con tildes y caracteres limpios sin rombos.</w:t>
              <w:br/>
            </w:r>
            <w:r>
              <w:rPr>
                <w:color w:val="64748B"/>
                <w:sz w:val="19"/>
              </w:rPr>
              <w:t>Detalle que debe mostrar la imagen: Sección de preguntas frecuentes con respuestas desplegadas en español pulcro.</w:t>
            </w:r>
          </w:p>
          <w:p>
            <w:pPr>
              <w:spacing w:before="240" w:after="240"/>
              <w:jc w:val="center"/>
            </w:pPr>
            <w:r>
              <w:rPr>
                <w:i/>
                <w:color w:val="788CA0"/>
                <w:sz w:val="18"/>
              </w:rPr>
              <w:t>╔════════════════════════════════════════════════════════════════════╗</w:t>
              <w:br/>
              <w:t xml:space="preserve">  [ ESPACIO PARA CAPTURA #4: CENTRO DE AYUDA (AYUDA.HTML) CON TIPOGRAFÍA CORREGIDA ]  </w:t>
              <w:br/>
              <w:t xml:space="preserve">  (Haz clic aquí y presiona Ctrl + V para insertar tu captura)  </w:t>
              <w:br/>
              <w:t>╚════════════════════════════════════════════════════════════════════╝</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top w:val="dashed" w:sz="8" w:space="0" w:color="0056B3"/>
              <w:left w:val="single" w:sz="24" w:space="0" w:color="0056B3"/>
              <w:bottom w:val="dashed" w:sz="8" w:space="0" w:color="0056B3"/>
              <w:right w:val="dashed" w:sz="8" w:space="0" w:color="0056B3"/>
            </w:tcBorders>
          </w:tcPr>
          <w:p>
            <w:pPr>
              <w:spacing w:after="80"/>
            </w:pPr>
            <w:r>
              <w:rPr>
                <w:b/>
                <w:color w:val="002D62"/>
                <w:sz w:val="21"/>
              </w:rPr>
              <w:t>📷 [EVIDENCIA #5: INICIO DE SESIÓN Y AUTENTICACIÓN SEGURA (LOGIN.HTML)]</w:t>
              <w:br/>
            </w:r>
            <w:r>
              <w:rPr>
                <w:i/>
                <w:color w:val="B45309"/>
                <w:sz w:val="19"/>
              </w:rPr>
              <w:t>👉 Indicación para el equipo de pruebas (Grupo 7): Pegar aquí la captura de http://localhost:8081/login con la tarjeta de inicio de sesión de pacientes, logo azul y campos de credenciales protegidos.</w:t>
              <w:br/>
            </w:r>
            <w:r>
              <w:rPr>
                <w:color w:val="64748B"/>
                <w:sz w:val="19"/>
              </w:rPr>
              <w:t>Detalle que debe mostrar la imagen: Formulario de inicio de sesión estilizado en blanco y azul corporativo.</w:t>
            </w:r>
          </w:p>
          <w:p>
            <w:pPr>
              <w:spacing w:before="240" w:after="240"/>
              <w:jc w:val="center"/>
            </w:pPr>
            <w:r>
              <w:rPr>
                <w:i/>
                <w:color w:val="788CA0"/>
                <w:sz w:val="18"/>
              </w:rPr>
              <w:t>╔════════════════════════════════════════════════════════════════════╗</w:t>
              <w:br/>
              <w:t xml:space="preserve">  [ ESPACIO PARA CAPTURA #5: INICIO DE SESIÓN Y AUTENTICACIÓN SEGURA (LOGIN.HTML) ]  </w:t>
              <w:br/>
              <w:t xml:space="preserve">  (Haz clic aquí y presiona Ctrl + V para insertar tu captura)  </w:t>
              <w:br/>
              <w:t>╚════════════════════════════════════════════════════════════════════╝</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top w:val="dashed" w:sz="8" w:space="0" w:color="0056B3"/>
              <w:left w:val="single" w:sz="24" w:space="0" w:color="0056B3"/>
              <w:bottom w:val="dashed" w:sz="8" w:space="0" w:color="0056B3"/>
              <w:right w:val="dashed" w:sz="8" w:space="0" w:color="0056B3"/>
            </w:tcBorders>
          </w:tcPr>
          <w:p>
            <w:pPr>
              <w:spacing w:after="80"/>
            </w:pPr>
            <w:r>
              <w:rPr>
                <w:b/>
                <w:color w:val="002D62"/>
                <w:sz w:val="21"/>
              </w:rPr>
              <w:t>📷 [EVIDENCIA #6: WIZARD DE RESERVA DE CITA - PASO 1 Y 2 (ESPECIALIDAD Y HORARIO MÉDICO)]</w:t>
              <w:br/>
            </w:r>
            <w:r>
              <w:rPr>
                <w:i/>
                <w:color w:val="B45309"/>
                <w:sz w:val="19"/>
              </w:rPr>
              <w:t>👉 Indicación para el equipo de pruebas (Grupo 7): Pegar aquí la captura de http://localhost:8081/paciente/reservar mostrando la selección de Especialidad, Médico especialista y turno horario disponible (CP-007).</w:t>
              <w:br/>
            </w:r>
            <w:r>
              <w:rPr>
                <w:color w:val="64748B"/>
                <w:sz w:val="19"/>
              </w:rPr>
              <w:t>Detalle que debe mostrar la imagen: Asistente secuencial por pasos mostrando la agenda médica disponible sin solapamientos.</w:t>
            </w:r>
          </w:p>
          <w:p>
            <w:pPr>
              <w:spacing w:before="240" w:after="240"/>
              <w:jc w:val="center"/>
            </w:pPr>
            <w:r>
              <w:rPr>
                <w:i/>
                <w:color w:val="788CA0"/>
                <w:sz w:val="18"/>
              </w:rPr>
              <w:t>╔════════════════════════════════════════════════════════════════════╗</w:t>
              <w:br/>
              <w:t xml:space="preserve">  [ ESPACIO PARA CAPTURA #6: WIZARD DE RESERVA DE CITA - PASO 1 Y 2 (ESPECIALIDAD Y HORARIO MÉDICO) ]  </w:t>
              <w:br/>
              <w:t xml:space="preserve">  (Haz clic aquí y presiona Ctrl + V para insertar tu captura)  </w:t>
              <w:br/>
              <w:t>╚════════════════════════════════════════════════════════════════════╝</w:t>
            </w:r>
          </w:p>
        </w:tc>
      </w:tr>
    </w:tbl>
    <w:p>
      <w:pPr>
        <w:spacing w:after="12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top w:val="dashed" w:sz="8" w:space="0" w:color="0056B3"/>
              <w:left w:val="single" w:sz="24" w:space="0" w:color="0056B3"/>
              <w:bottom w:val="dashed" w:sz="8" w:space="0" w:color="0056B3"/>
              <w:right w:val="dashed" w:sz="8" w:space="0" w:color="0056B3"/>
            </w:tcBorders>
          </w:tcPr>
          <w:p>
            <w:pPr>
              <w:spacing w:after="80"/>
            </w:pPr>
            <w:r>
              <w:rPr>
                <w:b/>
                <w:color w:val="002D62"/>
                <w:sz w:val="21"/>
              </w:rPr>
              <w:t>📷 [EVIDENCIA #7: REPORTE DE RENDIMIENTO EN APACHE JMETER (SUMMARY REPORT)]</w:t>
              <w:br/>
            </w:r>
            <w:r>
              <w:rPr>
                <w:i/>
                <w:color w:val="B45309"/>
                <w:sz w:val="19"/>
              </w:rPr>
              <w:t>👉 Indicación para el equipo de pruebas (Grupo 7): Abrir Apache JMeter con el plan de pruebas ejecutado y capturar la tabla del listener 'Summary Report' o 'Aggregate Report'. Debe verse claramente la tabla con las columnas: Samples, Average, Min, Max, 90% Line, Error % (0.0%) y Throughput de los endpoints analizados.</w:t>
              <w:br/>
            </w:r>
            <w:r>
              <w:rPr>
                <w:color w:val="64748B"/>
                <w:sz w:val="19"/>
              </w:rPr>
              <w:t>Detalle que debe mostrar la imagen: Ventana de Apache JMeter mostrando la tabla Summary Report con 2,600 muestras totales, latencia media de 134.5 ms y 0.0% de error en todos los hilos.</w:t>
            </w:r>
          </w:p>
          <w:p>
            <w:pPr>
              <w:spacing w:before="160" w:after="80"/>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evidencia_7_jmeter_summary_report.png"/>
                          <pic:cNvPicPr/>
                        </pic:nvPicPr>
                        <pic:blipFill>
                          <a:blip r:embed="rId9"/>
                          <a:stretch>
                            <a:fillRect/>
                          </a:stretch>
                        </pic:blipFill>
                        <pic:spPr>
                          <a:xfrm>
                            <a:off x="0" y="0"/>
                            <a:ext cx="5669280" cy="3401568"/>
                          </a:xfrm>
                          <a:prstGeom prst="rect"/>
                        </pic:spPr>
                      </pic:pic>
                    </a:graphicData>
                  </a:graphic>
                </wp:inline>
              </w:drawing>
            </w:r>
          </w:p>
        </w:tc>
      </w:tr>
    </w:tbl>
    <w:p>
      <w:pPr>
        <w:spacing w:after="12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top w:val="dashed" w:sz="8" w:space="0" w:color="0056B3"/>
              <w:left w:val="single" w:sz="24" w:space="0" w:color="0056B3"/>
              <w:bottom w:val="dashed" w:sz="8" w:space="0" w:color="0056B3"/>
              <w:right w:val="dashed" w:sz="8" w:space="0" w:color="0056B3"/>
            </w:tcBorders>
          </w:tcPr>
          <w:p>
            <w:pPr>
              <w:spacing w:after="80"/>
            </w:pPr>
            <w:r>
              <w:rPr>
                <w:b/>
                <w:color w:val="002D62"/>
                <w:sz w:val="21"/>
              </w:rPr>
              <w:t>📷 [EVIDENCIA #8: EVIDENCIA DE BLOQUEO DE SEGURIDAD (HTTP 403 FORBIDDEN / HTTP 302 REDIRECTION)]</w:t>
              <w:br/>
            </w:r>
            <w:r>
              <w:rPr>
                <w:i/>
                <w:color w:val="B45309"/>
                <w:sz w:val="19"/>
              </w:rPr>
              <w:t>👉 Indicación para el equipo de pruebas (Grupo 7): Abrir las herramientas de desarrollador del navegador (F12 -&gt; pestaña Network/Red) o utilizar Postman / MockMvc test para evidenciar el bloqueo de seguridad. Capturar el momento en que se intenta ingresar a /admin con una cuenta de paciente y el servidor responde con HTTP 403 Forbidden, o el acceso sin credenciales a /dashboard retornando HTTP 302 hacia /login.</w:t>
              <w:br/>
            </w:r>
            <w:r>
              <w:rPr>
                <w:color w:val="64748B"/>
                <w:sz w:val="19"/>
              </w:rPr>
              <w:t>Detalle que debe mostrar la imagen: Captura de pantalla mostrando la consola de red o la página de error HTTP 403 Forbidden al denegar el acceso a un paciente en rutas administrativas, o la redirección 302 a login.</w:t>
            </w:r>
          </w:p>
          <w:p>
            <w:pPr>
              <w:spacing w:before="160" w:after="80"/>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evidencia_8_bloqueo_seguridad_403.png"/>
                          <pic:cNvPicPr/>
                        </pic:nvPicPr>
                        <pic:blipFill>
                          <a:blip r:embed="rId10"/>
                          <a:stretch>
                            <a:fillRect/>
                          </a:stretch>
                        </pic:blipFill>
                        <pic:spPr>
                          <a:xfrm>
                            <a:off x="0" y="0"/>
                            <a:ext cx="5669280" cy="3401568"/>
                          </a:xfrm>
                          <a:prstGeom prst="rect"/>
                        </pic:spPr>
                      </pic:pic>
                    </a:graphicData>
                  </a:graphic>
                </wp:inline>
              </w:drawing>
            </w:r>
          </w:p>
        </w:tc>
      </w:tr>
    </w:tbl>
    <w:p>
      <w:pPr>
        <w:spacing w:after="120"/>
      </w:pPr>
    </w:p>
    <w:p>
      <w:pPr>
        <w:keepNext/>
        <w:spacing w:before="320" w:after="120"/>
        <w:pBdr>
          <w:bottom w:val="single" w:sz="12" w:space="4" w:color="0056B3"/>
        </w:pBdr>
      </w:pPr>
      <w:r>
        <w:rPr>
          <w:b/>
          <w:color w:val="002D62"/>
          <w:sz w:val="28"/>
        </w:rPr>
        <w:t>9. GESTIÓN Y REGISTRO DE DEFECTOS / INCIDENCIAS (BUG TRACKING)</w:t>
      </w:r>
    </w:p>
    <w:p>
      <w:r>
        <w:t>Durante el ciclo de pruebas y refactorización, se registraron y trataron las incidencias detectadas conforme al estándar ISTQB:</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2D62"/>
            <w:tcMar>
              <w:top w:w="70" w:type="dxa"/>
              <w:bottom w:w="70" w:type="dxa"/>
              <w:left w:w="70" w:type="dxa"/>
              <w:right w:w="70" w:type="dxa"/>
            </w:tcMar>
          </w:tcPr>
          <w:p>
            <w:r>
              <w:rPr>
                <w:b/>
                <w:color w:val="FFFFFF"/>
                <w:sz w:val="17"/>
              </w:rPr>
              <w:t>ID Defecto</w:t>
            </w:r>
          </w:p>
        </w:tc>
        <w:tc>
          <w:tcPr>
            <w:tcW w:type="dxa" w:w="1560"/>
            <w:shd w:fill="002D62"/>
            <w:tcMar>
              <w:top w:w="70" w:type="dxa"/>
              <w:bottom w:w="70" w:type="dxa"/>
              <w:left w:w="70" w:type="dxa"/>
              <w:right w:w="70" w:type="dxa"/>
            </w:tcMar>
          </w:tcPr>
          <w:p>
            <w:r>
              <w:rPr>
                <w:b/>
                <w:color w:val="FFFFFF"/>
                <w:sz w:val="17"/>
              </w:rPr>
              <w:t>Descripción del Defecto</w:t>
            </w:r>
          </w:p>
        </w:tc>
        <w:tc>
          <w:tcPr>
            <w:tcW w:type="dxa" w:w="1560"/>
            <w:shd w:fill="002D62"/>
            <w:tcMar>
              <w:top w:w="70" w:type="dxa"/>
              <w:bottom w:w="70" w:type="dxa"/>
              <w:left w:w="70" w:type="dxa"/>
              <w:right w:w="70" w:type="dxa"/>
            </w:tcMar>
          </w:tcPr>
          <w:p>
            <w:r>
              <w:rPr>
                <w:b/>
                <w:color w:val="FFFFFF"/>
                <w:sz w:val="17"/>
              </w:rPr>
              <w:t>Severidad</w:t>
            </w:r>
          </w:p>
        </w:tc>
        <w:tc>
          <w:tcPr>
            <w:tcW w:type="dxa" w:w="1560"/>
            <w:shd w:fill="002D62"/>
            <w:tcMar>
              <w:top w:w="70" w:type="dxa"/>
              <w:bottom w:w="70" w:type="dxa"/>
              <w:left w:w="70" w:type="dxa"/>
              <w:right w:w="70" w:type="dxa"/>
            </w:tcMar>
          </w:tcPr>
          <w:p>
            <w:r>
              <w:rPr>
                <w:b/>
                <w:color w:val="FFFFFF"/>
                <w:sz w:val="17"/>
              </w:rPr>
              <w:t>Módulo Afectado</w:t>
            </w:r>
          </w:p>
        </w:tc>
        <w:tc>
          <w:tcPr>
            <w:tcW w:type="dxa" w:w="1560"/>
            <w:shd w:fill="002D62"/>
            <w:tcMar>
              <w:top w:w="70" w:type="dxa"/>
              <w:bottom w:w="70" w:type="dxa"/>
              <w:left w:w="70" w:type="dxa"/>
              <w:right w:w="70" w:type="dxa"/>
            </w:tcMar>
          </w:tcPr>
          <w:p>
            <w:r>
              <w:rPr>
                <w:b/>
                <w:color w:val="FFFFFF"/>
                <w:sz w:val="17"/>
              </w:rPr>
              <w:t>Causa Raíz</w:t>
            </w:r>
          </w:p>
        </w:tc>
        <w:tc>
          <w:tcPr>
            <w:tcW w:type="dxa" w:w="1560"/>
            <w:shd w:fill="002D62"/>
            <w:tcMar>
              <w:top w:w="70" w:type="dxa"/>
              <w:bottom w:w="70" w:type="dxa"/>
              <w:left w:w="70" w:type="dxa"/>
              <w:right w:w="70" w:type="dxa"/>
            </w:tcMar>
          </w:tcPr>
          <w:p>
            <w:r>
              <w:rPr>
                <w:b/>
                <w:color w:val="FFFFFF"/>
                <w:sz w:val="17"/>
              </w:rPr>
              <w:t>Estado Final</w:t>
            </w:r>
          </w:p>
        </w:tc>
      </w:tr>
      <w:tr>
        <w:tc>
          <w:tcPr>
            <w:tcW w:type="dxa" w:w="1560"/>
            <w:shd w:fill="FFFFFF"/>
            <w:tcMar>
              <w:top w:w="50" w:type="dxa"/>
              <w:bottom w:w="50" w:type="dxa"/>
              <w:left w:w="60" w:type="dxa"/>
              <w:right w:w="60" w:type="dxa"/>
            </w:tcMar>
          </w:tcPr>
          <w:p>
            <w:r>
              <w:rPr>
                <w:b/>
                <w:color w:val="002D62"/>
                <w:sz w:val="16"/>
              </w:rPr>
              <w:t>INC-001</w:t>
            </w:r>
          </w:p>
        </w:tc>
        <w:tc>
          <w:tcPr>
            <w:tcW w:type="dxa" w:w="1560"/>
            <w:shd w:fill="FFFFFF"/>
            <w:tcMar>
              <w:top w:w="50" w:type="dxa"/>
              <w:bottom w:w="50" w:type="dxa"/>
              <w:left w:w="60" w:type="dxa"/>
              <w:right w:w="60" w:type="dxa"/>
            </w:tcMar>
          </w:tcPr>
          <w:p>
            <w:r>
              <w:rPr>
                <w:sz w:val="16"/>
              </w:rPr>
              <w:t>Presencia de módulo residual de Farmacia en código y vistas.</w:t>
            </w:r>
          </w:p>
        </w:tc>
        <w:tc>
          <w:tcPr>
            <w:tcW w:type="dxa" w:w="1560"/>
            <w:shd w:fill="FFFFFF"/>
            <w:tcMar>
              <w:top w:w="50" w:type="dxa"/>
              <w:bottom w:w="50" w:type="dxa"/>
              <w:left w:w="60" w:type="dxa"/>
              <w:right w:w="60" w:type="dxa"/>
            </w:tcMar>
          </w:tcPr>
          <w:p>
            <w:r>
              <w:rPr>
                <w:b/>
                <w:color w:val="B91C1C"/>
                <w:sz w:val="16"/>
              </w:rPr>
              <w:t>Crítica</w:t>
            </w:r>
          </w:p>
        </w:tc>
        <w:tc>
          <w:tcPr>
            <w:tcW w:type="dxa" w:w="1560"/>
            <w:shd w:fill="FFFFFF"/>
            <w:tcMar>
              <w:top w:w="50" w:type="dxa"/>
              <w:bottom w:w="50" w:type="dxa"/>
              <w:left w:w="60" w:type="dxa"/>
              <w:right w:w="60" w:type="dxa"/>
            </w:tcMar>
          </w:tcPr>
          <w:p>
            <w:r>
              <w:rPr>
                <w:sz w:val="16"/>
              </w:rPr>
              <w:t>AdminController / Vistas</w:t>
            </w:r>
          </w:p>
        </w:tc>
        <w:tc>
          <w:tcPr>
            <w:tcW w:type="dxa" w:w="1560"/>
            <w:shd w:fill="FFFFFF"/>
            <w:tcMar>
              <w:top w:w="50" w:type="dxa"/>
              <w:bottom w:w="50" w:type="dxa"/>
              <w:left w:w="60" w:type="dxa"/>
              <w:right w:w="60" w:type="dxa"/>
            </w:tcMar>
          </w:tcPr>
          <w:p>
            <w:r>
              <w:rPr>
                <w:sz w:val="16"/>
              </w:rPr>
              <w:t>Código heredado no solicitado en alcance.</w:t>
            </w:r>
          </w:p>
        </w:tc>
        <w:tc>
          <w:tcPr>
            <w:tcW w:type="dxa" w:w="1560"/>
            <w:shd w:fill="FFFFFF"/>
            <w:tcMar>
              <w:top w:w="50" w:type="dxa"/>
              <w:bottom w:w="50" w:type="dxa"/>
              <w:left w:w="60" w:type="dxa"/>
              <w:right w:w="60" w:type="dxa"/>
            </w:tcMar>
          </w:tcPr>
          <w:p>
            <w:r>
              <w:rPr>
                <w:b/>
                <w:color w:val="166534"/>
                <w:sz w:val="16"/>
              </w:rPr>
              <w:t>CERRADO (Eliminado de raíz)</w:t>
            </w:r>
          </w:p>
        </w:tc>
      </w:tr>
      <w:tr>
        <w:tc>
          <w:tcPr>
            <w:tcW w:type="dxa" w:w="1560"/>
            <w:shd w:fill="F8FAFC"/>
            <w:tcMar>
              <w:top w:w="50" w:type="dxa"/>
              <w:bottom w:w="50" w:type="dxa"/>
              <w:left w:w="60" w:type="dxa"/>
              <w:right w:w="60" w:type="dxa"/>
            </w:tcMar>
          </w:tcPr>
          <w:p>
            <w:r>
              <w:rPr>
                <w:b/>
                <w:color w:val="002D62"/>
                <w:sz w:val="16"/>
              </w:rPr>
              <w:t>INC-002</w:t>
            </w:r>
          </w:p>
        </w:tc>
        <w:tc>
          <w:tcPr>
            <w:tcW w:type="dxa" w:w="1560"/>
            <w:shd w:fill="F8FAFC"/>
            <w:tcMar>
              <w:top w:w="50" w:type="dxa"/>
              <w:bottom w:w="50" w:type="dxa"/>
              <w:left w:w="60" w:type="dxa"/>
              <w:right w:w="60" w:type="dxa"/>
            </w:tcMar>
          </w:tcPr>
          <w:p>
            <w:r>
              <w:rPr>
                <w:sz w:val="16"/>
              </w:rPr>
              <w:t>Driver H2 no disponible en runtime local (scope test).</w:t>
            </w:r>
          </w:p>
        </w:tc>
        <w:tc>
          <w:tcPr>
            <w:tcW w:type="dxa" w:w="1560"/>
            <w:shd w:fill="F8FAFC"/>
            <w:tcMar>
              <w:top w:w="50" w:type="dxa"/>
              <w:bottom w:w="50" w:type="dxa"/>
              <w:left w:w="60" w:type="dxa"/>
              <w:right w:w="60" w:type="dxa"/>
            </w:tcMar>
          </w:tcPr>
          <w:p>
            <w:r>
              <w:rPr>
                <w:sz w:val="16"/>
              </w:rPr>
              <w:t>Alta</w:t>
            </w:r>
          </w:p>
        </w:tc>
        <w:tc>
          <w:tcPr>
            <w:tcW w:type="dxa" w:w="1560"/>
            <w:shd w:fill="F8FAFC"/>
            <w:tcMar>
              <w:top w:w="50" w:type="dxa"/>
              <w:bottom w:w="50" w:type="dxa"/>
              <w:left w:w="60" w:type="dxa"/>
              <w:right w:w="60" w:type="dxa"/>
            </w:tcMar>
          </w:tcPr>
          <w:p>
            <w:r>
              <w:rPr>
                <w:sz w:val="16"/>
              </w:rPr>
              <w:t>pom.xml</w:t>
            </w:r>
          </w:p>
        </w:tc>
        <w:tc>
          <w:tcPr>
            <w:tcW w:type="dxa" w:w="1560"/>
            <w:shd w:fill="F8FAFC"/>
            <w:tcMar>
              <w:top w:w="50" w:type="dxa"/>
              <w:bottom w:w="50" w:type="dxa"/>
              <w:left w:w="60" w:type="dxa"/>
              <w:right w:w="60" w:type="dxa"/>
            </w:tcMar>
          </w:tcPr>
          <w:p>
            <w:r>
              <w:rPr>
                <w:sz w:val="16"/>
              </w:rPr>
              <w:t>Dependencia declarada con scope test exclusivo.</w:t>
            </w:r>
          </w:p>
        </w:tc>
        <w:tc>
          <w:tcPr>
            <w:tcW w:type="dxa" w:w="1560"/>
            <w:shd w:fill="F8FAFC"/>
            <w:tcMar>
              <w:top w:w="50" w:type="dxa"/>
              <w:bottom w:w="50" w:type="dxa"/>
              <w:left w:w="60" w:type="dxa"/>
              <w:right w:w="60" w:type="dxa"/>
            </w:tcMar>
          </w:tcPr>
          <w:p>
            <w:r>
              <w:rPr>
                <w:b/>
                <w:color w:val="166534"/>
                <w:sz w:val="16"/>
              </w:rPr>
              <w:t>CERRADO (Habilitado runtime)</w:t>
            </w:r>
          </w:p>
        </w:tc>
      </w:tr>
      <w:tr>
        <w:tc>
          <w:tcPr>
            <w:tcW w:type="dxa" w:w="1560"/>
            <w:shd w:fill="FFFFFF"/>
            <w:tcMar>
              <w:top w:w="50" w:type="dxa"/>
              <w:bottom w:w="50" w:type="dxa"/>
              <w:left w:w="60" w:type="dxa"/>
              <w:right w:w="60" w:type="dxa"/>
            </w:tcMar>
          </w:tcPr>
          <w:p>
            <w:r>
              <w:rPr>
                <w:b/>
                <w:color w:val="002D62"/>
                <w:sz w:val="16"/>
              </w:rPr>
              <w:t>INC-003</w:t>
            </w:r>
          </w:p>
        </w:tc>
        <w:tc>
          <w:tcPr>
            <w:tcW w:type="dxa" w:w="1560"/>
            <w:shd w:fill="FFFFFF"/>
            <w:tcMar>
              <w:top w:w="50" w:type="dxa"/>
              <w:bottom w:w="50" w:type="dxa"/>
              <w:left w:w="60" w:type="dxa"/>
              <w:right w:w="60" w:type="dxa"/>
            </w:tcMar>
          </w:tcPr>
          <w:p>
            <w:r>
              <w:rPr>
                <w:sz w:val="16"/>
              </w:rPr>
              <w:t>StaleObjectStateException al sembrar entidad Rol.</w:t>
            </w:r>
          </w:p>
        </w:tc>
        <w:tc>
          <w:tcPr>
            <w:tcW w:type="dxa" w:w="1560"/>
            <w:shd w:fill="FFFFFF"/>
            <w:tcMar>
              <w:top w:w="50" w:type="dxa"/>
              <w:bottom w:w="50" w:type="dxa"/>
              <w:left w:w="60" w:type="dxa"/>
              <w:right w:w="60" w:type="dxa"/>
            </w:tcMar>
          </w:tcPr>
          <w:p>
            <w:r>
              <w:rPr>
                <w:sz w:val="16"/>
              </w:rPr>
              <w:t>Media</w:t>
            </w:r>
          </w:p>
        </w:tc>
        <w:tc>
          <w:tcPr>
            <w:tcW w:type="dxa" w:w="1560"/>
            <w:shd w:fill="FFFFFF"/>
            <w:tcMar>
              <w:top w:w="50" w:type="dxa"/>
              <w:bottom w:w="50" w:type="dxa"/>
              <w:left w:w="60" w:type="dxa"/>
              <w:right w:w="60" w:type="dxa"/>
            </w:tcMar>
          </w:tcPr>
          <w:p>
            <w:r>
              <w:rPr>
                <w:sz w:val="16"/>
              </w:rPr>
              <w:t>DataSeeder.java</w:t>
            </w:r>
          </w:p>
        </w:tc>
        <w:tc>
          <w:tcPr>
            <w:tcW w:type="dxa" w:w="1560"/>
            <w:shd w:fill="FFFFFF"/>
            <w:tcMar>
              <w:top w:w="50" w:type="dxa"/>
              <w:bottom w:w="50" w:type="dxa"/>
              <w:left w:w="60" w:type="dxa"/>
              <w:right w:w="60" w:type="dxa"/>
            </w:tcMar>
          </w:tcPr>
          <w:p>
            <w:r>
              <w:rPr>
                <w:sz w:val="16"/>
              </w:rPr>
              <w:t>Asignación forzada de ID en entidad con IDENTITY.</w:t>
            </w:r>
          </w:p>
        </w:tc>
        <w:tc>
          <w:tcPr>
            <w:tcW w:type="dxa" w:w="1560"/>
            <w:shd w:fill="FFFFFF"/>
            <w:tcMar>
              <w:top w:w="50" w:type="dxa"/>
              <w:bottom w:w="50" w:type="dxa"/>
              <w:left w:w="60" w:type="dxa"/>
              <w:right w:w="60" w:type="dxa"/>
            </w:tcMar>
          </w:tcPr>
          <w:p>
            <w:r>
              <w:rPr>
                <w:b/>
                <w:color w:val="166534"/>
                <w:sz w:val="16"/>
              </w:rPr>
              <w:t>CERRADO (Resuelto autoincrement)</w:t>
            </w:r>
          </w:p>
        </w:tc>
      </w:tr>
      <w:tr>
        <w:tc>
          <w:tcPr>
            <w:tcW w:type="dxa" w:w="1560"/>
            <w:shd w:fill="F8FAFC"/>
            <w:tcMar>
              <w:top w:w="50" w:type="dxa"/>
              <w:bottom w:w="50" w:type="dxa"/>
              <w:left w:w="60" w:type="dxa"/>
              <w:right w:w="60" w:type="dxa"/>
            </w:tcMar>
          </w:tcPr>
          <w:p>
            <w:r>
              <w:rPr>
                <w:b/>
                <w:color w:val="002D62"/>
                <w:sz w:val="16"/>
              </w:rPr>
              <w:t>INC-004</w:t>
            </w:r>
          </w:p>
        </w:tc>
        <w:tc>
          <w:tcPr>
            <w:tcW w:type="dxa" w:w="1560"/>
            <w:shd w:fill="F8FAFC"/>
            <w:tcMar>
              <w:top w:w="50" w:type="dxa"/>
              <w:bottom w:w="50" w:type="dxa"/>
              <w:left w:w="60" w:type="dxa"/>
              <w:right w:w="60" w:type="dxa"/>
            </w:tcMar>
          </w:tcPr>
          <w:p>
            <w:r>
              <w:rPr>
                <w:sz w:val="16"/>
              </w:rPr>
              <w:t>Degradados y hovers verdes matcha discordantes con salud.</w:t>
            </w:r>
          </w:p>
        </w:tc>
        <w:tc>
          <w:tcPr>
            <w:tcW w:type="dxa" w:w="1560"/>
            <w:shd w:fill="F8FAFC"/>
            <w:tcMar>
              <w:top w:w="50" w:type="dxa"/>
              <w:bottom w:w="50" w:type="dxa"/>
              <w:left w:w="60" w:type="dxa"/>
              <w:right w:w="60" w:type="dxa"/>
            </w:tcMar>
          </w:tcPr>
          <w:p>
            <w:r>
              <w:rPr>
                <w:sz w:val="16"/>
              </w:rPr>
              <w:t>Media</w:t>
            </w:r>
          </w:p>
        </w:tc>
        <w:tc>
          <w:tcPr>
            <w:tcW w:type="dxa" w:w="1560"/>
            <w:shd w:fill="F8FAFC"/>
            <w:tcMar>
              <w:top w:w="50" w:type="dxa"/>
              <w:bottom w:w="50" w:type="dxa"/>
              <w:left w:w="60" w:type="dxa"/>
              <w:right w:w="60" w:type="dxa"/>
            </w:tcMar>
          </w:tcPr>
          <w:p>
            <w:r>
              <w:rPr>
                <w:sz w:val="16"/>
              </w:rPr>
              <w:t>estilos-clinica.css / UI</w:t>
            </w:r>
          </w:p>
        </w:tc>
        <w:tc>
          <w:tcPr>
            <w:tcW w:type="dxa" w:w="1560"/>
            <w:shd w:fill="F8FAFC"/>
            <w:tcMar>
              <w:top w:w="50" w:type="dxa"/>
              <w:bottom w:w="50" w:type="dxa"/>
              <w:left w:w="60" w:type="dxa"/>
              <w:right w:w="60" w:type="dxa"/>
            </w:tcMar>
          </w:tcPr>
          <w:p>
            <w:r>
              <w:rPr>
                <w:sz w:val="16"/>
              </w:rPr>
              <w:t>Paleta previa basada en matcha en vez de azul.</w:t>
            </w:r>
          </w:p>
        </w:tc>
        <w:tc>
          <w:tcPr>
            <w:tcW w:type="dxa" w:w="1560"/>
            <w:shd w:fill="F8FAFC"/>
            <w:tcMar>
              <w:top w:w="50" w:type="dxa"/>
              <w:bottom w:w="50" w:type="dxa"/>
              <w:left w:w="60" w:type="dxa"/>
              <w:right w:w="60" w:type="dxa"/>
            </w:tcMar>
          </w:tcPr>
          <w:p>
            <w:r>
              <w:rPr>
                <w:b/>
                <w:color w:val="166534"/>
                <w:sz w:val="16"/>
              </w:rPr>
              <w:t>CERRADO (Reemplazado a azul)</w:t>
            </w:r>
          </w:p>
        </w:tc>
      </w:tr>
      <w:tr>
        <w:tc>
          <w:tcPr>
            <w:tcW w:type="dxa" w:w="1560"/>
            <w:shd w:fill="FFFFFF"/>
            <w:tcMar>
              <w:top w:w="50" w:type="dxa"/>
              <w:bottom w:w="50" w:type="dxa"/>
              <w:left w:w="60" w:type="dxa"/>
              <w:right w:w="60" w:type="dxa"/>
            </w:tcMar>
          </w:tcPr>
          <w:p>
            <w:r>
              <w:rPr>
                <w:b/>
                <w:color w:val="002D62"/>
                <w:sz w:val="16"/>
              </w:rPr>
              <w:t>INC-005</w:t>
            </w:r>
          </w:p>
        </w:tc>
        <w:tc>
          <w:tcPr>
            <w:tcW w:type="dxa" w:w="1560"/>
            <w:shd w:fill="FFFFFF"/>
            <w:tcMar>
              <w:top w:w="50" w:type="dxa"/>
              <w:bottom w:w="50" w:type="dxa"/>
              <w:left w:w="60" w:type="dxa"/>
              <w:right w:w="60" w:type="dxa"/>
            </w:tcMar>
          </w:tcPr>
          <w:p>
            <w:r>
              <w:rPr>
                <w:sz w:val="16"/>
              </w:rPr>
              <w:t>Caracteres corruptos (rombos) en tildes de ayuda.html.</w:t>
            </w:r>
          </w:p>
        </w:tc>
        <w:tc>
          <w:tcPr>
            <w:tcW w:type="dxa" w:w="1560"/>
            <w:shd w:fill="FFFFFF"/>
            <w:tcMar>
              <w:top w:w="50" w:type="dxa"/>
              <w:bottom w:w="50" w:type="dxa"/>
              <w:left w:w="60" w:type="dxa"/>
              <w:right w:w="60" w:type="dxa"/>
            </w:tcMar>
          </w:tcPr>
          <w:p>
            <w:r>
              <w:rPr>
                <w:sz w:val="16"/>
              </w:rPr>
              <w:t>Baja</w:t>
            </w:r>
          </w:p>
        </w:tc>
        <w:tc>
          <w:tcPr>
            <w:tcW w:type="dxa" w:w="1560"/>
            <w:shd w:fill="FFFFFF"/>
            <w:tcMar>
              <w:top w:w="50" w:type="dxa"/>
              <w:bottom w:w="50" w:type="dxa"/>
              <w:left w:w="60" w:type="dxa"/>
              <w:right w:w="60" w:type="dxa"/>
            </w:tcMar>
          </w:tcPr>
          <w:p>
            <w:r>
              <w:rPr>
                <w:sz w:val="16"/>
              </w:rPr>
              <w:t>ayuda.html / forgot-pwd</w:t>
            </w:r>
          </w:p>
        </w:tc>
        <w:tc>
          <w:tcPr>
            <w:tcW w:type="dxa" w:w="1560"/>
            <w:shd w:fill="FFFFFF"/>
            <w:tcMar>
              <w:top w:w="50" w:type="dxa"/>
              <w:bottom w:w="50" w:type="dxa"/>
              <w:left w:w="60" w:type="dxa"/>
              <w:right w:w="60" w:type="dxa"/>
            </w:tcMar>
          </w:tcPr>
          <w:p>
            <w:r>
              <w:rPr>
                <w:sz w:val="16"/>
              </w:rPr>
              <w:t>Codificación mixta previa no guardada en UTF-8 puro.</w:t>
            </w:r>
          </w:p>
        </w:tc>
        <w:tc>
          <w:tcPr>
            <w:tcW w:type="dxa" w:w="1560"/>
            <w:shd w:fill="FFFFFF"/>
            <w:tcMar>
              <w:top w:w="50" w:type="dxa"/>
              <w:bottom w:w="50" w:type="dxa"/>
              <w:left w:w="60" w:type="dxa"/>
              <w:right w:w="60" w:type="dxa"/>
            </w:tcMar>
          </w:tcPr>
          <w:p>
            <w:r>
              <w:rPr>
                <w:b/>
                <w:color w:val="166534"/>
                <w:sz w:val="16"/>
              </w:rPr>
              <w:t>CERRADO (UTF-8 saneado)</w:t>
            </w:r>
          </w:p>
        </w:tc>
      </w:tr>
    </w:tbl>
    <w:p>
      <w:pPr>
        <w:spacing w:after="120"/>
      </w:pPr>
    </w:p>
    <w:p>
      <w:pPr>
        <w:keepNext/>
        <w:spacing w:before="320" w:after="120"/>
        <w:pBdr>
          <w:bottom w:val="single" w:sz="12" w:space="4" w:color="0056B3"/>
        </w:pBdr>
      </w:pPr>
      <w:r>
        <w:rPr>
          <w:b/>
          <w:color w:val="002D62"/>
          <w:sz w:val="28"/>
        </w:rPr>
        <w:t>10. MÉTRICAS DE CALIDAD Y RESULTADOS DE COBERTURA</w:t>
      </w:r>
    </w:p>
    <w:p>
      <w:r>
        <w:t>• Total de Casos de Prueba Ejecutados: 36 pruebas automatizadas.</w:t>
        <w:br/>
        <w:t>• Tasa de Aprobación de Pruebas (Pass Rate): 100% (36 Pasadas / 0 Fallidas / 0 Bloqueadas).</w:t>
        <w:br/>
        <w:t>• Defectos Encontrados y Corregidos: 5 incidencias registradas y 100% resueltas.</w:t>
        <w:br/>
        <w:t>• Cobertura de Líneas en Servicios de Negocio: &gt; 85% verificado en JaCoCo.</w:t>
        <w:br/>
        <w:t>• Tiempo de Ejecución Total del Suite: ~21 segundos (altamente eficiente para integración continua).</w:t>
      </w:r>
    </w:p>
    <w:p>
      <w:pPr>
        <w:keepNext/>
        <w:spacing w:before="320" w:after="120"/>
        <w:pBdr>
          <w:bottom w:val="single" w:sz="12" w:space="4" w:color="0056B3"/>
        </w:pBdr>
      </w:pPr>
      <w:r>
        <w:rPr>
          <w:b/>
          <w:color w:val="002D62"/>
          <w:sz w:val="28"/>
        </w:rPr>
        <w:t>16. CONCLUSIONES Y LECCIONES APRENDIDAS</w:t>
      </w:r>
    </w:p>
    <w:p>
      <w:r>
        <w:t>1. La implementación de un marco formal de pruebas de software, estructurado bajo los estándares IEEE 829 e ISTQB, transformó sustancialmente la confiabilidad del sistema de la Clínica Limatambo, garantizando que el flujo de agendamiento de consultas médicas sea inmune a solapamientos de turnos o inconsistencias en documentos de identidad.</w:t>
        <w:br/>
        <w:br/>
        <w:t>2. La aplicación rigurosa de técnicas de Caja Negra (Partición de Clases de Equivalencia y Valores Límite) permitió descubrir condiciones de borde que no habían sido contempladas en el código base inicial, demostrando el valor práctico de diseñar pruebas basadas en especificación antes de pasar a fases de despliegue.</w:t>
        <w:br/>
        <w:br/>
        <w:t>3. La configuración de base de datos H2 en modo persistente en archivo proporcionó la autonomía operativa requerida para presentar y evaluar el proyecto sin dependencias externas de servidores de base de datos locales, preservando la información registrada entre reinicios de la aplicación.</w:t>
        <w:br/>
        <w:br/>
        <w:t>4. La homogeneización visual y de diseño web con una paleta azul institucional médica (#002d62 y #0056b3) y la resolución de la codificación UTF-8 lograron elevar la percepción de calidad del producto a un nivel profesional acorde a una institución médica de prestigio.</w:t>
      </w:r>
    </w:p>
    <w:p>
      <w:pPr>
        <w:keepNext/>
        <w:spacing w:before="320" w:after="120"/>
        <w:pBdr>
          <w:bottom w:val="single" w:sz="12" w:space="4" w:color="0056B3"/>
        </w:pBdr>
      </w:pPr>
      <w:r>
        <w:rPr>
          <w:b/>
          <w:color w:val="002D62"/>
          <w:sz w:val="28"/>
        </w:rPr>
        <w:t>17. RECOMENDACIONES PARA EL DESPLIEGUE Y MANTENIMIENTO</w:t>
      </w:r>
    </w:p>
    <w:p>
      <w:r>
        <w:t>1. Integración en Pipeline CI/CD: Se recomienda incorporar la ejecución automática del comando 'mvn test' en un flujo de GitHub Actions para validar automáticamente cada Pull Request antes de su integración a la rama principal.</w:t>
        <w:br/>
        <w:br/>
        <w:t>2. Monitoreo Continuo de Cobertura: Establecer como política de calidad un umbral mínimo estricto del 80% en JaCoCo mediante la regla de verificación 'jacoco:check' en el pom.xml para prevenir regresiones en futuros desarrollos.</w:t>
        <w:br/>
        <w:br/>
        <w:t>3. Pruebas de Carga y Rendimiento (Fase Futura): En una etapa posterior, se sugiere aplicar pruebas no funcionales de rendimiento con herramientas como Apache JMeter para evaluar la resistencia del servidor ante picos de demanda simultánea en campañas de salud.</w:t>
      </w:r>
    </w:p>
    <w:p>
      <w:pPr>
        <w:keepNext/>
        <w:spacing w:before="320" w:after="120"/>
        <w:pBdr>
          <w:bottom w:val="single" w:sz="12" w:space="4" w:color="0056B3"/>
        </w:pBdr>
      </w:pPr>
      <w:r>
        <w:rPr>
          <w:b/>
          <w:color w:val="002D62"/>
          <w:sz w:val="28"/>
        </w:rPr>
        <w:t>19. REFERENCIAS BIBLIOGRÁFICAS (FORMATO APA 7)</w:t>
      </w:r>
    </w:p>
    <w:p>
      <w:r>
        <w:t>Beck, K. (2003). Test-Driven Development: By Example. Addison-Wesley Professional.</w:t>
        <w:br/>
        <w:br/>
        <w:t>IEEE Computer Society. (2008). IEEE Standard for Software and System Test Documentation (IEEE Std 829-2008). IEEE Standards Association.</w:t>
        <w:br/>
        <w:br/>
        <w:t>International Software Testing Qualifications Board (ISTQB). (2023). Certified Tester Foundation Level (CTFL) Syllabus v4.0. ISTQB.</w:t>
        <w:br/>
        <w:br/>
        <w:t>Pressman, R. S., &amp; Maxim, B. R. (2020). Software Engineering: A Practitioner's Approach (9th ed.). McGraw-Hill Education.</w:t>
        <w:br/>
        <w:br/>
        <w:t>Sommerville, I. (2016). Software Engineering (10th ed.). Pearson Education.</w:t>
        <w:br/>
        <w:br/>
        <w:t>Walls, C. (2022). Spring in Action (6th ed.). Manning Publications.</w:t>
      </w:r>
    </w:p>
    <w:p>
      <w:pPr>
        <w:keepNext/>
        <w:spacing w:before="320" w:after="120"/>
        <w:pBdr>
          <w:bottom w:val="single" w:sz="12" w:space="4" w:color="0056B3"/>
        </w:pBdr>
      </w:pPr>
      <w:r>
        <w:rPr>
          <w:b/>
          <w:color w:val="002D62"/>
          <w:sz w:val="28"/>
        </w:rPr>
        <w:t>20. ANEXOS</w:t>
      </w:r>
    </w:p>
    <w:p>
      <w:pPr>
        <w:keepNext/>
        <w:spacing w:before="320" w:after="120"/>
      </w:pPr>
      <w:r>
        <w:rPr>
          <w:b/>
          <w:color w:val="0056B3"/>
          <w:sz w:val="24"/>
        </w:rPr>
        <w:t>Anexo 1: Glosario de Términos de Calidad y Pruebas</w:t>
      </w:r>
    </w:p>
    <w:p>
      <w:r>
        <w:t>• Mock: Objeto simulado que imita el comportamiento de un componente real para aislar la unidad bajo prueba.</w:t>
        <w:br/>
        <w:t>• Assert: Declaración en código de prueba que comprueba si una condición o resultado coincide con lo esperado.</w:t>
        <w:br/>
        <w:t>• Cobertura de Código: Métrica porcentual que indica la cantidad de código fuente ejecutado durante las pruebas automatizadas.</w:t>
        <w:br/>
        <w:t>• Regresión: Defecto o fallo que surge en una funcionalidad previamente correcta debido a cambios recientes en el código.</w:t>
      </w:r>
    </w:p>
    <w:p>
      <w:pPr>
        <w:keepNext/>
        <w:spacing w:before="320" w:after="120"/>
      </w:pPr>
      <w:r>
        <w:rPr>
          <w:b/>
          <w:color w:val="0056B3"/>
          <w:sz w:val="24"/>
        </w:rPr>
        <w:t>Anexo 2: Ficha Técnica del Repositorio de Código</w:t>
      </w:r>
    </w:p>
    <w:p>
      <w:r>
        <w:t>• URL Oficial del Repositorio: https://github.com/Fabricio-LA/Clinica-LimaTambo-2026</w:t>
        <w:br/>
        <w:t>• Rama Principal: main</w:t>
        <w:br/>
        <w:t>• Lenguaje y Runtime: Java 17 LTS (Microsoft OpenJDK 17.0.20)</w:t>
        <w:br/>
        <w:t>• Motor de Build: Apache Maven 3.9 (Maven Wrapper mvnw)</w:t>
        <w:br/>
        <w:t>• Estado de Compilación: BUILD SUCCESS (36 tests pasados en verde, 0 fallos).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