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5EC31541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77777777" w:rsidR="00710615" w:rsidRPr="004D3019" w:rsidRDefault="00710615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  <w:r w:rsidR="00E9789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77777777" w:rsidR="00710615" w:rsidRPr="004D3019" w:rsidRDefault="00710615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  <w:r w:rsidR="00E9789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8A61E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>INFORME DE RESULTADOS DE ANÁLISIS</w:t>
      </w:r>
      <w:r w:rsidR="00DF5FDC">
        <w:rPr>
          <w:b/>
          <w:color w:val="2F5496" w:themeColor="accent5" w:themeShade="BF"/>
          <w:sz w:val="28"/>
          <w:szCs w:val="28"/>
        </w:rPr>
        <w:t xml:space="preserve"> DE FRUTA.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0CA7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2B28135" w14:textId="6350A398" w:rsidR="00FD1FAB" w:rsidRDefault="003F1BFE" w:rsidP="00D759E2">
      <w:pPr>
        <w:ind w:left="-851" w:firstLine="142"/>
      </w:pPr>
      <w:r>
        <w:object w:dxaOrig="13470" w:dyaOrig="2058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26pt;height:127.5pt" o:ole="">
            <v:imagedata r:id="rId10" o:title=""/>
          </v:shape>
          <o:OLEObject Type="Embed" ProgID="Excel.Sheet.12" ShapeID="_x0000_i1030" DrawAspect="Content" ObjectID="_1751868697" r:id="rId11"/>
        </w:object>
      </w:r>
      <w:bookmarkStart w:id="1" w:name="_GoBack"/>
      <w:bookmarkEnd w:id="1"/>
    </w:p>
    <w:p w14:paraId="02B28136" w14:textId="77777777" w:rsidR="00734814" w:rsidRDefault="00734814" w:rsidP="00734814">
      <w:pPr>
        <w:tabs>
          <w:tab w:val="left" w:pos="2820"/>
        </w:tabs>
        <w:ind w:left="-993"/>
      </w:pPr>
    </w:p>
    <w:p w14:paraId="02B28137" w14:textId="77777777" w:rsidR="00734814" w:rsidRDefault="00734814" w:rsidP="00734814">
      <w:pPr>
        <w:tabs>
          <w:tab w:val="left" w:pos="2820"/>
        </w:tabs>
        <w:ind w:left="-993"/>
      </w:pPr>
    </w:p>
    <w:p w14:paraId="02B28138" w14:textId="77777777" w:rsidR="00734814" w:rsidRDefault="00734814" w:rsidP="00734814">
      <w:pPr>
        <w:tabs>
          <w:tab w:val="left" w:pos="2820"/>
        </w:tabs>
        <w:ind w:left="-993"/>
      </w:pPr>
    </w:p>
    <w:p w14:paraId="02B2813A" w14:textId="77777777" w:rsidR="00734814" w:rsidRDefault="00734814" w:rsidP="00734814">
      <w:pPr>
        <w:tabs>
          <w:tab w:val="left" w:pos="2820"/>
        </w:tabs>
        <w:ind w:left="-993"/>
      </w:pPr>
    </w:p>
    <w:p w14:paraId="02B28143" w14:textId="77777777" w:rsidR="00734814" w:rsidRPr="00710615" w:rsidRDefault="00734814" w:rsidP="00734814">
      <w:pPr>
        <w:tabs>
          <w:tab w:val="left" w:pos="2820"/>
        </w:tabs>
        <w:ind w:left="-993"/>
      </w:pPr>
    </w:p>
    <w:sectPr w:rsidR="00734814" w:rsidRPr="00710615" w:rsidSect="009E3936">
      <w:headerReference w:type="default" r:id="rId12"/>
      <w:footerReference w:type="default" r:id="rId13"/>
      <w:pgSz w:w="15840" w:h="12240" w:orient="landscape"/>
      <w:pgMar w:top="1418" w:right="1417" w:bottom="1702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EB0100" w:rsidRDefault="00EB0100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EB0100" w:rsidRDefault="00EB010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B85BA9" w:rsidRPr="00B85BA9" w:rsidRDefault="00D759E2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2505F0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="00B85BA9" w:rsidRPr="00B85BA9">
      <w:rPr>
        <w:sz w:val="14"/>
      </w:rPr>
      <w:t>Procedimiento N, S y CO por método Dumas.</w:t>
    </w:r>
  </w:p>
  <w:p w14:paraId="4F241755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B85BA9" w:rsidRPr="00B85BA9" w:rsidRDefault="00B85BA9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 w:rsidR="00D759E2"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B85BA9" w:rsidRDefault="00B85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EB0100" w:rsidRDefault="00EB0100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EB0100" w:rsidRDefault="00EB010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553A9C71" w14:textId="77777777" w:rsidR="009E3936" w:rsidRDefault="009E3936" w:rsidP="009E3936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44907052" w14:textId="1776C3F4" w:rsidR="009E3936" w:rsidRDefault="009E3936" w:rsidP="009E3936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3E015C31" wp14:editId="26FB72FB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7431C863" w14:textId="77777777" w:rsidR="009E3936" w:rsidRDefault="009E3936" w:rsidP="009E3936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34E16C8F" w14:textId="77777777" w:rsidR="009E3936" w:rsidRDefault="009E3936" w:rsidP="009E3936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470E87AF" w14:textId="77777777" w:rsidR="009E3936" w:rsidRDefault="009E3936" w:rsidP="009E3936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13782755" w14:textId="77777777" w:rsidR="009E3936" w:rsidRDefault="009E3936" w:rsidP="009E3936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0389AACB" w14:textId="77777777" w:rsidR="009E3936" w:rsidRDefault="009E3936" w:rsidP="009E3936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5369E917" w14:textId="77777777" w:rsidR="009E3936" w:rsidRDefault="003F1BFE" w:rsidP="009E3936">
        <w:pPr>
          <w:pStyle w:val="Encabezado"/>
          <w:jc w:val="center"/>
        </w:pPr>
      </w:p>
    </w:sdtContent>
  </w:sdt>
  <w:p w14:paraId="02B28154" w14:textId="77777777" w:rsidR="00710615" w:rsidRPr="00B85BA9" w:rsidRDefault="00710615" w:rsidP="00710615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51787"/>
    <w:rsid w:val="001736CF"/>
    <w:rsid w:val="00196B92"/>
    <w:rsid w:val="002056B3"/>
    <w:rsid w:val="00253B5B"/>
    <w:rsid w:val="00265627"/>
    <w:rsid w:val="002C4E51"/>
    <w:rsid w:val="002D7F1D"/>
    <w:rsid w:val="00301E90"/>
    <w:rsid w:val="003F1BFE"/>
    <w:rsid w:val="00416DDC"/>
    <w:rsid w:val="0041731C"/>
    <w:rsid w:val="00434359"/>
    <w:rsid w:val="004D3019"/>
    <w:rsid w:val="005441FB"/>
    <w:rsid w:val="00544C33"/>
    <w:rsid w:val="0057127A"/>
    <w:rsid w:val="00577BBD"/>
    <w:rsid w:val="0059361A"/>
    <w:rsid w:val="00692956"/>
    <w:rsid w:val="00710615"/>
    <w:rsid w:val="00716799"/>
    <w:rsid w:val="00734814"/>
    <w:rsid w:val="00742B4F"/>
    <w:rsid w:val="00762448"/>
    <w:rsid w:val="007F49E1"/>
    <w:rsid w:val="00805FAE"/>
    <w:rsid w:val="0080684A"/>
    <w:rsid w:val="00904ABB"/>
    <w:rsid w:val="00916021"/>
    <w:rsid w:val="009777FD"/>
    <w:rsid w:val="0099562D"/>
    <w:rsid w:val="009C2BCB"/>
    <w:rsid w:val="009E3936"/>
    <w:rsid w:val="00A25C5B"/>
    <w:rsid w:val="00A87F2F"/>
    <w:rsid w:val="00B74B22"/>
    <w:rsid w:val="00B85BA9"/>
    <w:rsid w:val="00BC37FC"/>
    <w:rsid w:val="00BE5583"/>
    <w:rsid w:val="00BF4C15"/>
    <w:rsid w:val="00BF7984"/>
    <w:rsid w:val="00C001CE"/>
    <w:rsid w:val="00C06E72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DF5FDC"/>
    <w:rsid w:val="00E302C4"/>
    <w:rsid w:val="00E9789F"/>
    <w:rsid w:val="00EB0100"/>
    <w:rsid w:val="00F00C14"/>
    <w:rsid w:val="00F14F20"/>
    <w:rsid w:val="00F21A71"/>
    <w:rsid w:val="00F666A2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E4599-6DFB-462A-970F-4F09D89BED97}">
  <ds:schemaRefs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0900dcd6-3fac-4345-8547-3b705732faa7"/>
    <ds:schemaRef ds:uri="http://schemas.microsoft.com/office/2006/documentManagement/types"/>
    <ds:schemaRef ds:uri="http://schemas.openxmlformats.org/package/2006/metadata/core-properties"/>
    <ds:schemaRef ds:uri="909fd309-137a-4d50-93b3-f63aa6a3901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6A95B2-12D0-4BD8-A8B1-0163CD782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6</cp:revision>
  <dcterms:created xsi:type="dcterms:W3CDTF">2022-03-31T15:16:00Z</dcterms:created>
  <dcterms:modified xsi:type="dcterms:W3CDTF">2023-07-26T15:25:00Z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