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&lt;!-- Primario --&gt;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&lt;color name="md_theme_light_primary"&gt;#0097A7&lt;/color&gt;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&lt;color name="md_theme_light_onPrimary"&gt;#FFFFFF&lt;/color&gt;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&lt;color name="md_theme_light_primaryContainer"&gt;#B2EBF2&lt;/color&gt;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&lt;color name="md_theme_light_onPrimaryContainer"&gt;#004D40&lt;/color&gt;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 Secundario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&lt;color name="md_theme_light_secondary"&gt;#7CB342&lt;/color&gt;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&lt;color name="md_theme_light_onSecondary"&gt;#FFFFFF&lt;/color&gt;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&lt;color name="md_theme_light_secondaryContainer"&gt;#DCEDC8&lt;/color&gt;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&lt;color name="md_theme_light_onSecondaryContainer"&gt;#33691E&lt;/color&gt;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&lt;!-- Terciario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&lt;color name="md_theme_light_tertiary"&gt;#FF9800&lt;/color&gt;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&lt;color name="md_theme_light_onTertiary"&gt;#FFFFFF&lt;/color&gt;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&lt;color name="md_theme_light_tertiaryContainer"&gt;#FFE0B2&lt;/color&gt;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&lt;color name="md_theme_light_onTertiaryContainer"&gt;#E65100&lt;/color&gt;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&lt;!-- Neutros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&lt;color name="md_theme_light_background"&gt;#FFFFFF&lt;/color&gt;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&lt;color name="md_theme_light_onBackground"&gt;#0D0D0D&lt;/color&gt;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&lt;color name="md_theme_light_surface"&gt;#FAFAFA&lt;/color&gt;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&lt;color name="md_theme_light_onSurface"&gt;#111111&lt;/color&gt;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