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35D30A69" w:rsidR="006C3BFB" w:rsidRDefault="006C3BFB" w:rsidP="006C3BFB"/>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w:t>
      </w:r>
      <w:proofErr w:type="gramStart"/>
      <w:r w:rsidR="00B37B02">
        <w:t>In order to</w:t>
      </w:r>
      <w:proofErr w:type="gramEnd"/>
      <w:r w:rsidR="00B37B02">
        <w:t xml:space="preserve">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 xml:space="preserve">Selecting ‘Play’ will take the player into the game and the player will begin at Level 1. If a save system </w:t>
      </w:r>
      <w:proofErr w:type="gramStart"/>
      <w:r>
        <w:rPr>
          <w:rFonts w:ascii="Calibri" w:hAnsi="Calibri" w:cs="Calibri"/>
          <w:color w:val="000000"/>
        </w:rPr>
        <w:t>is able to</w:t>
      </w:r>
      <w:proofErr w:type="gramEnd"/>
      <w:r>
        <w:rPr>
          <w:rFonts w:ascii="Calibri" w:hAnsi="Calibri" w:cs="Calibri"/>
          <w:color w:val="000000"/>
        </w:rPr>
        <w:t xml:space="preserve">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6A119A02"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404E1C76" w14:textId="77777777" w:rsidR="003B484B" w:rsidRDefault="003B484B" w:rsidP="00E44E98">
      <w:pPr>
        <w:rPr>
          <w:rFonts w:ascii="Arial" w:eastAsia="Times New Roman" w:hAnsi="Arial" w:cs="Arial"/>
          <w:sz w:val="20"/>
          <w:szCs w:val="20"/>
          <w:lang w:eastAsia="en-GB"/>
        </w:rPr>
      </w:pPr>
    </w:p>
    <w:p w14:paraId="489DCAB2" w14:textId="3A628337"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7F202F8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3</w:t>
      </w:r>
      <w:r>
        <w:t xml:space="preserve">.1 Functions to be tested. </w:t>
      </w:r>
      <w:r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lastRenderedPageBreak/>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r w:rsidRPr="008C64E7">
        <w:rPr>
          <w:rFonts w:ascii="Averta" w:eastAsia="Times New Roman" w:hAnsi="Averta" w:cs="Times New Roman"/>
          <w:color w:val="000000"/>
          <w:sz w:val="26"/>
          <w:szCs w:val="26"/>
          <w:lang w:eastAsia="en-GB"/>
        </w:rPr>
        <w:t>)</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3AF2CEC2" w:rsidR="00DF36DB" w:rsidRDefault="00DF36D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3.2</w:t>
      </w:r>
    </w:p>
    <w:p w14:paraId="0FF2AED6" w14:textId="71D9CD7C" w:rsidR="00DF36DB" w:rsidRDefault="00FB20FB" w:rsidP="00751DDE">
      <w:pPr>
        <w:shd w:val="clear" w:color="auto" w:fill="FFFFFF"/>
        <w:spacing w:before="100" w:beforeAutospacing="1" w:after="100" w:afterAutospacing="1" w:line="240" w:lineRule="auto"/>
        <w:ind w:right="405"/>
      </w:pPr>
      <w:r>
        <w:t>The</w:t>
      </w:r>
    </w:p>
    <w:p w14:paraId="242A9DF3" w14:textId="11FA312C" w:rsidR="00FB20FB" w:rsidRDefault="00FB20FB" w:rsidP="00751DDE">
      <w:pPr>
        <w:shd w:val="clear" w:color="auto" w:fill="FFFFFF"/>
        <w:spacing w:before="100" w:beforeAutospacing="1" w:after="100" w:afterAutospacing="1" w:line="240" w:lineRule="auto"/>
        <w:ind w:right="405"/>
      </w:pP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20CE6A9D"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1879"/>
        <w:gridCol w:w="1777"/>
        <w:gridCol w:w="1777"/>
        <w:gridCol w:w="1773"/>
        <w:gridCol w:w="1810"/>
      </w:tblGrid>
      <w:tr w:rsidR="00FB20FB" w14:paraId="0672A0ED" w14:textId="77777777" w:rsidTr="00FB20FB">
        <w:tc>
          <w:tcPr>
            <w:tcW w:w="1803" w:type="dxa"/>
          </w:tcPr>
          <w:p w14:paraId="223D3BE8" w14:textId="4EDB5A0E"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803" w:type="dxa"/>
          </w:tcPr>
          <w:p w14:paraId="222FED6E" w14:textId="335A01EC"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803" w:type="dxa"/>
          </w:tcPr>
          <w:p w14:paraId="23B446A4" w14:textId="25611D7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1803" w:type="dxa"/>
          </w:tcPr>
          <w:p w14:paraId="5606C576" w14:textId="26C72D9F"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Team</w:t>
            </w:r>
          </w:p>
        </w:tc>
        <w:tc>
          <w:tcPr>
            <w:tcW w:w="1804" w:type="dxa"/>
          </w:tcPr>
          <w:p w14:paraId="5CD22F6F" w14:textId="143E9C8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Comments</w:t>
            </w:r>
          </w:p>
        </w:tc>
      </w:tr>
      <w:tr w:rsidR="00FB20FB" w14:paraId="32FB681A" w14:textId="77777777" w:rsidTr="00FB20FB">
        <w:tc>
          <w:tcPr>
            <w:tcW w:w="1803" w:type="dxa"/>
          </w:tcPr>
          <w:p w14:paraId="76945147" w14:textId="0914CC3A"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Test</w:t>
            </w:r>
            <w:r>
              <w:t xml:space="preserve"> </w:t>
            </w:r>
            <w:r>
              <w:t>Planning</w:t>
            </w:r>
          </w:p>
        </w:tc>
        <w:tc>
          <w:tcPr>
            <w:tcW w:w="1803" w:type="dxa"/>
          </w:tcPr>
          <w:p w14:paraId="32FEFEF0" w14:textId="4E0CDE9D"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7B87179F" w14:textId="2E969791"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803" w:type="dxa"/>
          </w:tcPr>
          <w:p w14:paraId="08A2382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2521B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3B51387C" w14:textId="77777777" w:rsidTr="00FB20FB">
        <w:tc>
          <w:tcPr>
            <w:tcW w:w="1803" w:type="dxa"/>
          </w:tcPr>
          <w:p w14:paraId="71D57B25" w14:textId="6F2A6378" w:rsidR="00FB20FB" w:rsidRPr="00FB20FB" w:rsidRDefault="00FB20FB"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803" w:type="dxa"/>
          </w:tcPr>
          <w:p w14:paraId="25E22225" w14:textId="46EFF199"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803" w:type="dxa"/>
          </w:tcPr>
          <w:p w14:paraId="6F44A7E6" w14:textId="20CA7143"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06/05</w:t>
            </w:r>
          </w:p>
        </w:tc>
        <w:tc>
          <w:tcPr>
            <w:tcW w:w="1803" w:type="dxa"/>
          </w:tcPr>
          <w:p w14:paraId="37EA272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2CEDD6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ADF0A64" w14:textId="77777777" w:rsidTr="00FB20FB">
        <w:tc>
          <w:tcPr>
            <w:tcW w:w="1803" w:type="dxa"/>
          </w:tcPr>
          <w:p w14:paraId="35F0C922" w14:textId="422ED986"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r>
              <w:t>Create test basis</w:t>
            </w:r>
          </w:p>
        </w:tc>
        <w:tc>
          <w:tcPr>
            <w:tcW w:w="1803" w:type="dxa"/>
          </w:tcPr>
          <w:p w14:paraId="71610041"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153B4D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34CDC3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6A81FF6"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49EFA8EF" w14:textId="77777777" w:rsidTr="00FB20FB">
        <w:tc>
          <w:tcPr>
            <w:tcW w:w="1803" w:type="dxa"/>
          </w:tcPr>
          <w:p w14:paraId="399E78F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F9479E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4E14326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7DF9EA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58D6F7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5262513C" w14:textId="77777777" w:rsidTr="00FB20FB">
        <w:tc>
          <w:tcPr>
            <w:tcW w:w="1803" w:type="dxa"/>
          </w:tcPr>
          <w:p w14:paraId="0A30B5E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9BE8FD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EA21FA5"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5CA501A3"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413CBE6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6517B97C" w14:textId="77777777" w:rsidTr="00FB20FB">
        <w:tc>
          <w:tcPr>
            <w:tcW w:w="1803" w:type="dxa"/>
          </w:tcPr>
          <w:p w14:paraId="20D34B62"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4FFA73F"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3EC00204"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671A1D08"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FD8A3FB"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r w:rsidR="00FB20FB" w14:paraId="090CBE8B" w14:textId="77777777" w:rsidTr="00FB20FB">
        <w:tc>
          <w:tcPr>
            <w:tcW w:w="1803" w:type="dxa"/>
          </w:tcPr>
          <w:p w14:paraId="5A33BA10"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0D75E6DC"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F2640B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3" w:type="dxa"/>
          </w:tcPr>
          <w:p w14:paraId="798E830D"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c>
          <w:tcPr>
            <w:tcW w:w="1804" w:type="dxa"/>
          </w:tcPr>
          <w:p w14:paraId="6B46753E" w14:textId="77777777" w:rsidR="00FB20FB" w:rsidRDefault="00FB20FB" w:rsidP="00751DDE">
            <w:pPr>
              <w:spacing w:before="100" w:beforeAutospacing="1" w:after="100" w:afterAutospacing="1"/>
              <w:ind w:right="405"/>
              <w:rPr>
                <w:rFonts w:ascii="Averta" w:eastAsia="Times New Roman" w:hAnsi="Averta" w:cs="Times New Roman"/>
                <w:color w:val="000000"/>
                <w:sz w:val="26"/>
                <w:szCs w:val="26"/>
                <w:lang w:eastAsia="en-GB"/>
              </w:rPr>
            </w:pP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 xml:space="preserve">Features </w:t>
      </w:r>
      <w:proofErr w:type="gramStart"/>
      <w:r w:rsidRPr="00AA6A96">
        <w:rPr>
          <w:rFonts w:ascii="Arial" w:eastAsia="Times New Roman" w:hAnsi="Arial" w:cs="Arial"/>
          <w:b/>
          <w:bCs/>
          <w:color w:val="000000"/>
          <w:sz w:val="36"/>
          <w:szCs w:val="36"/>
          <w:lang w:eastAsia="en-GB"/>
        </w:rPr>
        <w:t>To</w:t>
      </w:r>
      <w:proofErr w:type="gramEnd"/>
      <w:r w:rsidRPr="00AA6A96">
        <w:rPr>
          <w:rFonts w:ascii="Arial" w:eastAsia="Times New Roman" w:hAnsi="Arial" w:cs="Arial"/>
          <w:b/>
          <w:bCs/>
          <w:color w:val="000000"/>
          <w:sz w:val="36"/>
          <w:szCs w:val="36"/>
          <w:lang w:eastAsia="en-GB"/>
        </w:rPr>
        <w:t xml:space="preserve">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w:t>
            </w:r>
            <w:proofErr w:type="spellStart"/>
            <w:r w:rsidRPr="00AA6A96">
              <w:rPr>
                <w:rFonts w:ascii="Verdana" w:eastAsia="Times New Roman" w:hAnsi="Verdana" w:cs="Times New Roman"/>
                <w:color w:val="000000"/>
                <w:sz w:val="18"/>
                <w:szCs w:val="18"/>
                <w:lang w:eastAsia="en-GB"/>
              </w:rPr>
              <w:t>color</w:t>
            </w:r>
            <w:proofErr w:type="spellEnd"/>
            <w:r w:rsidRPr="00AA6A96">
              <w:rPr>
                <w:rFonts w:ascii="Verdana" w:eastAsia="Times New Roman" w:hAnsi="Verdana" w:cs="Times New Roman"/>
                <w:color w:val="000000"/>
                <w:sz w:val="18"/>
                <w:szCs w:val="18"/>
                <w:lang w:eastAsia="en-GB"/>
              </w:rPr>
              <w:t>,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 xml:space="preserve">Features Not </w:t>
      </w:r>
      <w:proofErr w:type="gramStart"/>
      <w:r w:rsidRPr="00B87750">
        <w:rPr>
          <w:rFonts w:ascii="Arial" w:eastAsia="Times New Roman" w:hAnsi="Arial" w:cs="Arial"/>
          <w:b/>
          <w:bCs/>
          <w:color w:val="000000"/>
          <w:sz w:val="36"/>
          <w:szCs w:val="36"/>
          <w:lang w:eastAsia="en-GB"/>
        </w:rPr>
        <w:t>To</w:t>
      </w:r>
      <w:proofErr w:type="gramEnd"/>
      <w:r w:rsidRPr="00B87750">
        <w:rPr>
          <w:rFonts w:ascii="Arial" w:eastAsia="Times New Roman" w:hAnsi="Arial" w:cs="Arial"/>
          <w:b/>
          <w:bCs/>
          <w:color w:val="000000"/>
          <w:sz w:val="36"/>
          <w:szCs w:val="36"/>
          <w:lang w:eastAsia="en-GB"/>
        </w:rPr>
        <w:t xml:space="preserve">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proofErr w:type="spellStart"/>
            <w:r>
              <w:t>Responsabilities</w:t>
            </w:r>
            <w:proofErr w:type="spellEnd"/>
          </w:p>
        </w:tc>
      </w:tr>
      <w:tr w:rsidR="000812CE" w14:paraId="3594ABDF" w14:textId="77777777" w:rsidTr="000812CE">
        <w:tc>
          <w:tcPr>
            <w:tcW w:w="3005" w:type="dxa"/>
          </w:tcPr>
          <w:p w14:paraId="4ABA6FEB" w14:textId="43FB7DD1" w:rsidR="000812CE" w:rsidRDefault="000812CE" w:rsidP="00E44E98">
            <w:r>
              <w:t>Project Manager</w:t>
            </w:r>
          </w:p>
        </w:tc>
        <w:tc>
          <w:tcPr>
            <w:tcW w:w="3005" w:type="dxa"/>
          </w:tcPr>
          <w:p w14:paraId="6D646AA7" w14:textId="77777777" w:rsidR="000812CE" w:rsidRDefault="000812CE" w:rsidP="00E44E98"/>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77777777" w:rsidR="000812CE" w:rsidRDefault="000812CE" w:rsidP="00E44E98"/>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w:t>
            </w:r>
            <w:r w:rsidRPr="000812CE">
              <w:rPr>
                <w:rFonts w:eastAsia="Times New Roman" w:cs="Arial"/>
                <w:color w:val="000000"/>
                <w:sz w:val="20"/>
                <w:szCs w:val="20"/>
                <w:lang w:eastAsia="en-GB"/>
              </w:rPr>
              <w:t>testers,</w:t>
            </w:r>
            <w:r w:rsidRPr="000812CE">
              <w:rPr>
                <w:rFonts w:eastAsia="Times New Roman" w:cs="Arial"/>
                <w:color w:val="000000"/>
                <w:sz w:val="20"/>
                <w:szCs w:val="20"/>
                <w:lang w:eastAsia="en-GB"/>
              </w:rPr>
              <w:t xml:space="preserve">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lastRenderedPageBreak/>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lastRenderedPageBreak/>
              <w:t>Designer</w:t>
            </w:r>
          </w:p>
          <w:p w14:paraId="4ECF526D" w14:textId="77777777" w:rsidR="000812CE" w:rsidRDefault="000812CE" w:rsidP="00E44E98"/>
        </w:tc>
        <w:tc>
          <w:tcPr>
            <w:tcW w:w="3005" w:type="dxa"/>
          </w:tcPr>
          <w:p w14:paraId="0299F060" w14:textId="77777777" w:rsidR="000812CE" w:rsidRDefault="000812CE" w:rsidP="00E44E98"/>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E</w:t>
            </w:r>
            <w:r w:rsidRPr="000812CE">
              <w:rPr>
                <w:rFonts w:eastAsia="Times New Roman" w:cs="Arial"/>
                <w:color w:val="000000"/>
                <w:sz w:val="20"/>
                <w:szCs w:val="20"/>
                <w:lang w:eastAsia="en-GB"/>
              </w:rPr>
              <w:t xml:space="preserve">xecute automated test cases using test scripts designed by the 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77777777" w:rsidR="00A75800" w:rsidRDefault="00A75800" w:rsidP="00E44E98"/>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4847BA6C" w14:textId="77777777" w:rsidR="000514F4" w:rsidRDefault="000514F4" w:rsidP="00E44E98"/>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 xml:space="preserve">esponsible for executing security, </w:t>
            </w:r>
            <w:proofErr w:type="gramStart"/>
            <w:r w:rsidRPr="000812CE">
              <w:rPr>
                <w:rFonts w:eastAsia="Times New Roman" w:cs="Arial"/>
                <w:color w:val="000000"/>
                <w:sz w:val="20"/>
                <w:szCs w:val="20"/>
                <w:lang w:eastAsia="en-GB"/>
              </w:rPr>
              <w:t>load</w:t>
            </w:r>
            <w:proofErr w:type="gramEnd"/>
            <w:r w:rsidRPr="000812CE">
              <w:rPr>
                <w:rFonts w:eastAsia="Times New Roman" w:cs="Arial"/>
                <w:color w:val="000000"/>
                <w:sz w:val="20"/>
                <w:szCs w:val="20"/>
                <w:lang w:eastAsia="en-GB"/>
              </w:rPr>
              <w:t xml:space="preserve">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7409AE1D" w14:textId="77777777" w:rsidR="000514F4" w:rsidRDefault="000514F4" w:rsidP="00E44E98"/>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lastRenderedPageBreak/>
        <w:t>10.0</w:t>
      </w:r>
    </w:p>
    <w:p w14:paraId="3DF1B426" w14:textId="77777777" w:rsidR="000812CE" w:rsidRDefault="000812C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xml:space="preserve">- If unable, director </w:t>
            </w:r>
            <w:proofErr w:type="gramStart"/>
            <w:r w:rsidRPr="00062DB8">
              <w:rPr>
                <w:rFonts w:ascii="Arial" w:eastAsia="Times New Roman" w:hAnsi="Arial" w:cs="Arial"/>
                <w:color w:val="000000"/>
                <w:lang w:eastAsia="en-GB"/>
              </w:rPr>
              <w:t>are</w:t>
            </w:r>
            <w:proofErr w:type="gramEnd"/>
            <w:r w:rsidRPr="00062DB8">
              <w:rPr>
                <w:rFonts w:ascii="Arial" w:eastAsia="Times New Roman" w:hAnsi="Arial" w:cs="Arial"/>
                <w:color w:val="000000"/>
                <w:lang w:eastAsia="en-GB"/>
              </w:rPr>
              <w:t xml:space="preserv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6F9B229B" w:rsidR="00B87750" w:rsidRDefault="00B87750" w:rsidP="00E44E98"/>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w:t>
            </w:r>
            <w:r w:rsidRPr="00AA6A96">
              <w:rPr>
                <w:b/>
                <w:bCs/>
                <w:sz w:val="28"/>
                <w:szCs w:val="28"/>
              </w:rPr>
              <w:t xml:space="preserve">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812CE"/>
    <w:rsid w:val="000D7C45"/>
    <w:rsid w:val="001E4A11"/>
    <w:rsid w:val="001E70F7"/>
    <w:rsid w:val="0022188E"/>
    <w:rsid w:val="002A6874"/>
    <w:rsid w:val="002C6DBC"/>
    <w:rsid w:val="00316327"/>
    <w:rsid w:val="00321BA5"/>
    <w:rsid w:val="003B484B"/>
    <w:rsid w:val="003D0280"/>
    <w:rsid w:val="003D1702"/>
    <w:rsid w:val="00576A3B"/>
    <w:rsid w:val="006C3BFB"/>
    <w:rsid w:val="006D4C8E"/>
    <w:rsid w:val="00751DDE"/>
    <w:rsid w:val="007601EE"/>
    <w:rsid w:val="007C6142"/>
    <w:rsid w:val="00844AEE"/>
    <w:rsid w:val="008C64E7"/>
    <w:rsid w:val="008E78D7"/>
    <w:rsid w:val="00900DB4"/>
    <w:rsid w:val="00962278"/>
    <w:rsid w:val="009C3349"/>
    <w:rsid w:val="00A70FEA"/>
    <w:rsid w:val="00A75800"/>
    <w:rsid w:val="00AA6A96"/>
    <w:rsid w:val="00B33737"/>
    <w:rsid w:val="00B37B02"/>
    <w:rsid w:val="00B87750"/>
    <w:rsid w:val="00B97BD1"/>
    <w:rsid w:val="00C95DE5"/>
    <w:rsid w:val="00D57DBF"/>
    <w:rsid w:val="00D72620"/>
    <w:rsid w:val="00DA294B"/>
    <w:rsid w:val="00DF36DB"/>
    <w:rsid w:val="00E3128D"/>
    <w:rsid w:val="00E40023"/>
    <w:rsid w:val="00E44E98"/>
    <w:rsid w:val="00E5587C"/>
    <w:rsid w:val="00E75743"/>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51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AB1CBB-34D5-4338-9D60-D19BE39E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10</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4</cp:revision>
  <dcterms:created xsi:type="dcterms:W3CDTF">2020-05-05T17:39:00Z</dcterms:created>
  <dcterms:modified xsi:type="dcterms:W3CDTF">2020-05-06T13:42:00Z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