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C5E8" w14:textId="77777777" w:rsidR="008879AD" w:rsidRPr="007E62FE" w:rsidRDefault="00000000" w:rsidP="00FA79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44" w:firstLine="720"/>
        <w:rPr>
          <w:rFonts w:ascii="Arial" w:hAnsi="Arial" w:cs="Arial"/>
        </w:rPr>
      </w:pPr>
      <w:r>
        <w:rPr>
          <w:rFonts w:ascii="Arial" w:hAnsi="Arial" w:cs="Arial"/>
        </w:rPr>
        <w:pict w14:anchorId="71D560B1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0;margin-top:0;width:50pt;height:50pt;z-index:251657728;visibility:hidden">
            <o:lock v:ext="edit" selection="t"/>
          </v:shape>
        </w:pict>
      </w:r>
      <w:r>
        <w:rPr>
          <w:rFonts w:ascii="Arial" w:hAnsi="Arial" w:cs="Arial"/>
        </w:rPr>
        <w:pict w14:anchorId="21EB69CD">
          <v:shape id="_x0000_s2051" type="#_x0000_t136" style="position:absolute;left:0;text-align:left;margin-left:0;margin-top:0;width:50pt;height:50pt;z-index:251658752;visibility:hidden">
            <o:lock v:ext="edit" selection="t"/>
          </v:shape>
        </w:pict>
      </w:r>
      <w:r>
        <w:rPr>
          <w:rFonts w:ascii="Arial" w:hAnsi="Arial" w:cs="Arial"/>
        </w:rPr>
        <w:pict w14:anchorId="5F46AEEB">
          <v:shape id="_x0000_s2053" type="#_x0000_t136" style="position:absolute;left:0;text-align:left;margin-left:0;margin-top:0;width:50pt;height:50pt;z-index:251656704;visibility:hidden">
            <o:lock v:ext="edit" selection="t"/>
          </v:shape>
        </w:pict>
      </w:r>
    </w:p>
    <w:p w14:paraId="21D51712" w14:textId="77777777" w:rsidR="008879AD" w:rsidRPr="007E62FE" w:rsidRDefault="008879AD" w:rsidP="00FA7961">
      <w:pPr>
        <w:spacing w:line="480" w:lineRule="auto"/>
        <w:ind w:left="144" w:firstLine="720"/>
        <w:rPr>
          <w:rFonts w:ascii="Arial" w:eastAsia="Arial" w:hAnsi="Arial" w:cs="Arial"/>
        </w:rPr>
      </w:pPr>
    </w:p>
    <w:p w14:paraId="06E2D373" w14:textId="77777777" w:rsidR="008879AD" w:rsidRPr="007E62FE" w:rsidRDefault="008879AD" w:rsidP="00FA7961">
      <w:pPr>
        <w:spacing w:line="480" w:lineRule="auto"/>
        <w:ind w:left="144" w:firstLine="720"/>
        <w:rPr>
          <w:rFonts w:ascii="Arial" w:eastAsia="Arial" w:hAnsi="Arial" w:cs="Arial"/>
        </w:rPr>
      </w:pPr>
    </w:p>
    <w:p w14:paraId="46D6A850" w14:textId="77777777" w:rsidR="008879AD" w:rsidRPr="007E62FE" w:rsidRDefault="008879AD" w:rsidP="00FA7961">
      <w:pPr>
        <w:spacing w:line="480" w:lineRule="auto"/>
        <w:ind w:left="144" w:firstLine="720"/>
        <w:rPr>
          <w:rFonts w:ascii="Arial" w:eastAsia="Arial" w:hAnsi="Arial" w:cs="Arial"/>
        </w:rPr>
      </w:pPr>
    </w:p>
    <w:p w14:paraId="3403CE1E" w14:textId="77777777" w:rsidR="008879AD" w:rsidRPr="007E62FE" w:rsidRDefault="008879AD" w:rsidP="00FA7961">
      <w:pPr>
        <w:spacing w:line="480" w:lineRule="auto"/>
        <w:ind w:left="144" w:firstLine="720"/>
        <w:rPr>
          <w:rFonts w:ascii="Arial" w:eastAsia="Arial" w:hAnsi="Arial" w:cs="Arial"/>
        </w:rPr>
      </w:pPr>
    </w:p>
    <w:p w14:paraId="11073290" w14:textId="77777777" w:rsidR="00D76248" w:rsidRPr="007E62FE" w:rsidRDefault="00D76248" w:rsidP="00FA7961">
      <w:pPr>
        <w:spacing w:line="480" w:lineRule="auto"/>
        <w:ind w:left="144" w:firstLine="720"/>
        <w:rPr>
          <w:rFonts w:ascii="Arial" w:eastAsia="Arial" w:hAnsi="Arial" w:cs="Arial"/>
        </w:rPr>
      </w:pPr>
    </w:p>
    <w:p w14:paraId="0BEC5296" w14:textId="345C691D" w:rsidR="006D273B" w:rsidRPr="007E62FE" w:rsidRDefault="00A65D00" w:rsidP="00BA1C26">
      <w:pPr>
        <w:spacing w:line="480" w:lineRule="auto"/>
        <w:jc w:val="center"/>
        <w:rPr>
          <w:rFonts w:ascii="Arial" w:eastAsia="Arial" w:hAnsi="Arial" w:cs="Arial"/>
          <w:b/>
          <w:bCs/>
        </w:rPr>
      </w:pPr>
      <w:bookmarkStart w:id="0" w:name="bookmark=id.30j0zll" w:colFirst="0" w:colLast="0"/>
      <w:bookmarkStart w:id="1" w:name="bookmark=id.gjdgxs" w:colFirst="0" w:colLast="0"/>
      <w:bookmarkStart w:id="2" w:name="_heading=h.1fob9te" w:colFirst="0" w:colLast="0"/>
      <w:bookmarkEnd w:id="0"/>
      <w:bookmarkEnd w:id="1"/>
      <w:bookmarkEnd w:id="2"/>
      <w:r w:rsidRPr="00A65D00">
        <w:rPr>
          <w:rFonts w:ascii="Arial" w:eastAsia="Arial" w:hAnsi="Arial" w:cs="Arial"/>
          <w:b/>
          <w:bCs/>
        </w:rPr>
        <w:t>1.7 Inteligencia de amenazas</w:t>
      </w:r>
      <w:r w:rsidRPr="00A65D00">
        <w:rPr>
          <w:rFonts w:ascii="Arial" w:eastAsia="Arial" w:hAnsi="Arial" w:cs="Arial"/>
          <w:b/>
          <w:bCs/>
        </w:rPr>
        <w:t xml:space="preserve"> </w:t>
      </w:r>
      <w:r w:rsidR="007E62FE" w:rsidRPr="007E62FE">
        <w:rPr>
          <w:rFonts w:ascii="Arial" w:eastAsia="Arial" w:hAnsi="Arial" w:cs="Arial"/>
          <w:b/>
          <w:bCs/>
        </w:rPr>
        <w:t>(</w:t>
      </w:r>
      <w:r w:rsidRPr="00A65D00">
        <w:rPr>
          <w:rFonts w:ascii="Arial" w:eastAsia="Arial" w:hAnsi="Arial" w:cs="Arial"/>
          <w:b/>
          <w:bCs/>
        </w:rPr>
        <w:t>Recopilar y analizar para generar información relacionada con las amenazas a la seguridad de la información</w:t>
      </w:r>
      <w:r w:rsidR="007E62FE" w:rsidRPr="007E62FE">
        <w:rPr>
          <w:rFonts w:ascii="Arial" w:eastAsia="Arial" w:hAnsi="Arial" w:cs="Arial"/>
          <w:b/>
          <w:bCs/>
        </w:rPr>
        <w:t>)</w:t>
      </w:r>
    </w:p>
    <w:p w14:paraId="14D37095" w14:textId="378CCD3A" w:rsidR="008879AD" w:rsidRPr="007E62FE" w:rsidRDefault="008879AD" w:rsidP="00FA7961">
      <w:pPr>
        <w:spacing w:line="480" w:lineRule="auto"/>
        <w:ind w:left="144" w:firstLine="720"/>
        <w:rPr>
          <w:rFonts w:ascii="Arial" w:eastAsia="Arial" w:hAnsi="Arial" w:cs="Arial"/>
        </w:rPr>
      </w:pPr>
    </w:p>
    <w:p w14:paraId="0E92C8FE" w14:textId="77777777" w:rsidR="008879AD" w:rsidRPr="007E62FE" w:rsidRDefault="008879AD" w:rsidP="00FA7961">
      <w:pPr>
        <w:spacing w:after="0" w:line="480" w:lineRule="auto"/>
        <w:ind w:left="144" w:firstLine="720"/>
        <w:rPr>
          <w:rFonts w:ascii="Arial" w:eastAsia="Arial" w:hAnsi="Arial" w:cs="Arial"/>
        </w:rPr>
      </w:pPr>
    </w:p>
    <w:p w14:paraId="303568FA" w14:textId="77777777" w:rsidR="008879AD" w:rsidRPr="007E62FE" w:rsidRDefault="008879AD" w:rsidP="00FA7961">
      <w:pPr>
        <w:spacing w:after="0" w:line="480" w:lineRule="auto"/>
        <w:ind w:left="144" w:firstLine="720"/>
        <w:rPr>
          <w:rFonts w:ascii="Arial" w:eastAsia="Arial" w:hAnsi="Arial" w:cs="Arial"/>
        </w:rPr>
      </w:pPr>
    </w:p>
    <w:p w14:paraId="0C091B36" w14:textId="77777777" w:rsidR="008879AD" w:rsidRPr="007E62FE" w:rsidRDefault="008879AD" w:rsidP="00FA7961">
      <w:pPr>
        <w:spacing w:after="0" w:line="480" w:lineRule="auto"/>
        <w:ind w:left="144" w:firstLine="720"/>
        <w:rPr>
          <w:rFonts w:ascii="Arial" w:eastAsia="Arial" w:hAnsi="Arial" w:cs="Arial"/>
        </w:rPr>
      </w:pPr>
    </w:p>
    <w:p w14:paraId="546598AB" w14:textId="77777777" w:rsidR="008879AD" w:rsidRPr="007E62FE" w:rsidRDefault="008879AD" w:rsidP="00FA7961">
      <w:pPr>
        <w:spacing w:after="0" w:line="480" w:lineRule="auto"/>
        <w:ind w:left="144" w:firstLine="720"/>
        <w:rPr>
          <w:rFonts w:ascii="Arial" w:eastAsia="Arial" w:hAnsi="Arial" w:cs="Arial"/>
        </w:rPr>
      </w:pPr>
    </w:p>
    <w:p w14:paraId="589EBED9" w14:textId="77777777" w:rsidR="008879AD" w:rsidRPr="007E62FE" w:rsidRDefault="008879AD" w:rsidP="00FA7961">
      <w:pPr>
        <w:spacing w:after="0" w:line="480" w:lineRule="auto"/>
        <w:ind w:left="144" w:firstLine="720"/>
        <w:rPr>
          <w:rFonts w:ascii="Arial" w:eastAsia="Arial" w:hAnsi="Arial" w:cs="Arial"/>
        </w:rPr>
      </w:pPr>
    </w:p>
    <w:p w14:paraId="5D0C65CB" w14:textId="77777777" w:rsidR="008879AD" w:rsidRPr="007E62FE" w:rsidRDefault="008879AD" w:rsidP="00FA7961">
      <w:pPr>
        <w:spacing w:after="0" w:line="480" w:lineRule="auto"/>
        <w:ind w:left="144" w:firstLine="720"/>
        <w:rPr>
          <w:rFonts w:ascii="Arial" w:eastAsia="Arial" w:hAnsi="Arial" w:cs="Arial"/>
        </w:rPr>
      </w:pPr>
    </w:p>
    <w:p w14:paraId="3E8FDE5C" w14:textId="77777777" w:rsidR="009E6A12" w:rsidRPr="007E62FE" w:rsidRDefault="009E6A12" w:rsidP="009E6A12">
      <w:pPr>
        <w:tabs>
          <w:tab w:val="left" w:pos="1810"/>
        </w:tabs>
        <w:rPr>
          <w:rFonts w:ascii="Arial" w:eastAsia="Arial" w:hAnsi="Arial" w:cs="Arial"/>
        </w:rPr>
      </w:pPr>
    </w:p>
    <w:tbl>
      <w:tblPr>
        <w:tblpPr w:leftFromText="141" w:rightFromText="141" w:vertAnchor="page" w:horzAnchor="margin" w:tblpY="5336"/>
        <w:tblW w:w="88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55"/>
        <w:gridCol w:w="1650"/>
        <w:gridCol w:w="2366"/>
      </w:tblGrid>
      <w:tr w:rsidR="002F1972" w:rsidRPr="007E62FE" w14:paraId="08D96880" w14:textId="77777777" w:rsidTr="002F1972">
        <w:trPr>
          <w:trHeight w:val="730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95B3D7" w:themeFill="accent1" w:themeFillTint="9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64EC6" w14:textId="77777777" w:rsidR="002F1972" w:rsidRPr="007E62FE" w:rsidRDefault="002F1972" w:rsidP="002F1972">
            <w:pPr>
              <w:spacing w:line="480" w:lineRule="auto"/>
              <w:ind w:left="144"/>
              <w:rPr>
                <w:rFonts w:ascii="Arial" w:hAnsi="Arial" w:cs="Arial"/>
              </w:rPr>
            </w:pPr>
            <w:bookmarkStart w:id="3" w:name="_heading=h.3znysh7" w:colFirst="0" w:colLast="0"/>
            <w:bookmarkEnd w:id="3"/>
            <w:r w:rsidRPr="007E62FE">
              <w:rPr>
                <w:rFonts w:ascii="Arial" w:eastAsia="Times New Roman" w:hAnsi="Arial" w:cs="Arial"/>
                <w:b/>
                <w:bCs/>
                <w:lang w:eastAsia="es-EC"/>
              </w:rPr>
              <w:lastRenderedPageBreak/>
              <w:t>Fecha:</w:t>
            </w:r>
          </w:p>
        </w:tc>
        <w:tc>
          <w:tcPr>
            <w:tcW w:w="26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F8C1D8" w14:textId="77777777" w:rsidR="002F1972" w:rsidRPr="007E62FE" w:rsidRDefault="002F1972" w:rsidP="002F1972">
            <w:pPr>
              <w:spacing w:line="480" w:lineRule="auto"/>
              <w:ind w:left="144"/>
              <w:rPr>
                <w:rFonts w:ascii="Arial" w:eastAsia="Times New Roman" w:hAnsi="Arial" w:cs="Arial"/>
                <w:lang w:eastAsia="es-EC"/>
              </w:rPr>
            </w:pPr>
            <w:r w:rsidRPr="007E62FE">
              <w:rPr>
                <w:rFonts w:ascii="Arial" w:eastAsia="Times New Roman" w:hAnsi="Arial" w:cs="Arial"/>
                <w:lang w:eastAsia="es-EC"/>
              </w:rPr>
              <w:t>11 de febrero del 2026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shd w:val="clear" w:color="auto" w:fill="95B3D7" w:themeFill="accent1" w:themeFillTint="99"/>
            <w:vAlign w:val="center"/>
          </w:tcPr>
          <w:p w14:paraId="0B3152FD" w14:textId="77777777" w:rsidR="002F1972" w:rsidRPr="007E62FE" w:rsidRDefault="002F1972" w:rsidP="002F1972">
            <w:pPr>
              <w:spacing w:line="480" w:lineRule="auto"/>
              <w:ind w:left="144"/>
              <w:rPr>
                <w:rFonts w:ascii="Arial" w:eastAsia="Times New Roman" w:hAnsi="Arial" w:cs="Arial"/>
                <w:b/>
                <w:lang w:eastAsia="es-EC"/>
              </w:rPr>
            </w:pPr>
            <w:r w:rsidRPr="007E62FE">
              <w:rPr>
                <w:rFonts w:ascii="Arial" w:eastAsia="Times New Roman" w:hAnsi="Arial" w:cs="Arial"/>
                <w:b/>
                <w:lang w:eastAsia="es-EC"/>
              </w:rPr>
              <w:t>Código:</w:t>
            </w:r>
          </w:p>
          <w:p w14:paraId="7E496D60" w14:textId="77777777" w:rsidR="002F1972" w:rsidRPr="007E62FE" w:rsidRDefault="002F1972" w:rsidP="002F1972">
            <w:pPr>
              <w:spacing w:line="480" w:lineRule="auto"/>
              <w:ind w:left="144"/>
              <w:rPr>
                <w:rFonts w:ascii="Arial" w:eastAsia="Times New Roman" w:hAnsi="Arial" w:cs="Arial"/>
                <w:lang w:eastAsia="es-EC"/>
              </w:rPr>
            </w:pPr>
            <w:r w:rsidRPr="007E62FE">
              <w:rPr>
                <w:rFonts w:ascii="Arial" w:eastAsia="Times New Roman" w:hAnsi="Arial" w:cs="Arial"/>
                <w:b/>
                <w:lang w:eastAsia="es-EC"/>
              </w:rPr>
              <w:t>Versión:</w:t>
            </w:r>
          </w:p>
        </w:tc>
        <w:tc>
          <w:tcPr>
            <w:tcW w:w="2366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shd w:val="clear" w:color="auto" w:fill="FFFFFF"/>
            <w:vAlign w:val="center"/>
          </w:tcPr>
          <w:p w14:paraId="61F6084A" w14:textId="77777777" w:rsidR="002F1972" w:rsidRPr="007E62FE" w:rsidRDefault="002F1972" w:rsidP="002F1972">
            <w:pPr>
              <w:spacing w:line="480" w:lineRule="auto"/>
              <w:ind w:left="144"/>
              <w:rPr>
                <w:rFonts w:ascii="Arial" w:eastAsia="Times New Roman" w:hAnsi="Arial" w:cs="Arial"/>
                <w:lang w:eastAsia="es-EC"/>
              </w:rPr>
            </w:pPr>
            <w:r w:rsidRPr="007E62FE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0800" behindDoc="0" locked="0" layoutInCell="1" allowOverlap="1" wp14:anchorId="4E41D50D" wp14:editId="4E973368">
                  <wp:simplePos x="0" y="0"/>
                  <wp:positionH relativeFrom="column">
                    <wp:posOffset>611505</wp:posOffset>
                  </wp:positionH>
                  <wp:positionV relativeFrom="paragraph">
                    <wp:posOffset>195580</wp:posOffset>
                  </wp:positionV>
                  <wp:extent cx="781050" cy="341630"/>
                  <wp:effectExtent l="0" t="0" r="0" b="0"/>
                  <wp:wrapNone/>
                  <wp:docPr id="6" name="Imagen 6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11191" name="Imagen 4" descr="Logotipo&#10;&#10;Descripción generada automáticamen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34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E62FE">
              <w:rPr>
                <w:rFonts w:ascii="Arial" w:eastAsia="Times New Roman" w:hAnsi="Arial" w:cs="Arial"/>
                <w:lang w:eastAsia="es-EC"/>
              </w:rPr>
              <w:t>INAMHI-EGSI-0001.1</w:t>
            </w:r>
          </w:p>
          <w:p w14:paraId="36A8E802" w14:textId="77777777" w:rsidR="002F1972" w:rsidRPr="007E62FE" w:rsidRDefault="002F1972" w:rsidP="002F1972">
            <w:pPr>
              <w:spacing w:line="480" w:lineRule="auto"/>
              <w:ind w:left="144"/>
              <w:rPr>
                <w:rFonts w:ascii="Arial" w:eastAsia="Times New Roman" w:hAnsi="Arial" w:cs="Arial"/>
                <w:lang w:eastAsia="es-EC"/>
              </w:rPr>
            </w:pPr>
            <w:r w:rsidRPr="007E62FE">
              <w:rPr>
                <w:rFonts w:ascii="Arial" w:eastAsia="Times New Roman" w:hAnsi="Arial" w:cs="Arial"/>
                <w:lang w:eastAsia="es-EC"/>
              </w:rPr>
              <w:t>V.1</w:t>
            </w:r>
          </w:p>
        </w:tc>
      </w:tr>
      <w:tr w:rsidR="002F1972" w:rsidRPr="007E62FE" w14:paraId="432B4C02" w14:textId="77777777" w:rsidTr="002F24C1">
        <w:trPr>
          <w:trHeight w:val="1272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95B3D7" w:themeFill="accent1" w:themeFillTint="9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8AACD3" w14:textId="77777777" w:rsidR="002F1972" w:rsidRPr="007E62FE" w:rsidRDefault="002F1972" w:rsidP="002F1972">
            <w:pPr>
              <w:spacing w:line="480" w:lineRule="auto"/>
              <w:ind w:left="144"/>
              <w:rPr>
                <w:rFonts w:ascii="Arial" w:eastAsia="Times New Roman" w:hAnsi="Arial" w:cs="Arial"/>
                <w:b/>
                <w:bCs/>
                <w:lang w:eastAsia="es-EC"/>
              </w:rPr>
            </w:pPr>
            <w:r w:rsidRPr="007E62FE">
              <w:rPr>
                <w:rFonts w:ascii="Arial" w:eastAsia="Times New Roman" w:hAnsi="Arial" w:cs="Arial"/>
                <w:b/>
                <w:bCs/>
                <w:lang w:eastAsia="es-EC"/>
              </w:rPr>
              <w:t>Institución:</w:t>
            </w:r>
          </w:p>
        </w:tc>
        <w:tc>
          <w:tcPr>
            <w:tcW w:w="667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4E894" w14:textId="77777777" w:rsidR="002F1972" w:rsidRPr="007E62FE" w:rsidRDefault="002F1972" w:rsidP="002F1972">
            <w:pPr>
              <w:spacing w:line="480" w:lineRule="auto"/>
              <w:ind w:left="144"/>
              <w:rPr>
                <w:rFonts w:ascii="Arial" w:eastAsia="Times New Roman" w:hAnsi="Arial" w:cs="Arial"/>
                <w:lang w:eastAsia="es-EC"/>
              </w:rPr>
            </w:pPr>
            <w:r w:rsidRPr="007E62FE">
              <w:rPr>
                <w:rFonts w:ascii="Arial" w:eastAsia="Times New Roman" w:hAnsi="Arial" w:cs="Arial"/>
                <w:lang w:eastAsia="es-EC"/>
              </w:rPr>
              <w:t xml:space="preserve">Instituto Nacional de Meteorología e Hidrología – INAMHI </w:t>
            </w:r>
          </w:p>
        </w:tc>
      </w:tr>
      <w:tr w:rsidR="002F1972" w:rsidRPr="007E62FE" w14:paraId="3EA8D7F8" w14:textId="77777777" w:rsidTr="002F24C1">
        <w:trPr>
          <w:trHeight w:val="2396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95B3D7" w:themeFill="accent1" w:themeFillTint="9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0FC52F" w14:textId="77777777" w:rsidR="002F1972" w:rsidRPr="007E62FE" w:rsidRDefault="002F1972" w:rsidP="002F1972">
            <w:pPr>
              <w:spacing w:line="480" w:lineRule="auto"/>
              <w:ind w:left="144"/>
              <w:rPr>
                <w:rFonts w:ascii="Arial" w:eastAsia="Times New Roman" w:hAnsi="Arial" w:cs="Arial"/>
                <w:b/>
                <w:bCs/>
                <w:lang w:eastAsia="es-EC"/>
              </w:rPr>
            </w:pPr>
            <w:r w:rsidRPr="007E62FE">
              <w:rPr>
                <w:rFonts w:ascii="Arial" w:eastAsia="Times New Roman" w:hAnsi="Arial" w:cs="Arial"/>
                <w:b/>
                <w:bCs/>
                <w:lang w:eastAsia="es-EC"/>
              </w:rPr>
              <w:t>Nombre del Proyecto:</w:t>
            </w:r>
          </w:p>
        </w:tc>
        <w:tc>
          <w:tcPr>
            <w:tcW w:w="667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CA1D2" w14:textId="77777777" w:rsidR="002F1972" w:rsidRPr="007E62FE" w:rsidRDefault="002F1972" w:rsidP="002F1972">
            <w:pPr>
              <w:spacing w:line="480" w:lineRule="auto"/>
              <w:ind w:left="144"/>
              <w:rPr>
                <w:rFonts w:ascii="Arial" w:eastAsia="Times New Roman" w:hAnsi="Arial" w:cs="Arial"/>
                <w:lang w:eastAsia="es-EC"/>
              </w:rPr>
            </w:pPr>
            <w:r w:rsidRPr="007E62FE">
              <w:rPr>
                <w:rFonts w:ascii="Arial" w:eastAsia="Times New Roman" w:hAnsi="Arial" w:cs="Arial"/>
                <w:lang w:eastAsia="es-EC"/>
              </w:rPr>
              <w:t>Proyecto de implementación del Esquema Gubernamental de Seguridad de la Información (EGSI V3) en el Instituto Nacional de Meteorología e Hidrología.</w:t>
            </w:r>
          </w:p>
        </w:tc>
      </w:tr>
      <w:tr w:rsidR="002F1972" w:rsidRPr="007E62FE" w14:paraId="3AAB073F" w14:textId="77777777" w:rsidTr="002F24C1">
        <w:trPr>
          <w:trHeight w:val="1962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95B3D7" w:themeFill="accent1" w:themeFillTint="9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722766" w14:textId="77777777" w:rsidR="002F1972" w:rsidRPr="007E62FE" w:rsidRDefault="002F1972" w:rsidP="002F1972">
            <w:pPr>
              <w:spacing w:line="480" w:lineRule="auto"/>
              <w:ind w:left="144"/>
              <w:rPr>
                <w:rFonts w:ascii="Arial" w:eastAsia="Times New Roman" w:hAnsi="Arial" w:cs="Arial"/>
                <w:b/>
                <w:bCs/>
                <w:lang w:eastAsia="es-EC"/>
              </w:rPr>
            </w:pPr>
            <w:r w:rsidRPr="007E62FE">
              <w:rPr>
                <w:rFonts w:ascii="Arial" w:eastAsia="Times New Roman" w:hAnsi="Arial" w:cs="Arial"/>
                <w:b/>
                <w:bCs/>
                <w:lang w:eastAsia="es-EC"/>
              </w:rPr>
              <w:t>Plazo ejecución:</w:t>
            </w:r>
          </w:p>
        </w:tc>
        <w:tc>
          <w:tcPr>
            <w:tcW w:w="667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5E59E2" w14:textId="77777777" w:rsidR="002F1972" w:rsidRPr="007E62FE" w:rsidRDefault="002F1972" w:rsidP="002F1972">
            <w:pPr>
              <w:spacing w:line="480" w:lineRule="auto"/>
              <w:ind w:left="144"/>
              <w:rPr>
                <w:rFonts w:ascii="Arial" w:eastAsia="Times New Roman" w:hAnsi="Arial" w:cs="Arial"/>
                <w:lang w:eastAsia="es-EC"/>
              </w:rPr>
            </w:pPr>
            <w:r w:rsidRPr="007E62FE">
              <w:rPr>
                <w:rFonts w:ascii="Arial" w:eastAsia="Times New Roman" w:hAnsi="Arial" w:cs="Arial"/>
                <w:lang w:eastAsia="es-EC"/>
              </w:rPr>
              <w:t>Plazo: 36 meses (Correspondiente al periodo trienal 2026 - 2028).</w:t>
            </w:r>
          </w:p>
        </w:tc>
      </w:tr>
    </w:tbl>
    <w:p w14:paraId="3746F525" w14:textId="77777777" w:rsidR="00631DF2" w:rsidRDefault="00631DF2" w:rsidP="002A71E5">
      <w:pPr>
        <w:spacing w:after="0" w:line="480" w:lineRule="auto"/>
        <w:rPr>
          <w:rFonts w:ascii="Arial" w:hAnsi="Arial" w:cs="Arial"/>
        </w:rPr>
      </w:pPr>
    </w:p>
    <w:p w14:paraId="516EADEB" w14:textId="77777777" w:rsidR="00631DF2" w:rsidRDefault="00631DF2" w:rsidP="002A71E5">
      <w:pPr>
        <w:spacing w:after="0" w:line="480" w:lineRule="auto"/>
        <w:rPr>
          <w:rFonts w:ascii="Arial" w:hAnsi="Arial" w:cs="Arial"/>
        </w:rPr>
      </w:pPr>
    </w:p>
    <w:p w14:paraId="32085DE1" w14:textId="77777777" w:rsidR="00631DF2" w:rsidRDefault="00631DF2" w:rsidP="002A71E5">
      <w:pPr>
        <w:spacing w:after="0" w:line="480" w:lineRule="auto"/>
        <w:rPr>
          <w:rFonts w:ascii="Arial" w:hAnsi="Arial" w:cs="Arial"/>
        </w:rPr>
      </w:pPr>
    </w:p>
    <w:p w14:paraId="6F58EA12" w14:textId="77777777" w:rsidR="00631DF2" w:rsidRDefault="00631DF2" w:rsidP="002A71E5">
      <w:pPr>
        <w:spacing w:after="0" w:line="480" w:lineRule="auto"/>
        <w:rPr>
          <w:rFonts w:ascii="Arial" w:hAnsi="Arial" w:cs="Arial"/>
        </w:rPr>
      </w:pPr>
    </w:p>
    <w:p w14:paraId="36DFDEA7" w14:textId="77777777" w:rsidR="00631DF2" w:rsidRDefault="00631DF2" w:rsidP="002A71E5">
      <w:pPr>
        <w:spacing w:after="0" w:line="480" w:lineRule="auto"/>
        <w:rPr>
          <w:rFonts w:ascii="Arial" w:hAnsi="Arial" w:cs="Arial"/>
        </w:rPr>
      </w:pPr>
    </w:p>
    <w:p w14:paraId="340A981C" w14:textId="77777777" w:rsidR="00BA1C26" w:rsidRDefault="00BA1C26" w:rsidP="002A71E5">
      <w:pPr>
        <w:spacing w:after="0" w:line="480" w:lineRule="auto"/>
        <w:rPr>
          <w:rFonts w:ascii="Arial" w:hAnsi="Arial" w:cs="Arial"/>
        </w:rPr>
      </w:pPr>
    </w:p>
    <w:p w14:paraId="0BE99749" w14:textId="77777777" w:rsidR="00BA1C26" w:rsidRDefault="00BA1C26" w:rsidP="002A71E5">
      <w:pPr>
        <w:spacing w:after="0" w:line="480" w:lineRule="auto"/>
        <w:rPr>
          <w:rFonts w:ascii="Arial" w:hAnsi="Arial" w:cs="Arial"/>
        </w:rPr>
      </w:pPr>
    </w:p>
    <w:p w14:paraId="3F757932" w14:textId="77777777" w:rsidR="00631DF2" w:rsidRDefault="00631DF2" w:rsidP="002A71E5">
      <w:pPr>
        <w:spacing w:after="0" w:line="480" w:lineRule="auto"/>
        <w:rPr>
          <w:rFonts w:ascii="Arial" w:hAnsi="Arial" w:cs="Arial"/>
        </w:rPr>
      </w:pPr>
    </w:p>
    <w:sdt>
      <w:sdtPr>
        <w:rPr>
          <w:rFonts w:ascii="Calibri" w:eastAsia="Calibri" w:hAnsi="Calibri"/>
          <w:b w:val="0"/>
          <w:bCs w:val="0"/>
          <w:color w:val="auto"/>
          <w:sz w:val="22"/>
          <w:szCs w:val="22"/>
          <w:lang w:val="es-ES"/>
        </w:rPr>
        <w:id w:val="114187854"/>
        <w:docPartObj>
          <w:docPartGallery w:val="Table of Contents"/>
          <w:docPartUnique/>
        </w:docPartObj>
      </w:sdtPr>
      <w:sdtContent>
        <w:p w14:paraId="397CB1CD" w14:textId="7879D999" w:rsidR="002F1972" w:rsidRPr="00BA1C26" w:rsidRDefault="00BA1C26" w:rsidP="00BA1C26">
          <w:pPr>
            <w:pStyle w:val="TtuloTDC"/>
            <w:jc w:val="center"/>
            <w:rPr>
              <w:color w:val="auto"/>
            </w:rPr>
          </w:pPr>
          <w:r w:rsidRPr="00BA1C26">
            <w:rPr>
              <w:color w:val="auto"/>
              <w:lang w:val="es-ES"/>
            </w:rPr>
            <w:t>Tabla de</w:t>
          </w:r>
          <w:r>
            <w:rPr>
              <w:rFonts w:ascii="Calibri" w:eastAsia="Calibri" w:hAnsi="Calibri"/>
              <w:b w:val="0"/>
              <w:bCs w:val="0"/>
              <w:color w:val="auto"/>
              <w:sz w:val="22"/>
              <w:szCs w:val="22"/>
              <w:lang w:val="es-ES"/>
            </w:rPr>
            <w:t xml:space="preserve"> </w:t>
          </w:r>
          <w:r w:rsidR="002F1972" w:rsidRPr="00BA1C26">
            <w:rPr>
              <w:color w:val="auto"/>
              <w:lang w:val="es-ES"/>
            </w:rPr>
            <w:t>Contenido</w:t>
          </w:r>
        </w:p>
        <w:p w14:paraId="75B5EDDA" w14:textId="14EE062B" w:rsidR="00C1357C" w:rsidRDefault="002F1972">
          <w:pPr>
            <w:pStyle w:val="TDC1"/>
            <w:tabs>
              <w:tab w:val="left" w:pos="440"/>
              <w:tab w:val="right" w:leader="dot" w:pos="87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53517" w:history="1">
            <w:r w:rsidR="00C1357C" w:rsidRPr="00A15F5B">
              <w:rPr>
                <w:rStyle w:val="Hipervnculo"/>
                <w:rFonts w:ascii="Arial" w:eastAsia="Arial" w:hAnsi="Arial"/>
                <w:noProof/>
              </w:rPr>
              <w:t>1.</w:t>
            </w:r>
            <w:r w:rsidR="00C1357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="00C1357C" w:rsidRPr="00A15F5B">
              <w:rPr>
                <w:rStyle w:val="Hipervnculo"/>
                <w:rFonts w:ascii="Arial" w:eastAsia="Arial" w:hAnsi="Arial" w:cs="Arial"/>
                <w:noProof/>
              </w:rPr>
              <w:t>Propósito</w:t>
            </w:r>
            <w:r w:rsidR="00C1357C">
              <w:rPr>
                <w:noProof/>
                <w:webHidden/>
              </w:rPr>
              <w:tab/>
            </w:r>
            <w:r w:rsidR="00C1357C">
              <w:rPr>
                <w:noProof/>
                <w:webHidden/>
              </w:rPr>
              <w:fldChar w:fldCharType="begin"/>
            </w:r>
            <w:r w:rsidR="00C1357C">
              <w:rPr>
                <w:noProof/>
                <w:webHidden/>
              </w:rPr>
              <w:instrText xml:space="preserve"> PAGEREF _Toc229153517 \h </w:instrText>
            </w:r>
            <w:r w:rsidR="00C1357C">
              <w:rPr>
                <w:noProof/>
                <w:webHidden/>
              </w:rPr>
            </w:r>
            <w:r w:rsidR="00C1357C">
              <w:rPr>
                <w:noProof/>
                <w:webHidden/>
              </w:rPr>
              <w:fldChar w:fldCharType="separate"/>
            </w:r>
            <w:r w:rsidR="00C1357C">
              <w:rPr>
                <w:noProof/>
                <w:webHidden/>
              </w:rPr>
              <w:t>4</w:t>
            </w:r>
            <w:r w:rsidR="00C1357C">
              <w:rPr>
                <w:noProof/>
                <w:webHidden/>
              </w:rPr>
              <w:fldChar w:fldCharType="end"/>
            </w:r>
          </w:hyperlink>
        </w:p>
        <w:p w14:paraId="5F72AC1F" w14:textId="6EEA3430" w:rsidR="00C1357C" w:rsidRDefault="00C1357C">
          <w:pPr>
            <w:pStyle w:val="TDC1"/>
            <w:tabs>
              <w:tab w:val="left" w:pos="440"/>
              <w:tab w:val="right" w:leader="dot" w:pos="87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18" w:history="1">
            <w:r w:rsidRPr="00A15F5B">
              <w:rPr>
                <w:rStyle w:val="Hipervnculo"/>
                <w:rFonts w:ascii="Arial" w:eastAsia="Arial" w:hAnsi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rFonts w:ascii="Arial" w:eastAsia="Arial" w:hAnsi="Arial" w:cs="Arial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F8B4" w14:textId="37DA8ADA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19" w:history="1">
            <w:r w:rsidRPr="00A15F5B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Ámbito Organizacional y del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EEA41" w14:textId="614A1E6B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20" w:history="1">
            <w:r w:rsidRPr="00A15F5B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Ámbito Tecnológico 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DA9C9" w14:textId="3F0D774F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21" w:history="1">
            <w:r w:rsidRPr="00A15F5B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Ámbito Legal y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76CB2" w14:textId="5AC3467D" w:rsidR="00C1357C" w:rsidRDefault="00C1357C">
          <w:pPr>
            <w:pStyle w:val="TDC1"/>
            <w:tabs>
              <w:tab w:val="left" w:pos="440"/>
              <w:tab w:val="right" w:leader="dot" w:pos="87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22" w:history="1">
            <w:r w:rsidRPr="00A15F5B">
              <w:rPr>
                <w:rStyle w:val="Hipervnculo"/>
                <w:rFonts w:ascii="Arial" w:eastAsia="Arial" w:hAnsi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rFonts w:ascii="Arial" w:eastAsia="Arial" w:hAnsi="Arial" w:cs="Arial"/>
                <w:noProof/>
              </w:rPr>
              <w:t>Documentos aplicables o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1B8FD" w14:textId="523CA26B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23" w:history="1">
            <w:r w:rsidRPr="00A15F5B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Normativa Legal Nacional (Ecuador)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290F5" w14:textId="72337A9B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24" w:history="1">
            <w:r w:rsidRPr="00A15F5B">
              <w:rPr>
                <w:rStyle w:val="Hipervnculo"/>
                <w:noProof/>
                <w:lang w:eastAsia="en-US"/>
              </w:rPr>
              <w:t>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Normativa Técnica Institucional y Gubernamental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FF90C" w14:textId="05B93980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25" w:history="1">
            <w:r w:rsidRPr="00A15F5B">
              <w:rPr>
                <w:rStyle w:val="Hipervnculo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Estándares Internacionales y 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0684" w14:textId="76C699F2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26" w:history="1">
            <w:r w:rsidRPr="00A15F5B">
              <w:rPr>
                <w:rStyle w:val="Hipervnculo"/>
                <w:noProof/>
                <w:lang w:eastAsia="en-US"/>
              </w:rPr>
              <w:t>3.4.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Herramientas de Control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0E8E4" w14:textId="5176E24D" w:rsidR="00C1357C" w:rsidRDefault="00C1357C">
          <w:pPr>
            <w:pStyle w:val="TDC1"/>
            <w:tabs>
              <w:tab w:val="left" w:pos="440"/>
              <w:tab w:val="right" w:leader="dot" w:pos="87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27" w:history="1">
            <w:r w:rsidRPr="00A15F5B">
              <w:rPr>
                <w:rStyle w:val="Hipervnculo"/>
                <w:rFonts w:ascii="Arial" w:eastAsia="Arial" w:hAnsi="Arial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rFonts w:ascii="Arial" w:eastAsia="Arial" w:hAnsi="Arial" w:cs="Arial"/>
                <w:noProof/>
              </w:rPr>
              <w:t>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6518" w14:textId="6B728027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28" w:history="1">
            <w:r w:rsidRPr="00A15F5B"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Dirección de Tecnologías de la Información y Comunicación (DTIC)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A23A2" w14:textId="2210EA32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29" w:history="1">
            <w:r w:rsidRPr="00A15F5B">
              <w:rPr>
                <w:rStyle w:val="Hipervnculo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Oficial de Seguridad de la Información (CISO)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5D67D" w14:textId="449F772B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30" w:history="1">
            <w:r w:rsidRPr="00A15F5B">
              <w:rPr>
                <w:rStyle w:val="Hipervnculo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Unidad de Asesoría Jurídica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2750C" w14:textId="36154EBA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31" w:history="1">
            <w:r w:rsidRPr="00A15F5B">
              <w:rPr>
                <w:rStyle w:val="Hipervnculo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Custodio de Evidencia / Analista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0F5BF" w14:textId="652A1DC9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32" w:history="1">
            <w:r w:rsidRPr="00A15F5B">
              <w:rPr>
                <w:rStyle w:val="Hipervnculo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Servidores Públicos y Terceros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768D" w14:textId="035E633C" w:rsidR="00C1357C" w:rsidRDefault="00C1357C">
          <w:pPr>
            <w:pStyle w:val="TDC1"/>
            <w:tabs>
              <w:tab w:val="left" w:pos="440"/>
              <w:tab w:val="right" w:leader="dot" w:pos="87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33" w:history="1">
            <w:r w:rsidRPr="00A15F5B">
              <w:rPr>
                <w:rStyle w:val="Hipervnculo"/>
                <w:rFonts w:ascii="Arial" w:eastAsia="Arial" w:hAnsi="Arial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rFonts w:ascii="Arial" w:eastAsia="Arial" w:hAnsi="Arial" w:cs="Arial"/>
                <w:noProof/>
              </w:rPr>
              <w:t>Descripción del Control y Procedimientos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0FB15" w14:textId="5C90CA2B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34" w:history="1">
            <w:r w:rsidRPr="00A15F5B">
              <w:rPr>
                <w:rStyle w:val="Hipervnculo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Ciclo de Vida de la Inteligencia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D11C5" w14:textId="187D893F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35" w:history="1">
            <w:r w:rsidRPr="00A15F5B">
              <w:rPr>
                <w:rStyle w:val="Hipervnculo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Clasificación de la Inteligencia de Amenazas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F94CD" w14:textId="5DCE4874" w:rsidR="00C1357C" w:rsidRDefault="00C1357C">
          <w:pPr>
            <w:pStyle w:val="TDC2"/>
            <w:tabs>
              <w:tab w:val="left" w:pos="880"/>
              <w:tab w:val="right" w:leader="dot" w:pos="8755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36" w:history="1">
            <w:r w:rsidRPr="00A15F5B">
              <w:rPr>
                <w:rStyle w:val="Hipervnculo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noProof/>
              </w:rPr>
              <w:t>Requerimientos de Seguridad para la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C34F8" w14:textId="1C702176" w:rsidR="00C1357C" w:rsidRDefault="00C1357C">
          <w:pPr>
            <w:pStyle w:val="TDC1"/>
            <w:tabs>
              <w:tab w:val="left" w:pos="440"/>
              <w:tab w:val="right" w:leader="dot" w:pos="87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37" w:history="1">
            <w:r w:rsidRPr="00A15F5B">
              <w:rPr>
                <w:rStyle w:val="Hipervnculo"/>
                <w:rFonts w:ascii="Arial" w:eastAsia="Arial" w:hAnsi="Arial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rFonts w:ascii="Arial" w:eastAsia="Arial" w:hAnsi="Arial" w:cs="Arial"/>
                <w:noProof/>
              </w:rPr>
              <w:t>Lineamientos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8E648" w14:textId="3504EE66" w:rsidR="00C1357C" w:rsidRDefault="00C1357C">
          <w:pPr>
            <w:pStyle w:val="TDC1"/>
            <w:tabs>
              <w:tab w:val="left" w:pos="440"/>
              <w:tab w:val="right" w:leader="dot" w:pos="875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29153538" w:history="1">
            <w:r w:rsidRPr="00A15F5B">
              <w:rPr>
                <w:rStyle w:val="Hipervnculo"/>
                <w:rFonts w:ascii="Arial" w:eastAsia="Arial" w:hAnsi="Arial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s-EC"/>
                <w14:ligatures w14:val="standardContextual"/>
              </w:rPr>
              <w:tab/>
            </w:r>
            <w:r w:rsidRPr="00A15F5B">
              <w:rPr>
                <w:rStyle w:val="Hipervnculo"/>
                <w:rFonts w:ascii="Arial" w:eastAsia="Arial" w:hAnsi="Arial" w:cs="Arial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6EF68" w14:textId="21F75058" w:rsidR="002F1972" w:rsidRDefault="002F1972" w:rsidP="002F1972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AC94A68" w14:textId="77777777" w:rsidR="00631DF2" w:rsidRDefault="00631DF2" w:rsidP="002A71E5">
      <w:pPr>
        <w:spacing w:after="0" w:line="480" w:lineRule="auto"/>
        <w:rPr>
          <w:rFonts w:ascii="Arial" w:hAnsi="Arial" w:cs="Arial"/>
        </w:rPr>
      </w:pPr>
    </w:p>
    <w:p w14:paraId="1B67FC22" w14:textId="77777777" w:rsidR="00631DF2" w:rsidRDefault="00631DF2" w:rsidP="002A71E5">
      <w:pPr>
        <w:spacing w:after="0" w:line="480" w:lineRule="auto"/>
        <w:rPr>
          <w:rFonts w:ascii="Arial" w:hAnsi="Arial" w:cs="Arial"/>
        </w:rPr>
      </w:pPr>
    </w:p>
    <w:p w14:paraId="4F847018" w14:textId="77777777" w:rsidR="00631DF2" w:rsidRDefault="00631DF2" w:rsidP="002A71E5">
      <w:pPr>
        <w:spacing w:after="0" w:line="480" w:lineRule="auto"/>
        <w:rPr>
          <w:rFonts w:ascii="Arial" w:hAnsi="Arial" w:cs="Arial"/>
        </w:rPr>
      </w:pPr>
    </w:p>
    <w:p w14:paraId="56C0C29F" w14:textId="355386CF" w:rsidR="00631DF2" w:rsidRDefault="00631DF2"/>
    <w:p w14:paraId="34B2DF2A" w14:textId="77777777" w:rsidR="00631DF2" w:rsidRDefault="00631DF2" w:rsidP="002A71E5">
      <w:pPr>
        <w:spacing w:after="0" w:line="480" w:lineRule="auto"/>
        <w:rPr>
          <w:rFonts w:ascii="Arial" w:hAnsi="Arial" w:cs="Arial"/>
        </w:rPr>
      </w:pPr>
    </w:p>
    <w:p w14:paraId="5023791F" w14:textId="77777777" w:rsidR="00BA1C26" w:rsidRDefault="00BA1C26" w:rsidP="002A71E5">
      <w:pPr>
        <w:spacing w:after="0" w:line="480" w:lineRule="auto"/>
        <w:rPr>
          <w:rFonts w:ascii="Arial" w:hAnsi="Arial" w:cs="Arial"/>
        </w:rPr>
      </w:pPr>
    </w:p>
    <w:p w14:paraId="0F0EE669" w14:textId="77777777" w:rsidR="002F1972" w:rsidRPr="007E62FE" w:rsidRDefault="002F1972" w:rsidP="002A71E5">
      <w:pPr>
        <w:spacing w:after="0" w:line="480" w:lineRule="auto"/>
        <w:rPr>
          <w:rFonts w:ascii="Arial" w:hAnsi="Arial" w:cs="Arial"/>
        </w:rPr>
      </w:pPr>
    </w:p>
    <w:p w14:paraId="4631E20D" w14:textId="5A31B11C" w:rsidR="008879AD" w:rsidRPr="007E62FE" w:rsidRDefault="00F135CE" w:rsidP="002F24C1">
      <w:pPr>
        <w:pStyle w:val="Ttulo1"/>
        <w:spacing w:line="360" w:lineRule="auto"/>
        <w:ind w:left="144" w:firstLine="720"/>
        <w:rPr>
          <w:rFonts w:ascii="Arial" w:eastAsia="Arial" w:hAnsi="Arial" w:cs="Arial"/>
          <w:sz w:val="22"/>
          <w:szCs w:val="22"/>
        </w:rPr>
      </w:pPr>
      <w:bookmarkStart w:id="4" w:name="_heading=h.2et92p0" w:colFirst="0" w:colLast="0"/>
      <w:bookmarkStart w:id="5" w:name="_Toc228803869"/>
      <w:bookmarkStart w:id="6" w:name="_Toc229153517"/>
      <w:bookmarkEnd w:id="4"/>
      <w:r w:rsidRPr="007E62FE">
        <w:rPr>
          <w:rFonts w:ascii="Arial" w:eastAsia="Arial" w:hAnsi="Arial" w:cs="Arial"/>
          <w:sz w:val="22"/>
          <w:szCs w:val="22"/>
        </w:rPr>
        <w:lastRenderedPageBreak/>
        <w:t>Propósito</w:t>
      </w:r>
      <w:bookmarkEnd w:id="5"/>
      <w:bookmarkEnd w:id="6"/>
    </w:p>
    <w:p w14:paraId="354BA39C" w14:textId="3D5D4EDA" w:rsidR="009B49DD" w:rsidRPr="00BA1C26" w:rsidRDefault="009B49DD" w:rsidP="00BA1C26">
      <w:pPr>
        <w:spacing w:line="360" w:lineRule="auto"/>
        <w:rPr>
          <w:rFonts w:ascii="Arial" w:eastAsia="Times New Roman" w:hAnsi="Arial" w:cs="Arial"/>
          <w:lang w:eastAsia="en-US"/>
        </w:rPr>
      </w:pPr>
      <w:r w:rsidRPr="00BA1C26">
        <w:rPr>
          <w:rFonts w:ascii="Arial" w:eastAsia="Times New Roman" w:hAnsi="Arial" w:cs="Arial"/>
          <w:lang w:eastAsia="en-US"/>
        </w:rPr>
        <w:t xml:space="preserve">El propósito fundamental de esta política es establecer un marco de control estricto y una gobernanza técnica sobre el uso de herramientas de software con capacidades de administración profunda dentro del Instituto Nacional de Meteorología e Hidrología. </w:t>
      </w:r>
    </w:p>
    <w:p w14:paraId="179F6E11" w14:textId="07B5F28C" w:rsidR="006D273B" w:rsidRPr="00BA1C26" w:rsidRDefault="009B49DD" w:rsidP="00BA1C26">
      <w:pPr>
        <w:spacing w:line="360" w:lineRule="auto"/>
        <w:rPr>
          <w:rFonts w:ascii="Arial" w:eastAsia="Times New Roman" w:hAnsi="Arial" w:cs="Arial"/>
          <w:lang w:eastAsia="en-US"/>
        </w:rPr>
      </w:pPr>
      <w:r w:rsidRPr="00BA1C26">
        <w:rPr>
          <w:rFonts w:ascii="Arial" w:eastAsia="Times New Roman" w:hAnsi="Arial" w:cs="Arial"/>
          <w:lang w:eastAsia="en-US"/>
        </w:rPr>
        <w:t xml:space="preserve">Dada la naturaleza crítica de los datos meteorológicos e hidrológicos que el instituto gestiona para la seguridad nacional y las alertas tempranas, es imperativo restringir cualquier programa que tenga el potencial de anular, eludir o modificar los controles de seguridad lógicos establecidos tanto a nivel de sistema operativo como de aplicaciones institucionales. </w:t>
      </w:r>
      <w:r w:rsidR="006D273B" w:rsidRPr="007E62FE">
        <w:rPr>
          <w:rFonts w:ascii="Arial" w:hAnsi="Arial" w:cs="Arial"/>
        </w:rPr>
        <w:tab/>
      </w:r>
      <w:r w:rsidR="006D273B" w:rsidRPr="007E62FE">
        <w:rPr>
          <w:rFonts w:ascii="Arial" w:hAnsi="Arial" w:cs="Arial"/>
        </w:rPr>
        <w:tab/>
      </w:r>
      <w:r w:rsidR="006D273B" w:rsidRPr="007E62FE">
        <w:rPr>
          <w:rFonts w:ascii="Arial" w:hAnsi="Arial" w:cs="Arial"/>
        </w:rPr>
        <w:tab/>
      </w:r>
      <w:r w:rsidR="006D273B" w:rsidRPr="007E62FE">
        <w:rPr>
          <w:rFonts w:ascii="Arial" w:hAnsi="Arial" w:cs="Arial"/>
        </w:rPr>
        <w:tab/>
      </w:r>
    </w:p>
    <w:p w14:paraId="5BC22205" w14:textId="571493FC" w:rsidR="009B49DD" w:rsidRDefault="004C0C59" w:rsidP="002F24C1">
      <w:pPr>
        <w:pStyle w:val="Ttulo1"/>
        <w:spacing w:line="360" w:lineRule="auto"/>
        <w:ind w:left="144" w:firstLine="720"/>
        <w:rPr>
          <w:rFonts w:ascii="Arial" w:eastAsia="Arial" w:hAnsi="Arial" w:cs="Arial"/>
          <w:sz w:val="22"/>
          <w:szCs w:val="22"/>
        </w:rPr>
      </w:pPr>
      <w:bookmarkStart w:id="7" w:name="_Toc228803870"/>
      <w:bookmarkStart w:id="8" w:name="_Toc229153518"/>
      <w:r w:rsidRPr="007E62FE">
        <w:rPr>
          <w:rFonts w:ascii="Arial" w:eastAsia="Arial" w:hAnsi="Arial" w:cs="Arial"/>
          <w:sz w:val="22"/>
          <w:szCs w:val="22"/>
        </w:rPr>
        <w:t>Alcance</w:t>
      </w:r>
      <w:bookmarkEnd w:id="7"/>
      <w:bookmarkEnd w:id="8"/>
      <w:r w:rsidRPr="007E62FE">
        <w:rPr>
          <w:rFonts w:ascii="Arial" w:eastAsia="Arial" w:hAnsi="Arial" w:cs="Arial"/>
          <w:sz w:val="22"/>
          <w:szCs w:val="22"/>
        </w:rPr>
        <w:t xml:space="preserve"> </w:t>
      </w:r>
    </w:p>
    <w:p w14:paraId="3972B677" w14:textId="61C888D0" w:rsidR="009B49DD" w:rsidRPr="00BA1C26" w:rsidRDefault="009B49DD" w:rsidP="00BA1C26">
      <w:pPr>
        <w:spacing w:line="360" w:lineRule="auto"/>
        <w:rPr>
          <w:rFonts w:ascii="Arial" w:eastAsia="Times New Roman" w:hAnsi="Arial" w:cs="Arial"/>
          <w:lang w:eastAsia="en-US"/>
        </w:rPr>
      </w:pPr>
      <w:r w:rsidRPr="00BA1C26">
        <w:rPr>
          <w:rFonts w:ascii="Arial" w:eastAsia="Times New Roman" w:hAnsi="Arial" w:cs="Arial"/>
          <w:lang w:eastAsia="en-US"/>
        </w:rPr>
        <w:t>La presente política de control sobre programas de utilidad privilegiados es de aplicación obligatoria, permanente y transversal en todos los niveles del Instituto Nacional de Meteorología e Hidrología. Su cumplimiento asegura que el acceso a herramientas con capacidad de modificación profunda del entorno tecnológico esté restringido únicamente a personal calificado y bajo condiciones de control auditables.</w:t>
      </w:r>
    </w:p>
    <w:p w14:paraId="77466864" w14:textId="58F6C77A" w:rsidR="002F24C1" w:rsidRPr="00BA1C26" w:rsidRDefault="009B49DD" w:rsidP="00BA1C26">
      <w:pPr>
        <w:spacing w:line="360" w:lineRule="auto"/>
        <w:rPr>
          <w:rFonts w:ascii="Arial" w:eastAsia="Times New Roman" w:hAnsi="Arial" w:cs="Arial"/>
          <w:lang w:eastAsia="en-US"/>
        </w:rPr>
      </w:pPr>
      <w:r w:rsidRPr="00BA1C26">
        <w:rPr>
          <w:rFonts w:ascii="Arial" w:eastAsia="Times New Roman" w:hAnsi="Arial" w:cs="Arial"/>
          <w:lang w:eastAsia="en-US"/>
        </w:rPr>
        <w:t>De acuerdo con el marco del EGSI v3.0, el alcance de este control se desglosa en los siguientes ámbitos:</w:t>
      </w:r>
    </w:p>
    <w:p w14:paraId="1961746B" w14:textId="1FF38F70" w:rsidR="009B49DD" w:rsidRPr="0088003C" w:rsidRDefault="009B49DD" w:rsidP="0088003C">
      <w:pPr>
        <w:pStyle w:val="Ttulo2"/>
        <w:spacing w:line="360" w:lineRule="auto"/>
        <w:ind w:left="709" w:hanging="425"/>
      </w:pPr>
      <w:bookmarkStart w:id="9" w:name="_Toc229153519"/>
      <w:r w:rsidRPr="0088003C">
        <w:t>Ámbito Organizacional y del Personal</w:t>
      </w:r>
      <w:bookmarkEnd w:id="9"/>
    </w:p>
    <w:p w14:paraId="4ABBFA93" w14:textId="77777777" w:rsidR="009B49DD" w:rsidRPr="009B49DD" w:rsidRDefault="009B49DD" w:rsidP="00BA1C26">
      <w:pPr>
        <w:spacing w:line="360" w:lineRule="auto"/>
        <w:rPr>
          <w:rFonts w:ascii="Arial" w:hAnsi="Arial" w:cs="Arial"/>
        </w:rPr>
      </w:pPr>
      <w:r w:rsidRPr="009B49DD">
        <w:rPr>
          <w:rFonts w:ascii="Arial" w:hAnsi="Arial" w:cs="Arial"/>
        </w:rPr>
        <w:t>Este control vincula a todos los actores que, por sus funciones, tengan contacto con la infraestructura crítica del instituto:</w:t>
      </w:r>
    </w:p>
    <w:p w14:paraId="2888A63E" w14:textId="77777777" w:rsidR="009B49DD" w:rsidRPr="009B49DD" w:rsidRDefault="009B49DD" w:rsidP="00BA1C26">
      <w:pPr>
        <w:tabs>
          <w:tab w:val="num" w:pos="360"/>
        </w:tabs>
        <w:spacing w:line="360" w:lineRule="auto"/>
        <w:rPr>
          <w:rFonts w:ascii="Arial" w:hAnsi="Arial" w:cs="Arial"/>
        </w:rPr>
      </w:pPr>
      <w:r w:rsidRPr="009B49DD">
        <w:rPr>
          <w:rFonts w:ascii="Arial" w:hAnsi="Arial" w:cs="Arial"/>
        </w:rPr>
        <w:t xml:space="preserve">Personal de Planta y Contrato (LOSEP/Código de Trabajo): Específicamente a los administradores de sistemas, especialistas en bases de datos y analistas de ciberseguridad que requieren estas herramientas para el mantenimiento preventivo y correctivo. </w:t>
      </w:r>
    </w:p>
    <w:p w14:paraId="1D5E6999" w14:textId="77777777" w:rsidR="009B49DD" w:rsidRPr="009B49DD" w:rsidRDefault="009B49DD" w:rsidP="00BA1C26">
      <w:pPr>
        <w:tabs>
          <w:tab w:val="num" w:pos="720"/>
        </w:tabs>
        <w:spacing w:line="360" w:lineRule="auto"/>
        <w:rPr>
          <w:rFonts w:ascii="Arial" w:hAnsi="Arial" w:cs="Arial"/>
        </w:rPr>
      </w:pPr>
      <w:r w:rsidRPr="009B49DD">
        <w:rPr>
          <w:rFonts w:ascii="Arial" w:hAnsi="Arial" w:cs="Arial"/>
        </w:rPr>
        <w:t>Personal de Prácticas y Pasantías: El personal en formación técnica tiene prohibido el uso de programas utilitarios privilegiados en entornos de producción, salvo bajo supervisión directa y documentada de un tutor de planta.</w:t>
      </w:r>
    </w:p>
    <w:p w14:paraId="4A05DA96" w14:textId="77777777" w:rsidR="009B49DD" w:rsidRPr="009B49DD" w:rsidRDefault="009B49DD" w:rsidP="00BA1C26">
      <w:pPr>
        <w:tabs>
          <w:tab w:val="num" w:pos="720"/>
        </w:tabs>
        <w:spacing w:line="360" w:lineRule="auto"/>
        <w:rPr>
          <w:rFonts w:ascii="Arial" w:hAnsi="Arial" w:cs="Arial"/>
        </w:rPr>
      </w:pPr>
      <w:r w:rsidRPr="009B49DD">
        <w:rPr>
          <w:rFonts w:ascii="Arial" w:hAnsi="Arial" w:cs="Arial"/>
        </w:rPr>
        <w:lastRenderedPageBreak/>
        <w:t xml:space="preserve">Proveedores y Terceros: Cualquier empresa externa que brinde soporte técnico a equipos especializados (radares, sensores, servidores) debe declarar el uso de herramientas privilegiadas. Estas herramientas deben ser validadas por la Dirección de TICs antes de su ejecución en la red institucional. </w:t>
      </w:r>
    </w:p>
    <w:p w14:paraId="5D9F9BAF" w14:textId="26753A29" w:rsidR="009B49DD" w:rsidRPr="0088003C" w:rsidRDefault="009B49DD" w:rsidP="0088003C">
      <w:pPr>
        <w:pStyle w:val="Ttulo2"/>
        <w:spacing w:line="360" w:lineRule="auto"/>
        <w:ind w:left="709" w:hanging="425"/>
      </w:pPr>
      <w:bookmarkStart w:id="10" w:name="_Toc229153520"/>
      <w:r w:rsidRPr="0088003C">
        <w:t>Ámbito Tecnológico e Infraestructura</w:t>
      </w:r>
      <w:bookmarkEnd w:id="10"/>
    </w:p>
    <w:p w14:paraId="4F2477B1" w14:textId="77777777" w:rsidR="009B49DD" w:rsidRPr="009B49DD" w:rsidRDefault="009B49DD" w:rsidP="00BA1C26">
      <w:pPr>
        <w:spacing w:line="360" w:lineRule="auto"/>
        <w:rPr>
          <w:rFonts w:ascii="Arial" w:hAnsi="Arial" w:cs="Arial"/>
        </w:rPr>
      </w:pPr>
      <w:r w:rsidRPr="009B49DD">
        <w:rPr>
          <w:rFonts w:ascii="Arial" w:hAnsi="Arial" w:cs="Arial"/>
        </w:rPr>
        <w:t>El control se aplica sobre todo activo de información que forme parte del patrimonio del INAMHI:</w:t>
      </w:r>
    </w:p>
    <w:p w14:paraId="583A8CF1" w14:textId="129038B4" w:rsidR="00302206" w:rsidRPr="00BA1C26" w:rsidRDefault="009B49DD" w:rsidP="00BA1C26">
      <w:pPr>
        <w:pStyle w:val="Prrafodelista"/>
        <w:numPr>
          <w:ilvl w:val="0"/>
          <w:numId w:val="194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BA1C26">
        <w:rPr>
          <w:rFonts w:ascii="Arial" w:hAnsi="Arial" w:cs="Arial"/>
          <w:b/>
          <w:bCs/>
        </w:rPr>
        <w:t>Sistemas de Misión Crítica:</w:t>
      </w:r>
      <w:r w:rsidRPr="00BA1C26">
        <w:rPr>
          <w:rFonts w:ascii="Arial" w:hAnsi="Arial" w:cs="Arial"/>
        </w:rPr>
        <w:t xml:space="preserve"> Servidores que procesan datos meteorológicos y modelos hidrológicos, donde un cambio no autorizado mediante un utilitario podría alterar las predicciones nacionales. </w:t>
      </w:r>
      <w:r w:rsidR="00BA1C26">
        <w:rPr>
          <w:rFonts w:ascii="Arial" w:hAnsi="Arial" w:cs="Arial"/>
        </w:rPr>
        <w:br/>
      </w:r>
    </w:p>
    <w:p w14:paraId="68EBF5CC" w14:textId="58F1367C" w:rsidR="00302206" w:rsidRPr="00BA1C26" w:rsidRDefault="009B49DD" w:rsidP="00BA1C26">
      <w:pPr>
        <w:pStyle w:val="Prrafodelista"/>
        <w:numPr>
          <w:ilvl w:val="0"/>
          <w:numId w:val="194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BA1C26">
        <w:rPr>
          <w:rFonts w:ascii="Arial" w:hAnsi="Arial" w:cs="Arial"/>
          <w:b/>
          <w:bCs/>
        </w:rPr>
        <w:t>Infraestructura de Red y Comunicaciones:</w:t>
      </w:r>
      <w:r w:rsidRPr="00BA1C26">
        <w:rPr>
          <w:rFonts w:ascii="Arial" w:hAnsi="Arial" w:cs="Arial"/>
        </w:rPr>
        <w:t xml:space="preserve"> Routers, switches y firewalls. Se restringe el uso de herramientas de "</w:t>
      </w:r>
      <w:proofErr w:type="gramStart"/>
      <w:r w:rsidRPr="00BA1C26">
        <w:rPr>
          <w:rFonts w:ascii="Arial" w:hAnsi="Arial" w:cs="Arial"/>
        </w:rPr>
        <w:t>bypass</w:t>
      </w:r>
      <w:proofErr w:type="gramEnd"/>
      <w:r w:rsidRPr="00BA1C26">
        <w:rPr>
          <w:rFonts w:ascii="Arial" w:hAnsi="Arial" w:cs="Arial"/>
        </w:rPr>
        <w:t xml:space="preserve">" que permitan saltar políticas de tráfico sin dejar registro en los logs centrales. </w:t>
      </w:r>
      <w:r w:rsidR="00302206" w:rsidRPr="00BA1C26">
        <w:rPr>
          <w:rFonts w:ascii="Arial" w:hAnsi="Arial" w:cs="Arial"/>
        </w:rPr>
        <w:br/>
      </w:r>
    </w:p>
    <w:p w14:paraId="38160F85" w14:textId="75D6C8F3" w:rsidR="00302206" w:rsidRPr="00302206" w:rsidRDefault="009B49DD" w:rsidP="00BA1C26">
      <w:pPr>
        <w:pStyle w:val="Prrafodelista"/>
        <w:numPr>
          <w:ilvl w:val="0"/>
          <w:numId w:val="194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9B49DD">
        <w:rPr>
          <w:rFonts w:ascii="Arial" w:hAnsi="Arial" w:cs="Arial"/>
          <w:b/>
          <w:bCs/>
        </w:rPr>
        <w:t>Bases de Datos Institucionales:</w:t>
      </w:r>
      <w:r w:rsidRPr="009B49DD">
        <w:rPr>
          <w:rFonts w:ascii="Arial" w:hAnsi="Arial" w:cs="Arial"/>
        </w:rPr>
        <w:t xml:space="preserve"> Sistemas MySQL, </w:t>
      </w:r>
      <w:proofErr w:type="spellStart"/>
      <w:r w:rsidRPr="009B49DD">
        <w:rPr>
          <w:rFonts w:ascii="Arial" w:hAnsi="Arial" w:cs="Arial"/>
        </w:rPr>
        <w:t>MariaDB</w:t>
      </w:r>
      <w:proofErr w:type="spellEnd"/>
      <w:r w:rsidRPr="009B49DD">
        <w:rPr>
          <w:rFonts w:ascii="Arial" w:hAnsi="Arial" w:cs="Arial"/>
        </w:rPr>
        <w:t xml:space="preserve"> y MongoDB Atlas. El alcance incluye cualquier utilidad que permita la manipulación de datos a nivel de archivo (directamente en el </w:t>
      </w:r>
      <w:proofErr w:type="spellStart"/>
      <w:r w:rsidRPr="009B49DD">
        <w:rPr>
          <w:rFonts w:ascii="Arial" w:hAnsi="Arial" w:cs="Arial"/>
        </w:rPr>
        <w:t>storage</w:t>
      </w:r>
      <w:proofErr w:type="spellEnd"/>
      <w:r w:rsidRPr="009B49DD">
        <w:rPr>
          <w:rFonts w:ascii="Arial" w:hAnsi="Arial" w:cs="Arial"/>
        </w:rPr>
        <w:t xml:space="preserve">) sin pasar por el gestor de base de datos. </w:t>
      </w:r>
      <w:r w:rsidR="00302206">
        <w:rPr>
          <w:rFonts w:ascii="Arial" w:hAnsi="Arial" w:cs="Arial"/>
        </w:rPr>
        <w:br/>
      </w:r>
    </w:p>
    <w:p w14:paraId="2D503A08" w14:textId="77777777" w:rsidR="009B49DD" w:rsidRPr="002F1972" w:rsidRDefault="009B49DD" w:rsidP="00BA1C26">
      <w:pPr>
        <w:pStyle w:val="Prrafodelista"/>
        <w:numPr>
          <w:ilvl w:val="0"/>
          <w:numId w:val="194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2F1972">
        <w:rPr>
          <w:rFonts w:ascii="Arial" w:hAnsi="Arial" w:cs="Arial"/>
          <w:b/>
          <w:bCs/>
        </w:rPr>
        <w:t>Estaciones de Trabajo (Endpoints):</w:t>
      </w:r>
      <w:r w:rsidRPr="002F1972">
        <w:rPr>
          <w:rFonts w:ascii="Arial" w:hAnsi="Arial" w:cs="Arial"/>
        </w:rPr>
        <w:t xml:space="preserve"> Laptops y </w:t>
      </w:r>
      <w:proofErr w:type="spellStart"/>
      <w:r w:rsidRPr="002F1972">
        <w:rPr>
          <w:rFonts w:ascii="Arial" w:hAnsi="Arial" w:cs="Arial"/>
        </w:rPr>
        <w:t>PCs</w:t>
      </w:r>
      <w:proofErr w:type="spellEnd"/>
      <w:r w:rsidRPr="002F1972">
        <w:rPr>
          <w:rFonts w:ascii="Arial" w:hAnsi="Arial" w:cs="Arial"/>
        </w:rPr>
        <w:t xml:space="preserve"> institucionales. Se implementarán controles para impedir que los usuarios finales instalen software de diagnóstico avanzado o herramientas de recuperación de contraseñas. </w:t>
      </w:r>
    </w:p>
    <w:tbl>
      <w:tblPr>
        <w:tblW w:w="93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6"/>
        <w:gridCol w:w="5126"/>
      </w:tblGrid>
      <w:tr w:rsidR="009B49DD" w:rsidRPr="009B49DD" w14:paraId="289EE715" w14:textId="77777777" w:rsidTr="009B49DD">
        <w:trPr>
          <w:trHeight w:val="819"/>
        </w:trPr>
        <w:tc>
          <w:tcPr>
            <w:tcW w:w="4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56E8F3D5" w14:textId="77777777" w:rsidR="009B49DD" w:rsidRPr="009B49DD" w:rsidRDefault="009B49DD" w:rsidP="009B49D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</w:pPr>
            <w:r w:rsidRPr="009B49DD"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  <w:t>Ámbito de Datos</w:t>
            </w:r>
          </w:p>
        </w:tc>
        <w:tc>
          <w:tcPr>
            <w:tcW w:w="51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41DF2518" w14:textId="77777777" w:rsidR="009B49DD" w:rsidRPr="009B49DD" w:rsidRDefault="009B49DD" w:rsidP="009B49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</w:pPr>
            <w:r w:rsidRPr="009B49DD"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  <w:t>Aplicación del Control</w:t>
            </w:r>
          </w:p>
        </w:tc>
      </w:tr>
      <w:tr w:rsidR="009B49DD" w:rsidRPr="009B49DD" w14:paraId="20EF1EED" w14:textId="77777777" w:rsidTr="002F24C1">
        <w:trPr>
          <w:trHeight w:val="1441"/>
        </w:trPr>
        <w:tc>
          <w:tcPr>
            <w:tcW w:w="42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13D08A" w14:textId="77777777" w:rsidR="009B49DD" w:rsidRPr="009B49DD" w:rsidRDefault="009B49DD" w:rsidP="009B49D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</w:pPr>
            <w:r w:rsidRPr="009B49DD"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  <w:t>Datos en Reposo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343C03" w14:textId="77777777" w:rsidR="009B49DD" w:rsidRPr="009B49DD" w:rsidRDefault="009B49DD" w:rsidP="009B49D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EC"/>
              </w:rPr>
            </w:pPr>
            <w:r w:rsidRPr="009B49DD">
              <w:rPr>
                <w:rFonts w:ascii="Arial" w:eastAsia="Times New Roman" w:hAnsi="Arial" w:cs="Arial"/>
                <w:color w:val="1F1F1F"/>
                <w:lang w:eastAsia="es-EC"/>
              </w:rPr>
              <w:t>Evitar que utilitarios de edición de disco modifiquen archivos de configuración o bases de datos históricas.</w:t>
            </w:r>
          </w:p>
        </w:tc>
      </w:tr>
      <w:tr w:rsidR="009B49DD" w:rsidRPr="009B49DD" w14:paraId="0255B879" w14:textId="77777777" w:rsidTr="002F24C1">
        <w:trPr>
          <w:trHeight w:val="1405"/>
        </w:trPr>
        <w:tc>
          <w:tcPr>
            <w:tcW w:w="42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108229CA" w14:textId="77777777" w:rsidR="009B49DD" w:rsidRPr="009B49DD" w:rsidRDefault="009B49DD" w:rsidP="009B49D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</w:pPr>
            <w:r w:rsidRPr="009B49DD"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  <w:lastRenderedPageBreak/>
              <w:t>Datos en Tránsito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6C89ECFE" w14:textId="77777777" w:rsidR="009B49DD" w:rsidRPr="009B49DD" w:rsidRDefault="009B49DD" w:rsidP="009B49D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EC"/>
              </w:rPr>
            </w:pPr>
            <w:r w:rsidRPr="009B49DD">
              <w:rPr>
                <w:rFonts w:ascii="Arial" w:eastAsia="Times New Roman" w:hAnsi="Arial" w:cs="Arial"/>
                <w:color w:val="1F1F1F"/>
                <w:lang w:eastAsia="es-EC"/>
              </w:rPr>
              <w:t xml:space="preserve">Restringir </w:t>
            </w:r>
            <w:proofErr w:type="spellStart"/>
            <w:r w:rsidRPr="009B49DD">
              <w:rPr>
                <w:rFonts w:ascii="Arial" w:eastAsia="Times New Roman" w:hAnsi="Arial" w:cs="Arial"/>
                <w:color w:val="1F1F1F"/>
                <w:lang w:eastAsia="es-EC"/>
              </w:rPr>
              <w:t>sniffers</w:t>
            </w:r>
            <w:proofErr w:type="spellEnd"/>
            <w:r w:rsidRPr="009B49DD">
              <w:rPr>
                <w:rFonts w:ascii="Arial" w:eastAsia="Times New Roman" w:hAnsi="Arial" w:cs="Arial"/>
                <w:color w:val="1F1F1F"/>
                <w:lang w:eastAsia="es-EC"/>
              </w:rPr>
              <w:t xml:space="preserve"> y herramientas de captura de tráfico que puedan interceptar telemetría de estaciones automáticas.</w:t>
            </w:r>
          </w:p>
        </w:tc>
      </w:tr>
      <w:tr w:rsidR="009B49DD" w:rsidRPr="009B49DD" w14:paraId="398FFAD9" w14:textId="77777777" w:rsidTr="002F24C1">
        <w:trPr>
          <w:trHeight w:val="1255"/>
        </w:trPr>
        <w:tc>
          <w:tcPr>
            <w:tcW w:w="42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2B886" w14:textId="77777777" w:rsidR="009B49DD" w:rsidRPr="009B49DD" w:rsidRDefault="009B49DD" w:rsidP="009B49D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</w:pPr>
            <w:r w:rsidRPr="009B49DD"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  <w:t>Datos en Memoria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BDB9DB" w14:textId="77777777" w:rsidR="009B49DD" w:rsidRPr="009B49DD" w:rsidRDefault="009B49DD" w:rsidP="009B49D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EC"/>
              </w:rPr>
            </w:pPr>
            <w:r w:rsidRPr="009B49DD">
              <w:rPr>
                <w:rFonts w:ascii="Arial" w:eastAsia="Times New Roman" w:hAnsi="Arial" w:cs="Arial"/>
                <w:color w:val="1F1F1F"/>
                <w:lang w:eastAsia="es-EC"/>
              </w:rPr>
              <w:t>Controlar el uso de depuradores (</w:t>
            </w:r>
            <w:proofErr w:type="spellStart"/>
            <w:r w:rsidRPr="009B49DD">
              <w:rPr>
                <w:rFonts w:ascii="Arial" w:eastAsia="Times New Roman" w:hAnsi="Arial" w:cs="Arial"/>
                <w:color w:val="1F1F1F"/>
                <w:lang w:eastAsia="es-EC"/>
              </w:rPr>
              <w:t>debuggers</w:t>
            </w:r>
            <w:proofErr w:type="spellEnd"/>
            <w:r w:rsidRPr="009B49DD">
              <w:rPr>
                <w:rFonts w:ascii="Arial" w:eastAsia="Times New Roman" w:hAnsi="Arial" w:cs="Arial"/>
                <w:color w:val="1F1F1F"/>
                <w:lang w:eastAsia="es-EC"/>
              </w:rPr>
              <w:t>) que puedan leer o alterar procesos críticos en la RAM de los servidores.</w:t>
            </w:r>
          </w:p>
        </w:tc>
      </w:tr>
      <w:tr w:rsidR="009B49DD" w:rsidRPr="009B49DD" w14:paraId="2598E52C" w14:textId="77777777" w:rsidTr="009B49DD">
        <w:trPr>
          <w:trHeight w:val="779"/>
        </w:trPr>
        <w:tc>
          <w:tcPr>
            <w:tcW w:w="42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63972D13" w14:textId="77777777" w:rsidR="009B49DD" w:rsidRPr="009B49DD" w:rsidRDefault="009B49DD" w:rsidP="009B49D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</w:pPr>
            <w:r w:rsidRPr="009B49DD"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  <w:t>Logs de Auditoría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39A90E5D" w14:textId="77777777" w:rsidR="009B49DD" w:rsidRPr="009B49DD" w:rsidRDefault="009B49DD" w:rsidP="009B49D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EC"/>
              </w:rPr>
            </w:pPr>
            <w:r w:rsidRPr="009B49DD">
              <w:rPr>
                <w:rFonts w:ascii="Arial" w:eastAsia="Times New Roman" w:hAnsi="Arial" w:cs="Arial"/>
                <w:color w:val="1F1F1F"/>
                <w:lang w:eastAsia="es-EC"/>
              </w:rPr>
              <w:t>Restricción total de programas que tengan la capacidad de editar, truncar o borrar los registros de eventos del sistema (bitácoras).</w:t>
            </w:r>
          </w:p>
        </w:tc>
      </w:tr>
    </w:tbl>
    <w:p w14:paraId="20AF6F4B" w14:textId="77777777" w:rsidR="00302206" w:rsidRPr="00BA1C26" w:rsidRDefault="00302206" w:rsidP="00BA1C26">
      <w:pPr>
        <w:spacing w:line="480" w:lineRule="auto"/>
        <w:rPr>
          <w:rFonts w:ascii="Arial" w:eastAsia="Times New Roman" w:hAnsi="Arial" w:cs="Arial"/>
          <w:lang w:eastAsia="en-US"/>
        </w:rPr>
      </w:pPr>
    </w:p>
    <w:p w14:paraId="105F2D87" w14:textId="4C44168D" w:rsidR="009B49DD" w:rsidRPr="0088003C" w:rsidRDefault="009B49DD" w:rsidP="0088003C">
      <w:pPr>
        <w:pStyle w:val="Ttulo2"/>
        <w:spacing w:line="360" w:lineRule="auto"/>
        <w:ind w:left="709" w:hanging="425"/>
      </w:pPr>
      <w:bookmarkStart w:id="11" w:name="_Toc229153521"/>
      <w:r w:rsidRPr="0088003C">
        <w:t>Ámbito Legal y Temporal</w:t>
      </w:r>
      <w:bookmarkEnd w:id="11"/>
    </w:p>
    <w:p w14:paraId="2E623F21" w14:textId="77777777" w:rsidR="009B49DD" w:rsidRDefault="009B49DD" w:rsidP="00BA1C26">
      <w:pPr>
        <w:spacing w:line="360" w:lineRule="auto"/>
        <w:rPr>
          <w:rFonts w:ascii="Arial" w:hAnsi="Arial" w:cs="Arial"/>
        </w:rPr>
      </w:pPr>
      <w:r w:rsidRPr="009B49DD">
        <w:rPr>
          <w:rFonts w:ascii="Arial" w:hAnsi="Arial" w:cs="Arial"/>
        </w:rPr>
        <w:t>Este alcance es efectivo durante todo el ciclo de vida de los activos tecnológicos, desde su integración hasta su baja técnica.</w:t>
      </w:r>
    </w:p>
    <w:p w14:paraId="2DCD2741" w14:textId="77777777" w:rsidR="002F24C1" w:rsidRPr="009B49DD" w:rsidRDefault="002F24C1" w:rsidP="002F24C1">
      <w:pPr>
        <w:pStyle w:val="Prrafodelista"/>
        <w:spacing w:line="360" w:lineRule="auto"/>
        <w:ind w:left="142"/>
        <w:rPr>
          <w:rFonts w:ascii="Arial" w:hAnsi="Arial" w:cs="Arial"/>
        </w:rPr>
      </w:pPr>
    </w:p>
    <w:p w14:paraId="4285A106" w14:textId="0F28A72D" w:rsidR="00302206" w:rsidRPr="00302206" w:rsidRDefault="009B49DD" w:rsidP="002F24C1">
      <w:pPr>
        <w:pStyle w:val="Prrafodelista"/>
        <w:numPr>
          <w:ilvl w:val="0"/>
          <w:numId w:val="177"/>
        </w:numPr>
        <w:spacing w:line="360" w:lineRule="auto"/>
        <w:rPr>
          <w:rFonts w:ascii="Arial" w:hAnsi="Arial" w:cs="Arial"/>
        </w:rPr>
      </w:pPr>
      <w:r w:rsidRPr="009B49DD">
        <w:rPr>
          <w:rFonts w:ascii="Arial" w:hAnsi="Arial" w:cs="Arial"/>
          <w:b/>
          <w:bCs/>
        </w:rPr>
        <w:t>Aplicación Legal:</w:t>
      </w:r>
      <w:r w:rsidRPr="009B49DD">
        <w:rPr>
          <w:rFonts w:ascii="Arial" w:hAnsi="Arial" w:cs="Arial"/>
        </w:rPr>
        <w:t xml:space="preserve"> El incumplimiento de este alcance se sujetará a las sanciones administrativas correspondientes y, en caso de detectarse una vulneración dolosa a los sistemas, se remitirán los antecedentes a la Unidad de Asesoría Jurídica para las acciones pertinentes bajo el Código Orgánico Integral Penal (COIP). </w:t>
      </w:r>
      <w:r w:rsidR="00302206">
        <w:rPr>
          <w:rFonts w:ascii="Arial" w:hAnsi="Arial" w:cs="Arial"/>
        </w:rPr>
        <w:br/>
      </w:r>
    </w:p>
    <w:p w14:paraId="0679EAFC" w14:textId="554F370C" w:rsidR="009B49DD" w:rsidRPr="00BA1C26" w:rsidRDefault="009B49DD" w:rsidP="00BA1C26">
      <w:pPr>
        <w:pStyle w:val="Prrafodelista"/>
        <w:numPr>
          <w:ilvl w:val="0"/>
          <w:numId w:val="177"/>
        </w:numPr>
        <w:spacing w:line="360" w:lineRule="auto"/>
        <w:rPr>
          <w:rFonts w:ascii="Arial" w:hAnsi="Arial" w:cs="Arial"/>
        </w:rPr>
      </w:pPr>
      <w:r w:rsidRPr="009B49DD">
        <w:rPr>
          <w:rFonts w:ascii="Arial" w:hAnsi="Arial" w:cs="Arial"/>
          <w:b/>
          <w:bCs/>
        </w:rPr>
        <w:t>Trazabilidad Temporal</w:t>
      </w:r>
      <w:r w:rsidRPr="009B49DD">
        <w:rPr>
          <w:rFonts w:ascii="Arial" w:hAnsi="Arial" w:cs="Arial"/>
        </w:rPr>
        <w:t xml:space="preserve">: Cada vez que se active el uso de una herramienta dentro de este alcance, debe registrarse la ventana de tiempo (hora de inicio y fin) en el sistema de gestión institucional (GLPI), asegurando una línea de tiempo clara para futuras auditorías. </w:t>
      </w:r>
      <w:r w:rsidR="0088003C">
        <w:rPr>
          <w:rFonts w:ascii="Arial" w:hAnsi="Arial" w:cs="Arial"/>
        </w:rPr>
        <w:br/>
      </w:r>
    </w:p>
    <w:p w14:paraId="307733E6" w14:textId="3DAD3A6C" w:rsidR="005D5BC2" w:rsidRPr="007E62FE" w:rsidRDefault="005D5BC2" w:rsidP="00BA1C26">
      <w:pPr>
        <w:pStyle w:val="Ttulo1"/>
        <w:spacing w:line="360" w:lineRule="auto"/>
        <w:ind w:left="144" w:firstLine="720"/>
        <w:rPr>
          <w:rFonts w:ascii="Arial" w:eastAsia="Arial" w:hAnsi="Arial" w:cs="Arial"/>
          <w:sz w:val="22"/>
          <w:szCs w:val="22"/>
        </w:rPr>
      </w:pPr>
      <w:bookmarkStart w:id="12" w:name="_Toc228803875"/>
      <w:bookmarkStart w:id="13" w:name="_Toc229153522"/>
      <w:r w:rsidRPr="007E62FE">
        <w:rPr>
          <w:rFonts w:ascii="Arial" w:eastAsia="Arial" w:hAnsi="Arial" w:cs="Arial"/>
          <w:sz w:val="22"/>
          <w:szCs w:val="22"/>
        </w:rPr>
        <w:t>Documentos aplicables o referencias</w:t>
      </w:r>
      <w:bookmarkEnd w:id="12"/>
      <w:bookmarkEnd w:id="13"/>
      <w:r w:rsidRPr="007E62FE">
        <w:rPr>
          <w:rFonts w:ascii="Arial" w:eastAsia="Arial" w:hAnsi="Arial" w:cs="Arial"/>
          <w:sz w:val="22"/>
          <w:szCs w:val="22"/>
        </w:rPr>
        <w:t xml:space="preserve"> </w:t>
      </w:r>
    </w:p>
    <w:p w14:paraId="506CC82D" w14:textId="53164A7A" w:rsidR="00302206" w:rsidRPr="00BA1C26" w:rsidRDefault="001F37F0" w:rsidP="00BA1C26">
      <w:pPr>
        <w:spacing w:line="360" w:lineRule="auto"/>
        <w:rPr>
          <w:rFonts w:ascii="Arial" w:eastAsia="Times New Roman" w:hAnsi="Arial" w:cs="Arial"/>
          <w:lang w:eastAsia="en-US"/>
        </w:rPr>
      </w:pPr>
      <w:bookmarkStart w:id="14" w:name="_Toc228803880"/>
      <w:r w:rsidRPr="00BA1C26">
        <w:rPr>
          <w:rFonts w:ascii="Arial" w:eastAsia="Times New Roman" w:hAnsi="Arial" w:cs="Arial"/>
          <w:lang w:eastAsia="en-US"/>
        </w:rPr>
        <w:t>Para asegurar que las restricciones sobre el uso de programas de utilidad privilegiados en el INAMHI posean una base legal sólida y técnica, se fundamentan en el siguiente marco jerárquico. Estos documentos son de referencia obligatoria para cualquier auditoría interna o externa.</w:t>
      </w:r>
    </w:p>
    <w:p w14:paraId="516A594B" w14:textId="6E443F61" w:rsidR="001F37F0" w:rsidRPr="001F37F0" w:rsidRDefault="001F37F0" w:rsidP="0088003C">
      <w:pPr>
        <w:pStyle w:val="Ttulo2"/>
        <w:spacing w:line="360" w:lineRule="auto"/>
        <w:ind w:left="709" w:hanging="425"/>
      </w:pPr>
      <w:bookmarkStart w:id="15" w:name="_Toc229153523"/>
      <w:r w:rsidRPr="001F37F0">
        <w:lastRenderedPageBreak/>
        <w:t>Normativa Legal Nacional (Ecuador)</w:t>
      </w:r>
      <w:bookmarkEnd w:id="15"/>
    </w:p>
    <w:p w14:paraId="22B714EA" w14:textId="0CC667E5" w:rsidR="00302206" w:rsidRPr="00302206" w:rsidRDefault="001F37F0" w:rsidP="00302206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1F37F0">
        <w:rPr>
          <w:rFonts w:ascii="Arial" w:eastAsia="Times New Roman" w:hAnsi="Arial" w:cs="Arial"/>
          <w:lang w:eastAsia="en-US"/>
        </w:rPr>
        <w:t>Código Orgánico Integral Penal (COIP):</w:t>
      </w:r>
      <w:r w:rsidR="00302206">
        <w:rPr>
          <w:rFonts w:ascii="Arial" w:eastAsia="Times New Roman" w:hAnsi="Arial" w:cs="Arial"/>
          <w:lang w:eastAsia="en-US"/>
        </w:rPr>
        <w:br/>
      </w:r>
    </w:p>
    <w:p w14:paraId="6B7B9E8D" w14:textId="328C61CE" w:rsidR="00302206" w:rsidRPr="00302206" w:rsidRDefault="001F37F0" w:rsidP="00302206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1F37F0">
        <w:rPr>
          <w:rFonts w:ascii="Arial" w:eastAsia="Times New Roman" w:hAnsi="Arial" w:cs="Arial"/>
          <w:lang w:eastAsia="en-US"/>
        </w:rPr>
        <w:t xml:space="preserve">Art. 229: Relativo a la revelación ilegal de base de datos. Se busca evitar que utilitarios sean usados para extraer información sensible. </w:t>
      </w:r>
      <w:r w:rsidR="00302206">
        <w:rPr>
          <w:rFonts w:ascii="Arial" w:eastAsia="Times New Roman" w:hAnsi="Arial" w:cs="Arial"/>
          <w:lang w:eastAsia="en-US"/>
        </w:rPr>
        <w:br/>
      </w:r>
    </w:p>
    <w:p w14:paraId="121A7113" w14:textId="4E90FCB8" w:rsidR="00302206" w:rsidRPr="00302206" w:rsidRDefault="001F37F0" w:rsidP="00302206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1F37F0">
        <w:rPr>
          <w:rFonts w:ascii="Arial" w:eastAsia="Times New Roman" w:hAnsi="Arial" w:cs="Arial"/>
          <w:lang w:eastAsia="en-US"/>
        </w:rPr>
        <w:t>Art. 230: Tipifica la interceptación ilegal de datos. Este control restringe programas (</w:t>
      </w:r>
      <w:proofErr w:type="spellStart"/>
      <w:r w:rsidRPr="001F37F0">
        <w:rPr>
          <w:rFonts w:ascii="Arial" w:eastAsia="Times New Roman" w:hAnsi="Arial" w:cs="Arial"/>
          <w:lang w:eastAsia="en-US"/>
        </w:rPr>
        <w:t>sniffers</w:t>
      </w:r>
      <w:proofErr w:type="spellEnd"/>
      <w:r w:rsidRPr="001F37F0">
        <w:rPr>
          <w:rFonts w:ascii="Arial" w:eastAsia="Times New Roman" w:hAnsi="Arial" w:cs="Arial"/>
          <w:lang w:eastAsia="en-US"/>
        </w:rPr>
        <w:t xml:space="preserve">) que realicen esta acción sin autorización. </w:t>
      </w:r>
      <w:r w:rsidR="00302206">
        <w:rPr>
          <w:rFonts w:ascii="Arial" w:eastAsia="Times New Roman" w:hAnsi="Arial" w:cs="Arial"/>
          <w:lang w:eastAsia="en-US"/>
        </w:rPr>
        <w:br/>
      </w:r>
    </w:p>
    <w:p w14:paraId="4B87BB17" w14:textId="2B3BF35D" w:rsidR="00302206" w:rsidRPr="00302206" w:rsidRDefault="001F37F0" w:rsidP="002F24C1">
      <w:pPr>
        <w:pStyle w:val="Prrafodelista"/>
        <w:numPr>
          <w:ilvl w:val="0"/>
          <w:numId w:val="170"/>
        </w:numPr>
        <w:spacing w:line="360" w:lineRule="auto"/>
        <w:ind w:left="862" w:hanging="357"/>
        <w:rPr>
          <w:rFonts w:ascii="Arial" w:eastAsia="Times New Roman" w:hAnsi="Arial" w:cs="Arial"/>
          <w:lang w:eastAsia="en-US"/>
        </w:rPr>
      </w:pPr>
      <w:r w:rsidRPr="001F37F0">
        <w:rPr>
          <w:rFonts w:ascii="Arial" w:eastAsia="Times New Roman" w:hAnsi="Arial" w:cs="Arial"/>
          <w:lang w:eastAsia="en-US"/>
        </w:rPr>
        <w:t xml:space="preserve">Art. 232: Ataque a la integridad de sistemas informáticos. Prohíbe el uso de herramientas que destruyan o alteren datos. </w:t>
      </w:r>
      <w:r w:rsidR="00302206">
        <w:rPr>
          <w:rFonts w:ascii="Arial" w:eastAsia="Times New Roman" w:hAnsi="Arial" w:cs="Arial"/>
          <w:lang w:eastAsia="en-US"/>
        </w:rPr>
        <w:br/>
      </w:r>
    </w:p>
    <w:p w14:paraId="68EB85B0" w14:textId="35F40C6E" w:rsidR="00302206" w:rsidRPr="00302206" w:rsidRDefault="001F37F0" w:rsidP="002F24C1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1F37F0">
        <w:rPr>
          <w:rFonts w:ascii="Arial" w:eastAsia="Times New Roman" w:hAnsi="Arial" w:cs="Arial"/>
          <w:lang w:eastAsia="en-US"/>
        </w:rPr>
        <w:t xml:space="preserve">Ley Orgánica de Protección de Datos Personales (LOPDP): Establece la obligación de implementar medidas de seguridad técnicas para evitar el acceso no autorizado a datos de ciudadanos y funcionarios. </w:t>
      </w:r>
      <w:r w:rsidR="00302206">
        <w:rPr>
          <w:rFonts w:ascii="Arial" w:eastAsia="Times New Roman" w:hAnsi="Arial" w:cs="Arial"/>
          <w:lang w:eastAsia="en-US"/>
        </w:rPr>
        <w:br/>
      </w:r>
    </w:p>
    <w:p w14:paraId="443C9196" w14:textId="11674FA3" w:rsidR="00302206" w:rsidRDefault="001F37F0" w:rsidP="002F24C1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1F37F0">
        <w:rPr>
          <w:rFonts w:ascii="Arial" w:eastAsia="Times New Roman" w:hAnsi="Arial" w:cs="Arial"/>
          <w:lang w:eastAsia="en-US"/>
        </w:rPr>
        <w:t xml:space="preserve">Ley de Comercio Electrónico, Firmas Electrónicas y Mensajes de Datos: En especial lo referente a la protección de la confidencialidad y la integridad de los mensajes de datos institucionales. </w:t>
      </w:r>
    </w:p>
    <w:p w14:paraId="59C2EB42" w14:textId="77777777" w:rsidR="00302206" w:rsidRPr="00302206" w:rsidRDefault="00302206" w:rsidP="002F24C1">
      <w:pPr>
        <w:pStyle w:val="Prrafodelista"/>
        <w:spacing w:line="360" w:lineRule="auto"/>
        <w:ind w:left="864"/>
        <w:rPr>
          <w:rFonts w:ascii="Arial" w:eastAsia="Times New Roman" w:hAnsi="Arial" w:cs="Arial"/>
          <w:lang w:eastAsia="en-US"/>
        </w:rPr>
      </w:pPr>
    </w:p>
    <w:p w14:paraId="016920CF" w14:textId="219576A2" w:rsidR="001F37F0" w:rsidRPr="001F37F0" w:rsidRDefault="001F37F0" w:rsidP="0088003C">
      <w:pPr>
        <w:pStyle w:val="Ttulo2"/>
        <w:spacing w:line="360" w:lineRule="auto"/>
        <w:ind w:left="709" w:hanging="425"/>
        <w:rPr>
          <w:lang w:eastAsia="en-US"/>
        </w:rPr>
      </w:pPr>
      <w:r w:rsidRPr="001F37F0">
        <w:rPr>
          <w:lang w:eastAsia="en-US"/>
        </w:rPr>
        <w:t xml:space="preserve"> </w:t>
      </w:r>
      <w:bookmarkStart w:id="16" w:name="_Toc229153524"/>
      <w:r w:rsidRPr="001F37F0">
        <w:t>Normativa Técnica Institucional y Gubernamental</w:t>
      </w:r>
      <w:bookmarkEnd w:id="16"/>
    </w:p>
    <w:p w14:paraId="391C5B13" w14:textId="32812FF5" w:rsidR="001F37F0" w:rsidRPr="001F37F0" w:rsidRDefault="001F37F0" w:rsidP="002F24C1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1F37F0">
        <w:rPr>
          <w:rFonts w:ascii="Arial" w:eastAsia="Times New Roman" w:hAnsi="Arial" w:cs="Arial"/>
          <w:lang w:eastAsia="en-US"/>
        </w:rPr>
        <w:t xml:space="preserve">Esquema Gubernamental de Seguridad de la Información (EGSI) v3.0 (MINTEL): Guía principal que establece el control sobre la gestión de privilegios y el uso de herramientas técnicas de administración. </w:t>
      </w:r>
      <w:r w:rsidR="002F1972">
        <w:rPr>
          <w:rFonts w:ascii="Arial" w:eastAsia="Times New Roman" w:hAnsi="Arial" w:cs="Arial"/>
          <w:lang w:eastAsia="en-US"/>
        </w:rPr>
        <w:br/>
      </w:r>
    </w:p>
    <w:p w14:paraId="0FDEB263" w14:textId="21198F64" w:rsidR="001F37F0" w:rsidRPr="001F37F0" w:rsidRDefault="001F37F0" w:rsidP="002F24C1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1F37F0">
        <w:rPr>
          <w:rFonts w:ascii="Arial" w:eastAsia="Times New Roman" w:hAnsi="Arial" w:cs="Arial"/>
          <w:lang w:eastAsia="en-US"/>
        </w:rPr>
        <w:t xml:space="preserve">Acuerdo Ministerial Nro. 025-2019: Documento que hace obligatoria la aplicación de los controles del EGSI en las entidades de la Administración Pública Central. </w:t>
      </w:r>
      <w:r w:rsidR="002F1972">
        <w:rPr>
          <w:rFonts w:ascii="Arial" w:eastAsia="Times New Roman" w:hAnsi="Arial" w:cs="Arial"/>
          <w:lang w:eastAsia="en-US"/>
        </w:rPr>
        <w:br/>
      </w:r>
    </w:p>
    <w:p w14:paraId="6D6E2DAB" w14:textId="77777777" w:rsidR="001F37F0" w:rsidRPr="001F37F0" w:rsidRDefault="001F37F0" w:rsidP="002F24C1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1F37F0">
        <w:rPr>
          <w:rFonts w:ascii="Arial" w:eastAsia="Times New Roman" w:hAnsi="Arial" w:cs="Arial"/>
          <w:lang w:eastAsia="en-US"/>
        </w:rPr>
        <w:t xml:space="preserve">Política Institucional de Seguridad de la Información del INAMHI: Marco interno que rige la protección de los activos de información meteorológica. </w:t>
      </w:r>
    </w:p>
    <w:p w14:paraId="36DAF1AE" w14:textId="03EF3165" w:rsidR="001F37F0" w:rsidRPr="001F37F0" w:rsidRDefault="001F37F0" w:rsidP="0088003C">
      <w:pPr>
        <w:pStyle w:val="Ttulo2"/>
        <w:spacing w:line="360" w:lineRule="auto"/>
        <w:ind w:left="709" w:hanging="425"/>
      </w:pPr>
      <w:r w:rsidRPr="001F37F0">
        <w:lastRenderedPageBreak/>
        <w:t xml:space="preserve"> </w:t>
      </w:r>
      <w:bookmarkStart w:id="17" w:name="_Toc229153525"/>
      <w:r w:rsidRPr="001F37F0">
        <w:t>Estándares Internacionales y Buenas Prácticas</w:t>
      </w:r>
      <w:bookmarkEnd w:id="17"/>
    </w:p>
    <w:p w14:paraId="45B64511" w14:textId="1193A1C1" w:rsidR="001F37F0" w:rsidRDefault="001F37F0" w:rsidP="002F24C1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1F37F0">
        <w:rPr>
          <w:rFonts w:ascii="Arial" w:eastAsia="Times New Roman" w:hAnsi="Arial" w:cs="Arial"/>
          <w:lang w:eastAsia="en-US"/>
        </w:rPr>
        <w:t>NTE INEN-ISO/IEC 27001:2022:</w:t>
      </w:r>
      <w:r w:rsidR="002F1972">
        <w:rPr>
          <w:rFonts w:ascii="Arial" w:eastAsia="Times New Roman" w:hAnsi="Arial" w:cs="Arial"/>
          <w:lang w:eastAsia="en-US"/>
        </w:rPr>
        <w:t xml:space="preserve"> </w:t>
      </w:r>
      <w:r w:rsidRPr="002F1972">
        <w:rPr>
          <w:rFonts w:ascii="Arial" w:eastAsia="Times New Roman" w:hAnsi="Arial" w:cs="Arial"/>
          <w:lang w:eastAsia="en-US"/>
        </w:rPr>
        <w:t xml:space="preserve">Control 8.18 (Uso de programas de utilidad privilegiados): Exige explícitamente que estas herramientas se mantengan separadas de las aplicaciones y se restrinja su uso al mínimo necesario. </w:t>
      </w:r>
    </w:p>
    <w:p w14:paraId="367DF281" w14:textId="77777777" w:rsidR="00302206" w:rsidRPr="002F1972" w:rsidRDefault="00302206" w:rsidP="002F24C1">
      <w:pPr>
        <w:pStyle w:val="Prrafodelista"/>
        <w:spacing w:line="360" w:lineRule="auto"/>
        <w:ind w:left="864"/>
        <w:rPr>
          <w:rFonts w:ascii="Arial" w:eastAsia="Times New Roman" w:hAnsi="Arial" w:cs="Arial"/>
          <w:lang w:eastAsia="en-US"/>
        </w:rPr>
      </w:pPr>
    </w:p>
    <w:p w14:paraId="0B654F2B" w14:textId="5DA8A7BB" w:rsidR="00302206" w:rsidRPr="00302206" w:rsidRDefault="001F37F0" w:rsidP="002F24C1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1F37F0">
        <w:rPr>
          <w:rFonts w:ascii="Arial" w:eastAsia="Times New Roman" w:hAnsi="Arial" w:cs="Arial"/>
          <w:lang w:eastAsia="en-US"/>
        </w:rPr>
        <w:t xml:space="preserve">NTE INEN-ISO/IEC 27037:2012: Directrices para que el uso de herramientas técnicas no altere la evidencia digital en caso de incidentes. </w:t>
      </w:r>
      <w:r w:rsidR="00302206">
        <w:rPr>
          <w:rFonts w:ascii="Arial" w:eastAsia="Times New Roman" w:hAnsi="Arial" w:cs="Arial"/>
          <w:lang w:eastAsia="en-US"/>
        </w:rPr>
        <w:br/>
      </w:r>
    </w:p>
    <w:p w14:paraId="4CF9D7C0" w14:textId="07E7242E" w:rsidR="00302206" w:rsidRPr="002F24C1" w:rsidRDefault="001F37F0" w:rsidP="002F24C1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1F37F0">
        <w:rPr>
          <w:rFonts w:ascii="Arial" w:eastAsia="Times New Roman" w:hAnsi="Arial" w:cs="Arial"/>
          <w:lang w:eastAsia="en-US"/>
        </w:rPr>
        <w:t xml:space="preserve">NIST Special </w:t>
      </w:r>
      <w:proofErr w:type="spellStart"/>
      <w:r w:rsidRPr="001F37F0">
        <w:rPr>
          <w:rFonts w:ascii="Arial" w:eastAsia="Times New Roman" w:hAnsi="Arial" w:cs="Arial"/>
          <w:lang w:eastAsia="en-US"/>
        </w:rPr>
        <w:t>Publication</w:t>
      </w:r>
      <w:proofErr w:type="spellEnd"/>
      <w:r w:rsidRPr="001F37F0">
        <w:rPr>
          <w:rFonts w:ascii="Arial" w:eastAsia="Times New Roman" w:hAnsi="Arial" w:cs="Arial"/>
          <w:lang w:eastAsia="en-US"/>
        </w:rPr>
        <w:t xml:space="preserve"> 800-53: Provee directrices sobre el control de software de sistema y de utilidad para proteger la infraestructura crítica. </w:t>
      </w:r>
    </w:p>
    <w:p w14:paraId="2C79E9E8" w14:textId="2BA85A0D" w:rsidR="001F37F0" w:rsidRPr="001F37F0" w:rsidRDefault="001F37F0" w:rsidP="0088003C">
      <w:pPr>
        <w:pStyle w:val="Ttulo2"/>
        <w:spacing w:line="360" w:lineRule="auto"/>
        <w:ind w:left="709" w:hanging="425"/>
        <w:rPr>
          <w:lang w:eastAsia="en-US"/>
        </w:rPr>
      </w:pPr>
      <w:r w:rsidRPr="001F37F0">
        <w:rPr>
          <w:lang w:eastAsia="en-US"/>
        </w:rPr>
        <w:t xml:space="preserve"> </w:t>
      </w:r>
      <w:bookmarkStart w:id="18" w:name="_Toc229153526"/>
      <w:r w:rsidRPr="001F37F0">
        <w:t>Herramientas de Control Interno</w:t>
      </w:r>
      <w:bookmarkEnd w:id="18"/>
    </w:p>
    <w:p w14:paraId="6C7054FD" w14:textId="61FDE2A2" w:rsidR="001D1812" w:rsidRPr="001D1812" w:rsidRDefault="001D1812" w:rsidP="001D1812">
      <w:pPr>
        <w:pStyle w:val="Prrafodelista"/>
        <w:numPr>
          <w:ilvl w:val="0"/>
          <w:numId w:val="216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1D1812">
        <w:rPr>
          <w:rFonts w:ascii="Arial" w:eastAsia="Times New Roman" w:hAnsi="Arial" w:cs="Arial"/>
          <w:lang w:eastAsia="en-US"/>
        </w:rPr>
        <w:t xml:space="preserve">Plataforma de Mesa de Servicios (GLPI): Utilizada para el registro de alertas de inteligencia, bitácoras de amenazas detectadas y trazabilidad del análisis.  </w:t>
      </w:r>
      <w:r>
        <w:rPr>
          <w:rFonts w:ascii="Arial" w:eastAsia="Times New Roman" w:hAnsi="Arial" w:cs="Arial"/>
          <w:lang w:eastAsia="en-US"/>
        </w:rPr>
        <w:br/>
      </w:r>
    </w:p>
    <w:p w14:paraId="5F3EEC5B" w14:textId="2C7956D0" w:rsidR="00302206" w:rsidRPr="001D1812" w:rsidRDefault="001D1812" w:rsidP="001D1812">
      <w:pPr>
        <w:pStyle w:val="Prrafodelista"/>
        <w:numPr>
          <w:ilvl w:val="0"/>
          <w:numId w:val="216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1D1812">
        <w:rPr>
          <w:rFonts w:ascii="Arial" w:eastAsia="Times New Roman" w:hAnsi="Arial" w:cs="Arial"/>
          <w:lang w:eastAsia="en-US"/>
        </w:rPr>
        <w:t>Manual de Gestión de Incidentes del INAMHI: Para la integración de la inteligencia en el flujo de respuesta ante ataques.</w:t>
      </w:r>
    </w:p>
    <w:tbl>
      <w:tblPr>
        <w:tblpPr w:leftFromText="141" w:rightFromText="141" w:vertAnchor="text" w:tblpY="376"/>
        <w:tblW w:w="90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96"/>
        <w:gridCol w:w="4993"/>
      </w:tblGrid>
      <w:tr w:rsidR="00302206" w:rsidRPr="001F37F0" w14:paraId="7E8B6CAE" w14:textId="77777777" w:rsidTr="00302206">
        <w:trPr>
          <w:trHeight w:val="508"/>
        </w:trPr>
        <w:tc>
          <w:tcPr>
            <w:tcW w:w="4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262B2642" w14:textId="77777777" w:rsidR="00302206" w:rsidRPr="001F37F0" w:rsidRDefault="00302206" w:rsidP="0030220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</w:pPr>
            <w:r w:rsidRPr="001F37F0"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  <w:t>Documento</w:t>
            </w:r>
          </w:p>
        </w:tc>
        <w:tc>
          <w:tcPr>
            <w:tcW w:w="49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606785F8" w14:textId="77777777" w:rsidR="00302206" w:rsidRPr="001F37F0" w:rsidRDefault="00302206" w:rsidP="003022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</w:pPr>
            <w:r w:rsidRPr="001F37F0"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  <w:t>Aplicación Específica en este Control</w:t>
            </w:r>
          </w:p>
        </w:tc>
      </w:tr>
      <w:tr w:rsidR="00302206" w:rsidRPr="001F37F0" w14:paraId="73BFCC6A" w14:textId="77777777" w:rsidTr="002F24C1">
        <w:trPr>
          <w:trHeight w:val="1154"/>
        </w:trPr>
        <w:tc>
          <w:tcPr>
            <w:tcW w:w="40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D55D80" w14:textId="77777777" w:rsidR="00302206" w:rsidRPr="001F37F0" w:rsidRDefault="00302206" w:rsidP="0030220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</w:pPr>
            <w:r w:rsidRPr="001F37F0"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  <w:t>COIP Art. 500</w:t>
            </w:r>
          </w:p>
        </w:tc>
        <w:tc>
          <w:tcPr>
            <w:tcW w:w="4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70CEF1" w14:textId="77777777" w:rsidR="00302206" w:rsidRPr="001F37F0" w:rsidRDefault="00302206" w:rsidP="00302206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EC"/>
              </w:rPr>
            </w:pPr>
            <w:r w:rsidRPr="001F37F0">
              <w:rPr>
                <w:rFonts w:ascii="Arial" w:eastAsia="Times New Roman" w:hAnsi="Arial" w:cs="Arial"/>
                <w:color w:val="1F1F1F"/>
                <w:lang w:eastAsia="es-EC"/>
              </w:rPr>
              <w:t xml:space="preserve">Preservación de datos: las utilidades no deben alterar logs originales. </w:t>
            </w:r>
          </w:p>
        </w:tc>
      </w:tr>
      <w:tr w:rsidR="00302206" w:rsidRPr="001F37F0" w14:paraId="3FF12BCA" w14:textId="77777777" w:rsidTr="002F24C1">
        <w:trPr>
          <w:trHeight w:val="1127"/>
        </w:trPr>
        <w:tc>
          <w:tcPr>
            <w:tcW w:w="40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2011E8AF" w14:textId="77777777" w:rsidR="00302206" w:rsidRPr="001F37F0" w:rsidRDefault="00302206" w:rsidP="0030220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</w:pPr>
            <w:r w:rsidRPr="001F37F0"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  <w:t>ISO 27001 (8.18)</w:t>
            </w:r>
          </w:p>
        </w:tc>
        <w:tc>
          <w:tcPr>
            <w:tcW w:w="4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6A1843E2" w14:textId="77777777" w:rsidR="00302206" w:rsidRPr="001F37F0" w:rsidRDefault="00302206" w:rsidP="00302206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EC"/>
              </w:rPr>
            </w:pPr>
            <w:r w:rsidRPr="001F37F0">
              <w:rPr>
                <w:rFonts w:ascii="Arial" w:eastAsia="Times New Roman" w:hAnsi="Arial" w:cs="Arial"/>
                <w:color w:val="1F1F1F"/>
                <w:lang w:eastAsia="es-EC"/>
              </w:rPr>
              <w:t xml:space="preserve">Restricción física y lógica de programas que anulan controles. </w:t>
            </w:r>
          </w:p>
        </w:tc>
      </w:tr>
      <w:tr w:rsidR="00302206" w:rsidRPr="001F37F0" w14:paraId="7BF66C5E" w14:textId="77777777" w:rsidTr="002F24C1">
        <w:trPr>
          <w:trHeight w:val="946"/>
        </w:trPr>
        <w:tc>
          <w:tcPr>
            <w:tcW w:w="40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29B36F" w14:textId="77777777" w:rsidR="00302206" w:rsidRPr="001F37F0" w:rsidRDefault="00302206" w:rsidP="0030220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</w:pPr>
            <w:r w:rsidRPr="001F37F0"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  <w:t>EGSI v3.0</w:t>
            </w:r>
          </w:p>
        </w:tc>
        <w:tc>
          <w:tcPr>
            <w:tcW w:w="4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D57501" w14:textId="77777777" w:rsidR="00302206" w:rsidRPr="001F37F0" w:rsidRDefault="00302206" w:rsidP="00302206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EC"/>
              </w:rPr>
            </w:pPr>
            <w:r w:rsidRPr="001F37F0">
              <w:rPr>
                <w:rFonts w:ascii="Arial" w:eastAsia="Times New Roman" w:hAnsi="Arial" w:cs="Arial"/>
                <w:color w:val="1F1F1F"/>
                <w:lang w:eastAsia="es-EC"/>
              </w:rPr>
              <w:t xml:space="preserve">Definición de roles autorizados para el manejo de software técnico. </w:t>
            </w:r>
          </w:p>
        </w:tc>
      </w:tr>
      <w:tr w:rsidR="00302206" w:rsidRPr="001F37F0" w14:paraId="2FEB493F" w14:textId="77777777" w:rsidTr="002F24C1">
        <w:trPr>
          <w:trHeight w:val="1129"/>
        </w:trPr>
        <w:tc>
          <w:tcPr>
            <w:tcW w:w="40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37A85D84" w14:textId="77777777" w:rsidR="00302206" w:rsidRPr="001F37F0" w:rsidRDefault="00302206" w:rsidP="0030220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</w:pPr>
            <w:r w:rsidRPr="001F37F0">
              <w:rPr>
                <w:rFonts w:ascii="Arial" w:eastAsia="Times New Roman" w:hAnsi="Arial" w:cs="Arial"/>
                <w:b/>
                <w:bCs/>
                <w:color w:val="1F1F1F"/>
                <w:lang w:eastAsia="es-EC"/>
              </w:rPr>
              <w:lastRenderedPageBreak/>
              <w:t>GLPI</w:t>
            </w:r>
          </w:p>
        </w:tc>
        <w:tc>
          <w:tcPr>
            <w:tcW w:w="4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51186519" w14:textId="77777777" w:rsidR="00302206" w:rsidRPr="001F37F0" w:rsidRDefault="00302206" w:rsidP="00302206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EC"/>
              </w:rPr>
            </w:pPr>
            <w:r w:rsidRPr="001F37F0">
              <w:rPr>
                <w:rFonts w:ascii="Arial" w:eastAsia="Times New Roman" w:hAnsi="Arial" w:cs="Arial"/>
                <w:color w:val="1F1F1F"/>
                <w:lang w:eastAsia="es-EC"/>
              </w:rPr>
              <w:t xml:space="preserve">Bitácora de uso y auditoría de cada intervención técnica. </w:t>
            </w:r>
          </w:p>
        </w:tc>
      </w:tr>
    </w:tbl>
    <w:p w14:paraId="4F111650" w14:textId="77777777" w:rsidR="00631DF2" w:rsidRPr="00631DF2" w:rsidRDefault="00631DF2" w:rsidP="00631DF2"/>
    <w:p w14:paraId="503CBA4A" w14:textId="06241D00" w:rsidR="002D5B29" w:rsidRDefault="00093011" w:rsidP="00BA1C26">
      <w:pPr>
        <w:pStyle w:val="Ttulo1"/>
        <w:spacing w:line="360" w:lineRule="auto"/>
        <w:ind w:left="144" w:firstLine="720"/>
        <w:rPr>
          <w:rFonts w:ascii="Arial" w:eastAsia="Arial" w:hAnsi="Arial" w:cs="Arial"/>
          <w:sz w:val="22"/>
          <w:szCs w:val="22"/>
        </w:rPr>
      </w:pPr>
      <w:bookmarkStart w:id="19" w:name="_Toc229153527"/>
      <w:r w:rsidRPr="00631DF2">
        <w:rPr>
          <w:rFonts w:ascii="Arial" w:eastAsia="Arial" w:hAnsi="Arial" w:cs="Arial"/>
          <w:sz w:val="22"/>
          <w:szCs w:val="22"/>
        </w:rPr>
        <w:t>Roles y Responsabilidades</w:t>
      </w:r>
      <w:bookmarkEnd w:id="14"/>
      <w:bookmarkEnd w:id="19"/>
    </w:p>
    <w:p w14:paraId="7A7D13FC" w14:textId="71AC6A8D" w:rsidR="001D1812" w:rsidRPr="001F37F0" w:rsidRDefault="001D1812" w:rsidP="002F24C1">
      <w:pPr>
        <w:spacing w:line="360" w:lineRule="auto"/>
        <w:ind w:left="144"/>
        <w:rPr>
          <w:rFonts w:ascii="Arial" w:eastAsia="Times New Roman" w:hAnsi="Arial" w:cs="Arial"/>
          <w:lang w:eastAsia="en-US"/>
        </w:rPr>
      </w:pPr>
      <w:r w:rsidRPr="001D1812">
        <w:rPr>
          <w:rFonts w:ascii="Arial" w:eastAsia="Times New Roman" w:hAnsi="Arial" w:cs="Arial"/>
          <w:lang w:eastAsia="en-US"/>
        </w:rPr>
        <w:t>Para garantizar la efectividad en la detección y análisis de amenazas, el INAMHI establece una estructura de responsabilidades clara. Esta organización impide el conflicto de intereses y asegura que la inteligencia técnica sea validada por una supervisión estratégica, de acuerdo con los lineamientos del EGSI v3.0 y la norma ISO/IEC 27001.</w:t>
      </w:r>
    </w:p>
    <w:p w14:paraId="096E4355" w14:textId="4C4AB4F8" w:rsidR="001D1812" w:rsidRPr="00A66E7D" w:rsidRDefault="001F37F0" w:rsidP="001D1812">
      <w:pPr>
        <w:pStyle w:val="Ttulo2"/>
        <w:spacing w:line="360" w:lineRule="auto"/>
        <w:ind w:left="709" w:hanging="425"/>
      </w:pPr>
      <w:r w:rsidRPr="001F37F0">
        <w:t xml:space="preserve"> </w:t>
      </w:r>
      <w:bookmarkStart w:id="20" w:name="_Toc229153528"/>
      <w:r w:rsidRPr="001F37F0">
        <w:t>Dirección de Tecnologías de la Información y Comunicación (DTIC)</w:t>
      </w:r>
      <w:bookmarkEnd w:id="20"/>
    </w:p>
    <w:p w14:paraId="2AE935C8" w14:textId="77777777" w:rsidR="001D1812" w:rsidRPr="001D1812" w:rsidRDefault="001D1812" w:rsidP="001D1812">
      <w:pPr>
        <w:pStyle w:val="Prrafodelista"/>
        <w:numPr>
          <w:ilvl w:val="0"/>
          <w:numId w:val="177"/>
        </w:numPr>
        <w:spacing w:line="360" w:lineRule="auto"/>
        <w:rPr>
          <w:rFonts w:ascii="Arial" w:hAnsi="Arial" w:cs="Arial"/>
        </w:rPr>
      </w:pPr>
      <w:r w:rsidRPr="001D1812">
        <w:rPr>
          <w:rFonts w:ascii="Arial" w:hAnsi="Arial" w:cs="Arial"/>
        </w:rPr>
        <w:t>Monitoreo y Recolección Técnica: Capturar indicadores de compromiso (</w:t>
      </w:r>
      <w:proofErr w:type="spellStart"/>
      <w:r w:rsidRPr="001D1812">
        <w:rPr>
          <w:rFonts w:ascii="Arial" w:hAnsi="Arial" w:cs="Arial"/>
        </w:rPr>
        <w:t>IoCs</w:t>
      </w:r>
      <w:proofErr w:type="spellEnd"/>
      <w:r w:rsidRPr="001D1812">
        <w:rPr>
          <w:rFonts w:ascii="Arial" w:hAnsi="Arial" w:cs="Arial"/>
        </w:rPr>
        <w:t xml:space="preserve">) de los sistemas de red, servidores y estaciones meteorológicas.  </w:t>
      </w:r>
    </w:p>
    <w:p w14:paraId="3BD3CF4B" w14:textId="77777777" w:rsidR="001D1812" w:rsidRPr="001D1812" w:rsidRDefault="001D1812" w:rsidP="001D1812">
      <w:pPr>
        <w:pStyle w:val="Prrafodelista"/>
        <w:spacing w:line="360" w:lineRule="auto"/>
        <w:rPr>
          <w:rFonts w:ascii="Arial" w:hAnsi="Arial" w:cs="Arial"/>
        </w:rPr>
      </w:pPr>
    </w:p>
    <w:p w14:paraId="5077BE5F" w14:textId="4713606E" w:rsidR="001D1812" w:rsidRPr="001D1812" w:rsidRDefault="001D1812" w:rsidP="001D1812">
      <w:pPr>
        <w:pStyle w:val="Prrafodelista"/>
        <w:numPr>
          <w:ilvl w:val="0"/>
          <w:numId w:val="177"/>
        </w:numPr>
        <w:spacing w:line="360" w:lineRule="auto"/>
        <w:rPr>
          <w:rFonts w:ascii="Arial" w:hAnsi="Arial" w:cs="Arial"/>
        </w:rPr>
      </w:pPr>
      <w:r w:rsidRPr="001D1812">
        <w:rPr>
          <w:rFonts w:ascii="Arial" w:hAnsi="Arial" w:cs="Arial"/>
        </w:rPr>
        <w:t xml:space="preserve">Análisis de Vectores de Ataque: Investigar las herramientas y tácticas utilizadas por posibles atacantes para comprometer la infraestructura.  </w:t>
      </w:r>
    </w:p>
    <w:p w14:paraId="1CCF190E" w14:textId="77777777" w:rsidR="001D1812" w:rsidRPr="001D1812" w:rsidRDefault="001D1812" w:rsidP="001D1812">
      <w:pPr>
        <w:pStyle w:val="Prrafodelista"/>
        <w:spacing w:line="360" w:lineRule="auto"/>
        <w:rPr>
          <w:rFonts w:ascii="Arial" w:hAnsi="Arial" w:cs="Arial"/>
        </w:rPr>
      </w:pPr>
    </w:p>
    <w:p w14:paraId="3E7C3228" w14:textId="5001000F" w:rsidR="00806D13" w:rsidRPr="0088003C" w:rsidRDefault="001D1812" w:rsidP="001D1812">
      <w:pPr>
        <w:pStyle w:val="Prrafodelista"/>
        <w:numPr>
          <w:ilvl w:val="0"/>
          <w:numId w:val="177"/>
        </w:numPr>
        <w:spacing w:line="360" w:lineRule="auto"/>
        <w:rPr>
          <w:rFonts w:ascii="Arial" w:hAnsi="Arial" w:cs="Arial"/>
        </w:rPr>
      </w:pPr>
      <w:r w:rsidRPr="001D1812">
        <w:rPr>
          <w:rFonts w:ascii="Arial" w:hAnsi="Arial" w:cs="Arial"/>
        </w:rPr>
        <w:t>Registro de Alertas: Documentar cada amenaza identificada en la plataforma institucional (GLPI), asegurando la trazabilidad de los hallazgos técnicos.</w:t>
      </w:r>
      <w:r w:rsidR="0088003C">
        <w:rPr>
          <w:rFonts w:ascii="Arial" w:hAnsi="Arial" w:cs="Arial"/>
        </w:rPr>
        <w:br/>
      </w:r>
    </w:p>
    <w:p w14:paraId="2119E663" w14:textId="04E23387" w:rsidR="001F37F0" w:rsidRDefault="001F37F0" w:rsidP="00806D13">
      <w:pPr>
        <w:pStyle w:val="Ttulo2"/>
        <w:spacing w:line="360" w:lineRule="auto"/>
        <w:ind w:left="709" w:hanging="425"/>
      </w:pPr>
      <w:r w:rsidRPr="00806D13">
        <w:t xml:space="preserve"> </w:t>
      </w:r>
      <w:bookmarkStart w:id="21" w:name="_Toc229153529"/>
      <w:r w:rsidRPr="00806D13">
        <w:t>Oficial de Seguridad de la Información (CISO)</w:t>
      </w:r>
      <w:bookmarkEnd w:id="21"/>
    </w:p>
    <w:p w14:paraId="4291418A" w14:textId="1AC2A518" w:rsidR="00A66E7D" w:rsidRPr="00A66E7D" w:rsidRDefault="00A66E7D" w:rsidP="00A66E7D">
      <w:pPr>
        <w:pStyle w:val="Prrafodelista"/>
        <w:numPr>
          <w:ilvl w:val="0"/>
          <w:numId w:val="217"/>
        </w:numPr>
        <w:rPr>
          <w:rFonts w:ascii="Arial" w:hAnsi="Arial" w:cs="Arial"/>
        </w:rPr>
      </w:pPr>
      <w:r w:rsidRPr="00A66E7D">
        <w:rPr>
          <w:rFonts w:ascii="Arial" w:hAnsi="Arial" w:cs="Arial"/>
        </w:rPr>
        <w:t>Inteligencia Estratégica: Evaluar el panorama de amenazas a nivel nacional e internacional que puedan afectar al sector hídrico y meteorológico.</w:t>
      </w:r>
    </w:p>
    <w:p w14:paraId="598C12B0" w14:textId="77777777" w:rsidR="00A66E7D" w:rsidRPr="00A66E7D" w:rsidRDefault="00A66E7D" w:rsidP="00A66E7D">
      <w:pPr>
        <w:rPr>
          <w:rFonts w:ascii="Arial" w:hAnsi="Arial" w:cs="Arial"/>
        </w:rPr>
      </w:pPr>
    </w:p>
    <w:p w14:paraId="134B0B11" w14:textId="5A990541" w:rsidR="00A66E7D" w:rsidRPr="00A66E7D" w:rsidRDefault="00A66E7D" w:rsidP="00A66E7D">
      <w:pPr>
        <w:pStyle w:val="Prrafodelista"/>
        <w:numPr>
          <w:ilvl w:val="0"/>
          <w:numId w:val="217"/>
        </w:numPr>
        <w:rPr>
          <w:rFonts w:ascii="Arial" w:hAnsi="Arial" w:cs="Arial"/>
        </w:rPr>
      </w:pPr>
      <w:r w:rsidRPr="00A66E7D">
        <w:rPr>
          <w:rFonts w:ascii="Arial" w:hAnsi="Arial" w:cs="Arial"/>
        </w:rPr>
        <w:t xml:space="preserve">Gestión de Intercambio de Información: Coordinar con entes externos (como el ECU-CERT) para compartir y recibir alertas tempranas de ciberseguridad.  </w:t>
      </w:r>
      <w:r>
        <w:rPr>
          <w:rFonts w:ascii="Arial" w:hAnsi="Arial" w:cs="Arial"/>
        </w:rPr>
        <w:br/>
      </w:r>
    </w:p>
    <w:p w14:paraId="0D6991D8" w14:textId="3B6B6D66" w:rsidR="00A66E7D" w:rsidRPr="00A66E7D" w:rsidRDefault="00A66E7D" w:rsidP="00A66E7D">
      <w:pPr>
        <w:pStyle w:val="Prrafodelista"/>
        <w:numPr>
          <w:ilvl w:val="0"/>
          <w:numId w:val="217"/>
        </w:numPr>
        <w:rPr>
          <w:rFonts w:ascii="Arial" w:hAnsi="Arial" w:cs="Arial"/>
        </w:rPr>
      </w:pPr>
      <w:r w:rsidRPr="00A66E7D">
        <w:rPr>
          <w:rFonts w:ascii="Arial" w:hAnsi="Arial" w:cs="Arial"/>
        </w:rPr>
        <w:lastRenderedPageBreak/>
        <w:t>Validación de Medidas Preventivas: Supervisar que la inteligencia recolectada se traduzca en reglas de bloqueo y actualizaciones de seguridad efectivas.</w:t>
      </w:r>
      <w:r>
        <w:rPr>
          <w:rFonts w:ascii="Arial" w:hAnsi="Arial" w:cs="Arial"/>
        </w:rPr>
        <w:br/>
      </w:r>
    </w:p>
    <w:p w14:paraId="615473E3" w14:textId="22089BA6" w:rsidR="00A66E7D" w:rsidRPr="00A66E7D" w:rsidRDefault="00A66E7D" w:rsidP="00A66E7D">
      <w:pPr>
        <w:pStyle w:val="Ttulo2"/>
        <w:spacing w:line="360" w:lineRule="auto"/>
        <w:ind w:left="709" w:hanging="425"/>
      </w:pPr>
      <w:bookmarkStart w:id="22" w:name="_Toc229153530"/>
      <w:r w:rsidRPr="00A66E7D">
        <w:t>Unidad de Asesoría Jurídica</w:t>
      </w:r>
      <w:bookmarkEnd w:id="22"/>
    </w:p>
    <w:p w14:paraId="13A088FF" w14:textId="01507845" w:rsidR="00A66E7D" w:rsidRPr="00A66E7D" w:rsidRDefault="00A66E7D" w:rsidP="00A66E7D">
      <w:pPr>
        <w:pStyle w:val="Prrafodelista"/>
        <w:numPr>
          <w:ilvl w:val="0"/>
          <w:numId w:val="218"/>
        </w:numPr>
        <w:rPr>
          <w:rFonts w:ascii="Arial" w:hAnsi="Arial" w:cs="Arial"/>
        </w:rPr>
      </w:pPr>
      <w:r w:rsidRPr="00A66E7D">
        <w:rPr>
          <w:rFonts w:ascii="Arial" w:hAnsi="Arial" w:cs="Arial"/>
        </w:rPr>
        <w:t xml:space="preserve">Validación Legal: Asesorar sobre los límites legales en la recolección de datos, protegiendo la privacidad de los servidores públicos conforme a la LOPDP.  </w:t>
      </w:r>
      <w:r w:rsidRPr="00A66E7D">
        <w:rPr>
          <w:rFonts w:ascii="Arial" w:hAnsi="Arial" w:cs="Arial"/>
        </w:rPr>
        <w:br/>
      </w:r>
    </w:p>
    <w:p w14:paraId="289D9344" w14:textId="38445732" w:rsidR="00A66E7D" w:rsidRPr="00A66E7D" w:rsidRDefault="00A66E7D" w:rsidP="00A66E7D">
      <w:pPr>
        <w:pStyle w:val="Prrafodelista"/>
        <w:numPr>
          <w:ilvl w:val="0"/>
          <w:numId w:val="218"/>
        </w:numPr>
        <w:rPr>
          <w:rFonts w:ascii="Arial" w:hAnsi="Arial" w:cs="Arial"/>
        </w:rPr>
      </w:pPr>
      <w:r w:rsidRPr="00A66E7D">
        <w:rPr>
          <w:rFonts w:ascii="Arial" w:hAnsi="Arial" w:cs="Arial"/>
        </w:rPr>
        <w:t>Apoyo en Denuncias: Gestionar la presentación de informes de inteligencia ante la Fiscalía en caso de detectar intentos de sabotaje o delitos informáticos tipificados en el COIP.</w:t>
      </w:r>
      <w:r>
        <w:rPr>
          <w:rFonts w:ascii="Arial" w:hAnsi="Arial" w:cs="Arial"/>
        </w:rPr>
        <w:br/>
      </w:r>
    </w:p>
    <w:p w14:paraId="543D729C" w14:textId="74F515D0" w:rsidR="001F37F0" w:rsidRPr="00BA1C26" w:rsidRDefault="00A66E7D" w:rsidP="00BA1C26">
      <w:pPr>
        <w:pStyle w:val="Ttulo2"/>
        <w:spacing w:line="360" w:lineRule="auto"/>
        <w:ind w:left="709" w:hanging="425"/>
      </w:pPr>
      <w:bookmarkStart w:id="23" w:name="_Toc229153531"/>
      <w:r w:rsidRPr="00A66E7D">
        <w:t>Custodio de Evidencia / Analista de Seguridad</w:t>
      </w:r>
      <w:bookmarkEnd w:id="23"/>
    </w:p>
    <w:p w14:paraId="645EB271" w14:textId="04F1FC32" w:rsidR="00A66E7D" w:rsidRPr="00A66E7D" w:rsidRDefault="00A66E7D" w:rsidP="00A66E7D">
      <w:pPr>
        <w:pStyle w:val="Prrafodelista"/>
        <w:numPr>
          <w:ilvl w:val="0"/>
          <w:numId w:val="219"/>
        </w:numPr>
        <w:spacing w:line="360" w:lineRule="auto"/>
        <w:rPr>
          <w:rFonts w:ascii="Arial" w:hAnsi="Arial" w:cs="Arial"/>
        </w:rPr>
      </w:pPr>
      <w:r w:rsidRPr="00A66E7D">
        <w:rPr>
          <w:rFonts w:ascii="Arial" w:hAnsi="Arial" w:cs="Arial"/>
        </w:rPr>
        <w:t>Resguardo de Logs: Almacenar de forma segura los registros históricos de ataques y amenazas para análisis forenses posteriores (</w:t>
      </w:r>
      <w:proofErr w:type="spellStart"/>
      <w:r w:rsidRPr="00A66E7D">
        <w:rPr>
          <w:rFonts w:ascii="Arial" w:hAnsi="Arial" w:cs="Arial"/>
        </w:rPr>
        <w:t>post-mortem</w:t>
      </w:r>
      <w:proofErr w:type="spellEnd"/>
      <w:r w:rsidRPr="00A66E7D">
        <w:rPr>
          <w:rFonts w:ascii="Arial" w:hAnsi="Arial" w:cs="Arial"/>
        </w:rPr>
        <w:t xml:space="preserve">).  </w:t>
      </w:r>
      <w:r w:rsidRPr="00A66E7D">
        <w:rPr>
          <w:rFonts w:ascii="Arial" w:hAnsi="Arial" w:cs="Arial"/>
        </w:rPr>
        <w:br/>
      </w:r>
    </w:p>
    <w:p w14:paraId="00560B32" w14:textId="554C1E79" w:rsidR="00A66E7D" w:rsidRPr="00A66E7D" w:rsidRDefault="00A66E7D" w:rsidP="00A66E7D">
      <w:pPr>
        <w:pStyle w:val="Prrafodelista"/>
        <w:numPr>
          <w:ilvl w:val="0"/>
          <w:numId w:val="219"/>
        </w:numPr>
        <w:spacing w:line="360" w:lineRule="auto"/>
        <w:rPr>
          <w:rFonts w:ascii="Arial" w:hAnsi="Arial" w:cs="Arial"/>
        </w:rPr>
      </w:pPr>
      <w:r w:rsidRPr="00A66E7D">
        <w:rPr>
          <w:rFonts w:ascii="Arial" w:hAnsi="Arial" w:cs="Arial"/>
        </w:rPr>
        <w:t>Control de Acceso: Garantizar que solo el personal autorizado acceda a los repositorios de inteligencia de amenazas.</w:t>
      </w:r>
      <w:r>
        <w:rPr>
          <w:rFonts w:ascii="Arial" w:hAnsi="Arial" w:cs="Arial"/>
        </w:rPr>
        <w:br/>
      </w:r>
    </w:p>
    <w:p w14:paraId="7E7EE445" w14:textId="1D7CDA91" w:rsidR="001F37F0" w:rsidRPr="00BA1C26" w:rsidRDefault="001F37F0" w:rsidP="00BA1C26">
      <w:pPr>
        <w:pStyle w:val="Ttulo2"/>
        <w:spacing w:line="360" w:lineRule="auto"/>
        <w:ind w:left="709" w:hanging="425"/>
      </w:pPr>
      <w:r w:rsidRPr="00BA1C26">
        <w:t xml:space="preserve"> </w:t>
      </w:r>
      <w:bookmarkStart w:id="24" w:name="_Toc229153532"/>
      <w:r w:rsidR="00A66E7D" w:rsidRPr="00A66E7D">
        <w:t>Servidores Públicos y Terceros</w:t>
      </w:r>
      <w:bookmarkEnd w:id="24"/>
    </w:p>
    <w:p w14:paraId="46434E29" w14:textId="5573C4A7" w:rsidR="00A66E7D" w:rsidRPr="00A66E7D" w:rsidRDefault="00A66E7D" w:rsidP="00A66E7D">
      <w:pPr>
        <w:pStyle w:val="Prrafodelista"/>
        <w:numPr>
          <w:ilvl w:val="0"/>
          <w:numId w:val="220"/>
        </w:numPr>
        <w:rPr>
          <w:rFonts w:ascii="Arial" w:hAnsi="Arial" w:cs="Arial"/>
        </w:rPr>
      </w:pPr>
      <w:r w:rsidRPr="00A66E7D">
        <w:rPr>
          <w:rFonts w:ascii="Arial" w:hAnsi="Arial" w:cs="Arial"/>
        </w:rPr>
        <w:t xml:space="preserve">Notificación Inmediata: Reportar correos sospechosos (Phishing) o comportamientos anómalos en sus equipos a la mesa de servicios.  </w:t>
      </w:r>
      <w:r>
        <w:rPr>
          <w:rFonts w:ascii="Arial" w:hAnsi="Arial" w:cs="Arial"/>
        </w:rPr>
        <w:br/>
      </w:r>
    </w:p>
    <w:p w14:paraId="680EE141" w14:textId="1F1A685E" w:rsidR="006D273B" w:rsidRPr="00A66E7D" w:rsidRDefault="00A66E7D" w:rsidP="00A66E7D">
      <w:pPr>
        <w:pStyle w:val="Prrafodelista"/>
        <w:numPr>
          <w:ilvl w:val="0"/>
          <w:numId w:val="220"/>
        </w:numPr>
        <w:rPr>
          <w:rFonts w:ascii="Arial" w:hAnsi="Arial" w:cs="Arial"/>
        </w:rPr>
      </w:pPr>
      <w:r w:rsidRPr="00A66E7D">
        <w:rPr>
          <w:rFonts w:ascii="Arial" w:hAnsi="Arial" w:cs="Arial"/>
        </w:rPr>
        <w:t>Cumplimiento de Políticas: Seguir las recomendaciones de seguridad derivadas del análisis de inteligencia para evitar ser el vector de entrada de una amenaza.</w:t>
      </w:r>
    </w:p>
    <w:p w14:paraId="1964763C" w14:textId="77777777" w:rsidR="0088003C" w:rsidRDefault="0088003C" w:rsidP="00BA1C26">
      <w:pPr>
        <w:rPr>
          <w:rFonts w:ascii="Arial" w:hAnsi="Arial" w:cs="Arial"/>
        </w:rPr>
      </w:pPr>
    </w:p>
    <w:p w14:paraId="792745B4" w14:textId="77777777" w:rsidR="00A66E7D" w:rsidRDefault="00A66E7D" w:rsidP="00BA1C26">
      <w:pPr>
        <w:rPr>
          <w:rFonts w:ascii="Arial" w:hAnsi="Arial" w:cs="Arial"/>
        </w:rPr>
      </w:pPr>
    </w:p>
    <w:p w14:paraId="014B30A0" w14:textId="77777777" w:rsidR="00A66E7D" w:rsidRDefault="00A66E7D" w:rsidP="00BA1C26">
      <w:pPr>
        <w:rPr>
          <w:rFonts w:ascii="Arial" w:hAnsi="Arial" w:cs="Arial"/>
        </w:rPr>
      </w:pPr>
    </w:p>
    <w:p w14:paraId="4F937E39" w14:textId="77777777" w:rsidR="0088003C" w:rsidRDefault="0088003C" w:rsidP="00BA1C26">
      <w:pPr>
        <w:rPr>
          <w:rFonts w:ascii="Arial" w:hAnsi="Arial" w:cs="Arial"/>
        </w:rPr>
      </w:pPr>
    </w:p>
    <w:p w14:paraId="7E3A1E0C" w14:textId="77777777" w:rsidR="0088003C" w:rsidRDefault="0088003C" w:rsidP="00BA1C26">
      <w:pPr>
        <w:rPr>
          <w:rFonts w:ascii="Arial" w:hAnsi="Arial" w:cs="Arial"/>
        </w:rPr>
      </w:pPr>
    </w:p>
    <w:p w14:paraId="06DFD815" w14:textId="77777777" w:rsidR="0088003C" w:rsidRPr="001F37F0" w:rsidRDefault="0088003C" w:rsidP="001F37F0"/>
    <w:p w14:paraId="607E8F40" w14:textId="0300512E" w:rsidR="00633DAD" w:rsidRDefault="000432CC" w:rsidP="00BA1C26">
      <w:pPr>
        <w:pStyle w:val="Ttulo1"/>
        <w:spacing w:line="360" w:lineRule="auto"/>
        <w:ind w:left="144" w:firstLine="720"/>
        <w:rPr>
          <w:rFonts w:ascii="Arial" w:eastAsia="Arial" w:hAnsi="Arial" w:cs="Arial"/>
          <w:sz w:val="22"/>
          <w:szCs w:val="22"/>
        </w:rPr>
      </w:pPr>
      <w:bookmarkStart w:id="25" w:name="_heading=h.3dy6vkm" w:colFirst="0" w:colLast="0"/>
      <w:bookmarkStart w:id="26" w:name="_Toc229153533"/>
      <w:bookmarkEnd w:id="25"/>
      <w:r w:rsidRPr="000432CC">
        <w:rPr>
          <w:rFonts w:ascii="Arial" w:eastAsia="Arial" w:hAnsi="Arial" w:cs="Arial"/>
          <w:sz w:val="22"/>
          <w:szCs w:val="22"/>
        </w:rPr>
        <w:t>Descripción del Control y Procedimientos</w:t>
      </w:r>
      <w:bookmarkEnd w:id="26"/>
    </w:p>
    <w:p w14:paraId="33B3FD36" w14:textId="69FCEAB5" w:rsidR="00A66E7D" w:rsidRPr="00302206" w:rsidRDefault="00A66E7D" w:rsidP="00BA1C26">
      <w:pPr>
        <w:spacing w:line="360" w:lineRule="auto"/>
        <w:rPr>
          <w:rFonts w:ascii="Arial" w:eastAsia="Times New Roman" w:hAnsi="Arial" w:cs="Arial"/>
          <w:b/>
          <w:lang w:eastAsia="en-US"/>
        </w:rPr>
      </w:pPr>
      <w:r w:rsidRPr="00A66E7D">
        <w:rPr>
          <w:rFonts w:ascii="Arial" w:eastAsia="Times New Roman" w:hAnsi="Arial" w:cs="Arial"/>
          <w:lang w:eastAsia="en-US"/>
        </w:rPr>
        <w:t>El INAMHI implementa un enfoque proactivo mediante el Ciclo de Inteligencia de Amenazas, asegurando que la información recolectada sea relevante, oportuna y útil para la defensa de la infraestructura crítica meteorológica.</w:t>
      </w:r>
    </w:p>
    <w:p w14:paraId="6CFB34CE" w14:textId="40DB0D9C" w:rsidR="000432CC" w:rsidRPr="000432CC" w:rsidRDefault="000432CC" w:rsidP="000432CC">
      <w:pPr>
        <w:pStyle w:val="Ttulo2"/>
        <w:spacing w:line="360" w:lineRule="auto"/>
        <w:ind w:left="709" w:hanging="425"/>
      </w:pPr>
      <w:bookmarkStart w:id="27" w:name="_Toc229153534"/>
      <w:r w:rsidRPr="000432CC">
        <w:t>Ciclo de Vida de la Inteligencia</w:t>
      </w:r>
      <w:bookmarkEnd w:id="27"/>
    </w:p>
    <w:p w14:paraId="2C511EBC" w14:textId="55E34118" w:rsidR="000432CC" w:rsidRPr="000432CC" w:rsidRDefault="000432CC" w:rsidP="000432CC">
      <w:pPr>
        <w:spacing w:line="360" w:lineRule="auto"/>
        <w:rPr>
          <w:rFonts w:ascii="Arial" w:eastAsia="Times New Roman" w:hAnsi="Arial" w:cs="Arial"/>
          <w:lang w:eastAsia="en-US"/>
        </w:rPr>
      </w:pPr>
      <w:r w:rsidRPr="000432CC">
        <w:rPr>
          <w:rFonts w:ascii="Arial" w:eastAsia="Times New Roman" w:hAnsi="Arial" w:cs="Arial"/>
          <w:lang w:eastAsia="en-US"/>
        </w:rPr>
        <w:t>El proceso se divide en cinco fases sistemáticas para garantizar la calidad de la información:</w:t>
      </w:r>
    </w:p>
    <w:p w14:paraId="2942602D" w14:textId="0A452298" w:rsidR="000432CC" w:rsidRPr="000432CC" w:rsidRDefault="000432CC" w:rsidP="000432CC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0432CC">
        <w:rPr>
          <w:rFonts w:ascii="Arial" w:eastAsia="Times New Roman" w:hAnsi="Arial" w:cs="Arial"/>
          <w:lang w:eastAsia="en-US"/>
        </w:rPr>
        <w:t>El proceso se divide en cinco fases sistemáticas para garantizar la calidad de la información:</w:t>
      </w:r>
      <w:r>
        <w:rPr>
          <w:rFonts w:ascii="Arial" w:eastAsia="Times New Roman" w:hAnsi="Arial" w:cs="Arial"/>
          <w:lang w:eastAsia="en-US"/>
        </w:rPr>
        <w:br/>
      </w:r>
    </w:p>
    <w:p w14:paraId="727075A3" w14:textId="77777777" w:rsidR="000432CC" w:rsidRPr="000432CC" w:rsidRDefault="000432CC" w:rsidP="000432CC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0432CC">
        <w:rPr>
          <w:rFonts w:ascii="Arial" w:eastAsia="Times New Roman" w:hAnsi="Arial" w:cs="Arial"/>
          <w:lang w:eastAsia="en-US"/>
        </w:rPr>
        <w:t>Dirección y Planificación: Se definen los activos críticos a proteger (ej. servidores de pronóstico numérico). Se establecen las preguntas clave: ¿Quién podría atacar al INAMHI? ¿Qué métodos están usando contra otras entidades climáticas?</w:t>
      </w:r>
    </w:p>
    <w:p w14:paraId="5F5DDF81" w14:textId="77777777" w:rsidR="000432CC" w:rsidRPr="000432CC" w:rsidRDefault="000432CC" w:rsidP="000432CC">
      <w:pPr>
        <w:pStyle w:val="Prrafodelista"/>
        <w:spacing w:line="360" w:lineRule="auto"/>
        <w:ind w:left="864"/>
        <w:rPr>
          <w:rFonts w:ascii="Arial" w:eastAsia="Times New Roman" w:hAnsi="Arial" w:cs="Arial"/>
          <w:lang w:eastAsia="en-US"/>
        </w:rPr>
      </w:pPr>
    </w:p>
    <w:p w14:paraId="2F544A48" w14:textId="77777777" w:rsidR="000432CC" w:rsidRPr="000432CC" w:rsidRDefault="000432CC" w:rsidP="000432CC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0432CC">
        <w:rPr>
          <w:rFonts w:ascii="Arial" w:eastAsia="Times New Roman" w:hAnsi="Arial" w:cs="Arial"/>
          <w:lang w:eastAsia="en-US"/>
        </w:rPr>
        <w:t>Recopilación de Datos: Obtención de datos brutos de diversas fuentes:</w:t>
      </w:r>
    </w:p>
    <w:p w14:paraId="4FB26DA5" w14:textId="77777777" w:rsidR="000432CC" w:rsidRPr="000432CC" w:rsidRDefault="000432CC" w:rsidP="000432CC">
      <w:pPr>
        <w:pStyle w:val="Prrafodelista"/>
        <w:spacing w:line="360" w:lineRule="auto"/>
        <w:ind w:left="864"/>
        <w:rPr>
          <w:rFonts w:ascii="Arial" w:eastAsia="Times New Roman" w:hAnsi="Arial" w:cs="Arial"/>
          <w:lang w:eastAsia="en-US"/>
        </w:rPr>
      </w:pPr>
    </w:p>
    <w:p w14:paraId="0B252358" w14:textId="77777777" w:rsidR="000432CC" w:rsidRPr="000432CC" w:rsidRDefault="000432CC" w:rsidP="000432CC">
      <w:pPr>
        <w:pStyle w:val="Prrafodelista"/>
        <w:numPr>
          <w:ilvl w:val="1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0432CC">
        <w:rPr>
          <w:rFonts w:ascii="Arial" w:eastAsia="Times New Roman" w:hAnsi="Arial" w:cs="Arial"/>
          <w:lang w:eastAsia="en-US"/>
        </w:rPr>
        <w:t>Fuentes Internas: Logs de firewalls, registros de DNS y alertas de antivirus.</w:t>
      </w:r>
    </w:p>
    <w:p w14:paraId="2AC996A0" w14:textId="77777777" w:rsidR="000432CC" w:rsidRPr="000432CC" w:rsidRDefault="000432CC" w:rsidP="000432CC">
      <w:pPr>
        <w:pStyle w:val="Prrafodelista"/>
        <w:spacing w:line="360" w:lineRule="auto"/>
        <w:ind w:left="864"/>
        <w:rPr>
          <w:rFonts w:ascii="Arial" w:eastAsia="Times New Roman" w:hAnsi="Arial" w:cs="Arial"/>
          <w:lang w:eastAsia="en-US"/>
        </w:rPr>
      </w:pPr>
    </w:p>
    <w:p w14:paraId="12A43FAF" w14:textId="77777777" w:rsidR="000432CC" w:rsidRPr="000432CC" w:rsidRDefault="000432CC" w:rsidP="000432CC">
      <w:pPr>
        <w:pStyle w:val="Prrafodelista"/>
        <w:numPr>
          <w:ilvl w:val="1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0432CC">
        <w:rPr>
          <w:rFonts w:ascii="Arial" w:eastAsia="Times New Roman" w:hAnsi="Arial" w:cs="Arial"/>
          <w:lang w:eastAsia="en-US"/>
        </w:rPr>
        <w:t>Fuentes Externas (OSINT): Bases de datos de vulnerabilidades, foros de seguridad y reportes de organismos como el MINTEL.</w:t>
      </w:r>
    </w:p>
    <w:p w14:paraId="422BE1F5" w14:textId="77777777" w:rsidR="000432CC" w:rsidRPr="000432CC" w:rsidRDefault="000432CC" w:rsidP="000432CC">
      <w:pPr>
        <w:pStyle w:val="Prrafodelista"/>
        <w:spacing w:line="360" w:lineRule="auto"/>
        <w:ind w:left="864"/>
        <w:rPr>
          <w:rFonts w:ascii="Arial" w:eastAsia="Times New Roman" w:hAnsi="Arial" w:cs="Arial"/>
          <w:lang w:eastAsia="en-US"/>
        </w:rPr>
      </w:pPr>
    </w:p>
    <w:p w14:paraId="2888557D" w14:textId="77777777" w:rsidR="000432CC" w:rsidRPr="000432CC" w:rsidRDefault="000432CC" w:rsidP="000432CC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0432CC">
        <w:rPr>
          <w:rFonts w:ascii="Arial" w:eastAsia="Times New Roman" w:hAnsi="Arial" w:cs="Arial"/>
          <w:lang w:eastAsia="en-US"/>
        </w:rPr>
        <w:t>Procesamiento y Explotación: Limpieza y organización de los datos. Se convierten logs complejos en formatos legibles para los analistas.</w:t>
      </w:r>
    </w:p>
    <w:p w14:paraId="11445BF4" w14:textId="77777777" w:rsidR="000432CC" w:rsidRPr="000432CC" w:rsidRDefault="000432CC" w:rsidP="000432CC">
      <w:pPr>
        <w:pStyle w:val="Prrafodelista"/>
        <w:spacing w:line="360" w:lineRule="auto"/>
        <w:ind w:left="864"/>
        <w:rPr>
          <w:rFonts w:ascii="Arial" w:eastAsia="Times New Roman" w:hAnsi="Arial" w:cs="Arial"/>
          <w:lang w:eastAsia="en-US"/>
        </w:rPr>
      </w:pPr>
    </w:p>
    <w:p w14:paraId="06885452" w14:textId="77777777" w:rsidR="000432CC" w:rsidRPr="000432CC" w:rsidRDefault="000432CC" w:rsidP="000432CC">
      <w:pPr>
        <w:pStyle w:val="Prrafodelista"/>
        <w:numPr>
          <w:ilvl w:val="0"/>
          <w:numId w:val="170"/>
        </w:numPr>
        <w:spacing w:line="360" w:lineRule="auto"/>
        <w:rPr>
          <w:rFonts w:ascii="Arial" w:eastAsia="Times New Roman" w:hAnsi="Arial" w:cs="Arial"/>
          <w:lang w:eastAsia="en-US"/>
        </w:rPr>
      </w:pPr>
      <w:r w:rsidRPr="000432CC">
        <w:rPr>
          <w:rFonts w:ascii="Arial" w:eastAsia="Times New Roman" w:hAnsi="Arial" w:cs="Arial"/>
          <w:lang w:eastAsia="en-US"/>
        </w:rPr>
        <w:lastRenderedPageBreak/>
        <w:t>Análisis y Producción: Los analistas de TICs identifican patrones. No solo se mira una IP maliciosa, sino que se analiza el comportamiento (ej. "esta IP intenta ataques de inyección SQL cada lunes").</w:t>
      </w:r>
    </w:p>
    <w:p w14:paraId="37177580" w14:textId="77777777" w:rsidR="000432CC" w:rsidRPr="000432CC" w:rsidRDefault="000432CC" w:rsidP="000432CC">
      <w:pPr>
        <w:pStyle w:val="Prrafodelista"/>
        <w:spacing w:line="360" w:lineRule="auto"/>
        <w:ind w:left="864"/>
        <w:rPr>
          <w:rFonts w:ascii="Arial" w:eastAsia="Times New Roman" w:hAnsi="Arial" w:cs="Arial"/>
          <w:lang w:eastAsia="en-US"/>
        </w:rPr>
      </w:pPr>
    </w:p>
    <w:p w14:paraId="46CD0955" w14:textId="06E5CE4A" w:rsidR="000432CC" w:rsidRPr="00BD1121" w:rsidRDefault="000432CC" w:rsidP="00C1357C">
      <w:pPr>
        <w:pStyle w:val="Prrafodelista"/>
        <w:numPr>
          <w:ilvl w:val="0"/>
          <w:numId w:val="170"/>
        </w:numPr>
        <w:spacing w:line="360" w:lineRule="auto"/>
        <w:rPr>
          <w:rFonts w:ascii="Arial" w:eastAsia="Arial" w:hAnsi="Arial" w:cs="Arial"/>
          <w:b/>
        </w:rPr>
      </w:pPr>
      <w:r w:rsidRPr="000432CC">
        <w:rPr>
          <w:rFonts w:ascii="Arial" w:eastAsia="Times New Roman" w:hAnsi="Arial" w:cs="Arial"/>
          <w:lang w:eastAsia="en-US"/>
        </w:rPr>
        <w:t>Difusión y Retroalimentación: La inteligencia terminada se entrega a los responsables de red para bloquear amenazas y al CISO para la toma de decisiones.</w:t>
      </w:r>
    </w:p>
    <w:p w14:paraId="50FEC73E" w14:textId="77777777" w:rsidR="00BD1121" w:rsidRPr="00BD1121" w:rsidRDefault="00BD1121" w:rsidP="00BD1121">
      <w:pPr>
        <w:pStyle w:val="Prrafodelista"/>
        <w:rPr>
          <w:rFonts w:ascii="Arial" w:eastAsia="Arial" w:hAnsi="Arial" w:cs="Arial"/>
          <w:b/>
        </w:rPr>
      </w:pPr>
    </w:p>
    <w:p w14:paraId="06D2687A" w14:textId="01269A6D" w:rsidR="00BD1121" w:rsidRDefault="00BD1121" w:rsidP="00BD1121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6BE51698" wp14:editId="4EA5475C">
            <wp:extent cx="5069657" cy="3971925"/>
            <wp:effectExtent l="0" t="0" r="0" b="0"/>
            <wp:docPr id="1994232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423" cy="3975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30CEF7" w14:textId="77777777" w:rsidR="00BD1121" w:rsidRDefault="00BD1121" w:rsidP="00BD1121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47DECA9E" w14:textId="77777777" w:rsidR="00BD1121" w:rsidRDefault="00BD1121" w:rsidP="00BD1121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62159BF0" w14:textId="77777777" w:rsidR="00BD1121" w:rsidRDefault="00BD1121" w:rsidP="00BD1121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09EF9FAA" w14:textId="77777777" w:rsidR="00BD1121" w:rsidRPr="00BD1121" w:rsidRDefault="00BD1121" w:rsidP="00BD1121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64CA22A7" w14:textId="377C4B35" w:rsidR="001F37F0" w:rsidRPr="0088003C" w:rsidRDefault="000432CC" w:rsidP="0088003C">
      <w:pPr>
        <w:pStyle w:val="Ttulo2"/>
        <w:spacing w:line="360" w:lineRule="auto"/>
        <w:ind w:left="709" w:hanging="425"/>
      </w:pPr>
      <w:bookmarkStart w:id="28" w:name="_Toc229153535"/>
      <w:r w:rsidRPr="000432CC">
        <w:lastRenderedPageBreak/>
        <w:t>Clasificación de la Inteligencia de Amenazas</w:t>
      </w:r>
      <w:bookmarkEnd w:id="28"/>
    </w:p>
    <w:p w14:paraId="5BB1752A" w14:textId="7B178CEF" w:rsidR="002F1972" w:rsidRPr="001F37F0" w:rsidRDefault="000432CC" w:rsidP="00BA1C26">
      <w:pPr>
        <w:spacing w:line="360" w:lineRule="auto"/>
        <w:ind w:left="142"/>
        <w:rPr>
          <w:rFonts w:ascii="Arial" w:eastAsia="Times New Roman" w:hAnsi="Arial" w:cs="Arial"/>
          <w:lang w:eastAsia="en-US"/>
        </w:rPr>
      </w:pPr>
      <w:r w:rsidRPr="000432CC">
        <w:rPr>
          <w:rFonts w:ascii="Arial" w:eastAsia="Times New Roman" w:hAnsi="Arial" w:cs="Arial"/>
          <w:lang w:eastAsia="en-US"/>
        </w:rPr>
        <w:t>Para una gestión eficiente, la información se categoriza según su utilidad:</w:t>
      </w:r>
    </w:p>
    <w:tbl>
      <w:tblPr>
        <w:tblStyle w:val="Tabladelista4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6"/>
        <w:gridCol w:w="3942"/>
        <w:gridCol w:w="3487"/>
      </w:tblGrid>
      <w:tr w:rsidR="000432CC" w:rsidRPr="000432CC" w14:paraId="4FD8F1F1" w14:textId="77777777" w:rsidTr="00043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000BF1B6" w14:textId="77777777" w:rsidR="000432CC" w:rsidRPr="000432CC" w:rsidRDefault="000432CC" w:rsidP="000432CC">
            <w:pPr>
              <w:spacing w:after="200" w:line="360" w:lineRule="auto"/>
            </w:pPr>
            <w:r w:rsidRPr="000432CC">
              <w:t>Categoría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5447775" w14:textId="77777777" w:rsidR="000432CC" w:rsidRPr="000432CC" w:rsidRDefault="000432CC" w:rsidP="000432CC">
            <w:pPr>
              <w:spacing w:after="20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2CC">
              <w:t>Descripción Técnica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EA7A105" w14:textId="77777777" w:rsidR="000432CC" w:rsidRPr="000432CC" w:rsidRDefault="000432CC" w:rsidP="000432CC">
            <w:pPr>
              <w:spacing w:after="20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2CC">
              <w:t>Aplicación en el INAMHI</w:t>
            </w:r>
          </w:p>
        </w:tc>
      </w:tr>
      <w:tr w:rsidR="000432CC" w:rsidRPr="000432CC" w14:paraId="61D12B0B" w14:textId="77777777" w:rsidTr="00043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67C12" w14:textId="77777777" w:rsidR="000432CC" w:rsidRPr="000432CC" w:rsidRDefault="000432CC" w:rsidP="000432CC">
            <w:pPr>
              <w:spacing w:after="200" w:line="360" w:lineRule="auto"/>
            </w:pPr>
            <w:r w:rsidRPr="000432CC">
              <w:t>Estratégica</w:t>
            </w:r>
          </w:p>
        </w:tc>
        <w:tc>
          <w:tcPr>
            <w:tcW w:w="0" w:type="auto"/>
            <w:hideMark/>
          </w:tcPr>
          <w:p w14:paraId="6992B05A" w14:textId="77777777" w:rsidR="000432CC" w:rsidRPr="000432CC" w:rsidRDefault="000432CC" w:rsidP="000432CC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2CC">
              <w:t>Análisis de alto nivel sobre tendencias de ciberataques y actores de amenazas.</w:t>
            </w:r>
          </w:p>
        </w:tc>
        <w:tc>
          <w:tcPr>
            <w:tcW w:w="0" w:type="auto"/>
            <w:hideMark/>
          </w:tcPr>
          <w:p w14:paraId="3B846987" w14:textId="77777777" w:rsidR="000432CC" w:rsidRPr="000432CC" w:rsidRDefault="000432CC" w:rsidP="000432CC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2CC">
              <w:t>Informes semestrales para la Dirección Ejecutiva sobre riesgos globales.</w:t>
            </w:r>
          </w:p>
        </w:tc>
      </w:tr>
      <w:tr w:rsidR="000432CC" w:rsidRPr="000432CC" w14:paraId="6747EB24" w14:textId="77777777" w:rsidTr="000432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D3E62" w14:textId="77777777" w:rsidR="000432CC" w:rsidRPr="000432CC" w:rsidRDefault="000432CC" w:rsidP="000432CC">
            <w:pPr>
              <w:spacing w:after="200" w:line="360" w:lineRule="auto"/>
            </w:pPr>
            <w:r w:rsidRPr="000432CC">
              <w:t>Táctica</w:t>
            </w:r>
          </w:p>
        </w:tc>
        <w:tc>
          <w:tcPr>
            <w:tcW w:w="0" w:type="auto"/>
            <w:hideMark/>
          </w:tcPr>
          <w:p w14:paraId="69FEF2F7" w14:textId="77777777" w:rsidR="000432CC" w:rsidRPr="000432CC" w:rsidRDefault="000432CC" w:rsidP="000432CC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2CC">
              <w:t>Metodologías, herramientas y tácticas (</w:t>
            </w:r>
            <w:proofErr w:type="spellStart"/>
            <w:r w:rsidRPr="000432CC">
              <w:t>TTPs</w:t>
            </w:r>
            <w:proofErr w:type="spellEnd"/>
            <w:r w:rsidRPr="000432CC">
              <w:t>) utilizadas por los atacantes.</w:t>
            </w:r>
          </w:p>
        </w:tc>
        <w:tc>
          <w:tcPr>
            <w:tcW w:w="0" w:type="auto"/>
            <w:hideMark/>
          </w:tcPr>
          <w:p w14:paraId="74BBE4DD" w14:textId="77777777" w:rsidR="000432CC" w:rsidRPr="000432CC" w:rsidRDefault="000432CC" w:rsidP="000432CC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2CC">
              <w:t>Ajuste de reglas en los sistemas de detección de intrusos (IDS).</w:t>
            </w:r>
          </w:p>
        </w:tc>
      </w:tr>
      <w:tr w:rsidR="000432CC" w:rsidRPr="000432CC" w14:paraId="247B6FCB" w14:textId="77777777" w:rsidTr="00043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4C3D5" w14:textId="77777777" w:rsidR="000432CC" w:rsidRPr="000432CC" w:rsidRDefault="000432CC" w:rsidP="000432CC">
            <w:pPr>
              <w:spacing w:after="200" w:line="360" w:lineRule="auto"/>
            </w:pPr>
            <w:r w:rsidRPr="000432CC">
              <w:t>Operacional</w:t>
            </w:r>
          </w:p>
        </w:tc>
        <w:tc>
          <w:tcPr>
            <w:tcW w:w="0" w:type="auto"/>
            <w:hideMark/>
          </w:tcPr>
          <w:p w14:paraId="30A9909B" w14:textId="77777777" w:rsidR="000432CC" w:rsidRPr="000432CC" w:rsidRDefault="000432CC" w:rsidP="000432CC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2CC">
              <w:t>Información sobre ataques específicos inminentes o en curso.</w:t>
            </w:r>
          </w:p>
        </w:tc>
        <w:tc>
          <w:tcPr>
            <w:tcW w:w="0" w:type="auto"/>
            <w:hideMark/>
          </w:tcPr>
          <w:p w14:paraId="741D560F" w14:textId="77777777" w:rsidR="000432CC" w:rsidRPr="000432CC" w:rsidRDefault="000432CC" w:rsidP="000432CC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2CC">
              <w:t>Alertas tempranas al equipo de monitoreo del SOC.</w:t>
            </w:r>
          </w:p>
        </w:tc>
      </w:tr>
      <w:tr w:rsidR="000432CC" w:rsidRPr="000432CC" w14:paraId="05711242" w14:textId="77777777" w:rsidTr="000432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C796B" w14:textId="77777777" w:rsidR="000432CC" w:rsidRPr="000432CC" w:rsidRDefault="000432CC" w:rsidP="000432CC">
            <w:pPr>
              <w:spacing w:after="200" w:line="360" w:lineRule="auto"/>
            </w:pPr>
            <w:r w:rsidRPr="000432CC">
              <w:t>Técnica</w:t>
            </w:r>
          </w:p>
        </w:tc>
        <w:tc>
          <w:tcPr>
            <w:tcW w:w="0" w:type="auto"/>
            <w:hideMark/>
          </w:tcPr>
          <w:p w14:paraId="784AB9F6" w14:textId="77777777" w:rsidR="000432CC" w:rsidRPr="000432CC" w:rsidRDefault="000432CC" w:rsidP="000432CC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2CC">
              <w:t>Indicadores de Compromiso (</w:t>
            </w:r>
            <w:proofErr w:type="spellStart"/>
            <w:r w:rsidRPr="000432CC">
              <w:t>IoCs</w:t>
            </w:r>
            <w:proofErr w:type="spellEnd"/>
            <w:r w:rsidRPr="000432CC">
              <w:t xml:space="preserve">): Hashes de malware, </w:t>
            </w:r>
            <w:proofErr w:type="spellStart"/>
            <w:r w:rsidRPr="000432CC">
              <w:t>IPs</w:t>
            </w:r>
            <w:proofErr w:type="spellEnd"/>
            <w:r w:rsidRPr="000432CC">
              <w:t xml:space="preserve"> maliciosas y dominios.</w:t>
            </w:r>
          </w:p>
        </w:tc>
        <w:tc>
          <w:tcPr>
            <w:tcW w:w="0" w:type="auto"/>
            <w:hideMark/>
          </w:tcPr>
          <w:p w14:paraId="65CD0621" w14:textId="77777777" w:rsidR="000432CC" w:rsidRPr="000432CC" w:rsidRDefault="000432CC" w:rsidP="000432CC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2CC">
              <w:t>Bloqueo automático en el Firewall y Antivirus institucional.</w:t>
            </w:r>
          </w:p>
        </w:tc>
      </w:tr>
    </w:tbl>
    <w:p w14:paraId="6919F2F2" w14:textId="77777777" w:rsidR="002F24C1" w:rsidRDefault="002F24C1" w:rsidP="002F24C1">
      <w:pPr>
        <w:spacing w:line="360" w:lineRule="auto"/>
      </w:pPr>
    </w:p>
    <w:p w14:paraId="4780EF2C" w14:textId="07D93ABE" w:rsidR="002F1972" w:rsidRPr="002F1972" w:rsidRDefault="002F1972" w:rsidP="0088003C">
      <w:pPr>
        <w:pStyle w:val="Ttulo2"/>
        <w:spacing w:line="360" w:lineRule="auto"/>
        <w:ind w:left="709" w:hanging="425"/>
      </w:pPr>
      <w:bookmarkStart w:id="29" w:name="_Toc229153536"/>
      <w:r w:rsidRPr="002F1972">
        <w:t>Requerimientos de Seguridad para la Instalación</w:t>
      </w:r>
      <w:bookmarkEnd w:id="29"/>
    </w:p>
    <w:p w14:paraId="462CA966" w14:textId="3BDE4A85" w:rsidR="000432CC" w:rsidRPr="000432CC" w:rsidRDefault="000432CC" w:rsidP="002F24C1">
      <w:pPr>
        <w:spacing w:line="360" w:lineRule="auto"/>
        <w:rPr>
          <w:rFonts w:ascii="Arial" w:hAnsi="Arial" w:cs="Arial"/>
        </w:rPr>
      </w:pPr>
      <w:r w:rsidRPr="000432CC">
        <w:rPr>
          <w:rFonts w:ascii="Arial" w:hAnsi="Arial" w:cs="Arial"/>
        </w:rPr>
        <w:t>De acuerdo con el EGSI v3.0, el INAMHI no trabaja de forma aislada. Se establecen mecanismos de cooperación:</w:t>
      </w:r>
      <w:r>
        <w:rPr>
          <w:rFonts w:ascii="Arial" w:hAnsi="Arial" w:cs="Arial"/>
        </w:rPr>
        <w:t xml:space="preserve"> </w:t>
      </w:r>
    </w:p>
    <w:p w14:paraId="7F414C73" w14:textId="500E4B43" w:rsidR="000432CC" w:rsidRPr="000432CC" w:rsidRDefault="000432CC" w:rsidP="000432CC">
      <w:pPr>
        <w:numPr>
          <w:ilvl w:val="0"/>
          <w:numId w:val="188"/>
        </w:numPr>
        <w:spacing w:line="360" w:lineRule="auto"/>
        <w:rPr>
          <w:rFonts w:ascii="Arial" w:hAnsi="Arial" w:cs="Arial"/>
          <w:b/>
          <w:bCs/>
        </w:rPr>
      </w:pPr>
      <w:r w:rsidRPr="000432CC">
        <w:rPr>
          <w:rFonts w:ascii="Arial" w:hAnsi="Arial" w:cs="Arial"/>
          <w:b/>
          <w:bCs/>
        </w:rPr>
        <w:t xml:space="preserve">Sincronización con ECU-CERT: </w:t>
      </w:r>
      <w:r w:rsidRPr="000432CC">
        <w:rPr>
          <w:rFonts w:ascii="Arial" w:hAnsi="Arial" w:cs="Arial"/>
        </w:rPr>
        <w:t>Reporte de incidentes y recepción de boletines de seguridad nacional.</w:t>
      </w:r>
      <w:r>
        <w:rPr>
          <w:rFonts w:ascii="Arial" w:hAnsi="Arial" w:cs="Arial"/>
          <w:b/>
          <w:bCs/>
        </w:rPr>
        <w:br/>
      </w:r>
    </w:p>
    <w:p w14:paraId="076D777C" w14:textId="4F6A2221" w:rsidR="000432CC" w:rsidRPr="000432CC" w:rsidRDefault="000432CC" w:rsidP="000432CC">
      <w:pPr>
        <w:numPr>
          <w:ilvl w:val="0"/>
          <w:numId w:val="188"/>
        </w:numPr>
        <w:spacing w:line="360" w:lineRule="auto"/>
        <w:rPr>
          <w:rFonts w:ascii="Arial" w:hAnsi="Arial" w:cs="Arial"/>
          <w:b/>
          <w:bCs/>
        </w:rPr>
      </w:pPr>
      <w:r w:rsidRPr="000432CC">
        <w:rPr>
          <w:rFonts w:ascii="Arial" w:hAnsi="Arial" w:cs="Arial"/>
          <w:b/>
          <w:bCs/>
        </w:rPr>
        <w:t xml:space="preserve">Comunidades de Confianza: </w:t>
      </w:r>
      <w:r w:rsidRPr="000432CC">
        <w:rPr>
          <w:rFonts w:ascii="Arial" w:hAnsi="Arial" w:cs="Arial"/>
        </w:rPr>
        <w:t xml:space="preserve">Participación en foros técnicos de intercambio de </w:t>
      </w:r>
      <w:proofErr w:type="spellStart"/>
      <w:r w:rsidRPr="000432CC">
        <w:rPr>
          <w:rFonts w:ascii="Arial" w:hAnsi="Arial" w:cs="Arial"/>
        </w:rPr>
        <w:t>IoCs</w:t>
      </w:r>
      <w:proofErr w:type="spellEnd"/>
      <w:r w:rsidRPr="000432CC">
        <w:rPr>
          <w:rFonts w:ascii="Arial" w:hAnsi="Arial" w:cs="Arial"/>
        </w:rPr>
        <w:t xml:space="preserve"> para el sector público.</w:t>
      </w:r>
      <w:r>
        <w:rPr>
          <w:rFonts w:ascii="Arial" w:hAnsi="Arial" w:cs="Arial"/>
          <w:b/>
          <w:bCs/>
        </w:rPr>
        <w:br/>
      </w:r>
    </w:p>
    <w:p w14:paraId="76087647" w14:textId="185B84C4" w:rsidR="002F24C1" w:rsidRDefault="000432CC" w:rsidP="000432CC">
      <w:pPr>
        <w:numPr>
          <w:ilvl w:val="0"/>
          <w:numId w:val="188"/>
        </w:numPr>
        <w:spacing w:line="360" w:lineRule="auto"/>
        <w:rPr>
          <w:rFonts w:ascii="Arial" w:hAnsi="Arial" w:cs="Arial"/>
        </w:rPr>
      </w:pPr>
      <w:r w:rsidRPr="000432CC">
        <w:rPr>
          <w:rFonts w:ascii="Arial" w:hAnsi="Arial" w:cs="Arial"/>
          <w:b/>
          <w:bCs/>
        </w:rPr>
        <w:lastRenderedPageBreak/>
        <w:t>Uso de Estándares</w:t>
      </w:r>
      <w:r w:rsidRPr="000432CC">
        <w:rPr>
          <w:rFonts w:ascii="Arial" w:hAnsi="Arial" w:cs="Arial"/>
        </w:rPr>
        <w:t>: La información de amenazas se documenta preferiblemente bajo formatos estándar (como STIX/TAXII) para facilitar el intercambio automatizado con otras entidades del Estado.</w:t>
      </w:r>
    </w:p>
    <w:p w14:paraId="7C1B0BAD" w14:textId="016395BA" w:rsidR="0088003C" w:rsidRPr="00BD1121" w:rsidRDefault="00C1357C" w:rsidP="00BD1121">
      <w:pPr>
        <w:spacing w:line="360" w:lineRule="auto"/>
        <w:jc w:val="center"/>
        <w:rPr>
          <w:rFonts w:ascii="Arial" w:hAnsi="Arial" w:cs="Arial"/>
        </w:rPr>
      </w:pPr>
      <w:r w:rsidRPr="00C1357C">
        <w:rPr>
          <w:rFonts w:ascii="Arial" w:hAnsi="Arial" w:cs="Arial"/>
        </w:rPr>
        <w:drawing>
          <wp:inline distT="0" distB="0" distL="0" distR="0" wp14:anchorId="08BB72F2" wp14:editId="18907186">
            <wp:extent cx="4800600" cy="3142766"/>
            <wp:effectExtent l="0" t="0" r="0" b="635"/>
            <wp:docPr id="37847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7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6544" cy="314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FAFE" w14:textId="795EA075" w:rsidR="00A65D00" w:rsidRPr="00A65D00" w:rsidRDefault="000432CC" w:rsidP="00A65D00">
      <w:pPr>
        <w:pStyle w:val="Ttulo1"/>
        <w:spacing w:line="360" w:lineRule="auto"/>
        <w:ind w:left="144" w:firstLine="720"/>
        <w:rPr>
          <w:rFonts w:ascii="Arial" w:eastAsia="Arial" w:hAnsi="Arial" w:cs="Arial"/>
          <w:sz w:val="22"/>
          <w:szCs w:val="22"/>
        </w:rPr>
      </w:pPr>
      <w:bookmarkStart w:id="30" w:name="_Toc229153537"/>
      <w:r w:rsidRPr="000432CC">
        <w:rPr>
          <w:rFonts w:ascii="Arial" w:eastAsia="Arial" w:hAnsi="Arial" w:cs="Arial"/>
          <w:sz w:val="22"/>
          <w:szCs w:val="22"/>
        </w:rPr>
        <w:t>Lineamientos de Seguridad</w:t>
      </w:r>
      <w:bookmarkEnd w:id="30"/>
    </w:p>
    <w:p w14:paraId="7DF05DF8" w14:textId="0C96EE13" w:rsidR="00A65D00" w:rsidRPr="002F1972" w:rsidRDefault="00A65D00" w:rsidP="002F24C1">
      <w:pPr>
        <w:spacing w:line="360" w:lineRule="auto"/>
        <w:rPr>
          <w:rFonts w:ascii="Arial" w:hAnsi="Arial" w:cs="Arial"/>
        </w:rPr>
      </w:pPr>
      <w:r w:rsidRPr="00A65D00">
        <w:rPr>
          <w:rFonts w:ascii="Arial" w:hAnsi="Arial" w:cs="Arial"/>
        </w:rPr>
        <w:t>Para garantizar que la Inteligencia de Amenazas sea efectiva y se maneje con la debida diligencia, el INAMHI establece los siguientes lineamientos de cumplimiento obligatorio:</w:t>
      </w:r>
    </w:p>
    <w:p w14:paraId="32222E9C" w14:textId="48A98812" w:rsidR="00A65D00" w:rsidRPr="00A65D00" w:rsidRDefault="00A65D00" w:rsidP="00A65D00">
      <w:pPr>
        <w:pStyle w:val="Prrafodelista"/>
        <w:numPr>
          <w:ilvl w:val="1"/>
          <w:numId w:val="221"/>
        </w:numPr>
        <w:spacing w:line="360" w:lineRule="auto"/>
        <w:rPr>
          <w:rFonts w:ascii="Arial" w:hAnsi="Arial" w:cs="Arial"/>
        </w:rPr>
      </w:pPr>
      <w:r w:rsidRPr="00A65D00">
        <w:rPr>
          <w:rFonts w:ascii="Arial" w:hAnsi="Arial" w:cs="Arial"/>
          <w:b/>
          <w:bCs/>
        </w:rPr>
        <w:t>Calidad y Relevancia de la Información</w:t>
      </w:r>
      <w:r w:rsidR="00C1357C">
        <w:rPr>
          <w:rFonts w:ascii="Arial" w:hAnsi="Arial" w:cs="Arial"/>
          <w:b/>
          <w:bCs/>
        </w:rPr>
        <w:br/>
      </w:r>
    </w:p>
    <w:p w14:paraId="59189636" w14:textId="17CE6361" w:rsidR="00A65D00" w:rsidRPr="00C1357C" w:rsidRDefault="00A65D00" w:rsidP="00C1357C">
      <w:pPr>
        <w:pStyle w:val="Prrafodelista"/>
        <w:numPr>
          <w:ilvl w:val="0"/>
          <w:numId w:val="223"/>
        </w:numPr>
        <w:spacing w:line="360" w:lineRule="auto"/>
        <w:rPr>
          <w:rFonts w:ascii="Arial" w:hAnsi="Arial" w:cs="Arial"/>
        </w:rPr>
      </w:pPr>
      <w:r w:rsidRPr="00C1357C">
        <w:rPr>
          <w:rFonts w:ascii="Arial" w:hAnsi="Arial" w:cs="Arial"/>
        </w:rPr>
        <w:t>Veracidad: Toda amenaza identificada debe ser verificada antes de activar protocolos de respuesta críticos, evitando "falsos positivos" que puedan interrumpir los servicios meteorológicos.</w:t>
      </w:r>
      <w:r w:rsidR="00C1357C">
        <w:rPr>
          <w:rFonts w:ascii="Arial" w:hAnsi="Arial" w:cs="Arial"/>
        </w:rPr>
        <w:br/>
      </w:r>
    </w:p>
    <w:p w14:paraId="7176894B" w14:textId="13724522" w:rsidR="00C1357C" w:rsidRPr="00C1357C" w:rsidRDefault="00A65D00" w:rsidP="00C1357C">
      <w:pPr>
        <w:pStyle w:val="Prrafodelista"/>
        <w:numPr>
          <w:ilvl w:val="0"/>
          <w:numId w:val="223"/>
        </w:numPr>
        <w:spacing w:line="360" w:lineRule="auto"/>
        <w:rPr>
          <w:rFonts w:ascii="Arial" w:hAnsi="Arial" w:cs="Arial"/>
        </w:rPr>
      </w:pPr>
      <w:r w:rsidRPr="00C1357C">
        <w:rPr>
          <w:rFonts w:ascii="Arial" w:hAnsi="Arial" w:cs="Arial"/>
        </w:rPr>
        <w:t>Oportunidad: La inteligencia tiene un tiempo de vida útil. La Dirección de TICs debe asegurar que los Indicadores de Compromiso (</w:t>
      </w:r>
      <w:proofErr w:type="spellStart"/>
      <w:r w:rsidRPr="00C1357C">
        <w:rPr>
          <w:rFonts w:ascii="Arial" w:hAnsi="Arial" w:cs="Arial"/>
        </w:rPr>
        <w:t>IoCs</w:t>
      </w:r>
      <w:proofErr w:type="spellEnd"/>
      <w:r w:rsidRPr="00C1357C">
        <w:rPr>
          <w:rFonts w:ascii="Arial" w:hAnsi="Arial" w:cs="Arial"/>
        </w:rPr>
        <w:t>) sean procesados y aplicados en un tiempo máximo de 24 horas tras su recepción.</w:t>
      </w:r>
      <w:r w:rsidR="00C1357C">
        <w:rPr>
          <w:rFonts w:ascii="Arial" w:hAnsi="Arial" w:cs="Arial"/>
        </w:rPr>
        <w:br/>
      </w:r>
    </w:p>
    <w:p w14:paraId="2F66B16E" w14:textId="72E6648B" w:rsidR="00C1357C" w:rsidRPr="00C1357C" w:rsidRDefault="00A65D00" w:rsidP="00C1357C">
      <w:pPr>
        <w:pStyle w:val="Prrafodelista"/>
        <w:numPr>
          <w:ilvl w:val="1"/>
          <w:numId w:val="221"/>
        </w:numPr>
        <w:spacing w:line="360" w:lineRule="auto"/>
        <w:rPr>
          <w:rFonts w:ascii="Arial" w:hAnsi="Arial" w:cs="Arial"/>
        </w:rPr>
      </w:pPr>
      <w:r w:rsidRPr="00A65D00">
        <w:rPr>
          <w:rFonts w:ascii="Arial" w:hAnsi="Arial" w:cs="Arial"/>
          <w:b/>
          <w:bCs/>
        </w:rPr>
        <w:lastRenderedPageBreak/>
        <w:t>Confidencialidad y Manejo de la Información</w:t>
      </w:r>
      <w:r w:rsidR="00C1357C">
        <w:rPr>
          <w:rFonts w:ascii="Arial" w:hAnsi="Arial" w:cs="Arial"/>
          <w:b/>
          <w:bCs/>
        </w:rPr>
        <w:br/>
      </w:r>
    </w:p>
    <w:p w14:paraId="5BD4B8F2" w14:textId="6B7DFE66" w:rsidR="00C1357C" w:rsidRPr="00C1357C" w:rsidRDefault="00C1357C" w:rsidP="00C1357C">
      <w:pPr>
        <w:pStyle w:val="Prrafodelista"/>
        <w:numPr>
          <w:ilvl w:val="0"/>
          <w:numId w:val="224"/>
        </w:numPr>
        <w:spacing w:line="360" w:lineRule="auto"/>
        <w:rPr>
          <w:rFonts w:ascii="Arial" w:hAnsi="Arial" w:cs="Arial"/>
        </w:rPr>
      </w:pPr>
      <w:r w:rsidRPr="00C1357C">
        <w:rPr>
          <w:rFonts w:ascii="Arial" w:hAnsi="Arial" w:cs="Arial"/>
        </w:rPr>
        <w:t>Clasificación: Los informes de inteligencia de amenazas se consideran Información Confidencial. Su divulgación no autorizada podría alertar a los atacantes sobre las capacidades de defensa del INAMHI.</w:t>
      </w:r>
      <w:r>
        <w:rPr>
          <w:rFonts w:ascii="Arial" w:hAnsi="Arial" w:cs="Arial"/>
        </w:rPr>
        <w:br/>
      </w:r>
    </w:p>
    <w:p w14:paraId="79EB200F" w14:textId="256CE35B" w:rsidR="00C1357C" w:rsidRPr="00C1357C" w:rsidRDefault="00C1357C" w:rsidP="00C1357C">
      <w:pPr>
        <w:pStyle w:val="Prrafodelista"/>
        <w:numPr>
          <w:ilvl w:val="0"/>
          <w:numId w:val="224"/>
        </w:numPr>
        <w:spacing w:line="360" w:lineRule="auto"/>
        <w:rPr>
          <w:rFonts w:ascii="Arial" w:hAnsi="Arial" w:cs="Arial"/>
        </w:rPr>
      </w:pPr>
      <w:r w:rsidRPr="00C1357C">
        <w:rPr>
          <w:rFonts w:ascii="Arial" w:hAnsi="Arial" w:cs="Arial"/>
        </w:rPr>
        <w:t>Necesidad de saber: El acceso a los repositorios de inteligencia (como los registros en GLPI) se limitará estrictamente al personal técnico de seguridad y directivos pertinentes.</w:t>
      </w:r>
      <w:r>
        <w:rPr>
          <w:rFonts w:ascii="Arial" w:hAnsi="Arial" w:cs="Arial"/>
        </w:rPr>
        <w:br/>
      </w:r>
    </w:p>
    <w:p w14:paraId="32553714" w14:textId="0BAC2DF2" w:rsidR="00A65D00" w:rsidRDefault="00A65D00" w:rsidP="00A65D00">
      <w:pPr>
        <w:pStyle w:val="Prrafodelista"/>
        <w:numPr>
          <w:ilvl w:val="1"/>
          <w:numId w:val="221"/>
        </w:numPr>
        <w:spacing w:line="360" w:lineRule="auto"/>
        <w:rPr>
          <w:rFonts w:ascii="Arial" w:hAnsi="Arial" w:cs="Arial"/>
          <w:b/>
          <w:bCs/>
        </w:rPr>
      </w:pPr>
      <w:r w:rsidRPr="00A65D00">
        <w:rPr>
          <w:rFonts w:ascii="Arial" w:hAnsi="Arial" w:cs="Arial"/>
          <w:b/>
          <w:bCs/>
        </w:rPr>
        <w:t>Cooperación Interinstitucional</w:t>
      </w:r>
      <w:r w:rsidR="00C1357C">
        <w:rPr>
          <w:rFonts w:ascii="Arial" w:hAnsi="Arial" w:cs="Arial"/>
          <w:b/>
          <w:bCs/>
        </w:rPr>
        <w:br/>
      </w:r>
    </w:p>
    <w:p w14:paraId="15F68E83" w14:textId="7FE3FF6D" w:rsidR="00C1357C" w:rsidRPr="00C1357C" w:rsidRDefault="00C1357C" w:rsidP="00C1357C">
      <w:pPr>
        <w:pStyle w:val="Prrafodelista"/>
        <w:numPr>
          <w:ilvl w:val="0"/>
          <w:numId w:val="225"/>
        </w:numPr>
        <w:spacing w:line="360" w:lineRule="auto"/>
        <w:rPr>
          <w:rFonts w:ascii="Arial" w:hAnsi="Arial" w:cs="Arial"/>
        </w:rPr>
      </w:pPr>
      <w:r w:rsidRPr="00C1357C">
        <w:rPr>
          <w:rFonts w:ascii="Arial" w:hAnsi="Arial" w:cs="Arial"/>
        </w:rPr>
        <w:t>Reporte Obligatorio: Es obligatorio reportar amenazas de alto impacto al ECU-CERT (Centro de Respuesta a Incidentes Informáticos del Ecuador) para contribuir a la ciberdefensa nacional.</w:t>
      </w:r>
      <w:r>
        <w:rPr>
          <w:rFonts w:ascii="Arial" w:hAnsi="Arial" w:cs="Arial"/>
        </w:rPr>
        <w:br/>
      </w:r>
    </w:p>
    <w:p w14:paraId="051D924D" w14:textId="2EC5E85F" w:rsidR="00C1357C" w:rsidRDefault="00C1357C" w:rsidP="00C1357C">
      <w:pPr>
        <w:pStyle w:val="Prrafodelista"/>
        <w:numPr>
          <w:ilvl w:val="0"/>
          <w:numId w:val="225"/>
        </w:numPr>
        <w:spacing w:line="360" w:lineRule="auto"/>
        <w:rPr>
          <w:rFonts w:ascii="Arial" w:hAnsi="Arial" w:cs="Arial"/>
        </w:rPr>
      </w:pPr>
      <w:r w:rsidRPr="00C1357C">
        <w:rPr>
          <w:rFonts w:ascii="Arial" w:hAnsi="Arial" w:cs="Arial"/>
        </w:rPr>
        <w:t>Anonimización: Al compartir información con terceros o comunidades de seguridad, se debe asegurar que no se revelen datos personales de los servidores públicos o detalles específicos que comprometan la infraestructura del Estado.</w:t>
      </w:r>
    </w:p>
    <w:p w14:paraId="4A92C66E" w14:textId="77777777" w:rsidR="00C1357C" w:rsidRPr="00C1357C" w:rsidRDefault="00C1357C" w:rsidP="00C1357C">
      <w:pPr>
        <w:pStyle w:val="Prrafodelista"/>
        <w:spacing w:line="360" w:lineRule="auto"/>
        <w:rPr>
          <w:rFonts w:ascii="Arial" w:hAnsi="Arial" w:cs="Arial"/>
        </w:rPr>
      </w:pPr>
    </w:p>
    <w:p w14:paraId="6252BD4E" w14:textId="075450B9" w:rsidR="00A65D00" w:rsidRPr="00C1357C" w:rsidRDefault="00A65D00" w:rsidP="00A65D00">
      <w:pPr>
        <w:pStyle w:val="Prrafodelista"/>
        <w:numPr>
          <w:ilvl w:val="1"/>
          <w:numId w:val="221"/>
        </w:numPr>
        <w:spacing w:line="360" w:lineRule="auto"/>
        <w:rPr>
          <w:rFonts w:ascii="Arial" w:hAnsi="Arial" w:cs="Arial"/>
        </w:rPr>
      </w:pPr>
      <w:r w:rsidRPr="00A65D00">
        <w:rPr>
          <w:rFonts w:ascii="Arial" w:hAnsi="Arial" w:cs="Arial"/>
          <w:b/>
          <w:bCs/>
        </w:rPr>
        <w:t>Actualización Continua de Defensas</w:t>
      </w:r>
      <w:r w:rsidRPr="00A65D00">
        <w:rPr>
          <w:rFonts w:ascii="Arial" w:hAnsi="Arial" w:cs="Arial"/>
          <w:b/>
          <w:bCs/>
        </w:rPr>
        <w:t xml:space="preserve"> </w:t>
      </w:r>
      <w:r w:rsidR="00C1357C">
        <w:rPr>
          <w:rFonts w:ascii="Arial" w:hAnsi="Arial" w:cs="Arial"/>
          <w:b/>
          <w:bCs/>
        </w:rPr>
        <w:br/>
      </w:r>
    </w:p>
    <w:p w14:paraId="51B401CF" w14:textId="2F6A6CD4" w:rsidR="00C1357C" w:rsidRPr="00C1357C" w:rsidRDefault="00C1357C" w:rsidP="00C1357C">
      <w:pPr>
        <w:pStyle w:val="Prrafodelista"/>
        <w:numPr>
          <w:ilvl w:val="0"/>
          <w:numId w:val="226"/>
        </w:numPr>
        <w:spacing w:line="360" w:lineRule="auto"/>
        <w:rPr>
          <w:rFonts w:ascii="Arial" w:hAnsi="Arial" w:cs="Arial"/>
        </w:rPr>
      </w:pPr>
      <w:r w:rsidRPr="00C1357C">
        <w:rPr>
          <w:rFonts w:ascii="Arial" w:hAnsi="Arial" w:cs="Arial"/>
        </w:rPr>
        <w:t xml:space="preserve">Automatización: Siempre que sea técnicamente posible, la inteligencia técnica (hashes de virus, </w:t>
      </w:r>
      <w:proofErr w:type="spellStart"/>
      <w:r w:rsidRPr="00C1357C">
        <w:rPr>
          <w:rFonts w:ascii="Arial" w:hAnsi="Arial" w:cs="Arial"/>
        </w:rPr>
        <w:t>IPs</w:t>
      </w:r>
      <w:proofErr w:type="spellEnd"/>
      <w:r w:rsidRPr="00C1357C">
        <w:rPr>
          <w:rFonts w:ascii="Arial" w:hAnsi="Arial" w:cs="Arial"/>
        </w:rPr>
        <w:t xml:space="preserve"> de atacantes) debe integrarse automáticamente en los firewalls y sistemas antivirus para bloquear amenazas en tiempo real.</w:t>
      </w:r>
      <w:r>
        <w:rPr>
          <w:rFonts w:ascii="Arial" w:hAnsi="Arial" w:cs="Arial"/>
        </w:rPr>
        <w:br/>
      </w:r>
    </w:p>
    <w:p w14:paraId="7449F0B8" w14:textId="1DDD7CA3" w:rsidR="00C1357C" w:rsidRPr="00C1357C" w:rsidRDefault="00C1357C" w:rsidP="00C1357C">
      <w:pPr>
        <w:pStyle w:val="Prrafodelista"/>
        <w:numPr>
          <w:ilvl w:val="0"/>
          <w:numId w:val="226"/>
        </w:numPr>
        <w:spacing w:line="360" w:lineRule="auto"/>
        <w:rPr>
          <w:rFonts w:ascii="Arial" w:hAnsi="Arial" w:cs="Arial"/>
        </w:rPr>
      </w:pPr>
      <w:r w:rsidRPr="00C1357C">
        <w:rPr>
          <w:rFonts w:ascii="Arial" w:hAnsi="Arial" w:cs="Arial"/>
        </w:rPr>
        <w:t>Revisión Semestral: El Oficial de Seguridad de la Información (CISO) realizará una revisión semestral de las fuentes de inteligencia para dar de baja aquellas que ya no aporten valor estratégico.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5721DF5A" w14:textId="15DA1372" w:rsidR="002F1972" w:rsidRPr="00A65D00" w:rsidRDefault="00A65D00" w:rsidP="00A65D00">
      <w:pPr>
        <w:pStyle w:val="Prrafodelista"/>
        <w:numPr>
          <w:ilvl w:val="1"/>
          <w:numId w:val="221"/>
        </w:numPr>
        <w:spacing w:line="360" w:lineRule="auto"/>
        <w:rPr>
          <w:rFonts w:ascii="Arial" w:hAnsi="Arial" w:cs="Arial"/>
        </w:rPr>
      </w:pPr>
      <w:r w:rsidRPr="00A65D00">
        <w:rPr>
          <w:rFonts w:ascii="Arial" w:hAnsi="Arial" w:cs="Arial"/>
          <w:b/>
          <w:bCs/>
        </w:rPr>
        <w:lastRenderedPageBreak/>
        <w:t>Ética y Legalidad</w:t>
      </w:r>
      <w:r w:rsidRPr="00A65D00">
        <w:rPr>
          <w:rFonts w:ascii="Arial" w:hAnsi="Arial" w:cs="Arial"/>
          <w:b/>
          <w:bCs/>
        </w:rPr>
        <w:t xml:space="preserve"> </w:t>
      </w:r>
      <w:r w:rsidR="00C1357C">
        <w:rPr>
          <w:rFonts w:ascii="Arial" w:hAnsi="Arial" w:cs="Arial"/>
          <w:b/>
          <w:bCs/>
        </w:rPr>
        <w:br/>
      </w:r>
    </w:p>
    <w:p w14:paraId="6665E6CA" w14:textId="22AF09DC" w:rsidR="00C1357C" w:rsidRPr="00C1357C" w:rsidRDefault="00C1357C" w:rsidP="00C1357C">
      <w:pPr>
        <w:pStyle w:val="Prrafodelista"/>
        <w:numPr>
          <w:ilvl w:val="0"/>
          <w:numId w:val="227"/>
        </w:numPr>
        <w:spacing w:line="360" w:lineRule="auto"/>
        <w:rPr>
          <w:rFonts w:ascii="Arial" w:hAnsi="Arial" w:cs="Arial"/>
        </w:rPr>
      </w:pPr>
      <w:r w:rsidRPr="00C1357C">
        <w:rPr>
          <w:rFonts w:ascii="Arial" w:hAnsi="Arial" w:cs="Arial"/>
        </w:rPr>
        <w:t>Recolección Lícita: Queda estrictamente prohibido el uso de técnicas de "hackeo de respuesta" (Hacking Back) o la recolección de información mediante métodos que vulneren leyes nacionales o internacionales.</w:t>
      </w:r>
      <w:r>
        <w:rPr>
          <w:rFonts w:ascii="Arial" w:hAnsi="Arial" w:cs="Arial"/>
        </w:rPr>
        <w:br/>
      </w:r>
    </w:p>
    <w:p w14:paraId="4DA7803B" w14:textId="6E53C92B" w:rsidR="002F1972" w:rsidRPr="00C1357C" w:rsidRDefault="00C1357C" w:rsidP="00C1357C">
      <w:pPr>
        <w:pStyle w:val="Prrafodelista"/>
        <w:numPr>
          <w:ilvl w:val="0"/>
          <w:numId w:val="227"/>
        </w:numPr>
        <w:spacing w:line="360" w:lineRule="auto"/>
        <w:rPr>
          <w:rFonts w:ascii="Arial" w:hAnsi="Arial" w:cs="Arial"/>
        </w:rPr>
      </w:pPr>
      <w:r w:rsidRPr="00C1357C">
        <w:rPr>
          <w:rFonts w:ascii="Arial" w:hAnsi="Arial" w:cs="Arial"/>
        </w:rPr>
        <w:t>Respeto a la Privacidad: El monitoreo para la obtención de inteligencia debe centrarse en activos institucionales, garantizando en todo momento la privacidad de las comunicaciones personales según la LOPDP.</w:t>
      </w:r>
      <w:r w:rsidR="0088003C" w:rsidRPr="00C1357C">
        <w:rPr>
          <w:rFonts w:ascii="Arial" w:hAnsi="Arial" w:cs="Arial"/>
        </w:rPr>
        <w:br/>
      </w:r>
    </w:p>
    <w:p w14:paraId="72A63DD5" w14:textId="15511003" w:rsidR="002F1972" w:rsidRPr="002F1972" w:rsidRDefault="002F1972" w:rsidP="002F24C1">
      <w:pPr>
        <w:pStyle w:val="Ttulo1"/>
        <w:spacing w:line="360" w:lineRule="auto"/>
        <w:ind w:left="144" w:firstLine="720"/>
        <w:rPr>
          <w:rFonts w:ascii="Arial" w:eastAsia="Arial" w:hAnsi="Arial" w:cs="Arial"/>
          <w:sz w:val="22"/>
          <w:szCs w:val="22"/>
        </w:rPr>
      </w:pPr>
      <w:bookmarkStart w:id="31" w:name="_Toc229153538"/>
      <w:r w:rsidRPr="002F1972">
        <w:rPr>
          <w:rFonts w:ascii="Arial" w:eastAsia="Arial" w:hAnsi="Arial" w:cs="Arial"/>
          <w:sz w:val="22"/>
          <w:szCs w:val="22"/>
        </w:rPr>
        <w:t>Referencias Bibliográficas</w:t>
      </w:r>
      <w:bookmarkEnd w:id="31"/>
    </w:p>
    <w:p w14:paraId="07035B84" w14:textId="77777777" w:rsidR="00C1357C" w:rsidRPr="00C1357C" w:rsidRDefault="00C1357C" w:rsidP="00C1357C">
      <w:pPr>
        <w:pStyle w:val="Prrafodelista"/>
        <w:numPr>
          <w:ilvl w:val="0"/>
          <w:numId w:val="222"/>
        </w:numPr>
        <w:autoSpaceDE w:val="0"/>
        <w:autoSpaceDN w:val="0"/>
        <w:adjustRightInd w:val="0"/>
        <w:spacing w:after="0" w:line="480" w:lineRule="auto"/>
        <w:rPr>
          <w:rFonts w:ascii="Arial" w:hAnsi="Arial" w:cs="Arial"/>
        </w:rPr>
      </w:pPr>
      <w:r w:rsidRPr="00C1357C">
        <w:rPr>
          <w:rFonts w:ascii="Arial" w:hAnsi="Arial" w:cs="Arial"/>
        </w:rPr>
        <w:t>Amenaza (Threat): Causa potencial de un incidente no deseado, que puede resultar en daño a un sistema o a la organización.</w:t>
      </w:r>
    </w:p>
    <w:p w14:paraId="26DA90E0" w14:textId="77777777" w:rsidR="00C1357C" w:rsidRPr="00C1357C" w:rsidRDefault="00C1357C" w:rsidP="00C1357C">
      <w:pPr>
        <w:autoSpaceDE w:val="0"/>
        <w:autoSpaceDN w:val="0"/>
        <w:adjustRightInd w:val="0"/>
        <w:spacing w:after="0" w:line="480" w:lineRule="auto"/>
        <w:rPr>
          <w:rFonts w:ascii="Arial" w:hAnsi="Arial" w:cs="Arial"/>
        </w:rPr>
      </w:pPr>
    </w:p>
    <w:p w14:paraId="29F4A483" w14:textId="77777777" w:rsidR="00C1357C" w:rsidRPr="00C1357C" w:rsidRDefault="00C1357C" w:rsidP="00C1357C">
      <w:pPr>
        <w:pStyle w:val="Prrafodelista"/>
        <w:numPr>
          <w:ilvl w:val="0"/>
          <w:numId w:val="222"/>
        </w:numPr>
        <w:autoSpaceDE w:val="0"/>
        <w:autoSpaceDN w:val="0"/>
        <w:adjustRightInd w:val="0"/>
        <w:spacing w:after="0" w:line="480" w:lineRule="auto"/>
        <w:rPr>
          <w:rFonts w:ascii="Arial" w:hAnsi="Arial" w:cs="Arial"/>
        </w:rPr>
      </w:pPr>
      <w:r w:rsidRPr="00C1357C">
        <w:rPr>
          <w:rFonts w:ascii="Arial" w:hAnsi="Arial" w:cs="Arial"/>
        </w:rPr>
        <w:t>Indicadores de Compromiso (</w:t>
      </w:r>
      <w:proofErr w:type="spellStart"/>
      <w:r w:rsidRPr="00C1357C">
        <w:rPr>
          <w:rFonts w:ascii="Arial" w:hAnsi="Arial" w:cs="Arial"/>
        </w:rPr>
        <w:t>IoCs</w:t>
      </w:r>
      <w:proofErr w:type="spellEnd"/>
      <w:r w:rsidRPr="00C1357C">
        <w:rPr>
          <w:rFonts w:ascii="Arial" w:hAnsi="Arial" w:cs="Arial"/>
        </w:rPr>
        <w:t>): Datos técnicos (como una dirección IP, un hash de archivo o un dominio) que indican con alta confianza que un sistema ha sido vulnerado.</w:t>
      </w:r>
    </w:p>
    <w:p w14:paraId="295805D7" w14:textId="77777777" w:rsidR="00C1357C" w:rsidRPr="00C1357C" w:rsidRDefault="00C1357C" w:rsidP="00C1357C">
      <w:pPr>
        <w:autoSpaceDE w:val="0"/>
        <w:autoSpaceDN w:val="0"/>
        <w:adjustRightInd w:val="0"/>
        <w:spacing w:after="0" w:line="480" w:lineRule="auto"/>
        <w:rPr>
          <w:rFonts w:ascii="Arial" w:hAnsi="Arial" w:cs="Arial"/>
        </w:rPr>
      </w:pPr>
    </w:p>
    <w:p w14:paraId="30E4D130" w14:textId="77777777" w:rsidR="00C1357C" w:rsidRPr="00C1357C" w:rsidRDefault="00C1357C" w:rsidP="00C1357C">
      <w:pPr>
        <w:pStyle w:val="Prrafodelista"/>
        <w:numPr>
          <w:ilvl w:val="0"/>
          <w:numId w:val="222"/>
        </w:numPr>
        <w:autoSpaceDE w:val="0"/>
        <w:autoSpaceDN w:val="0"/>
        <w:adjustRightInd w:val="0"/>
        <w:spacing w:after="0" w:line="480" w:lineRule="auto"/>
        <w:rPr>
          <w:rFonts w:ascii="Arial" w:hAnsi="Arial" w:cs="Arial"/>
        </w:rPr>
      </w:pPr>
      <w:r w:rsidRPr="00C1357C">
        <w:rPr>
          <w:rFonts w:ascii="Arial" w:hAnsi="Arial" w:cs="Arial"/>
        </w:rPr>
        <w:t>Inteligencia Accionable: Información sobre amenazas que ha sido analizada y es lo suficientemente clara para que el equipo de TICs tome una medida de defensa inmediata.</w:t>
      </w:r>
    </w:p>
    <w:p w14:paraId="5539EE3C" w14:textId="77777777" w:rsidR="00C1357C" w:rsidRPr="00C1357C" w:rsidRDefault="00C1357C" w:rsidP="00C1357C">
      <w:pPr>
        <w:autoSpaceDE w:val="0"/>
        <w:autoSpaceDN w:val="0"/>
        <w:adjustRightInd w:val="0"/>
        <w:spacing w:after="0" w:line="480" w:lineRule="auto"/>
        <w:rPr>
          <w:rFonts w:ascii="Arial" w:hAnsi="Arial" w:cs="Arial"/>
        </w:rPr>
      </w:pPr>
    </w:p>
    <w:p w14:paraId="2A755ECC" w14:textId="77777777" w:rsidR="00C1357C" w:rsidRPr="00C1357C" w:rsidRDefault="00C1357C" w:rsidP="00C1357C">
      <w:pPr>
        <w:pStyle w:val="Prrafodelista"/>
        <w:numPr>
          <w:ilvl w:val="0"/>
          <w:numId w:val="222"/>
        </w:numPr>
        <w:autoSpaceDE w:val="0"/>
        <w:autoSpaceDN w:val="0"/>
        <w:adjustRightInd w:val="0"/>
        <w:spacing w:after="0" w:line="480" w:lineRule="auto"/>
        <w:rPr>
          <w:rFonts w:ascii="Arial" w:hAnsi="Arial" w:cs="Arial"/>
        </w:rPr>
      </w:pPr>
      <w:r w:rsidRPr="00C1357C">
        <w:rPr>
          <w:rFonts w:ascii="Arial" w:hAnsi="Arial" w:cs="Arial"/>
        </w:rPr>
        <w:t xml:space="preserve">OSINT (Open </w:t>
      </w:r>
      <w:proofErr w:type="spellStart"/>
      <w:r w:rsidRPr="00C1357C">
        <w:rPr>
          <w:rFonts w:ascii="Arial" w:hAnsi="Arial" w:cs="Arial"/>
        </w:rPr>
        <w:t>Source</w:t>
      </w:r>
      <w:proofErr w:type="spellEnd"/>
      <w:r w:rsidRPr="00C1357C">
        <w:rPr>
          <w:rFonts w:ascii="Arial" w:hAnsi="Arial" w:cs="Arial"/>
        </w:rPr>
        <w:t xml:space="preserve"> </w:t>
      </w:r>
      <w:proofErr w:type="spellStart"/>
      <w:r w:rsidRPr="00C1357C">
        <w:rPr>
          <w:rFonts w:ascii="Arial" w:hAnsi="Arial" w:cs="Arial"/>
        </w:rPr>
        <w:t>Intelligence</w:t>
      </w:r>
      <w:proofErr w:type="spellEnd"/>
      <w:r w:rsidRPr="00C1357C">
        <w:rPr>
          <w:rFonts w:ascii="Arial" w:hAnsi="Arial" w:cs="Arial"/>
        </w:rPr>
        <w:t>): Inteligencia recolectada de fuentes de acceso público, como bases de datos de vulnerabilidades o foros técnicos.</w:t>
      </w:r>
    </w:p>
    <w:p w14:paraId="6F8C3B8C" w14:textId="0A0103FC" w:rsidR="00597087" w:rsidRPr="00BD1121" w:rsidRDefault="00597087" w:rsidP="00BD1121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  <w:lang w:eastAsia="es-EC"/>
        </w:rPr>
      </w:pPr>
    </w:p>
    <w:sectPr w:rsidR="00597087" w:rsidRPr="00BD1121" w:rsidSect="00302206">
      <w:headerReference w:type="even" r:id="rId12"/>
      <w:headerReference w:type="default" r:id="rId13"/>
      <w:headerReference w:type="first" r:id="rId14"/>
      <w:pgSz w:w="11906" w:h="16838"/>
      <w:pgMar w:top="1440" w:right="1440" w:bottom="1440" w:left="1701" w:header="706" w:footer="706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3C641" w14:textId="77777777" w:rsidR="00D237FC" w:rsidRPr="007E62FE" w:rsidRDefault="00D237FC">
      <w:pPr>
        <w:spacing w:after="0" w:line="240" w:lineRule="auto"/>
      </w:pPr>
      <w:r w:rsidRPr="007E62FE">
        <w:separator/>
      </w:r>
    </w:p>
  </w:endnote>
  <w:endnote w:type="continuationSeparator" w:id="0">
    <w:p w14:paraId="5D45B8B6" w14:textId="77777777" w:rsidR="00D237FC" w:rsidRPr="007E62FE" w:rsidRDefault="00D237FC">
      <w:pPr>
        <w:spacing w:after="0" w:line="240" w:lineRule="auto"/>
      </w:pPr>
      <w:r w:rsidRPr="007E62F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E3898" w14:textId="77777777" w:rsidR="00D237FC" w:rsidRPr="007E62FE" w:rsidRDefault="00D237FC">
      <w:pPr>
        <w:spacing w:after="0" w:line="240" w:lineRule="auto"/>
      </w:pPr>
      <w:r w:rsidRPr="007E62FE">
        <w:separator/>
      </w:r>
    </w:p>
  </w:footnote>
  <w:footnote w:type="continuationSeparator" w:id="0">
    <w:p w14:paraId="46839FEE" w14:textId="77777777" w:rsidR="00D237FC" w:rsidRPr="007E62FE" w:rsidRDefault="00D237FC">
      <w:pPr>
        <w:spacing w:after="0" w:line="240" w:lineRule="auto"/>
      </w:pPr>
      <w:r w:rsidRPr="007E62F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B1684" w14:textId="77777777" w:rsidR="00240DB4" w:rsidRPr="007E62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color w:val="000000"/>
      </w:rPr>
      <w:pict w14:anchorId="2FF418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0" type="#_x0000_t136" style="position:absolute;margin-left:0;margin-top:0;width:50pt;height:50pt;z-index:251657216;visibility:hidden">
          <o:lock v:ext="edit" selection="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268"/>
      <w:gridCol w:w="5387"/>
      <w:gridCol w:w="845"/>
      <w:gridCol w:w="1423"/>
    </w:tblGrid>
    <w:tr w:rsidR="00240DB4" w:rsidRPr="007E62FE" w14:paraId="1010E020" w14:textId="77777777" w:rsidTr="00E90ADD">
      <w:trPr>
        <w:cantSplit/>
        <w:trHeight w:val="551"/>
        <w:jc w:val="center"/>
      </w:trPr>
      <w:tc>
        <w:tcPr>
          <w:tcW w:w="2268" w:type="dxa"/>
          <w:vMerge w:val="restart"/>
          <w:vAlign w:val="center"/>
        </w:tcPr>
        <w:p w14:paraId="74E2E25B" w14:textId="77777777" w:rsidR="00240DB4" w:rsidRPr="007E62FE" w:rsidRDefault="00240DB4" w:rsidP="000075F7">
          <w:pPr>
            <w:pStyle w:val="Encabezado"/>
            <w:jc w:val="center"/>
            <w:rPr>
              <w:rFonts w:asciiTheme="majorHAnsi" w:hAnsiTheme="majorHAnsi" w:cstheme="majorHAnsi"/>
              <w:sz w:val="24"/>
              <w:szCs w:val="24"/>
            </w:rPr>
          </w:pPr>
          <w:r w:rsidRPr="007E62FE">
            <w:rPr>
              <w:noProof/>
            </w:rPr>
            <w:drawing>
              <wp:anchor distT="0" distB="0" distL="0" distR="0" simplePos="0" relativeHeight="251653120" behindDoc="1" locked="0" layoutInCell="1" hidden="0" allowOverlap="1" wp14:anchorId="4251194B" wp14:editId="3C443800">
                <wp:simplePos x="0" y="0"/>
                <wp:positionH relativeFrom="column">
                  <wp:posOffset>-4445</wp:posOffset>
                </wp:positionH>
                <wp:positionV relativeFrom="paragraph">
                  <wp:posOffset>822325</wp:posOffset>
                </wp:positionV>
                <wp:extent cx="1190625" cy="542925"/>
                <wp:effectExtent l="0" t="0" r="9525" b="9525"/>
                <wp:wrapNone/>
                <wp:docPr id="352534804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l="8275" t="27490" r="9728" b="321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5" cy="542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7E62FE">
            <w:rPr>
              <w:noProof/>
            </w:rPr>
            <w:drawing>
              <wp:anchor distT="0" distB="0" distL="114300" distR="114300" simplePos="0" relativeHeight="251654144" behindDoc="0" locked="0" layoutInCell="1" hidden="0" allowOverlap="1" wp14:anchorId="2025251A" wp14:editId="4C0D2CC3">
                <wp:simplePos x="0" y="0"/>
                <wp:positionH relativeFrom="column">
                  <wp:posOffset>36830</wp:posOffset>
                </wp:positionH>
                <wp:positionV relativeFrom="paragraph">
                  <wp:posOffset>20320</wp:posOffset>
                </wp:positionV>
                <wp:extent cx="1085850" cy="856615"/>
                <wp:effectExtent l="0" t="0" r="0" b="0"/>
                <wp:wrapNone/>
                <wp:docPr id="1666785353" name="image3.png" descr="Logotip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Logotipo&#10;&#10;Descripción generada automáticamente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8566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87" w:type="dxa"/>
          <w:tcBorders>
            <w:right w:val="single" w:sz="4" w:space="0" w:color="auto"/>
          </w:tcBorders>
          <w:vAlign w:val="center"/>
        </w:tcPr>
        <w:p w14:paraId="3F12ADE7" w14:textId="77777777" w:rsidR="00240DB4" w:rsidRPr="007E62FE" w:rsidRDefault="00240DB4" w:rsidP="000075F7">
          <w:pPr>
            <w:pStyle w:val="Encabezado"/>
            <w:jc w:val="center"/>
            <w:rPr>
              <w:rStyle w:val="Referenciaintensa"/>
              <w:rFonts w:asciiTheme="majorHAnsi" w:hAnsiTheme="majorHAnsi" w:cstheme="majorHAnsi"/>
              <w:lang w:val="es-EC"/>
            </w:rPr>
          </w:pPr>
          <w:r w:rsidRPr="007E62FE">
            <w:rPr>
              <w:rStyle w:val="Referenciaintensa"/>
              <w:rFonts w:asciiTheme="majorHAnsi" w:hAnsiTheme="majorHAnsi" w:cstheme="majorHAnsi"/>
              <w:b/>
              <w:lang w:val="es-EC"/>
            </w:rPr>
            <w:t>PROCEDIMIENTO</w:t>
          </w:r>
        </w:p>
      </w:tc>
      <w:tc>
        <w:tcPr>
          <w:tcW w:w="8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AA63FAC" w14:textId="77777777" w:rsidR="00240DB4" w:rsidRPr="007E62FE" w:rsidRDefault="00240DB4" w:rsidP="00E90ADD">
          <w:pPr>
            <w:pStyle w:val="Encabezado"/>
            <w:ind w:right="36"/>
            <w:rPr>
              <w:rStyle w:val="Referenciaintensa"/>
              <w:rFonts w:asciiTheme="majorHAnsi" w:hAnsiTheme="majorHAnsi" w:cstheme="majorHAnsi"/>
              <w:sz w:val="18"/>
              <w:szCs w:val="18"/>
              <w:lang w:val="es-EC"/>
            </w:rPr>
          </w:pPr>
          <w:r w:rsidRPr="007E62FE">
            <w:rPr>
              <w:b/>
              <w:sz w:val="18"/>
              <w:szCs w:val="18"/>
            </w:rPr>
            <w:t>Código:</w:t>
          </w:r>
        </w:p>
      </w:tc>
      <w:tc>
        <w:tcPr>
          <w:tcW w:w="142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6E591A2" w14:textId="77777777" w:rsidR="00240DB4" w:rsidRPr="007E62FE" w:rsidRDefault="00240DB4" w:rsidP="000075F7">
          <w:pPr>
            <w:pStyle w:val="Encabezado"/>
            <w:rPr>
              <w:rStyle w:val="Referenciaintensa"/>
              <w:rFonts w:asciiTheme="majorHAnsi" w:hAnsiTheme="majorHAnsi" w:cstheme="majorHAnsi"/>
              <w:sz w:val="18"/>
              <w:szCs w:val="18"/>
              <w:lang w:val="es-EC"/>
            </w:rPr>
          </w:pPr>
          <w:r w:rsidRPr="007E62FE">
            <w:rPr>
              <w:rFonts w:asciiTheme="majorHAnsi" w:hAnsiTheme="majorHAnsi" w:cstheme="majorHAnsi"/>
              <w:sz w:val="16"/>
              <w:szCs w:val="18"/>
            </w:rPr>
            <w:t>INAMHI-EGSI-001</w:t>
          </w:r>
        </w:p>
      </w:tc>
    </w:tr>
    <w:tr w:rsidR="00240DB4" w:rsidRPr="007E62FE" w14:paraId="53D112BE" w14:textId="77777777" w:rsidTr="00E90ADD">
      <w:trPr>
        <w:cantSplit/>
        <w:trHeight w:val="266"/>
        <w:jc w:val="center"/>
      </w:trPr>
      <w:tc>
        <w:tcPr>
          <w:tcW w:w="2268" w:type="dxa"/>
          <w:vMerge/>
          <w:vAlign w:val="center"/>
        </w:tcPr>
        <w:p w14:paraId="7272F128" w14:textId="77777777" w:rsidR="00240DB4" w:rsidRPr="007E62FE" w:rsidRDefault="00240DB4" w:rsidP="000075F7">
          <w:pPr>
            <w:pStyle w:val="Encabezado"/>
            <w:jc w:val="center"/>
            <w:rPr>
              <w:rFonts w:asciiTheme="majorHAnsi" w:hAnsiTheme="majorHAnsi" w:cstheme="majorHAnsi"/>
              <w:sz w:val="24"/>
              <w:szCs w:val="24"/>
            </w:rPr>
          </w:pPr>
        </w:p>
      </w:tc>
      <w:tc>
        <w:tcPr>
          <w:tcW w:w="5387" w:type="dxa"/>
          <w:vMerge w:val="restart"/>
          <w:tcBorders>
            <w:right w:val="single" w:sz="4" w:space="0" w:color="auto"/>
          </w:tcBorders>
          <w:vAlign w:val="center"/>
        </w:tcPr>
        <w:p w14:paraId="3E9A7AF3" w14:textId="77777777" w:rsidR="00240DB4" w:rsidRPr="007E62FE" w:rsidRDefault="00240DB4" w:rsidP="003D004C">
          <w:pPr>
            <w:spacing w:line="360" w:lineRule="auto"/>
            <w:jc w:val="center"/>
            <w:rPr>
              <w:rFonts w:ascii="Arial" w:eastAsia="Arial" w:hAnsi="Arial" w:cs="Arial"/>
              <w:b/>
            </w:rPr>
          </w:pPr>
          <w:r w:rsidRPr="007E62FE">
            <w:rPr>
              <w:rStyle w:val="Referenciaintensa"/>
              <w:rFonts w:asciiTheme="majorHAnsi" w:hAnsiTheme="majorHAnsi" w:cstheme="majorHAnsi"/>
              <w:lang w:val="es-EC"/>
            </w:rPr>
            <w:t>POLITICAS DE SEGURIDAD DE LA INFORMACIÓN</w:t>
          </w:r>
        </w:p>
      </w:tc>
      <w:tc>
        <w:tcPr>
          <w:tcW w:w="8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76B9A03" w14:textId="77777777" w:rsidR="00240DB4" w:rsidRPr="007E62FE" w:rsidRDefault="00240DB4" w:rsidP="000075F7">
          <w:pPr>
            <w:pStyle w:val="Encabezado"/>
            <w:rPr>
              <w:rFonts w:asciiTheme="majorHAnsi" w:hAnsiTheme="majorHAnsi" w:cstheme="majorHAnsi"/>
              <w:sz w:val="18"/>
              <w:szCs w:val="18"/>
            </w:rPr>
          </w:pPr>
          <w:r w:rsidRPr="007E62FE">
            <w:rPr>
              <w:rFonts w:asciiTheme="majorHAnsi" w:hAnsiTheme="majorHAnsi" w:cstheme="majorHAnsi"/>
              <w:b/>
              <w:sz w:val="18"/>
              <w:szCs w:val="18"/>
            </w:rPr>
            <w:t xml:space="preserve">Versión:    </w:t>
          </w:r>
        </w:p>
      </w:tc>
      <w:tc>
        <w:tcPr>
          <w:tcW w:w="142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060047D9" w14:textId="77777777" w:rsidR="00240DB4" w:rsidRPr="007E62FE" w:rsidRDefault="00240DB4" w:rsidP="000075F7">
          <w:pPr>
            <w:pStyle w:val="Encabezado"/>
            <w:rPr>
              <w:rFonts w:asciiTheme="majorHAnsi" w:hAnsiTheme="majorHAnsi" w:cstheme="majorHAnsi"/>
              <w:sz w:val="18"/>
              <w:szCs w:val="18"/>
            </w:rPr>
          </w:pPr>
          <w:r w:rsidRPr="007E62FE">
            <w:rPr>
              <w:rFonts w:asciiTheme="majorHAnsi" w:hAnsiTheme="majorHAnsi" w:cstheme="majorHAnsi"/>
              <w:sz w:val="18"/>
              <w:szCs w:val="18"/>
            </w:rPr>
            <w:t>1.0</w:t>
          </w:r>
        </w:p>
      </w:tc>
    </w:tr>
    <w:tr w:rsidR="00240DB4" w:rsidRPr="007E62FE" w14:paraId="0545DFDF" w14:textId="77777777" w:rsidTr="00E90ADD">
      <w:trPr>
        <w:cantSplit/>
        <w:trHeight w:val="244"/>
        <w:jc w:val="center"/>
      </w:trPr>
      <w:tc>
        <w:tcPr>
          <w:tcW w:w="2268" w:type="dxa"/>
          <w:vMerge/>
          <w:vAlign w:val="center"/>
        </w:tcPr>
        <w:p w14:paraId="16C8E4BC" w14:textId="77777777" w:rsidR="00240DB4" w:rsidRPr="007E62FE" w:rsidRDefault="00240DB4" w:rsidP="000075F7">
          <w:pPr>
            <w:pStyle w:val="Encabezado"/>
            <w:jc w:val="center"/>
            <w:rPr>
              <w:rFonts w:asciiTheme="majorHAnsi" w:hAnsiTheme="majorHAnsi" w:cstheme="majorHAnsi"/>
              <w:sz w:val="24"/>
              <w:szCs w:val="24"/>
            </w:rPr>
          </w:pPr>
        </w:p>
      </w:tc>
      <w:tc>
        <w:tcPr>
          <w:tcW w:w="5387" w:type="dxa"/>
          <w:vMerge/>
          <w:tcBorders>
            <w:right w:val="single" w:sz="4" w:space="0" w:color="auto"/>
          </w:tcBorders>
          <w:vAlign w:val="bottom"/>
        </w:tcPr>
        <w:p w14:paraId="33FBAE61" w14:textId="77777777" w:rsidR="00240DB4" w:rsidRPr="007E62FE" w:rsidRDefault="00240DB4" w:rsidP="000075F7">
          <w:pPr>
            <w:pStyle w:val="Encabezado"/>
            <w:spacing w:before="40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8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95D8DE9" w14:textId="77777777" w:rsidR="00240DB4" w:rsidRPr="007E62FE" w:rsidRDefault="00240DB4" w:rsidP="000075F7">
          <w:pPr>
            <w:pStyle w:val="Encabezado"/>
            <w:rPr>
              <w:rFonts w:asciiTheme="majorHAnsi" w:hAnsiTheme="majorHAnsi" w:cstheme="majorHAnsi"/>
              <w:sz w:val="18"/>
              <w:szCs w:val="18"/>
            </w:rPr>
          </w:pPr>
          <w:r w:rsidRPr="007E62FE">
            <w:rPr>
              <w:rFonts w:asciiTheme="majorHAnsi" w:hAnsiTheme="majorHAnsi" w:cstheme="majorHAnsi"/>
              <w:b/>
              <w:sz w:val="18"/>
              <w:szCs w:val="18"/>
            </w:rPr>
            <w:t xml:space="preserve">Fecha:      </w:t>
          </w:r>
        </w:p>
      </w:tc>
      <w:tc>
        <w:tcPr>
          <w:tcW w:w="142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51A1934" w14:textId="3F7ACD8D" w:rsidR="00240DB4" w:rsidRPr="007E62FE" w:rsidRDefault="00EE4B6E" w:rsidP="000075F7">
          <w:pPr>
            <w:pStyle w:val="Encabezado"/>
            <w:rPr>
              <w:rFonts w:asciiTheme="majorHAnsi" w:hAnsiTheme="majorHAnsi" w:cstheme="majorHAnsi"/>
              <w:sz w:val="18"/>
              <w:szCs w:val="18"/>
            </w:rPr>
          </w:pPr>
          <w:r w:rsidRPr="007E62FE">
            <w:rPr>
              <w:rFonts w:asciiTheme="majorHAnsi" w:hAnsiTheme="majorHAnsi" w:cstheme="majorHAnsi"/>
              <w:sz w:val="18"/>
              <w:szCs w:val="18"/>
            </w:rPr>
            <w:t>12</w:t>
          </w:r>
          <w:r w:rsidR="00240DB4" w:rsidRPr="007E62FE">
            <w:rPr>
              <w:rFonts w:asciiTheme="majorHAnsi" w:hAnsiTheme="majorHAnsi" w:cstheme="majorHAnsi"/>
              <w:sz w:val="18"/>
              <w:szCs w:val="18"/>
            </w:rPr>
            <w:t>/0</w:t>
          </w:r>
          <w:r w:rsidRPr="007E62FE">
            <w:rPr>
              <w:rFonts w:asciiTheme="majorHAnsi" w:hAnsiTheme="majorHAnsi" w:cstheme="majorHAnsi"/>
              <w:sz w:val="18"/>
              <w:szCs w:val="18"/>
            </w:rPr>
            <w:t>1</w:t>
          </w:r>
          <w:r w:rsidR="00240DB4" w:rsidRPr="007E62FE">
            <w:rPr>
              <w:rFonts w:asciiTheme="majorHAnsi" w:hAnsiTheme="majorHAnsi" w:cstheme="majorHAnsi"/>
              <w:sz w:val="18"/>
              <w:szCs w:val="18"/>
            </w:rPr>
            <w:t>/202</w:t>
          </w:r>
          <w:r w:rsidRPr="007E62FE">
            <w:rPr>
              <w:rFonts w:asciiTheme="majorHAnsi" w:hAnsiTheme="majorHAnsi" w:cstheme="majorHAnsi"/>
              <w:sz w:val="18"/>
              <w:szCs w:val="18"/>
            </w:rPr>
            <w:t>6</w:t>
          </w:r>
        </w:p>
      </w:tc>
    </w:tr>
    <w:tr w:rsidR="00240DB4" w:rsidRPr="007E62FE" w14:paraId="1EBE2261" w14:textId="77777777" w:rsidTr="00E90ADD">
      <w:trPr>
        <w:cantSplit/>
        <w:trHeight w:val="283"/>
        <w:jc w:val="center"/>
      </w:trPr>
      <w:tc>
        <w:tcPr>
          <w:tcW w:w="2268" w:type="dxa"/>
          <w:vMerge/>
          <w:vAlign w:val="center"/>
        </w:tcPr>
        <w:p w14:paraId="64AA2AC7" w14:textId="77777777" w:rsidR="00240DB4" w:rsidRPr="007E62FE" w:rsidRDefault="00240DB4" w:rsidP="000075F7">
          <w:pPr>
            <w:pStyle w:val="Encabezado"/>
            <w:jc w:val="center"/>
            <w:rPr>
              <w:rFonts w:asciiTheme="majorHAnsi" w:hAnsiTheme="majorHAnsi" w:cstheme="majorHAnsi"/>
              <w:sz w:val="24"/>
              <w:szCs w:val="24"/>
            </w:rPr>
          </w:pPr>
        </w:p>
      </w:tc>
      <w:tc>
        <w:tcPr>
          <w:tcW w:w="5387" w:type="dxa"/>
          <w:tcBorders>
            <w:right w:val="single" w:sz="4" w:space="0" w:color="auto"/>
          </w:tcBorders>
          <w:vAlign w:val="center"/>
        </w:tcPr>
        <w:p w14:paraId="6F37FA0B" w14:textId="77777777" w:rsidR="00240DB4" w:rsidRPr="007E62FE" w:rsidRDefault="00240DB4" w:rsidP="000075F7">
          <w:pPr>
            <w:pStyle w:val="Encabezado"/>
            <w:spacing w:before="40"/>
            <w:jc w:val="center"/>
            <w:rPr>
              <w:rFonts w:asciiTheme="majorHAnsi" w:hAnsiTheme="majorHAnsi" w:cstheme="majorHAnsi"/>
            </w:rPr>
          </w:pPr>
          <w:r w:rsidRPr="007E62FE">
            <w:rPr>
              <w:rStyle w:val="Referenciaintensa"/>
              <w:rFonts w:asciiTheme="majorHAnsi" w:hAnsiTheme="majorHAnsi" w:cstheme="majorHAnsi"/>
              <w:b/>
              <w:sz w:val="18"/>
              <w:lang w:val="es-EC"/>
            </w:rPr>
            <w:t xml:space="preserve">Unidad Organizativa: Dirección Administrativa Financiera - </w:t>
          </w:r>
          <w:r w:rsidRPr="007E62FE">
            <w:rPr>
              <w:rStyle w:val="Referenciaintensa"/>
              <w:rFonts w:asciiTheme="majorHAnsi" w:hAnsiTheme="majorHAnsi" w:cstheme="majorHAnsi"/>
              <w:lang w:val="es-EC"/>
            </w:rPr>
            <w:t>Tecnologías de la Información y Comunicación</w:t>
          </w:r>
        </w:p>
      </w:tc>
      <w:tc>
        <w:tcPr>
          <w:tcW w:w="8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1806B76" w14:textId="77777777" w:rsidR="00240DB4" w:rsidRPr="007E62FE" w:rsidRDefault="00240DB4" w:rsidP="000075F7">
          <w:pPr>
            <w:pStyle w:val="Encabezado"/>
            <w:rPr>
              <w:rFonts w:asciiTheme="majorHAnsi" w:hAnsiTheme="majorHAnsi" w:cstheme="majorHAnsi"/>
              <w:sz w:val="18"/>
              <w:szCs w:val="18"/>
            </w:rPr>
          </w:pPr>
          <w:r w:rsidRPr="007E62FE">
            <w:rPr>
              <w:rFonts w:asciiTheme="majorHAnsi" w:hAnsiTheme="majorHAnsi" w:cstheme="majorHAnsi"/>
              <w:b/>
              <w:sz w:val="18"/>
              <w:szCs w:val="18"/>
            </w:rPr>
            <w:t>Página:</w:t>
          </w:r>
          <w:r w:rsidRPr="007E62FE">
            <w:rPr>
              <w:rFonts w:asciiTheme="majorHAnsi" w:hAnsiTheme="majorHAnsi" w:cstheme="majorHAnsi"/>
              <w:sz w:val="18"/>
              <w:szCs w:val="18"/>
            </w:rPr>
            <w:t xml:space="preserve"> </w:t>
          </w:r>
        </w:p>
      </w:tc>
      <w:tc>
        <w:tcPr>
          <w:tcW w:w="142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46A76442" w14:textId="77777777" w:rsidR="00240DB4" w:rsidRPr="007E62FE" w:rsidRDefault="00240DB4" w:rsidP="000075F7">
          <w:pPr>
            <w:pStyle w:val="Encabezado"/>
            <w:rPr>
              <w:rFonts w:asciiTheme="majorHAnsi" w:hAnsiTheme="majorHAnsi" w:cstheme="majorHAnsi"/>
              <w:sz w:val="18"/>
              <w:szCs w:val="18"/>
            </w:rPr>
          </w:pPr>
          <w:r w:rsidRPr="007E62FE">
            <w:rPr>
              <w:rFonts w:cs="Arial"/>
              <w:sz w:val="18"/>
              <w:szCs w:val="18"/>
            </w:rPr>
            <w:fldChar w:fldCharType="begin"/>
          </w:r>
          <w:r w:rsidRPr="007E62FE">
            <w:rPr>
              <w:rFonts w:cs="Arial"/>
              <w:sz w:val="18"/>
              <w:szCs w:val="18"/>
            </w:rPr>
            <w:instrText xml:space="preserve"> PAGE </w:instrText>
          </w:r>
          <w:r w:rsidRPr="007E62FE">
            <w:rPr>
              <w:rFonts w:cs="Arial"/>
              <w:sz w:val="18"/>
              <w:szCs w:val="18"/>
            </w:rPr>
            <w:fldChar w:fldCharType="separate"/>
          </w:r>
          <w:r w:rsidRPr="007E62FE">
            <w:rPr>
              <w:rFonts w:cs="Arial"/>
              <w:sz w:val="18"/>
              <w:szCs w:val="18"/>
            </w:rPr>
            <w:t>2</w:t>
          </w:r>
          <w:r w:rsidRPr="007E62FE">
            <w:rPr>
              <w:rFonts w:cs="Arial"/>
              <w:sz w:val="18"/>
              <w:szCs w:val="18"/>
            </w:rPr>
            <w:fldChar w:fldCharType="end"/>
          </w:r>
          <w:r w:rsidRPr="007E62FE">
            <w:rPr>
              <w:rFonts w:cs="Arial"/>
              <w:sz w:val="18"/>
              <w:szCs w:val="18"/>
            </w:rPr>
            <w:t xml:space="preserve"> de </w:t>
          </w:r>
          <w:r w:rsidRPr="007E62FE">
            <w:rPr>
              <w:rFonts w:cs="Arial"/>
              <w:sz w:val="18"/>
              <w:szCs w:val="18"/>
            </w:rPr>
            <w:fldChar w:fldCharType="begin"/>
          </w:r>
          <w:r w:rsidRPr="007E62FE">
            <w:rPr>
              <w:rFonts w:cs="Arial"/>
              <w:sz w:val="18"/>
              <w:szCs w:val="18"/>
            </w:rPr>
            <w:instrText xml:space="preserve"> NUMPAGES  </w:instrText>
          </w:r>
          <w:r w:rsidRPr="007E62FE">
            <w:rPr>
              <w:rFonts w:cs="Arial"/>
              <w:sz w:val="18"/>
              <w:szCs w:val="18"/>
            </w:rPr>
            <w:fldChar w:fldCharType="separate"/>
          </w:r>
          <w:r w:rsidRPr="007E62FE">
            <w:rPr>
              <w:rFonts w:cs="Arial"/>
              <w:sz w:val="18"/>
              <w:szCs w:val="18"/>
            </w:rPr>
            <w:t>17</w:t>
          </w:r>
          <w:r w:rsidRPr="007E62FE">
            <w:rPr>
              <w:rFonts w:cs="Arial"/>
              <w:sz w:val="18"/>
              <w:szCs w:val="18"/>
            </w:rPr>
            <w:fldChar w:fldCharType="end"/>
          </w:r>
        </w:p>
      </w:tc>
    </w:tr>
  </w:tbl>
  <w:p w14:paraId="7F399403" w14:textId="59C51051" w:rsidR="00240DB4" w:rsidRPr="007E62FE" w:rsidRDefault="00000000" w:rsidP="00E527B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/>
      <w:rPr>
        <w:color w:val="000000"/>
        <w:sz w:val="20"/>
        <w:szCs w:val="20"/>
      </w:rPr>
    </w:pPr>
    <w:r>
      <w:rPr>
        <w:color w:val="000000"/>
      </w:rPr>
      <w:pict w14:anchorId="7D5EEA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9" type="#_x0000_t136" style="position:absolute;margin-left:0;margin-top:0;width:50pt;height:50pt;z-index:251658240;visibility:hidden;mso-position-horizontal-relative:text;mso-position-vertical-relative:text">
          <o:lock v:ext="edit" selection="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319A5" w14:textId="77777777" w:rsidR="00240DB4" w:rsidRPr="007E62FE" w:rsidRDefault="00240DB4" w:rsidP="00E527B5">
    <w:pPr>
      <w:pBdr>
        <w:top w:val="nil"/>
        <w:left w:val="nil"/>
        <w:bottom w:val="nil"/>
        <w:right w:val="nil"/>
        <w:between w:val="nil"/>
      </w:pBdr>
      <w:tabs>
        <w:tab w:val="left" w:pos="6255"/>
      </w:tabs>
      <w:rPr>
        <w:color w:val="000000"/>
      </w:rPr>
    </w:pPr>
    <w:r w:rsidRPr="007E62FE">
      <w:rPr>
        <w:noProof/>
      </w:rPr>
      <w:drawing>
        <wp:anchor distT="0" distB="0" distL="114300" distR="114300" simplePos="0" relativeHeight="251656192" behindDoc="0" locked="0" layoutInCell="1" hidden="0" allowOverlap="1" wp14:anchorId="3D507B7F" wp14:editId="539E8F07">
          <wp:simplePos x="0" y="0"/>
          <wp:positionH relativeFrom="column">
            <wp:posOffset>400050</wp:posOffset>
          </wp:positionH>
          <wp:positionV relativeFrom="paragraph">
            <wp:posOffset>15875</wp:posOffset>
          </wp:positionV>
          <wp:extent cx="1275715" cy="856615"/>
          <wp:effectExtent l="0" t="0" r="0" b="0"/>
          <wp:wrapNone/>
          <wp:docPr id="720056036" name="image3.png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5715" cy="8566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7E62FE">
      <w:rPr>
        <w:noProof/>
      </w:rPr>
      <w:drawing>
        <wp:anchor distT="0" distB="0" distL="0" distR="0" simplePos="0" relativeHeight="251655168" behindDoc="1" locked="0" layoutInCell="1" hidden="0" allowOverlap="1" wp14:anchorId="04E1DBDC" wp14:editId="67BC3201">
          <wp:simplePos x="0" y="0"/>
          <wp:positionH relativeFrom="column">
            <wp:posOffset>3333750</wp:posOffset>
          </wp:positionH>
          <wp:positionV relativeFrom="paragraph">
            <wp:posOffset>177800</wp:posOffset>
          </wp:positionV>
          <wp:extent cx="2518248" cy="542925"/>
          <wp:effectExtent l="0" t="0" r="0" b="0"/>
          <wp:wrapNone/>
          <wp:docPr id="132253980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l="8275" t="27490" r="9728" b="32123"/>
                  <a:stretch>
                    <a:fillRect/>
                  </a:stretch>
                </pic:blipFill>
                <pic:spPr>
                  <a:xfrm>
                    <a:off x="0" y="0"/>
                    <a:ext cx="2518248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rPr>
        <w:color w:val="000000"/>
      </w:rPr>
      <w:pict w14:anchorId="39D73B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8" type="#_x0000_t136" style="position:absolute;margin-left:0;margin-top:0;width:50pt;height:50pt;z-index:251659264;visibility:hidden;mso-position-horizontal-relative:text;mso-position-vertical-relative:text">
          <o:lock v:ext="edit" selection="t"/>
        </v:shape>
      </w:pict>
    </w:r>
    <w:r w:rsidRPr="007E62FE"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71D560B1" id="_x0000_i1025" style="width:0;height:1.5pt" o:hralign="center" o:bullet="t" o:hrstd="t" o:hr="t" fillcolor="#a0a0a0" stroked="f"/>
    </w:pict>
  </w:numPicBullet>
  <w:abstractNum w:abstractNumId="0" w15:restartNumberingAfterBreak="0">
    <w:nsid w:val="01193CA5"/>
    <w:multiLevelType w:val="multilevel"/>
    <w:tmpl w:val="7182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76C6"/>
    <w:multiLevelType w:val="multilevel"/>
    <w:tmpl w:val="D81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D559E"/>
    <w:multiLevelType w:val="multilevel"/>
    <w:tmpl w:val="53EAC2C4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36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pStyle w:val="Ttulo3"/>
      <w:isLgl/>
      <w:lvlText w:val="%1.%2.%3."/>
      <w:lvlJc w:val="left"/>
      <w:pPr>
        <w:ind w:left="1004" w:hanging="720"/>
      </w:pPr>
      <w:rPr>
        <w:rFonts w:cs="Times New Roman"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4584803"/>
    <w:multiLevelType w:val="hybridMultilevel"/>
    <w:tmpl w:val="DCC40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D1D46"/>
    <w:multiLevelType w:val="multilevel"/>
    <w:tmpl w:val="8EA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308C0"/>
    <w:multiLevelType w:val="multilevel"/>
    <w:tmpl w:val="D8F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8162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0C25257A"/>
    <w:multiLevelType w:val="multilevel"/>
    <w:tmpl w:val="F3C8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327FC4"/>
    <w:multiLevelType w:val="hybridMultilevel"/>
    <w:tmpl w:val="B8F03D52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9" w15:restartNumberingAfterBreak="0">
    <w:nsid w:val="0D3568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D453924"/>
    <w:multiLevelType w:val="hybridMultilevel"/>
    <w:tmpl w:val="D5EA1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5C02B0"/>
    <w:multiLevelType w:val="multilevel"/>
    <w:tmpl w:val="8DD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F2848"/>
    <w:multiLevelType w:val="hybridMultilevel"/>
    <w:tmpl w:val="F4BA09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CD6468"/>
    <w:multiLevelType w:val="hybridMultilevel"/>
    <w:tmpl w:val="839807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556CE2"/>
    <w:multiLevelType w:val="multilevel"/>
    <w:tmpl w:val="E89E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99188A"/>
    <w:multiLevelType w:val="multilevel"/>
    <w:tmpl w:val="508E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42B7D"/>
    <w:multiLevelType w:val="multilevel"/>
    <w:tmpl w:val="20FA5E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148A2B37"/>
    <w:multiLevelType w:val="multilevel"/>
    <w:tmpl w:val="0F1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92945"/>
    <w:multiLevelType w:val="hybridMultilevel"/>
    <w:tmpl w:val="02281E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811B37"/>
    <w:multiLevelType w:val="multilevel"/>
    <w:tmpl w:val="A3C4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CB32BC"/>
    <w:multiLevelType w:val="hybridMultilevel"/>
    <w:tmpl w:val="09B609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815D06"/>
    <w:multiLevelType w:val="multilevel"/>
    <w:tmpl w:val="EE9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E27574"/>
    <w:multiLevelType w:val="hybridMultilevel"/>
    <w:tmpl w:val="6DA4B5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7D06FD"/>
    <w:multiLevelType w:val="multilevel"/>
    <w:tmpl w:val="901AA6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4" w15:restartNumberingAfterBreak="0">
    <w:nsid w:val="1A6004A3"/>
    <w:multiLevelType w:val="hybridMultilevel"/>
    <w:tmpl w:val="23248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8929D8"/>
    <w:multiLevelType w:val="multilevel"/>
    <w:tmpl w:val="D8F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717F3A"/>
    <w:multiLevelType w:val="multilevel"/>
    <w:tmpl w:val="6758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C1618A"/>
    <w:multiLevelType w:val="multilevel"/>
    <w:tmpl w:val="69BA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10413B"/>
    <w:multiLevelType w:val="multilevel"/>
    <w:tmpl w:val="782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2247C6"/>
    <w:multiLevelType w:val="multilevel"/>
    <w:tmpl w:val="99409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1D696E61"/>
    <w:multiLevelType w:val="hybridMultilevel"/>
    <w:tmpl w:val="AA94688E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1" w15:restartNumberingAfterBreak="0">
    <w:nsid w:val="1F3D25DA"/>
    <w:multiLevelType w:val="multilevel"/>
    <w:tmpl w:val="A5D8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DD22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201570F2"/>
    <w:multiLevelType w:val="hybridMultilevel"/>
    <w:tmpl w:val="9536A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2A5473E"/>
    <w:multiLevelType w:val="multilevel"/>
    <w:tmpl w:val="A84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784A86"/>
    <w:multiLevelType w:val="multilevel"/>
    <w:tmpl w:val="8B4C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7F7D30"/>
    <w:multiLevelType w:val="hybridMultilevel"/>
    <w:tmpl w:val="FC4A6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35494F"/>
    <w:multiLevelType w:val="hybridMultilevel"/>
    <w:tmpl w:val="5FDCE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9B5475A"/>
    <w:multiLevelType w:val="hybridMultilevel"/>
    <w:tmpl w:val="34AAD7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D56471"/>
    <w:multiLevelType w:val="multilevel"/>
    <w:tmpl w:val="211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1C459D"/>
    <w:multiLevelType w:val="multilevel"/>
    <w:tmpl w:val="A2BC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634B2E"/>
    <w:multiLevelType w:val="multilevel"/>
    <w:tmpl w:val="D652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BD4203"/>
    <w:multiLevelType w:val="multilevel"/>
    <w:tmpl w:val="55EE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A9342F"/>
    <w:multiLevelType w:val="multilevel"/>
    <w:tmpl w:val="6DA4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BC78A6"/>
    <w:multiLevelType w:val="hybridMultilevel"/>
    <w:tmpl w:val="ACFEFF78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45" w15:restartNumberingAfterBreak="0">
    <w:nsid w:val="2FE4056F"/>
    <w:multiLevelType w:val="multilevel"/>
    <w:tmpl w:val="50D2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030F4B"/>
    <w:multiLevelType w:val="multilevel"/>
    <w:tmpl w:val="D68E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974494"/>
    <w:multiLevelType w:val="multilevel"/>
    <w:tmpl w:val="67E8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3150AF"/>
    <w:multiLevelType w:val="multilevel"/>
    <w:tmpl w:val="3786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354A7F"/>
    <w:multiLevelType w:val="hybridMultilevel"/>
    <w:tmpl w:val="727EA6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2A76096"/>
    <w:multiLevelType w:val="multilevel"/>
    <w:tmpl w:val="394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0A41F3"/>
    <w:multiLevelType w:val="multilevel"/>
    <w:tmpl w:val="B2CC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383594"/>
    <w:multiLevelType w:val="multilevel"/>
    <w:tmpl w:val="654E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5669FB"/>
    <w:multiLevelType w:val="multilevel"/>
    <w:tmpl w:val="2CE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C16830"/>
    <w:multiLevelType w:val="multilevel"/>
    <w:tmpl w:val="93FA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504AC2"/>
    <w:multiLevelType w:val="multilevel"/>
    <w:tmpl w:val="95F42E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6AC2067"/>
    <w:multiLevelType w:val="multilevel"/>
    <w:tmpl w:val="ADE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AF1498"/>
    <w:multiLevelType w:val="multilevel"/>
    <w:tmpl w:val="97B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4F18EB"/>
    <w:multiLevelType w:val="hybridMultilevel"/>
    <w:tmpl w:val="2EB2EB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97170BA"/>
    <w:multiLevelType w:val="multilevel"/>
    <w:tmpl w:val="DD8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BF0146"/>
    <w:multiLevelType w:val="hybridMultilevel"/>
    <w:tmpl w:val="F840477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3AF34BDA"/>
    <w:multiLevelType w:val="multilevel"/>
    <w:tmpl w:val="3F72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992568"/>
    <w:multiLevelType w:val="multilevel"/>
    <w:tmpl w:val="7708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9A50A0"/>
    <w:multiLevelType w:val="hybridMultilevel"/>
    <w:tmpl w:val="21A07224"/>
    <w:lvl w:ilvl="0" w:tplc="30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4" w15:restartNumberingAfterBreak="0">
    <w:nsid w:val="3DF24063"/>
    <w:multiLevelType w:val="hybridMultilevel"/>
    <w:tmpl w:val="BB289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12B4429"/>
    <w:multiLevelType w:val="multilevel"/>
    <w:tmpl w:val="1E40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5E65ED"/>
    <w:multiLevelType w:val="multilevel"/>
    <w:tmpl w:val="F9C2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3A79CC"/>
    <w:multiLevelType w:val="multilevel"/>
    <w:tmpl w:val="C43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805FD2"/>
    <w:multiLevelType w:val="hybridMultilevel"/>
    <w:tmpl w:val="77F20C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35F4DBB"/>
    <w:multiLevelType w:val="hybridMultilevel"/>
    <w:tmpl w:val="80EEC384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70" w15:restartNumberingAfterBreak="0">
    <w:nsid w:val="4378231A"/>
    <w:multiLevelType w:val="hybridMultilevel"/>
    <w:tmpl w:val="9B72F9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46215D5"/>
    <w:multiLevelType w:val="hybridMultilevel"/>
    <w:tmpl w:val="97AABE2A"/>
    <w:lvl w:ilvl="0" w:tplc="C8282036">
      <w:numFmt w:val="bullet"/>
      <w:lvlText w:val=""/>
      <w:lvlJc w:val="left"/>
      <w:pPr>
        <w:ind w:left="720" w:hanging="360"/>
      </w:pPr>
      <w:rPr>
        <w:rFonts w:ascii="Symbol" w:eastAsia="Calibri" w:hAnsi="Symbol" w:cs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57E4372"/>
    <w:multiLevelType w:val="multilevel"/>
    <w:tmpl w:val="81EA90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3" w15:restartNumberingAfterBreak="0">
    <w:nsid w:val="45982052"/>
    <w:multiLevelType w:val="multilevel"/>
    <w:tmpl w:val="476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0D65AC"/>
    <w:multiLevelType w:val="multilevel"/>
    <w:tmpl w:val="819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F178A2"/>
    <w:multiLevelType w:val="hybridMultilevel"/>
    <w:tmpl w:val="95F69D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9AF7633"/>
    <w:multiLevelType w:val="hybridMultilevel"/>
    <w:tmpl w:val="B2481F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9D82046"/>
    <w:multiLevelType w:val="hybridMultilevel"/>
    <w:tmpl w:val="9F201AF0"/>
    <w:lvl w:ilvl="0" w:tplc="0409000F">
      <w:start w:val="1"/>
      <w:numFmt w:val="decimal"/>
      <w:lvlText w:val="%1."/>
      <w:lvlJc w:val="left"/>
      <w:pPr>
        <w:ind w:left="1584" w:hanging="360"/>
      </w:pPr>
    </w:lvl>
    <w:lvl w:ilvl="1" w:tplc="04090019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78" w15:restartNumberingAfterBreak="0">
    <w:nsid w:val="4A902A1B"/>
    <w:multiLevelType w:val="multilevel"/>
    <w:tmpl w:val="2DE650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9" w15:restartNumberingAfterBreak="0">
    <w:nsid w:val="4AC24006"/>
    <w:multiLevelType w:val="hybridMultilevel"/>
    <w:tmpl w:val="BCC2F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CE81542"/>
    <w:multiLevelType w:val="multilevel"/>
    <w:tmpl w:val="7638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1A35EC"/>
    <w:multiLevelType w:val="multilevel"/>
    <w:tmpl w:val="6704959C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EAF49E7"/>
    <w:multiLevelType w:val="multilevel"/>
    <w:tmpl w:val="AB0432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EF66D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50812161"/>
    <w:multiLevelType w:val="multilevel"/>
    <w:tmpl w:val="7DB070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EA723E"/>
    <w:multiLevelType w:val="hybridMultilevel"/>
    <w:tmpl w:val="FA4014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1DB7D32"/>
    <w:multiLevelType w:val="hybridMultilevel"/>
    <w:tmpl w:val="077C9D02"/>
    <w:lvl w:ilvl="0" w:tplc="C8282036">
      <w:numFmt w:val="bullet"/>
      <w:lvlText w:val=""/>
      <w:lvlJc w:val="left"/>
      <w:pPr>
        <w:ind w:left="720" w:hanging="360"/>
      </w:pPr>
      <w:rPr>
        <w:rFonts w:ascii="Symbol" w:eastAsia="Calibri" w:hAnsi="Symbol" w:cs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1EA5031"/>
    <w:multiLevelType w:val="multilevel"/>
    <w:tmpl w:val="D8F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751848"/>
    <w:multiLevelType w:val="multilevel"/>
    <w:tmpl w:val="49E2CF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9" w15:restartNumberingAfterBreak="0">
    <w:nsid w:val="530372B8"/>
    <w:multiLevelType w:val="hybridMultilevel"/>
    <w:tmpl w:val="B7BE71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444011E"/>
    <w:multiLevelType w:val="multilevel"/>
    <w:tmpl w:val="1458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C25A20"/>
    <w:multiLevelType w:val="multilevel"/>
    <w:tmpl w:val="D8F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A520EF"/>
    <w:multiLevelType w:val="multilevel"/>
    <w:tmpl w:val="3340A0F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3" w15:restartNumberingAfterBreak="0">
    <w:nsid w:val="57AC31BE"/>
    <w:multiLevelType w:val="multilevel"/>
    <w:tmpl w:val="F536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DD7B4F"/>
    <w:multiLevelType w:val="multilevel"/>
    <w:tmpl w:val="D530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CB19BB"/>
    <w:multiLevelType w:val="hybridMultilevel"/>
    <w:tmpl w:val="A0AC7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9486FF0"/>
    <w:multiLevelType w:val="multilevel"/>
    <w:tmpl w:val="5950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374C62"/>
    <w:multiLevelType w:val="multilevel"/>
    <w:tmpl w:val="D8F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AF477A"/>
    <w:multiLevelType w:val="multilevel"/>
    <w:tmpl w:val="D3E2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7B3B3B"/>
    <w:multiLevelType w:val="multilevel"/>
    <w:tmpl w:val="0586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CAB5749"/>
    <w:multiLevelType w:val="multilevel"/>
    <w:tmpl w:val="CDC4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CE463DB"/>
    <w:multiLevelType w:val="multilevel"/>
    <w:tmpl w:val="43D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112B21"/>
    <w:multiLevelType w:val="hybridMultilevel"/>
    <w:tmpl w:val="792C1652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03" w15:restartNumberingAfterBreak="0">
    <w:nsid w:val="5D315E3C"/>
    <w:multiLevelType w:val="hybridMultilevel"/>
    <w:tmpl w:val="E7B6E5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DB64A10"/>
    <w:multiLevelType w:val="multilevel"/>
    <w:tmpl w:val="F4A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EC7DBD"/>
    <w:multiLevelType w:val="multilevel"/>
    <w:tmpl w:val="11A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E36029"/>
    <w:multiLevelType w:val="hybridMultilevel"/>
    <w:tmpl w:val="7A0464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0D066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8" w15:restartNumberingAfterBreak="0">
    <w:nsid w:val="620F261C"/>
    <w:multiLevelType w:val="multilevel"/>
    <w:tmpl w:val="688C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6279B6"/>
    <w:multiLevelType w:val="hybridMultilevel"/>
    <w:tmpl w:val="FAE243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71D7E03"/>
    <w:multiLevelType w:val="multilevel"/>
    <w:tmpl w:val="134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8A1A4E"/>
    <w:multiLevelType w:val="multilevel"/>
    <w:tmpl w:val="A19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C156AD"/>
    <w:multiLevelType w:val="multilevel"/>
    <w:tmpl w:val="C6CE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0E6A30"/>
    <w:multiLevelType w:val="multilevel"/>
    <w:tmpl w:val="08C4B1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B335F8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5" w15:restartNumberingAfterBreak="0">
    <w:nsid w:val="6EF91076"/>
    <w:multiLevelType w:val="multilevel"/>
    <w:tmpl w:val="5FE6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F4E4C0F"/>
    <w:multiLevelType w:val="multilevel"/>
    <w:tmpl w:val="5568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E91CA8"/>
    <w:multiLevelType w:val="hybridMultilevel"/>
    <w:tmpl w:val="FF7009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FF308D3"/>
    <w:multiLevelType w:val="hybridMultilevel"/>
    <w:tmpl w:val="5A002176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19" w15:restartNumberingAfterBreak="0">
    <w:nsid w:val="71447B39"/>
    <w:multiLevelType w:val="multilevel"/>
    <w:tmpl w:val="0E36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FE45C1"/>
    <w:multiLevelType w:val="hybridMultilevel"/>
    <w:tmpl w:val="774C21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32D516E"/>
    <w:multiLevelType w:val="multilevel"/>
    <w:tmpl w:val="75B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6A4C32"/>
    <w:multiLevelType w:val="hybridMultilevel"/>
    <w:tmpl w:val="B8123D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4867E1A"/>
    <w:multiLevelType w:val="multilevel"/>
    <w:tmpl w:val="DF8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CE6364"/>
    <w:multiLevelType w:val="multilevel"/>
    <w:tmpl w:val="8586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5837D4C"/>
    <w:multiLevelType w:val="hybridMultilevel"/>
    <w:tmpl w:val="1ED2D7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6207743"/>
    <w:multiLevelType w:val="hybridMultilevel"/>
    <w:tmpl w:val="26A6F2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6B42BCC"/>
    <w:multiLevelType w:val="multilevel"/>
    <w:tmpl w:val="C776B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6DC2404"/>
    <w:multiLevelType w:val="multilevel"/>
    <w:tmpl w:val="D8F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FA3434"/>
    <w:multiLevelType w:val="multilevel"/>
    <w:tmpl w:val="DAF2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C5196D"/>
    <w:multiLevelType w:val="hybridMultilevel"/>
    <w:tmpl w:val="4502D5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7D73D9E"/>
    <w:multiLevelType w:val="multilevel"/>
    <w:tmpl w:val="1740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676117"/>
    <w:multiLevelType w:val="multilevel"/>
    <w:tmpl w:val="E75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185C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4" w15:restartNumberingAfterBreak="0">
    <w:nsid w:val="79D2307A"/>
    <w:multiLevelType w:val="hybridMultilevel"/>
    <w:tmpl w:val="F5B22F58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35" w15:restartNumberingAfterBreak="0">
    <w:nsid w:val="7A683009"/>
    <w:multiLevelType w:val="multilevel"/>
    <w:tmpl w:val="2EA6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E31C50"/>
    <w:multiLevelType w:val="multilevel"/>
    <w:tmpl w:val="AD08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703D54"/>
    <w:multiLevelType w:val="multilevel"/>
    <w:tmpl w:val="DED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C63C82"/>
    <w:multiLevelType w:val="multilevel"/>
    <w:tmpl w:val="18FA81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9" w15:restartNumberingAfterBreak="0">
    <w:nsid w:val="7C407D3C"/>
    <w:multiLevelType w:val="multilevel"/>
    <w:tmpl w:val="691E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8006B7"/>
    <w:multiLevelType w:val="multilevel"/>
    <w:tmpl w:val="11A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3A7715"/>
    <w:multiLevelType w:val="hybridMultilevel"/>
    <w:tmpl w:val="7C4E1F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D5B4DE5"/>
    <w:multiLevelType w:val="multilevel"/>
    <w:tmpl w:val="33E4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BF4A7D"/>
    <w:multiLevelType w:val="multilevel"/>
    <w:tmpl w:val="E75A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F025AA"/>
    <w:multiLevelType w:val="hybridMultilevel"/>
    <w:tmpl w:val="51DCFA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E067545"/>
    <w:multiLevelType w:val="hybridMultilevel"/>
    <w:tmpl w:val="32288AB2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46" w15:restartNumberingAfterBreak="0">
    <w:nsid w:val="7E636388"/>
    <w:multiLevelType w:val="hybridMultilevel"/>
    <w:tmpl w:val="2374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F3E54DD"/>
    <w:multiLevelType w:val="multilevel"/>
    <w:tmpl w:val="E9A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04846">
    <w:abstractNumId w:val="23"/>
  </w:num>
  <w:num w:numId="2" w16cid:durableId="292055454">
    <w:abstractNumId w:val="29"/>
  </w:num>
  <w:num w:numId="3" w16cid:durableId="200290496">
    <w:abstractNumId w:val="16"/>
  </w:num>
  <w:num w:numId="4" w16cid:durableId="171265253">
    <w:abstractNumId w:val="81"/>
  </w:num>
  <w:num w:numId="5" w16cid:durableId="435712547">
    <w:abstractNumId w:val="138"/>
  </w:num>
  <w:num w:numId="6" w16cid:durableId="887182978">
    <w:abstractNumId w:val="113"/>
  </w:num>
  <w:num w:numId="7" w16cid:durableId="2107654880">
    <w:abstractNumId w:val="55"/>
  </w:num>
  <w:num w:numId="8" w16cid:durableId="866673550">
    <w:abstractNumId w:val="82"/>
  </w:num>
  <w:num w:numId="9" w16cid:durableId="1661616888">
    <w:abstractNumId w:val="78"/>
  </w:num>
  <w:num w:numId="10" w16cid:durableId="1838106011">
    <w:abstractNumId w:val="88"/>
  </w:num>
  <w:num w:numId="11" w16cid:durableId="729496258">
    <w:abstractNumId w:val="72"/>
  </w:num>
  <w:num w:numId="12" w16cid:durableId="31074565">
    <w:abstractNumId w:val="13"/>
  </w:num>
  <w:num w:numId="13" w16cid:durableId="403719393">
    <w:abstractNumId w:val="22"/>
  </w:num>
  <w:num w:numId="14" w16cid:durableId="496965536">
    <w:abstractNumId w:val="85"/>
  </w:num>
  <w:num w:numId="15" w16cid:durableId="74323485">
    <w:abstractNumId w:val="12"/>
  </w:num>
  <w:num w:numId="16" w16cid:durableId="892499605">
    <w:abstractNumId w:val="125"/>
  </w:num>
  <w:num w:numId="17" w16cid:durableId="277680822">
    <w:abstractNumId w:val="23"/>
  </w:num>
  <w:num w:numId="18" w16cid:durableId="1776436711">
    <w:abstractNumId w:val="23"/>
  </w:num>
  <w:num w:numId="19" w16cid:durableId="166755426">
    <w:abstractNumId w:val="68"/>
  </w:num>
  <w:num w:numId="20" w16cid:durableId="915435038">
    <w:abstractNumId w:val="144"/>
  </w:num>
  <w:num w:numId="21" w16cid:durableId="1154905612">
    <w:abstractNumId w:val="70"/>
  </w:num>
  <w:num w:numId="22" w16cid:durableId="1803306595">
    <w:abstractNumId w:val="49"/>
  </w:num>
  <w:num w:numId="23" w16cid:durableId="1951625160">
    <w:abstractNumId w:val="2"/>
  </w:num>
  <w:num w:numId="24" w16cid:durableId="1403328237">
    <w:abstractNumId w:val="2"/>
  </w:num>
  <w:num w:numId="25" w16cid:durableId="1585796100">
    <w:abstractNumId w:val="20"/>
  </w:num>
  <w:num w:numId="26" w16cid:durableId="1610816228">
    <w:abstractNumId w:val="86"/>
  </w:num>
  <w:num w:numId="27" w16cid:durableId="1753505586">
    <w:abstractNumId w:val="71"/>
  </w:num>
  <w:num w:numId="28" w16cid:durableId="760494017">
    <w:abstractNumId w:val="103"/>
  </w:num>
  <w:num w:numId="29" w16cid:durableId="1366295399">
    <w:abstractNumId w:val="2"/>
  </w:num>
  <w:num w:numId="30" w16cid:durableId="1853763847">
    <w:abstractNumId w:val="2"/>
  </w:num>
  <w:num w:numId="31" w16cid:durableId="355893230">
    <w:abstractNumId w:val="2"/>
  </w:num>
  <w:num w:numId="32" w16cid:durableId="621308285">
    <w:abstractNumId w:val="2"/>
  </w:num>
  <w:num w:numId="33" w16cid:durableId="855971334">
    <w:abstractNumId w:val="2"/>
  </w:num>
  <w:num w:numId="34" w16cid:durableId="1116633560">
    <w:abstractNumId w:val="2"/>
  </w:num>
  <w:num w:numId="35" w16cid:durableId="1175149427">
    <w:abstractNumId w:val="2"/>
  </w:num>
  <w:num w:numId="36" w16cid:durableId="853570028">
    <w:abstractNumId w:val="2"/>
  </w:num>
  <w:num w:numId="37" w16cid:durableId="267591748">
    <w:abstractNumId w:val="2"/>
  </w:num>
  <w:num w:numId="38" w16cid:durableId="1714621194">
    <w:abstractNumId w:val="2"/>
  </w:num>
  <w:num w:numId="39" w16cid:durableId="583105230">
    <w:abstractNumId w:val="2"/>
  </w:num>
  <w:num w:numId="40" w16cid:durableId="356859154">
    <w:abstractNumId w:val="2"/>
  </w:num>
  <w:num w:numId="41" w16cid:durableId="2042002809">
    <w:abstractNumId w:val="2"/>
  </w:num>
  <w:num w:numId="42" w16cid:durableId="970406612">
    <w:abstractNumId w:val="131"/>
  </w:num>
  <w:num w:numId="43" w16cid:durableId="17121540">
    <w:abstractNumId w:val="15"/>
  </w:num>
  <w:num w:numId="44" w16cid:durableId="727261671">
    <w:abstractNumId w:val="14"/>
  </w:num>
  <w:num w:numId="45" w16cid:durableId="1502816110">
    <w:abstractNumId w:val="90"/>
  </w:num>
  <w:num w:numId="46" w16cid:durableId="873270321">
    <w:abstractNumId w:val="127"/>
  </w:num>
  <w:num w:numId="47" w16cid:durableId="127403731">
    <w:abstractNumId w:val="108"/>
  </w:num>
  <w:num w:numId="48" w16cid:durableId="228543505">
    <w:abstractNumId w:val="133"/>
  </w:num>
  <w:num w:numId="49" w16cid:durableId="1178228240">
    <w:abstractNumId w:val="2"/>
  </w:num>
  <w:num w:numId="50" w16cid:durableId="398791682">
    <w:abstractNumId w:val="2"/>
  </w:num>
  <w:num w:numId="51" w16cid:durableId="1049107518">
    <w:abstractNumId w:val="37"/>
  </w:num>
  <w:num w:numId="52" w16cid:durableId="696856682">
    <w:abstractNumId w:val="2"/>
  </w:num>
  <w:num w:numId="53" w16cid:durableId="624893744">
    <w:abstractNumId w:val="130"/>
  </w:num>
  <w:num w:numId="54" w16cid:durableId="625160033">
    <w:abstractNumId w:val="2"/>
  </w:num>
  <w:num w:numId="55" w16cid:durableId="676227119">
    <w:abstractNumId w:val="105"/>
  </w:num>
  <w:num w:numId="56" w16cid:durableId="750471396">
    <w:abstractNumId w:val="48"/>
  </w:num>
  <w:num w:numId="57" w16cid:durableId="425728919">
    <w:abstractNumId w:val="11"/>
  </w:num>
  <w:num w:numId="58" w16cid:durableId="1516338136">
    <w:abstractNumId w:val="57"/>
  </w:num>
  <w:num w:numId="59" w16cid:durableId="1314678219">
    <w:abstractNumId w:val="115"/>
  </w:num>
  <w:num w:numId="60" w16cid:durableId="1716730199">
    <w:abstractNumId w:val="140"/>
  </w:num>
  <w:num w:numId="61" w16cid:durableId="1307858459">
    <w:abstractNumId w:val="137"/>
  </w:num>
  <w:num w:numId="62" w16cid:durableId="1771656585">
    <w:abstractNumId w:val="33"/>
  </w:num>
  <w:num w:numId="63" w16cid:durableId="1330788392">
    <w:abstractNumId w:val="3"/>
  </w:num>
  <w:num w:numId="64" w16cid:durableId="791634031">
    <w:abstractNumId w:val="83"/>
  </w:num>
  <w:num w:numId="65" w16cid:durableId="981082430">
    <w:abstractNumId w:val="9"/>
  </w:num>
  <w:num w:numId="66" w16cid:durableId="757017619">
    <w:abstractNumId w:val="32"/>
  </w:num>
  <w:num w:numId="67" w16cid:durableId="289214877">
    <w:abstractNumId w:val="114"/>
  </w:num>
  <w:num w:numId="68" w16cid:durableId="1282540313">
    <w:abstractNumId w:val="65"/>
  </w:num>
  <w:num w:numId="69" w16cid:durableId="1504928271">
    <w:abstractNumId w:val="24"/>
  </w:num>
  <w:num w:numId="70" w16cid:durableId="866406752">
    <w:abstractNumId w:val="36"/>
  </w:num>
  <w:num w:numId="71" w16cid:durableId="2517367">
    <w:abstractNumId w:val="26"/>
  </w:num>
  <w:num w:numId="72" w16cid:durableId="963391886">
    <w:abstractNumId w:val="41"/>
  </w:num>
  <w:num w:numId="73" w16cid:durableId="1530996171">
    <w:abstractNumId w:val="6"/>
  </w:num>
  <w:num w:numId="74" w16cid:durableId="1724989139">
    <w:abstractNumId w:val="116"/>
  </w:num>
  <w:num w:numId="75" w16cid:durableId="1312564074">
    <w:abstractNumId w:val="107"/>
  </w:num>
  <w:num w:numId="76" w16cid:durableId="1735423706">
    <w:abstractNumId w:val="80"/>
  </w:num>
  <w:num w:numId="77" w16cid:durableId="2073042687">
    <w:abstractNumId w:val="74"/>
  </w:num>
  <w:num w:numId="78" w16cid:durableId="692727295">
    <w:abstractNumId w:val="96"/>
  </w:num>
  <w:num w:numId="79" w16cid:durableId="953824224">
    <w:abstractNumId w:val="43"/>
  </w:num>
  <w:num w:numId="80" w16cid:durableId="1608197908">
    <w:abstractNumId w:val="7"/>
  </w:num>
  <w:num w:numId="81" w16cid:durableId="1160341611">
    <w:abstractNumId w:val="5"/>
  </w:num>
  <w:num w:numId="82" w16cid:durableId="1371301403">
    <w:abstractNumId w:val="97"/>
  </w:num>
  <w:num w:numId="83" w16cid:durableId="868375266">
    <w:abstractNumId w:val="91"/>
  </w:num>
  <w:num w:numId="84" w16cid:durableId="1708917668">
    <w:abstractNumId w:val="87"/>
  </w:num>
  <w:num w:numId="85" w16cid:durableId="2019194839">
    <w:abstractNumId w:val="128"/>
  </w:num>
  <w:num w:numId="86" w16cid:durableId="41246724">
    <w:abstractNumId w:val="25"/>
  </w:num>
  <w:num w:numId="87" w16cid:durableId="764810055">
    <w:abstractNumId w:val="84"/>
  </w:num>
  <w:num w:numId="88" w16cid:durableId="1513452101">
    <w:abstractNumId w:val="2"/>
  </w:num>
  <w:num w:numId="89" w16cid:durableId="2077627949">
    <w:abstractNumId w:val="34"/>
  </w:num>
  <w:num w:numId="90" w16cid:durableId="43675243">
    <w:abstractNumId w:val="21"/>
  </w:num>
  <w:num w:numId="91" w16cid:durableId="602809229">
    <w:abstractNumId w:val="30"/>
  </w:num>
  <w:num w:numId="92" w16cid:durableId="2123070858">
    <w:abstractNumId w:val="134"/>
  </w:num>
  <w:num w:numId="93" w16cid:durableId="461272519">
    <w:abstractNumId w:val="42"/>
  </w:num>
  <w:num w:numId="94" w16cid:durableId="88891241">
    <w:abstractNumId w:val="8"/>
  </w:num>
  <w:num w:numId="95" w16cid:durableId="863716991">
    <w:abstractNumId w:val="46"/>
  </w:num>
  <w:num w:numId="96" w16cid:durableId="1065643323">
    <w:abstractNumId w:val="51"/>
  </w:num>
  <w:num w:numId="97" w16cid:durableId="1235430971">
    <w:abstractNumId w:val="66"/>
  </w:num>
  <w:num w:numId="98" w16cid:durableId="308824457">
    <w:abstractNumId w:val="64"/>
  </w:num>
  <w:num w:numId="99" w16cid:durableId="600187097">
    <w:abstractNumId w:val="79"/>
  </w:num>
  <w:num w:numId="100" w16cid:durableId="1709599673">
    <w:abstractNumId w:val="95"/>
  </w:num>
  <w:num w:numId="101" w16cid:durableId="972641429">
    <w:abstractNumId w:val="2"/>
  </w:num>
  <w:num w:numId="102" w16cid:durableId="2120223220">
    <w:abstractNumId w:val="2"/>
  </w:num>
  <w:num w:numId="103" w16cid:durableId="2115399487">
    <w:abstractNumId w:val="94"/>
  </w:num>
  <w:num w:numId="104" w16cid:durableId="1619482607">
    <w:abstractNumId w:val="17"/>
  </w:num>
  <w:num w:numId="105" w16cid:durableId="1902136543">
    <w:abstractNumId w:val="62"/>
  </w:num>
  <w:num w:numId="106" w16cid:durableId="1502938201">
    <w:abstractNumId w:val="101"/>
  </w:num>
  <w:num w:numId="107" w16cid:durableId="305816033">
    <w:abstractNumId w:val="77"/>
  </w:num>
  <w:num w:numId="108" w16cid:durableId="1923488490">
    <w:abstractNumId w:val="69"/>
  </w:num>
  <w:num w:numId="109" w16cid:durableId="1503428605">
    <w:abstractNumId w:val="2"/>
  </w:num>
  <w:num w:numId="110" w16cid:durableId="1934320642">
    <w:abstractNumId w:val="2"/>
  </w:num>
  <w:num w:numId="111" w16cid:durableId="2096049531">
    <w:abstractNumId w:val="146"/>
  </w:num>
  <w:num w:numId="112" w16cid:durableId="1481312728">
    <w:abstractNumId w:val="89"/>
  </w:num>
  <w:num w:numId="113" w16cid:durableId="77142899">
    <w:abstractNumId w:val="44"/>
  </w:num>
  <w:num w:numId="114" w16cid:durableId="999164101">
    <w:abstractNumId w:val="2"/>
  </w:num>
  <w:num w:numId="115" w16cid:durableId="811411890">
    <w:abstractNumId w:val="2"/>
  </w:num>
  <w:num w:numId="116" w16cid:durableId="540172236">
    <w:abstractNumId w:val="2"/>
  </w:num>
  <w:num w:numId="117" w16cid:durableId="1203054340">
    <w:abstractNumId w:val="2"/>
  </w:num>
  <w:num w:numId="118" w16cid:durableId="646975331">
    <w:abstractNumId w:val="145"/>
  </w:num>
  <w:num w:numId="119" w16cid:durableId="1593660296">
    <w:abstractNumId w:val="2"/>
  </w:num>
  <w:num w:numId="120" w16cid:durableId="1486585853">
    <w:abstractNumId w:val="102"/>
  </w:num>
  <w:num w:numId="121" w16cid:durableId="1516504426">
    <w:abstractNumId w:val="2"/>
  </w:num>
  <w:num w:numId="122" w16cid:durableId="1463231700">
    <w:abstractNumId w:val="2"/>
  </w:num>
  <w:num w:numId="123" w16cid:durableId="1771970367">
    <w:abstractNumId w:val="118"/>
  </w:num>
  <w:num w:numId="124" w16cid:durableId="1162354096">
    <w:abstractNumId w:val="119"/>
  </w:num>
  <w:num w:numId="125" w16cid:durableId="1917477904">
    <w:abstractNumId w:val="2"/>
  </w:num>
  <w:num w:numId="126" w16cid:durableId="1308973006">
    <w:abstractNumId w:val="39"/>
  </w:num>
  <w:num w:numId="127" w16cid:durableId="368141897">
    <w:abstractNumId w:val="2"/>
  </w:num>
  <w:num w:numId="128" w16cid:durableId="190993934">
    <w:abstractNumId w:val="73"/>
  </w:num>
  <w:num w:numId="129" w16cid:durableId="500193698">
    <w:abstractNumId w:val="2"/>
  </w:num>
  <w:num w:numId="130" w16cid:durableId="1947692749">
    <w:abstractNumId w:val="147"/>
  </w:num>
  <w:num w:numId="131" w16cid:durableId="631249241">
    <w:abstractNumId w:val="2"/>
  </w:num>
  <w:num w:numId="132" w16cid:durableId="1262448641">
    <w:abstractNumId w:val="59"/>
  </w:num>
  <w:num w:numId="133" w16cid:durableId="1996955885">
    <w:abstractNumId w:val="2"/>
  </w:num>
  <w:num w:numId="134" w16cid:durableId="882252969">
    <w:abstractNumId w:val="136"/>
  </w:num>
  <w:num w:numId="135" w16cid:durableId="562955939">
    <w:abstractNumId w:val="111"/>
  </w:num>
  <w:num w:numId="136" w16cid:durableId="10642867">
    <w:abstractNumId w:val="2"/>
  </w:num>
  <w:num w:numId="137" w16cid:durableId="1980301744">
    <w:abstractNumId w:val="61"/>
  </w:num>
  <w:num w:numId="138" w16cid:durableId="1077286578">
    <w:abstractNumId w:val="2"/>
  </w:num>
  <w:num w:numId="139" w16cid:durableId="796488865">
    <w:abstractNumId w:val="2"/>
  </w:num>
  <w:num w:numId="140" w16cid:durableId="1416591092">
    <w:abstractNumId w:val="56"/>
  </w:num>
  <w:num w:numId="141" w16cid:durableId="4943492">
    <w:abstractNumId w:val="52"/>
  </w:num>
  <w:num w:numId="142" w16cid:durableId="332419923">
    <w:abstractNumId w:val="2"/>
  </w:num>
  <w:num w:numId="143" w16cid:durableId="933634710">
    <w:abstractNumId w:val="19"/>
  </w:num>
  <w:num w:numId="144" w16cid:durableId="2095543703">
    <w:abstractNumId w:val="2"/>
  </w:num>
  <w:num w:numId="145" w16cid:durableId="1227452998">
    <w:abstractNumId w:val="2"/>
  </w:num>
  <w:num w:numId="146" w16cid:durableId="195971226">
    <w:abstractNumId w:val="132"/>
  </w:num>
  <w:num w:numId="147" w16cid:durableId="946043097">
    <w:abstractNumId w:val="2"/>
  </w:num>
  <w:num w:numId="148" w16cid:durableId="148327255">
    <w:abstractNumId w:val="100"/>
  </w:num>
  <w:num w:numId="149" w16cid:durableId="1509901526">
    <w:abstractNumId w:val="129"/>
  </w:num>
  <w:num w:numId="150" w16cid:durableId="538055460">
    <w:abstractNumId w:val="2"/>
  </w:num>
  <w:num w:numId="151" w16cid:durableId="1844969533">
    <w:abstractNumId w:val="2"/>
  </w:num>
  <w:num w:numId="152" w16cid:durableId="536160800">
    <w:abstractNumId w:val="112"/>
  </w:num>
  <w:num w:numId="153" w16cid:durableId="1648125116">
    <w:abstractNumId w:val="2"/>
  </w:num>
  <w:num w:numId="154" w16cid:durableId="1454980630">
    <w:abstractNumId w:val="35"/>
  </w:num>
  <w:num w:numId="155" w16cid:durableId="429087914">
    <w:abstractNumId w:val="139"/>
  </w:num>
  <w:num w:numId="156" w16cid:durableId="1036732880">
    <w:abstractNumId w:val="45"/>
  </w:num>
  <w:num w:numId="157" w16cid:durableId="61488686">
    <w:abstractNumId w:val="47"/>
  </w:num>
  <w:num w:numId="158" w16cid:durableId="818615733">
    <w:abstractNumId w:val="93"/>
  </w:num>
  <w:num w:numId="159" w16cid:durableId="1301106867">
    <w:abstractNumId w:val="124"/>
  </w:num>
  <w:num w:numId="160" w16cid:durableId="697657220">
    <w:abstractNumId w:val="142"/>
  </w:num>
  <w:num w:numId="161" w16cid:durableId="2056000743">
    <w:abstractNumId w:val="10"/>
  </w:num>
  <w:num w:numId="162" w16cid:durableId="1672373398">
    <w:abstractNumId w:val="2"/>
  </w:num>
  <w:num w:numId="163" w16cid:durableId="1173759846">
    <w:abstractNumId w:val="2"/>
  </w:num>
  <w:num w:numId="164" w16cid:durableId="1508247758">
    <w:abstractNumId w:val="2"/>
  </w:num>
  <w:num w:numId="165" w16cid:durableId="523636896">
    <w:abstractNumId w:val="2"/>
  </w:num>
  <w:num w:numId="166" w16cid:durableId="387068855">
    <w:abstractNumId w:val="2"/>
  </w:num>
  <w:num w:numId="167" w16cid:durableId="684483273">
    <w:abstractNumId w:val="2"/>
  </w:num>
  <w:num w:numId="168" w16cid:durableId="290550221">
    <w:abstractNumId w:val="2"/>
  </w:num>
  <w:num w:numId="169" w16cid:durableId="1990210773">
    <w:abstractNumId w:val="53"/>
  </w:num>
  <w:num w:numId="170" w16cid:durableId="739595430">
    <w:abstractNumId w:val="63"/>
  </w:num>
  <w:num w:numId="171" w16cid:durableId="1167132681">
    <w:abstractNumId w:val="2"/>
  </w:num>
  <w:num w:numId="172" w16cid:durableId="1290621551">
    <w:abstractNumId w:val="2"/>
  </w:num>
  <w:num w:numId="173" w16cid:durableId="1094129008">
    <w:abstractNumId w:val="54"/>
  </w:num>
  <w:num w:numId="174" w16cid:durableId="1847210042">
    <w:abstractNumId w:val="50"/>
  </w:num>
  <w:num w:numId="175" w16cid:durableId="2111772901">
    <w:abstractNumId w:val="110"/>
  </w:num>
  <w:num w:numId="176" w16cid:durableId="112023792">
    <w:abstractNumId w:val="60"/>
  </w:num>
  <w:num w:numId="177" w16cid:durableId="577983151">
    <w:abstractNumId w:val="31"/>
  </w:num>
  <w:num w:numId="178" w16cid:durableId="1973555674">
    <w:abstractNumId w:val="40"/>
  </w:num>
  <w:num w:numId="179" w16cid:durableId="2018341791">
    <w:abstractNumId w:val="135"/>
  </w:num>
  <w:num w:numId="180" w16cid:durableId="1913849142">
    <w:abstractNumId w:val="104"/>
  </w:num>
  <w:num w:numId="181" w16cid:durableId="1371564270">
    <w:abstractNumId w:val="4"/>
  </w:num>
  <w:num w:numId="182" w16cid:durableId="910624714">
    <w:abstractNumId w:val="27"/>
  </w:num>
  <w:num w:numId="183" w16cid:durableId="2018270052">
    <w:abstractNumId w:val="1"/>
  </w:num>
  <w:num w:numId="184" w16cid:durableId="1421411991">
    <w:abstractNumId w:val="67"/>
  </w:num>
  <w:num w:numId="185" w16cid:durableId="70928181">
    <w:abstractNumId w:val="123"/>
  </w:num>
  <w:num w:numId="186" w16cid:durableId="693654769">
    <w:abstractNumId w:val="121"/>
  </w:num>
  <w:num w:numId="187" w16cid:durableId="1222131925">
    <w:abstractNumId w:val="99"/>
  </w:num>
  <w:num w:numId="188" w16cid:durableId="1900706008">
    <w:abstractNumId w:val="0"/>
  </w:num>
  <w:num w:numId="189" w16cid:durableId="1342898646">
    <w:abstractNumId w:val="98"/>
  </w:num>
  <w:num w:numId="190" w16cid:durableId="1708530777">
    <w:abstractNumId w:val="143"/>
  </w:num>
  <w:num w:numId="191" w16cid:durableId="2000767772">
    <w:abstractNumId w:val="2"/>
  </w:num>
  <w:num w:numId="192" w16cid:durableId="1725331200">
    <w:abstractNumId w:val="28"/>
  </w:num>
  <w:num w:numId="193" w16cid:durableId="1743796712">
    <w:abstractNumId w:val="2"/>
  </w:num>
  <w:num w:numId="194" w16cid:durableId="106393232">
    <w:abstractNumId w:val="75"/>
  </w:num>
  <w:num w:numId="195" w16cid:durableId="173420073">
    <w:abstractNumId w:val="2"/>
  </w:num>
  <w:num w:numId="196" w16cid:durableId="1429035423">
    <w:abstractNumId w:val="2"/>
  </w:num>
  <w:num w:numId="197" w16cid:durableId="890070438">
    <w:abstractNumId w:val="2"/>
  </w:num>
  <w:num w:numId="198" w16cid:durableId="72750951">
    <w:abstractNumId w:val="2"/>
  </w:num>
  <w:num w:numId="199" w16cid:durableId="1926844008">
    <w:abstractNumId w:val="2"/>
  </w:num>
  <w:num w:numId="200" w16cid:durableId="2144419801">
    <w:abstractNumId w:val="2"/>
  </w:num>
  <w:num w:numId="201" w16cid:durableId="1670716512">
    <w:abstractNumId w:val="2"/>
  </w:num>
  <w:num w:numId="202" w16cid:durableId="1741323969">
    <w:abstractNumId w:val="2"/>
  </w:num>
  <w:num w:numId="203" w16cid:durableId="1742482831">
    <w:abstractNumId w:val="2"/>
  </w:num>
  <w:num w:numId="204" w16cid:durableId="1833175978">
    <w:abstractNumId w:val="2"/>
  </w:num>
  <w:num w:numId="205" w16cid:durableId="909004519">
    <w:abstractNumId w:val="2"/>
  </w:num>
  <w:num w:numId="206" w16cid:durableId="361983881">
    <w:abstractNumId w:val="2"/>
  </w:num>
  <w:num w:numId="207" w16cid:durableId="929779270">
    <w:abstractNumId w:val="2"/>
  </w:num>
  <w:num w:numId="208" w16cid:durableId="816845464">
    <w:abstractNumId w:val="2"/>
  </w:num>
  <w:num w:numId="209" w16cid:durableId="446047032">
    <w:abstractNumId w:val="2"/>
  </w:num>
  <w:num w:numId="210" w16cid:durableId="1605187032">
    <w:abstractNumId w:val="2"/>
  </w:num>
  <w:num w:numId="211" w16cid:durableId="1472019776">
    <w:abstractNumId w:val="2"/>
  </w:num>
  <w:num w:numId="212" w16cid:durableId="1264265821">
    <w:abstractNumId w:val="2"/>
  </w:num>
  <w:num w:numId="213" w16cid:durableId="991837220">
    <w:abstractNumId w:val="2"/>
  </w:num>
  <w:num w:numId="214" w16cid:durableId="1164930354">
    <w:abstractNumId w:val="2"/>
  </w:num>
  <w:num w:numId="215" w16cid:durableId="1531408081">
    <w:abstractNumId w:val="2"/>
  </w:num>
  <w:num w:numId="216" w16cid:durableId="58946935">
    <w:abstractNumId w:val="18"/>
  </w:num>
  <w:num w:numId="217" w16cid:durableId="2132046287">
    <w:abstractNumId w:val="122"/>
  </w:num>
  <w:num w:numId="218" w16cid:durableId="737870782">
    <w:abstractNumId w:val="76"/>
  </w:num>
  <w:num w:numId="219" w16cid:durableId="2042704571">
    <w:abstractNumId w:val="109"/>
  </w:num>
  <w:num w:numId="220" w16cid:durableId="2107456221">
    <w:abstractNumId w:val="141"/>
  </w:num>
  <w:num w:numId="221" w16cid:durableId="221841228">
    <w:abstractNumId w:val="92"/>
  </w:num>
  <w:num w:numId="222" w16cid:durableId="88166287">
    <w:abstractNumId w:val="117"/>
  </w:num>
  <w:num w:numId="223" w16cid:durableId="1575629994">
    <w:abstractNumId w:val="38"/>
  </w:num>
  <w:num w:numId="224" w16cid:durableId="1219515633">
    <w:abstractNumId w:val="120"/>
  </w:num>
  <w:num w:numId="225" w16cid:durableId="1170674801">
    <w:abstractNumId w:val="106"/>
  </w:num>
  <w:num w:numId="226" w16cid:durableId="453519141">
    <w:abstractNumId w:val="126"/>
  </w:num>
  <w:num w:numId="227" w16cid:durableId="1767574142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9AD"/>
    <w:rsid w:val="000075F7"/>
    <w:rsid w:val="00014EF2"/>
    <w:rsid w:val="0003429B"/>
    <w:rsid w:val="00040EFD"/>
    <w:rsid w:val="000432CC"/>
    <w:rsid w:val="000467FC"/>
    <w:rsid w:val="000618B8"/>
    <w:rsid w:val="00066C2C"/>
    <w:rsid w:val="00082DAE"/>
    <w:rsid w:val="00084A99"/>
    <w:rsid w:val="00092D96"/>
    <w:rsid w:val="00093011"/>
    <w:rsid w:val="000A0E10"/>
    <w:rsid w:val="000B677B"/>
    <w:rsid w:val="000D67A7"/>
    <w:rsid w:val="000F332F"/>
    <w:rsid w:val="000F5657"/>
    <w:rsid w:val="000F5E42"/>
    <w:rsid w:val="001427BC"/>
    <w:rsid w:val="001431CD"/>
    <w:rsid w:val="001460D5"/>
    <w:rsid w:val="001823E0"/>
    <w:rsid w:val="00192EE1"/>
    <w:rsid w:val="001A7052"/>
    <w:rsid w:val="001B6910"/>
    <w:rsid w:val="001D1812"/>
    <w:rsid w:val="001F37F0"/>
    <w:rsid w:val="001F70ED"/>
    <w:rsid w:val="001F72A2"/>
    <w:rsid w:val="002019DC"/>
    <w:rsid w:val="00233A61"/>
    <w:rsid w:val="00235D06"/>
    <w:rsid w:val="00240DB4"/>
    <w:rsid w:val="00285AEF"/>
    <w:rsid w:val="00291DF0"/>
    <w:rsid w:val="002A71E5"/>
    <w:rsid w:val="002C0069"/>
    <w:rsid w:val="002C2CF9"/>
    <w:rsid w:val="002D5B29"/>
    <w:rsid w:val="002F1972"/>
    <w:rsid w:val="002F24C1"/>
    <w:rsid w:val="002F311B"/>
    <w:rsid w:val="002F39C7"/>
    <w:rsid w:val="00300520"/>
    <w:rsid w:val="00302206"/>
    <w:rsid w:val="003045DB"/>
    <w:rsid w:val="00320F2F"/>
    <w:rsid w:val="00331A82"/>
    <w:rsid w:val="003379F5"/>
    <w:rsid w:val="00343D98"/>
    <w:rsid w:val="00370A78"/>
    <w:rsid w:val="00386855"/>
    <w:rsid w:val="00393251"/>
    <w:rsid w:val="00394314"/>
    <w:rsid w:val="003A4FBA"/>
    <w:rsid w:val="003B219B"/>
    <w:rsid w:val="003B7DF8"/>
    <w:rsid w:val="003D004C"/>
    <w:rsid w:val="003D6548"/>
    <w:rsid w:val="003F58AE"/>
    <w:rsid w:val="0040196C"/>
    <w:rsid w:val="00404CC6"/>
    <w:rsid w:val="00415A7F"/>
    <w:rsid w:val="00417426"/>
    <w:rsid w:val="004176AE"/>
    <w:rsid w:val="00421063"/>
    <w:rsid w:val="00433253"/>
    <w:rsid w:val="00484A90"/>
    <w:rsid w:val="004924B9"/>
    <w:rsid w:val="004A36ED"/>
    <w:rsid w:val="004B4CAB"/>
    <w:rsid w:val="004B66B8"/>
    <w:rsid w:val="004C0C59"/>
    <w:rsid w:val="004C5530"/>
    <w:rsid w:val="004C5CF2"/>
    <w:rsid w:val="004C7CA9"/>
    <w:rsid w:val="004E2255"/>
    <w:rsid w:val="004E5095"/>
    <w:rsid w:val="004E7531"/>
    <w:rsid w:val="005116B8"/>
    <w:rsid w:val="005144F2"/>
    <w:rsid w:val="0051573D"/>
    <w:rsid w:val="00553670"/>
    <w:rsid w:val="00554910"/>
    <w:rsid w:val="005716C7"/>
    <w:rsid w:val="00597087"/>
    <w:rsid w:val="005A128E"/>
    <w:rsid w:val="005B0A22"/>
    <w:rsid w:val="005B5B71"/>
    <w:rsid w:val="005B5F61"/>
    <w:rsid w:val="005C2F46"/>
    <w:rsid w:val="005D5BC2"/>
    <w:rsid w:val="006017B7"/>
    <w:rsid w:val="00605CB5"/>
    <w:rsid w:val="006148F4"/>
    <w:rsid w:val="00631DF2"/>
    <w:rsid w:val="00633DAD"/>
    <w:rsid w:val="00652338"/>
    <w:rsid w:val="0065521D"/>
    <w:rsid w:val="0066372A"/>
    <w:rsid w:val="00683658"/>
    <w:rsid w:val="006A0D27"/>
    <w:rsid w:val="006D273B"/>
    <w:rsid w:val="007001A2"/>
    <w:rsid w:val="00712D30"/>
    <w:rsid w:val="007430F8"/>
    <w:rsid w:val="007B707D"/>
    <w:rsid w:val="007D5F2E"/>
    <w:rsid w:val="007D7C30"/>
    <w:rsid w:val="007E62FE"/>
    <w:rsid w:val="007F080A"/>
    <w:rsid w:val="008007B3"/>
    <w:rsid w:val="00806D13"/>
    <w:rsid w:val="00807DCF"/>
    <w:rsid w:val="00816627"/>
    <w:rsid w:val="00837374"/>
    <w:rsid w:val="0084365C"/>
    <w:rsid w:val="0084609E"/>
    <w:rsid w:val="00864BF3"/>
    <w:rsid w:val="0088003C"/>
    <w:rsid w:val="00881785"/>
    <w:rsid w:val="008828E1"/>
    <w:rsid w:val="00883A02"/>
    <w:rsid w:val="008879AD"/>
    <w:rsid w:val="008A5C9C"/>
    <w:rsid w:val="008C01F6"/>
    <w:rsid w:val="008D4ECF"/>
    <w:rsid w:val="008E49BD"/>
    <w:rsid w:val="00903008"/>
    <w:rsid w:val="009352DF"/>
    <w:rsid w:val="009536A6"/>
    <w:rsid w:val="00994B6F"/>
    <w:rsid w:val="00997F0D"/>
    <w:rsid w:val="009B49DD"/>
    <w:rsid w:val="009E3170"/>
    <w:rsid w:val="009E397C"/>
    <w:rsid w:val="009E4610"/>
    <w:rsid w:val="009E6A12"/>
    <w:rsid w:val="00A00FE5"/>
    <w:rsid w:val="00A04D0D"/>
    <w:rsid w:val="00A10466"/>
    <w:rsid w:val="00A25C46"/>
    <w:rsid w:val="00A276BE"/>
    <w:rsid w:val="00A65D00"/>
    <w:rsid w:val="00A66E7D"/>
    <w:rsid w:val="00A72750"/>
    <w:rsid w:val="00A84C30"/>
    <w:rsid w:val="00A86304"/>
    <w:rsid w:val="00A90D79"/>
    <w:rsid w:val="00AA189C"/>
    <w:rsid w:val="00AA2E3B"/>
    <w:rsid w:val="00AB1662"/>
    <w:rsid w:val="00AC5D99"/>
    <w:rsid w:val="00AE4A9A"/>
    <w:rsid w:val="00B01237"/>
    <w:rsid w:val="00B146E3"/>
    <w:rsid w:val="00B16760"/>
    <w:rsid w:val="00B21756"/>
    <w:rsid w:val="00B27170"/>
    <w:rsid w:val="00B339DF"/>
    <w:rsid w:val="00B51E10"/>
    <w:rsid w:val="00B71242"/>
    <w:rsid w:val="00B77BD7"/>
    <w:rsid w:val="00B95354"/>
    <w:rsid w:val="00BA1C26"/>
    <w:rsid w:val="00BB0ACF"/>
    <w:rsid w:val="00BB1BC3"/>
    <w:rsid w:val="00BB3E5A"/>
    <w:rsid w:val="00BB51D8"/>
    <w:rsid w:val="00BB58CC"/>
    <w:rsid w:val="00BC0C62"/>
    <w:rsid w:val="00BC3738"/>
    <w:rsid w:val="00BC58A0"/>
    <w:rsid w:val="00BD1121"/>
    <w:rsid w:val="00BD1279"/>
    <w:rsid w:val="00BD1B4B"/>
    <w:rsid w:val="00BE66A7"/>
    <w:rsid w:val="00C1357C"/>
    <w:rsid w:val="00C41B11"/>
    <w:rsid w:val="00C45518"/>
    <w:rsid w:val="00C457BB"/>
    <w:rsid w:val="00C516C5"/>
    <w:rsid w:val="00C53D16"/>
    <w:rsid w:val="00C56DAA"/>
    <w:rsid w:val="00C61E38"/>
    <w:rsid w:val="00C778A2"/>
    <w:rsid w:val="00C81361"/>
    <w:rsid w:val="00CB67D6"/>
    <w:rsid w:val="00CC4173"/>
    <w:rsid w:val="00CC7A15"/>
    <w:rsid w:val="00CD4DF2"/>
    <w:rsid w:val="00CD6123"/>
    <w:rsid w:val="00CE7D01"/>
    <w:rsid w:val="00D11572"/>
    <w:rsid w:val="00D237FC"/>
    <w:rsid w:val="00D2740A"/>
    <w:rsid w:val="00D368AC"/>
    <w:rsid w:val="00D42C0A"/>
    <w:rsid w:val="00D63B27"/>
    <w:rsid w:val="00D76248"/>
    <w:rsid w:val="00D77884"/>
    <w:rsid w:val="00D850BE"/>
    <w:rsid w:val="00DC7228"/>
    <w:rsid w:val="00DD674F"/>
    <w:rsid w:val="00DE3A23"/>
    <w:rsid w:val="00E10CE1"/>
    <w:rsid w:val="00E16E1B"/>
    <w:rsid w:val="00E45ACA"/>
    <w:rsid w:val="00E527B5"/>
    <w:rsid w:val="00E65BFF"/>
    <w:rsid w:val="00E72F57"/>
    <w:rsid w:val="00E90ADD"/>
    <w:rsid w:val="00EB3F3A"/>
    <w:rsid w:val="00EC1E56"/>
    <w:rsid w:val="00ED1396"/>
    <w:rsid w:val="00EE4B6E"/>
    <w:rsid w:val="00EE7292"/>
    <w:rsid w:val="00EE760E"/>
    <w:rsid w:val="00EF218A"/>
    <w:rsid w:val="00EF3FD4"/>
    <w:rsid w:val="00EF5349"/>
    <w:rsid w:val="00EF5388"/>
    <w:rsid w:val="00F051B3"/>
    <w:rsid w:val="00F135CE"/>
    <w:rsid w:val="00F15803"/>
    <w:rsid w:val="00F34CEC"/>
    <w:rsid w:val="00F50D86"/>
    <w:rsid w:val="00F616DD"/>
    <w:rsid w:val="00F71023"/>
    <w:rsid w:val="00F73377"/>
    <w:rsid w:val="00F80EC8"/>
    <w:rsid w:val="00F8606E"/>
    <w:rsid w:val="00F943CA"/>
    <w:rsid w:val="00FA7961"/>
    <w:rsid w:val="00FB4821"/>
    <w:rsid w:val="00FE421D"/>
    <w:rsid w:val="00FF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6328F8E1"/>
  <w15:docId w15:val="{578199FA-17AE-4B79-AFF4-ADBB0A26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7CB"/>
    <w:rPr>
      <w:lang w:val="es-EC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numPr>
        <w:numId w:val="23"/>
      </w:numPr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9"/>
    <w:unhideWhenUsed/>
    <w:qFormat/>
    <w:rsid w:val="00AA1A22"/>
    <w:pPr>
      <w:numPr>
        <w:ilvl w:val="1"/>
        <w:numId w:val="23"/>
      </w:numPr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9"/>
    <w:unhideWhenUsed/>
    <w:qFormat/>
    <w:rsid w:val="00AA1A22"/>
    <w:pPr>
      <w:numPr>
        <w:ilvl w:val="2"/>
        <w:numId w:val="23"/>
      </w:numPr>
      <w:outlineLvl w:val="2"/>
    </w:pPr>
    <w:rPr>
      <w:b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7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locked/>
    <w:rPr>
      <w:rFonts w:cs="Times New Roman"/>
      <w:b/>
      <w:sz w:val="28"/>
      <w:szCs w:val="28"/>
      <w:lang w:val="es-ES" w:eastAsia="es-ES"/>
    </w:rPr>
  </w:style>
  <w:style w:type="character" w:customStyle="1" w:styleId="Ttulo2Car">
    <w:name w:val="Título 2 Car"/>
    <w:link w:val="Ttulo2"/>
    <w:uiPriority w:val="99"/>
    <w:locked/>
    <w:rPr>
      <w:rFonts w:cs="Times New Roman"/>
      <w:b/>
      <w:sz w:val="24"/>
      <w:szCs w:val="24"/>
    </w:rPr>
  </w:style>
  <w:style w:type="character" w:customStyle="1" w:styleId="Ttulo3Car">
    <w:name w:val="Título 3 Car"/>
    <w:link w:val="Ttulo3"/>
    <w:uiPriority w:val="99"/>
    <w:locked/>
    <w:rPr>
      <w:rFonts w:cs="Times New Roman"/>
      <w:b/>
      <w:i/>
      <w:sz w:val="22"/>
      <w:szCs w:val="22"/>
    </w:rPr>
  </w:style>
  <w:style w:type="character" w:customStyle="1" w:styleId="Ttulo4Car">
    <w:name w:val="Título 4 Car"/>
    <w:basedOn w:val="Fuentedeprrafopredeter"/>
    <w:link w:val="Ttulo4"/>
    <w:semiHidden/>
    <w:rsid w:val="006407C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s-ES" w:eastAsia="es-E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aliases w:val="Encabezado Linea 1,encabezado"/>
    <w:basedOn w:val="Normal"/>
    <w:link w:val="EncabezadoCar"/>
    <w:uiPriority w:val="99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aliases w:val="Encabezado Linea 1 Car,encabezado Car"/>
    <w:link w:val="Encabezado"/>
    <w:uiPriority w:val="99"/>
    <w:locked/>
    <w:rPr>
      <w:rFonts w:cs="Times New Roman"/>
      <w:sz w:val="22"/>
      <w:szCs w:val="22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link w:val="Piedepgina"/>
    <w:uiPriority w:val="99"/>
    <w:locked/>
    <w:rPr>
      <w:rFonts w:cs="Times New Roman"/>
      <w:sz w:val="22"/>
      <w:szCs w:val="22"/>
      <w:lang w:val="es-ES" w:eastAsia="es-ES"/>
    </w:rPr>
  </w:style>
  <w:style w:type="character" w:styleId="Hipervnculo">
    <w:name w:val="Hyperlink"/>
    <w:uiPriority w:val="99"/>
    <w:rPr>
      <w:rFonts w:cs="Times New Roman"/>
      <w:color w:val="0000FF"/>
      <w:u w:val="single"/>
      <w:lang w:val="es-ES"/>
    </w:rPr>
  </w:style>
  <w:style w:type="character" w:styleId="Refdecomentario">
    <w:name w:val="annotation reference"/>
    <w:uiPriority w:val="99"/>
    <w:semiHidden/>
    <w:rPr>
      <w:rFonts w:cs="Times New Roman"/>
      <w:sz w:val="16"/>
      <w:szCs w:val="16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locked/>
    <w:rPr>
      <w:rFonts w:cs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locked/>
    <w:rPr>
      <w:rFonts w:cs="Times New Roman"/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Pr>
      <w:rFonts w:ascii="Tahoma" w:hAnsi="Tahoma" w:cs="Tahoma"/>
      <w:sz w:val="16"/>
      <w:szCs w:val="16"/>
      <w:lang w:val="es-ES" w:eastAsia="es-ES"/>
    </w:rPr>
  </w:style>
  <w:style w:type="paragraph" w:styleId="TD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pPr>
      <w:spacing w:after="0"/>
      <w:ind w:left="22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99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99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99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99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99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99"/>
    <w:pPr>
      <w:spacing w:after="0"/>
      <w:ind w:left="1760"/>
    </w:pPr>
    <w:rPr>
      <w:sz w:val="18"/>
      <w:szCs w:val="18"/>
    </w:rPr>
  </w:style>
  <w:style w:type="paragraph" w:styleId="TtuloTDC">
    <w:name w:val="TOC Heading"/>
    <w:basedOn w:val="Ttulo1"/>
    <w:next w:val="Normal"/>
    <w:uiPriority w:val="39"/>
    <w:qFormat/>
    <w:rsid w:val="00AA1A22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tlid-translation">
    <w:name w:val="tlid-translation"/>
    <w:rsid w:val="005A2833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218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0DB2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573AE0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242AB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Estilo1">
    <w:name w:val="Estilo1"/>
    <w:basedOn w:val="Tablanormal"/>
    <w:uiPriority w:val="99"/>
    <w:rsid w:val="00242AB9"/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tblPr/>
      <w:tcPr>
        <w:tcBorders>
          <w:bottom w:val="single" w:sz="4" w:space="0" w:color="000000"/>
        </w:tcBorders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415A7F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716C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716C7"/>
    <w:rPr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5716C7"/>
    <w:rPr>
      <w:vertAlign w:val="superscript"/>
    </w:rPr>
  </w:style>
  <w:style w:type="character" w:styleId="Referenciaintensa">
    <w:name w:val="Intense Reference"/>
    <w:aliases w:val="Unidad Organizativa"/>
    <w:uiPriority w:val="32"/>
    <w:qFormat/>
    <w:rsid w:val="000075F7"/>
    <w:rPr>
      <w:sz w:val="20"/>
      <w:lang w:val="es-VE"/>
    </w:rPr>
  </w:style>
  <w:style w:type="character" w:customStyle="1" w:styleId="citation-51">
    <w:name w:val="citation-51"/>
    <w:basedOn w:val="Fuentedeprrafopredeter"/>
    <w:rsid w:val="00D42C0A"/>
  </w:style>
  <w:style w:type="character" w:customStyle="1" w:styleId="citation-50">
    <w:name w:val="citation-50"/>
    <w:basedOn w:val="Fuentedeprrafopredeter"/>
    <w:rsid w:val="00D42C0A"/>
  </w:style>
  <w:style w:type="character" w:customStyle="1" w:styleId="citation-49">
    <w:name w:val="citation-49"/>
    <w:basedOn w:val="Fuentedeprrafopredeter"/>
    <w:rsid w:val="00D42C0A"/>
  </w:style>
  <w:style w:type="character" w:customStyle="1" w:styleId="citation-79">
    <w:name w:val="citation-79"/>
    <w:basedOn w:val="Fuentedeprrafopredeter"/>
    <w:rsid w:val="00D42C0A"/>
  </w:style>
  <w:style w:type="character" w:customStyle="1" w:styleId="citation-78">
    <w:name w:val="citation-78"/>
    <w:basedOn w:val="Fuentedeprrafopredeter"/>
    <w:rsid w:val="00D42C0A"/>
  </w:style>
  <w:style w:type="character" w:customStyle="1" w:styleId="citation-77">
    <w:name w:val="citation-77"/>
    <w:basedOn w:val="Fuentedeprrafopredeter"/>
    <w:rsid w:val="00D42C0A"/>
  </w:style>
  <w:style w:type="character" w:customStyle="1" w:styleId="citation-76">
    <w:name w:val="citation-76"/>
    <w:basedOn w:val="Fuentedeprrafopredeter"/>
    <w:rsid w:val="00D42C0A"/>
  </w:style>
  <w:style w:type="character" w:customStyle="1" w:styleId="citation-75">
    <w:name w:val="citation-75"/>
    <w:basedOn w:val="Fuentedeprrafopredeter"/>
    <w:rsid w:val="00D42C0A"/>
  </w:style>
  <w:style w:type="character" w:customStyle="1" w:styleId="citation-300">
    <w:name w:val="citation-300"/>
    <w:basedOn w:val="Fuentedeprrafopredeter"/>
    <w:rsid w:val="00BD1B4B"/>
  </w:style>
  <w:style w:type="character" w:customStyle="1" w:styleId="citation-299">
    <w:name w:val="citation-299"/>
    <w:basedOn w:val="Fuentedeprrafopredeter"/>
    <w:rsid w:val="00BD1B4B"/>
  </w:style>
  <w:style w:type="character" w:customStyle="1" w:styleId="citation-298">
    <w:name w:val="citation-298"/>
    <w:basedOn w:val="Fuentedeprrafopredeter"/>
    <w:rsid w:val="00BD1B4B"/>
  </w:style>
  <w:style w:type="character" w:customStyle="1" w:styleId="citation-297">
    <w:name w:val="citation-297"/>
    <w:basedOn w:val="Fuentedeprrafopredeter"/>
    <w:rsid w:val="00BD1B4B"/>
  </w:style>
  <w:style w:type="character" w:customStyle="1" w:styleId="citation-296">
    <w:name w:val="citation-296"/>
    <w:basedOn w:val="Fuentedeprrafopredeter"/>
    <w:rsid w:val="00BD1B4B"/>
  </w:style>
  <w:style w:type="character" w:customStyle="1" w:styleId="citation-295">
    <w:name w:val="citation-295"/>
    <w:basedOn w:val="Fuentedeprrafopredeter"/>
    <w:rsid w:val="00BD1B4B"/>
  </w:style>
  <w:style w:type="character" w:customStyle="1" w:styleId="citation-294">
    <w:name w:val="citation-294"/>
    <w:basedOn w:val="Fuentedeprrafopredeter"/>
    <w:rsid w:val="00BD1B4B"/>
  </w:style>
  <w:style w:type="paragraph" w:styleId="Tabladeilustraciones">
    <w:name w:val="table of figures"/>
    <w:basedOn w:val="Normal"/>
    <w:next w:val="Normal"/>
    <w:uiPriority w:val="99"/>
    <w:unhideWhenUsed/>
    <w:rsid w:val="002A71E5"/>
    <w:pPr>
      <w:spacing w:after="0"/>
    </w:pPr>
  </w:style>
  <w:style w:type="table" w:styleId="Tablanormal3">
    <w:name w:val="Plain Table 3"/>
    <w:basedOn w:val="Tablanormal"/>
    <w:uiPriority w:val="43"/>
    <w:rsid w:val="00CD4D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citation-26">
    <w:name w:val="citation-26"/>
    <w:basedOn w:val="Fuentedeprrafopredeter"/>
    <w:rsid w:val="00631DF2"/>
  </w:style>
  <w:style w:type="character" w:customStyle="1" w:styleId="citation-25">
    <w:name w:val="citation-25"/>
    <w:basedOn w:val="Fuentedeprrafopredeter"/>
    <w:rsid w:val="00631DF2"/>
  </w:style>
  <w:style w:type="character" w:customStyle="1" w:styleId="citation-24">
    <w:name w:val="citation-24"/>
    <w:basedOn w:val="Fuentedeprrafopredeter"/>
    <w:rsid w:val="00631DF2"/>
  </w:style>
  <w:style w:type="character" w:customStyle="1" w:styleId="citation-23">
    <w:name w:val="citation-23"/>
    <w:basedOn w:val="Fuentedeprrafopredeter"/>
    <w:rsid w:val="00631DF2"/>
  </w:style>
  <w:style w:type="character" w:customStyle="1" w:styleId="citation-22">
    <w:name w:val="citation-22"/>
    <w:basedOn w:val="Fuentedeprrafopredeter"/>
    <w:rsid w:val="00631DF2"/>
  </w:style>
  <w:style w:type="character" w:customStyle="1" w:styleId="citation-21">
    <w:name w:val="citation-21"/>
    <w:basedOn w:val="Fuentedeprrafopredeter"/>
    <w:rsid w:val="00631DF2"/>
  </w:style>
  <w:style w:type="character" w:customStyle="1" w:styleId="citation-20">
    <w:name w:val="citation-20"/>
    <w:basedOn w:val="Fuentedeprrafopredeter"/>
    <w:rsid w:val="00631DF2"/>
  </w:style>
  <w:style w:type="character" w:customStyle="1" w:styleId="citation-19">
    <w:name w:val="citation-19"/>
    <w:basedOn w:val="Fuentedeprrafopredeter"/>
    <w:rsid w:val="00631DF2"/>
  </w:style>
  <w:style w:type="character" w:customStyle="1" w:styleId="citation-18">
    <w:name w:val="citation-18"/>
    <w:basedOn w:val="Fuentedeprrafopredeter"/>
    <w:rsid w:val="00631DF2"/>
  </w:style>
  <w:style w:type="table" w:styleId="Tablaconcuadrcula1clara-nfasis1">
    <w:name w:val="Grid Table 1 Light Accent 1"/>
    <w:basedOn w:val="Tablanormal"/>
    <w:uiPriority w:val="46"/>
    <w:rsid w:val="000432CC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2-nfasis5">
    <w:name w:val="List Table 2 Accent 5"/>
    <w:basedOn w:val="Tablanormal"/>
    <w:uiPriority w:val="47"/>
    <w:rsid w:val="000432C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4-nfasis1">
    <w:name w:val="List Table 4 Accent 1"/>
    <w:basedOn w:val="Tablanormal"/>
    <w:uiPriority w:val="49"/>
    <w:rsid w:val="000432C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KiKtX9NuCcfEs4DIxa7viHZ0Q==">CgMxLjAyCmlkLjMwajB6bGwyCWlkLmdqZGd4czIJaC4xZm9iOXRlMgloLjN6bnlzaDcyCWguMmV0OTJwMDIIaC50eWpjd3QyCWguM2R5NnZrbTIJaC4xdDNoNXNmMgloLjRkMzRvZzgyCWguMnM4ZXlvMTIJaC4xN2RwOHZ1OAByITFzTVBnNG56QUJKbDQyWnlrYWI2bGtOU0I1YTZXaGpHQw==</go:docsCustomData>
</go:gDocsCustomXmlDataStorage>
</file>

<file path=customXml/itemProps1.xml><?xml version="1.0" encoding="utf-8"?>
<ds:datastoreItem xmlns:ds="http://schemas.openxmlformats.org/officeDocument/2006/customXml" ds:itemID="{B5CB66F3-630B-4C46-BEEB-A55E96113D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16</Pages>
  <Words>2865</Words>
  <Characters>15762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MINTEL - Gobierno Electrónico</dc:creator>
  <cp:lastModifiedBy>tecnologia pasantes</cp:lastModifiedBy>
  <cp:revision>3</cp:revision>
  <cp:lastPrinted>2026-01-08T20:10:00Z</cp:lastPrinted>
  <dcterms:created xsi:type="dcterms:W3CDTF">2026-05-08T22:21:00Z</dcterms:created>
  <dcterms:modified xsi:type="dcterms:W3CDTF">2026-05-08T22:35:00Z</dcterms:modified>
</cp:coreProperties>
</file>