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32"/>
        </w:rPr>
        <w:t>Policy di Protezione dei Dati Personali</w:t>
      </w:r>
    </w:p>
    <w:p>
      <w:r>
        <w:rPr>
          <w:i/>
          <w:color w:val="5A6270"/>
          <w:sz w:val="21"/>
        </w:rPr>
        <w:t>Codice POL-DPO-003 – Versione 3.0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60"/>
      </w:tblGrid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Codice documento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POL-DPO-003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Versione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3.0 – 20 febbraio 2026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Redatto da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Chiara Moretti – Data Protection Officer (dpo@datatrust-solutions.it)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Approvato da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Consiglio di Amministrazione, seduta del 26 febbraio 2026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Entrata in vigore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1 marzo 2026 (sostituisce la versione 2.0 del 14 marzo 2023)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>
              <w:rPr>
                <w:b/>
                <w:sz w:val="18"/>
              </w:rPr>
              <w:t>Classificazione</w:t>
            </w:r>
          </w:p>
        </w:tc>
        <w:tc>
          <w:tcPr>
            <w:tcW w:type="dxa" w:w="6860"/>
          </w:tcPr>
          <w:p>
            <w:r>
              <w:rPr>
                <w:b w:val="0"/>
                <w:sz w:val="18"/>
              </w:rPr>
              <w:t>Uso interno</w:t>
            </w:r>
          </w:p>
        </w:tc>
      </w:tr>
    </w:tbl>
    <w:p>
      <w:pPr>
        <w:spacing w:after="40"/>
      </w:pPr>
    </w:p>
    <w:p>
      <w:pPr>
        <w:pStyle w:val="Heading1"/>
      </w:pPr>
      <w:r>
        <w:t>1. Scopo e ambito di applicazione</w:t>
      </w:r>
    </w:p>
    <w:p>
      <w:pPr>
        <w:jc w:val="both"/>
      </w:pPr>
      <w:r>
        <w:rPr>
          <w:b w:val="0"/>
        </w:rPr>
        <w:t>La presente Policy definisce i principi, i ruoli e le regole operative adottati da DataTrust Solutions S.p.A. (di seguito "la Società") per il trattamento dei dati personali di clienti, dipendenti, candidati, fornitori e altri interessati, in conformità al Regolamento (UE) 2016/679 ("GDPR"), al D.Lgs. 196/2003 ("Codice Privacy") come modificato dal D.Lgs. 101/2018 e ai provvedimenti del Garante per la protezione dei dati personali. La Policy si applica a tutto il personale, ai collaboratori e ai fornitori che trattano dati per conto della Società.</w:t>
      </w:r>
    </w:p>
    <w:p>
      <w:pPr>
        <w:pStyle w:val="Heading1"/>
      </w:pPr>
      <w:r>
        <w:t>2. Ruoli e responsabilità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835"/>
        <w:gridCol w:w="4422"/>
      </w:tblGrid>
      <w:tr>
        <w:tc>
          <w:tcPr>
            <w:tcW w:type="dxa" w:w="215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Ruolo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Soggetto</w:t>
            </w:r>
          </w:p>
        </w:tc>
        <w:tc>
          <w:tcPr>
            <w:tcW w:type="dxa" w:w="442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Principali responsabilità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Titolare del trattamento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DataTrust Solutions S.p.A., in persona dell'Amministratore Delegato Marco Bellandi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Determina finalità e mezzi del trattamento; adotta misure tecniche e organizzative adeguate (art. 24 GDPR)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 Protection Officer (DPO)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Chiara Moretti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Sorveglia l'osservanza del GDPR, fornisce pareri sulle DPIA, coopera con il Garante, funge da punto di contatto per gli interessati (artt. 37-39 GDPR)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Referenti privacy di divisione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Nominati da ciascun Responsabile di Divisione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Aggiornano il Registro dei trattamenti per la propria area e segnalano al DPO nuovi trattamenti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Responsabili del trattamento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Fornitori esterni (cloud, payroll, IT)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Trattano i dati per conto del Titolare sulla base di contratto ex art. 28 GDPR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Persone autorizzate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Dipendenti e collaboratori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Trattano i dati secondo istruzioni scritte (art. 29 GDPR e art. 2-quaterdecies Codice Privacy)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Responsabile IT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Davide Conti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Implementa le misure di sicurezza, gestisce log e accessi, coordina la risposta tecnica agli incidenti</w:t>
            </w:r>
          </w:p>
        </w:tc>
      </w:tr>
    </w:tbl>
    <w:p>
      <w:pPr>
        <w:spacing w:after="40"/>
      </w:pPr>
    </w:p>
    <w:p>
      <w:pPr>
        <w:pStyle w:val="Heading1"/>
      </w:pPr>
      <w:r>
        <w:t>3. Principi e basi giuridiche</w:t>
      </w:r>
    </w:p>
    <w:p>
      <w:pPr>
        <w:jc w:val="both"/>
      </w:pPr>
      <w:r>
        <w:rPr>
          <w:b w:val="0"/>
        </w:rPr>
        <w:t xml:space="preserve">Ogni trattamento deve rispettare i principi di liceità, correttezza e trasparenza, limitazione della finalità, minimizzazione, esattezza, </w:t>
      </w:r>
      <w:r>
        <w:rPr>
          <w:b/>
        </w:rPr>
        <w:t>limitazione della conservazione</w:t>
      </w:r>
      <w:r>
        <w:rPr>
          <w:b w:val="0"/>
        </w:rPr>
        <w:t>, integrità e riservatezza e responsabilizzazione (art. 5 GDPR). Ciascun trattamento deve essere censito nel Registro delle attività di trattamento (art. 30 GDPR) prima del suo avvio, con indicazione della base giuridica applicabile (art. 6 GDPR). I nuovi trattamenti che presentano un rischio elevato, inclusi quelli basati su profilazione automatizzata, sono soggetti a valutazione d'impatto (DPIA) ai sensi dell'art. 35 GDPR.</w:t>
      </w:r>
    </w:p>
    <w:p>
      <w:pPr>
        <w:pStyle w:val="Heading1"/>
      </w:pPr>
      <w:r>
        <w:t>4. Conservazione dei dati (data retention)</w:t>
      </w:r>
    </w:p>
    <w:p>
      <w:pPr>
        <w:jc w:val="both"/>
      </w:pPr>
      <w:r>
        <w:rPr>
          <w:b w:val="0"/>
        </w:rPr>
        <w:t>I dati personali sono conservati per un periodo non superiore al conseguimento delle finalità per le quali sono trattati. Al termine dei periodi indicati i dati sono cancellati o resi anonimi in modo irreversibile, salvo diversi obblighi di legge o esigenze di difesa in giudizio debitamente documentate.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2608"/>
        <w:gridCol w:w="3628"/>
      </w:tblGrid>
      <w:tr>
        <w:tc>
          <w:tcPr>
            <w:tcW w:type="dxa" w:w="317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Categoria di dati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Periodo di conservazione</w:t>
            </w:r>
          </w:p>
        </w:tc>
        <w:tc>
          <w:tcPr>
            <w:tcW w:type="dxa" w:w="362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Riferimento / motivazione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Dati anagrafici e contrattuali dei clienti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anni dalla cessazione del rapporto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Art. 2220 c.c.; obblighi fiscali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Dati e documenti acquisiti in sede di adeguata verifica AML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anni dalla cessazione del rapporto continuativo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Art. 31 D.Lgs. 231/2007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Dati amministrativi e retributivi del personale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anni dalla cessazione del rapporto di lavoro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Obblighi civilistici, fiscali e previdenziali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Curricula e dati dei candidati non selezionati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anni dalla ricezione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Eventuali future selezioni di personale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Dati per finalità di marketing (previo consenso)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24 mesi dalla raccolta o dall'ultimo contatto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Provvedimenti del Garante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Log di accesso ai sistemi informativi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 mesi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Sicurezza informatica; provvedimento amministratori di sistema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Registro dei reclami e relativa corrispondenza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anni dalla chiusura del reclamo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Gestione del contenzioso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Immagini di videosorveglianza della sede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72 ore, salvo richieste dell'Autorità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Provvedimento del Garante in materia di videosorveglianza</w:t>
            </w:r>
          </w:p>
        </w:tc>
      </w:tr>
    </w:tbl>
    <w:p>
      <w:pPr>
        <w:spacing w:after="40"/>
      </w:pPr>
    </w:p>
    <w:p>
      <w:pPr>
        <w:pStyle w:val="Heading1"/>
      </w:pPr>
      <w:r>
        <w:t>5. Diritti degli interessati</w:t>
      </w:r>
    </w:p>
    <w:p>
      <w:pPr>
        <w:jc w:val="both"/>
      </w:pPr>
      <w:r>
        <w:rPr>
          <w:b w:val="0"/>
        </w:rPr>
        <w:t>Le richieste di esercizio dei diritti di cui agli artt. 15-22 GDPR (accesso, rettifica, cancellazione, limitazione, portabilità, opposizione) sono inoltrate senza ritardo al DPO e riscontrate entro un mese dal ricevimento, prorogabile di ulteriori due mesi nei casi di particolare complessità, previa informativa all'interessato.</w:t>
      </w:r>
    </w:p>
    <w:p>
      <w:pPr>
        <w:pStyle w:val="Heading1"/>
      </w:pPr>
      <w:r>
        <w:t>6. Gestione delle violazioni dei dati personali (data breach)</w:t>
      </w:r>
    </w:p>
    <w:p>
      <w:pPr>
        <w:jc w:val="both"/>
      </w:pPr>
      <w:r>
        <w:rPr>
          <w:b w:val="0"/>
        </w:rPr>
        <w:t>Chiunque rilevi un incidente di sicurezza che possa comportare la distruzione, la perdita, la modifica, la divulgazione non autorizzata o l'accesso ai dati personali deve segnalarlo immediatamente, e comunque entro 24 ore, al DPO e al Responsabile IT all'indirizzo incident@datatrust-solutions.it. La procedura si articola nelle seguenti fasi:</w:t>
      </w:r>
    </w:p>
    <w:p>
      <w:pPr>
        <w:pStyle w:val="ListBullet"/>
        <w:spacing w:after="40"/>
      </w:pPr>
      <w:r>
        <w:rPr>
          <w:b/>
        </w:rPr>
        <w:t>Rilevazione e contenimento:</w:t>
      </w:r>
      <w:r>
        <w:rPr>
          <w:b w:val="0"/>
        </w:rPr>
        <w:t xml:space="preserve"> il Responsabile IT attiva le misure tecniche per limitare gli effetti della violazione.</w:t>
      </w:r>
    </w:p>
    <w:p>
      <w:pPr>
        <w:pStyle w:val="ListBullet"/>
        <w:spacing w:after="40"/>
      </w:pPr>
      <w:r>
        <w:rPr>
          <w:b/>
        </w:rPr>
        <w:t>Valutazione del rischio:</w:t>
      </w:r>
      <w:r>
        <w:rPr>
          <w:b w:val="0"/>
        </w:rPr>
        <w:t xml:space="preserve"> il DPO, con il Breach Response Team (DPO, Responsabile IT, Legal Counsel, Responsabile della divisione interessata), valuta la probabilità e la gravità del rischio per i diritti e le libertà degli interessati.</w:t>
      </w:r>
    </w:p>
    <w:p>
      <w:pPr>
        <w:pStyle w:val="ListBullet"/>
        <w:spacing w:after="40"/>
      </w:pPr>
      <w:r>
        <w:rPr>
          <w:b/>
        </w:rPr>
        <w:t>Notifica al Garante:</w:t>
      </w:r>
      <w:r>
        <w:rPr>
          <w:b w:val="0"/>
        </w:rPr>
        <w:t xml:space="preserve"> qualora la violazione presenti un rischio per gli interessati, il Titolare la notifica al Garante </w:t>
      </w:r>
      <w:r>
        <w:rPr>
          <w:b/>
        </w:rPr>
        <w:t>entro 72 ore dal momento in cui ne è venuto a conoscenza</w:t>
      </w:r>
      <w:r>
        <w:rPr>
          <w:b w:val="0"/>
        </w:rPr>
        <w:t xml:space="preserve"> (art. 33 GDPR), motivando l'eventuale ritardo.</w:t>
      </w:r>
    </w:p>
    <w:p>
      <w:pPr>
        <w:pStyle w:val="ListBullet"/>
        <w:spacing w:after="40"/>
      </w:pPr>
      <w:r>
        <w:rPr>
          <w:b/>
        </w:rPr>
        <w:t>Comunicazione agli interessati:</w:t>
      </w:r>
      <w:r>
        <w:rPr>
          <w:b w:val="0"/>
        </w:rPr>
        <w:t xml:space="preserve"> in caso di rischio elevato, gli interessati sono informati senza ingiustificato ritardo (art. 34 GDPR).</w:t>
      </w:r>
    </w:p>
    <w:p>
      <w:pPr>
        <w:pStyle w:val="ListBullet"/>
        <w:spacing w:after="40"/>
      </w:pPr>
      <w:r>
        <w:rPr>
          <w:b/>
        </w:rPr>
        <w:t>Documentazione:</w:t>
      </w:r>
      <w:r>
        <w:rPr>
          <w:b w:val="0"/>
        </w:rPr>
        <w:t xml:space="preserve"> ogni violazione, anche non notificata, è annotata nel Registro delle violazioni tenuto dal DPO, con descrizione dei fatti, delle conseguenze e delle misure adottate.</w:t>
      </w:r>
    </w:p>
    <w:p>
      <w:pPr>
        <w:pStyle w:val="ListBullet"/>
        <w:spacing w:after="40"/>
      </w:pPr>
      <w:r>
        <w:rPr>
          <w:b/>
        </w:rPr>
        <w:t>Clienti:</w:t>
      </w:r>
      <w:r>
        <w:rPr>
          <w:b w:val="0"/>
        </w:rPr>
        <w:t xml:space="preserve"> quando la Società agisce come responsabile del trattamento per conto dei clienti, la violazione è comunicata al cliente titolare entro 24 ore dalla scoperta, secondo quanto previsto dagli accordi ex art. 28 GDPR.</w:t>
      </w:r>
    </w:p>
    <w:p>
      <w:pPr>
        <w:pStyle w:val="Heading1"/>
      </w:pPr>
      <w:r>
        <w:t>7. Formazione, controlli e sanzioni disciplinari</w:t>
      </w:r>
    </w:p>
    <w:p>
      <w:pPr>
        <w:jc w:val="both"/>
      </w:pPr>
      <w:r>
        <w:rPr>
          <w:b w:val="0"/>
        </w:rPr>
        <w:t>Tutto il personale partecipa a un modulo formativo annuale sulla protezione dei dati. L'osservanza della presente Policy è verificata dal DPO e dalla Funzione Internal Audit. La violazione delle disposizioni della Policy costituisce illecito disciplinare sanzionabile ai sensi del CCNL applicato.</w:t>
      </w:r>
    </w:p>
    <w:p>
      <w:pPr>
        <w:pStyle w:val="Heading1"/>
      </w:pPr>
      <w:r>
        <w:t>8. Revisione e storico delle versioni</w:t>
      </w:r>
    </w:p>
    <w:p>
      <w:pPr>
        <w:jc w:val="both"/>
      </w:pPr>
      <w:r>
        <w:rPr>
          <w:b w:val="0"/>
        </w:rPr>
        <w:t>La Policy è rivista almeno annualmente dal DPO e ogni qualvolta intervengano modifiche normative o organizzative rilevanti.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74"/>
        <w:gridCol w:w="5102"/>
        <w:gridCol w:w="1701"/>
      </w:tblGrid>
      <w:tr>
        <w:tc>
          <w:tcPr>
            <w:tcW w:type="dxa" w:w="113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510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Descrizione delle modifiche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Autore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22/05/2019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Prima emissione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Ufficio Legale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14/03/2023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Aggiornamento ruoli, introduzione procedura data breach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C. Moretti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20/02/2026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Revisione tabella di conservazione, trattamenti piattaforma DT Comply, obblighi verso clienti ex art. 28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C. Moretti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Il Data Protection Officer: </w:t>
      </w:r>
      <w:r>
        <w:rPr>
          <w:b/>
        </w:rPr>
        <w:t>Chiara Moretti</w:t>
      </w:r>
      <w:r>
        <w:rPr>
          <w:b w:val="0"/>
        </w:rPr>
        <w:t xml:space="preserve">                    Visto, l'Amministratore Delegato: </w:t>
      </w:r>
      <w:r>
        <w:rPr>
          <w:b/>
        </w:rPr>
        <w:t>Marco Bellandi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DataTrust Solutions S.p.A. – Via Alessandro Manzoni 42, 20121 Milano – C.F./P.IVA 09876540963</w:t>
    </w:r>
  </w:p>
  <w:p>
    <w:r>
      <w:rPr>
        <w:sz w:val="15"/>
      </w:rPr>
      <w:t xml:space="preserve">POL-DPO-003 – Policy di Protezione dei Dati Personali – Versione 3.0 – Pagina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di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3A5F"/>
        <w:sz w:val="20"/>
      </w:rPr>
      <w:t>DataTrust Solutions S.p.A.</w:t>
    </w:r>
    <w:r>
      <w:rPr>
        <w:sz w:val="17"/>
      </w:rPr>
      <w:tab/>
      <w:tab/>
      <w:t>Data Protection Officer</w:t>
    </w:r>
  </w:p>
  <w:p>
    <w:pPr>
      <w:jc w:val="right"/>
    </w:pPr>
    <w:r>
      <w:rPr>
        <w:b/>
        <w:color w:val="B3261E"/>
        <w:sz w:val="17"/>
      </w:rPr>
      <w:t>USO INTERNO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di Protezione dei Dati Personali v3</dc:title>
  <dc:subject>Compliance</dc:subject>
  <dc:creator>Chiara Moretti</dc:creator>
  <cp:keywords>GDPR, protezione dati, DPO, data retention, data breach</cp:keywords>
  <dc:description>generated by python-docx</dc:description>
  <cp:lastModifiedBy/>
  <cp:revision>3</cp:revision>
  <dcterms:created xsi:type="dcterms:W3CDTF">2026-02-20T09:00:00Z</dcterms:created>
  <dcterms:modified xsi:type="dcterms:W3CDTF">2013-12-23T23:15:00Z</dcterms:modified>
  <cp:category>Compliance</cp:category>
</cp:coreProperties>
</file>