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Plan de Gestión de la Configuración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2025-2</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Grupo</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05">
      <w:pPr>
        <w:jc w:val="center"/>
        <w:rPr>
          <w:b w:val="1"/>
          <w:sz w:val="28"/>
          <w:szCs w:val="28"/>
          <w:highlight w:val="white"/>
        </w:rPr>
      </w:pPr>
      <w:r w:rsidDel="00000000" w:rsidR="00000000" w:rsidRPr="00000000">
        <w:rPr>
          <w:b w:val="1"/>
          <w:sz w:val="28"/>
          <w:szCs w:val="28"/>
          <w:highlight w:val="white"/>
          <w:rtl w:val="0"/>
        </w:rPr>
        <w:t xml:space="preserve">Integrantes</w:t>
      </w:r>
    </w:p>
    <w:p w:rsidR="00000000" w:rsidDel="00000000" w:rsidP="00000000" w:rsidRDefault="00000000" w:rsidRPr="00000000" w14:paraId="00000006">
      <w:pPr>
        <w:jc w:val="center"/>
        <w:rPr>
          <w:b w:val="1"/>
          <w:sz w:val="28"/>
          <w:szCs w:val="28"/>
          <w:highlight w:val="white"/>
        </w:rPr>
      </w:pPr>
      <w:r w:rsidDel="00000000" w:rsidR="00000000" w:rsidRPr="00000000">
        <w:rPr>
          <w:b w:val="1"/>
          <w:sz w:val="28"/>
          <w:szCs w:val="28"/>
          <w:highlight w:val="white"/>
          <w:rtl w:val="0"/>
        </w:rPr>
        <w:t xml:space="preserve">Rojas Palomino Gonzalo Sebastian</w:t>
      </w:r>
    </w:p>
    <w:p w:rsidR="00000000" w:rsidDel="00000000" w:rsidP="00000000" w:rsidRDefault="00000000" w:rsidRPr="00000000" w14:paraId="00000007">
      <w:pPr>
        <w:jc w:val="center"/>
        <w:rPr>
          <w:b w:val="1"/>
          <w:sz w:val="28"/>
          <w:szCs w:val="28"/>
          <w:highlight w:val="white"/>
        </w:rPr>
      </w:pPr>
      <w:r w:rsidDel="00000000" w:rsidR="00000000" w:rsidRPr="00000000">
        <w:rPr>
          <w:b w:val="1"/>
          <w:sz w:val="28"/>
          <w:szCs w:val="28"/>
          <w:highlight w:val="white"/>
          <w:rtl w:val="0"/>
        </w:rPr>
        <w:t xml:space="preserve">Moreno Zevallos Eva Lucia</w:t>
      </w:r>
    </w:p>
    <w:p w:rsidR="00000000" w:rsidDel="00000000" w:rsidP="00000000" w:rsidRDefault="00000000" w:rsidRPr="00000000" w14:paraId="00000008">
      <w:pPr>
        <w:jc w:val="center"/>
        <w:rPr>
          <w:b w:val="1"/>
          <w:sz w:val="28"/>
          <w:szCs w:val="28"/>
          <w:highlight w:val="white"/>
        </w:rPr>
      </w:pPr>
      <w:r w:rsidDel="00000000" w:rsidR="00000000" w:rsidRPr="00000000">
        <w:rPr>
          <w:b w:val="1"/>
          <w:sz w:val="28"/>
          <w:szCs w:val="28"/>
          <w:highlight w:val="white"/>
          <w:rtl w:val="0"/>
        </w:rPr>
        <w:t xml:space="preserve">Ramirez Patiño Fabrizio Gabriel</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highlight w:val="white"/>
        </w:rPr>
      </w:pPr>
      <w:r w:rsidDel="00000000" w:rsidR="00000000" w:rsidRPr="00000000">
        <w:rPr>
          <w:b w:val="1"/>
          <w:sz w:val="28"/>
          <w:szCs w:val="28"/>
          <w:highlight w:val="white"/>
          <w:rtl w:val="0"/>
        </w:rPr>
        <w:t xml:space="preserve">San MarCODING S.A.C.</w:t>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Introducción</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r w:rsidDel="00000000" w:rsidR="00000000" w:rsidRPr="00000000">
        <w:rPr>
          <w:rtl w:val="0"/>
        </w:rPr>
        <w:t xml:space="preserve">Situación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empresa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SanMarCODING S.A.C es una consultora de software que cuenta con 5 años de experiencia en el desarrollo y mantenimiento de sistemas empresariales. La empresa se desempeña en el rubro tecnológico, ofreciendo soluciones para distintos sectores como banca, retail, salud, educación y servicios de delivery.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La empresa ha logrado consolidar una cartera de clientes reconocidos, como Interbank S.A.A., para el que desarrollamos un aplicativo móvil de transferencias bancarias (</w:t>
      </w:r>
      <w:r w:rsidDel="00000000" w:rsidR="00000000" w:rsidRPr="00000000">
        <w:rPr>
          <w:rtl w:val="0"/>
        </w:rPr>
        <w:t xml:space="preserve">PocketBank</w:t>
      </w:r>
      <w:r w:rsidDel="00000000" w:rsidR="00000000" w:rsidRPr="00000000">
        <w:rPr>
          <w:rtl w:val="0"/>
        </w:rPr>
        <w:t xml:space="preserve">), Saga Falabella S.A. para el que desarrollamos un </w:t>
      </w:r>
      <w:r w:rsidDel="00000000" w:rsidR="00000000" w:rsidRPr="00000000">
        <w:rPr>
          <w:rtl w:val="0"/>
        </w:rPr>
        <w:t xml:space="preserve">Sistema de inventario para almacenes </w:t>
      </w:r>
      <w:r w:rsidDel="00000000" w:rsidR="00000000" w:rsidRPr="00000000">
        <w:rPr>
          <w:rtl w:val="0"/>
        </w:rPr>
        <w:t xml:space="preserve">(</w:t>
      </w:r>
      <w:r w:rsidDel="00000000" w:rsidR="00000000" w:rsidRPr="00000000">
        <w:rPr>
          <w:rtl w:val="0"/>
        </w:rPr>
        <w:t xml:space="preserve">StockNums</w:t>
      </w:r>
      <w:r w:rsidDel="00000000" w:rsidR="00000000" w:rsidRPr="00000000">
        <w:rPr>
          <w:rtl w:val="0"/>
        </w:rPr>
        <w:t xml:space="preserve">)</w:t>
      </w:r>
      <w:r w:rsidDel="00000000" w:rsidR="00000000" w:rsidRPr="00000000">
        <w:rPr>
          <w:rtl w:val="0"/>
        </w:rPr>
        <w:t xml:space="preserve">, Auna S.A.A. para el que desarrollamos “</w:t>
      </w:r>
      <w:r w:rsidDel="00000000" w:rsidR="00000000" w:rsidRPr="00000000">
        <w:rPr>
          <w:rtl w:val="0"/>
        </w:rPr>
        <w:t xml:space="preserve">Medical” que es un sistema de mantenimiento de equipos biomédicos y control sanitario. También colaboramos con la Universidad Nacional Mayor de San Marcos (</w:t>
      </w:r>
      <w:r w:rsidDel="00000000" w:rsidR="00000000" w:rsidRPr="00000000">
        <w:rPr>
          <w:rtl w:val="0"/>
        </w:rPr>
        <w:t xml:space="preserve">UNMSM), para los cuales desarrollamos “</w:t>
      </w:r>
      <w:r w:rsidDel="00000000" w:rsidR="00000000" w:rsidRPr="00000000">
        <w:rPr>
          <w:rtl w:val="0"/>
        </w:rPr>
        <w:t xml:space="preserve">UniReg” una plataforma de matrícula para universidades</w:t>
      </w:r>
      <w:r w:rsidDel="00000000" w:rsidR="00000000" w:rsidRPr="00000000">
        <w:rPr>
          <w:rtl w:val="0"/>
        </w:rPr>
        <w:t xml:space="preserve">, PedidosYa Perú S.A.C. para el cual desarrollamos un </w:t>
      </w:r>
      <w:r w:rsidDel="00000000" w:rsidR="00000000" w:rsidRPr="00000000">
        <w:rPr>
          <w:rtl w:val="0"/>
        </w:rPr>
        <w:t xml:space="preserve">sistema de gestión de incidencias y tiempos de entrega para deliverys(</w:t>
      </w:r>
      <w:r w:rsidDel="00000000" w:rsidR="00000000" w:rsidRPr="00000000">
        <w:rPr>
          <w:rtl w:val="0"/>
        </w:rPr>
        <w:t xml:space="preserve">FleetGuide</w:t>
      </w:r>
      <w:r w:rsidDel="00000000" w:rsidR="00000000" w:rsidRPr="00000000">
        <w:rPr>
          <w:rtl w:val="0"/>
        </w:rPr>
        <w:t xml:space="preserve">)</w:t>
      </w:r>
      <w:r w:rsidDel="00000000" w:rsidR="00000000" w:rsidRPr="00000000">
        <w:rPr>
          <w:rtl w:val="0"/>
        </w:rPr>
        <w:t xml:space="preserve">, también realizamos para el Banco de la Nación un</w:t>
      </w:r>
      <w:r w:rsidDel="00000000" w:rsidR="00000000" w:rsidRPr="00000000">
        <w:rPr>
          <w:rtl w:val="0"/>
        </w:rPr>
        <w:t xml:space="preserve"> sistema de monitoreo de servidores, redes y ciberseguridad (SecureOps)</w:t>
      </w:r>
      <w:r w:rsidDel="00000000" w:rsidR="00000000" w:rsidRPr="00000000">
        <w:rPr>
          <w:rtl w:val="0"/>
        </w:rPr>
        <w:t xml:space="preserve">, con la Universidad de Lima (UL) desarrollamos “</w:t>
      </w:r>
      <w:r w:rsidDel="00000000" w:rsidR="00000000" w:rsidRPr="00000000">
        <w:rPr>
          <w:rtl w:val="0"/>
        </w:rPr>
        <w:t xml:space="preserve">SmartCampus</w:t>
      </w:r>
      <w:r w:rsidDel="00000000" w:rsidR="00000000" w:rsidRPr="00000000">
        <w:rPr>
          <w:rtl w:val="0"/>
        </w:rPr>
        <w:t xml:space="preserve">” que es un sistema de mantenimiento de infraestructura digital en campus,</w:t>
      </w:r>
      <w:r w:rsidDel="00000000" w:rsidR="00000000" w:rsidRPr="00000000">
        <w:rPr>
          <w:rtl w:val="0"/>
        </w:rPr>
        <w:t xml:space="preserve"> con Norky’s S.A.C. realizamos un amplio trabajo realizando “</w:t>
      </w:r>
      <w:r w:rsidDel="00000000" w:rsidR="00000000" w:rsidRPr="00000000">
        <w:rPr>
          <w:rtl w:val="0"/>
        </w:rPr>
        <w:t xml:space="preserve">Inventarium” (Sistema de control de insumos para restaurantes), con N.G. Restaurants S.A. se logró la meta de </w:t>
      </w:r>
      <w:r w:rsidDel="00000000" w:rsidR="00000000" w:rsidRPr="00000000">
        <w:rPr>
          <w:rtl w:val="0"/>
        </w:rPr>
        <w:t xml:space="preserve">FoodnFast</w:t>
      </w:r>
      <w:r w:rsidDel="00000000" w:rsidR="00000000" w:rsidRPr="00000000">
        <w:rPr>
          <w:rtl w:val="0"/>
        </w:rPr>
        <w:t xml:space="preserve"> (Aplicativo de delivery para restaurantes) y nuestro trabajo más reciente es PharmaLink (Sistema de gestión para farmacias) que lo desarrollamos para InRetail Pharma S.A.</w:t>
      </w:r>
      <w:r w:rsidDel="00000000" w:rsidR="00000000" w:rsidRPr="00000000">
        <w:rPr>
          <w:rtl w:val="0"/>
        </w:rPr>
        <w:t xml:space="preserve">, sin embargo, un problema identificado es la gestión del control de versiones en sus proyectos. Debido a la cantidad de sistemas en desarrollo y en mantenimiento, surgen dificultades para llevar un seguimiento claro de cambios, coordinar equipos en paralelo y asegurar la consistencia entre entornos de prueba y producción.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Objetivo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rtl w:val="0"/>
        </w:rPr>
        <w:t xml:space="preserve">La empresa propone implementar el plan de la gestión de configuración de software para facilitar el control de versiones de los ítems que componen cada uno de nuestros proyectos, trazar los cambios hechos a dichos ítems (o a sus versiones) y reducir el riesgo de conflicto entre los miembros del equipo.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highlight w:val="white"/>
          <w:vertAlign w:val="baseline"/>
        </w:rPr>
      </w:pPr>
      <w:r w:rsidDel="00000000" w:rsidR="00000000" w:rsidRPr="00000000">
        <w:rPr>
          <w:b w:val="1"/>
          <w:i w:val="0"/>
          <w:smallCaps w:val="0"/>
          <w:strike w:val="0"/>
          <w:color w:val="000000"/>
          <w:sz w:val="22"/>
          <w:szCs w:val="22"/>
          <w:highlight w:val="white"/>
          <w:u w:val="none"/>
          <w:vertAlign w:val="baseline"/>
          <w:rtl w:val="0"/>
        </w:rPr>
        <w:t xml:space="preserve">Gestion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Roles y Responsabilidades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sdt>
      <w:sdtPr>
        <w:lock w:val="contentLocked"/>
        <w:id w:val="-688452432"/>
        <w:tag w:val="goog_rdk_0"/>
      </w:sdtPr>
      <w:sdtContent>
        <w:tbl>
          <w:tblPr>
            <w:tblStyle w:val="Table1"/>
            <w:tblW w:w="8143.99999999999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4.6666666666665"/>
            <w:gridCol w:w="2714.6666666666665"/>
            <w:gridCol w:w="2714.6666666666665"/>
            <w:tblGridChange w:id="0">
              <w:tblGrid>
                <w:gridCol w:w="2714.6666666666665"/>
                <w:gridCol w:w="2714.6666666666665"/>
                <w:gridCol w:w="271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toda el área de la configuración del Software.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Diseñar el plan de gestión de configuración, supervisar el uso de herramientas de control de versiones, coordinar auditorías y liberar versiones oficiales.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Bibliotecario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Organizar los elementos de la configuración, controlar accesos, distribuir versiones y asegurar la trazabilidad de líneas bases, todo relacionado a una herramienta de control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de la Línea Base(Baseline)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Definir y gestionar las líneas base aprobadas, asegurar de que se integren los cambios de manera correcta en cada versión y mantiene la integridad y consistencia en los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Revisar que los cambios cumplan con normas de calidad y estándares, realizar las auditorías de la línea base y verificar que los cambios autorizados fueron implementados. Realizar las auditorías físicas y funcionales de los elementos de la configuración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Grupo encargado de evaluar, aprobar o rechazar solicitud de cambios, y analizar impactos en costo, tiempo y calidad antes de autorizar un cambio.</w:t>
                </w:r>
              </w:p>
            </w:tc>
          </w:tr>
        </w:tbl>
      </w:sdtContent>
    </w:sd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Benchmarking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Herramientas de control de versiones, </w:t>
      </w:r>
      <w:r w:rsidDel="00000000" w:rsidR="00000000" w:rsidRPr="00000000">
        <w:rPr>
          <w:rtl w:val="0"/>
        </w:rPr>
        <w:t xml:space="preserve">Gráfica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infraestructura (de la </w:t>
      </w:r>
      <w:r w:rsidDel="00000000" w:rsidR="00000000" w:rsidRPr="00000000">
        <w:rPr>
          <w:rtl w:val="0"/>
        </w:rPr>
        <w:t xml:space="preserve">herramienta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elegida) </w:t>
      </w:r>
      <w:r w:rsidDel="00000000" w:rsidR="00000000" w:rsidRPr="00000000">
        <w:rPr>
          <w:rtl w:val="0"/>
        </w:rPr>
        <w:t xml:space="preserve">mínimo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sdt>
      <w:sdtPr>
        <w:lock w:val="contentLocked"/>
        <w:id w:val="-1885014237"/>
        <w:tag w:val="goog_rdk_1"/>
      </w:sdtPr>
      <w:sdtContent>
        <w:tbl>
          <w:tblPr>
            <w:tblStyle w:val="Table2"/>
            <w:tblW w:w="81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485"/>
            <w:gridCol w:w="1635"/>
            <w:gridCol w:w="1635"/>
            <w:gridCol w:w="1635"/>
            <w:tblGridChange w:id="0">
              <w:tblGrid>
                <w:gridCol w:w="1785"/>
                <w:gridCol w:w="1485"/>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rPr>
                </w:pPr>
                <w:r w:rsidDel="00000000" w:rsidR="00000000" w:rsidRPr="00000000">
                  <w:rPr>
                    <w:b w:val="1"/>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rPr>
                </w:pPr>
                <w:r w:rsidDel="00000000" w:rsidR="00000000" w:rsidRPr="00000000">
                  <w:rPr>
                    <w:b w:val="1"/>
                    <w:rtl w:val="0"/>
                  </w:rPr>
                  <w:t xml:space="preserve">Bazaar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rPr>
                </w:pPr>
                <w:r w:rsidDel="00000000" w:rsidR="00000000" w:rsidRPr="00000000">
                  <w:rPr>
                    <w:b w:val="1"/>
                    <w:rtl w:val="0"/>
                  </w:rPr>
                  <w:t xml:space="preserve">IBM Rational ClearCase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 (gratuita/de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Gratuita y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Amplio y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Obsoleto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Amplio y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Inadecuado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bl>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La herramienta elegida: GitHub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Gráfica de arquitectura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Actividades de la GCS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GCS</w:t>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estructura de la </w:t>
      </w:r>
      <w:r w:rsidDel="00000000" w:rsidR="00000000" w:rsidRPr="00000000">
        <w:rPr>
          <w:rtl w:val="0"/>
        </w:rPr>
        <w:t xml:space="preserve">librerías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repositorio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399730" cy="3581400"/>
                <wp:effectExtent b="0" l="0" r="0" t="0"/>
                <wp:docPr id="1339127326" name=""/>
                <a:graphic>
                  <a:graphicData uri="http://schemas.microsoft.com/office/word/2010/wordprocessingGroup">
                    <wpg:wgp>
                      <wpg:cNvGrpSpPr/>
                      <wpg:grpSpPr>
                        <a:xfrm>
                          <a:off x="416675" y="367825"/>
                          <a:ext cx="5399730" cy="3581400"/>
                          <a:chOff x="416675" y="367825"/>
                          <a:chExt cx="8379325" cy="5556700"/>
                        </a:xfrm>
                      </wpg:grpSpPr>
                      <wps:wsp>
                        <wps:cNvSpPr/>
                        <wps:cNvPr id="2" name="Shape 2"/>
                        <wps:spPr>
                          <a:xfrm>
                            <a:off x="3224150" y="372600"/>
                            <a:ext cx="2540400" cy="75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San MarCODING S.A.C.</w:t>
                              </w:r>
                            </w:p>
                          </w:txbxContent>
                        </wps:txbx>
                        <wps:bodyPr anchorCtr="0" anchor="ctr" bIns="91425" lIns="91425" spcFirstLastPara="1" rIns="91425" wrap="square" tIns="91425">
                          <a:noAutofit/>
                        </wps:bodyPr>
                      </wps:wsp>
                      <wps:wsp>
                        <wps:cNvCnPr/>
                        <wps:spPr>
                          <a:xfrm>
                            <a:off x="4494350" y="1125600"/>
                            <a:ext cx="5100" cy="57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96000" y="1691975"/>
                            <a:ext cx="21195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5475" y="1691850"/>
                            <a:ext cx="21339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02975" y="1691850"/>
                            <a:ext cx="21303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88000" y="1691975"/>
                            <a:ext cx="21303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1500" y="1698250"/>
                            <a:ext cx="0" cy="4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21450"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Documentos</w:t>
                              </w:r>
                            </w:p>
                          </w:txbxContent>
                        </wps:txbx>
                        <wps:bodyPr anchorCtr="0" anchor="ctr" bIns="91425" lIns="91425" spcFirstLastPara="1" rIns="91425" wrap="square" tIns="91425">
                          <a:noAutofit/>
                        </wps:bodyPr>
                      </wps:wsp>
                      <wps:wsp>
                        <wps:cNvSpPr/>
                        <wps:cNvPr id="10" name="Shape 10"/>
                        <wps:spPr>
                          <a:xfrm>
                            <a:off x="2568425"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Desarrollo</w:t>
                              </w:r>
                            </w:p>
                          </w:txbxContent>
                        </wps:txbx>
                        <wps:bodyPr anchorCtr="0" anchor="ctr" bIns="91425" lIns="91425" spcFirstLastPara="1" rIns="91425" wrap="square" tIns="91425">
                          <a:noAutofit/>
                        </wps:bodyPr>
                      </wps:wsp>
                      <wps:wsp>
                        <wps:cNvSpPr/>
                        <wps:cNvPr id="11" name="Shape 11"/>
                        <wps:spPr>
                          <a:xfrm>
                            <a:off x="4858825"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Líneas</w:t>
                              </w:r>
                              <w:r w:rsidDel="00000000" w:rsidR="00000000" w:rsidRPr="00000000">
                                <w:rPr>
                                  <w:rFonts w:ascii="Arial" w:cs="Arial" w:eastAsia="Arial" w:hAnsi="Arial"/>
                                  <w:b w:val="0"/>
                                  <w:i w:val="0"/>
                                  <w:smallCaps w:val="0"/>
                                  <w:strike w:val="0"/>
                                  <w:color w:val="000000"/>
                                  <w:sz w:val="28"/>
                                  <w:vertAlign w:val="baseline"/>
                                </w:rPr>
                                <w:t xml:space="preserve"> Bases</w:t>
                              </w:r>
                            </w:p>
                          </w:txbxContent>
                        </wps:txbx>
                        <wps:bodyPr anchorCtr="0" anchor="ctr" bIns="91425" lIns="91425" spcFirstLastPara="1" rIns="91425" wrap="square" tIns="91425">
                          <a:noAutofit/>
                        </wps:bodyPr>
                      </wps:wsp>
                      <wps:wsp>
                        <wps:cNvSpPr/>
                        <wps:cNvPr id="12" name="Shape 12"/>
                        <wps:spPr>
                          <a:xfrm>
                            <a:off x="6749750"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Clientes</w:t>
                              </w:r>
                            </w:p>
                          </w:txbxContent>
                        </wps:txbx>
                        <wps:bodyPr anchorCtr="0" anchor="ctr" bIns="91425" lIns="91425" spcFirstLastPara="1" rIns="91425" wrap="square" tIns="91425">
                          <a:noAutofit/>
                        </wps:bodyPr>
                      </wps:wsp>
                      <wps:wsp>
                        <wps:cNvCnPr/>
                        <wps:spPr>
                          <a:xfrm>
                            <a:off x="7613750" y="1698250"/>
                            <a:ext cx="0" cy="4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74975" y="1698250"/>
                            <a:ext cx="0" cy="4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22825" y="1698250"/>
                            <a:ext cx="0" cy="4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300" y="2667700"/>
                            <a:ext cx="4800" cy="256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845650" y="29980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Estándares</w:t>
                              </w:r>
                            </w:p>
                          </w:txbxContent>
                        </wps:txbx>
                        <wps:bodyPr anchorCtr="0" anchor="ctr" bIns="91425" lIns="91425" spcFirstLastPara="1" rIns="91425" wrap="square" tIns="91425">
                          <a:noAutofit/>
                        </wps:bodyPr>
                      </wps:wsp>
                      <wps:wsp>
                        <wps:cNvSpPr/>
                        <wps:cNvPr id="18" name="Shape 18"/>
                        <wps:spPr>
                          <a:xfrm>
                            <a:off x="845650" y="3570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Plantillas</w:t>
                              </w:r>
                            </w:p>
                          </w:txbxContent>
                        </wps:txbx>
                        <wps:bodyPr anchorCtr="0" anchor="ctr" bIns="91425" lIns="91425" spcFirstLastPara="1" rIns="91425" wrap="square" tIns="91425">
                          <a:noAutofit/>
                        </wps:bodyPr>
                      </wps:wsp>
                      <wps:wsp>
                        <wps:cNvSpPr/>
                        <wps:cNvPr id="19" name="Shape 19"/>
                        <wps:spPr>
                          <a:xfrm>
                            <a:off x="845650" y="41427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Manuales</w:t>
                              </w:r>
                            </w:p>
                          </w:txbxContent>
                        </wps:txbx>
                        <wps:bodyPr anchorCtr="0" anchor="ctr" bIns="91425" lIns="91425" spcFirstLastPara="1" rIns="91425" wrap="square" tIns="91425">
                          <a:noAutofit/>
                        </wps:bodyPr>
                      </wps:wsp>
                      <wps:wsp>
                        <wps:cNvSpPr/>
                        <wps:cNvPr id="20" name="Shape 20"/>
                        <wps:spPr>
                          <a:xfrm>
                            <a:off x="845650" y="46280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Políticas</w:t>
                              </w:r>
                            </w:p>
                          </w:txbxContent>
                        </wps:txbx>
                        <wps:bodyPr anchorCtr="0" anchor="ctr" bIns="91425" lIns="91425" spcFirstLastPara="1" rIns="91425" wrap="square" tIns="91425">
                          <a:noAutofit/>
                        </wps:bodyPr>
                      </wps:wsp>
                      <wps:wsp>
                        <wps:cNvSpPr/>
                        <wps:cNvPr id="21" name="Shape 21"/>
                        <wps:spPr>
                          <a:xfrm>
                            <a:off x="845650" y="5113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Planes</w:t>
                              </w:r>
                            </w:p>
                          </w:txbxContent>
                        </wps:txbx>
                        <wps:bodyPr anchorCtr="0" anchor="ctr" bIns="91425" lIns="91425" spcFirstLastPara="1" rIns="91425" wrap="square" tIns="91425">
                          <a:noAutofit/>
                        </wps:bodyPr>
                      </wps:wsp>
                      <wps:wsp>
                        <wps:cNvCnPr/>
                        <wps:spPr>
                          <a:xfrm>
                            <a:off x="613750" y="3053400"/>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750" y="3667450"/>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750" y="4196288"/>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750" y="4725138"/>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750" y="5200438"/>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03775" y="2674400"/>
                            <a:ext cx="43800" cy="29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7173950" y="29980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Interbank</w:t>
                              </w:r>
                            </w:p>
                          </w:txbxContent>
                        </wps:txbx>
                        <wps:bodyPr anchorCtr="0" anchor="ctr" bIns="91425" lIns="91425" spcFirstLastPara="1" rIns="91425" wrap="square" tIns="91425">
                          <a:noAutofit/>
                        </wps:bodyPr>
                      </wps:wsp>
                      <wps:wsp>
                        <wps:cNvSpPr/>
                        <wps:cNvPr id="29" name="Shape 29"/>
                        <wps:spPr>
                          <a:xfrm>
                            <a:off x="7173950" y="3570400"/>
                            <a:ext cx="14112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Saga Falabella</w:t>
                              </w:r>
                            </w:p>
                          </w:txbxContent>
                        </wps:txbx>
                        <wps:bodyPr anchorCtr="0" anchor="ctr" bIns="91425" lIns="91425" spcFirstLastPara="1" rIns="91425" wrap="square" tIns="91425">
                          <a:noAutofit/>
                        </wps:bodyPr>
                      </wps:wsp>
                      <wps:wsp>
                        <wps:cNvSpPr/>
                        <wps:cNvPr id="30" name="Shape 30"/>
                        <wps:spPr>
                          <a:xfrm>
                            <a:off x="7224625" y="4142750"/>
                            <a:ext cx="14112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Auna</w:t>
                              </w:r>
                            </w:p>
                          </w:txbxContent>
                        </wps:txbx>
                        <wps:bodyPr anchorCtr="0" anchor="ctr" bIns="91425" lIns="91425" spcFirstLastPara="1" rIns="91425" wrap="square" tIns="91425">
                          <a:noAutofit/>
                        </wps:bodyPr>
                      </wps:wsp>
                      <wps:wsp>
                        <wps:cNvSpPr/>
                        <wps:cNvPr id="31" name="Shape 31"/>
                        <wps:spPr>
                          <a:xfrm>
                            <a:off x="7224625" y="4715100"/>
                            <a:ext cx="14112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UNMSM</w:t>
                              </w:r>
                            </w:p>
                          </w:txbxContent>
                        </wps:txbx>
                        <wps:bodyPr anchorCtr="0" anchor="ctr" bIns="91425" lIns="91425" spcFirstLastPara="1" rIns="91425" wrap="square" tIns="91425">
                          <a:noAutofit/>
                        </wps:bodyPr>
                      </wps:wsp>
                      <wps:wsp>
                        <wps:cNvCnPr/>
                        <wps:spPr>
                          <a:xfrm>
                            <a:off x="7173950" y="31368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31450" y="3136800"/>
                            <a:ext cx="14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31450" y="3709150"/>
                            <a:ext cx="14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050025" y="4281500"/>
                            <a:ext cx="174600" cy="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059775" y="4796300"/>
                            <a:ext cx="174600" cy="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rot="5400000">
                            <a:off x="7717075" y="5126450"/>
                            <a:ext cx="4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38" name="Shape 38"/>
                        <wps:spPr>
                          <a:xfrm>
                            <a:off x="7224625" y="5477825"/>
                            <a:ext cx="15666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InRetail Pharma</w:t>
                              </w:r>
                            </w:p>
                          </w:txbxContent>
                        </wps:txbx>
                        <wps:bodyPr anchorCtr="0" anchor="ctr" bIns="91425" lIns="91425" spcFirstLastPara="1" rIns="91425" wrap="square" tIns="91425">
                          <a:noAutofit/>
                        </wps:bodyPr>
                      </wps:wsp>
                      <wps:wsp>
                        <wps:cNvCnPr/>
                        <wps:spPr>
                          <a:xfrm>
                            <a:off x="7075825" y="5576600"/>
                            <a:ext cx="14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8250" y="2674400"/>
                            <a:ext cx="20700" cy="293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18350" y="2674400"/>
                            <a:ext cx="20700" cy="293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2936950" y="30415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AMTB</w:t>
                              </w:r>
                            </w:p>
                          </w:txbxContent>
                        </wps:txbx>
                        <wps:bodyPr anchorCtr="0" anchor="ctr" bIns="91425" lIns="91425" spcFirstLastPara="1" rIns="91425" wrap="square" tIns="91425">
                          <a:noAutofit/>
                        </wps:bodyPr>
                      </wps:wsp>
                      <wps:wsp>
                        <wps:cNvSpPr/>
                        <wps:cNvPr id="43" name="Shape 43"/>
                        <wps:spPr>
                          <a:xfrm>
                            <a:off x="2936950" y="361392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SIA</w:t>
                              </w:r>
                            </w:p>
                          </w:txbxContent>
                        </wps:txbx>
                        <wps:bodyPr anchorCtr="0" anchor="ctr" bIns="91425" lIns="91425" spcFirstLastPara="1" rIns="91425" wrap="square" tIns="91425">
                          <a:noAutofit/>
                        </wps:bodyPr>
                      </wps:wsp>
                      <wps:wsp>
                        <wps:cNvSpPr/>
                        <wps:cNvPr id="44" name="Shape 44"/>
                        <wps:spPr>
                          <a:xfrm>
                            <a:off x="2936950" y="41862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SMEBCS</w:t>
                              </w:r>
                            </w:p>
                          </w:txbxContent>
                        </wps:txbx>
                        <wps:bodyPr anchorCtr="0" anchor="ctr" bIns="91425" lIns="91425" spcFirstLastPara="1" rIns="91425" wrap="square" tIns="91425">
                          <a:noAutofit/>
                        </wps:bodyPr>
                      </wps:wsp>
                      <wps:wsp>
                        <wps:cNvSpPr/>
                        <wps:cNvPr id="45" name="Shape 45"/>
                        <wps:spPr>
                          <a:xfrm>
                            <a:off x="2936950" y="46716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PMU</w:t>
                              </w:r>
                            </w:p>
                          </w:txbxContent>
                        </wps:txbx>
                        <wps:bodyPr anchorCtr="0" anchor="ctr" bIns="91425" lIns="91425" spcFirstLastPara="1" rIns="91425" wrap="square" tIns="91425">
                          <a:noAutofit/>
                        </wps:bodyPr>
                      </wps:wsp>
                      <wps:wsp>
                        <wps:cNvSpPr/>
                        <wps:cNvPr id="46" name="Shape 46"/>
                        <wps:spPr>
                          <a:xfrm>
                            <a:off x="2936950" y="515692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SGITE</w:t>
                              </w:r>
                            </w:p>
                          </w:txbxContent>
                        </wps:txbx>
                        <wps:bodyPr anchorCtr="0" anchor="ctr" bIns="91425" lIns="91425" spcFirstLastPara="1" rIns="91425" wrap="square" tIns="91425">
                          <a:noAutofit/>
                        </wps:bodyPr>
                      </wps:wsp>
                      <wps:wsp>
                        <wps:cNvSpPr/>
                        <wps:cNvPr id="47" name="Shape 47"/>
                        <wps:spPr>
                          <a:xfrm>
                            <a:off x="2936950" y="56422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SVL</w:t>
                              </w:r>
                            </w:p>
                          </w:txbxContent>
                        </wps:txbx>
                        <wps:bodyPr anchorCtr="0" anchor="ctr" bIns="91425" lIns="91425" spcFirstLastPara="1" rIns="91425" wrap="square" tIns="91425">
                          <a:noAutofit/>
                        </wps:bodyPr>
                      </wps:wsp>
                      <wps:wsp>
                        <wps:cNvSpPr/>
                        <wps:cNvPr id="48" name="Shape 48"/>
                        <wps:spPr>
                          <a:xfrm>
                            <a:off x="5283025" y="29980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AMTB</w:t>
                              </w:r>
                            </w:p>
                          </w:txbxContent>
                        </wps:txbx>
                        <wps:bodyPr anchorCtr="0" anchor="ctr" bIns="91425" lIns="91425" spcFirstLastPara="1" rIns="91425" wrap="square" tIns="91425">
                          <a:noAutofit/>
                        </wps:bodyPr>
                      </wps:wsp>
                      <wps:wsp>
                        <wps:cNvSpPr/>
                        <wps:cNvPr id="49" name="Shape 49"/>
                        <wps:spPr>
                          <a:xfrm>
                            <a:off x="5283025" y="3570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SIA</w:t>
                              </w:r>
                            </w:p>
                          </w:txbxContent>
                        </wps:txbx>
                        <wps:bodyPr anchorCtr="0" anchor="ctr" bIns="91425" lIns="91425" spcFirstLastPara="1" rIns="91425" wrap="square" tIns="91425">
                          <a:noAutofit/>
                        </wps:bodyPr>
                      </wps:wsp>
                      <wps:wsp>
                        <wps:cNvSpPr/>
                        <wps:cNvPr id="50" name="Shape 50"/>
                        <wps:spPr>
                          <a:xfrm>
                            <a:off x="5283025" y="41427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SMEBCS</w:t>
                              </w:r>
                            </w:p>
                          </w:txbxContent>
                        </wps:txbx>
                        <wps:bodyPr anchorCtr="0" anchor="ctr" bIns="91425" lIns="91425" spcFirstLastPara="1" rIns="91425" wrap="square" tIns="91425">
                          <a:noAutofit/>
                        </wps:bodyPr>
                      </wps:wsp>
                      <wps:wsp>
                        <wps:cNvSpPr/>
                        <wps:cNvPr id="51" name="Shape 51"/>
                        <wps:spPr>
                          <a:xfrm>
                            <a:off x="5283025" y="46280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PMU</w:t>
                              </w:r>
                            </w:p>
                          </w:txbxContent>
                        </wps:txbx>
                        <wps:bodyPr anchorCtr="0" anchor="ctr" bIns="91425" lIns="91425" spcFirstLastPara="1" rIns="91425" wrap="square" tIns="91425">
                          <a:noAutofit/>
                        </wps:bodyPr>
                      </wps:wsp>
                      <wps:wsp>
                        <wps:cNvSpPr/>
                        <wps:cNvPr id="52" name="Shape 52"/>
                        <wps:spPr>
                          <a:xfrm>
                            <a:off x="5283025" y="5113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SGITE</w:t>
                              </w:r>
                            </w:p>
                          </w:txbxContent>
                        </wps:txbx>
                        <wps:bodyPr anchorCtr="0" anchor="ctr" bIns="91425" lIns="91425" spcFirstLastPara="1" rIns="91425" wrap="square" tIns="91425">
                          <a:noAutofit/>
                        </wps:bodyPr>
                      </wps:wsp>
                      <wps:wsp>
                        <wps:cNvSpPr/>
                        <wps:cNvPr id="53" name="Shape 53"/>
                        <wps:spPr>
                          <a:xfrm>
                            <a:off x="5283025" y="559872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SVL</w:t>
                              </w:r>
                            </w:p>
                          </w:txbxContent>
                        </wps:txbx>
                        <wps:bodyPr anchorCtr="0" anchor="ctr" bIns="91425" lIns="91425" spcFirstLastPara="1" rIns="91425" wrap="square" tIns="91425">
                          <a:noAutofit/>
                        </wps:bodyPr>
                      </wps:wsp>
                      <wps:wsp>
                        <wps:cNvCnPr/>
                        <wps:spPr>
                          <a:xfrm>
                            <a:off x="2709725" y="3099113"/>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725" y="3642688"/>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725" y="4239800"/>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725" y="4768650"/>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725" y="5253975"/>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725" y="5574875"/>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1125" y="5598725"/>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8250" y="5156925"/>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1125" y="4725125"/>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1125" y="4196288"/>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1125" y="3667438"/>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8250" y="3099550"/>
                            <a:ext cx="231900" cy="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99730" cy="3581400"/>
                <wp:effectExtent b="0" l="0" r="0" t="0"/>
                <wp:docPr id="13391273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99730" cy="358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1"/>
          <w:i w:val="0"/>
          <w:smallCaps w:val="0"/>
          <w:strike w:val="0"/>
          <w:color w:val="000000"/>
          <w:sz w:val="22"/>
          <w:szCs w:val="22"/>
          <w:highlight w:val="white"/>
          <w:vertAlign w:val="baseline"/>
        </w:rPr>
      </w:pPr>
      <w:r w:rsidDel="00000000" w:rsidR="00000000" w:rsidRPr="00000000">
        <w:rPr>
          <w:b w:val="1"/>
          <w:highlight w:val="white"/>
          <w:rtl w:val="0"/>
        </w:rPr>
        <w:t xml:space="preserve">Definición</w:t>
      </w:r>
      <w:r w:rsidDel="00000000" w:rsidR="00000000" w:rsidRPr="00000000">
        <w:rPr>
          <w:b w:val="1"/>
          <w:i w:val="0"/>
          <w:smallCaps w:val="0"/>
          <w:strike w:val="0"/>
          <w:color w:val="000000"/>
          <w:sz w:val="22"/>
          <w:szCs w:val="22"/>
          <w:highlight w:val="white"/>
          <w:u w:val="none"/>
          <w:vertAlign w:val="baseline"/>
          <w:rtl w:val="0"/>
        </w:rPr>
        <w:t xml:space="preserve"> de Nomenclatura</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Proyecto: BookStore+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Sistema de Venta de Libros (SVL)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b w:val="1"/>
          <w:highlight w:val="white"/>
          <w:rtl w:val="0"/>
        </w:rPr>
        <w:t xml:space="preserve">Fórmula 1:</w:t>
      </w:r>
      <w:r w:rsidDel="00000000" w:rsidR="00000000" w:rsidRPr="00000000">
        <w:rPr>
          <w:b w:val="1"/>
          <w:rtl w:val="0"/>
        </w:rPr>
        <w:t xml:space="preserve"> </w:t>
      </w:r>
      <w:r w:rsidDel="00000000" w:rsidR="00000000" w:rsidRPr="00000000">
        <w:rPr>
          <w:rtl w:val="0"/>
        </w:rPr>
        <w:t xml:space="preserve">Para ítems que pertenecen a un proyecto: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Acrónimo del proyecto + ”_”+ acrónimo del item   +extension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b w:val="1"/>
          <w:highlight w:val="white"/>
          <w:rtl w:val="0"/>
        </w:rPr>
        <w:t xml:space="preserve">Fórmula 2:</w:t>
      </w:r>
      <w:r w:rsidDel="00000000" w:rsidR="00000000" w:rsidRPr="00000000">
        <w:rPr>
          <w:highlight w:val="white"/>
          <w:rtl w:val="0"/>
        </w:rPr>
        <w:t xml:space="preserve"> Pa</w:t>
      </w:r>
      <w:r w:rsidDel="00000000" w:rsidR="00000000" w:rsidRPr="00000000">
        <w:rPr>
          <w:rtl w:val="0"/>
        </w:rPr>
        <w:t xml:space="preserve">ra ítems que pertenecen a un proyecto, pero que si se utilizara la fórmula 1, causarían nomenclaturas repetidas de archivos distintos.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F">
      <w:pPr>
        <w:spacing w:after="0" w:lineRule="auto"/>
        <w:ind w:left="1440" w:firstLine="0"/>
        <w:rPr>
          <w:b w:val="1"/>
        </w:rPr>
      </w:pPr>
      <w:r w:rsidDel="00000000" w:rsidR="00000000" w:rsidRPr="00000000">
        <w:rPr>
          <w:b w:val="1"/>
          <w:rtl w:val="0"/>
        </w:rPr>
        <w:t xml:space="preserve">Acrónimo del proyecto + “_”+  tres primeras letras del item   + extensión </w:t>
      </w:r>
    </w:p>
    <w:p w:rsidR="00000000" w:rsidDel="00000000" w:rsidP="00000000" w:rsidRDefault="00000000" w:rsidRPr="00000000" w14:paraId="00000080">
      <w:pPr>
        <w:spacing w:after="0" w:lineRule="auto"/>
        <w:ind w:left="1440" w:firstLine="0"/>
        <w:rPr/>
      </w:pPr>
      <w:r w:rsidDel="00000000" w:rsidR="00000000" w:rsidRPr="00000000">
        <w:rPr>
          <w:rtl w:val="0"/>
        </w:rPr>
        <w:t xml:space="preserve">En el caso que se siguen repitiendo nombres, agregar la siguiente letra del ítem.</w:t>
      </w:r>
    </w:p>
    <w:p w:rsidR="00000000" w:rsidDel="00000000" w:rsidP="00000000" w:rsidRDefault="00000000" w:rsidRPr="00000000" w14:paraId="00000081">
      <w:pPr>
        <w:spacing w:after="0" w:lineRule="auto"/>
        <w:ind w:left="1440" w:firstLine="0"/>
        <w:rPr>
          <w:b w:val="1"/>
        </w:rPr>
      </w:pPr>
      <w:r w:rsidDel="00000000" w:rsidR="00000000" w:rsidRPr="00000000">
        <w:rPr>
          <w:rtl w:val="0"/>
        </w:rPr>
      </w:r>
    </w:p>
    <w:p w:rsidR="00000000" w:rsidDel="00000000" w:rsidP="00000000" w:rsidRDefault="00000000" w:rsidRPr="00000000" w14:paraId="00000082">
      <w:pPr>
        <w:spacing w:after="0" w:lineRule="auto"/>
        <w:ind w:left="1440" w:firstLine="0"/>
        <w:rPr/>
      </w:pPr>
      <w:r w:rsidDel="00000000" w:rsidR="00000000" w:rsidRPr="00000000">
        <w:rPr>
          <w:b w:val="1"/>
          <w:rtl w:val="0"/>
        </w:rPr>
        <w:t xml:space="preserve">Fórmula 3:</w:t>
      </w:r>
      <w:r w:rsidDel="00000000" w:rsidR="00000000" w:rsidRPr="00000000">
        <w:rPr>
          <w:rtl w:val="0"/>
        </w:rPr>
        <w:t xml:space="preserve"> Para los ítems de caso de uso, se utilizará</w:t>
      </w:r>
    </w:p>
    <w:p w:rsidR="00000000" w:rsidDel="00000000" w:rsidP="00000000" w:rsidRDefault="00000000" w:rsidRPr="00000000" w14:paraId="00000083">
      <w:pPr>
        <w:spacing w:after="0" w:lineRule="auto"/>
        <w:ind w:left="1440" w:firstLine="0"/>
        <w:rPr/>
      </w:pPr>
      <w:r w:rsidDel="00000000" w:rsidR="00000000" w:rsidRPr="00000000">
        <w:rPr>
          <w:rtl w:val="0"/>
        </w:rPr>
      </w:r>
    </w:p>
    <w:p w:rsidR="00000000" w:rsidDel="00000000" w:rsidP="00000000" w:rsidRDefault="00000000" w:rsidRPr="00000000" w14:paraId="00000084">
      <w:pPr>
        <w:spacing w:after="0" w:lineRule="auto"/>
        <w:ind w:left="1440" w:firstLine="0"/>
        <w:rPr>
          <w:b w:val="1"/>
        </w:rPr>
      </w:pPr>
      <w:r w:rsidDel="00000000" w:rsidR="00000000" w:rsidRPr="00000000">
        <w:rPr>
          <w:b w:val="1"/>
          <w:rtl w:val="0"/>
        </w:rPr>
        <w:t xml:space="preserve">Acrónimo del proyecto +</w:t>
      </w:r>
      <w:r w:rsidDel="00000000" w:rsidR="00000000" w:rsidRPr="00000000">
        <w:rPr>
          <w:b w:val="1"/>
          <w:rtl w:val="0"/>
        </w:rPr>
        <w:t xml:space="preserve"> “_” + CU + número consecutivo de 3 cifras  extensión</w:t>
      </w:r>
    </w:p>
    <w:p w:rsidR="00000000" w:rsidDel="00000000" w:rsidP="00000000" w:rsidRDefault="00000000" w:rsidRPr="00000000" w14:paraId="00000085">
      <w:pPr>
        <w:spacing w:after="0" w:lineRule="auto"/>
        <w:ind w:left="1440" w:firstLine="0"/>
        <w:rPr>
          <w:b w:val="1"/>
        </w:rPr>
      </w:pPr>
      <w:r w:rsidDel="00000000" w:rsidR="00000000" w:rsidRPr="00000000">
        <w:rPr>
          <w:rtl w:val="0"/>
        </w:rPr>
      </w:r>
    </w:p>
    <w:p w:rsidR="00000000" w:rsidDel="00000000" w:rsidP="00000000" w:rsidRDefault="00000000" w:rsidRPr="00000000" w14:paraId="00000086">
      <w:pPr>
        <w:spacing w:after="0" w:lineRule="auto"/>
        <w:ind w:left="1440" w:firstLine="0"/>
        <w:rPr/>
      </w:pPr>
      <w:r w:rsidDel="00000000" w:rsidR="00000000" w:rsidRPr="00000000">
        <w:rPr>
          <w:rtl w:val="0"/>
        </w:rPr>
        <w:t xml:space="preserve">Item: </w:t>
      </w:r>
    </w:p>
    <w:p w:rsidR="00000000" w:rsidDel="00000000" w:rsidP="00000000" w:rsidRDefault="00000000" w:rsidRPr="00000000" w14:paraId="00000087">
      <w:pPr>
        <w:spacing w:after="0" w:lineRule="auto"/>
        <w:ind w:left="1440" w:firstLine="0"/>
        <w:rPr>
          <w:highlight w:val="white"/>
        </w:rPr>
      </w:pPr>
      <w:r w:rsidDel="00000000" w:rsidR="00000000" w:rsidRPr="00000000">
        <w:rPr>
          <w:rtl w:val="0"/>
        </w:rPr>
        <w:t xml:space="preserve">Lista de requisitos (LR), Nomenclatura: </w:t>
      </w:r>
      <w:r w:rsidDel="00000000" w:rsidR="00000000" w:rsidRPr="00000000">
        <w:rPr>
          <w:highlight w:val="white"/>
          <w:rtl w:val="0"/>
        </w:rPr>
        <w:t xml:space="preserve">SVL_LR.xlsx</w:t>
      </w:r>
    </w:p>
    <w:p w:rsidR="00000000" w:rsidDel="00000000" w:rsidP="00000000" w:rsidRDefault="00000000" w:rsidRPr="00000000" w14:paraId="00000088">
      <w:pPr>
        <w:spacing w:after="0" w:lineRule="auto"/>
        <w:ind w:left="1440" w:firstLine="0"/>
        <w:rPr/>
      </w:pPr>
      <w:r w:rsidDel="00000000" w:rsidR="00000000" w:rsidRPr="00000000">
        <w:rPr>
          <w:highlight w:val="white"/>
          <w:rtl w:val="0"/>
        </w:rPr>
        <w:t xml:space="preserve">Project Charter(PC),  Nomenclatura: </w:t>
      </w:r>
      <w:r w:rsidDel="00000000" w:rsidR="00000000" w:rsidRPr="00000000">
        <w:rPr>
          <w:rtl w:val="0"/>
        </w:rPr>
        <w:t xml:space="preserve">SVL_PC.docx</w:t>
      </w:r>
    </w:p>
    <w:p w:rsidR="00000000" w:rsidDel="00000000" w:rsidP="00000000" w:rsidRDefault="00000000" w:rsidRPr="00000000" w14:paraId="00000089">
      <w:pPr>
        <w:widowControl w:val="0"/>
        <w:spacing w:after="0" w:line="240" w:lineRule="auto"/>
        <w:ind w:left="720" w:firstLine="720"/>
        <w:rPr>
          <w:highlight w:val="white"/>
        </w:rPr>
      </w:pPr>
      <w:r w:rsidDel="00000000" w:rsidR="00000000" w:rsidRPr="00000000">
        <w:rPr>
          <w:rtl w:val="0"/>
        </w:rPr>
        <w:t xml:space="preserve">Cronograma(C), </w:t>
      </w:r>
      <w:r w:rsidDel="00000000" w:rsidR="00000000" w:rsidRPr="00000000">
        <w:rPr>
          <w:highlight w:val="white"/>
          <w:rtl w:val="0"/>
        </w:rPr>
        <w:t xml:space="preserve">Nomenclatura:</w:t>
      </w:r>
      <w:r w:rsidDel="00000000" w:rsidR="00000000" w:rsidRPr="00000000">
        <w:rPr>
          <w:rtl w:val="0"/>
        </w:rPr>
        <w:t xml:space="preserve"> SVL_C.xlsx</w:t>
      </w:r>
      <w:r w:rsidDel="00000000" w:rsidR="00000000" w:rsidRPr="00000000">
        <w:rPr>
          <w:rtl w:val="0"/>
        </w:rPr>
      </w:r>
    </w:p>
    <w:p w:rsidR="00000000" w:rsidDel="00000000" w:rsidP="00000000" w:rsidRDefault="00000000" w:rsidRPr="00000000" w14:paraId="0000008A">
      <w:pPr>
        <w:widowControl w:val="0"/>
        <w:spacing w:after="0" w:line="240" w:lineRule="auto"/>
        <w:ind w:left="720" w:firstLine="720"/>
        <w:rPr/>
      </w:pPr>
      <w:r w:rsidDel="00000000" w:rsidR="00000000" w:rsidRPr="00000000">
        <w:rPr>
          <w:rtl w:val="0"/>
        </w:rPr>
        <w:t xml:space="preserve">Especificación de Caso de Uso 01(CU001), </w:t>
      </w:r>
      <w:r w:rsidDel="00000000" w:rsidR="00000000" w:rsidRPr="00000000">
        <w:rPr>
          <w:highlight w:val="white"/>
          <w:rtl w:val="0"/>
        </w:rPr>
        <w:t xml:space="preserve">Nomenclatura: </w:t>
      </w:r>
      <w:r w:rsidDel="00000000" w:rsidR="00000000" w:rsidRPr="00000000">
        <w:rPr>
          <w:rtl w:val="0"/>
        </w:rPr>
        <w:t xml:space="preserve">SVL_CU001.docx</w:t>
      </w:r>
    </w:p>
    <w:p w:rsidR="00000000" w:rsidDel="00000000" w:rsidP="00000000" w:rsidRDefault="00000000" w:rsidRPr="00000000" w14:paraId="0000008B">
      <w:pPr>
        <w:widowControl w:val="0"/>
        <w:spacing w:after="0" w:line="240" w:lineRule="auto"/>
        <w:ind w:left="720" w:firstLine="720"/>
        <w:rPr/>
      </w:pPr>
      <w:r w:rsidDel="00000000" w:rsidR="00000000" w:rsidRPr="00000000">
        <w:rPr>
          <w:rtl w:val="0"/>
        </w:rPr>
        <w:t xml:space="preserve">Especificación de Caso de Uso 02(CU002), </w:t>
      </w:r>
      <w:r w:rsidDel="00000000" w:rsidR="00000000" w:rsidRPr="00000000">
        <w:rPr>
          <w:highlight w:val="white"/>
          <w:rtl w:val="0"/>
        </w:rPr>
        <w:t xml:space="preserve">Nomenclatura: </w:t>
      </w:r>
      <w:r w:rsidDel="00000000" w:rsidR="00000000" w:rsidRPr="00000000">
        <w:rPr>
          <w:rtl w:val="0"/>
        </w:rPr>
        <w:t xml:space="preserve">SVL_CU002.docx</w:t>
      </w:r>
    </w:p>
    <w:p w:rsidR="00000000" w:rsidDel="00000000" w:rsidP="00000000" w:rsidRDefault="00000000" w:rsidRPr="00000000" w14:paraId="0000008C">
      <w:pPr>
        <w:widowControl w:val="0"/>
        <w:spacing w:after="0" w:line="240" w:lineRule="auto"/>
        <w:ind w:left="720" w:firstLine="720"/>
        <w:rPr/>
      </w:pPr>
      <w:r w:rsidDel="00000000" w:rsidR="00000000" w:rsidRPr="00000000">
        <w:rPr>
          <w:rtl w:val="0"/>
        </w:rPr>
        <w:t xml:space="preserve">Especificación de Caso de Uso 03(CU003), </w:t>
      </w:r>
      <w:r w:rsidDel="00000000" w:rsidR="00000000" w:rsidRPr="00000000">
        <w:rPr>
          <w:highlight w:val="white"/>
          <w:rtl w:val="0"/>
        </w:rPr>
        <w:t xml:space="preserve">Nomenclatura: </w:t>
      </w:r>
      <w:r w:rsidDel="00000000" w:rsidR="00000000" w:rsidRPr="00000000">
        <w:rPr>
          <w:rtl w:val="0"/>
        </w:rPr>
        <w:t xml:space="preserve">SVL_CU003.docx</w:t>
      </w:r>
    </w:p>
    <w:p w:rsidR="00000000" w:rsidDel="00000000" w:rsidP="00000000" w:rsidRDefault="00000000" w:rsidRPr="00000000" w14:paraId="0000008D">
      <w:pPr>
        <w:widowControl w:val="0"/>
        <w:spacing w:after="0" w:line="240" w:lineRule="auto"/>
        <w:ind w:left="720" w:firstLine="720"/>
        <w:rPr/>
      </w:pPr>
      <w:r w:rsidDel="00000000" w:rsidR="00000000" w:rsidRPr="00000000">
        <w:rPr>
          <w:rtl w:val="0"/>
        </w:rPr>
        <w:t xml:space="preserve">Especificación de Caso de Uso 04(CU004), </w:t>
      </w:r>
      <w:r w:rsidDel="00000000" w:rsidR="00000000" w:rsidRPr="00000000">
        <w:rPr>
          <w:highlight w:val="white"/>
          <w:rtl w:val="0"/>
        </w:rPr>
        <w:t xml:space="preserve">Nomenclatura: </w:t>
      </w:r>
      <w:r w:rsidDel="00000000" w:rsidR="00000000" w:rsidRPr="00000000">
        <w:rPr>
          <w:rtl w:val="0"/>
        </w:rPr>
        <w:t xml:space="preserve">SVL_CU004.docx</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u w:val="none"/>
        </w:rPr>
      </w:pPr>
      <w:r w:rsidDel="00000000" w:rsidR="00000000" w:rsidRPr="00000000">
        <w:rPr>
          <w:rtl w:val="0"/>
        </w:rPr>
        <w:t xml:space="preserve">Lista de Items  (Clasificación de Items)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sdt>
      <w:sdtPr>
        <w:lock w:val="contentLocked"/>
        <w:id w:val="-1122764899"/>
        <w:tag w:val="goog_rdk_2"/>
      </w:sdtPr>
      <w:sdtContent>
        <w:tbl>
          <w:tblPr>
            <w:tblStyle w:val="Table3"/>
            <w:tblW w:w="748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805"/>
            <w:gridCol w:w="1875"/>
            <w:gridCol w:w="1575"/>
            <w:tblGridChange w:id="0">
              <w:tblGrid>
                <w:gridCol w:w="1230"/>
                <w:gridCol w:w="2805"/>
                <w:gridCol w:w="1875"/>
                <w:gridCol w:w="15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(Evolucion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Fuente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Soporte</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(Acronimo)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SVL_LR.xlsx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SVL_C.xlsx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Caso de Uso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SVL_CU001.docx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Especificación de Caso de Uso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SVL_CU002.docx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Especificación de Caso de Uso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SVL_CU003.docx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SVL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 de Linea Base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Control de la GCS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Ejemplos de Solicitudes de cambio (1 por alumno)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Control de Cambios (De la Empresa ETB)</w:t>
      </w:r>
    </w:p>
    <w:p w:rsidR="00000000" w:rsidDel="00000000" w:rsidP="00000000" w:rsidRDefault="00000000" w:rsidRPr="00000000" w14:paraId="000000C3">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Grafica del proceso</w:t>
      </w:r>
    </w:p>
    <w:p w:rsidR="00000000" w:rsidDel="00000000" w:rsidP="00000000" w:rsidRDefault="00000000" w:rsidRPr="00000000" w14:paraId="000000C4">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estados de la Solicitud de cambio</w:t>
      </w:r>
    </w:p>
    <w:p w:rsidR="00000000" w:rsidDel="00000000" w:rsidP="00000000" w:rsidRDefault="00000000" w:rsidRPr="00000000" w14:paraId="000000C5">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Ejemplos de reportes (3)</w:t>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Estados de la GCS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Ejemplos de reporte de estado de Github (Commit, Contribuciones, Ramas)</w:t>
      </w:r>
    </w:p>
    <w:p w:rsidR="00000000" w:rsidDel="00000000" w:rsidP="00000000" w:rsidRDefault="00000000" w:rsidRPr="00000000" w14:paraId="000000C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 de la GCS</w:t>
      </w:r>
    </w:p>
    <w:p w:rsidR="00000000" w:rsidDel="00000000" w:rsidP="00000000" w:rsidRDefault="00000000" w:rsidRPr="00000000" w14:paraId="000000C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 Fisica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Items que se encuentran en la linea base 3 de un  proyecto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 Funcional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2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265"/>
        <w:gridCol w:w="1276"/>
        <w:gridCol w:w="1843"/>
        <w:tblGridChange w:id="0">
          <w:tblGrid>
            <w:gridCol w:w="1826"/>
            <w:gridCol w:w="1265"/>
            <w:gridCol w:w="1276"/>
            <w:gridCol w:w="1843"/>
          </w:tblGrid>
        </w:tblGridChange>
      </w:tblGrid>
      <w:tr>
        <w:trPr>
          <w:cantSplit w:val="0"/>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 de Usuario</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auditoria</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cumple (X)</w:t>
            </w:r>
          </w:p>
        </w:tc>
      </w:tr>
      <w:tr>
        <w:trPr>
          <w:cantSplit w:val="0"/>
          <w:tblHeader w:val="0"/>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HU01-Toma de decisiones</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25/11/24</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Diego Gamarra</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HU02-Aprobacion del alumnado</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25/11/24</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Diego Gamarra</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r>
      <w:tr>
        <w:trPr>
          <w:cantSplit w:val="0"/>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 Release y</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Entrega del Software</w:t>
      </w: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6.1 Gestion de Release (Como voy a hacer la entrega de los release de los clientes)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6.2 Entrega del Software (Pase a producción) </w:t>
      </w:r>
    </w:p>
    <w:p w:rsidR="00000000" w:rsidDel="00000000" w:rsidP="00000000" w:rsidRDefault="00000000" w:rsidRPr="00000000" w14:paraId="000000ED">
      <w:pPr>
        <w:rPr/>
      </w:pPr>
      <w:r w:rsidDel="00000000" w:rsidR="00000000" w:rsidRPr="00000000">
        <w:rPr>
          <w:rtl w:val="0"/>
        </w:rPr>
        <w:t xml:space="preserve">Proponer como hacen el pase a produccion, actividades, herramientas, etc</w:t>
      </w:r>
    </w:p>
    <w:p w:rsidR="00000000" w:rsidDel="00000000" w:rsidP="00000000" w:rsidRDefault="00000000" w:rsidRPr="00000000" w14:paraId="000000E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lowerLetter"/>
      <w:lvlText w:val="%5)"/>
      <w:lvlJc w:val="left"/>
      <w:pPr>
        <w:ind w:left="1800" w:hanging="36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Ttulo7">
    <w:name w:val="heading 7"/>
    <w:basedOn w:val="Normal"/>
    <w:next w:val="Normal"/>
    <w:link w:val="Ttulo7Car"/>
    <w:uiPriority w:val="9"/>
    <w:semiHidden w:val="1"/>
    <w:unhideWhenUsed w:val="1"/>
    <w:qFormat w:val="1"/>
    <w:rsid w:val="00E772C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772C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772C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772CD"/>
    <w:rPr>
      <w:rFonts w:asciiTheme="majorHAnsi" w:cstheme="majorBidi" w:eastAsiaTheme="majorEastAsia" w:hAnsiTheme="majorHAnsi"/>
      <w:noProof w:val="1"/>
      <w:color w:val="2f5496" w:themeColor="accent1" w:themeShade="0000BF"/>
      <w:sz w:val="40"/>
      <w:szCs w:val="40"/>
      <w:lang w:val="en-GB"/>
    </w:rPr>
  </w:style>
  <w:style w:type="character" w:styleId="Ttulo2Car" w:customStyle="1">
    <w:name w:val="Título 2 Car"/>
    <w:basedOn w:val="Fuentedeprrafopredeter"/>
    <w:link w:val="Ttulo2"/>
    <w:uiPriority w:val="9"/>
    <w:semiHidden w:val="1"/>
    <w:rsid w:val="00E772CD"/>
    <w:rPr>
      <w:rFonts w:asciiTheme="majorHAnsi" w:cstheme="majorBidi" w:eastAsiaTheme="majorEastAsia" w:hAnsiTheme="majorHAnsi"/>
      <w:noProof w:val="1"/>
      <w:color w:val="2f5496" w:themeColor="accent1" w:themeShade="0000BF"/>
      <w:sz w:val="32"/>
      <w:szCs w:val="32"/>
      <w:lang w:val="en-GB"/>
    </w:rPr>
  </w:style>
  <w:style w:type="character" w:styleId="Ttulo3Car" w:customStyle="1">
    <w:name w:val="Título 3 Car"/>
    <w:basedOn w:val="Fuentedeprrafopredeter"/>
    <w:link w:val="Ttulo3"/>
    <w:uiPriority w:val="9"/>
    <w:semiHidden w:val="1"/>
    <w:rsid w:val="00E772CD"/>
    <w:rPr>
      <w:rFonts w:cstheme="majorBidi" w:eastAsiaTheme="majorEastAsia"/>
      <w:noProof w:val="1"/>
      <w:color w:val="2f5496" w:themeColor="accent1" w:themeShade="0000BF"/>
      <w:sz w:val="28"/>
      <w:szCs w:val="28"/>
      <w:lang w:val="en-GB"/>
    </w:rPr>
  </w:style>
  <w:style w:type="character" w:styleId="Ttulo4Car" w:customStyle="1">
    <w:name w:val="Título 4 Car"/>
    <w:basedOn w:val="Fuentedeprrafopredeter"/>
    <w:link w:val="Ttulo4"/>
    <w:uiPriority w:val="9"/>
    <w:semiHidden w:val="1"/>
    <w:rsid w:val="00E772CD"/>
    <w:rPr>
      <w:rFonts w:cstheme="majorBidi" w:eastAsiaTheme="majorEastAsia"/>
      <w:i w:val="1"/>
      <w:iCs w:val="1"/>
      <w:noProof w:val="1"/>
      <w:color w:val="2f5496" w:themeColor="accent1" w:themeShade="0000BF"/>
      <w:lang w:val="en-GB"/>
    </w:rPr>
  </w:style>
  <w:style w:type="character" w:styleId="Ttulo5Car" w:customStyle="1">
    <w:name w:val="Título 5 Car"/>
    <w:basedOn w:val="Fuentedeprrafopredeter"/>
    <w:link w:val="Ttulo5"/>
    <w:uiPriority w:val="9"/>
    <w:semiHidden w:val="1"/>
    <w:rsid w:val="00E772CD"/>
    <w:rPr>
      <w:rFonts w:cstheme="majorBidi" w:eastAsiaTheme="majorEastAsia"/>
      <w:noProof w:val="1"/>
      <w:color w:val="2f5496" w:themeColor="accent1" w:themeShade="0000BF"/>
      <w:lang w:val="en-GB"/>
    </w:rPr>
  </w:style>
  <w:style w:type="character" w:styleId="Ttulo6Car" w:customStyle="1">
    <w:name w:val="Título 6 Car"/>
    <w:basedOn w:val="Fuentedeprrafopredeter"/>
    <w:link w:val="Ttulo6"/>
    <w:uiPriority w:val="9"/>
    <w:semiHidden w:val="1"/>
    <w:rsid w:val="00E772CD"/>
    <w:rPr>
      <w:rFonts w:cstheme="majorBidi" w:eastAsiaTheme="majorEastAsia"/>
      <w:i w:val="1"/>
      <w:iCs w:val="1"/>
      <w:noProof w:val="1"/>
      <w:color w:val="595959" w:themeColor="text1" w:themeTint="0000A6"/>
      <w:lang w:val="en-GB"/>
    </w:rPr>
  </w:style>
  <w:style w:type="character" w:styleId="Ttulo7Car" w:customStyle="1">
    <w:name w:val="Título 7 Car"/>
    <w:basedOn w:val="Fuentedeprrafopredeter"/>
    <w:link w:val="Ttulo7"/>
    <w:uiPriority w:val="9"/>
    <w:semiHidden w:val="1"/>
    <w:rsid w:val="00E772CD"/>
    <w:rPr>
      <w:rFonts w:cstheme="majorBidi" w:eastAsiaTheme="majorEastAsia"/>
      <w:noProof w:val="1"/>
      <w:color w:val="595959" w:themeColor="text1" w:themeTint="0000A6"/>
      <w:lang w:val="en-GB"/>
    </w:rPr>
  </w:style>
  <w:style w:type="character" w:styleId="Ttulo8Car" w:customStyle="1">
    <w:name w:val="Título 8 Car"/>
    <w:basedOn w:val="Fuentedeprrafopredeter"/>
    <w:link w:val="Ttulo8"/>
    <w:uiPriority w:val="9"/>
    <w:semiHidden w:val="1"/>
    <w:rsid w:val="00E772CD"/>
    <w:rPr>
      <w:rFonts w:cstheme="majorBidi" w:eastAsiaTheme="majorEastAsia"/>
      <w:i w:val="1"/>
      <w:iCs w:val="1"/>
      <w:noProof w:val="1"/>
      <w:color w:val="272727" w:themeColor="text1" w:themeTint="0000D8"/>
      <w:lang w:val="en-GB"/>
    </w:rPr>
  </w:style>
  <w:style w:type="character" w:styleId="Ttulo9Car" w:customStyle="1">
    <w:name w:val="Título 9 Car"/>
    <w:basedOn w:val="Fuentedeprrafopredeter"/>
    <w:link w:val="Ttulo9"/>
    <w:uiPriority w:val="9"/>
    <w:semiHidden w:val="1"/>
    <w:rsid w:val="00E772CD"/>
    <w:rPr>
      <w:rFonts w:cstheme="majorBidi" w:eastAsiaTheme="majorEastAsia"/>
      <w:noProof w:val="1"/>
      <w:color w:val="272727" w:themeColor="text1" w:themeTint="0000D8"/>
      <w:lang w:val="en-GB"/>
    </w:rPr>
  </w:style>
  <w:style w:type="character" w:styleId="TtuloCar" w:customStyle="1">
    <w:name w:val="Título Car"/>
    <w:basedOn w:val="Fuentedeprrafopredeter"/>
    <w:link w:val="Ttulo"/>
    <w:uiPriority w:val="10"/>
    <w:rsid w:val="00E772CD"/>
    <w:rPr>
      <w:rFonts w:asciiTheme="majorHAnsi" w:cstheme="majorBidi" w:eastAsiaTheme="majorEastAsia" w:hAnsiTheme="majorHAnsi"/>
      <w:noProof w:val="1"/>
      <w:spacing w:val="-10"/>
      <w:kern w:val="28"/>
      <w:sz w:val="56"/>
      <w:szCs w:val="56"/>
      <w:lang w:val="en-GB"/>
    </w:rPr>
  </w:style>
  <w:style w:type="character" w:styleId="SubttuloCar" w:customStyle="1">
    <w:name w:val="Subtítulo Car"/>
    <w:basedOn w:val="Fuentedeprrafopredeter"/>
    <w:link w:val="Subttulo"/>
    <w:uiPriority w:val="11"/>
    <w:rsid w:val="00E772CD"/>
    <w:rPr>
      <w:rFonts w:cstheme="majorBidi" w:eastAsiaTheme="majorEastAsia"/>
      <w:noProof w:val="1"/>
      <w:color w:val="595959" w:themeColor="text1" w:themeTint="0000A6"/>
      <w:spacing w:val="15"/>
      <w:sz w:val="28"/>
      <w:szCs w:val="28"/>
      <w:lang w:val="en-GB"/>
    </w:rPr>
  </w:style>
  <w:style w:type="paragraph" w:styleId="Cita">
    <w:name w:val="Quote"/>
    <w:basedOn w:val="Normal"/>
    <w:next w:val="Normal"/>
    <w:link w:val="CitaCar"/>
    <w:uiPriority w:val="29"/>
    <w:qFormat w:val="1"/>
    <w:rsid w:val="00E772C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772CD"/>
    <w:rPr>
      <w:i w:val="1"/>
      <w:iCs w:val="1"/>
      <w:noProof w:val="1"/>
      <w:color w:val="404040" w:themeColor="text1" w:themeTint="0000BF"/>
      <w:lang w:val="en-GB"/>
    </w:rPr>
  </w:style>
  <w:style w:type="paragraph" w:styleId="Prrafodelista">
    <w:name w:val="List Paragraph"/>
    <w:basedOn w:val="Normal"/>
    <w:uiPriority w:val="34"/>
    <w:qFormat w:val="1"/>
    <w:rsid w:val="00E772CD"/>
    <w:pPr>
      <w:ind w:left="720"/>
      <w:contextualSpacing w:val="1"/>
    </w:pPr>
  </w:style>
  <w:style w:type="character" w:styleId="nfasisintenso">
    <w:name w:val="Intense Emphasis"/>
    <w:basedOn w:val="Fuentedeprrafopredeter"/>
    <w:uiPriority w:val="21"/>
    <w:qFormat w:val="1"/>
    <w:rsid w:val="00E772CD"/>
    <w:rPr>
      <w:i w:val="1"/>
      <w:iCs w:val="1"/>
      <w:color w:val="2f5496" w:themeColor="accent1" w:themeShade="0000BF"/>
    </w:rPr>
  </w:style>
  <w:style w:type="paragraph" w:styleId="Citadestacada">
    <w:name w:val="Intense Quote"/>
    <w:basedOn w:val="Normal"/>
    <w:next w:val="Normal"/>
    <w:link w:val="CitadestacadaCar"/>
    <w:uiPriority w:val="30"/>
    <w:qFormat w:val="1"/>
    <w:rsid w:val="00E772C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E772CD"/>
    <w:rPr>
      <w:i w:val="1"/>
      <w:iCs w:val="1"/>
      <w:noProof w:val="1"/>
      <w:color w:val="2f5496" w:themeColor="accent1" w:themeShade="0000BF"/>
      <w:lang w:val="en-GB"/>
    </w:rPr>
  </w:style>
  <w:style w:type="character" w:styleId="Referenciaintensa">
    <w:name w:val="Intense Reference"/>
    <w:basedOn w:val="Fuentedeprrafopredeter"/>
    <w:uiPriority w:val="32"/>
    <w:qFormat w:val="1"/>
    <w:rsid w:val="00E772CD"/>
    <w:rPr>
      <w:b w:val="1"/>
      <w:bCs w:val="1"/>
      <w:smallCaps w:val="1"/>
      <w:color w:val="2f5496" w:themeColor="accent1" w:themeShade="0000BF"/>
      <w:spacing w:val="5"/>
    </w:rPr>
  </w:style>
  <w:style w:type="table" w:styleId="Tablaconcuadrcula">
    <w:name w:val="Table Grid"/>
    <w:basedOn w:val="Tablanormal"/>
    <w:uiPriority w:val="39"/>
    <w:rsid w:val="001E21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KbsMUe2Jw3aacqIJcmPT4u1zg==">CgMxLjAaHwoBMBIaChgICVIUChJ0YWJsZS44MDN0ZDNzMWk4Y2kaHwoBMRIaChgICVIUChJ0YWJsZS42M2VzYXk5N2ptdHgaHwoBMhIaChgICVIUChJ0YWJsZS4zNWoyN3ZodjRzMDc4AHIhMXpSazhwQ24zMXNpWG9Fd3BVc1hFRzZIc2JSdmlWYkdG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2024-11-21T19:22:00Z</dcterms:created>
  <dc:creator>Lenis Rossi Wong Portillo</dc:creator>
</cp:coreProperties>
</file>