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F3EC" w14:textId="1366D0E3"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r>
        <w:fldChar w:fldCharType="begin"/>
      </w:r>
      <w:r>
        <w:instrText xml:space="preserve"> TOC \o "1-3" \h \z \u </w:instrText>
      </w:r>
      <w:r>
        <w:fldChar w:fldCharType="separate"/>
      </w:r>
      <w:hyperlink w:anchor="_Toc216417955" w:history="1">
        <w:r w:rsidRPr="00904F51">
          <w:rPr>
            <w:rStyle w:val="Collegamentoipertestuale"/>
            <w:noProof/>
          </w:rPr>
          <w:t>Executive Summary</w:t>
        </w:r>
        <w:r>
          <w:rPr>
            <w:noProof/>
            <w:webHidden/>
          </w:rPr>
          <w:tab/>
        </w:r>
        <w:r>
          <w:rPr>
            <w:noProof/>
            <w:webHidden/>
          </w:rPr>
          <w:fldChar w:fldCharType="begin"/>
        </w:r>
        <w:r>
          <w:rPr>
            <w:noProof/>
            <w:webHidden/>
          </w:rPr>
          <w:instrText xml:space="preserve"> PAGEREF _Toc216417955 \h </w:instrText>
        </w:r>
        <w:r>
          <w:rPr>
            <w:noProof/>
            <w:webHidden/>
          </w:rPr>
        </w:r>
        <w:r>
          <w:rPr>
            <w:noProof/>
            <w:webHidden/>
          </w:rPr>
          <w:fldChar w:fldCharType="separate"/>
        </w:r>
        <w:r>
          <w:rPr>
            <w:noProof/>
            <w:webHidden/>
          </w:rPr>
          <w:t>7</w:t>
        </w:r>
        <w:r>
          <w:rPr>
            <w:noProof/>
            <w:webHidden/>
          </w:rPr>
          <w:fldChar w:fldCharType="end"/>
        </w:r>
      </w:hyperlink>
    </w:p>
    <w:p w14:paraId="66EA7F78" w14:textId="418DACD4"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56" w:history="1">
        <w:r w:rsidRPr="00904F51">
          <w:rPr>
            <w:rStyle w:val="Collegamentoipertestuale"/>
            <w:noProof/>
          </w:rPr>
          <w:t>Perché nasce il Libro Bianco sull’accessibilità digitale</w:t>
        </w:r>
        <w:r>
          <w:rPr>
            <w:noProof/>
            <w:webHidden/>
          </w:rPr>
          <w:tab/>
        </w:r>
        <w:r>
          <w:rPr>
            <w:noProof/>
            <w:webHidden/>
          </w:rPr>
          <w:fldChar w:fldCharType="begin"/>
        </w:r>
        <w:r>
          <w:rPr>
            <w:noProof/>
            <w:webHidden/>
          </w:rPr>
          <w:instrText xml:space="preserve"> PAGEREF _Toc216417956 \h </w:instrText>
        </w:r>
        <w:r>
          <w:rPr>
            <w:noProof/>
            <w:webHidden/>
          </w:rPr>
        </w:r>
        <w:r>
          <w:rPr>
            <w:noProof/>
            <w:webHidden/>
          </w:rPr>
          <w:fldChar w:fldCharType="separate"/>
        </w:r>
        <w:r>
          <w:rPr>
            <w:noProof/>
            <w:webHidden/>
          </w:rPr>
          <w:t>7</w:t>
        </w:r>
        <w:r>
          <w:rPr>
            <w:noProof/>
            <w:webHidden/>
          </w:rPr>
          <w:fldChar w:fldCharType="end"/>
        </w:r>
      </w:hyperlink>
    </w:p>
    <w:p w14:paraId="4D291D86" w14:textId="7FAFE27A"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57" w:history="1">
        <w:r w:rsidRPr="00904F51">
          <w:rPr>
            <w:rStyle w:val="Collegamentoipertestuale"/>
            <w:noProof/>
          </w:rPr>
          <w:t>Il valore sociale ed economico dell’accessibilità</w:t>
        </w:r>
        <w:r>
          <w:rPr>
            <w:noProof/>
            <w:webHidden/>
          </w:rPr>
          <w:tab/>
        </w:r>
        <w:r>
          <w:rPr>
            <w:noProof/>
            <w:webHidden/>
          </w:rPr>
          <w:fldChar w:fldCharType="begin"/>
        </w:r>
        <w:r>
          <w:rPr>
            <w:noProof/>
            <w:webHidden/>
          </w:rPr>
          <w:instrText xml:space="preserve"> PAGEREF _Toc216417957 \h </w:instrText>
        </w:r>
        <w:r>
          <w:rPr>
            <w:noProof/>
            <w:webHidden/>
          </w:rPr>
        </w:r>
        <w:r>
          <w:rPr>
            <w:noProof/>
            <w:webHidden/>
          </w:rPr>
          <w:fldChar w:fldCharType="separate"/>
        </w:r>
        <w:r>
          <w:rPr>
            <w:noProof/>
            <w:webHidden/>
          </w:rPr>
          <w:t>7</w:t>
        </w:r>
        <w:r>
          <w:rPr>
            <w:noProof/>
            <w:webHidden/>
          </w:rPr>
          <w:fldChar w:fldCharType="end"/>
        </w:r>
      </w:hyperlink>
    </w:p>
    <w:p w14:paraId="3D5E6BFB" w14:textId="4FC22739"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58" w:history="1">
        <w:r w:rsidRPr="00904F51">
          <w:rPr>
            <w:rStyle w:val="Collegamentoipertestuale"/>
            <w:noProof/>
          </w:rPr>
          <w:t>Le persone al centro del digitale</w:t>
        </w:r>
        <w:r>
          <w:rPr>
            <w:noProof/>
            <w:webHidden/>
          </w:rPr>
          <w:tab/>
        </w:r>
        <w:r>
          <w:rPr>
            <w:noProof/>
            <w:webHidden/>
          </w:rPr>
          <w:fldChar w:fldCharType="begin"/>
        </w:r>
        <w:r>
          <w:rPr>
            <w:noProof/>
            <w:webHidden/>
          </w:rPr>
          <w:instrText xml:space="preserve"> PAGEREF _Toc216417958 \h </w:instrText>
        </w:r>
        <w:r>
          <w:rPr>
            <w:noProof/>
            <w:webHidden/>
          </w:rPr>
        </w:r>
        <w:r>
          <w:rPr>
            <w:noProof/>
            <w:webHidden/>
          </w:rPr>
          <w:fldChar w:fldCharType="separate"/>
        </w:r>
        <w:r>
          <w:rPr>
            <w:noProof/>
            <w:webHidden/>
          </w:rPr>
          <w:t>8</w:t>
        </w:r>
        <w:r>
          <w:rPr>
            <w:noProof/>
            <w:webHidden/>
          </w:rPr>
          <w:fldChar w:fldCharType="end"/>
        </w:r>
      </w:hyperlink>
    </w:p>
    <w:p w14:paraId="6A614EE7" w14:textId="30424548"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59" w:history="1">
        <w:r w:rsidRPr="00904F51">
          <w:rPr>
            <w:rStyle w:val="Collegamentoipertestuale"/>
            <w:noProof/>
          </w:rPr>
          <w:t>Il contesto normativo</w:t>
        </w:r>
        <w:r>
          <w:rPr>
            <w:noProof/>
            <w:webHidden/>
          </w:rPr>
          <w:tab/>
        </w:r>
        <w:r>
          <w:rPr>
            <w:noProof/>
            <w:webHidden/>
          </w:rPr>
          <w:fldChar w:fldCharType="begin"/>
        </w:r>
        <w:r>
          <w:rPr>
            <w:noProof/>
            <w:webHidden/>
          </w:rPr>
          <w:instrText xml:space="preserve"> PAGEREF _Toc216417959 \h </w:instrText>
        </w:r>
        <w:r>
          <w:rPr>
            <w:noProof/>
            <w:webHidden/>
          </w:rPr>
        </w:r>
        <w:r>
          <w:rPr>
            <w:noProof/>
            <w:webHidden/>
          </w:rPr>
          <w:fldChar w:fldCharType="separate"/>
        </w:r>
        <w:r>
          <w:rPr>
            <w:noProof/>
            <w:webHidden/>
          </w:rPr>
          <w:t>9</w:t>
        </w:r>
        <w:r>
          <w:rPr>
            <w:noProof/>
            <w:webHidden/>
          </w:rPr>
          <w:fldChar w:fldCharType="end"/>
        </w:r>
      </w:hyperlink>
    </w:p>
    <w:p w14:paraId="321CE223" w14:textId="3C40027F"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0" w:history="1">
        <w:r w:rsidRPr="00904F51">
          <w:rPr>
            <w:rStyle w:val="Collegamentoipertestuale"/>
            <w:noProof/>
          </w:rPr>
          <w:t>L’ecosistema dell’accessibilità digitale</w:t>
        </w:r>
        <w:r>
          <w:rPr>
            <w:noProof/>
            <w:webHidden/>
          </w:rPr>
          <w:tab/>
        </w:r>
        <w:r>
          <w:rPr>
            <w:noProof/>
            <w:webHidden/>
          </w:rPr>
          <w:fldChar w:fldCharType="begin"/>
        </w:r>
        <w:r>
          <w:rPr>
            <w:noProof/>
            <w:webHidden/>
          </w:rPr>
          <w:instrText xml:space="preserve"> PAGEREF _Toc216417960 \h </w:instrText>
        </w:r>
        <w:r>
          <w:rPr>
            <w:noProof/>
            <w:webHidden/>
          </w:rPr>
        </w:r>
        <w:r>
          <w:rPr>
            <w:noProof/>
            <w:webHidden/>
          </w:rPr>
          <w:fldChar w:fldCharType="separate"/>
        </w:r>
        <w:r>
          <w:rPr>
            <w:noProof/>
            <w:webHidden/>
          </w:rPr>
          <w:t>10</w:t>
        </w:r>
        <w:r>
          <w:rPr>
            <w:noProof/>
            <w:webHidden/>
          </w:rPr>
          <w:fldChar w:fldCharType="end"/>
        </w:r>
      </w:hyperlink>
    </w:p>
    <w:p w14:paraId="191C39F9" w14:textId="3EE8977E"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1" w:history="1">
        <w:r w:rsidRPr="00904F51">
          <w:rPr>
            <w:rStyle w:val="Collegamentoipertestuale"/>
            <w:noProof/>
          </w:rPr>
          <w:t>Strumenti e risorse per l’accessibilità</w:t>
        </w:r>
        <w:r>
          <w:rPr>
            <w:noProof/>
            <w:webHidden/>
          </w:rPr>
          <w:tab/>
        </w:r>
        <w:r>
          <w:rPr>
            <w:noProof/>
            <w:webHidden/>
          </w:rPr>
          <w:fldChar w:fldCharType="begin"/>
        </w:r>
        <w:r>
          <w:rPr>
            <w:noProof/>
            <w:webHidden/>
          </w:rPr>
          <w:instrText xml:space="preserve"> PAGEREF _Toc216417961 \h </w:instrText>
        </w:r>
        <w:r>
          <w:rPr>
            <w:noProof/>
            <w:webHidden/>
          </w:rPr>
        </w:r>
        <w:r>
          <w:rPr>
            <w:noProof/>
            <w:webHidden/>
          </w:rPr>
          <w:fldChar w:fldCharType="separate"/>
        </w:r>
        <w:r>
          <w:rPr>
            <w:noProof/>
            <w:webHidden/>
          </w:rPr>
          <w:t>13</w:t>
        </w:r>
        <w:r>
          <w:rPr>
            <w:noProof/>
            <w:webHidden/>
          </w:rPr>
          <w:fldChar w:fldCharType="end"/>
        </w:r>
      </w:hyperlink>
    </w:p>
    <w:p w14:paraId="6AE8D674" w14:textId="7075977B"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2" w:history="1">
        <w:r w:rsidRPr="00904F51">
          <w:rPr>
            <w:rStyle w:val="Collegamentoipertestuale"/>
            <w:noProof/>
          </w:rPr>
          <w:t>Leve per la diffusione dell’accessibilità</w:t>
        </w:r>
        <w:r>
          <w:rPr>
            <w:noProof/>
            <w:webHidden/>
          </w:rPr>
          <w:tab/>
        </w:r>
        <w:r>
          <w:rPr>
            <w:noProof/>
            <w:webHidden/>
          </w:rPr>
          <w:fldChar w:fldCharType="begin"/>
        </w:r>
        <w:r>
          <w:rPr>
            <w:noProof/>
            <w:webHidden/>
          </w:rPr>
          <w:instrText xml:space="preserve"> PAGEREF _Toc216417962 \h </w:instrText>
        </w:r>
        <w:r>
          <w:rPr>
            <w:noProof/>
            <w:webHidden/>
          </w:rPr>
        </w:r>
        <w:r>
          <w:rPr>
            <w:noProof/>
            <w:webHidden/>
          </w:rPr>
          <w:fldChar w:fldCharType="separate"/>
        </w:r>
        <w:r>
          <w:rPr>
            <w:noProof/>
            <w:webHidden/>
          </w:rPr>
          <w:t>14</w:t>
        </w:r>
        <w:r>
          <w:rPr>
            <w:noProof/>
            <w:webHidden/>
          </w:rPr>
          <w:fldChar w:fldCharType="end"/>
        </w:r>
      </w:hyperlink>
    </w:p>
    <w:p w14:paraId="0178078C" w14:textId="639FF386"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3" w:history="1">
        <w:r w:rsidRPr="00904F51">
          <w:rPr>
            <w:rStyle w:val="Collegamentoipertestuale"/>
            <w:noProof/>
          </w:rPr>
          <w:t>Temi chiave e opportunità</w:t>
        </w:r>
        <w:r>
          <w:rPr>
            <w:noProof/>
            <w:webHidden/>
          </w:rPr>
          <w:tab/>
        </w:r>
        <w:r>
          <w:rPr>
            <w:noProof/>
            <w:webHidden/>
          </w:rPr>
          <w:fldChar w:fldCharType="begin"/>
        </w:r>
        <w:r>
          <w:rPr>
            <w:noProof/>
            <w:webHidden/>
          </w:rPr>
          <w:instrText xml:space="preserve"> PAGEREF _Toc216417963 \h </w:instrText>
        </w:r>
        <w:r>
          <w:rPr>
            <w:noProof/>
            <w:webHidden/>
          </w:rPr>
        </w:r>
        <w:r>
          <w:rPr>
            <w:noProof/>
            <w:webHidden/>
          </w:rPr>
          <w:fldChar w:fldCharType="separate"/>
        </w:r>
        <w:r>
          <w:rPr>
            <w:noProof/>
            <w:webHidden/>
          </w:rPr>
          <w:t>16</w:t>
        </w:r>
        <w:r>
          <w:rPr>
            <w:noProof/>
            <w:webHidden/>
          </w:rPr>
          <w:fldChar w:fldCharType="end"/>
        </w:r>
      </w:hyperlink>
    </w:p>
    <w:p w14:paraId="74C62C72" w14:textId="778188CD"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7964" w:history="1">
        <w:r w:rsidRPr="00904F51">
          <w:rPr>
            <w:rStyle w:val="Collegamentoipertestuale"/>
            <w:noProof/>
          </w:rPr>
          <w:t>1. Le persone al centro del digitale</w:t>
        </w:r>
        <w:r>
          <w:rPr>
            <w:noProof/>
            <w:webHidden/>
          </w:rPr>
          <w:tab/>
        </w:r>
        <w:r>
          <w:rPr>
            <w:noProof/>
            <w:webHidden/>
          </w:rPr>
          <w:fldChar w:fldCharType="begin"/>
        </w:r>
        <w:r>
          <w:rPr>
            <w:noProof/>
            <w:webHidden/>
          </w:rPr>
          <w:instrText xml:space="preserve"> PAGEREF _Toc216417964 \h </w:instrText>
        </w:r>
        <w:r>
          <w:rPr>
            <w:noProof/>
            <w:webHidden/>
          </w:rPr>
        </w:r>
        <w:r>
          <w:rPr>
            <w:noProof/>
            <w:webHidden/>
          </w:rPr>
          <w:fldChar w:fldCharType="separate"/>
        </w:r>
        <w:r>
          <w:rPr>
            <w:noProof/>
            <w:webHidden/>
          </w:rPr>
          <w:t>18</w:t>
        </w:r>
        <w:r>
          <w:rPr>
            <w:noProof/>
            <w:webHidden/>
          </w:rPr>
          <w:fldChar w:fldCharType="end"/>
        </w:r>
      </w:hyperlink>
    </w:p>
    <w:p w14:paraId="71A40028" w14:textId="64E1C51D"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5" w:history="1">
        <w:r w:rsidRPr="00904F51">
          <w:rPr>
            <w:rStyle w:val="Collegamentoipertestuale"/>
            <w:noProof/>
          </w:rPr>
          <w:t>1.1 L’accessibilità digitale</w:t>
        </w:r>
        <w:r>
          <w:rPr>
            <w:noProof/>
            <w:webHidden/>
          </w:rPr>
          <w:tab/>
        </w:r>
        <w:r>
          <w:rPr>
            <w:noProof/>
            <w:webHidden/>
          </w:rPr>
          <w:fldChar w:fldCharType="begin"/>
        </w:r>
        <w:r>
          <w:rPr>
            <w:noProof/>
            <w:webHidden/>
          </w:rPr>
          <w:instrText xml:space="preserve"> PAGEREF _Toc216417965 \h </w:instrText>
        </w:r>
        <w:r>
          <w:rPr>
            <w:noProof/>
            <w:webHidden/>
          </w:rPr>
        </w:r>
        <w:r>
          <w:rPr>
            <w:noProof/>
            <w:webHidden/>
          </w:rPr>
          <w:fldChar w:fldCharType="separate"/>
        </w:r>
        <w:r>
          <w:rPr>
            <w:noProof/>
            <w:webHidden/>
          </w:rPr>
          <w:t>18</w:t>
        </w:r>
        <w:r>
          <w:rPr>
            <w:noProof/>
            <w:webHidden/>
          </w:rPr>
          <w:fldChar w:fldCharType="end"/>
        </w:r>
      </w:hyperlink>
    </w:p>
    <w:p w14:paraId="3BA6F5BE" w14:textId="5F2A0CA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66" w:history="1">
        <w:r w:rsidRPr="00904F51">
          <w:rPr>
            <w:rStyle w:val="Collegamentoipertestuale"/>
            <w:noProof/>
          </w:rPr>
          <w:t>1.1.1 Che cos’è l’accessibilità digitale</w:t>
        </w:r>
        <w:r>
          <w:rPr>
            <w:noProof/>
            <w:webHidden/>
          </w:rPr>
          <w:tab/>
        </w:r>
        <w:r>
          <w:rPr>
            <w:noProof/>
            <w:webHidden/>
          </w:rPr>
          <w:fldChar w:fldCharType="begin"/>
        </w:r>
        <w:r>
          <w:rPr>
            <w:noProof/>
            <w:webHidden/>
          </w:rPr>
          <w:instrText xml:space="preserve"> PAGEREF _Toc216417966 \h </w:instrText>
        </w:r>
        <w:r>
          <w:rPr>
            <w:noProof/>
            <w:webHidden/>
          </w:rPr>
        </w:r>
        <w:r>
          <w:rPr>
            <w:noProof/>
            <w:webHidden/>
          </w:rPr>
          <w:fldChar w:fldCharType="separate"/>
        </w:r>
        <w:r>
          <w:rPr>
            <w:noProof/>
            <w:webHidden/>
          </w:rPr>
          <w:t>18</w:t>
        </w:r>
        <w:r>
          <w:rPr>
            <w:noProof/>
            <w:webHidden/>
          </w:rPr>
          <w:fldChar w:fldCharType="end"/>
        </w:r>
      </w:hyperlink>
    </w:p>
    <w:p w14:paraId="0F2E5391" w14:textId="38D1ECF0"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67" w:history="1">
        <w:r w:rsidRPr="00904F51">
          <w:rPr>
            <w:rStyle w:val="Collegamentoipertestuale"/>
            <w:noProof/>
          </w:rPr>
          <w:t>1.1.2 Accessibilità digitale e inclusione</w:t>
        </w:r>
        <w:r>
          <w:rPr>
            <w:noProof/>
            <w:webHidden/>
          </w:rPr>
          <w:tab/>
        </w:r>
        <w:r>
          <w:rPr>
            <w:noProof/>
            <w:webHidden/>
          </w:rPr>
          <w:fldChar w:fldCharType="begin"/>
        </w:r>
        <w:r>
          <w:rPr>
            <w:noProof/>
            <w:webHidden/>
          </w:rPr>
          <w:instrText xml:space="preserve"> PAGEREF _Toc216417967 \h </w:instrText>
        </w:r>
        <w:r>
          <w:rPr>
            <w:noProof/>
            <w:webHidden/>
          </w:rPr>
        </w:r>
        <w:r>
          <w:rPr>
            <w:noProof/>
            <w:webHidden/>
          </w:rPr>
          <w:fldChar w:fldCharType="separate"/>
        </w:r>
        <w:r>
          <w:rPr>
            <w:noProof/>
            <w:webHidden/>
          </w:rPr>
          <w:t>19</w:t>
        </w:r>
        <w:r>
          <w:rPr>
            <w:noProof/>
            <w:webHidden/>
          </w:rPr>
          <w:fldChar w:fldCharType="end"/>
        </w:r>
      </w:hyperlink>
    </w:p>
    <w:p w14:paraId="7F489779" w14:textId="651DAB6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68" w:history="1">
        <w:r w:rsidRPr="00904F51">
          <w:rPr>
            <w:rStyle w:val="Collegamentoipertestuale"/>
            <w:noProof/>
          </w:rPr>
          <w:t>1.1.3 Opportunità e vantaggi dell’accessibilità digitale</w:t>
        </w:r>
        <w:r>
          <w:rPr>
            <w:noProof/>
            <w:webHidden/>
          </w:rPr>
          <w:tab/>
        </w:r>
        <w:r>
          <w:rPr>
            <w:noProof/>
            <w:webHidden/>
          </w:rPr>
          <w:fldChar w:fldCharType="begin"/>
        </w:r>
        <w:r>
          <w:rPr>
            <w:noProof/>
            <w:webHidden/>
          </w:rPr>
          <w:instrText xml:space="preserve"> PAGEREF _Toc216417968 \h </w:instrText>
        </w:r>
        <w:r>
          <w:rPr>
            <w:noProof/>
            <w:webHidden/>
          </w:rPr>
        </w:r>
        <w:r>
          <w:rPr>
            <w:noProof/>
            <w:webHidden/>
          </w:rPr>
          <w:fldChar w:fldCharType="separate"/>
        </w:r>
        <w:r>
          <w:rPr>
            <w:noProof/>
            <w:webHidden/>
          </w:rPr>
          <w:t>24</w:t>
        </w:r>
        <w:r>
          <w:rPr>
            <w:noProof/>
            <w:webHidden/>
          </w:rPr>
          <w:fldChar w:fldCharType="end"/>
        </w:r>
      </w:hyperlink>
    </w:p>
    <w:p w14:paraId="1EE7E6D5" w14:textId="7508951A"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69" w:history="1">
        <w:r w:rsidRPr="00904F51">
          <w:rPr>
            <w:rStyle w:val="Collegamentoipertestuale"/>
            <w:noProof/>
          </w:rPr>
          <w:t>1.2 Accessibilità e usabilità</w:t>
        </w:r>
        <w:r>
          <w:rPr>
            <w:noProof/>
            <w:webHidden/>
          </w:rPr>
          <w:tab/>
        </w:r>
        <w:r>
          <w:rPr>
            <w:noProof/>
            <w:webHidden/>
          </w:rPr>
          <w:fldChar w:fldCharType="begin"/>
        </w:r>
        <w:r>
          <w:rPr>
            <w:noProof/>
            <w:webHidden/>
          </w:rPr>
          <w:instrText xml:space="preserve"> PAGEREF _Toc216417969 \h </w:instrText>
        </w:r>
        <w:r>
          <w:rPr>
            <w:noProof/>
            <w:webHidden/>
          </w:rPr>
        </w:r>
        <w:r>
          <w:rPr>
            <w:noProof/>
            <w:webHidden/>
          </w:rPr>
          <w:fldChar w:fldCharType="separate"/>
        </w:r>
        <w:r>
          <w:rPr>
            <w:noProof/>
            <w:webHidden/>
          </w:rPr>
          <w:t>26</w:t>
        </w:r>
        <w:r>
          <w:rPr>
            <w:noProof/>
            <w:webHidden/>
          </w:rPr>
          <w:fldChar w:fldCharType="end"/>
        </w:r>
      </w:hyperlink>
    </w:p>
    <w:p w14:paraId="418F462E" w14:textId="56BFE32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0" w:history="1">
        <w:r w:rsidRPr="00904F51">
          <w:rPr>
            <w:rStyle w:val="Collegamentoipertestuale"/>
            <w:noProof/>
          </w:rPr>
          <w:t>1.2.1 Le tre dimensioni dell’usabilità</w:t>
        </w:r>
        <w:r>
          <w:rPr>
            <w:noProof/>
            <w:webHidden/>
          </w:rPr>
          <w:tab/>
        </w:r>
        <w:r>
          <w:rPr>
            <w:noProof/>
            <w:webHidden/>
          </w:rPr>
          <w:fldChar w:fldCharType="begin"/>
        </w:r>
        <w:r>
          <w:rPr>
            <w:noProof/>
            <w:webHidden/>
          </w:rPr>
          <w:instrText xml:space="preserve"> PAGEREF _Toc216417970 \h </w:instrText>
        </w:r>
        <w:r>
          <w:rPr>
            <w:noProof/>
            <w:webHidden/>
          </w:rPr>
        </w:r>
        <w:r>
          <w:rPr>
            <w:noProof/>
            <w:webHidden/>
          </w:rPr>
          <w:fldChar w:fldCharType="separate"/>
        </w:r>
        <w:r>
          <w:rPr>
            <w:noProof/>
            <w:webHidden/>
          </w:rPr>
          <w:t>26</w:t>
        </w:r>
        <w:r>
          <w:rPr>
            <w:noProof/>
            <w:webHidden/>
          </w:rPr>
          <w:fldChar w:fldCharType="end"/>
        </w:r>
      </w:hyperlink>
    </w:p>
    <w:p w14:paraId="30843385" w14:textId="5FD0F1DD"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1" w:history="1">
        <w:r w:rsidRPr="00904F51">
          <w:rPr>
            <w:rStyle w:val="Collegamentoipertestuale"/>
            <w:noProof/>
          </w:rPr>
          <w:t>1.2.2 L’approccio integrato</w:t>
        </w:r>
        <w:r>
          <w:rPr>
            <w:noProof/>
            <w:webHidden/>
          </w:rPr>
          <w:tab/>
        </w:r>
        <w:r>
          <w:rPr>
            <w:noProof/>
            <w:webHidden/>
          </w:rPr>
          <w:fldChar w:fldCharType="begin"/>
        </w:r>
        <w:r>
          <w:rPr>
            <w:noProof/>
            <w:webHidden/>
          </w:rPr>
          <w:instrText xml:space="preserve"> PAGEREF _Toc216417971 \h </w:instrText>
        </w:r>
        <w:r>
          <w:rPr>
            <w:noProof/>
            <w:webHidden/>
          </w:rPr>
        </w:r>
        <w:r>
          <w:rPr>
            <w:noProof/>
            <w:webHidden/>
          </w:rPr>
          <w:fldChar w:fldCharType="separate"/>
        </w:r>
        <w:r>
          <w:rPr>
            <w:noProof/>
            <w:webHidden/>
          </w:rPr>
          <w:t>28</w:t>
        </w:r>
        <w:r>
          <w:rPr>
            <w:noProof/>
            <w:webHidden/>
          </w:rPr>
          <w:fldChar w:fldCharType="end"/>
        </w:r>
      </w:hyperlink>
    </w:p>
    <w:p w14:paraId="5AB942DE" w14:textId="1E6B964D"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2" w:history="1">
        <w:r w:rsidRPr="00904F51">
          <w:rPr>
            <w:rStyle w:val="Collegamentoipertestuale"/>
            <w:noProof/>
          </w:rPr>
          <w:t>1.2.3 Accessibilità e usabilità in azione</w:t>
        </w:r>
        <w:r>
          <w:rPr>
            <w:noProof/>
            <w:webHidden/>
          </w:rPr>
          <w:tab/>
        </w:r>
        <w:r>
          <w:rPr>
            <w:noProof/>
            <w:webHidden/>
          </w:rPr>
          <w:fldChar w:fldCharType="begin"/>
        </w:r>
        <w:r>
          <w:rPr>
            <w:noProof/>
            <w:webHidden/>
          </w:rPr>
          <w:instrText xml:space="preserve"> PAGEREF _Toc216417972 \h </w:instrText>
        </w:r>
        <w:r>
          <w:rPr>
            <w:noProof/>
            <w:webHidden/>
          </w:rPr>
        </w:r>
        <w:r>
          <w:rPr>
            <w:noProof/>
            <w:webHidden/>
          </w:rPr>
          <w:fldChar w:fldCharType="separate"/>
        </w:r>
        <w:r>
          <w:rPr>
            <w:noProof/>
            <w:webHidden/>
          </w:rPr>
          <w:t>30</w:t>
        </w:r>
        <w:r>
          <w:rPr>
            <w:noProof/>
            <w:webHidden/>
          </w:rPr>
          <w:fldChar w:fldCharType="end"/>
        </w:r>
      </w:hyperlink>
    </w:p>
    <w:p w14:paraId="1047186A" w14:textId="48EE5CE5"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73" w:history="1">
        <w:r w:rsidRPr="00904F51">
          <w:rPr>
            <w:rStyle w:val="Collegamentoipertestuale"/>
            <w:noProof/>
          </w:rPr>
          <w:t>1.3 I principi dell’accessibilità</w:t>
        </w:r>
        <w:r>
          <w:rPr>
            <w:noProof/>
            <w:webHidden/>
          </w:rPr>
          <w:tab/>
        </w:r>
        <w:r>
          <w:rPr>
            <w:noProof/>
            <w:webHidden/>
          </w:rPr>
          <w:fldChar w:fldCharType="begin"/>
        </w:r>
        <w:r>
          <w:rPr>
            <w:noProof/>
            <w:webHidden/>
          </w:rPr>
          <w:instrText xml:space="preserve"> PAGEREF _Toc216417973 \h </w:instrText>
        </w:r>
        <w:r>
          <w:rPr>
            <w:noProof/>
            <w:webHidden/>
          </w:rPr>
        </w:r>
        <w:r>
          <w:rPr>
            <w:noProof/>
            <w:webHidden/>
          </w:rPr>
          <w:fldChar w:fldCharType="separate"/>
        </w:r>
        <w:r>
          <w:rPr>
            <w:noProof/>
            <w:webHidden/>
          </w:rPr>
          <w:t>35</w:t>
        </w:r>
        <w:r>
          <w:rPr>
            <w:noProof/>
            <w:webHidden/>
          </w:rPr>
          <w:fldChar w:fldCharType="end"/>
        </w:r>
      </w:hyperlink>
    </w:p>
    <w:p w14:paraId="12806537" w14:textId="5B5D2E52"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4" w:history="1">
        <w:r w:rsidRPr="00904F51">
          <w:rPr>
            <w:rStyle w:val="Collegamentoipertestuale"/>
            <w:noProof/>
          </w:rPr>
          <w:t>1.3.1 Percepibilità</w:t>
        </w:r>
        <w:r>
          <w:rPr>
            <w:noProof/>
            <w:webHidden/>
          </w:rPr>
          <w:tab/>
        </w:r>
        <w:r>
          <w:rPr>
            <w:noProof/>
            <w:webHidden/>
          </w:rPr>
          <w:fldChar w:fldCharType="begin"/>
        </w:r>
        <w:r>
          <w:rPr>
            <w:noProof/>
            <w:webHidden/>
          </w:rPr>
          <w:instrText xml:space="preserve"> PAGEREF _Toc216417974 \h </w:instrText>
        </w:r>
        <w:r>
          <w:rPr>
            <w:noProof/>
            <w:webHidden/>
          </w:rPr>
        </w:r>
        <w:r>
          <w:rPr>
            <w:noProof/>
            <w:webHidden/>
          </w:rPr>
          <w:fldChar w:fldCharType="separate"/>
        </w:r>
        <w:r>
          <w:rPr>
            <w:noProof/>
            <w:webHidden/>
          </w:rPr>
          <w:t>36</w:t>
        </w:r>
        <w:r>
          <w:rPr>
            <w:noProof/>
            <w:webHidden/>
          </w:rPr>
          <w:fldChar w:fldCharType="end"/>
        </w:r>
      </w:hyperlink>
    </w:p>
    <w:p w14:paraId="62B7A620" w14:textId="08F0B7A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5" w:history="1">
        <w:r w:rsidRPr="00904F51">
          <w:rPr>
            <w:rStyle w:val="Collegamentoipertestuale"/>
            <w:noProof/>
          </w:rPr>
          <w:t>1.3.2 Utilizzabilità</w:t>
        </w:r>
        <w:r>
          <w:rPr>
            <w:noProof/>
            <w:webHidden/>
          </w:rPr>
          <w:tab/>
        </w:r>
        <w:r>
          <w:rPr>
            <w:noProof/>
            <w:webHidden/>
          </w:rPr>
          <w:fldChar w:fldCharType="begin"/>
        </w:r>
        <w:r>
          <w:rPr>
            <w:noProof/>
            <w:webHidden/>
          </w:rPr>
          <w:instrText xml:space="preserve"> PAGEREF _Toc216417975 \h </w:instrText>
        </w:r>
        <w:r>
          <w:rPr>
            <w:noProof/>
            <w:webHidden/>
          </w:rPr>
        </w:r>
        <w:r>
          <w:rPr>
            <w:noProof/>
            <w:webHidden/>
          </w:rPr>
          <w:fldChar w:fldCharType="separate"/>
        </w:r>
        <w:r>
          <w:rPr>
            <w:noProof/>
            <w:webHidden/>
          </w:rPr>
          <w:t>38</w:t>
        </w:r>
        <w:r>
          <w:rPr>
            <w:noProof/>
            <w:webHidden/>
          </w:rPr>
          <w:fldChar w:fldCharType="end"/>
        </w:r>
      </w:hyperlink>
    </w:p>
    <w:p w14:paraId="3A6D0DD7" w14:textId="4B8DDC1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6" w:history="1">
        <w:r w:rsidRPr="00904F51">
          <w:rPr>
            <w:rStyle w:val="Collegamentoipertestuale"/>
            <w:noProof/>
          </w:rPr>
          <w:t>1.3.3 Comprensibilità</w:t>
        </w:r>
        <w:r>
          <w:rPr>
            <w:noProof/>
            <w:webHidden/>
          </w:rPr>
          <w:tab/>
        </w:r>
        <w:r>
          <w:rPr>
            <w:noProof/>
            <w:webHidden/>
          </w:rPr>
          <w:fldChar w:fldCharType="begin"/>
        </w:r>
        <w:r>
          <w:rPr>
            <w:noProof/>
            <w:webHidden/>
          </w:rPr>
          <w:instrText xml:space="preserve"> PAGEREF _Toc216417976 \h </w:instrText>
        </w:r>
        <w:r>
          <w:rPr>
            <w:noProof/>
            <w:webHidden/>
          </w:rPr>
        </w:r>
        <w:r>
          <w:rPr>
            <w:noProof/>
            <w:webHidden/>
          </w:rPr>
          <w:fldChar w:fldCharType="separate"/>
        </w:r>
        <w:r>
          <w:rPr>
            <w:noProof/>
            <w:webHidden/>
          </w:rPr>
          <w:t>41</w:t>
        </w:r>
        <w:r>
          <w:rPr>
            <w:noProof/>
            <w:webHidden/>
          </w:rPr>
          <w:fldChar w:fldCharType="end"/>
        </w:r>
      </w:hyperlink>
    </w:p>
    <w:p w14:paraId="04B8C062" w14:textId="79A307D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7" w:history="1">
        <w:r w:rsidRPr="00904F51">
          <w:rPr>
            <w:rStyle w:val="Collegamentoipertestuale"/>
            <w:noProof/>
          </w:rPr>
          <w:t>1.3.4 Robustezza</w:t>
        </w:r>
        <w:r>
          <w:rPr>
            <w:noProof/>
            <w:webHidden/>
          </w:rPr>
          <w:tab/>
        </w:r>
        <w:r>
          <w:rPr>
            <w:noProof/>
            <w:webHidden/>
          </w:rPr>
          <w:fldChar w:fldCharType="begin"/>
        </w:r>
        <w:r>
          <w:rPr>
            <w:noProof/>
            <w:webHidden/>
          </w:rPr>
          <w:instrText xml:space="preserve"> PAGEREF _Toc216417977 \h </w:instrText>
        </w:r>
        <w:r>
          <w:rPr>
            <w:noProof/>
            <w:webHidden/>
          </w:rPr>
        </w:r>
        <w:r>
          <w:rPr>
            <w:noProof/>
            <w:webHidden/>
          </w:rPr>
          <w:fldChar w:fldCharType="separate"/>
        </w:r>
        <w:r>
          <w:rPr>
            <w:noProof/>
            <w:webHidden/>
          </w:rPr>
          <w:t>44</w:t>
        </w:r>
        <w:r>
          <w:rPr>
            <w:noProof/>
            <w:webHidden/>
          </w:rPr>
          <w:fldChar w:fldCharType="end"/>
        </w:r>
      </w:hyperlink>
    </w:p>
    <w:p w14:paraId="3EB929D2" w14:textId="3041C576"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78" w:history="1">
        <w:r w:rsidRPr="00904F51">
          <w:rPr>
            <w:rStyle w:val="Collegamentoipertestuale"/>
            <w:noProof/>
          </w:rPr>
          <w:t>1.4 La progettazione inclusiva</w:t>
        </w:r>
        <w:r>
          <w:rPr>
            <w:noProof/>
            <w:webHidden/>
          </w:rPr>
          <w:tab/>
        </w:r>
        <w:r>
          <w:rPr>
            <w:noProof/>
            <w:webHidden/>
          </w:rPr>
          <w:fldChar w:fldCharType="begin"/>
        </w:r>
        <w:r>
          <w:rPr>
            <w:noProof/>
            <w:webHidden/>
          </w:rPr>
          <w:instrText xml:space="preserve"> PAGEREF _Toc216417978 \h </w:instrText>
        </w:r>
        <w:r>
          <w:rPr>
            <w:noProof/>
            <w:webHidden/>
          </w:rPr>
        </w:r>
        <w:r>
          <w:rPr>
            <w:noProof/>
            <w:webHidden/>
          </w:rPr>
          <w:fldChar w:fldCharType="separate"/>
        </w:r>
        <w:r>
          <w:rPr>
            <w:noProof/>
            <w:webHidden/>
          </w:rPr>
          <w:t>47</w:t>
        </w:r>
        <w:r>
          <w:rPr>
            <w:noProof/>
            <w:webHidden/>
          </w:rPr>
          <w:fldChar w:fldCharType="end"/>
        </w:r>
      </w:hyperlink>
    </w:p>
    <w:p w14:paraId="60863C4C" w14:textId="696A531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79" w:history="1">
        <w:r w:rsidRPr="00904F51">
          <w:rPr>
            <w:rStyle w:val="Collegamentoipertestuale"/>
            <w:noProof/>
          </w:rPr>
          <w:t>1.4.1 L’accessibilità “by design”</w:t>
        </w:r>
        <w:r>
          <w:rPr>
            <w:noProof/>
            <w:webHidden/>
          </w:rPr>
          <w:tab/>
        </w:r>
        <w:r>
          <w:rPr>
            <w:noProof/>
            <w:webHidden/>
          </w:rPr>
          <w:fldChar w:fldCharType="begin"/>
        </w:r>
        <w:r>
          <w:rPr>
            <w:noProof/>
            <w:webHidden/>
          </w:rPr>
          <w:instrText xml:space="preserve"> PAGEREF _Toc216417979 \h </w:instrText>
        </w:r>
        <w:r>
          <w:rPr>
            <w:noProof/>
            <w:webHidden/>
          </w:rPr>
        </w:r>
        <w:r>
          <w:rPr>
            <w:noProof/>
            <w:webHidden/>
          </w:rPr>
          <w:fldChar w:fldCharType="separate"/>
        </w:r>
        <w:r>
          <w:rPr>
            <w:noProof/>
            <w:webHidden/>
          </w:rPr>
          <w:t>48</w:t>
        </w:r>
        <w:r>
          <w:rPr>
            <w:noProof/>
            <w:webHidden/>
          </w:rPr>
          <w:fldChar w:fldCharType="end"/>
        </w:r>
      </w:hyperlink>
    </w:p>
    <w:p w14:paraId="18C415BD" w14:textId="1A80704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80" w:history="1">
        <w:r w:rsidRPr="00904F51">
          <w:rPr>
            <w:rStyle w:val="Collegamentoipertestuale"/>
            <w:noProof/>
          </w:rPr>
          <w:t>1.4.2 L’accessibilità “by default”</w:t>
        </w:r>
        <w:r>
          <w:rPr>
            <w:noProof/>
            <w:webHidden/>
          </w:rPr>
          <w:tab/>
        </w:r>
        <w:r>
          <w:rPr>
            <w:noProof/>
            <w:webHidden/>
          </w:rPr>
          <w:fldChar w:fldCharType="begin"/>
        </w:r>
        <w:r>
          <w:rPr>
            <w:noProof/>
            <w:webHidden/>
          </w:rPr>
          <w:instrText xml:space="preserve"> PAGEREF _Toc216417980 \h </w:instrText>
        </w:r>
        <w:r>
          <w:rPr>
            <w:noProof/>
            <w:webHidden/>
          </w:rPr>
        </w:r>
        <w:r>
          <w:rPr>
            <w:noProof/>
            <w:webHidden/>
          </w:rPr>
          <w:fldChar w:fldCharType="separate"/>
        </w:r>
        <w:r>
          <w:rPr>
            <w:noProof/>
            <w:webHidden/>
          </w:rPr>
          <w:t>50</w:t>
        </w:r>
        <w:r>
          <w:rPr>
            <w:noProof/>
            <w:webHidden/>
          </w:rPr>
          <w:fldChar w:fldCharType="end"/>
        </w:r>
      </w:hyperlink>
    </w:p>
    <w:p w14:paraId="3582BD3E" w14:textId="0D6210BE"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7981" w:history="1">
        <w:r w:rsidRPr="00904F51">
          <w:rPr>
            <w:rStyle w:val="Collegamentoipertestuale"/>
            <w:noProof/>
          </w:rPr>
          <w:t>2. Contesto normativo e dati</w:t>
        </w:r>
        <w:r>
          <w:rPr>
            <w:noProof/>
            <w:webHidden/>
          </w:rPr>
          <w:tab/>
        </w:r>
        <w:r>
          <w:rPr>
            <w:noProof/>
            <w:webHidden/>
          </w:rPr>
          <w:fldChar w:fldCharType="begin"/>
        </w:r>
        <w:r>
          <w:rPr>
            <w:noProof/>
            <w:webHidden/>
          </w:rPr>
          <w:instrText xml:space="preserve"> PAGEREF _Toc216417981 \h </w:instrText>
        </w:r>
        <w:r>
          <w:rPr>
            <w:noProof/>
            <w:webHidden/>
          </w:rPr>
        </w:r>
        <w:r>
          <w:rPr>
            <w:noProof/>
            <w:webHidden/>
          </w:rPr>
          <w:fldChar w:fldCharType="separate"/>
        </w:r>
        <w:r>
          <w:rPr>
            <w:noProof/>
            <w:webHidden/>
          </w:rPr>
          <w:t>52</w:t>
        </w:r>
        <w:r>
          <w:rPr>
            <w:noProof/>
            <w:webHidden/>
          </w:rPr>
          <w:fldChar w:fldCharType="end"/>
        </w:r>
      </w:hyperlink>
    </w:p>
    <w:p w14:paraId="73A2B53C" w14:textId="6FB5F1C9"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82" w:history="1">
        <w:r w:rsidRPr="00904F51">
          <w:rPr>
            <w:rStyle w:val="Collegamentoipertestuale"/>
            <w:noProof/>
          </w:rPr>
          <w:t>2.1 L’Unione Europea per l’accessibilità digitale</w:t>
        </w:r>
        <w:r>
          <w:rPr>
            <w:noProof/>
            <w:webHidden/>
          </w:rPr>
          <w:tab/>
        </w:r>
        <w:r>
          <w:rPr>
            <w:noProof/>
            <w:webHidden/>
          </w:rPr>
          <w:fldChar w:fldCharType="begin"/>
        </w:r>
        <w:r>
          <w:rPr>
            <w:noProof/>
            <w:webHidden/>
          </w:rPr>
          <w:instrText xml:space="preserve"> PAGEREF _Toc216417982 \h </w:instrText>
        </w:r>
        <w:r>
          <w:rPr>
            <w:noProof/>
            <w:webHidden/>
          </w:rPr>
        </w:r>
        <w:r>
          <w:rPr>
            <w:noProof/>
            <w:webHidden/>
          </w:rPr>
          <w:fldChar w:fldCharType="separate"/>
        </w:r>
        <w:r>
          <w:rPr>
            <w:noProof/>
            <w:webHidden/>
          </w:rPr>
          <w:t>52</w:t>
        </w:r>
        <w:r>
          <w:rPr>
            <w:noProof/>
            <w:webHidden/>
          </w:rPr>
          <w:fldChar w:fldCharType="end"/>
        </w:r>
      </w:hyperlink>
    </w:p>
    <w:p w14:paraId="440FA41A" w14:textId="388E138A"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83" w:history="1">
        <w:r w:rsidRPr="00904F51">
          <w:rPr>
            <w:rStyle w:val="Collegamentoipertestuale"/>
            <w:noProof/>
          </w:rPr>
          <w:t>2.2 La legislazione in materia di accessibilità digitale</w:t>
        </w:r>
        <w:r>
          <w:rPr>
            <w:noProof/>
            <w:webHidden/>
          </w:rPr>
          <w:tab/>
        </w:r>
        <w:r>
          <w:rPr>
            <w:noProof/>
            <w:webHidden/>
          </w:rPr>
          <w:fldChar w:fldCharType="begin"/>
        </w:r>
        <w:r>
          <w:rPr>
            <w:noProof/>
            <w:webHidden/>
          </w:rPr>
          <w:instrText xml:space="preserve"> PAGEREF _Toc216417983 \h </w:instrText>
        </w:r>
        <w:r>
          <w:rPr>
            <w:noProof/>
            <w:webHidden/>
          </w:rPr>
        </w:r>
        <w:r>
          <w:rPr>
            <w:noProof/>
            <w:webHidden/>
          </w:rPr>
          <w:fldChar w:fldCharType="separate"/>
        </w:r>
        <w:r>
          <w:rPr>
            <w:noProof/>
            <w:webHidden/>
          </w:rPr>
          <w:t>64</w:t>
        </w:r>
        <w:r>
          <w:rPr>
            <w:noProof/>
            <w:webHidden/>
          </w:rPr>
          <w:fldChar w:fldCharType="end"/>
        </w:r>
      </w:hyperlink>
    </w:p>
    <w:p w14:paraId="2717431A" w14:textId="697F724F"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84" w:history="1">
        <w:r w:rsidRPr="00904F51">
          <w:rPr>
            <w:rStyle w:val="Collegamentoipertestuale"/>
            <w:noProof/>
          </w:rPr>
          <w:t>2.2.1 Il quadro normativo europeo</w:t>
        </w:r>
        <w:r>
          <w:rPr>
            <w:noProof/>
            <w:webHidden/>
          </w:rPr>
          <w:tab/>
        </w:r>
        <w:r>
          <w:rPr>
            <w:noProof/>
            <w:webHidden/>
          </w:rPr>
          <w:fldChar w:fldCharType="begin"/>
        </w:r>
        <w:r>
          <w:rPr>
            <w:noProof/>
            <w:webHidden/>
          </w:rPr>
          <w:instrText xml:space="preserve"> PAGEREF _Toc216417984 \h </w:instrText>
        </w:r>
        <w:r>
          <w:rPr>
            <w:noProof/>
            <w:webHidden/>
          </w:rPr>
        </w:r>
        <w:r>
          <w:rPr>
            <w:noProof/>
            <w:webHidden/>
          </w:rPr>
          <w:fldChar w:fldCharType="separate"/>
        </w:r>
        <w:r>
          <w:rPr>
            <w:noProof/>
            <w:webHidden/>
          </w:rPr>
          <w:t>64</w:t>
        </w:r>
        <w:r>
          <w:rPr>
            <w:noProof/>
            <w:webHidden/>
          </w:rPr>
          <w:fldChar w:fldCharType="end"/>
        </w:r>
      </w:hyperlink>
    </w:p>
    <w:p w14:paraId="42760520" w14:textId="1857079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85" w:history="1">
        <w:r w:rsidRPr="00904F51">
          <w:rPr>
            <w:rStyle w:val="Collegamentoipertestuale"/>
            <w:noProof/>
          </w:rPr>
          <w:t>2.2.2 Lo standard per l’accessibilità dell’Information and Communication Technology in Europa</w:t>
        </w:r>
        <w:r>
          <w:rPr>
            <w:noProof/>
            <w:webHidden/>
          </w:rPr>
          <w:tab/>
        </w:r>
        <w:r>
          <w:rPr>
            <w:noProof/>
            <w:webHidden/>
          </w:rPr>
          <w:fldChar w:fldCharType="begin"/>
        </w:r>
        <w:r>
          <w:rPr>
            <w:noProof/>
            <w:webHidden/>
          </w:rPr>
          <w:instrText xml:space="preserve"> PAGEREF _Toc216417985 \h </w:instrText>
        </w:r>
        <w:r>
          <w:rPr>
            <w:noProof/>
            <w:webHidden/>
          </w:rPr>
        </w:r>
        <w:r>
          <w:rPr>
            <w:noProof/>
            <w:webHidden/>
          </w:rPr>
          <w:fldChar w:fldCharType="separate"/>
        </w:r>
        <w:r>
          <w:rPr>
            <w:noProof/>
            <w:webHidden/>
          </w:rPr>
          <w:t>69</w:t>
        </w:r>
        <w:r>
          <w:rPr>
            <w:noProof/>
            <w:webHidden/>
          </w:rPr>
          <w:fldChar w:fldCharType="end"/>
        </w:r>
      </w:hyperlink>
    </w:p>
    <w:p w14:paraId="44AF7DCF" w14:textId="4DC95050"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86" w:history="1">
        <w:r w:rsidRPr="00904F51">
          <w:rPr>
            <w:rStyle w:val="Collegamentoipertestuale"/>
            <w:noProof/>
          </w:rPr>
          <w:t>2.2.3 Il quadro normativo italiano</w:t>
        </w:r>
        <w:r>
          <w:rPr>
            <w:noProof/>
            <w:webHidden/>
          </w:rPr>
          <w:tab/>
        </w:r>
        <w:r>
          <w:rPr>
            <w:noProof/>
            <w:webHidden/>
          </w:rPr>
          <w:fldChar w:fldCharType="begin"/>
        </w:r>
        <w:r>
          <w:rPr>
            <w:noProof/>
            <w:webHidden/>
          </w:rPr>
          <w:instrText xml:space="preserve"> PAGEREF _Toc216417986 \h </w:instrText>
        </w:r>
        <w:r>
          <w:rPr>
            <w:noProof/>
            <w:webHidden/>
          </w:rPr>
        </w:r>
        <w:r>
          <w:rPr>
            <w:noProof/>
            <w:webHidden/>
          </w:rPr>
          <w:fldChar w:fldCharType="separate"/>
        </w:r>
        <w:r>
          <w:rPr>
            <w:noProof/>
            <w:webHidden/>
          </w:rPr>
          <w:t>70</w:t>
        </w:r>
        <w:r>
          <w:rPr>
            <w:noProof/>
            <w:webHidden/>
          </w:rPr>
          <w:fldChar w:fldCharType="end"/>
        </w:r>
      </w:hyperlink>
    </w:p>
    <w:p w14:paraId="1B7A383B" w14:textId="08498460"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87" w:history="1">
        <w:r w:rsidRPr="00904F51">
          <w:rPr>
            <w:rStyle w:val="Collegamentoipertestuale"/>
            <w:noProof/>
          </w:rPr>
          <w:t>2.3 La diversità dei bisogni digitali delle persone</w:t>
        </w:r>
        <w:r>
          <w:rPr>
            <w:noProof/>
            <w:webHidden/>
          </w:rPr>
          <w:tab/>
        </w:r>
        <w:r>
          <w:rPr>
            <w:noProof/>
            <w:webHidden/>
          </w:rPr>
          <w:fldChar w:fldCharType="begin"/>
        </w:r>
        <w:r>
          <w:rPr>
            <w:noProof/>
            <w:webHidden/>
          </w:rPr>
          <w:instrText xml:space="preserve"> PAGEREF _Toc216417987 \h </w:instrText>
        </w:r>
        <w:r>
          <w:rPr>
            <w:noProof/>
            <w:webHidden/>
          </w:rPr>
        </w:r>
        <w:r>
          <w:rPr>
            <w:noProof/>
            <w:webHidden/>
          </w:rPr>
          <w:fldChar w:fldCharType="separate"/>
        </w:r>
        <w:r>
          <w:rPr>
            <w:noProof/>
            <w:webHidden/>
          </w:rPr>
          <w:t>78</w:t>
        </w:r>
        <w:r>
          <w:rPr>
            <w:noProof/>
            <w:webHidden/>
          </w:rPr>
          <w:fldChar w:fldCharType="end"/>
        </w:r>
      </w:hyperlink>
    </w:p>
    <w:p w14:paraId="3ACBF498" w14:textId="3D9E4DA7"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88" w:history="1">
        <w:r w:rsidRPr="00904F51">
          <w:rPr>
            <w:rStyle w:val="Collegamentoipertestuale"/>
            <w:noProof/>
          </w:rPr>
          <w:t>2.4 Una fotografia dell’Italia</w:t>
        </w:r>
        <w:r>
          <w:rPr>
            <w:noProof/>
            <w:webHidden/>
          </w:rPr>
          <w:tab/>
        </w:r>
        <w:r>
          <w:rPr>
            <w:noProof/>
            <w:webHidden/>
          </w:rPr>
          <w:fldChar w:fldCharType="begin"/>
        </w:r>
        <w:r>
          <w:rPr>
            <w:noProof/>
            <w:webHidden/>
          </w:rPr>
          <w:instrText xml:space="preserve"> PAGEREF _Toc216417988 \h </w:instrText>
        </w:r>
        <w:r>
          <w:rPr>
            <w:noProof/>
            <w:webHidden/>
          </w:rPr>
        </w:r>
        <w:r>
          <w:rPr>
            <w:noProof/>
            <w:webHidden/>
          </w:rPr>
          <w:fldChar w:fldCharType="separate"/>
        </w:r>
        <w:r>
          <w:rPr>
            <w:noProof/>
            <w:webHidden/>
          </w:rPr>
          <w:t>95</w:t>
        </w:r>
        <w:r>
          <w:rPr>
            <w:noProof/>
            <w:webHidden/>
          </w:rPr>
          <w:fldChar w:fldCharType="end"/>
        </w:r>
      </w:hyperlink>
    </w:p>
    <w:p w14:paraId="3D7337CC" w14:textId="48BC539E"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89" w:history="1">
        <w:r w:rsidRPr="00904F51">
          <w:rPr>
            <w:rStyle w:val="Collegamentoipertestuale"/>
            <w:noProof/>
          </w:rPr>
          <w:t>2.4.1 La Pubblica Amministrazione italiana</w:t>
        </w:r>
        <w:r>
          <w:rPr>
            <w:noProof/>
            <w:webHidden/>
          </w:rPr>
          <w:tab/>
        </w:r>
        <w:r>
          <w:rPr>
            <w:noProof/>
            <w:webHidden/>
          </w:rPr>
          <w:fldChar w:fldCharType="begin"/>
        </w:r>
        <w:r>
          <w:rPr>
            <w:noProof/>
            <w:webHidden/>
          </w:rPr>
          <w:instrText xml:space="preserve"> PAGEREF _Toc216417989 \h </w:instrText>
        </w:r>
        <w:r>
          <w:rPr>
            <w:noProof/>
            <w:webHidden/>
          </w:rPr>
        </w:r>
        <w:r>
          <w:rPr>
            <w:noProof/>
            <w:webHidden/>
          </w:rPr>
          <w:fldChar w:fldCharType="separate"/>
        </w:r>
        <w:r>
          <w:rPr>
            <w:noProof/>
            <w:webHidden/>
          </w:rPr>
          <w:t>95</w:t>
        </w:r>
        <w:r>
          <w:rPr>
            <w:noProof/>
            <w:webHidden/>
          </w:rPr>
          <w:fldChar w:fldCharType="end"/>
        </w:r>
      </w:hyperlink>
    </w:p>
    <w:p w14:paraId="08305904" w14:textId="73D9FF3A"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0" w:history="1">
        <w:r w:rsidRPr="00904F51">
          <w:rPr>
            <w:rStyle w:val="Collegamentoipertestuale"/>
            <w:noProof/>
          </w:rPr>
          <w:t>2.4.2 Alcuni dati dal settore privato</w:t>
        </w:r>
        <w:r>
          <w:rPr>
            <w:noProof/>
            <w:webHidden/>
          </w:rPr>
          <w:tab/>
        </w:r>
        <w:r>
          <w:rPr>
            <w:noProof/>
            <w:webHidden/>
          </w:rPr>
          <w:fldChar w:fldCharType="begin"/>
        </w:r>
        <w:r>
          <w:rPr>
            <w:noProof/>
            <w:webHidden/>
          </w:rPr>
          <w:instrText xml:space="preserve"> PAGEREF _Toc216417990 \h </w:instrText>
        </w:r>
        <w:r>
          <w:rPr>
            <w:noProof/>
            <w:webHidden/>
          </w:rPr>
        </w:r>
        <w:r>
          <w:rPr>
            <w:noProof/>
            <w:webHidden/>
          </w:rPr>
          <w:fldChar w:fldCharType="separate"/>
        </w:r>
        <w:r>
          <w:rPr>
            <w:noProof/>
            <w:webHidden/>
          </w:rPr>
          <w:t>116</w:t>
        </w:r>
        <w:r>
          <w:rPr>
            <w:noProof/>
            <w:webHidden/>
          </w:rPr>
          <w:fldChar w:fldCharType="end"/>
        </w:r>
      </w:hyperlink>
    </w:p>
    <w:p w14:paraId="41D3A201" w14:textId="53404C73"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91" w:history="1">
        <w:r w:rsidRPr="00904F51">
          <w:rPr>
            <w:rStyle w:val="Collegamentoipertestuale"/>
            <w:noProof/>
          </w:rPr>
          <w:t>2.5 Una fotografia dell’Unione Europea</w:t>
        </w:r>
        <w:r>
          <w:rPr>
            <w:noProof/>
            <w:webHidden/>
          </w:rPr>
          <w:tab/>
        </w:r>
        <w:r>
          <w:rPr>
            <w:noProof/>
            <w:webHidden/>
          </w:rPr>
          <w:fldChar w:fldCharType="begin"/>
        </w:r>
        <w:r>
          <w:rPr>
            <w:noProof/>
            <w:webHidden/>
          </w:rPr>
          <w:instrText xml:space="preserve"> PAGEREF _Toc216417991 \h </w:instrText>
        </w:r>
        <w:r>
          <w:rPr>
            <w:noProof/>
            <w:webHidden/>
          </w:rPr>
        </w:r>
        <w:r>
          <w:rPr>
            <w:noProof/>
            <w:webHidden/>
          </w:rPr>
          <w:fldChar w:fldCharType="separate"/>
        </w:r>
        <w:r>
          <w:rPr>
            <w:noProof/>
            <w:webHidden/>
          </w:rPr>
          <w:t>128</w:t>
        </w:r>
        <w:r>
          <w:rPr>
            <w:noProof/>
            <w:webHidden/>
          </w:rPr>
          <w:fldChar w:fldCharType="end"/>
        </w:r>
      </w:hyperlink>
    </w:p>
    <w:p w14:paraId="6EFAD900" w14:textId="79234566"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2" w:history="1">
        <w:r w:rsidRPr="00904F51">
          <w:rPr>
            <w:rStyle w:val="Collegamentoipertestuale"/>
            <w:noProof/>
          </w:rPr>
          <w:t>2.5.1 Le Pubbliche Amministrazioni europee</w:t>
        </w:r>
        <w:r>
          <w:rPr>
            <w:noProof/>
            <w:webHidden/>
          </w:rPr>
          <w:tab/>
        </w:r>
        <w:r>
          <w:rPr>
            <w:noProof/>
            <w:webHidden/>
          </w:rPr>
          <w:fldChar w:fldCharType="begin"/>
        </w:r>
        <w:r>
          <w:rPr>
            <w:noProof/>
            <w:webHidden/>
          </w:rPr>
          <w:instrText xml:space="preserve"> PAGEREF _Toc216417992 \h </w:instrText>
        </w:r>
        <w:r>
          <w:rPr>
            <w:noProof/>
            <w:webHidden/>
          </w:rPr>
        </w:r>
        <w:r>
          <w:rPr>
            <w:noProof/>
            <w:webHidden/>
          </w:rPr>
          <w:fldChar w:fldCharType="separate"/>
        </w:r>
        <w:r>
          <w:rPr>
            <w:noProof/>
            <w:webHidden/>
          </w:rPr>
          <w:t>128</w:t>
        </w:r>
        <w:r>
          <w:rPr>
            <w:noProof/>
            <w:webHidden/>
          </w:rPr>
          <w:fldChar w:fldCharType="end"/>
        </w:r>
      </w:hyperlink>
    </w:p>
    <w:p w14:paraId="2863D0A2" w14:textId="4814D050"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3" w:history="1">
        <w:r w:rsidRPr="00904F51">
          <w:rPr>
            <w:rStyle w:val="Collegamentoipertestuale"/>
            <w:noProof/>
          </w:rPr>
          <w:t>2.5.2 Alcuni dati dal settore privato in UE</w:t>
        </w:r>
        <w:r>
          <w:rPr>
            <w:noProof/>
            <w:webHidden/>
          </w:rPr>
          <w:tab/>
        </w:r>
        <w:r>
          <w:rPr>
            <w:noProof/>
            <w:webHidden/>
          </w:rPr>
          <w:fldChar w:fldCharType="begin"/>
        </w:r>
        <w:r>
          <w:rPr>
            <w:noProof/>
            <w:webHidden/>
          </w:rPr>
          <w:instrText xml:space="preserve"> PAGEREF _Toc216417993 \h </w:instrText>
        </w:r>
        <w:r>
          <w:rPr>
            <w:noProof/>
            <w:webHidden/>
          </w:rPr>
        </w:r>
        <w:r>
          <w:rPr>
            <w:noProof/>
            <w:webHidden/>
          </w:rPr>
          <w:fldChar w:fldCharType="separate"/>
        </w:r>
        <w:r>
          <w:rPr>
            <w:noProof/>
            <w:webHidden/>
          </w:rPr>
          <w:t>137</w:t>
        </w:r>
        <w:r>
          <w:rPr>
            <w:noProof/>
            <w:webHidden/>
          </w:rPr>
          <w:fldChar w:fldCharType="end"/>
        </w:r>
      </w:hyperlink>
    </w:p>
    <w:p w14:paraId="1847A574" w14:textId="49F1914E"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94" w:history="1">
        <w:r w:rsidRPr="00904F51">
          <w:rPr>
            <w:rStyle w:val="Collegamentoipertestuale"/>
            <w:noProof/>
          </w:rPr>
          <w:t>2.6 AgID per l’accessibilità</w:t>
        </w:r>
        <w:r>
          <w:rPr>
            <w:noProof/>
            <w:webHidden/>
          </w:rPr>
          <w:tab/>
        </w:r>
        <w:r>
          <w:rPr>
            <w:noProof/>
            <w:webHidden/>
          </w:rPr>
          <w:fldChar w:fldCharType="begin"/>
        </w:r>
        <w:r>
          <w:rPr>
            <w:noProof/>
            <w:webHidden/>
          </w:rPr>
          <w:instrText xml:space="preserve"> PAGEREF _Toc216417994 \h </w:instrText>
        </w:r>
        <w:r>
          <w:rPr>
            <w:noProof/>
            <w:webHidden/>
          </w:rPr>
        </w:r>
        <w:r>
          <w:rPr>
            <w:noProof/>
            <w:webHidden/>
          </w:rPr>
          <w:fldChar w:fldCharType="separate"/>
        </w:r>
        <w:r>
          <w:rPr>
            <w:noProof/>
            <w:webHidden/>
          </w:rPr>
          <w:t>153</w:t>
        </w:r>
        <w:r>
          <w:rPr>
            <w:noProof/>
            <w:webHidden/>
          </w:rPr>
          <w:fldChar w:fldCharType="end"/>
        </w:r>
      </w:hyperlink>
    </w:p>
    <w:p w14:paraId="0FA31B60" w14:textId="2BF27960"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5" w:history="1">
        <w:r w:rsidRPr="00904F51">
          <w:rPr>
            <w:rStyle w:val="Collegamentoipertestuale"/>
            <w:noProof/>
          </w:rPr>
          <w:t>2.6.1 Gli strumenti e le risorse</w:t>
        </w:r>
        <w:r>
          <w:rPr>
            <w:noProof/>
            <w:webHidden/>
          </w:rPr>
          <w:tab/>
        </w:r>
        <w:r>
          <w:rPr>
            <w:noProof/>
            <w:webHidden/>
          </w:rPr>
          <w:fldChar w:fldCharType="begin"/>
        </w:r>
        <w:r>
          <w:rPr>
            <w:noProof/>
            <w:webHidden/>
          </w:rPr>
          <w:instrText xml:space="preserve"> PAGEREF _Toc216417995 \h </w:instrText>
        </w:r>
        <w:r>
          <w:rPr>
            <w:noProof/>
            <w:webHidden/>
          </w:rPr>
        </w:r>
        <w:r>
          <w:rPr>
            <w:noProof/>
            <w:webHidden/>
          </w:rPr>
          <w:fldChar w:fldCharType="separate"/>
        </w:r>
        <w:r>
          <w:rPr>
            <w:noProof/>
            <w:webHidden/>
          </w:rPr>
          <w:t>155</w:t>
        </w:r>
        <w:r>
          <w:rPr>
            <w:noProof/>
            <w:webHidden/>
          </w:rPr>
          <w:fldChar w:fldCharType="end"/>
        </w:r>
      </w:hyperlink>
    </w:p>
    <w:p w14:paraId="7F5DE93E" w14:textId="4A29B0F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6" w:history="1">
        <w:r w:rsidRPr="00904F51">
          <w:rPr>
            <w:rStyle w:val="Collegamentoipertestuale"/>
            <w:noProof/>
          </w:rPr>
          <w:t>2.6.2 I corsi di formazione</w:t>
        </w:r>
        <w:r>
          <w:rPr>
            <w:noProof/>
            <w:webHidden/>
          </w:rPr>
          <w:tab/>
        </w:r>
        <w:r>
          <w:rPr>
            <w:noProof/>
            <w:webHidden/>
          </w:rPr>
          <w:fldChar w:fldCharType="begin"/>
        </w:r>
        <w:r>
          <w:rPr>
            <w:noProof/>
            <w:webHidden/>
          </w:rPr>
          <w:instrText xml:space="preserve"> PAGEREF _Toc216417996 \h </w:instrText>
        </w:r>
        <w:r>
          <w:rPr>
            <w:noProof/>
            <w:webHidden/>
          </w:rPr>
        </w:r>
        <w:r>
          <w:rPr>
            <w:noProof/>
            <w:webHidden/>
          </w:rPr>
          <w:fldChar w:fldCharType="separate"/>
        </w:r>
        <w:r>
          <w:rPr>
            <w:noProof/>
            <w:webHidden/>
          </w:rPr>
          <w:t>158</w:t>
        </w:r>
        <w:r>
          <w:rPr>
            <w:noProof/>
            <w:webHidden/>
          </w:rPr>
          <w:fldChar w:fldCharType="end"/>
        </w:r>
      </w:hyperlink>
    </w:p>
    <w:p w14:paraId="50C9F8A4" w14:textId="3F33130D"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7997" w:history="1">
        <w:r w:rsidRPr="00904F51">
          <w:rPr>
            <w:rStyle w:val="Collegamentoipertestuale"/>
            <w:noProof/>
          </w:rPr>
          <w:t>2.6.3 Interventi strutturali: la Misura PNRR 1.4.2</w:t>
        </w:r>
        <w:r>
          <w:rPr>
            <w:noProof/>
            <w:webHidden/>
          </w:rPr>
          <w:tab/>
        </w:r>
        <w:r>
          <w:rPr>
            <w:noProof/>
            <w:webHidden/>
          </w:rPr>
          <w:fldChar w:fldCharType="begin"/>
        </w:r>
        <w:r>
          <w:rPr>
            <w:noProof/>
            <w:webHidden/>
          </w:rPr>
          <w:instrText xml:space="preserve"> PAGEREF _Toc216417997 \h </w:instrText>
        </w:r>
        <w:r>
          <w:rPr>
            <w:noProof/>
            <w:webHidden/>
          </w:rPr>
        </w:r>
        <w:r>
          <w:rPr>
            <w:noProof/>
            <w:webHidden/>
          </w:rPr>
          <w:fldChar w:fldCharType="separate"/>
        </w:r>
        <w:r>
          <w:rPr>
            <w:noProof/>
            <w:webHidden/>
          </w:rPr>
          <w:t>158</w:t>
        </w:r>
        <w:r>
          <w:rPr>
            <w:noProof/>
            <w:webHidden/>
          </w:rPr>
          <w:fldChar w:fldCharType="end"/>
        </w:r>
      </w:hyperlink>
    </w:p>
    <w:p w14:paraId="6F5494DA" w14:textId="218F9CA3"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7998" w:history="1">
        <w:r w:rsidRPr="00904F51">
          <w:rPr>
            <w:rStyle w:val="Collegamentoipertestuale"/>
            <w:noProof/>
          </w:rPr>
          <w:t>3. L’accessibilità come ecosistema</w:t>
        </w:r>
        <w:r>
          <w:rPr>
            <w:noProof/>
            <w:webHidden/>
          </w:rPr>
          <w:tab/>
        </w:r>
        <w:r>
          <w:rPr>
            <w:noProof/>
            <w:webHidden/>
          </w:rPr>
          <w:fldChar w:fldCharType="begin"/>
        </w:r>
        <w:r>
          <w:rPr>
            <w:noProof/>
            <w:webHidden/>
          </w:rPr>
          <w:instrText xml:space="preserve"> PAGEREF _Toc216417998 \h </w:instrText>
        </w:r>
        <w:r>
          <w:rPr>
            <w:noProof/>
            <w:webHidden/>
          </w:rPr>
        </w:r>
        <w:r>
          <w:rPr>
            <w:noProof/>
            <w:webHidden/>
          </w:rPr>
          <w:fldChar w:fldCharType="separate"/>
        </w:r>
        <w:r>
          <w:rPr>
            <w:noProof/>
            <w:webHidden/>
          </w:rPr>
          <w:t>162</w:t>
        </w:r>
        <w:r>
          <w:rPr>
            <w:noProof/>
            <w:webHidden/>
          </w:rPr>
          <w:fldChar w:fldCharType="end"/>
        </w:r>
      </w:hyperlink>
    </w:p>
    <w:p w14:paraId="1ADF50E8" w14:textId="3E3D54E1"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7999" w:history="1">
        <w:r w:rsidRPr="00904F51">
          <w:rPr>
            <w:rStyle w:val="Collegamentoipertestuale"/>
            <w:noProof/>
          </w:rPr>
          <w:t>3.1 Il valore dell’ecosistema</w:t>
        </w:r>
        <w:r>
          <w:rPr>
            <w:noProof/>
            <w:webHidden/>
          </w:rPr>
          <w:tab/>
        </w:r>
        <w:r>
          <w:rPr>
            <w:noProof/>
            <w:webHidden/>
          </w:rPr>
          <w:fldChar w:fldCharType="begin"/>
        </w:r>
        <w:r>
          <w:rPr>
            <w:noProof/>
            <w:webHidden/>
          </w:rPr>
          <w:instrText xml:space="preserve"> PAGEREF _Toc216417999 \h </w:instrText>
        </w:r>
        <w:r>
          <w:rPr>
            <w:noProof/>
            <w:webHidden/>
          </w:rPr>
        </w:r>
        <w:r>
          <w:rPr>
            <w:noProof/>
            <w:webHidden/>
          </w:rPr>
          <w:fldChar w:fldCharType="separate"/>
        </w:r>
        <w:r>
          <w:rPr>
            <w:noProof/>
            <w:webHidden/>
          </w:rPr>
          <w:t>162</w:t>
        </w:r>
        <w:r>
          <w:rPr>
            <w:noProof/>
            <w:webHidden/>
          </w:rPr>
          <w:fldChar w:fldCharType="end"/>
        </w:r>
      </w:hyperlink>
    </w:p>
    <w:p w14:paraId="042F825E" w14:textId="344051A4"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00" w:history="1">
        <w:r w:rsidRPr="00904F51">
          <w:rPr>
            <w:rStyle w:val="Collegamentoipertestuale"/>
            <w:noProof/>
          </w:rPr>
          <w:t>3.2 Gli attori dell’ecosistema</w:t>
        </w:r>
        <w:r>
          <w:rPr>
            <w:noProof/>
            <w:webHidden/>
          </w:rPr>
          <w:tab/>
        </w:r>
        <w:r>
          <w:rPr>
            <w:noProof/>
            <w:webHidden/>
          </w:rPr>
          <w:fldChar w:fldCharType="begin"/>
        </w:r>
        <w:r>
          <w:rPr>
            <w:noProof/>
            <w:webHidden/>
          </w:rPr>
          <w:instrText xml:space="preserve"> PAGEREF _Toc216418000 \h </w:instrText>
        </w:r>
        <w:r>
          <w:rPr>
            <w:noProof/>
            <w:webHidden/>
          </w:rPr>
        </w:r>
        <w:r>
          <w:rPr>
            <w:noProof/>
            <w:webHidden/>
          </w:rPr>
          <w:fldChar w:fldCharType="separate"/>
        </w:r>
        <w:r>
          <w:rPr>
            <w:noProof/>
            <w:webHidden/>
          </w:rPr>
          <w:t>164</w:t>
        </w:r>
        <w:r>
          <w:rPr>
            <w:noProof/>
            <w:webHidden/>
          </w:rPr>
          <w:fldChar w:fldCharType="end"/>
        </w:r>
      </w:hyperlink>
    </w:p>
    <w:p w14:paraId="2DA8F876" w14:textId="73059C85"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01" w:history="1">
        <w:r w:rsidRPr="00904F51">
          <w:rPr>
            <w:rStyle w:val="Collegamentoipertestuale"/>
            <w:noProof/>
          </w:rPr>
          <w:t>3.3 Al centro dell’ecosistema</w:t>
        </w:r>
        <w:r>
          <w:rPr>
            <w:noProof/>
            <w:webHidden/>
          </w:rPr>
          <w:tab/>
        </w:r>
        <w:r>
          <w:rPr>
            <w:noProof/>
            <w:webHidden/>
          </w:rPr>
          <w:fldChar w:fldCharType="begin"/>
        </w:r>
        <w:r>
          <w:rPr>
            <w:noProof/>
            <w:webHidden/>
          </w:rPr>
          <w:instrText xml:space="preserve"> PAGEREF _Toc216418001 \h </w:instrText>
        </w:r>
        <w:r>
          <w:rPr>
            <w:noProof/>
            <w:webHidden/>
          </w:rPr>
        </w:r>
        <w:r>
          <w:rPr>
            <w:noProof/>
            <w:webHidden/>
          </w:rPr>
          <w:fldChar w:fldCharType="separate"/>
        </w:r>
        <w:r>
          <w:rPr>
            <w:noProof/>
            <w:webHidden/>
          </w:rPr>
          <w:t>170</w:t>
        </w:r>
        <w:r>
          <w:rPr>
            <w:noProof/>
            <w:webHidden/>
          </w:rPr>
          <w:fldChar w:fldCharType="end"/>
        </w:r>
      </w:hyperlink>
    </w:p>
    <w:p w14:paraId="46509611" w14:textId="3015DC77"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02" w:history="1">
        <w:r w:rsidRPr="00904F51">
          <w:rPr>
            <w:rStyle w:val="Collegamentoipertestuale"/>
            <w:noProof/>
          </w:rPr>
          <w:t>3.4 Buone pratiche e prospettive</w:t>
        </w:r>
        <w:r>
          <w:rPr>
            <w:noProof/>
            <w:webHidden/>
          </w:rPr>
          <w:tab/>
        </w:r>
        <w:r>
          <w:rPr>
            <w:noProof/>
            <w:webHidden/>
          </w:rPr>
          <w:fldChar w:fldCharType="begin"/>
        </w:r>
        <w:r>
          <w:rPr>
            <w:noProof/>
            <w:webHidden/>
          </w:rPr>
          <w:instrText xml:space="preserve"> PAGEREF _Toc216418002 \h </w:instrText>
        </w:r>
        <w:r>
          <w:rPr>
            <w:noProof/>
            <w:webHidden/>
          </w:rPr>
        </w:r>
        <w:r>
          <w:rPr>
            <w:noProof/>
            <w:webHidden/>
          </w:rPr>
          <w:fldChar w:fldCharType="separate"/>
        </w:r>
        <w:r>
          <w:rPr>
            <w:noProof/>
            <w:webHidden/>
          </w:rPr>
          <w:t>174</w:t>
        </w:r>
        <w:r>
          <w:rPr>
            <w:noProof/>
            <w:webHidden/>
          </w:rPr>
          <w:fldChar w:fldCharType="end"/>
        </w:r>
      </w:hyperlink>
    </w:p>
    <w:p w14:paraId="1C99E3CB" w14:textId="09FBC7C7" w:rsidR="00F80912" w:rsidRDefault="00F80912">
      <w:pPr>
        <w:pStyle w:val="Sommario3"/>
        <w:tabs>
          <w:tab w:val="left" w:pos="960"/>
          <w:tab w:val="right" w:pos="9628"/>
        </w:tabs>
        <w:rPr>
          <w:rFonts w:eastAsiaTheme="minorEastAsia" w:cstheme="minorBidi"/>
          <w:noProof/>
          <w:sz w:val="24"/>
          <w:szCs w:val="24"/>
          <w:lang w:eastAsia="it-IT"/>
          <w14:ligatures w14:val="standardContextual"/>
        </w:rPr>
      </w:pPr>
      <w:hyperlink w:anchor="_Toc216418008" w:history="1">
        <w:r w:rsidRPr="00904F51">
          <w:rPr>
            <w:rStyle w:val="Collegamentoipertestuale"/>
            <w:noProof/>
          </w:rPr>
          <w:t>3.4.1</w:t>
        </w:r>
        <w:r>
          <w:rPr>
            <w:rFonts w:eastAsiaTheme="minorEastAsia" w:cstheme="minorBidi"/>
            <w:noProof/>
            <w:sz w:val="24"/>
            <w:szCs w:val="24"/>
            <w:lang w:eastAsia="it-IT"/>
            <w14:ligatures w14:val="standardContextual"/>
          </w:rPr>
          <w:tab/>
        </w:r>
        <w:r w:rsidRPr="00904F51">
          <w:rPr>
            <w:rStyle w:val="Collegamentoipertestuale"/>
            <w:noProof/>
          </w:rPr>
          <w:t>Pubbliche Amministrazioni Centrali (PAC)</w:t>
        </w:r>
        <w:r>
          <w:rPr>
            <w:noProof/>
            <w:webHidden/>
          </w:rPr>
          <w:tab/>
        </w:r>
        <w:r>
          <w:rPr>
            <w:noProof/>
            <w:webHidden/>
          </w:rPr>
          <w:fldChar w:fldCharType="begin"/>
        </w:r>
        <w:r>
          <w:rPr>
            <w:noProof/>
            <w:webHidden/>
          </w:rPr>
          <w:instrText xml:space="preserve"> PAGEREF _Toc216418008 \h </w:instrText>
        </w:r>
        <w:r>
          <w:rPr>
            <w:noProof/>
            <w:webHidden/>
          </w:rPr>
        </w:r>
        <w:r>
          <w:rPr>
            <w:noProof/>
            <w:webHidden/>
          </w:rPr>
          <w:fldChar w:fldCharType="separate"/>
        </w:r>
        <w:r>
          <w:rPr>
            <w:noProof/>
            <w:webHidden/>
          </w:rPr>
          <w:t>175</w:t>
        </w:r>
        <w:r>
          <w:rPr>
            <w:noProof/>
            <w:webHidden/>
          </w:rPr>
          <w:fldChar w:fldCharType="end"/>
        </w:r>
      </w:hyperlink>
    </w:p>
    <w:p w14:paraId="56C49F83" w14:textId="7B5982B5" w:rsidR="00F80912" w:rsidRDefault="00F80912">
      <w:pPr>
        <w:pStyle w:val="Sommario3"/>
        <w:tabs>
          <w:tab w:val="left" w:pos="960"/>
          <w:tab w:val="right" w:pos="9628"/>
        </w:tabs>
        <w:rPr>
          <w:rFonts w:eastAsiaTheme="minorEastAsia" w:cstheme="minorBidi"/>
          <w:noProof/>
          <w:sz w:val="24"/>
          <w:szCs w:val="24"/>
          <w:lang w:eastAsia="it-IT"/>
          <w14:ligatures w14:val="standardContextual"/>
        </w:rPr>
      </w:pPr>
      <w:hyperlink w:anchor="_Toc216418009" w:history="1">
        <w:r w:rsidRPr="00904F51">
          <w:rPr>
            <w:rStyle w:val="Collegamentoipertestuale"/>
            <w:noProof/>
          </w:rPr>
          <w:t>3.4.2</w:t>
        </w:r>
        <w:r>
          <w:rPr>
            <w:rFonts w:eastAsiaTheme="minorEastAsia" w:cstheme="minorBidi"/>
            <w:noProof/>
            <w:sz w:val="24"/>
            <w:szCs w:val="24"/>
            <w:lang w:eastAsia="it-IT"/>
            <w14:ligatures w14:val="standardContextual"/>
          </w:rPr>
          <w:tab/>
        </w:r>
        <w:r w:rsidRPr="00904F51">
          <w:rPr>
            <w:rStyle w:val="Collegamentoipertestuale"/>
            <w:noProof/>
          </w:rPr>
          <w:t>Pubbliche Amministrazioni Locali (PAL)</w:t>
        </w:r>
        <w:r>
          <w:rPr>
            <w:noProof/>
            <w:webHidden/>
          </w:rPr>
          <w:tab/>
        </w:r>
        <w:r>
          <w:rPr>
            <w:noProof/>
            <w:webHidden/>
          </w:rPr>
          <w:fldChar w:fldCharType="begin"/>
        </w:r>
        <w:r>
          <w:rPr>
            <w:noProof/>
            <w:webHidden/>
          </w:rPr>
          <w:instrText xml:space="preserve"> PAGEREF _Toc216418009 \h </w:instrText>
        </w:r>
        <w:r>
          <w:rPr>
            <w:noProof/>
            <w:webHidden/>
          </w:rPr>
        </w:r>
        <w:r>
          <w:rPr>
            <w:noProof/>
            <w:webHidden/>
          </w:rPr>
          <w:fldChar w:fldCharType="separate"/>
        </w:r>
        <w:r>
          <w:rPr>
            <w:noProof/>
            <w:webHidden/>
          </w:rPr>
          <w:t>200</w:t>
        </w:r>
        <w:r>
          <w:rPr>
            <w:noProof/>
            <w:webHidden/>
          </w:rPr>
          <w:fldChar w:fldCharType="end"/>
        </w:r>
      </w:hyperlink>
    </w:p>
    <w:p w14:paraId="50284A58" w14:textId="5AF02E8B"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10" w:history="1">
        <w:r w:rsidRPr="00904F51">
          <w:rPr>
            <w:rStyle w:val="Collegamentoipertestuale"/>
            <w:noProof/>
          </w:rPr>
          <w:t>3.4.3 Università ed Enti di Ricerca</w:t>
        </w:r>
        <w:r>
          <w:rPr>
            <w:noProof/>
            <w:webHidden/>
          </w:rPr>
          <w:tab/>
        </w:r>
        <w:r>
          <w:rPr>
            <w:noProof/>
            <w:webHidden/>
          </w:rPr>
          <w:fldChar w:fldCharType="begin"/>
        </w:r>
        <w:r>
          <w:rPr>
            <w:noProof/>
            <w:webHidden/>
          </w:rPr>
          <w:instrText xml:space="preserve"> PAGEREF _Toc216418010 \h </w:instrText>
        </w:r>
        <w:r>
          <w:rPr>
            <w:noProof/>
            <w:webHidden/>
          </w:rPr>
        </w:r>
        <w:r>
          <w:rPr>
            <w:noProof/>
            <w:webHidden/>
          </w:rPr>
          <w:fldChar w:fldCharType="separate"/>
        </w:r>
        <w:r>
          <w:rPr>
            <w:noProof/>
            <w:webHidden/>
          </w:rPr>
          <w:t>209</w:t>
        </w:r>
        <w:r>
          <w:rPr>
            <w:noProof/>
            <w:webHidden/>
          </w:rPr>
          <w:fldChar w:fldCharType="end"/>
        </w:r>
      </w:hyperlink>
    </w:p>
    <w:p w14:paraId="34B8DF12" w14:textId="031E0D1D" w:rsidR="00F80912" w:rsidRDefault="00F80912">
      <w:pPr>
        <w:pStyle w:val="Sommario3"/>
        <w:tabs>
          <w:tab w:val="left" w:pos="960"/>
          <w:tab w:val="right" w:pos="9628"/>
        </w:tabs>
        <w:rPr>
          <w:rFonts w:eastAsiaTheme="minorEastAsia" w:cstheme="minorBidi"/>
          <w:noProof/>
          <w:sz w:val="24"/>
          <w:szCs w:val="24"/>
          <w:lang w:eastAsia="it-IT"/>
          <w14:ligatures w14:val="standardContextual"/>
        </w:rPr>
      </w:pPr>
      <w:hyperlink w:anchor="_Toc216418011" w:history="1">
        <w:r w:rsidRPr="00904F51">
          <w:rPr>
            <w:rStyle w:val="Collegamentoipertestuale"/>
            <w:noProof/>
          </w:rPr>
          <w:t>3.4.4</w:t>
        </w:r>
        <w:r>
          <w:rPr>
            <w:rFonts w:eastAsiaTheme="minorEastAsia" w:cstheme="minorBidi"/>
            <w:noProof/>
            <w:sz w:val="24"/>
            <w:szCs w:val="24"/>
            <w:lang w:eastAsia="it-IT"/>
            <w14:ligatures w14:val="standardContextual"/>
          </w:rPr>
          <w:tab/>
        </w:r>
        <w:r w:rsidRPr="00904F51">
          <w:rPr>
            <w:rStyle w:val="Collegamentoipertestuale"/>
            <w:noProof/>
          </w:rPr>
          <w:t>Terzo Settore</w:t>
        </w:r>
        <w:r>
          <w:rPr>
            <w:noProof/>
            <w:webHidden/>
          </w:rPr>
          <w:tab/>
        </w:r>
        <w:r>
          <w:rPr>
            <w:noProof/>
            <w:webHidden/>
          </w:rPr>
          <w:fldChar w:fldCharType="begin"/>
        </w:r>
        <w:r>
          <w:rPr>
            <w:noProof/>
            <w:webHidden/>
          </w:rPr>
          <w:instrText xml:space="preserve"> PAGEREF _Toc216418011 \h </w:instrText>
        </w:r>
        <w:r>
          <w:rPr>
            <w:noProof/>
            <w:webHidden/>
          </w:rPr>
        </w:r>
        <w:r>
          <w:rPr>
            <w:noProof/>
            <w:webHidden/>
          </w:rPr>
          <w:fldChar w:fldCharType="separate"/>
        </w:r>
        <w:r>
          <w:rPr>
            <w:noProof/>
            <w:webHidden/>
          </w:rPr>
          <w:t>216</w:t>
        </w:r>
        <w:r>
          <w:rPr>
            <w:noProof/>
            <w:webHidden/>
          </w:rPr>
          <w:fldChar w:fldCharType="end"/>
        </w:r>
      </w:hyperlink>
    </w:p>
    <w:p w14:paraId="33528BDC" w14:textId="4C99BCE0" w:rsidR="00F80912" w:rsidRDefault="00F80912">
      <w:pPr>
        <w:pStyle w:val="Sommario3"/>
        <w:tabs>
          <w:tab w:val="left" w:pos="960"/>
          <w:tab w:val="right" w:pos="9628"/>
        </w:tabs>
        <w:rPr>
          <w:rFonts w:eastAsiaTheme="minorEastAsia" w:cstheme="minorBidi"/>
          <w:noProof/>
          <w:sz w:val="24"/>
          <w:szCs w:val="24"/>
          <w:lang w:eastAsia="it-IT"/>
          <w14:ligatures w14:val="standardContextual"/>
        </w:rPr>
      </w:pPr>
      <w:hyperlink w:anchor="_Toc216418012" w:history="1">
        <w:r w:rsidRPr="00904F51">
          <w:rPr>
            <w:rStyle w:val="Collegamentoipertestuale"/>
            <w:noProof/>
          </w:rPr>
          <w:t>3.4.5</w:t>
        </w:r>
        <w:r>
          <w:rPr>
            <w:rFonts w:eastAsiaTheme="minorEastAsia" w:cstheme="minorBidi"/>
            <w:noProof/>
            <w:sz w:val="24"/>
            <w:szCs w:val="24"/>
            <w:lang w:eastAsia="it-IT"/>
            <w14:ligatures w14:val="standardContextual"/>
          </w:rPr>
          <w:tab/>
        </w:r>
        <w:r w:rsidRPr="00904F51">
          <w:rPr>
            <w:rStyle w:val="Collegamentoipertestuale"/>
            <w:noProof/>
          </w:rPr>
          <w:t>Soggetti privati</w:t>
        </w:r>
        <w:r>
          <w:rPr>
            <w:noProof/>
            <w:webHidden/>
          </w:rPr>
          <w:tab/>
        </w:r>
        <w:r>
          <w:rPr>
            <w:noProof/>
            <w:webHidden/>
          </w:rPr>
          <w:fldChar w:fldCharType="begin"/>
        </w:r>
        <w:r>
          <w:rPr>
            <w:noProof/>
            <w:webHidden/>
          </w:rPr>
          <w:instrText xml:space="preserve"> PAGEREF _Toc216418012 \h </w:instrText>
        </w:r>
        <w:r>
          <w:rPr>
            <w:noProof/>
            <w:webHidden/>
          </w:rPr>
        </w:r>
        <w:r>
          <w:rPr>
            <w:noProof/>
            <w:webHidden/>
          </w:rPr>
          <w:fldChar w:fldCharType="separate"/>
        </w:r>
        <w:r>
          <w:rPr>
            <w:noProof/>
            <w:webHidden/>
          </w:rPr>
          <w:t>224</w:t>
        </w:r>
        <w:r>
          <w:rPr>
            <w:noProof/>
            <w:webHidden/>
          </w:rPr>
          <w:fldChar w:fldCharType="end"/>
        </w:r>
      </w:hyperlink>
    </w:p>
    <w:p w14:paraId="00CC33FE" w14:textId="4A2EA9CE"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13" w:history="1">
        <w:r w:rsidRPr="00904F51">
          <w:rPr>
            <w:rStyle w:val="Collegamentoipertestuale"/>
            <w:noProof/>
            <w:lang w:eastAsia="it-IT"/>
          </w:rPr>
          <w:t>4. Strumenti e risorse per l’accessibilità</w:t>
        </w:r>
        <w:r>
          <w:rPr>
            <w:noProof/>
            <w:webHidden/>
          </w:rPr>
          <w:tab/>
        </w:r>
        <w:r>
          <w:rPr>
            <w:noProof/>
            <w:webHidden/>
          </w:rPr>
          <w:fldChar w:fldCharType="begin"/>
        </w:r>
        <w:r>
          <w:rPr>
            <w:noProof/>
            <w:webHidden/>
          </w:rPr>
          <w:instrText xml:space="preserve"> PAGEREF _Toc216418013 \h </w:instrText>
        </w:r>
        <w:r>
          <w:rPr>
            <w:noProof/>
            <w:webHidden/>
          </w:rPr>
        </w:r>
        <w:r>
          <w:rPr>
            <w:noProof/>
            <w:webHidden/>
          </w:rPr>
          <w:fldChar w:fldCharType="separate"/>
        </w:r>
        <w:r>
          <w:rPr>
            <w:noProof/>
            <w:webHidden/>
          </w:rPr>
          <w:t>233</w:t>
        </w:r>
        <w:r>
          <w:rPr>
            <w:noProof/>
            <w:webHidden/>
          </w:rPr>
          <w:fldChar w:fldCharType="end"/>
        </w:r>
      </w:hyperlink>
    </w:p>
    <w:p w14:paraId="34F34C2C" w14:textId="3E0B5B2D"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14" w:history="1">
        <w:r w:rsidRPr="00904F51">
          <w:rPr>
            <w:rStyle w:val="Collegamentoipertestuale"/>
            <w:noProof/>
          </w:rPr>
          <w:t>4.1 Il circolo virtuoso dell’accessibilità</w:t>
        </w:r>
        <w:r>
          <w:rPr>
            <w:noProof/>
            <w:webHidden/>
          </w:rPr>
          <w:tab/>
        </w:r>
        <w:r>
          <w:rPr>
            <w:noProof/>
            <w:webHidden/>
          </w:rPr>
          <w:fldChar w:fldCharType="begin"/>
        </w:r>
        <w:r>
          <w:rPr>
            <w:noProof/>
            <w:webHidden/>
          </w:rPr>
          <w:instrText xml:space="preserve"> PAGEREF _Toc216418014 \h </w:instrText>
        </w:r>
        <w:r>
          <w:rPr>
            <w:noProof/>
            <w:webHidden/>
          </w:rPr>
        </w:r>
        <w:r>
          <w:rPr>
            <w:noProof/>
            <w:webHidden/>
          </w:rPr>
          <w:fldChar w:fldCharType="separate"/>
        </w:r>
        <w:r>
          <w:rPr>
            <w:noProof/>
            <w:webHidden/>
          </w:rPr>
          <w:t>233</w:t>
        </w:r>
        <w:r>
          <w:rPr>
            <w:noProof/>
            <w:webHidden/>
          </w:rPr>
          <w:fldChar w:fldCharType="end"/>
        </w:r>
      </w:hyperlink>
    </w:p>
    <w:p w14:paraId="74BE16F7" w14:textId="59AD592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15" w:history="1">
        <w:r w:rsidRPr="00904F51">
          <w:rPr>
            <w:rStyle w:val="Collegamentoipertestuale"/>
            <w:noProof/>
            <w:lang w:eastAsia="it-IT"/>
          </w:rPr>
          <w:t>4.1.1 Progettare: integrare l’accessibilità fin dall’inizio</w:t>
        </w:r>
        <w:r>
          <w:rPr>
            <w:noProof/>
            <w:webHidden/>
          </w:rPr>
          <w:tab/>
        </w:r>
        <w:r>
          <w:rPr>
            <w:noProof/>
            <w:webHidden/>
          </w:rPr>
          <w:fldChar w:fldCharType="begin"/>
        </w:r>
        <w:r>
          <w:rPr>
            <w:noProof/>
            <w:webHidden/>
          </w:rPr>
          <w:instrText xml:space="preserve"> PAGEREF _Toc216418015 \h </w:instrText>
        </w:r>
        <w:r>
          <w:rPr>
            <w:noProof/>
            <w:webHidden/>
          </w:rPr>
        </w:r>
        <w:r>
          <w:rPr>
            <w:noProof/>
            <w:webHidden/>
          </w:rPr>
          <w:fldChar w:fldCharType="separate"/>
        </w:r>
        <w:r>
          <w:rPr>
            <w:noProof/>
            <w:webHidden/>
          </w:rPr>
          <w:t>235</w:t>
        </w:r>
        <w:r>
          <w:rPr>
            <w:noProof/>
            <w:webHidden/>
          </w:rPr>
          <w:fldChar w:fldCharType="end"/>
        </w:r>
      </w:hyperlink>
    </w:p>
    <w:p w14:paraId="3B83E50C" w14:textId="0B31C06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16" w:history="1">
        <w:r w:rsidRPr="00904F51">
          <w:rPr>
            <w:rStyle w:val="Collegamentoipertestuale"/>
            <w:noProof/>
          </w:rPr>
          <w:t>4.1.2 Sviluppare: implementare soluzioni accessibili</w:t>
        </w:r>
        <w:r>
          <w:rPr>
            <w:noProof/>
            <w:webHidden/>
          </w:rPr>
          <w:tab/>
        </w:r>
        <w:r>
          <w:rPr>
            <w:noProof/>
            <w:webHidden/>
          </w:rPr>
          <w:fldChar w:fldCharType="begin"/>
        </w:r>
        <w:r>
          <w:rPr>
            <w:noProof/>
            <w:webHidden/>
          </w:rPr>
          <w:instrText xml:space="preserve"> PAGEREF _Toc216418016 \h </w:instrText>
        </w:r>
        <w:r>
          <w:rPr>
            <w:noProof/>
            <w:webHidden/>
          </w:rPr>
        </w:r>
        <w:r>
          <w:rPr>
            <w:noProof/>
            <w:webHidden/>
          </w:rPr>
          <w:fldChar w:fldCharType="separate"/>
        </w:r>
        <w:r>
          <w:rPr>
            <w:noProof/>
            <w:webHidden/>
          </w:rPr>
          <w:t>238</w:t>
        </w:r>
        <w:r>
          <w:rPr>
            <w:noProof/>
            <w:webHidden/>
          </w:rPr>
          <w:fldChar w:fldCharType="end"/>
        </w:r>
      </w:hyperlink>
    </w:p>
    <w:p w14:paraId="4DF6E163" w14:textId="53A5534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17" w:history="1">
        <w:r w:rsidRPr="00904F51">
          <w:rPr>
            <w:rStyle w:val="Collegamentoipertestuale"/>
            <w:noProof/>
          </w:rPr>
          <w:t>4.1.3 Testare: verificare l'accessibilità con esperti e utenti finali</w:t>
        </w:r>
        <w:r>
          <w:rPr>
            <w:noProof/>
            <w:webHidden/>
          </w:rPr>
          <w:tab/>
        </w:r>
        <w:r>
          <w:rPr>
            <w:noProof/>
            <w:webHidden/>
          </w:rPr>
          <w:fldChar w:fldCharType="begin"/>
        </w:r>
        <w:r>
          <w:rPr>
            <w:noProof/>
            <w:webHidden/>
          </w:rPr>
          <w:instrText xml:space="preserve"> PAGEREF _Toc216418017 \h </w:instrText>
        </w:r>
        <w:r>
          <w:rPr>
            <w:noProof/>
            <w:webHidden/>
          </w:rPr>
        </w:r>
        <w:r>
          <w:rPr>
            <w:noProof/>
            <w:webHidden/>
          </w:rPr>
          <w:fldChar w:fldCharType="separate"/>
        </w:r>
        <w:r>
          <w:rPr>
            <w:noProof/>
            <w:webHidden/>
          </w:rPr>
          <w:t>241</w:t>
        </w:r>
        <w:r>
          <w:rPr>
            <w:noProof/>
            <w:webHidden/>
          </w:rPr>
          <w:fldChar w:fldCharType="end"/>
        </w:r>
      </w:hyperlink>
    </w:p>
    <w:p w14:paraId="13317F9D" w14:textId="235A21E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18" w:history="1">
        <w:r w:rsidRPr="00904F51">
          <w:rPr>
            <w:rStyle w:val="Collegamentoipertestuale"/>
            <w:noProof/>
          </w:rPr>
          <w:t>4.1.4 Monitorare: rendere l’accessibilità un’evoluzione continua</w:t>
        </w:r>
        <w:r>
          <w:rPr>
            <w:noProof/>
            <w:webHidden/>
          </w:rPr>
          <w:tab/>
        </w:r>
        <w:r>
          <w:rPr>
            <w:noProof/>
            <w:webHidden/>
          </w:rPr>
          <w:fldChar w:fldCharType="begin"/>
        </w:r>
        <w:r>
          <w:rPr>
            <w:noProof/>
            <w:webHidden/>
          </w:rPr>
          <w:instrText xml:space="preserve"> PAGEREF _Toc216418018 \h </w:instrText>
        </w:r>
        <w:r>
          <w:rPr>
            <w:noProof/>
            <w:webHidden/>
          </w:rPr>
        </w:r>
        <w:r>
          <w:rPr>
            <w:noProof/>
            <w:webHidden/>
          </w:rPr>
          <w:fldChar w:fldCharType="separate"/>
        </w:r>
        <w:r>
          <w:rPr>
            <w:noProof/>
            <w:webHidden/>
          </w:rPr>
          <w:t>244</w:t>
        </w:r>
        <w:r>
          <w:rPr>
            <w:noProof/>
            <w:webHidden/>
          </w:rPr>
          <w:fldChar w:fldCharType="end"/>
        </w:r>
      </w:hyperlink>
    </w:p>
    <w:p w14:paraId="6CF96C0B" w14:textId="5A3CDC21"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19" w:history="1">
        <w:r w:rsidRPr="00904F51">
          <w:rPr>
            <w:rStyle w:val="Collegamentoipertestuale"/>
            <w:noProof/>
          </w:rPr>
          <w:t>4.2 Le linee guida per l’accessibilità dei contenuti: le WCAG</w:t>
        </w:r>
        <w:r>
          <w:rPr>
            <w:noProof/>
            <w:webHidden/>
          </w:rPr>
          <w:tab/>
        </w:r>
        <w:r>
          <w:rPr>
            <w:noProof/>
            <w:webHidden/>
          </w:rPr>
          <w:fldChar w:fldCharType="begin"/>
        </w:r>
        <w:r>
          <w:rPr>
            <w:noProof/>
            <w:webHidden/>
          </w:rPr>
          <w:instrText xml:space="preserve"> PAGEREF _Toc216418019 \h </w:instrText>
        </w:r>
        <w:r>
          <w:rPr>
            <w:noProof/>
            <w:webHidden/>
          </w:rPr>
        </w:r>
        <w:r>
          <w:rPr>
            <w:noProof/>
            <w:webHidden/>
          </w:rPr>
          <w:fldChar w:fldCharType="separate"/>
        </w:r>
        <w:r>
          <w:rPr>
            <w:noProof/>
            <w:webHidden/>
          </w:rPr>
          <w:t>247</w:t>
        </w:r>
        <w:r>
          <w:rPr>
            <w:noProof/>
            <w:webHidden/>
          </w:rPr>
          <w:fldChar w:fldCharType="end"/>
        </w:r>
      </w:hyperlink>
    </w:p>
    <w:p w14:paraId="37B2E32C" w14:textId="024782B1"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20" w:history="1">
        <w:r w:rsidRPr="00904F51">
          <w:rPr>
            <w:rStyle w:val="Collegamentoipertestuale"/>
            <w:noProof/>
          </w:rPr>
          <w:t>4.2.1 La struttura delle WCAG: principi, linee guida e criteri di successo</w:t>
        </w:r>
        <w:r>
          <w:rPr>
            <w:noProof/>
            <w:webHidden/>
          </w:rPr>
          <w:tab/>
        </w:r>
        <w:r>
          <w:rPr>
            <w:noProof/>
            <w:webHidden/>
          </w:rPr>
          <w:fldChar w:fldCharType="begin"/>
        </w:r>
        <w:r>
          <w:rPr>
            <w:noProof/>
            <w:webHidden/>
          </w:rPr>
          <w:instrText xml:space="preserve"> PAGEREF _Toc216418020 \h </w:instrText>
        </w:r>
        <w:r>
          <w:rPr>
            <w:noProof/>
            <w:webHidden/>
          </w:rPr>
        </w:r>
        <w:r>
          <w:rPr>
            <w:noProof/>
            <w:webHidden/>
          </w:rPr>
          <w:fldChar w:fldCharType="separate"/>
        </w:r>
        <w:r>
          <w:rPr>
            <w:noProof/>
            <w:webHidden/>
          </w:rPr>
          <w:t>247</w:t>
        </w:r>
        <w:r>
          <w:rPr>
            <w:noProof/>
            <w:webHidden/>
          </w:rPr>
          <w:fldChar w:fldCharType="end"/>
        </w:r>
      </w:hyperlink>
    </w:p>
    <w:p w14:paraId="64C1EE84" w14:textId="5B47CA43"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21" w:history="1">
        <w:r w:rsidRPr="00904F51">
          <w:rPr>
            <w:rStyle w:val="Collegamentoipertestuale"/>
            <w:noProof/>
          </w:rPr>
          <w:t>4.3 La norma tecnica EN 301 549</w:t>
        </w:r>
        <w:r>
          <w:rPr>
            <w:noProof/>
            <w:webHidden/>
          </w:rPr>
          <w:tab/>
        </w:r>
        <w:r>
          <w:rPr>
            <w:noProof/>
            <w:webHidden/>
          </w:rPr>
          <w:fldChar w:fldCharType="begin"/>
        </w:r>
        <w:r>
          <w:rPr>
            <w:noProof/>
            <w:webHidden/>
          </w:rPr>
          <w:instrText xml:space="preserve"> PAGEREF _Toc216418021 \h </w:instrText>
        </w:r>
        <w:r>
          <w:rPr>
            <w:noProof/>
            <w:webHidden/>
          </w:rPr>
        </w:r>
        <w:r>
          <w:rPr>
            <w:noProof/>
            <w:webHidden/>
          </w:rPr>
          <w:fldChar w:fldCharType="separate"/>
        </w:r>
        <w:r>
          <w:rPr>
            <w:noProof/>
            <w:webHidden/>
          </w:rPr>
          <w:t>253</w:t>
        </w:r>
        <w:r>
          <w:rPr>
            <w:noProof/>
            <w:webHidden/>
          </w:rPr>
          <w:fldChar w:fldCharType="end"/>
        </w:r>
      </w:hyperlink>
    </w:p>
    <w:p w14:paraId="7EE82E7E" w14:textId="3D1741B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22" w:history="1">
        <w:r w:rsidRPr="00904F51">
          <w:rPr>
            <w:rStyle w:val="Collegamentoipertestuale"/>
            <w:noProof/>
          </w:rPr>
          <w:t>4.3.1 Il rapporto tra EN 301 549 e WCAG</w:t>
        </w:r>
        <w:r>
          <w:rPr>
            <w:noProof/>
            <w:webHidden/>
          </w:rPr>
          <w:tab/>
        </w:r>
        <w:r>
          <w:rPr>
            <w:noProof/>
            <w:webHidden/>
          </w:rPr>
          <w:fldChar w:fldCharType="begin"/>
        </w:r>
        <w:r>
          <w:rPr>
            <w:noProof/>
            <w:webHidden/>
          </w:rPr>
          <w:instrText xml:space="preserve"> PAGEREF _Toc216418022 \h </w:instrText>
        </w:r>
        <w:r>
          <w:rPr>
            <w:noProof/>
            <w:webHidden/>
          </w:rPr>
        </w:r>
        <w:r>
          <w:rPr>
            <w:noProof/>
            <w:webHidden/>
          </w:rPr>
          <w:fldChar w:fldCharType="separate"/>
        </w:r>
        <w:r>
          <w:rPr>
            <w:noProof/>
            <w:webHidden/>
          </w:rPr>
          <w:t>254</w:t>
        </w:r>
        <w:r>
          <w:rPr>
            <w:noProof/>
            <w:webHidden/>
          </w:rPr>
          <w:fldChar w:fldCharType="end"/>
        </w:r>
      </w:hyperlink>
    </w:p>
    <w:p w14:paraId="2C4C913C" w14:textId="02102544"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23" w:history="1">
        <w:r w:rsidRPr="00904F51">
          <w:rPr>
            <w:rStyle w:val="Collegamentoipertestuale"/>
            <w:noProof/>
          </w:rPr>
          <w:t>4.4 Le tecnologie assistive</w:t>
        </w:r>
        <w:r>
          <w:rPr>
            <w:noProof/>
            <w:webHidden/>
          </w:rPr>
          <w:tab/>
        </w:r>
        <w:r>
          <w:rPr>
            <w:noProof/>
            <w:webHidden/>
          </w:rPr>
          <w:fldChar w:fldCharType="begin"/>
        </w:r>
        <w:r>
          <w:rPr>
            <w:noProof/>
            <w:webHidden/>
          </w:rPr>
          <w:instrText xml:space="preserve"> PAGEREF _Toc216418023 \h </w:instrText>
        </w:r>
        <w:r>
          <w:rPr>
            <w:noProof/>
            <w:webHidden/>
          </w:rPr>
        </w:r>
        <w:r>
          <w:rPr>
            <w:noProof/>
            <w:webHidden/>
          </w:rPr>
          <w:fldChar w:fldCharType="separate"/>
        </w:r>
        <w:r>
          <w:rPr>
            <w:noProof/>
            <w:webHidden/>
          </w:rPr>
          <w:t>255</w:t>
        </w:r>
        <w:r>
          <w:rPr>
            <w:noProof/>
            <w:webHidden/>
          </w:rPr>
          <w:fldChar w:fldCharType="end"/>
        </w:r>
      </w:hyperlink>
    </w:p>
    <w:p w14:paraId="106C6F36" w14:textId="7DB911B1"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24" w:history="1">
        <w:r w:rsidRPr="00904F51">
          <w:rPr>
            <w:rStyle w:val="Collegamentoipertestuale"/>
            <w:noProof/>
          </w:rPr>
          <w:t>4.4.1 Definizione e dati sulla diffusione</w:t>
        </w:r>
        <w:r>
          <w:rPr>
            <w:noProof/>
            <w:webHidden/>
          </w:rPr>
          <w:tab/>
        </w:r>
        <w:r>
          <w:rPr>
            <w:noProof/>
            <w:webHidden/>
          </w:rPr>
          <w:fldChar w:fldCharType="begin"/>
        </w:r>
        <w:r>
          <w:rPr>
            <w:noProof/>
            <w:webHidden/>
          </w:rPr>
          <w:instrText xml:space="preserve"> PAGEREF _Toc216418024 \h </w:instrText>
        </w:r>
        <w:r>
          <w:rPr>
            <w:noProof/>
            <w:webHidden/>
          </w:rPr>
        </w:r>
        <w:r>
          <w:rPr>
            <w:noProof/>
            <w:webHidden/>
          </w:rPr>
          <w:fldChar w:fldCharType="separate"/>
        </w:r>
        <w:r>
          <w:rPr>
            <w:noProof/>
            <w:webHidden/>
          </w:rPr>
          <w:t>255</w:t>
        </w:r>
        <w:r>
          <w:rPr>
            <w:noProof/>
            <w:webHidden/>
          </w:rPr>
          <w:fldChar w:fldCharType="end"/>
        </w:r>
      </w:hyperlink>
    </w:p>
    <w:p w14:paraId="2AF317E0" w14:textId="5C6F16B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25" w:history="1">
        <w:r w:rsidRPr="00904F51">
          <w:rPr>
            <w:rStyle w:val="Collegamentoipertestuale"/>
            <w:noProof/>
          </w:rPr>
          <w:t>4.4.2 Le principali tipologie di tecnologie assistive</w:t>
        </w:r>
        <w:r>
          <w:rPr>
            <w:noProof/>
            <w:webHidden/>
          </w:rPr>
          <w:tab/>
        </w:r>
        <w:r>
          <w:rPr>
            <w:noProof/>
            <w:webHidden/>
          </w:rPr>
          <w:fldChar w:fldCharType="begin"/>
        </w:r>
        <w:r>
          <w:rPr>
            <w:noProof/>
            <w:webHidden/>
          </w:rPr>
          <w:instrText xml:space="preserve"> PAGEREF _Toc216418025 \h </w:instrText>
        </w:r>
        <w:r>
          <w:rPr>
            <w:noProof/>
            <w:webHidden/>
          </w:rPr>
        </w:r>
        <w:r>
          <w:rPr>
            <w:noProof/>
            <w:webHidden/>
          </w:rPr>
          <w:fldChar w:fldCharType="separate"/>
        </w:r>
        <w:r>
          <w:rPr>
            <w:noProof/>
            <w:webHidden/>
          </w:rPr>
          <w:t>258</w:t>
        </w:r>
        <w:r>
          <w:rPr>
            <w:noProof/>
            <w:webHidden/>
          </w:rPr>
          <w:fldChar w:fldCharType="end"/>
        </w:r>
      </w:hyperlink>
    </w:p>
    <w:p w14:paraId="4AE7BB20" w14:textId="771E46B8"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26" w:history="1">
        <w:r w:rsidRPr="00904F51">
          <w:rPr>
            <w:rStyle w:val="Collegamentoipertestuale"/>
            <w:rFonts w:eastAsiaTheme="minorHAnsi"/>
            <w:noProof/>
          </w:rPr>
          <w:t>Il sistema Norvegia</w:t>
        </w:r>
        <w:r>
          <w:rPr>
            <w:noProof/>
            <w:webHidden/>
          </w:rPr>
          <w:tab/>
        </w:r>
        <w:r>
          <w:rPr>
            <w:noProof/>
            <w:webHidden/>
          </w:rPr>
          <w:fldChar w:fldCharType="begin"/>
        </w:r>
        <w:r>
          <w:rPr>
            <w:noProof/>
            <w:webHidden/>
          </w:rPr>
          <w:instrText xml:space="preserve"> PAGEREF _Toc216418026 \h </w:instrText>
        </w:r>
        <w:r>
          <w:rPr>
            <w:noProof/>
            <w:webHidden/>
          </w:rPr>
        </w:r>
        <w:r>
          <w:rPr>
            <w:noProof/>
            <w:webHidden/>
          </w:rPr>
          <w:fldChar w:fldCharType="separate"/>
        </w:r>
        <w:r>
          <w:rPr>
            <w:noProof/>
            <w:webHidden/>
          </w:rPr>
          <w:t>267</w:t>
        </w:r>
        <w:r>
          <w:rPr>
            <w:noProof/>
            <w:webHidden/>
          </w:rPr>
          <w:fldChar w:fldCharType="end"/>
        </w:r>
      </w:hyperlink>
    </w:p>
    <w:p w14:paraId="370290CB" w14:textId="19EE5113"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27" w:history="1">
        <w:r w:rsidRPr="00904F51">
          <w:rPr>
            <w:rStyle w:val="Collegamentoipertestuale"/>
            <w:noProof/>
          </w:rPr>
          <w:t>4.5 HTML e WAI-ARIA</w:t>
        </w:r>
        <w:r>
          <w:rPr>
            <w:noProof/>
            <w:webHidden/>
          </w:rPr>
          <w:tab/>
        </w:r>
        <w:r>
          <w:rPr>
            <w:noProof/>
            <w:webHidden/>
          </w:rPr>
          <w:fldChar w:fldCharType="begin"/>
        </w:r>
        <w:r>
          <w:rPr>
            <w:noProof/>
            <w:webHidden/>
          </w:rPr>
          <w:instrText xml:space="preserve"> PAGEREF _Toc216418027 \h </w:instrText>
        </w:r>
        <w:r>
          <w:rPr>
            <w:noProof/>
            <w:webHidden/>
          </w:rPr>
        </w:r>
        <w:r>
          <w:rPr>
            <w:noProof/>
            <w:webHidden/>
          </w:rPr>
          <w:fldChar w:fldCharType="separate"/>
        </w:r>
        <w:r>
          <w:rPr>
            <w:noProof/>
            <w:webHidden/>
          </w:rPr>
          <w:t>268</w:t>
        </w:r>
        <w:r>
          <w:rPr>
            <w:noProof/>
            <w:webHidden/>
          </w:rPr>
          <w:fldChar w:fldCharType="end"/>
        </w:r>
      </w:hyperlink>
    </w:p>
    <w:p w14:paraId="7879913C" w14:textId="7F92C072"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28" w:history="1">
        <w:r w:rsidRPr="00904F51">
          <w:rPr>
            <w:rStyle w:val="Collegamentoipertestuale"/>
            <w:noProof/>
          </w:rPr>
          <w:t>4.5.1 Come funzionano le WAI-ARIA</w:t>
        </w:r>
        <w:r>
          <w:rPr>
            <w:noProof/>
            <w:webHidden/>
          </w:rPr>
          <w:tab/>
        </w:r>
        <w:r>
          <w:rPr>
            <w:noProof/>
            <w:webHidden/>
          </w:rPr>
          <w:fldChar w:fldCharType="begin"/>
        </w:r>
        <w:r>
          <w:rPr>
            <w:noProof/>
            <w:webHidden/>
          </w:rPr>
          <w:instrText xml:space="preserve"> PAGEREF _Toc216418028 \h </w:instrText>
        </w:r>
        <w:r>
          <w:rPr>
            <w:noProof/>
            <w:webHidden/>
          </w:rPr>
        </w:r>
        <w:r>
          <w:rPr>
            <w:noProof/>
            <w:webHidden/>
          </w:rPr>
          <w:fldChar w:fldCharType="separate"/>
        </w:r>
        <w:r>
          <w:rPr>
            <w:noProof/>
            <w:webHidden/>
          </w:rPr>
          <w:t>269</w:t>
        </w:r>
        <w:r>
          <w:rPr>
            <w:noProof/>
            <w:webHidden/>
          </w:rPr>
          <w:fldChar w:fldCharType="end"/>
        </w:r>
      </w:hyperlink>
    </w:p>
    <w:p w14:paraId="6AC5B4AA" w14:textId="2BA7DCE9"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29" w:history="1">
        <w:r w:rsidRPr="00904F51">
          <w:rPr>
            <w:rStyle w:val="Collegamentoipertestuale"/>
            <w:noProof/>
          </w:rPr>
          <w:t>4.6 Software e strumenti di verifica dell’accessibilità</w:t>
        </w:r>
        <w:r>
          <w:rPr>
            <w:noProof/>
            <w:webHidden/>
          </w:rPr>
          <w:tab/>
        </w:r>
        <w:r>
          <w:rPr>
            <w:noProof/>
            <w:webHidden/>
          </w:rPr>
          <w:fldChar w:fldCharType="begin"/>
        </w:r>
        <w:r>
          <w:rPr>
            <w:noProof/>
            <w:webHidden/>
          </w:rPr>
          <w:instrText xml:space="preserve"> PAGEREF _Toc216418029 \h </w:instrText>
        </w:r>
        <w:r>
          <w:rPr>
            <w:noProof/>
            <w:webHidden/>
          </w:rPr>
        </w:r>
        <w:r>
          <w:rPr>
            <w:noProof/>
            <w:webHidden/>
          </w:rPr>
          <w:fldChar w:fldCharType="separate"/>
        </w:r>
        <w:r>
          <w:rPr>
            <w:noProof/>
            <w:webHidden/>
          </w:rPr>
          <w:t>271</w:t>
        </w:r>
        <w:r>
          <w:rPr>
            <w:noProof/>
            <w:webHidden/>
          </w:rPr>
          <w:fldChar w:fldCharType="end"/>
        </w:r>
      </w:hyperlink>
    </w:p>
    <w:p w14:paraId="3DB0BFFD" w14:textId="6A75FA7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0" w:history="1">
        <w:r w:rsidRPr="00904F51">
          <w:rPr>
            <w:rStyle w:val="Collegamentoipertestuale"/>
            <w:noProof/>
          </w:rPr>
          <w:t>4.6.1 La verifica tecnica</w:t>
        </w:r>
        <w:r>
          <w:rPr>
            <w:noProof/>
            <w:webHidden/>
          </w:rPr>
          <w:tab/>
        </w:r>
        <w:r>
          <w:rPr>
            <w:noProof/>
            <w:webHidden/>
          </w:rPr>
          <w:fldChar w:fldCharType="begin"/>
        </w:r>
        <w:r>
          <w:rPr>
            <w:noProof/>
            <w:webHidden/>
          </w:rPr>
          <w:instrText xml:space="preserve"> PAGEREF _Toc216418030 \h </w:instrText>
        </w:r>
        <w:r>
          <w:rPr>
            <w:noProof/>
            <w:webHidden/>
          </w:rPr>
        </w:r>
        <w:r>
          <w:rPr>
            <w:noProof/>
            <w:webHidden/>
          </w:rPr>
          <w:fldChar w:fldCharType="separate"/>
        </w:r>
        <w:r>
          <w:rPr>
            <w:noProof/>
            <w:webHidden/>
          </w:rPr>
          <w:t>272</w:t>
        </w:r>
        <w:r>
          <w:rPr>
            <w:noProof/>
            <w:webHidden/>
          </w:rPr>
          <w:fldChar w:fldCharType="end"/>
        </w:r>
      </w:hyperlink>
    </w:p>
    <w:p w14:paraId="40C22BD8" w14:textId="3FBA782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1" w:history="1">
        <w:r w:rsidRPr="00904F51">
          <w:rPr>
            <w:rStyle w:val="Collegamentoipertestuale"/>
            <w:noProof/>
          </w:rPr>
          <w:t>4.6.2 La verifica soggettiva</w:t>
        </w:r>
        <w:r>
          <w:rPr>
            <w:noProof/>
            <w:webHidden/>
          </w:rPr>
          <w:tab/>
        </w:r>
        <w:r>
          <w:rPr>
            <w:noProof/>
            <w:webHidden/>
          </w:rPr>
          <w:fldChar w:fldCharType="begin"/>
        </w:r>
        <w:r>
          <w:rPr>
            <w:noProof/>
            <w:webHidden/>
          </w:rPr>
          <w:instrText xml:space="preserve"> PAGEREF _Toc216418031 \h </w:instrText>
        </w:r>
        <w:r>
          <w:rPr>
            <w:noProof/>
            <w:webHidden/>
          </w:rPr>
        </w:r>
        <w:r>
          <w:rPr>
            <w:noProof/>
            <w:webHidden/>
          </w:rPr>
          <w:fldChar w:fldCharType="separate"/>
        </w:r>
        <w:r>
          <w:rPr>
            <w:noProof/>
            <w:webHidden/>
          </w:rPr>
          <w:t>278</w:t>
        </w:r>
        <w:r>
          <w:rPr>
            <w:noProof/>
            <w:webHidden/>
          </w:rPr>
          <w:fldChar w:fldCharType="end"/>
        </w:r>
      </w:hyperlink>
    </w:p>
    <w:p w14:paraId="7418DCA0" w14:textId="63B6D38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2" w:history="1">
        <w:r w:rsidRPr="00904F51">
          <w:rPr>
            <w:rStyle w:val="Collegamentoipertestuale"/>
            <w:noProof/>
          </w:rPr>
          <w:t>4.6.3 Coinvolgere gli utenti con esigenze specifiche</w:t>
        </w:r>
        <w:r>
          <w:rPr>
            <w:noProof/>
            <w:webHidden/>
          </w:rPr>
          <w:tab/>
        </w:r>
        <w:r>
          <w:rPr>
            <w:noProof/>
            <w:webHidden/>
          </w:rPr>
          <w:fldChar w:fldCharType="begin"/>
        </w:r>
        <w:r>
          <w:rPr>
            <w:noProof/>
            <w:webHidden/>
          </w:rPr>
          <w:instrText xml:space="preserve"> PAGEREF _Toc216418032 \h </w:instrText>
        </w:r>
        <w:r>
          <w:rPr>
            <w:noProof/>
            <w:webHidden/>
          </w:rPr>
        </w:r>
        <w:r>
          <w:rPr>
            <w:noProof/>
            <w:webHidden/>
          </w:rPr>
          <w:fldChar w:fldCharType="separate"/>
        </w:r>
        <w:r>
          <w:rPr>
            <w:noProof/>
            <w:webHidden/>
          </w:rPr>
          <w:t>278</w:t>
        </w:r>
        <w:r>
          <w:rPr>
            <w:noProof/>
            <w:webHidden/>
          </w:rPr>
          <w:fldChar w:fldCharType="end"/>
        </w:r>
      </w:hyperlink>
    </w:p>
    <w:p w14:paraId="78D4DA30" w14:textId="7DEB34AD"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33" w:history="1">
        <w:r w:rsidRPr="00904F51">
          <w:rPr>
            <w:rStyle w:val="Collegamentoipertestuale"/>
            <w:noProof/>
          </w:rPr>
          <w:t>4.7 Le risorse di Designers Italia per progettare e realizzare siti e servizi digitali</w:t>
        </w:r>
        <w:r>
          <w:rPr>
            <w:noProof/>
            <w:webHidden/>
          </w:rPr>
          <w:tab/>
        </w:r>
        <w:r>
          <w:rPr>
            <w:noProof/>
            <w:webHidden/>
          </w:rPr>
          <w:fldChar w:fldCharType="begin"/>
        </w:r>
        <w:r>
          <w:rPr>
            <w:noProof/>
            <w:webHidden/>
          </w:rPr>
          <w:instrText xml:space="preserve"> PAGEREF _Toc216418033 \h </w:instrText>
        </w:r>
        <w:r>
          <w:rPr>
            <w:noProof/>
            <w:webHidden/>
          </w:rPr>
        </w:r>
        <w:r>
          <w:rPr>
            <w:noProof/>
            <w:webHidden/>
          </w:rPr>
          <w:fldChar w:fldCharType="separate"/>
        </w:r>
        <w:r>
          <w:rPr>
            <w:noProof/>
            <w:webHidden/>
          </w:rPr>
          <w:t>279</w:t>
        </w:r>
        <w:r>
          <w:rPr>
            <w:noProof/>
            <w:webHidden/>
          </w:rPr>
          <w:fldChar w:fldCharType="end"/>
        </w:r>
      </w:hyperlink>
    </w:p>
    <w:p w14:paraId="18C34B37" w14:textId="0C8247B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4" w:history="1">
        <w:r w:rsidRPr="00904F51">
          <w:rPr>
            <w:rStyle w:val="Collegamentoipertestuale"/>
            <w:noProof/>
          </w:rPr>
          <w:t>4.7.1 Design system .italia: un riferimento per i servizi digitali pubblici</w:t>
        </w:r>
        <w:r>
          <w:rPr>
            <w:noProof/>
            <w:webHidden/>
          </w:rPr>
          <w:tab/>
        </w:r>
        <w:r>
          <w:rPr>
            <w:noProof/>
            <w:webHidden/>
          </w:rPr>
          <w:fldChar w:fldCharType="begin"/>
        </w:r>
        <w:r>
          <w:rPr>
            <w:noProof/>
            <w:webHidden/>
          </w:rPr>
          <w:instrText xml:space="preserve"> PAGEREF _Toc216418034 \h </w:instrText>
        </w:r>
        <w:r>
          <w:rPr>
            <w:noProof/>
            <w:webHidden/>
          </w:rPr>
        </w:r>
        <w:r>
          <w:rPr>
            <w:noProof/>
            <w:webHidden/>
          </w:rPr>
          <w:fldChar w:fldCharType="separate"/>
        </w:r>
        <w:r>
          <w:rPr>
            <w:noProof/>
            <w:webHidden/>
          </w:rPr>
          <w:t>279</w:t>
        </w:r>
        <w:r>
          <w:rPr>
            <w:noProof/>
            <w:webHidden/>
          </w:rPr>
          <w:fldChar w:fldCharType="end"/>
        </w:r>
      </w:hyperlink>
    </w:p>
    <w:p w14:paraId="1729467D" w14:textId="6ACAFFDE"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5" w:history="1">
        <w:r w:rsidRPr="00904F51">
          <w:rPr>
            <w:rStyle w:val="Collegamentoipertestuale"/>
            <w:noProof/>
          </w:rPr>
          <w:t>4.7.2 Manuale operativo di design</w:t>
        </w:r>
        <w:r>
          <w:rPr>
            <w:noProof/>
            <w:webHidden/>
          </w:rPr>
          <w:tab/>
        </w:r>
        <w:r>
          <w:rPr>
            <w:noProof/>
            <w:webHidden/>
          </w:rPr>
          <w:fldChar w:fldCharType="begin"/>
        </w:r>
        <w:r>
          <w:rPr>
            <w:noProof/>
            <w:webHidden/>
          </w:rPr>
          <w:instrText xml:space="preserve"> PAGEREF _Toc216418035 \h </w:instrText>
        </w:r>
        <w:r>
          <w:rPr>
            <w:noProof/>
            <w:webHidden/>
          </w:rPr>
        </w:r>
        <w:r>
          <w:rPr>
            <w:noProof/>
            <w:webHidden/>
          </w:rPr>
          <w:fldChar w:fldCharType="separate"/>
        </w:r>
        <w:r>
          <w:rPr>
            <w:noProof/>
            <w:webHidden/>
          </w:rPr>
          <w:t>282</w:t>
        </w:r>
        <w:r>
          <w:rPr>
            <w:noProof/>
            <w:webHidden/>
          </w:rPr>
          <w:fldChar w:fldCharType="end"/>
        </w:r>
      </w:hyperlink>
    </w:p>
    <w:p w14:paraId="2581E428" w14:textId="4E77CD72"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6" w:history="1">
        <w:r w:rsidRPr="00904F51">
          <w:rPr>
            <w:rStyle w:val="Collegamentoipertestuale"/>
            <w:noProof/>
          </w:rPr>
          <w:t>4.7.3 Risorse per progettare</w:t>
        </w:r>
        <w:r>
          <w:rPr>
            <w:noProof/>
            <w:webHidden/>
          </w:rPr>
          <w:tab/>
        </w:r>
        <w:r>
          <w:rPr>
            <w:noProof/>
            <w:webHidden/>
          </w:rPr>
          <w:fldChar w:fldCharType="begin"/>
        </w:r>
        <w:r>
          <w:rPr>
            <w:noProof/>
            <w:webHidden/>
          </w:rPr>
          <w:instrText xml:space="preserve"> PAGEREF _Toc216418036 \h </w:instrText>
        </w:r>
        <w:r>
          <w:rPr>
            <w:noProof/>
            <w:webHidden/>
          </w:rPr>
        </w:r>
        <w:r>
          <w:rPr>
            <w:noProof/>
            <w:webHidden/>
          </w:rPr>
          <w:fldChar w:fldCharType="separate"/>
        </w:r>
        <w:r>
          <w:rPr>
            <w:noProof/>
            <w:webHidden/>
          </w:rPr>
          <w:t>283</w:t>
        </w:r>
        <w:r>
          <w:rPr>
            <w:noProof/>
            <w:webHidden/>
          </w:rPr>
          <w:fldChar w:fldCharType="end"/>
        </w:r>
      </w:hyperlink>
    </w:p>
    <w:p w14:paraId="031A9599" w14:textId="69B3A1F2"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7" w:history="1">
        <w:r w:rsidRPr="00904F51">
          <w:rPr>
            <w:rStyle w:val="Collegamentoipertestuale"/>
            <w:noProof/>
          </w:rPr>
          <w:t>4.7.4 Modelli di sito e servizi digitali</w:t>
        </w:r>
        <w:r>
          <w:rPr>
            <w:noProof/>
            <w:webHidden/>
          </w:rPr>
          <w:tab/>
        </w:r>
        <w:r>
          <w:rPr>
            <w:noProof/>
            <w:webHidden/>
          </w:rPr>
          <w:fldChar w:fldCharType="begin"/>
        </w:r>
        <w:r>
          <w:rPr>
            <w:noProof/>
            <w:webHidden/>
          </w:rPr>
          <w:instrText xml:space="preserve"> PAGEREF _Toc216418037 \h </w:instrText>
        </w:r>
        <w:r>
          <w:rPr>
            <w:noProof/>
            <w:webHidden/>
          </w:rPr>
        </w:r>
        <w:r>
          <w:rPr>
            <w:noProof/>
            <w:webHidden/>
          </w:rPr>
          <w:fldChar w:fldCharType="separate"/>
        </w:r>
        <w:r>
          <w:rPr>
            <w:noProof/>
            <w:webHidden/>
          </w:rPr>
          <w:t>284</w:t>
        </w:r>
        <w:r>
          <w:rPr>
            <w:noProof/>
            <w:webHidden/>
          </w:rPr>
          <w:fldChar w:fldCharType="end"/>
        </w:r>
      </w:hyperlink>
    </w:p>
    <w:p w14:paraId="2DE9B180" w14:textId="02B9BE5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38" w:history="1">
        <w:r w:rsidRPr="00904F51">
          <w:rPr>
            <w:rStyle w:val="Collegamentoipertestuale"/>
            <w:noProof/>
          </w:rPr>
          <w:t>4.7.5 Formazione</w:t>
        </w:r>
        <w:r>
          <w:rPr>
            <w:noProof/>
            <w:webHidden/>
          </w:rPr>
          <w:tab/>
        </w:r>
        <w:r>
          <w:rPr>
            <w:noProof/>
            <w:webHidden/>
          </w:rPr>
          <w:fldChar w:fldCharType="begin"/>
        </w:r>
        <w:r>
          <w:rPr>
            <w:noProof/>
            <w:webHidden/>
          </w:rPr>
          <w:instrText xml:space="preserve"> PAGEREF _Toc216418038 \h </w:instrText>
        </w:r>
        <w:r>
          <w:rPr>
            <w:noProof/>
            <w:webHidden/>
          </w:rPr>
        </w:r>
        <w:r>
          <w:rPr>
            <w:noProof/>
            <w:webHidden/>
          </w:rPr>
          <w:fldChar w:fldCharType="separate"/>
        </w:r>
        <w:r>
          <w:rPr>
            <w:noProof/>
            <w:webHidden/>
          </w:rPr>
          <w:t>286</w:t>
        </w:r>
        <w:r>
          <w:rPr>
            <w:noProof/>
            <w:webHidden/>
          </w:rPr>
          <w:fldChar w:fldCharType="end"/>
        </w:r>
      </w:hyperlink>
    </w:p>
    <w:p w14:paraId="794B47B4" w14:textId="3E2054BF"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39" w:history="1">
        <w:r w:rsidRPr="00904F51">
          <w:rPr>
            <w:rStyle w:val="Collegamentoipertestuale"/>
            <w:noProof/>
          </w:rPr>
          <w:t>5. Leve per la diffusione dell’accessibilità</w:t>
        </w:r>
        <w:r>
          <w:rPr>
            <w:noProof/>
            <w:webHidden/>
          </w:rPr>
          <w:tab/>
        </w:r>
        <w:r>
          <w:rPr>
            <w:noProof/>
            <w:webHidden/>
          </w:rPr>
          <w:fldChar w:fldCharType="begin"/>
        </w:r>
        <w:r>
          <w:rPr>
            <w:noProof/>
            <w:webHidden/>
          </w:rPr>
          <w:instrText xml:space="preserve"> PAGEREF _Toc216418039 \h </w:instrText>
        </w:r>
        <w:r>
          <w:rPr>
            <w:noProof/>
            <w:webHidden/>
          </w:rPr>
        </w:r>
        <w:r>
          <w:rPr>
            <w:noProof/>
            <w:webHidden/>
          </w:rPr>
          <w:fldChar w:fldCharType="separate"/>
        </w:r>
        <w:r>
          <w:rPr>
            <w:noProof/>
            <w:webHidden/>
          </w:rPr>
          <w:t>287</w:t>
        </w:r>
        <w:r>
          <w:rPr>
            <w:noProof/>
            <w:webHidden/>
          </w:rPr>
          <w:fldChar w:fldCharType="end"/>
        </w:r>
      </w:hyperlink>
    </w:p>
    <w:p w14:paraId="580AAAD1" w14:textId="7196B658"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40" w:history="1">
        <w:r w:rsidRPr="00904F51">
          <w:rPr>
            <w:rStyle w:val="Collegamentoipertestuale"/>
            <w:noProof/>
          </w:rPr>
          <w:t>5.1 La governance dell’accessibilità digitale</w:t>
        </w:r>
        <w:r>
          <w:rPr>
            <w:noProof/>
            <w:webHidden/>
          </w:rPr>
          <w:tab/>
        </w:r>
        <w:r>
          <w:rPr>
            <w:noProof/>
            <w:webHidden/>
          </w:rPr>
          <w:fldChar w:fldCharType="begin"/>
        </w:r>
        <w:r>
          <w:rPr>
            <w:noProof/>
            <w:webHidden/>
          </w:rPr>
          <w:instrText xml:space="preserve"> PAGEREF _Toc216418040 \h </w:instrText>
        </w:r>
        <w:r>
          <w:rPr>
            <w:noProof/>
            <w:webHidden/>
          </w:rPr>
        </w:r>
        <w:r>
          <w:rPr>
            <w:noProof/>
            <w:webHidden/>
          </w:rPr>
          <w:fldChar w:fldCharType="separate"/>
        </w:r>
        <w:r>
          <w:rPr>
            <w:noProof/>
            <w:webHidden/>
          </w:rPr>
          <w:t>287</w:t>
        </w:r>
        <w:r>
          <w:rPr>
            <w:noProof/>
            <w:webHidden/>
          </w:rPr>
          <w:fldChar w:fldCharType="end"/>
        </w:r>
      </w:hyperlink>
    </w:p>
    <w:p w14:paraId="2C47F975" w14:textId="133ECD2F"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1" w:history="1">
        <w:r w:rsidRPr="00904F51">
          <w:rPr>
            <w:rStyle w:val="Collegamentoipertestuale"/>
            <w:noProof/>
          </w:rPr>
          <w:t>5.1.1. Implementare una governance efficace</w:t>
        </w:r>
        <w:r>
          <w:rPr>
            <w:noProof/>
            <w:webHidden/>
          </w:rPr>
          <w:tab/>
        </w:r>
        <w:r>
          <w:rPr>
            <w:noProof/>
            <w:webHidden/>
          </w:rPr>
          <w:fldChar w:fldCharType="begin"/>
        </w:r>
        <w:r>
          <w:rPr>
            <w:noProof/>
            <w:webHidden/>
          </w:rPr>
          <w:instrText xml:space="preserve"> PAGEREF _Toc216418041 \h </w:instrText>
        </w:r>
        <w:r>
          <w:rPr>
            <w:noProof/>
            <w:webHidden/>
          </w:rPr>
        </w:r>
        <w:r>
          <w:rPr>
            <w:noProof/>
            <w:webHidden/>
          </w:rPr>
          <w:fldChar w:fldCharType="separate"/>
        </w:r>
        <w:r>
          <w:rPr>
            <w:noProof/>
            <w:webHidden/>
          </w:rPr>
          <w:t>288</w:t>
        </w:r>
        <w:r>
          <w:rPr>
            <w:noProof/>
            <w:webHidden/>
          </w:rPr>
          <w:fldChar w:fldCharType="end"/>
        </w:r>
      </w:hyperlink>
    </w:p>
    <w:p w14:paraId="6039B5B3" w14:textId="4E20F74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2" w:history="1">
        <w:r w:rsidRPr="00904F51">
          <w:rPr>
            <w:rStyle w:val="Collegamentoipertestuale"/>
            <w:noProof/>
          </w:rPr>
          <w:t>5.1.2 Integrare l’accessibilità nei processi organizzativi</w:t>
        </w:r>
        <w:r>
          <w:rPr>
            <w:noProof/>
            <w:webHidden/>
          </w:rPr>
          <w:tab/>
        </w:r>
        <w:r>
          <w:rPr>
            <w:noProof/>
            <w:webHidden/>
          </w:rPr>
          <w:fldChar w:fldCharType="begin"/>
        </w:r>
        <w:r>
          <w:rPr>
            <w:noProof/>
            <w:webHidden/>
          </w:rPr>
          <w:instrText xml:space="preserve"> PAGEREF _Toc216418042 \h </w:instrText>
        </w:r>
        <w:r>
          <w:rPr>
            <w:noProof/>
            <w:webHidden/>
          </w:rPr>
        </w:r>
        <w:r>
          <w:rPr>
            <w:noProof/>
            <w:webHidden/>
          </w:rPr>
          <w:fldChar w:fldCharType="separate"/>
        </w:r>
        <w:r>
          <w:rPr>
            <w:noProof/>
            <w:webHidden/>
          </w:rPr>
          <w:t>290</w:t>
        </w:r>
        <w:r>
          <w:rPr>
            <w:noProof/>
            <w:webHidden/>
          </w:rPr>
          <w:fldChar w:fldCharType="end"/>
        </w:r>
      </w:hyperlink>
    </w:p>
    <w:p w14:paraId="20FC76B6" w14:textId="50932CB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3" w:history="1">
        <w:r w:rsidRPr="00904F51">
          <w:rPr>
            <w:rStyle w:val="Collegamentoipertestuale"/>
            <w:noProof/>
          </w:rPr>
          <w:t>5.1.3 I vantaggi di una governance dell’accessibilità digitale</w:t>
        </w:r>
        <w:r>
          <w:rPr>
            <w:noProof/>
            <w:webHidden/>
          </w:rPr>
          <w:tab/>
        </w:r>
        <w:r>
          <w:rPr>
            <w:noProof/>
            <w:webHidden/>
          </w:rPr>
          <w:fldChar w:fldCharType="begin"/>
        </w:r>
        <w:r>
          <w:rPr>
            <w:noProof/>
            <w:webHidden/>
          </w:rPr>
          <w:instrText xml:space="preserve"> PAGEREF _Toc216418043 \h </w:instrText>
        </w:r>
        <w:r>
          <w:rPr>
            <w:noProof/>
            <w:webHidden/>
          </w:rPr>
        </w:r>
        <w:r>
          <w:rPr>
            <w:noProof/>
            <w:webHidden/>
          </w:rPr>
          <w:fldChar w:fldCharType="separate"/>
        </w:r>
        <w:r>
          <w:rPr>
            <w:noProof/>
            <w:webHidden/>
          </w:rPr>
          <w:t>295</w:t>
        </w:r>
        <w:r>
          <w:rPr>
            <w:noProof/>
            <w:webHidden/>
          </w:rPr>
          <w:fldChar w:fldCharType="end"/>
        </w:r>
      </w:hyperlink>
    </w:p>
    <w:p w14:paraId="1062E010" w14:textId="294EFB5F"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44" w:history="1">
        <w:r w:rsidRPr="00904F51">
          <w:rPr>
            <w:rStyle w:val="Collegamentoipertestuale"/>
            <w:noProof/>
          </w:rPr>
          <w:t>5.2 Il ruolo dei dati e del monitoraggio</w:t>
        </w:r>
        <w:r>
          <w:rPr>
            <w:noProof/>
            <w:webHidden/>
          </w:rPr>
          <w:tab/>
        </w:r>
        <w:r>
          <w:rPr>
            <w:noProof/>
            <w:webHidden/>
          </w:rPr>
          <w:fldChar w:fldCharType="begin"/>
        </w:r>
        <w:r>
          <w:rPr>
            <w:noProof/>
            <w:webHidden/>
          </w:rPr>
          <w:instrText xml:space="preserve"> PAGEREF _Toc216418044 \h </w:instrText>
        </w:r>
        <w:r>
          <w:rPr>
            <w:noProof/>
            <w:webHidden/>
          </w:rPr>
        </w:r>
        <w:r>
          <w:rPr>
            <w:noProof/>
            <w:webHidden/>
          </w:rPr>
          <w:fldChar w:fldCharType="separate"/>
        </w:r>
        <w:r>
          <w:rPr>
            <w:noProof/>
            <w:webHidden/>
          </w:rPr>
          <w:t>297</w:t>
        </w:r>
        <w:r>
          <w:rPr>
            <w:noProof/>
            <w:webHidden/>
          </w:rPr>
          <w:fldChar w:fldCharType="end"/>
        </w:r>
      </w:hyperlink>
    </w:p>
    <w:p w14:paraId="3C3A8547" w14:textId="7A70B76B"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5" w:history="1">
        <w:r w:rsidRPr="00904F51">
          <w:rPr>
            <w:rStyle w:val="Collegamentoipertestuale"/>
            <w:noProof/>
          </w:rPr>
          <w:t>5.2.1 Le tipologie di dati e la loro organizzazione</w:t>
        </w:r>
        <w:r>
          <w:rPr>
            <w:noProof/>
            <w:webHidden/>
          </w:rPr>
          <w:tab/>
        </w:r>
        <w:r>
          <w:rPr>
            <w:noProof/>
            <w:webHidden/>
          </w:rPr>
          <w:fldChar w:fldCharType="begin"/>
        </w:r>
        <w:r>
          <w:rPr>
            <w:noProof/>
            <w:webHidden/>
          </w:rPr>
          <w:instrText xml:space="preserve"> PAGEREF _Toc216418045 \h </w:instrText>
        </w:r>
        <w:r>
          <w:rPr>
            <w:noProof/>
            <w:webHidden/>
          </w:rPr>
        </w:r>
        <w:r>
          <w:rPr>
            <w:noProof/>
            <w:webHidden/>
          </w:rPr>
          <w:fldChar w:fldCharType="separate"/>
        </w:r>
        <w:r>
          <w:rPr>
            <w:noProof/>
            <w:webHidden/>
          </w:rPr>
          <w:t>298</w:t>
        </w:r>
        <w:r>
          <w:rPr>
            <w:noProof/>
            <w:webHidden/>
          </w:rPr>
          <w:fldChar w:fldCharType="end"/>
        </w:r>
      </w:hyperlink>
    </w:p>
    <w:p w14:paraId="2C17C8DD" w14:textId="265EA0B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6" w:history="1">
        <w:r w:rsidRPr="00904F51">
          <w:rPr>
            <w:rStyle w:val="Collegamentoipertestuale"/>
            <w:noProof/>
          </w:rPr>
          <w:t>5.2.2 L’approccio integrato tra monitoraggio interno e monitoraggio effettuato da AgID</w:t>
        </w:r>
        <w:r>
          <w:rPr>
            <w:noProof/>
            <w:webHidden/>
          </w:rPr>
          <w:tab/>
        </w:r>
        <w:r>
          <w:rPr>
            <w:noProof/>
            <w:webHidden/>
          </w:rPr>
          <w:fldChar w:fldCharType="begin"/>
        </w:r>
        <w:r>
          <w:rPr>
            <w:noProof/>
            <w:webHidden/>
          </w:rPr>
          <w:instrText xml:space="preserve"> PAGEREF _Toc216418046 \h </w:instrText>
        </w:r>
        <w:r>
          <w:rPr>
            <w:noProof/>
            <w:webHidden/>
          </w:rPr>
        </w:r>
        <w:r>
          <w:rPr>
            <w:noProof/>
            <w:webHidden/>
          </w:rPr>
          <w:fldChar w:fldCharType="separate"/>
        </w:r>
        <w:r>
          <w:rPr>
            <w:noProof/>
            <w:webHidden/>
          </w:rPr>
          <w:t>302</w:t>
        </w:r>
        <w:r>
          <w:rPr>
            <w:noProof/>
            <w:webHidden/>
          </w:rPr>
          <w:fldChar w:fldCharType="end"/>
        </w:r>
      </w:hyperlink>
    </w:p>
    <w:p w14:paraId="2781987C" w14:textId="54A60E9E"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7" w:history="1">
        <w:r w:rsidRPr="00904F51">
          <w:rPr>
            <w:rStyle w:val="Collegamentoipertestuale"/>
            <w:noProof/>
          </w:rPr>
          <w:t>5.2.3 Le competenze interpretative per l’analisi dei dati</w:t>
        </w:r>
        <w:r>
          <w:rPr>
            <w:noProof/>
            <w:webHidden/>
          </w:rPr>
          <w:tab/>
        </w:r>
        <w:r>
          <w:rPr>
            <w:noProof/>
            <w:webHidden/>
          </w:rPr>
          <w:fldChar w:fldCharType="begin"/>
        </w:r>
        <w:r>
          <w:rPr>
            <w:noProof/>
            <w:webHidden/>
          </w:rPr>
          <w:instrText xml:space="preserve"> PAGEREF _Toc216418047 \h </w:instrText>
        </w:r>
        <w:r>
          <w:rPr>
            <w:noProof/>
            <w:webHidden/>
          </w:rPr>
        </w:r>
        <w:r>
          <w:rPr>
            <w:noProof/>
            <w:webHidden/>
          </w:rPr>
          <w:fldChar w:fldCharType="separate"/>
        </w:r>
        <w:r>
          <w:rPr>
            <w:noProof/>
            <w:webHidden/>
          </w:rPr>
          <w:t>304</w:t>
        </w:r>
        <w:r>
          <w:rPr>
            <w:noProof/>
            <w:webHidden/>
          </w:rPr>
          <w:fldChar w:fldCharType="end"/>
        </w:r>
      </w:hyperlink>
    </w:p>
    <w:p w14:paraId="31C38A7D" w14:textId="64BFD77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8" w:history="1">
        <w:r w:rsidRPr="00904F51">
          <w:rPr>
            <w:rStyle w:val="Collegamentoipertestuale"/>
            <w:noProof/>
          </w:rPr>
          <w:t>5.2.4 Un approccio etico e sicuro ai dati</w:t>
        </w:r>
        <w:r>
          <w:rPr>
            <w:noProof/>
            <w:webHidden/>
          </w:rPr>
          <w:tab/>
        </w:r>
        <w:r>
          <w:rPr>
            <w:noProof/>
            <w:webHidden/>
          </w:rPr>
          <w:fldChar w:fldCharType="begin"/>
        </w:r>
        <w:r>
          <w:rPr>
            <w:noProof/>
            <w:webHidden/>
          </w:rPr>
          <w:instrText xml:space="preserve"> PAGEREF _Toc216418048 \h </w:instrText>
        </w:r>
        <w:r>
          <w:rPr>
            <w:noProof/>
            <w:webHidden/>
          </w:rPr>
        </w:r>
        <w:r>
          <w:rPr>
            <w:noProof/>
            <w:webHidden/>
          </w:rPr>
          <w:fldChar w:fldCharType="separate"/>
        </w:r>
        <w:r>
          <w:rPr>
            <w:noProof/>
            <w:webHidden/>
          </w:rPr>
          <w:t>305</w:t>
        </w:r>
        <w:r>
          <w:rPr>
            <w:noProof/>
            <w:webHidden/>
          </w:rPr>
          <w:fldChar w:fldCharType="end"/>
        </w:r>
      </w:hyperlink>
    </w:p>
    <w:p w14:paraId="35A4B527" w14:textId="2203DCD1"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49" w:history="1">
        <w:r w:rsidRPr="00904F51">
          <w:rPr>
            <w:rStyle w:val="Collegamentoipertestuale"/>
            <w:noProof/>
          </w:rPr>
          <w:t>5.2.5 Le sfide future sui dati</w:t>
        </w:r>
        <w:r>
          <w:rPr>
            <w:noProof/>
            <w:webHidden/>
          </w:rPr>
          <w:tab/>
        </w:r>
        <w:r>
          <w:rPr>
            <w:noProof/>
            <w:webHidden/>
          </w:rPr>
          <w:fldChar w:fldCharType="begin"/>
        </w:r>
        <w:r>
          <w:rPr>
            <w:noProof/>
            <w:webHidden/>
          </w:rPr>
          <w:instrText xml:space="preserve"> PAGEREF _Toc216418049 \h </w:instrText>
        </w:r>
        <w:r>
          <w:rPr>
            <w:noProof/>
            <w:webHidden/>
          </w:rPr>
        </w:r>
        <w:r>
          <w:rPr>
            <w:noProof/>
            <w:webHidden/>
          </w:rPr>
          <w:fldChar w:fldCharType="separate"/>
        </w:r>
        <w:r>
          <w:rPr>
            <w:noProof/>
            <w:webHidden/>
          </w:rPr>
          <w:t>307</w:t>
        </w:r>
        <w:r>
          <w:rPr>
            <w:noProof/>
            <w:webHidden/>
          </w:rPr>
          <w:fldChar w:fldCharType="end"/>
        </w:r>
      </w:hyperlink>
    </w:p>
    <w:p w14:paraId="0AC6678C" w14:textId="3665816B"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50" w:history="1">
        <w:r w:rsidRPr="00904F51">
          <w:rPr>
            <w:rStyle w:val="Collegamentoipertestuale"/>
            <w:noProof/>
          </w:rPr>
          <w:t>5.3 Il percorso culturale: sensibilizzare, educare e promuovere l’accessibilità</w:t>
        </w:r>
        <w:r>
          <w:rPr>
            <w:noProof/>
            <w:webHidden/>
          </w:rPr>
          <w:tab/>
        </w:r>
        <w:r>
          <w:rPr>
            <w:noProof/>
            <w:webHidden/>
          </w:rPr>
          <w:fldChar w:fldCharType="begin"/>
        </w:r>
        <w:r>
          <w:rPr>
            <w:noProof/>
            <w:webHidden/>
          </w:rPr>
          <w:instrText xml:space="preserve"> PAGEREF _Toc216418050 \h </w:instrText>
        </w:r>
        <w:r>
          <w:rPr>
            <w:noProof/>
            <w:webHidden/>
          </w:rPr>
        </w:r>
        <w:r>
          <w:rPr>
            <w:noProof/>
            <w:webHidden/>
          </w:rPr>
          <w:fldChar w:fldCharType="separate"/>
        </w:r>
        <w:r>
          <w:rPr>
            <w:noProof/>
            <w:webHidden/>
          </w:rPr>
          <w:t>310</w:t>
        </w:r>
        <w:r>
          <w:rPr>
            <w:noProof/>
            <w:webHidden/>
          </w:rPr>
          <w:fldChar w:fldCharType="end"/>
        </w:r>
      </w:hyperlink>
    </w:p>
    <w:p w14:paraId="787F192F" w14:textId="20081E7C"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1" w:history="1">
        <w:r w:rsidRPr="00904F51">
          <w:rPr>
            <w:rStyle w:val="Collegamentoipertestuale"/>
            <w:noProof/>
            <w:lang w:eastAsia="it-IT"/>
          </w:rPr>
          <w:t>5.3.1 Sensibilizzare</w:t>
        </w:r>
        <w:r>
          <w:rPr>
            <w:noProof/>
            <w:webHidden/>
          </w:rPr>
          <w:tab/>
        </w:r>
        <w:r>
          <w:rPr>
            <w:noProof/>
            <w:webHidden/>
          </w:rPr>
          <w:fldChar w:fldCharType="begin"/>
        </w:r>
        <w:r>
          <w:rPr>
            <w:noProof/>
            <w:webHidden/>
          </w:rPr>
          <w:instrText xml:space="preserve"> PAGEREF _Toc216418051 \h </w:instrText>
        </w:r>
        <w:r>
          <w:rPr>
            <w:noProof/>
            <w:webHidden/>
          </w:rPr>
        </w:r>
        <w:r>
          <w:rPr>
            <w:noProof/>
            <w:webHidden/>
          </w:rPr>
          <w:fldChar w:fldCharType="separate"/>
        </w:r>
        <w:r>
          <w:rPr>
            <w:noProof/>
            <w:webHidden/>
          </w:rPr>
          <w:t>312</w:t>
        </w:r>
        <w:r>
          <w:rPr>
            <w:noProof/>
            <w:webHidden/>
          </w:rPr>
          <w:fldChar w:fldCharType="end"/>
        </w:r>
      </w:hyperlink>
    </w:p>
    <w:p w14:paraId="3EF60A2C" w14:textId="245CB231"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2" w:history="1">
        <w:r w:rsidRPr="00904F51">
          <w:rPr>
            <w:rStyle w:val="Collegamentoipertestuale"/>
            <w:noProof/>
          </w:rPr>
          <w:t>5.3.2 Advocacy e impegno collettivo</w:t>
        </w:r>
        <w:r>
          <w:rPr>
            <w:noProof/>
            <w:webHidden/>
          </w:rPr>
          <w:tab/>
        </w:r>
        <w:r>
          <w:rPr>
            <w:noProof/>
            <w:webHidden/>
          </w:rPr>
          <w:fldChar w:fldCharType="begin"/>
        </w:r>
        <w:r>
          <w:rPr>
            <w:noProof/>
            <w:webHidden/>
          </w:rPr>
          <w:instrText xml:space="preserve"> PAGEREF _Toc216418052 \h </w:instrText>
        </w:r>
        <w:r>
          <w:rPr>
            <w:noProof/>
            <w:webHidden/>
          </w:rPr>
        </w:r>
        <w:r>
          <w:rPr>
            <w:noProof/>
            <w:webHidden/>
          </w:rPr>
          <w:fldChar w:fldCharType="separate"/>
        </w:r>
        <w:r>
          <w:rPr>
            <w:noProof/>
            <w:webHidden/>
          </w:rPr>
          <w:t>315</w:t>
        </w:r>
        <w:r>
          <w:rPr>
            <w:noProof/>
            <w:webHidden/>
          </w:rPr>
          <w:fldChar w:fldCharType="end"/>
        </w:r>
      </w:hyperlink>
    </w:p>
    <w:p w14:paraId="7FF11B9D" w14:textId="3AC4F652"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3" w:history="1">
        <w:r w:rsidRPr="00904F51">
          <w:rPr>
            <w:rStyle w:val="Collegamentoipertestuale"/>
            <w:noProof/>
          </w:rPr>
          <w:t>5.3.3 Educare</w:t>
        </w:r>
        <w:r>
          <w:rPr>
            <w:noProof/>
            <w:webHidden/>
          </w:rPr>
          <w:tab/>
        </w:r>
        <w:r>
          <w:rPr>
            <w:noProof/>
            <w:webHidden/>
          </w:rPr>
          <w:fldChar w:fldCharType="begin"/>
        </w:r>
        <w:r>
          <w:rPr>
            <w:noProof/>
            <w:webHidden/>
          </w:rPr>
          <w:instrText xml:space="preserve"> PAGEREF _Toc216418053 \h </w:instrText>
        </w:r>
        <w:r>
          <w:rPr>
            <w:noProof/>
            <w:webHidden/>
          </w:rPr>
        </w:r>
        <w:r>
          <w:rPr>
            <w:noProof/>
            <w:webHidden/>
          </w:rPr>
          <w:fldChar w:fldCharType="separate"/>
        </w:r>
        <w:r>
          <w:rPr>
            <w:noProof/>
            <w:webHidden/>
          </w:rPr>
          <w:t>316</w:t>
        </w:r>
        <w:r>
          <w:rPr>
            <w:noProof/>
            <w:webHidden/>
          </w:rPr>
          <w:fldChar w:fldCharType="end"/>
        </w:r>
      </w:hyperlink>
    </w:p>
    <w:p w14:paraId="5FBD49DF" w14:textId="450CA28F"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4" w:history="1">
        <w:r w:rsidRPr="00904F51">
          <w:rPr>
            <w:rStyle w:val="Collegamentoipertestuale"/>
            <w:noProof/>
          </w:rPr>
          <w:t>5.3.4 L’educazione accessibile</w:t>
        </w:r>
        <w:r>
          <w:rPr>
            <w:noProof/>
            <w:webHidden/>
          </w:rPr>
          <w:tab/>
        </w:r>
        <w:r>
          <w:rPr>
            <w:noProof/>
            <w:webHidden/>
          </w:rPr>
          <w:fldChar w:fldCharType="begin"/>
        </w:r>
        <w:r>
          <w:rPr>
            <w:noProof/>
            <w:webHidden/>
          </w:rPr>
          <w:instrText xml:space="preserve"> PAGEREF _Toc216418054 \h </w:instrText>
        </w:r>
        <w:r>
          <w:rPr>
            <w:noProof/>
            <w:webHidden/>
          </w:rPr>
        </w:r>
        <w:r>
          <w:rPr>
            <w:noProof/>
            <w:webHidden/>
          </w:rPr>
          <w:fldChar w:fldCharType="separate"/>
        </w:r>
        <w:r>
          <w:rPr>
            <w:noProof/>
            <w:webHidden/>
          </w:rPr>
          <w:t>320</w:t>
        </w:r>
        <w:r>
          <w:rPr>
            <w:noProof/>
            <w:webHidden/>
          </w:rPr>
          <w:fldChar w:fldCharType="end"/>
        </w:r>
      </w:hyperlink>
    </w:p>
    <w:p w14:paraId="7BC7E92B" w14:textId="76438D54"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5" w:history="1">
        <w:r w:rsidRPr="00904F51">
          <w:rPr>
            <w:rStyle w:val="Collegamentoipertestuale"/>
            <w:noProof/>
          </w:rPr>
          <w:t>5.3.5 Promuovere</w:t>
        </w:r>
        <w:r>
          <w:rPr>
            <w:noProof/>
            <w:webHidden/>
          </w:rPr>
          <w:tab/>
        </w:r>
        <w:r>
          <w:rPr>
            <w:noProof/>
            <w:webHidden/>
          </w:rPr>
          <w:fldChar w:fldCharType="begin"/>
        </w:r>
        <w:r>
          <w:rPr>
            <w:noProof/>
            <w:webHidden/>
          </w:rPr>
          <w:instrText xml:space="preserve"> PAGEREF _Toc216418055 \h </w:instrText>
        </w:r>
        <w:r>
          <w:rPr>
            <w:noProof/>
            <w:webHidden/>
          </w:rPr>
        </w:r>
        <w:r>
          <w:rPr>
            <w:noProof/>
            <w:webHidden/>
          </w:rPr>
          <w:fldChar w:fldCharType="separate"/>
        </w:r>
        <w:r>
          <w:rPr>
            <w:noProof/>
            <w:webHidden/>
          </w:rPr>
          <w:t>326</w:t>
        </w:r>
        <w:r>
          <w:rPr>
            <w:noProof/>
            <w:webHidden/>
          </w:rPr>
          <w:fldChar w:fldCharType="end"/>
        </w:r>
      </w:hyperlink>
    </w:p>
    <w:p w14:paraId="3F490BCF" w14:textId="296AFF2A"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6" w:history="1">
        <w:r w:rsidRPr="00904F51">
          <w:rPr>
            <w:rStyle w:val="Collegamentoipertestuale"/>
            <w:noProof/>
          </w:rPr>
          <w:t>5.3.6 Gli strumenti di promozione</w:t>
        </w:r>
        <w:r>
          <w:rPr>
            <w:noProof/>
            <w:webHidden/>
          </w:rPr>
          <w:tab/>
        </w:r>
        <w:r>
          <w:rPr>
            <w:noProof/>
            <w:webHidden/>
          </w:rPr>
          <w:fldChar w:fldCharType="begin"/>
        </w:r>
        <w:r>
          <w:rPr>
            <w:noProof/>
            <w:webHidden/>
          </w:rPr>
          <w:instrText xml:space="preserve"> PAGEREF _Toc216418056 \h </w:instrText>
        </w:r>
        <w:r>
          <w:rPr>
            <w:noProof/>
            <w:webHidden/>
          </w:rPr>
        </w:r>
        <w:r>
          <w:rPr>
            <w:noProof/>
            <w:webHidden/>
          </w:rPr>
          <w:fldChar w:fldCharType="separate"/>
        </w:r>
        <w:r>
          <w:rPr>
            <w:noProof/>
            <w:webHidden/>
          </w:rPr>
          <w:t>328</w:t>
        </w:r>
        <w:r>
          <w:rPr>
            <w:noProof/>
            <w:webHidden/>
          </w:rPr>
          <w:fldChar w:fldCharType="end"/>
        </w:r>
      </w:hyperlink>
    </w:p>
    <w:p w14:paraId="7056E155" w14:textId="0D04960B"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57" w:history="1">
        <w:r w:rsidRPr="00904F51">
          <w:rPr>
            <w:rStyle w:val="Collegamentoipertestuale"/>
            <w:noProof/>
          </w:rPr>
          <w:t>5.4 La centralità delle competenze</w:t>
        </w:r>
        <w:r>
          <w:rPr>
            <w:noProof/>
            <w:webHidden/>
          </w:rPr>
          <w:tab/>
        </w:r>
        <w:r>
          <w:rPr>
            <w:noProof/>
            <w:webHidden/>
          </w:rPr>
          <w:fldChar w:fldCharType="begin"/>
        </w:r>
        <w:r>
          <w:rPr>
            <w:noProof/>
            <w:webHidden/>
          </w:rPr>
          <w:instrText xml:space="preserve"> PAGEREF _Toc216418057 \h </w:instrText>
        </w:r>
        <w:r>
          <w:rPr>
            <w:noProof/>
            <w:webHidden/>
          </w:rPr>
        </w:r>
        <w:r>
          <w:rPr>
            <w:noProof/>
            <w:webHidden/>
          </w:rPr>
          <w:fldChar w:fldCharType="separate"/>
        </w:r>
        <w:r>
          <w:rPr>
            <w:noProof/>
            <w:webHidden/>
          </w:rPr>
          <w:t>331</w:t>
        </w:r>
        <w:r>
          <w:rPr>
            <w:noProof/>
            <w:webHidden/>
          </w:rPr>
          <w:fldChar w:fldCharType="end"/>
        </w:r>
      </w:hyperlink>
    </w:p>
    <w:p w14:paraId="500F719D" w14:textId="1459405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8" w:history="1">
        <w:r w:rsidRPr="00904F51">
          <w:rPr>
            <w:rStyle w:val="Collegamentoipertestuale"/>
            <w:noProof/>
          </w:rPr>
          <w:t>5.4.1 L’accessibilità come competenza di base</w:t>
        </w:r>
        <w:r>
          <w:rPr>
            <w:noProof/>
            <w:webHidden/>
          </w:rPr>
          <w:tab/>
        </w:r>
        <w:r>
          <w:rPr>
            <w:noProof/>
            <w:webHidden/>
          </w:rPr>
          <w:fldChar w:fldCharType="begin"/>
        </w:r>
        <w:r>
          <w:rPr>
            <w:noProof/>
            <w:webHidden/>
          </w:rPr>
          <w:instrText xml:space="preserve"> PAGEREF _Toc216418058 \h </w:instrText>
        </w:r>
        <w:r>
          <w:rPr>
            <w:noProof/>
            <w:webHidden/>
          </w:rPr>
        </w:r>
        <w:r>
          <w:rPr>
            <w:noProof/>
            <w:webHidden/>
          </w:rPr>
          <w:fldChar w:fldCharType="separate"/>
        </w:r>
        <w:r>
          <w:rPr>
            <w:noProof/>
            <w:webHidden/>
          </w:rPr>
          <w:t>332</w:t>
        </w:r>
        <w:r>
          <w:rPr>
            <w:noProof/>
            <w:webHidden/>
          </w:rPr>
          <w:fldChar w:fldCharType="end"/>
        </w:r>
      </w:hyperlink>
    </w:p>
    <w:p w14:paraId="7B8677E9" w14:textId="73580D2E"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59" w:history="1">
        <w:r w:rsidRPr="00904F51">
          <w:rPr>
            <w:rStyle w:val="Collegamentoipertestuale"/>
            <w:noProof/>
          </w:rPr>
          <w:t>5.4.2 Le competenze specialistiche dell’accessibilità</w:t>
        </w:r>
        <w:r>
          <w:rPr>
            <w:noProof/>
            <w:webHidden/>
          </w:rPr>
          <w:tab/>
        </w:r>
        <w:r>
          <w:rPr>
            <w:noProof/>
            <w:webHidden/>
          </w:rPr>
          <w:fldChar w:fldCharType="begin"/>
        </w:r>
        <w:r>
          <w:rPr>
            <w:noProof/>
            <w:webHidden/>
          </w:rPr>
          <w:instrText xml:space="preserve"> PAGEREF _Toc216418059 \h </w:instrText>
        </w:r>
        <w:r>
          <w:rPr>
            <w:noProof/>
            <w:webHidden/>
          </w:rPr>
        </w:r>
        <w:r>
          <w:rPr>
            <w:noProof/>
            <w:webHidden/>
          </w:rPr>
          <w:fldChar w:fldCharType="separate"/>
        </w:r>
        <w:r>
          <w:rPr>
            <w:noProof/>
            <w:webHidden/>
          </w:rPr>
          <w:t>335</w:t>
        </w:r>
        <w:r>
          <w:rPr>
            <w:noProof/>
            <w:webHidden/>
          </w:rPr>
          <w:fldChar w:fldCharType="end"/>
        </w:r>
      </w:hyperlink>
    </w:p>
    <w:p w14:paraId="70B32AB7" w14:textId="2B307DD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0" w:history="1">
        <w:r w:rsidRPr="00904F51">
          <w:rPr>
            <w:rStyle w:val="Collegamentoipertestuale"/>
            <w:noProof/>
          </w:rPr>
          <w:t>5.4.3 L’ approccio multidisciplinare delle competenze</w:t>
        </w:r>
        <w:r>
          <w:rPr>
            <w:noProof/>
            <w:webHidden/>
          </w:rPr>
          <w:tab/>
        </w:r>
        <w:r>
          <w:rPr>
            <w:noProof/>
            <w:webHidden/>
          </w:rPr>
          <w:fldChar w:fldCharType="begin"/>
        </w:r>
        <w:r>
          <w:rPr>
            <w:noProof/>
            <w:webHidden/>
          </w:rPr>
          <w:instrText xml:space="preserve"> PAGEREF _Toc216418060 \h </w:instrText>
        </w:r>
        <w:r>
          <w:rPr>
            <w:noProof/>
            <w:webHidden/>
          </w:rPr>
        </w:r>
        <w:r>
          <w:rPr>
            <w:noProof/>
            <w:webHidden/>
          </w:rPr>
          <w:fldChar w:fldCharType="separate"/>
        </w:r>
        <w:r>
          <w:rPr>
            <w:noProof/>
            <w:webHidden/>
          </w:rPr>
          <w:t>337</w:t>
        </w:r>
        <w:r>
          <w:rPr>
            <w:noProof/>
            <w:webHidden/>
          </w:rPr>
          <w:fldChar w:fldCharType="end"/>
        </w:r>
      </w:hyperlink>
    </w:p>
    <w:p w14:paraId="247A9F1A" w14:textId="2648A6DE"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1" w:history="1">
        <w:r w:rsidRPr="00904F51">
          <w:rPr>
            <w:rStyle w:val="Collegamentoipertestuale"/>
            <w:noProof/>
          </w:rPr>
          <w:t>5.4.4 Le opportunità nell’acquisizione delle competenze</w:t>
        </w:r>
        <w:r>
          <w:rPr>
            <w:noProof/>
            <w:webHidden/>
          </w:rPr>
          <w:tab/>
        </w:r>
        <w:r>
          <w:rPr>
            <w:noProof/>
            <w:webHidden/>
          </w:rPr>
          <w:fldChar w:fldCharType="begin"/>
        </w:r>
        <w:r>
          <w:rPr>
            <w:noProof/>
            <w:webHidden/>
          </w:rPr>
          <w:instrText xml:space="preserve"> PAGEREF _Toc216418061 \h </w:instrText>
        </w:r>
        <w:r>
          <w:rPr>
            <w:noProof/>
            <w:webHidden/>
          </w:rPr>
        </w:r>
        <w:r>
          <w:rPr>
            <w:noProof/>
            <w:webHidden/>
          </w:rPr>
          <w:fldChar w:fldCharType="separate"/>
        </w:r>
        <w:r>
          <w:rPr>
            <w:noProof/>
            <w:webHidden/>
          </w:rPr>
          <w:t>340</w:t>
        </w:r>
        <w:r>
          <w:rPr>
            <w:noProof/>
            <w:webHidden/>
          </w:rPr>
          <w:fldChar w:fldCharType="end"/>
        </w:r>
      </w:hyperlink>
    </w:p>
    <w:p w14:paraId="0F365C39" w14:textId="5DD8D57F"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62" w:history="1">
        <w:r w:rsidRPr="00904F51">
          <w:rPr>
            <w:rStyle w:val="Collegamentoipertestuale"/>
            <w:noProof/>
          </w:rPr>
          <w:t>6. Temi chiave e opportunità</w:t>
        </w:r>
        <w:r>
          <w:rPr>
            <w:noProof/>
            <w:webHidden/>
          </w:rPr>
          <w:tab/>
        </w:r>
        <w:r>
          <w:rPr>
            <w:noProof/>
            <w:webHidden/>
          </w:rPr>
          <w:fldChar w:fldCharType="begin"/>
        </w:r>
        <w:r>
          <w:rPr>
            <w:noProof/>
            <w:webHidden/>
          </w:rPr>
          <w:instrText xml:space="preserve"> PAGEREF _Toc216418062 \h </w:instrText>
        </w:r>
        <w:r>
          <w:rPr>
            <w:noProof/>
            <w:webHidden/>
          </w:rPr>
        </w:r>
        <w:r>
          <w:rPr>
            <w:noProof/>
            <w:webHidden/>
          </w:rPr>
          <w:fldChar w:fldCharType="separate"/>
        </w:r>
        <w:r>
          <w:rPr>
            <w:noProof/>
            <w:webHidden/>
          </w:rPr>
          <w:t>342</w:t>
        </w:r>
        <w:r>
          <w:rPr>
            <w:noProof/>
            <w:webHidden/>
          </w:rPr>
          <w:fldChar w:fldCharType="end"/>
        </w:r>
      </w:hyperlink>
    </w:p>
    <w:p w14:paraId="337CBDE4" w14:textId="6267EE93"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63" w:history="1">
        <w:r w:rsidRPr="00904F51">
          <w:rPr>
            <w:rStyle w:val="Collegamentoipertestuale"/>
            <w:noProof/>
          </w:rPr>
          <w:t>6.1 Intelligenza Artificiale e accessibilità digitale</w:t>
        </w:r>
        <w:r>
          <w:rPr>
            <w:noProof/>
            <w:webHidden/>
          </w:rPr>
          <w:tab/>
        </w:r>
        <w:r>
          <w:rPr>
            <w:noProof/>
            <w:webHidden/>
          </w:rPr>
          <w:fldChar w:fldCharType="begin"/>
        </w:r>
        <w:r>
          <w:rPr>
            <w:noProof/>
            <w:webHidden/>
          </w:rPr>
          <w:instrText xml:space="preserve"> PAGEREF _Toc216418063 \h </w:instrText>
        </w:r>
        <w:r>
          <w:rPr>
            <w:noProof/>
            <w:webHidden/>
          </w:rPr>
        </w:r>
        <w:r>
          <w:rPr>
            <w:noProof/>
            <w:webHidden/>
          </w:rPr>
          <w:fldChar w:fldCharType="separate"/>
        </w:r>
        <w:r>
          <w:rPr>
            <w:noProof/>
            <w:webHidden/>
          </w:rPr>
          <w:t>342</w:t>
        </w:r>
        <w:r>
          <w:rPr>
            <w:noProof/>
            <w:webHidden/>
          </w:rPr>
          <w:fldChar w:fldCharType="end"/>
        </w:r>
      </w:hyperlink>
    </w:p>
    <w:p w14:paraId="538D9CBC" w14:textId="370719B6"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4" w:history="1">
        <w:r w:rsidRPr="00904F51">
          <w:rPr>
            <w:rStyle w:val="Collegamentoipertestuale"/>
            <w:noProof/>
          </w:rPr>
          <w:t>6.1.1 Adozione dell’IA secondo il principio di non discriminazione</w:t>
        </w:r>
        <w:r>
          <w:rPr>
            <w:noProof/>
            <w:webHidden/>
          </w:rPr>
          <w:tab/>
        </w:r>
        <w:r>
          <w:rPr>
            <w:noProof/>
            <w:webHidden/>
          </w:rPr>
          <w:fldChar w:fldCharType="begin"/>
        </w:r>
        <w:r>
          <w:rPr>
            <w:noProof/>
            <w:webHidden/>
          </w:rPr>
          <w:instrText xml:space="preserve"> PAGEREF _Toc216418064 \h </w:instrText>
        </w:r>
        <w:r>
          <w:rPr>
            <w:noProof/>
            <w:webHidden/>
          </w:rPr>
        </w:r>
        <w:r>
          <w:rPr>
            <w:noProof/>
            <w:webHidden/>
          </w:rPr>
          <w:fldChar w:fldCharType="separate"/>
        </w:r>
        <w:r>
          <w:rPr>
            <w:noProof/>
            <w:webHidden/>
          </w:rPr>
          <w:t>355</w:t>
        </w:r>
        <w:r>
          <w:rPr>
            <w:noProof/>
            <w:webHidden/>
          </w:rPr>
          <w:fldChar w:fldCharType="end"/>
        </w:r>
      </w:hyperlink>
    </w:p>
    <w:p w14:paraId="7AC2A804" w14:textId="0380CE0C"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5" w:history="1">
        <w:r w:rsidRPr="00904F51">
          <w:rPr>
            <w:rStyle w:val="Collegamentoipertestuale"/>
            <w:noProof/>
          </w:rPr>
          <w:t>6.1.2 Adozione dell’IA secondo i principi di accessibilità e inclusività</w:t>
        </w:r>
        <w:r>
          <w:rPr>
            <w:noProof/>
            <w:webHidden/>
          </w:rPr>
          <w:tab/>
        </w:r>
        <w:r>
          <w:rPr>
            <w:noProof/>
            <w:webHidden/>
          </w:rPr>
          <w:fldChar w:fldCharType="begin"/>
        </w:r>
        <w:r>
          <w:rPr>
            <w:noProof/>
            <w:webHidden/>
          </w:rPr>
          <w:instrText xml:space="preserve"> PAGEREF _Toc216418065 \h </w:instrText>
        </w:r>
        <w:r>
          <w:rPr>
            <w:noProof/>
            <w:webHidden/>
          </w:rPr>
        </w:r>
        <w:r>
          <w:rPr>
            <w:noProof/>
            <w:webHidden/>
          </w:rPr>
          <w:fldChar w:fldCharType="separate"/>
        </w:r>
        <w:r>
          <w:rPr>
            <w:noProof/>
            <w:webHidden/>
          </w:rPr>
          <w:t>359</w:t>
        </w:r>
        <w:r>
          <w:rPr>
            <w:noProof/>
            <w:webHidden/>
          </w:rPr>
          <w:fldChar w:fldCharType="end"/>
        </w:r>
      </w:hyperlink>
    </w:p>
    <w:p w14:paraId="18B4ABD9" w14:textId="1ECDD813"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6" w:history="1">
        <w:r w:rsidRPr="00904F51">
          <w:rPr>
            <w:rStyle w:val="Collegamentoipertestuale"/>
            <w:noProof/>
          </w:rPr>
          <w:t>6.1.3 Strategie e prospettive future</w:t>
        </w:r>
        <w:r>
          <w:rPr>
            <w:noProof/>
            <w:webHidden/>
          </w:rPr>
          <w:tab/>
        </w:r>
        <w:r>
          <w:rPr>
            <w:noProof/>
            <w:webHidden/>
          </w:rPr>
          <w:fldChar w:fldCharType="begin"/>
        </w:r>
        <w:r>
          <w:rPr>
            <w:noProof/>
            <w:webHidden/>
          </w:rPr>
          <w:instrText xml:space="preserve"> PAGEREF _Toc216418066 \h </w:instrText>
        </w:r>
        <w:r>
          <w:rPr>
            <w:noProof/>
            <w:webHidden/>
          </w:rPr>
        </w:r>
        <w:r>
          <w:rPr>
            <w:noProof/>
            <w:webHidden/>
          </w:rPr>
          <w:fldChar w:fldCharType="separate"/>
        </w:r>
        <w:r>
          <w:rPr>
            <w:noProof/>
            <w:webHidden/>
          </w:rPr>
          <w:t>375</w:t>
        </w:r>
        <w:r>
          <w:rPr>
            <w:noProof/>
            <w:webHidden/>
          </w:rPr>
          <w:fldChar w:fldCharType="end"/>
        </w:r>
      </w:hyperlink>
    </w:p>
    <w:p w14:paraId="66316A30" w14:textId="107179F6"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67" w:history="1">
        <w:r w:rsidRPr="00904F51">
          <w:rPr>
            <w:rStyle w:val="Collegamentoipertestuale"/>
            <w:noProof/>
          </w:rPr>
          <w:t>6.2 Linguaggio e accessibilità digitale</w:t>
        </w:r>
        <w:r>
          <w:rPr>
            <w:noProof/>
            <w:webHidden/>
          </w:rPr>
          <w:tab/>
        </w:r>
        <w:r>
          <w:rPr>
            <w:noProof/>
            <w:webHidden/>
          </w:rPr>
          <w:fldChar w:fldCharType="begin"/>
        </w:r>
        <w:r>
          <w:rPr>
            <w:noProof/>
            <w:webHidden/>
          </w:rPr>
          <w:instrText xml:space="preserve"> PAGEREF _Toc216418067 \h </w:instrText>
        </w:r>
        <w:r>
          <w:rPr>
            <w:noProof/>
            <w:webHidden/>
          </w:rPr>
        </w:r>
        <w:r>
          <w:rPr>
            <w:noProof/>
            <w:webHidden/>
          </w:rPr>
          <w:fldChar w:fldCharType="separate"/>
        </w:r>
        <w:r>
          <w:rPr>
            <w:noProof/>
            <w:webHidden/>
          </w:rPr>
          <w:t>383</w:t>
        </w:r>
        <w:r>
          <w:rPr>
            <w:noProof/>
            <w:webHidden/>
          </w:rPr>
          <w:fldChar w:fldCharType="end"/>
        </w:r>
      </w:hyperlink>
    </w:p>
    <w:p w14:paraId="10C3A2C9" w14:textId="5159DA5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8" w:history="1">
        <w:r w:rsidRPr="00904F51">
          <w:rPr>
            <w:rStyle w:val="Collegamentoipertestuale"/>
            <w:noProof/>
          </w:rPr>
          <w:t>6.2.1 Il linguaggio della disabilità</w:t>
        </w:r>
        <w:r>
          <w:rPr>
            <w:noProof/>
            <w:webHidden/>
          </w:rPr>
          <w:tab/>
        </w:r>
        <w:r>
          <w:rPr>
            <w:noProof/>
            <w:webHidden/>
          </w:rPr>
          <w:fldChar w:fldCharType="begin"/>
        </w:r>
        <w:r>
          <w:rPr>
            <w:noProof/>
            <w:webHidden/>
          </w:rPr>
          <w:instrText xml:space="preserve"> PAGEREF _Toc216418068 \h </w:instrText>
        </w:r>
        <w:r>
          <w:rPr>
            <w:noProof/>
            <w:webHidden/>
          </w:rPr>
        </w:r>
        <w:r>
          <w:rPr>
            <w:noProof/>
            <w:webHidden/>
          </w:rPr>
          <w:fldChar w:fldCharType="separate"/>
        </w:r>
        <w:r>
          <w:rPr>
            <w:noProof/>
            <w:webHidden/>
          </w:rPr>
          <w:t>385</w:t>
        </w:r>
        <w:r>
          <w:rPr>
            <w:noProof/>
            <w:webHidden/>
          </w:rPr>
          <w:fldChar w:fldCharType="end"/>
        </w:r>
      </w:hyperlink>
    </w:p>
    <w:p w14:paraId="3C48A959" w14:textId="2B1695A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69" w:history="1">
        <w:r w:rsidRPr="00904F51">
          <w:rPr>
            <w:rStyle w:val="Collegamentoipertestuale"/>
            <w:noProof/>
          </w:rPr>
          <w:t>6.2.2 Il linguaggio inclusivo</w:t>
        </w:r>
        <w:r>
          <w:rPr>
            <w:noProof/>
            <w:webHidden/>
          </w:rPr>
          <w:tab/>
        </w:r>
        <w:r>
          <w:rPr>
            <w:noProof/>
            <w:webHidden/>
          </w:rPr>
          <w:fldChar w:fldCharType="begin"/>
        </w:r>
        <w:r>
          <w:rPr>
            <w:noProof/>
            <w:webHidden/>
          </w:rPr>
          <w:instrText xml:space="preserve"> PAGEREF _Toc216418069 \h </w:instrText>
        </w:r>
        <w:r>
          <w:rPr>
            <w:noProof/>
            <w:webHidden/>
          </w:rPr>
        </w:r>
        <w:r>
          <w:rPr>
            <w:noProof/>
            <w:webHidden/>
          </w:rPr>
          <w:fldChar w:fldCharType="separate"/>
        </w:r>
        <w:r>
          <w:rPr>
            <w:noProof/>
            <w:webHidden/>
          </w:rPr>
          <w:t>387</w:t>
        </w:r>
        <w:r>
          <w:rPr>
            <w:noProof/>
            <w:webHidden/>
          </w:rPr>
          <w:fldChar w:fldCharType="end"/>
        </w:r>
      </w:hyperlink>
    </w:p>
    <w:p w14:paraId="4A959B3D" w14:textId="3DA8E5E8"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0" w:history="1">
        <w:r w:rsidRPr="00904F51">
          <w:rPr>
            <w:rStyle w:val="Collegamentoipertestuale"/>
            <w:noProof/>
          </w:rPr>
          <w:t>6.2.3 L’accessibilità cognitiva</w:t>
        </w:r>
        <w:r>
          <w:rPr>
            <w:noProof/>
            <w:webHidden/>
          </w:rPr>
          <w:tab/>
        </w:r>
        <w:r>
          <w:rPr>
            <w:noProof/>
            <w:webHidden/>
          </w:rPr>
          <w:fldChar w:fldCharType="begin"/>
        </w:r>
        <w:r>
          <w:rPr>
            <w:noProof/>
            <w:webHidden/>
          </w:rPr>
          <w:instrText xml:space="preserve"> PAGEREF _Toc216418070 \h </w:instrText>
        </w:r>
        <w:r>
          <w:rPr>
            <w:noProof/>
            <w:webHidden/>
          </w:rPr>
        </w:r>
        <w:r>
          <w:rPr>
            <w:noProof/>
            <w:webHidden/>
          </w:rPr>
          <w:fldChar w:fldCharType="separate"/>
        </w:r>
        <w:r>
          <w:rPr>
            <w:noProof/>
            <w:webHidden/>
          </w:rPr>
          <w:t>390</w:t>
        </w:r>
        <w:r>
          <w:rPr>
            <w:noProof/>
            <w:webHidden/>
          </w:rPr>
          <w:fldChar w:fldCharType="end"/>
        </w:r>
      </w:hyperlink>
    </w:p>
    <w:p w14:paraId="6871602E" w14:textId="0187750F"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1" w:history="1">
        <w:r w:rsidRPr="00904F51">
          <w:rPr>
            <w:rStyle w:val="Collegamentoipertestuale"/>
            <w:noProof/>
          </w:rPr>
          <w:t>6.2.4 Le WCAG da applicare al linguaggio</w:t>
        </w:r>
        <w:r>
          <w:rPr>
            <w:noProof/>
            <w:webHidden/>
          </w:rPr>
          <w:tab/>
        </w:r>
        <w:r>
          <w:rPr>
            <w:noProof/>
            <w:webHidden/>
          </w:rPr>
          <w:fldChar w:fldCharType="begin"/>
        </w:r>
        <w:r>
          <w:rPr>
            <w:noProof/>
            <w:webHidden/>
          </w:rPr>
          <w:instrText xml:space="preserve"> PAGEREF _Toc216418071 \h </w:instrText>
        </w:r>
        <w:r>
          <w:rPr>
            <w:noProof/>
            <w:webHidden/>
          </w:rPr>
        </w:r>
        <w:r>
          <w:rPr>
            <w:noProof/>
            <w:webHidden/>
          </w:rPr>
          <w:fldChar w:fldCharType="separate"/>
        </w:r>
        <w:r>
          <w:rPr>
            <w:noProof/>
            <w:webHidden/>
          </w:rPr>
          <w:t>394</w:t>
        </w:r>
        <w:r>
          <w:rPr>
            <w:noProof/>
            <w:webHidden/>
          </w:rPr>
          <w:fldChar w:fldCharType="end"/>
        </w:r>
      </w:hyperlink>
    </w:p>
    <w:p w14:paraId="6083A990" w14:textId="28938DC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2" w:history="1">
        <w:r w:rsidRPr="00904F51">
          <w:rPr>
            <w:rStyle w:val="Collegamentoipertestuale"/>
            <w:noProof/>
          </w:rPr>
          <w:t>6.2.5 Il linguaggio chiaro</w:t>
        </w:r>
        <w:r>
          <w:rPr>
            <w:noProof/>
            <w:webHidden/>
          </w:rPr>
          <w:tab/>
        </w:r>
        <w:r>
          <w:rPr>
            <w:noProof/>
            <w:webHidden/>
          </w:rPr>
          <w:fldChar w:fldCharType="begin"/>
        </w:r>
        <w:r>
          <w:rPr>
            <w:noProof/>
            <w:webHidden/>
          </w:rPr>
          <w:instrText xml:space="preserve"> PAGEREF _Toc216418072 \h </w:instrText>
        </w:r>
        <w:r>
          <w:rPr>
            <w:noProof/>
            <w:webHidden/>
          </w:rPr>
        </w:r>
        <w:r>
          <w:rPr>
            <w:noProof/>
            <w:webHidden/>
          </w:rPr>
          <w:fldChar w:fldCharType="separate"/>
        </w:r>
        <w:r>
          <w:rPr>
            <w:noProof/>
            <w:webHidden/>
          </w:rPr>
          <w:t>398</w:t>
        </w:r>
        <w:r>
          <w:rPr>
            <w:noProof/>
            <w:webHidden/>
          </w:rPr>
          <w:fldChar w:fldCharType="end"/>
        </w:r>
      </w:hyperlink>
    </w:p>
    <w:p w14:paraId="360CE5E2" w14:textId="408DCAF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3" w:history="1">
        <w:r w:rsidRPr="00904F51">
          <w:rPr>
            <w:rStyle w:val="Collegamentoipertestuale"/>
            <w:noProof/>
          </w:rPr>
          <w:t>6.2.6 L’architettura dell’informazione</w:t>
        </w:r>
        <w:r>
          <w:rPr>
            <w:noProof/>
            <w:webHidden/>
          </w:rPr>
          <w:tab/>
        </w:r>
        <w:r>
          <w:rPr>
            <w:noProof/>
            <w:webHidden/>
          </w:rPr>
          <w:fldChar w:fldCharType="begin"/>
        </w:r>
        <w:r>
          <w:rPr>
            <w:noProof/>
            <w:webHidden/>
          </w:rPr>
          <w:instrText xml:space="preserve"> PAGEREF _Toc216418073 \h </w:instrText>
        </w:r>
        <w:r>
          <w:rPr>
            <w:noProof/>
            <w:webHidden/>
          </w:rPr>
        </w:r>
        <w:r>
          <w:rPr>
            <w:noProof/>
            <w:webHidden/>
          </w:rPr>
          <w:fldChar w:fldCharType="separate"/>
        </w:r>
        <w:r>
          <w:rPr>
            <w:noProof/>
            <w:webHidden/>
          </w:rPr>
          <w:t>400</w:t>
        </w:r>
        <w:r>
          <w:rPr>
            <w:noProof/>
            <w:webHidden/>
          </w:rPr>
          <w:fldChar w:fldCharType="end"/>
        </w:r>
      </w:hyperlink>
    </w:p>
    <w:p w14:paraId="27DBF083" w14:textId="73EB939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4" w:history="1">
        <w:r w:rsidRPr="00904F51">
          <w:rPr>
            <w:rStyle w:val="Collegamentoipertestuale"/>
            <w:noProof/>
          </w:rPr>
          <w:t>6.2.7 La Lingua dei Segni Italiana</w:t>
        </w:r>
        <w:r>
          <w:rPr>
            <w:noProof/>
            <w:webHidden/>
          </w:rPr>
          <w:tab/>
        </w:r>
        <w:r>
          <w:rPr>
            <w:noProof/>
            <w:webHidden/>
          </w:rPr>
          <w:fldChar w:fldCharType="begin"/>
        </w:r>
        <w:r>
          <w:rPr>
            <w:noProof/>
            <w:webHidden/>
          </w:rPr>
          <w:instrText xml:space="preserve"> PAGEREF _Toc216418074 \h </w:instrText>
        </w:r>
        <w:r>
          <w:rPr>
            <w:noProof/>
            <w:webHidden/>
          </w:rPr>
        </w:r>
        <w:r>
          <w:rPr>
            <w:noProof/>
            <w:webHidden/>
          </w:rPr>
          <w:fldChar w:fldCharType="separate"/>
        </w:r>
        <w:r>
          <w:rPr>
            <w:noProof/>
            <w:webHidden/>
          </w:rPr>
          <w:t>402</w:t>
        </w:r>
        <w:r>
          <w:rPr>
            <w:noProof/>
            <w:webHidden/>
          </w:rPr>
          <w:fldChar w:fldCharType="end"/>
        </w:r>
      </w:hyperlink>
    </w:p>
    <w:p w14:paraId="3BA68A29" w14:textId="50C22A9D"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5" w:history="1">
        <w:r w:rsidRPr="00904F51">
          <w:rPr>
            <w:rStyle w:val="Collegamentoipertestuale"/>
            <w:noProof/>
          </w:rPr>
          <w:t>6.2.8 Implicazioni e sviluppi futuri</w:t>
        </w:r>
        <w:r>
          <w:rPr>
            <w:noProof/>
            <w:webHidden/>
          </w:rPr>
          <w:tab/>
        </w:r>
        <w:r>
          <w:rPr>
            <w:noProof/>
            <w:webHidden/>
          </w:rPr>
          <w:fldChar w:fldCharType="begin"/>
        </w:r>
        <w:r>
          <w:rPr>
            <w:noProof/>
            <w:webHidden/>
          </w:rPr>
          <w:instrText xml:space="preserve"> PAGEREF _Toc216418075 \h </w:instrText>
        </w:r>
        <w:r>
          <w:rPr>
            <w:noProof/>
            <w:webHidden/>
          </w:rPr>
        </w:r>
        <w:r>
          <w:rPr>
            <w:noProof/>
            <w:webHidden/>
          </w:rPr>
          <w:fldChar w:fldCharType="separate"/>
        </w:r>
        <w:r>
          <w:rPr>
            <w:noProof/>
            <w:webHidden/>
          </w:rPr>
          <w:t>403</w:t>
        </w:r>
        <w:r>
          <w:rPr>
            <w:noProof/>
            <w:webHidden/>
          </w:rPr>
          <w:fldChar w:fldCharType="end"/>
        </w:r>
      </w:hyperlink>
    </w:p>
    <w:p w14:paraId="7F0F260D" w14:textId="742BA7C7"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76" w:history="1">
        <w:r w:rsidRPr="00904F51">
          <w:rPr>
            <w:rStyle w:val="Collegamentoipertestuale"/>
            <w:noProof/>
          </w:rPr>
          <w:t>6.3 La documentazione informativa digitale</w:t>
        </w:r>
        <w:r>
          <w:rPr>
            <w:noProof/>
            <w:webHidden/>
          </w:rPr>
          <w:tab/>
        </w:r>
        <w:r>
          <w:rPr>
            <w:noProof/>
            <w:webHidden/>
          </w:rPr>
          <w:fldChar w:fldCharType="begin"/>
        </w:r>
        <w:r>
          <w:rPr>
            <w:noProof/>
            <w:webHidden/>
          </w:rPr>
          <w:instrText xml:space="preserve"> PAGEREF _Toc216418076 \h </w:instrText>
        </w:r>
        <w:r>
          <w:rPr>
            <w:noProof/>
            <w:webHidden/>
          </w:rPr>
        </w:r>
        <w:r>
          <w:rPr>
            <w:noProof/>
            <w:webHidden/>
          </w:rPr>
          <w:fldChar w:fldCharType="separate"/>
        </w:r>
        <w:r>
          <w:rPr>
            <w:noProof/>
            <w:webHidden/>
          </w:rPr>
          <w:t>408</w:t>
        </w:r>
        <w:r>
          <w:rPr>
            <w:noProof/>
            <w:webHidden/>
          </w:rPr>
          <w:fldChar w:fldCharType="end"/>
        </w:r>
      </w:hyperlink>
    </w:p>
    <w:p w14:paraId="0333B4CA" w14:textId="5DDE692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7" w:history="1">
        <w:r w:rsidRPr="00904F51">
          <w:rPr>
            <w:rStyle w:val="Collegamentoipertestuale"/>
            <w:noProof/>
          </w:rPr>
          <w:t>6.3.1 Come rendere accessibili i documenti</w:t>
        </w:r>
        <w:r>
          <w:rPr>
            <w:noProof/>
            <w:webHidden/>
          </w:rPr>
          <w:tab/>
        </w:r>
        <w:r>
          <w:rPr>
            <w:noProof/>
            <w:webHidden/>
          </w:rPr>
          <w:fldChar w:fldCharType="begin"/>
        </w:r>
        <w:r>
          <w:rPr>
            <w:noProof/>
            <w:webHidden/>
          </w:rPr>
          <w:instrText xml:space="preserve"> PAGEREF _Toc216418077 \h </w:instrText>
        </w:r>
        <w:r>
          <w:rPr>
            <w:noProof/>
            <w:webHidden/>
          </w:rPr>
        </w:r>
        <w:r>
          <w:rPr>
            <w:noProof/>
            <w:webHidden/>
          </w:rPr>
          <w:fldChar w:fldCharType="separate"/>
        </w:r>
        <w:r>
          <w:rPr>
            <w:noProof/>
            <w:webHidden/>
          </w:rPr>
          <w:t>409</w:t>
        </w:r>
        <w:r>
          <w:rPr>
            <w:noProof/>
            <w:webHidden/>
          </w:rPr>
          <w:fldChar w:fldCharType="end"/>
        </w:r>
      </w:hyperlink>
    </w:p>
    <w:p w14:paraId="71AB6ACB" w14:textId="6B5C8D25"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8" w:history="1">
        <w:r w:rsidRPr="00904F51">
          <w:rPr>
            <w:rStyle w:val="Collegamentoipertestuale"/>
            <w:noProof/>
          </w:rPr>
          <w:t>6.3.2 Le WCAG da applicare ai documenti informativi digitali</w:t>
        </w:r>
        <w:r>
          <w:rPr>
            <w:noProof/>
            <w:webHidden/>
          </w:rPr>
          <w:tab/>
        </w:r>
        <w:r>
          <w:rPr>
            <w:noProof/>
            <w:webHidden/>
          </w:rPr>
          <w:fldChar w:fldCharType="begin"/>
        </w:r>
        <w:r>
          <w:rPr>
            <w:noProof/>
            <w:webHidden/>
          </w:rPr>
          <w:instrText xml:space="preserve"> PAGEREF _Toc216418078 \h </w:instrText>
        </w:r>
        <w:r>
          <w:rPr>
            <w:noProof/>
            <w:webHidden/>
          </w:rPr>
        </w:r>
        <w:r>
          <w:rPr>
            <w:noProof/>
            <w:webHidden/>
          </w:rPr>
          <w:fldChar w:fldCharType="separate"/>
        </w:r>
        <w:r>
          <w:rPr>
            <w:noProof/>
            <w:webHidden/>
          </w:rPr>
          <w:t>412</w:t>
        </w:r>
        <w:r>
          <w:rPr>
            <w:noProof/>
            <w:webHidden/>
          </w:rPr>
          <w:fldChar w:fldCharType="end"/>
        </w:r>
      </w:hyperlink>
    </w:p>
    <w:p w14:paraId="582CDD8A" w14:textId="7F48992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79" w:history="1">
        <w:r w:rsidRPr="00904F51">
          <w:rPr>
            <w:rStyle w:val="Collegamentoipertestuale"/>
            <w:noProof/>
          </w:rPr>
          <w:t>6.3.3 Tipografia e accessibilità</w:t>
        </w:r>
        <w:r>
          <w:rPr>
            <w:noProof/>
            <w:webHidden/>
          </w:rPr>
          <w:tab/>
        </w:r>
        <w:r>
          <w:rPr>
            <w:noProof/>
            <w:webHidden/>
          </w:rPr>
          <w:fldChar w:fldCharType="begin"/>
        </w:r>
        <w:r>
          <w:rPr>
            <w:noProof/>
            <w:webHidden/>
          </w:rPr>
          <w:instrText xml:space="preserve"> PAGEREF _Toc216418079 \h </w:instrText>
        </w:r>
        <w:r>
          <w:rPr>
            <w:noProof/>
            <w:webHidden/>
          </w:rPr>
        </w:r>
        <w:r>
          <w:rPr>
            <w:noProof/>
            <w:webHidden/>
          </w:rPr>
          <w:fldChar w:fldCharType="separate"/>
        </w:r>
        <w:r>
          <w:rPr>
            <w:noProof/>
            <w:webHidden/>
          </w:rPr>
          <w:t>417</w:t>
        </w:r>
        <w:r>
          <w:rPr>
            <w:noProof/>
            <w:webHidden/>
          </w:rPr>
          <w:fldChar w:fldCharType="end"/>
        </w:r>
      </w:hyperlink>
    </w:p>
    <w:p w14:paraId="4C3BE833" w14:textId="77449097"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80" w:history="1">
        <w:r w:rsidRPr="00904F51">
          <w:rPr>
            <w:rStyle w:val="Collegamentoipertestuale"/>
            <w:noProof/>
          </w:rPr>
          <w:t>6.3.4 Sfide e scenari futuri</w:t>
        </w:r>
        <w:r w:rsidRPr="00904F51">
          <w:rPr>
            <w:rStyle w:val="Collegamentoipertestuale"/>
            <w:rFonts w:ascii="Times New Roman" w:hAnsi="Times New Roman"/>
            <w:noProof/>
          </w:rPr>
          <w:t> </w:t>
        </w:r>
        <w:r>
          <w:rPr>
            <w:noProof/>
            <w:webHidden/>
          </w:rPr>
          <w:tab/>
        </w:r>
        <w:r>
          <w:rPr>
            <w:noProof/>
            <w:webHidden/>
          </w:rPr>
          <w:fldChar w:fldCharType="begin"/>
        </w:r>
        <w:r>
          <w:rPr>
            <w:noProof/>
            <w:webHidden/>
          </w:rPr>
          <w:instrText xml:space="preserve"> PAGEREF _Toc216418080 \h </w:instrText>
        </w:r>
        <w:r>
          <w:rPr>
            <w:noProof/>
            <w:webHidden/>
          </w:rPr>
        </w:r>
        <w:r>
          <w:rPr>
            <w:noProof/>
            <w:webHidden/>
          </w:rPr>
          <w:fldChar w:fldCharType="separate"/>
        </w:r>
        <w:r>
          <w:rPr>
            <w:noProof/>
            <w:webHidden/>
          </w:rPr>
          <w:t>418</w:t>
        </w:r>
        <w:r>
          <w:rPr>
            <w:noProof/>
            <w:webHidden/>
          </w:rPr>
          <w:fldChar w:fldCharType="end"/>
        </w:r>
      </w:hyperlink>
    </w:p>
    <w:p w14:paraId="3147CA0A" w14:textId="7111E064"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81" w:history="1">
        <w:r w:rsidRPr="00904F51">
          <w:rPr>
            <w:rStyle w:val="Collegamentoipertestuale"/>
            <w:noProof/>
          </w:rPr>
          <w:t>7. Prossimi passi</w:t>
        </w:r>
        <w:r>
          <w:rPr>
            <w:noProof/>
            <w:webHidden/>
          </w:rPr>
          <w:tab/>
        </w:r>
        <w:r>
          <w:rPr>
            <w:noProof/>
            <w:webHidden/>
          </w:rPr>
          <w:fldChar w:fldCharType="begin"/>
        </w:r>
        <w:r>
          <w:rPr>
            <w:noProof/>
            <w:webHidden/>
          </w:rPr>
          <w:instrText xml:space="preserve"> PAGEREF _Toc216418081 \h </w:instrText>
        </w:r>
        <w:r>
          <w:rPr>
            <w:noProof/>
            <w:webHidden/>
          </w:rPr>
        </w:r>
        <w:r>
          <w:rPr>
            <w:noProof/>
            <w:webHidden/>
          </w:rPr>
          <w:fldChar w:fldCharType="separate"/>
        </w:r>
        <w:r>
          <w:rPr>
            <w:noProof/>
            <w:webHidden/>
          </w:rPr>
          <w:t>421</w:t>
        </w:r>
        <w:r>
          <w:rPr>
            <w:noProof/>
            <w:webHidden/>
          </w:rPr>
          <w:fldChar w:fldCharType="end"/>
        </w:r>
      </w:hyperlink>
    </w:p>
    <w:p w14:paraId="2A1EAF7C" w14:textId="31FAA329"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82" w:history="1">
        <w:r w:rsidRPr="00904F51">
          <w:rPr>
            <w:rStyle w:val="Collegamentoipertestuale"/>
            <w:noProof/>
          </w:rPr>
          <w:t>7.1 Investire in accessibilità: tre linee di azione operative</w:t>
        </w:r>
        <w:r>
          <w:rPr>
            <w:noProof/>
            <w:webHidden/>
          </w:rPr>
          <w:tab/>
        </w:r>
        <w:r>
          <w:rPr>
            <w:noProof/>
            <w:webHidden/>
          </w:rPr>
          <w:fldChar w:fldCharType="begin"/>
        </w:r>
        <w:r>
          <w:rPr>
            <w:noProof/>
            <w:webHidden/>
          </w:rPr>
          <w:instrText xml:space="preserve"> PAGEREF _Toc216418082 \h </w:instrText>
        </w:r>
        <w:r>
          <w:rPr>
            <w:noProof/>
            <w:webHidden/>
          </w:rPr>
        </w:r>
        <w:r>
          <w:rPr>
            <w:noProof/>
            <w:webHidden/>
          </w:rPr>
          <w:fldChar w:fldCharType="separate"/>
        </w:r>
        <w:r>
          <w:rPr>
            <w:noProof/>
            <w:webHidden/>
          </w:rPr>
          <w:t>421</w:t>
        </w:r>
        <w:r>
          <w:rPr>
            <w:noProof/>
            <w:webHidden/>
          </w:rPr>
          <w:fldChar w:fldCharType="end"/>
        </w:r>
      </w:hyperlink>
    </w:p>
    <w:p w14:paraId="763EF751" w14:textId="27A7E1B0"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83" w:history="1">
        <w:r w:rsidRPr="00904F51">
          <w:rPr>
            <w:rStyle w:val="Collegamentoipertestuale"/>
            <w:noProof/>
          </w:rPr>
          <w:t>Nota metodologica</w:t>
        </w:r>
        <w:r>
          <w:rPr>
            <w:noProof/>
            <w:webHidden/>
          </w:rPr>
          <w:tab/>
        </w:r>
        <w:r>
          <w:rPr>
            <w:noProof/>
            <w:webHidden/>
          </w:rPr>
          <w:fldChar w:fldCharType="begin"/>
        </w:r>
        <w:r>
          <w:rPr>
            <w:noProof/>
            <w:webHidden/>
          </w:rPr>
          <w:instrText xml:space="preserve"> PAGEREF _Toc216418083 \h </w:instrText>
        </w:r>
        <w:r>
          <w:rPr>
            <w:noProof/>
            <w:webHidden/>
          </w:rPr>
        </w:r>
        <w:r>
          <w:rPr>
            <w:noProof/>
            <w:webHidden/>
          </w:rPr>
          <w:fldChar w:fldCharType="separate"/>
        </w:r>
        <w:r>
          <w:rPr>
            <w:noProof/>
            <w:webHidden/>
          </w:rPr>
          <w:t>428</w:t>
        </w:r>
        <w:r>
          <w:rPr>
            <w:noProof/>
            <w:webHidden/>
          </w:rPr>
          <w:fldChar w:fldCharType="end"/>
        </w:r>
      </w:hyperlink>
    </w:p>
    <w:p w14:paraId="68A2E55F" w14:textId="397773E3"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84" w:history="1">
        <w:r w:rsidRPr="00904F51">
          <w:rPr>
            <w:rStyle w:val="Collegamentoipertestuale"/>
            <w:noProof/>
          </w:rPr>
          <w:t>Approccio</w:t>
        </w:r>
        <w:r>
          <w:rPr>
            <w:noProof/>
            <w:webHidden/>
          </w:rPr>
          <w:tab/>
        </w:r>
        <w:r>
          <w:rPr>
            <w:noProof/>
            <w:webHidden/>
          </w:rPr>
          <w:fldChar w:fldCharType="begin"/>
        </w:r>
        <w:r>
          <w:rPr>
            <w:noProof/>
            <w:webHidden/>
          </w:rPr>
          <w:instrText xml:space="preserve"> PAGEREF _Toc216418084 \h </w:instrText>
        </w:r>
        <w:r>
          <w:rPr>
            <w:noProof/>
            <w:webHidden/>
          </w:rPr>
        </w:r>
        <w:r>
          <w:rPr>
            <w:noProof/>
            <w:webHidden/>
          </w:rPr>
          <w:fldChar w:fldCharType="separate"/>
        </w:r>
        <w:r>
          <w:rPr>
            <w:noProof/>
            <w:webHidden/>
          </w:rPr>
          <w:t>428</w:t>
        </w:r>
        <w:r>
          <w:rPr>
            <w:noProof/>
            <w:webHidden/>
          </w:rPr>
          <w:fldChar w:fldCharType="end"/>
        </w:r>
      </w:hyperlink>
    </w:p>
    <w:p w14:paraId="4C464C98" w14:textId="089E9739"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85" w:history="1">
        <w:r w:rsidRPr="00904F51">
          <w:rPr>
            <w:rStyle w:val="Collegamentoipertestuale"/>
            <w:noProof/>
          </w:rPr>
          <w:t>1 fase. Esplorativa</w:t>
        </w:r>
        <w:r>
          <w:rPr>
            <w:noProof/>
            <w:webHidden/>
          </w:rPr>
          <w:tab/>
        </w:r>
        <w:r>
          <w:rPr>
            <w:noProof/>
            <w:webHidden/>
          </w:rPr>
          <w:fldChar w:fldCharType="begin"/>
        </w:r>
        <w:r>
          <w:rPr>
            <w:noProof/>
            <w:webHidden/>
          </w:rPr>
          <w:instrText xml:space="preserve"> PAGEREF _Toc216418085 \h </w:instrText>
        </w:r>
        <w:r>
          <w:rPr>
            <w:noProof/>
            <w:webHidden/>
          </w:rPr>
        </w:r>
        <w:r>
          <w:rPr>
            <w:noProof/>
            <w:webHidden/>
          </w:rPr>
          <w:fldChar w:fldCharType="separate"/>
        </w:r>
        <w:r>
          <w:rPr>
            <w:noProof/>
            <w:webHidden/>
          </w:rPr>
          <w:t>428</w:t>
        </w:r>
        <w:r>
          <w:rPr>
            <w:noProof/>
            <w:webHidden/>
          </w:rPr>
          <w:fldChar w:fldCharType="end"/>
        </w:r>
      </w:hyperlink>
    </w:p>
    <w:p w14:paraId="3FF55051" w14:textId="1C60AD5A"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86" w:history="1">
        <w:r w:rsidRPr="00904F51">
          <w:rPr>
            <w:rStyle w:val="Collegamentoipertestuale"/>
            <w:noProof/>
          </w:rPr>
          <w:t>2 fase. Partecipativa</w:t>
        </w:r>
        <w:r>
          <w:rPr>
            <w:noProof/>
            <w:webHidden/>
          </w:rPr>
          <w:tab/>
        </w:r>
        <w:r>
          <w:rPr>
            <w:noProof/>
            <w:webHidden/>
          </w:rPr>
          <w:fldChar w:fldCharType="begin"/>
        </w:r>
        <w:r>
          <w:rPr>
            <w:noProof/>
            <w:webHidden/>
          </w:rPr>
          <w:instrText xml:space="preserve"> PAGEREF _Toc216418086 \h </w:instrText>
        </w:r>
        <w:r>
          <w:rPr>
            <w:noProof/>
            <w:webHidden/>
          </w:rPr>
        </w:r>
        <w:r>
          <w:rPr>
            <w:noProof/>
            <w:webHidden/>
          </w:rPr>
          <w:fldChar w:fldCharType="separate"/>
        </w:r>
        <w:r>
          <w:rPr>
            <w:noProof/>
            <w:webHidden/>
          </w:rPr>
          <w:t>429</w:t>
        </w:r>
        <w:r>
          <w:rPr>
            <w:noProof/>
            <w:webHidden/>
          </w:rPr>
          <w:fldChar w:fldCharType="end"/>
        </w:r>
      </w:hyperlink>
    </w:p>
    <w:p w14:paraId="4116F8E2" w14:textId="1346186A" w:rsidR="00F80912" w:rsidRDefault="00F80912">
      <w:pPr>
        <w:pStyle w:val="Sommario3"/>
        <w:tabs>
          <w:tab w:val="right" w:pos="9628"/>
        </w:tabs>
        <w:rPr>
          <w:rFonts w:eastAsiaTheme="minorEastAsia" w:cstheme="minorBidi"/>
          <w:noProof/>
          <w:sz w:val="24"/>
          <w:szCs w:val="24"/>
          <w:lang w:eastAsia="it-IT"/>
          <w14:ligatures w14:val="standardContextual"/>
        </w:rPr>
      </w:pPr>
      <w:hyperlink w:anchor="_Toc216418087" w:history="1">
        <w:r w:rsidRPr="00904F51">
          <w:rPr>
            <w:rStyle w:val="Collegamentoipertestuale"/>
            <w:noProof/>
          </w:rPr>
          <w:t>3 fase. Redazione</w:t>
        </w:r>
        <w:r>
          <w:rPr>
            <w:noProof/>
            <w:webHidden/>
          </w:rPr>
          <w:tab/>
        </w:r>
        <w:r>
          <w:rPr>
            <w:noProof/>
            <w:webHidden/>
          </w:rPr>
          <w:fldChar w:fldCharType="begin"/>
        </w:r>
        <w:r>
          <w:rPr>
            <w:noProof/>
            <w:webHidden/>
          </w:rPr>
          <w:instrText xml:space="preserve"> PAGEREF _Toc216418087 \h </w:instrText>
        </w:r>
        <w:r>
          <w:rPr>
            <w:noProof/>
            <w:webHidden/>
          </w:rPr>
        </w:r>
        <w:r>
          <w:rPr>
            <w:noProof/>
            <w:webHidden/>
          </w:rPr>
          <w:fldChar w:fldCharType="separate"/>
        </w:r>
        <w:r>
          <w:rPr>
            <w:noProof/>
            <w:webHidden/>
          </w:rPr>
          <w:t>429</w:t>
        </w:r>
        <w:r>
          <w:rPr>
            <w:noProof/>
            <w:webHidden/>
          </w:rPr>
          <w:fldChar w:fldCharType="end"/>
        </w:r>
      </w:hyperlink>
    </w:p>
    <w:p w14:paraId="2956DE8E" w14:textId="7F64AC55"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88" w:history="1">
        <w:r w:rsidRPr="00904F51">
          <w:rPr>
            <w:rStyle w:val="Collegamentoipertestuale"/>
            <w:noProof/>
          </w:rPr>
          <w:t>Fonti e raccolta dati</w:t>
        </w:r>
        <w:r>
          <w:rPr>
            <w:noProof/>
            <w:webHidden/>
          </w:rPr>
          <w:tab/>
        </w:r>
        <w:r>
          <w:rPr>
            <w:noProof/>
            <w:webHidden/>
          </w:rPr>
          <w:fldChar w:fldCharType="begin"/>
        </w:r>
        <w:r>
          <w:rPr>
            <w:noProof/>
            <w:webHidden/>
          </w:rPr>
          <w:instrText xml:space="preserve"> PAGEREF _Toc216418088 \h </w:instrText>
        </w:r>
        <w:r>
          <w:rPr>
            <w:noProof/>
            <w:webHidden/>
          </w:rPr>
        </w:r>
        <w:r>
          <w:rPr>
            <w:noProof/>
            <w:webHidden/>
          </w:rPr>
          <w:fldChar w:fldCharType="separate"/>
        </w:r>
        <w:r>
          <w:rPr>
            <w:noProof/>
            <w:webHidden/>
          </w:rPr>
          <w:t>430</w:t>
        </w:r>
        <w:r>
          <w:rPr>
            <w:noProof/>
            <w:webHidden/>
          </w:rPr>
          <w:fldChar w:fldCharType="end"/>
        </w:r>
      </w:hyperlink>
    </w:p>
    <w:p w14:paraId="04A4A902" w14:textId="7198CDA6"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89" w:history="1">
        <w:r w:rsidRPr="00904F51">
          <w:rPr>
            <w:rStyle w:val="Collegamentoipertestuale"/>
            <w:noProof/>
          </w:rPr>
          <w:t>Consultazione degli stakeholder</w:t>
        </w:r>
        <w:r>
          <w:rPr>
            <w:noProof/>
            <w:webHidden/>
          </w:rPr>
          <w:tab/>
        </w:r>
        <w:r>
          <w:rPr>
            <w:noProof/>
            <w:webHidden/>
          </w:rPr>
          <w:fldChar w:fldCharType="begin"/>
        </w:r>
        <w:r>
          <w:rPr>
            <w:noProof/>
            <w:webHidden/>
          </w:rPr>
          <w:instrText xml:space="preserve"> PAGEREF _Toc216418089 \h </w:instrText>
        </w:r>
        <w:r>
          <w:rPr>
            <w:noProof/>
            <w:webHidden/>
          </w:rPr>
        </w:r>
        <w:r>
          <w:rPr>
            <w:noProof/>
            <w:webHidden/>
          </w:rPr>
          <w:fldChar w:fldCharType="separate"/>
        </w:r>
        <w:r>
          <w:rPr>
            <w:noProof/>
            <w:webHidden/>
          </w:rPr>
          <w:t>430</w:t>
        </w:r>
        <w:r>
          <w:rPr>
            <w:noProof/>
            <w:webHidden/>
          </w:rPr>
          <w:fldChar w:fldCharType="end"/>
        </w:r>
      </w:hyperlink>
    </w:p>
    <w:p w14:paraId="3BF466C7" w14:textId="06B1AD3A" w:rsidR="00F80912" w:rsidRDefault="00F80912">
      <w:pPr>
        <w:pStyle w:val="Sommario2"/>
        <w:tabs>
          <w:tab w:val="right" w:pos="9628"/>
        </w:tabs>
        <w:rPr>
          <w:rFonts w:eastAsiaTheme="minorEastAsia" w:cstheme="minorBidi"/>
          <w:b w:val="0"/>
          <w:bCs w:val="0"/>
          <w:noProof/>
          <w:sz w:val="24"/>
          <w:szCs w:val="24"/>
          <w:lang w:eastAsia="it-IT"/>
          <w14:ligatures w14:val="standardContextual"/>
        </w:rPr>
      </w:pPr>
      <w:hyperlink w:anchor="_Toc216418090" w:history="1">
        <w:r w:rsidRPr="00904F51">
          <w:rPr>
            <w:rStyle w:val="Collegamentoipertestuale"/>
            <w:noProof/>
          </w:rPr>
          <w:t>Limitazioni</w:t>
        </w:r>
        <w:r>
          <w:rPr>
            <w:noProof/>
            <w:webHidden/>
          </w:rPr>
          <w:tab/>
        </w:r>
        <w:r>
          <w:rPr>
            <w:noProof/>
            <w:webHidden/>
          </w:rPr>
          <w:fldChar w:fldCharType="begin"/>
        </w:r>
        <w:r>
          <w:rPr>
            <w:noProof/>
            <w:webHidden/>
          </w:rPr>
          <w:instrText xml:space="preserve"> PAGEREF _Toc216418090 \h </w:instrText>
        </w:r>
        <w:r>
          <w:rPr>
            <w:noProof/>
            <w:webHidden/>
          </w:rPr>
        </w:r>
        <w:r>
          <w:rPr>
            <w:noProof/>
            <w:webHidden/>
          </w:rPr>
          <w:fldChar w:fldCharType="separate"/>
        </w:r>
        <w:r>
          <w:rPr>
            <w:noProof/>
            <w:webHidden/>
          </w:rPr>
          <w:t>432</w:t>
        </w:r>
        <w:r>
          <w:rPr>
            <w:noProof/>
            <w:webHidden/>
          </w:rPr>
          <w:fldChar w:fldCharType="end"/>
        </w:r>
      </w:hyperlink>
    </w:p>
    <w:p w14:paraId="2A17AAD9" w14:textId="1FD39737"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91" w:history="1">
        <w:r w:rsidRPr="00904F51">
          <w:rPr>
            <w:rStyle w:val="Collegamentoipertestuale"/>
            <w:noProof/>
            <w:lang w:eastAsia="it-IT"/>
          </w:rPr>
          <w:t>Ringraziamenti</w:t>
        </w:r>
        <w:r>
          <w:rPr>
            <w:noProof/>
            <w:webHidden/>
          </w:rPr>
          <w:tab/>
        </w:r>
        <w:r>
          <w:rPr>
            <w:noProof/>
            <w:webHidden/>
          </w:rPr>
          <w:fldChar w:fldCharType="begin"/>
        </w:r>
        <w:r>
          <w:rPr>
            <w:noProof/>
            <w:webHidden/>
          </w:rPr>
          <w:instrText xml:space="preserve"> PAGEREF _Toc216418091 \h </w:instrText>
        </w:r>
        <w:r>
          <w:rPr>
            <w:noProof/>
            <w:webHidden/>
          </w:rPr>
        </w:r>
        <w:r>
          <w:rPr>
            <w:noProof/>
            <w:webHidden/>
          </w:rPr>
          <w:fldChar w:fldCharType="separate"/>
        </w:r>
        <w:r>
          <w:rPr>
            <w:noProof/>
            <w:webHidden/>
          </w:rPr>
          <w:t>433</w:t>
        </w:r>
        <w:r>
          <w:rPr>
            <w:noProof/>
            <w:webHidden/>
          </w:rPr>
          <w:fldChar w:fldCharType="end"/>
        </w:r>
      </w:hyperlink>
    </w:p>
    <w:p w14:paraId="69021667" w14:textId="6C52BCB2" w:rsidR="00F80912" w:rsidRDefault="00F80912">
      <w:pPr>
        <w:pStyle w:val="Sommario1"/>
        <w:tabs>
          <w:tab w:val="right" w:pos="9628"/>
        </w:tabs>
        <w:rPr>
          <w:rFonts w:asciiTheme="minorHAnsi" w:eastAsiaTheme="minorEastAsia" w:hAnsiTheme="minorHAnsi" w:cstheme="minorBidi"/>
          <w:b w:val="0"/>
          <w:bCs w:val="0"/>
          <w:caps w:val="0"/>
          <w:noProof/>
          <w:lang w:eastAsia="it-IT"/>
          <w14:ligatures w14:val="standardContextual"/>
        </w:rPr>
      </w:pPr>
      <w:hyperlink w:anchor="_Toc216418092" w:history="1">
        <w:r w:rsidRPr="00904F51">
          <w:rPr>
            <w:rStyle w:val="Collegamentoipertestuale"/>
            <w:noProof/>
          </w:rPr>
          <w:t>Glossario</w:t>
        </w:r>
        <w:r>
          <w:rPr>
            <w:noProof/>
            <w:webHidden/>
          </w:rPr>
          <w:tab/>
        </w:r>
        <w:r>
          <w:rPr>
            <w:noProof/>
            <w:webHidden/>
          </w:rPr>
          <w:fldChar w:fldCharType="begin"/>
        </w:r>
        <w:r>
          <w:rPr>
            <w:noProof/>
            <w:webHidden/>
          </w:rPr>
          <w:instrText xml:space="preserve"> PAGEREF _Toc216418092 \h </w:instrText>
        </w:r>
        <w:r>
          <w:rPr>
            <w:noProof/>
            <w:webHidden/>
          </w:rPr>
        </w:r>
        <w:r>
          <w:rPr>
            <w:noProof/>
            <w:webHidden/>
          </w:rPr>
          <w:fldChar w:fldCharType="separate"/>
        </w:r>
        <w:r>
          <w:rPr>
            <w:noProof/>
            <w:webHidden/>
          </w:rPr>
          <w:t>441</w:t>
        </w:r>
        <w:r>
          <w:rPr>
            <w:noProof/>
            <w:webHidden/>
          </w:rPr>
          <w:fldChar w:fldCharType="end"/>
        </w:r>
      </w:hyperlink>
    </w:p>
    <w:p w14:paraId="396AE11C" w14:textId="102269E1" w:rsidR="00F80912" w:rsidRDefault="00F80912">
      <w:pPr>
        <w:pStyle w:val="Titolo1"/>
      </w:pPr>
      <w:r>
        <w:fldChar w:fldCharType="end"/>
      </w:r>
    </w:p>
    <w:p w14:paraId="5498438E" w14:textId="77777777" w:rsidR="00F80912" w:rsidRDefault="00F80912">
      <w:pPr>
        <w:pStyle w:val="Titolo1"/>
      </w:pPr>
    </w:p>
    <w:p w14:paraId="531CF553" w14:textId="544ACC9B" w:rsidR="0013215C" w:rsidRPr="0038238B" w:rsidRDefault="0013215C">
      <w:pPr>
        <w:pStyle w:val="Titolo1"/>
      </w:pPr>
      <w:bookmarkStart w:id="0" w:name="_Toc216417955"/>
      <w:r w:rsidRPr="0038238B">
        <w:t>Executive Summary</w:t>
      </w:r>
      <w:bookmarkEnd w:id="0"/>
    </w:p>
    <w:p w14:paraId="18FC5842" w14:textId="3A8D3349" w:rsidR="0013215C" w:rsidRPr="001F4920" w:rsidRDefault="0013215C">
      <w:pPr>
        <w:pStyle w:val="Titolo2"/>
        <w:rPr>
          <w:strike/>
        </w:rPr>
      </w:pPr>
      <w:bookmarkStart w:id="1" w:name="_Toc216417956"/>
      <w:r w:rsidRPr="0038238B">
        <w:t xml:space="preserve">Perché nasce </w:t>
      </w:r>
      <w:r w:rsidR="002937C3" w:rsidRPr="0038238B">
        <w:t>il</w:t>
      </w:r>
      <w:r w:rsidRPr="0038238B">
        <w:t xml:space="preserve"> </w:t>
      </w:r>
      <w:r w:rsidR="002937C3" w:rsidRPr="0038238B">
        <w:t>L</w:t>
      </w:r>
      <w:r w:rsidR="00FE2DF8" w:rsidRPr="0038238B">
        <w:t xml:space="preserve">ibro </w:t>
      </w:r>
      <w:r w:rsidR="002937C3" w:rsidRPr="0038238B">
        <w:t>B</w:t>
      </w:r>
      <w:r w:rsidR="00FE2DF8" w:rsidRPr="0038238B">
        <w:t>ianco</w:t>
      </w:r>
      <w:r w:rsidR="002937C3" w:rsidRPr="0038238B">
        <w:t xml:space="preserve"> sull’accessibilità digitale</w:t>
      </w:r>
      <w:bookmarkEnd w:id="1"/>
    </w:p>
    <w:p w14:paraId="266C1D45" w14:textId="431947ED" w:rsidR="0010534D" w:rsidRDefault="0013215C" w:rsidP="0010534D">
      <w:r w:rsidRPr="001F4920">
        <w:t xml:space="preserve">Il presente </w:t>
      </w:r>
      <w:r w:rsidR="002423E5">
        <w:t>L</w:t>
      </w:r>
      <w:r w:rsidR="0010534D" w:rsidRPr="002937C3">
        <w:t xml:space="preserve">ibro </w:t>
      </w:r>
      <w:r w:rsidR="002423E5">
        <w:t>B</w:t>
      </w:r>
      <w:r w:rsidR="0010534D" w:rsidRPr="002937C3">
        <w:t>ianco</w:t>
      </w:r>
      <w:r w:rsidRPr="001F4920">
        <w:t xml:space="preserve"> rappresenta uno strumento per comprendere a fondo i vantaggi e i benefici dell’accessibilità digitale. </w:t>
      </w:r>
      <w:r w:rsidR="0010534D">
        <w:t xml:space="preserve">È il risultato di un </w:t>
      </w:r>
      <w:r w:rsidR="0010534D" w:rsidRPr="21EB875F">
        <w:rPr>
          <w:b/>
          <w:bCs/>
        </w:rPr>
        <w:t>percorso di analisi e confronto</w:t>
      </w:r>
      <w:r w:rsidR="0010534D">
        <w:t xml:space="preserve"> avviato nell'ambito delle iniziative promosse dall'Agenzia per l'Italia Digitale (AgID). </w:t>
      </w:r>
    </w:p>
    <w:p w14:paraId="1CABA9A6" w14:textId="0D5ADE92" w:rsidR="0010534D" w:rsidRDefault="0038238B" w:rsidP="0010534D">
      <w:r>
        <w:t xml:space="preserve">Il </w:t>
      </w:r>
      <w:r w:rsidR="0010534D">
        <w:t xml:space="preserve">documento traccia un quadro completo dell'accessibilità digitale in Italia. Definisce il perimetro normativo, gli strumenti e le risorse per metterla in atto, i soggetti coinvolti nell’attuazione; illustra esempi concreti e buone pratiche, sfide e opportunità. Cambia la prospettiva di analisi: </w:t>
      </w:r>
      <w:r w:rsidR="0010534D" w:rsidRPr="00337CB4">
        <w:rPr>
          <w:b/>
        </w:rPr>
        <w:t>da requisito tecnico a diritto fondamentale di ogni individuo</w:t>
      </w:r>
      <w:r w:rsidR="0010534D">
        <w:t>. La persona è posta così al centro dell’ecosistema digitale.</w:t>
      </w:r>
    </w:p>
    <w:p w14:paraId="11E05E7E" w14:textId="77777777" w:rsidR="00F83183" w:rsidRPr="00F83183" w:rsidRDefault="0010534D" w:rsidP="00F83183">
      <w:pPr>
        <w:outlineLvl w:val="1"/>
        <w:rPr>
          <w:b/>
          <w:color w:val="0066CC"/>
          <w:sz w:val="32"/>
        </w:rPr>
      </w:pPr>
      <w:bookmarkStart w:id="2" w:name="_Toc216417957"/>
      <w:r w:rsidRPr="00F83183">
        <w:rPr>
          <w:b/>
          <w:color w:val="0066CC"/>
          <w:sz w:val="32"/>
        </w:rPr>
        <w:t xml:space="preserve">Il </w:t>
      </w:r>
      <w:r w:rsidR="00F83183" w:rsidRPr="00F83183">
        <w:rPr>
          <w:b/>
          <w:color w:val="0066CC"/>
          <w:sz w:val="32"/>
        </w:rPr>
        <w:t>valore sociale ed economico dell’accessibilità</w:t>
      </w:r>
      <w:bookmarkEnd w:id="2"/>
    </w:p>
    <w:p w14:paraId="00980705" w14:textId="1ACA46E0" w:rsidR="0010534D" w:rsidRDefault="0010534D" w:rsidP="0010534D">
      <w:r>
        <w:t xml:space="preserve">Il </w:t>
      </w:r>
      <w:r w:rsidR="002423E5">
        <w:t>L</w:t>
      </w:r>
      <w:r>
        <w:t xml:space="preserve">ibro </w:t>
      </w:r>
      <w:r w:rsidR="002423E5">
        <w:t>B</w:t>
      </w:r>
      <w:r>
        <w:t>ianco afferma il valore civile e strategico</w:t>
      </w:r>
      <w:r w:rsidRPr="247BC3DD">
        <w:rPr>
          <w:b/>
          <w:bCs/>
        </w:rPr>
        <w:t xml:space="preserve"> </w:t>
      </w:r>
      <w:r>
        <w:t xml:space="preserve">dell’accessibilità digitale per tutti gli attori coinvolti, Pubbliche Amministrazioni Centrali e Locali, Imprese, Università ed Enti di Ricerca, Terzo Settore. L’accessibilità garantisce infatti inclusione, uguaglianza e pari dignità sociale di tutta la cittadinanza, come sancito dalla Costituzione Italiana. Questo comporta la piena </w:t>
      </w:r>
      <w:r>
        <w:lastRenderedPageBreak/>
        <w:t xml:space="preserve">partecipazione di ogni persona alla vita pubblica del Paese. L’accessibilità rappresenta, quindi, </w:t>
      </w:r>
      <w:r w:rsidRPr="247BC3DD">
        <w:rPr>
          <w:b/>
          <w:bCs/>
        </w:rPr>
        <w:t>un motore di sviluppo sociale ed economico</w:t>
      </w:r>
      <w:r>
        <w:t>.</w:t>
      </w:r>
    </w:p>
    <w:p w14:paraId="635209C1" w14:textId="77777777" w:rsidR="0010534D" w:rsidRDefault="0010534D" w:rsidP="0010534D">
      <w:r>
        <w:t>In questa accezione,</w:t>
      </w:r>
      <w:r w:rsidRPr="00A03DCD">
        <w:t xml:space="preserve"> viene promossa non solo come </w:t>
      </w:r>
      <w:r>
        <w:t xml:space="preserve">un </w:t>
      </w:r>
      <w:r w:rsidRPr="00A03DCD">
        <w:t xml:space="preserve">obbligo normativo, ma come </w:t>
      </w:r>
      <w:r>
        <w:t>un’opportunità</w:t>
      </w:r>
      <w:r w:rsidRPr="00A03DCD">
        <w:t xml:space="preserve"> per costruire un </w:t>
      </w:r>
      <w:r w:rsidRPr="00A03DCD">
        <w:rPr>
          <w:b/>
          <w:bCs/>
        </w:rPr>
        <w:t>ecosistema più inclusivo</w:t>
      </w:r>
      <w:r w:rsidRPr="00A03DCD">
        <w:t xml:space="preserve">, </w:t>
      </w:r>
      <w:r w:rsidRPr="00A03DCD">
        <w:rPr>
          <w:b/>
          <w:bCs/>
        </w:rPr>
        <w:t>innovativo</w:t>
      </w:r>
      <w:r w:rsidRPr="00A03DCD">
        <w:t xml:space="preserve"> e </w:t>
      </w:r>
      <w:r w:rsidRPr="2171B4B4">
        <w:rPr>
          <w:b/>
          <w:bCs/>
        </w:rPr>
        <w:t>orientato</w:t>
      </w:r>
      <w:r w:rsidRPr="00A03DCD">
        <w:rPr>
          <w:b/>
          <w:bCs/>
        </w:rPr>
        <w:t xml:space="preserve"> sui bisogni delle persone</w:t>
      </w:r>
      <w:r w:rsidRPr="00A03DCD">
        <w:t>, attraverso il coinvolgimento attivo di tutti gli attori</w:t>
      </w:r>
      <w:r>
        <w:t>, inclusi i destinatari finali</w:t>
      </w:r>
      <w:r w:rsidRPr="00A03DCD">
        <w:t>.</w:t>
      </w:r>
    </w:p>
    <w:p w14:paraId="5D4D2121" w14:textId="694210C8" w:rsidR="0010534D" w:rsidRPr="003E3140" w:rsidRDefault="0010534D" w:rsidP="0010534D">
      <w:r w:rsidRPr="003E3140">
        <w:t xml:space="preserve">Le valutazioni e gli approfondimenti presenti all'interno dei capitoli sono stati formulati con un approccio data-driven, ovvero basato su dati raccolti attraverso </w:t>
      </w:r>
      <w:r>
        <w:t xml:space="preserve">studio di report, </w:t>
      </w:r>
      <w:r w:rsidRPr="003E3140">
        <w:t>interviste</w:t>
      </w:r>
      <w:r>
        <w:t xml:space="preserve"> e</w:t>
      </w:r>
      <w:r w:rsidRPr="003E3140">
        <w:t xml:space="preserve"> questionari</w:t>
      </w:r>
      <w:r>
        <w:t>.</w:t>
      </w:r>
      <w:r w:rsidRPr="003E3140">
        <w:t xml:space="preserve"> </w:t>
      </w:r>
      <w:r>
        <w:t xml:space="preserve">Il contatto diretto con attori che affrontano quotidianamente il tema dell’accessibilità, ha permesso di valorizzare contributi originali, esperienze dirette e buone pratiche sui temi dell’accessibilità utili a tutto l’ecosistema. </w:t>
      </w:r>
    </w:p>
    <w:p w14:paraId="72FCE97E" w14:textId="77777777" w:rsidR="0010534D" w:rsidRDefault="0010534D" w:rsidP="0010534D">
      <w:r>
        <w:t xml:space="preserve">Il documento rientra all'interno della </w:t>
      </w:r>
      <w:hyperlink r:id="rId11">
        <w:r w:rsidRPr="6635413E">
          <w:rPr>
            <w:rStyle w:val="Collegamentoipertestuale"/>
          </w:rPr>
          <w:t>misura</w:t>
        </w:r>
        <w:r w:rsidRPr="2CBAEA7C">
          <w:rPr>
            <w:rStyle w:val="Collegamentoipertestuale"/>
          </w:rPr>
          <w:t xml:space="preserve"> 1.4.2 "Citizen Inclusion"</w:t>
        </w:r>
      </w:hyperlink>
      <w:r w:rsidRPr="00A03DCD">
        <w:t xml:space="preserve"> del Piano </w:t>
      </w:r>
      <w:r w:rsidRPr="00BF52F4">
        <w:t>Nazionale di Ripresa e Resilienza (PNRR)</w:t>
      </w:r>
      <w:r>
        <w:t xml:space="preserve"> che</w:t>
      </w:r>
      <w:r w:rsidRPr="00BF52F4">
        <w:t xml:space="preserve"> con un investimento di 80 milioni di euro, ha l’obiettivo di migliorare l'accessibilità dei servizi pubblici digitali, in linea</w:t>
      </w:r>
      <w:r>
        <w:t xml:space="preserve"> con</w:t>
      </w:r>
      <w:r w:rsidRPr="00BF52F4">
        <w:t xml:space="preserve"> la </w:t>
      </w:r>
      <w:hyperlink r:id="rId12">
        <w:r w:rsidRPr="50C9DB95">
          <w:rPr>
            <w:rStyle w:val="Collegamentoipertestuale"/>
          </w:rPr>
          <w:t>Legge n. 4/2004</w:t>
        </w:r>
      </w:hyperlink>
      <w:r>
        <w:t xml:space="preserve"> e le Direttive europee in materia</w:t>
      </w:r>
      <w:r w:rsidRPr="50C9DB95">
        <w:rPr>
          <w:rFonts w:eastAsia="Times New Roman"/>
        </w:rPr>
        <w:t xml:space="preserve"> (</w:t>
      </w:r>
      <w:hyperlink r:id="rId13">
        <w:r w:rsidRPr="50C9DB95">
          <w:rPr>
            <w:rStyle w:val="Collegamentoipertestuale"/>
            <w:rFonts w:eastAsia="Times New Roman"/>
          </w:rPr>
          <w:t>Direttiva UE 2016/2102</w:t>
        </w:r>
      </w:hyperlink>
      <w:r w:rsidRPr="50C9DB95">
        <w:rPr>
          <w:rFonts w:eastAsia="Times New Roman"/>
        </w:rPr>
        <w:t xml:space="preserve"> e la </w:t>
      </w:r>
      <w:hyperlink r:id="rId14">
        <w:r w:rsidRPr="50C9DB95">
          <w:rPr>
            <w:rStyle w:val="Collegamentoipertestuale"/>
            <w:rFonts w:eastAsia="Times New Roman"/>
          </w:rPr>
          <w:t>Direttiva UE 2019/882</w:t>
        </w:r>
      </w:hyperlink>
      <w:r w:rsidRPr="50C9DB95">
        <w:rPr>
          <w:rFonts w:eastAsia="Times New Roman"/>
        </w:rPr>
        <w:t>).</w:t>
      </w:r>
      <w:r>
        <w:t xml:space="preserve"> </w:t>
      </w:r>
    </w:p>
    <w:p w14:paraId="4A9DB11A" w14:textId="77777777" w:rsidR="0013215C" w:rsidRPr="00304F75" w:rsidRDefault="0013215C">
      <w:pPr>
        <w:pStyle w:val="Titolo2"/>
      </w:pPr>
      <w:bookmarkStart w:id="3" w:name="_Toc216417958"/>
      <w:r w:rsidRPr="0F9E2B94">
        <w:t>Le persone al centro del digitale</w:t>
      </w:r>
      <w:bookmarkEnd w:id="3"/>
    </w:p>
    <w:p w14:paraId="1EA01D5F" w14:textId="77777777" w:rsidR="0013215C" w:rsidRPr="00FD735E" w:rsidRDefault="0013215C">
      <w:pPr>
        <w:rPr>
          <w:lang w:eastAsia="it-IT"/>
        </w:rPr>
      </w:pPr>
      <w:r w:rsidRPr="7DEF2F14">
        <w:rPr>
          <w:lang w:eastAsia="it-IT"/>
        </w:rPr>
        <w:t>Grazie all’accessibilità digitale, ogni persona, nella sua diversità, può</w:t>
      </w:r>
      <w:r w:rsidRPr="00FD735E">
        <w:rPr>
          <w:lang w:eastAsia="it-IT"/>
        </w:rPr>
        <w:t xml:space="preserve"> </w:t>
      </w:r>
      <w:r w:rsidRPr="76708DFD">
        <w:rPr>
          <w:lang w:eastAsia="it-IT"/>
        </w:rPr>
        <w:t>prendere parte alle attività economiche</w:t>
      </w:r>
      <w:r w:rsidRPr="00FD735E">
        <w:rPr>
          <w:lang w:eastAsia="it-IT"/>
        </w:rPr>
        <w:t xml:space="preserve"> e </w:t>
      </w:r>
      <w:r w:rsidRPr="76708DFD">
        <w:rPr>
          <w:lang w:eastAsia="it-IT"/>
        </w:rPr>
        <w:t>sociali</w:t>
      </w:r>
      <w:r w:rsidRPr="7DEF2F14">
        <w:rPr>
          <w:lang w:eastAsia="it-IT"/>
        </w:rPr>
        <w:t xml:space="preserve"> ed</w:t>
      </w:r>
      <w:r w:rsidRPr="00FD735E">
        <w:rPr>
          <w:lang w:eastAsia="it-IT"/>
        </w:rPr>
        <w:t xml:space="preserve"> esprimere il proprio potenziale. </w:t>
      </w:r>
      <w:r w:rsidRPr="7DEF2F14">
        <w:rPr>
          <w:lang w:eastAsia="it-IT"/>
        </w:rPr>
        <w:t>Questo si riflette positivamente:</w:t>
      </w:r>
    </w:p>
    <w:p w14:paraId="7F9380B4" w14:textId="77777777" w:rsidR="0013215C" w:rsidRPr="00FD735E" w:rsidRDefault="0013215C" w:rsidP="00484384">
      <w:pPr>
        <w:pStyle w:val="Paragrafoelenco"/>
        <w:numPr>
          <w:ilvl w:val="0"/>
          <w:numId w:val="230"/>
        </w:numPr>
        <w:rPr>
          <w:lang w:eastAsia="it-IT"/>
        </w:rPr>
      </w:pPr>
      <w:r w:rsidRPr="7DEF2F14">
        <w:rPr>
          <w:lang w:eastAsia="it-IT"/>
        </w:rPr>
        <w:t>nella fruizione completa di contenuti, prodotti e servizi digitali;</w:t>
      </w:r>
    </w:p>
    <w:p w14:paraId="58BD6643" w14:textId="77777777" w:rsidR="0013215C" w:rsidRPr="00FD735E" w:rsidRDefault="0013215C" w:rsidP="00484384">
      <w:pPr>
        <w:pStyle w:val="Paragrafoelenco"/>
        <w:numPr>
          <w:ilvl w:val="0"/>
          <w:numId w:val="230"/>
        </w:numPr>
        <w:rPr>
          <w:lang w:eastAsia="it-IT"/>
        </w:rPr>
      </w:pPr>
      <w:r w:rsidRPr="7DEF2F14">
        <w:rPr>
          <w:lang w:eastAsia="it-IT"/>
        </w:rPr>
        <w:t>nelle relazioni sociali;</w:t>
      </w:r>
    </w:p>
    <w:p w14:paraId="7508EF54" w14:textId="77777777" w:rsidR="0013215C" w:rsidRPr="00FD735E" w:rsidRDefault="0013215C" w:rsidP="00484384">
      <w:pPr>
        <w:pStyle w:val="Paragrafoelenco"/>
        <w:numPr>
          <w:ilvl w:val="0"/>
          <w:numId w:val="230"/>
        </w:numPr>
        <w:rPr>
          <w:strike/>
          <w:lang w:eastAsia="it-IT"/>
        </w:rPr>
      </w:pPr>
      <w:r w:rsidRPr="7DEF2F14">
        <w:rPr>
          <w:lang w:eastAsia="it-IT"/>
        </w:rPr>
        <w:lastRenderedPageBreak/>
        <w:t>nel contesto lavorativo.</w:t>
      </w:r>
    </w:p>
    <w:p w14:paraId="72D2654B" w14:textId="77777777" w:rsidR="0013215C" w:rsidRPr="00FD735E" w:rsidRDefault="0013215C">
      <w:pPr>
        <w:rPr>
          <w:lang w:eastAsia="it-IT"/>
        </w:rPr>
      </w:pPr>
      <w:r w:rsidRPr="7DEF2F14">
        <w:rPr>
          <w:lang w:eastAsia="it-IT"/>
        </w:rPr>
        <w:t>Migliora quindi</w:t>
      </w:r>
      <w:r w:rsidRPr="00FD735E">
        <w:rPr>
          <w:lang w:eastAsia="it-IT"/>
        </w:rPr>
        <w:t xml:space="preserve"> </w:t>
      </w:r>
      <w:r w:rsidRPr="00FD735E">
        <w:rPr>
          <w:b/>
          <w:bCs/>
          <w:lang w:eastAsia="it-IT"/>
        </w:rPr>
        <w:t>l'esperienza utente</w:t>
      </w:r>
      <w:r w:rsidRPr="7DEF2F14">
        <w:rPr>
          <w:lang w:eastAsia="it-IT"/>
        </w:rPr>
        <w:t>:</w:t>
      </w:r>
      <w:r w:rsidRPr="7DEF2F14">
        <w:rPr>
          <w:b/>
          <w:lang w:eastAsia="it-IT"/>
        </w:rPr>
        <w:t xml:space="preserve"> </w:t>
      </w:r>
      <w:r w:rsidRPr="00FD735E">
        <w:rPr>
          <w:lang w:eastAsia="it-IT"/>
        </w:rPr>
        <w:t xml:space="preserve">accessibilità e usabilità, pur avendo scopi distinti, si completano a vicenda. Un approccio integrato, basato su una qualità funzionale </w:t>
      </w:r>
      <w:r w:rsidRPr="7DEF2F14">
        <w:rPr>
          <w:lang w:eastAsia="it-IT"/>
        </w:rPr>
        <w:t>ed</w:t>
      </w:r>
      <w:r w:rsidRPr="00FD735E">
        <w:rPr>
          <w:lang w:eastAsia="it-IT"/>
        </w:rPr>
        <w:t xml:space="preserve"> emotiva, garantisce esperienze digitali non solo inclusive ma anche appaganti.</w:t>
      </w:r>
    </w:p>
    <w:p w14:paraId="0C84F126" w14:textId="77777777" w:rsidR="0013215C" w:rsidRPr="00FD735E" w:rsidRDefault="0013215C">
      <w:pPr>
        <w:rPr>
          <w:lang w:eastAsia="it-IT"/>
        </w:rPr>
      </w:pPr>
      <w:r w:rsidRPr="7DEF2F14">
        <w:rPr>
          <w:lang w:eastAsia="it-IT"/>
        </w:rPr>
        <w:t>Per creare</w:t>
      </w:r>
      <w:r w:rsidRPr="00FD735E">
        <w:rPr>
          <w:lang w:eastAsia="it-IT"/>
        </w:rPr>
        <w:t xml:space="preserve"> soluzioni digitali </w:t>
      </w:r>
      <w:r w:rsidRPr="7DEF2F14">
        <w:rPr>
          <w:lang w:eastAsia="it-IT"/>
        </w:rPr>
        <w:t>più fruibili si possono seguire i quattro</w:t>
      </w:r>
      <w:r w:rsidRPr="00FD735E">
        <w:rPr>
          <w:lang w:eastAsia="it-IT"/>
        </w:rPr>
        <w:t xml:space="preserve"> principi chiave dell'accessibilità: </w:t>
      </w:r>
    </w:p>
    <w:p w14:paraId="6323FEDE" w14:textId="77777777" w:rsidR="0013215C" w:rsidRPr="00FD735E" w:rsidRDefault="0013215C" w:rsidP="00484384">
      <w:pPr>
        <w:pStyle w:val="Paragrafoelenco"/>
        <w:numPr>
          <w:ilvl w:val="0"/>
          <w:numId w:val="232"/>
        </w:numPr>
        <w:rPr>
          <w:lang w:eastAsia="it-IT"/>
        </w:rPr>
      </w:pPr>
      <w:r w:rsidRPr="7DEF2F14">
        <w:rPr>
          <w:lang w:eastAsia="it-IT"/>
        </w:rPr>
        <w:t>percepibilità;</w:t>
      </w:r>
    </w:p>
    <w:p w14:paraId="76F57019" w14:textId="77777777" w:rsidR="0013215C" w:rsidRPr="00FD735E" w:rsidRDefault="0013215C" w:rsidP="00484384">
      <w:pPr>
        <w:pStyle w:val="Paragrafoelenco"/>
        <w:numPr>
          <w:ilvl w:val="0"/>
          <w:numId w:val="232"/>
        </w:numPr>
        <w:rPr>
          <w:lang w:eastAsia="it-IT"/>
        </w:rPr>
      </w:pPr>
      <w:r w:rsidRPr="7DEF2F14">
        <w:rPr>
          <w:lang w:eastAsia="it-IT"/>
        </w:rPr>
        <w:t>utilizzabilità;</w:t>
      </w:r>
    </w:p>
    <w:p w14:paraId="40DA6D09" w14:textId="77777777" w:rsidR="0013215C" w:rsidRPr="00FD735E" w:rsidRDefault="0013215C" w:rsidP="00484384">
      <w:pPr>
        <w:pStyle w:val="Paragrafoelenco"/>
        <w:numPr>
          <w:ilvl w:val="0"/>
          <w:numId w:val="232"/>
        </w:numPr>
        <w:rPr>
          <w:lang w:eastAsia="it-IT"/>
        </w:rPr>
      </w:pPr>
      <w:r w:rsidRPr="7DEF2F14">
        <w:rPr>
          <w:lang w:eastAsia="it-IT"/>
        </w:rPr>
        <w:t>comprensibilità;</w:t>
      </w:r>
    </w:p>
    <w:p w14:paraId="1695D926" w14:textId="77777777" w:rsidR="0013215C" w:rsidRPr="00FD735E" w:rsidRDefault="0013215C" w:rsidP="00484384">
      <w:pPr>
        <w:pStyle w:val="Paragrafoelenco"/>
        <w:numPr>
          <w:ilvl w:val="0"/>
          <w:numId w:val="232"/>
        </w:numPr>
        <w:rPr>
          <w:lang w:eastAsia="it-IT"/>
        </w:rPr>
      </w:pPr>
      <w:r w:rsidRPr="7DEF2F14">
        <w:rPr>
          <w:lang w:eastAsia="it-IT"/>
        </w:rPr>
        <w:t>robustezza</w:t>
      </w:r>
      <w:r w:rsidRPr="00FD735E">
        <w:rPr>
          <w:lang w:eastAsia="it-IT"/>
        </w:rPr>
        <w:t xml:space="preserve">. </w:t>
      </w:r>
    </w:p>
    <w:p w14:paraId="7896AAFE" w14:textId="0804B4C0" w:rsidR="0013215C" w:rsidRPr="00FD735E" w:rsidRDefault="0013215C" w:rsidP="21EB875F">
      <w:pPr>
        <w:rPr>
          <w:lang w:eastAsia="it-IT"/>
        </w:rPr>
      </w:pPr>
      <w:r w:rsidRPr="21EB875F">
        <w:rPr>
          <w:lang w:eastAsia="it-IT"/>
        </w:rPr>
        <w:t>Questi principi assicurano che:</w:t>
      </w:r>
    </w:p>
    <w:p w14:paraId="71E273D5" w14:textId="2F4865F3" w:rsidR="0013215C" w:rsidRPr="00FD735E" w:rsidRDefault="0013215C" w:rsidP="00BA373D">
      <w:pPr>
        <w:pStyle w:val="Paragrafoelenco"/>
        <w:rPr>
          <w:szCs w:val="24"/>
          <w:lang w:eastAsia="it-IT"/>
        </w:rPr>
      </w:pPr>
      <w:r w:rsidRPr="21EB875F">
        <w:rPr>
          <w:lang w:eastAsia="it-IT"/>
        </w:rPr>
        <w:t xml:space="preserve">le informazioni siano accessibili </w:t>
      </w:r>
      <w:r w:rsidR="1CEC094F" w:rsidRPr="21EB875F">
        <w:rPr>
          <w:lang w:eastAsia="it-IT"/>
        </w:rPr>
        <w:t>per qualsiasi capacità sensoriale</w:t>
      </w:r>
      <w:r w:rsidRPr="21EB875F">
        <w:rPr>
          <w:lang w:eastAsia="it-IT"/>
        </w:rPr>
        <w:t>;</w:t>
      </w:r>
    </w:p>
    <w:p w14:paraId="17829B6E" w14:textId="77777777" w:rsidR="0013215C" w:rsidRPr="00FD735E" w:rsidRDefault="0013215C" w:rsidP="00484384">
      <w:pPr>
        <w:pStyle w:val="Paragrafoelenco"/>
        <w:numPr>
          <w:ilvl w:val="0"/>
          <w:numId w:val="231"/>
        </w:numPr>
        <w:rPr>
          <w:lang w:eastAsia="it-IT"/>
        </w:rPr>
      </w:pPr>
      <w:r>
        <w:rPr>
          <w:lang w:eastAsia="it-IT"/>
        </w:rPr>
        <w:t>l</w:t>
      </w:r>
      <w:r w:rsidRPr="00FD735E">
        <w:rPr>
          <w:lang w:eastAsia="it-IT"/>
        </w:rPr>
        <w:t>'interazione sia intuitiva e coerente</w:t>
      </w:r>
      <w:r>
        <w:rPr>
          <w:lang w:eastAsia="it-IT"/>
        </w:rPr>
        <w:t>;</w:t>
      </w:r>
    </w:p>
    <w:p w14:paraId="089197EA" w14:textId="77777777" w:rsidR="0013215C" w:rsidRPr="00FD735E" w:rsidRDefault="0013215C" w:rsidP="00484384">
      <w:pPr>
        <w:pStyle w:val="Paragrafoelenco"/>
        <w:numPr>
          <w:ilvl w:val="0"/>
          <w:numId w:val="231"/>
        </w:numPr>
        <w:rPr>
          <w:lang w:eastAsia="it-IT"/>
        </w:rPr>
      </w:pPr>
      <w:r>
        <w:rPr>
          <w:lang w:eastAsia="it-IT"/>
        </w:rPr>
        <w:t>i</w:t>
      </w:r>
      <w:r w:rsidRPr="00FD735E">
        <w:rPr>
          <w:lang w:eastAsia="it-IT"/>
        </w:rPr>
        <w:t xml:space="preserve"> contenuti siano chiari</w:t>
      </w:r>
      <w:r>
        <w:rPr>
          <w:lang w:eastAsia="it-IT"/>
        </w:rPr>
        <w:t>;</w:t>
      </w:r>
    </w:p>
    <w:p w14:paraId="547DB463" w14:textId="77777777" w:rsidR="0013215C" w:rsidRDefault="0013215C" w:rsidP="00484384">
      <w:pPr>
        <w:pStyle w:val="Paragrafoelenco"/>
        <w:numPr>
          <w:ilvl w:val="0"/>
          <w:numId w:val="231"/>
        </w:numPr>
      </w:pPr>
      <w:r>
        <w:rPr>
          <w:lang w:eastAsia="it-IT"/>
        </w:rPr>
        <w:t>l</w:t>
      </w:r>
      <w:r w:rsidRPr="00FD735E">
        <w:rPr>
          <w:lang w:eastAsia="it-IT"/>
        </w:rPr>
        <w:t>e soluzioni siano compatibili con varie tecnologie assistive e dispositivi digitali</w:t>
      </w:r>
      <w:r w:rsidRPr="7DEF2F14">
        <w:rPr>
          <w:lang w:eastAsia="it-IT"/>
        </w:rPr>
        <w:t>.</w:t>
      </w:r>
    </w:p>
    <w:p w14:paraId="757E25A2" w14:textId="77777777" w:rsidR="0013215C" w:rsidRPr="004E3E0E" w:rsidRDefault="0013215C">
      <w:pPr>
        <w:pStyle w:val="Titolo2"/>
      </w:pPr>
      <w:bookmarkStart w:id="4" w:name="_Toc216417959"/>
      <w:r w:rsidRPr="004E3E0E">
        <w:t>Il contesto normativo</w:t>
      </w:r>
      <w:bookmarkEnd w:id="4"/>
    </w:p>
    <w:p w14:paraId="0376B8BB" w14:textId="1DF68AE0" w:rsidR="0013215C" w:rsidRDefault="0013215C">
      <w:r>
        <w:t>L'accessibilità digitale si muove all’interno di</w:t>
      </w:r>
      <w:r w:rsidRPr="4E9A7AC0">
        <w:rPr>
          <w:b/>
          <w:bCs/>
        </w:rPr>
        <w:t xml:space="preserve"> strategie e in un contesto di norme </w:t>
      </w:r>
      <w:r>
        <w:t xml:space="preserve">che garantiscono inclusione e innovazione. A livello europeo, questi valori sono sostenuti dalla </w:t>
      </w:r>
      <w:hyperlink r:id="rId15">
        <w:r w:rsidRPr="4AB02A8B">
          <w:rPr>
            <w:rStyle w:val="Collegamentoipertestuale"/>
            <w:b/>
            <w:bCs/>
          </w:rPr>
          <w:t>Strategia per l'inclusione digitale</w:t>
        </w:r>
      </w:hyperlink>
      <w:r>
        <w:t xml:space="preserve"> e dalla </w:t>
      </w:r>
      <w:hyperlink r:id="rId16">
        <w:r w:rsidRPr="4AB02A8B">
          <w:rPr>
            <w:rStyle w:val="Collegamentoipertestuale"/>
            <w:b/>
            <w:bCs/>
          </w:rPr>
          <w:t>Strategia per i diritti delle persone con disabilità</w:t>
        </w:r>
      </w:hyperlink>
      <w:r w:rsidR="00A602A3">
        <w:t xml:space="preserve"> </w:t>
      </w:r>
      <w:r>
        <w:t>che promuovono lo sviluppo di competenze digitali. Le direttive europee, come la</w:t>
      </w:r>
      <w:r w:rsidRPr="2171B4B4">
        <w:rPr>
          <w:rFonts w:cs="Titillium Web"/>
        </w:rPr>
        <w:t xml:space="preserve"> </w:t>
      </w:r>
      <w:r w:rsidRPr="2171B4B4">
        <w:rPr>
          <w:rFonts w:cs="Titillium Web"/>
          <w:b/>
          <w:bCs/>
        </w:rPr>
        <w:t>W</w:t>
      </w:r>
      <w:r w:rsidRPr="2171B4B4">
        <w:rPr>
          <w:b/>
          <w:bCs/>
        </w:rPr>
        <w:t xml:space="preserve">eb Accessibility Directive </w:t>
      </w:r>
      <w:r w:rsidRPr="00DF7D7B">
        <w:rPr>
          <w:color w:val="0070C0"/>
        </w:rPr>
        <w:t>(</w:t>
      </w:r>
      <w:hyperlink r:id="rId17">
        <w:r w:rsidRPr="00DF7D7B">
          <w:rPr>
            <w:rStyle w:val="Collegamentoipertestuale"/>
            <w:rFonts w:cs="Titillium Web"/>
          </w:rPr>
          <w:t>Direttiva UE 2016/2102)</w:t>
        </w:r>
      </w:hyperlink>
      <w:r w:rsidRPr="2171B4B4">
        <w:rPr>
          <w:b/>
          <w:bCs/>
        </w:rPr>
        <w:t xml:space="preserve"> </w:t>
      </w:r>
      <w:r>
        <w:t>e</w:t>
      </w:r>
      <w:r w:rsidRPr="2171B4B4">
        <w:rPr>
          <w:b/>
          <w:bCs/>
        </w:rPr>
        <w:t xml:space="preserve"> </w:t>
      </w:r>
      <w:r w:rsidRPr="2171B4B4">
        <w:rPr>
          <w:rFonts w:ascii="Arial" w:eastAsia="Arial" w:hAnsi="Arial" w:cs="Arial"/>
          <w:color w:val="001D35"/>
          <w:sz w:val="27"/>
          <w:szCs w:val="27"/>
        </w:rPr>
        <w:t>l’</w:t>
      </w:r>
      <w:r w:rsidRPr="2171B4B4">
        <w:rPr>
          <w:b/>
          <w:bCs/>
        </w:rPr>
        <w:t xml:space="preserve">European </w:t>
      </w:r>
      <w:r w:rsidRPr="004701BF">
        <w:rPr>
          <w:b/>
          <w:bCs/>
        </w:rPr>
        <w:t>Accessibility Act</w:t>
      </w:r>
      <w:r>
        <w:rPr>
          <w:b/>
          <w:bCs/>
        </w:rPr>
        <w:t xml:space="preserve"> </w:t>
      </w:r>
      <w:r w:rsidRPr="00DF7D7B">
        <w:rPr>
          <w:color w:val="0070C0"/>
          <w:kern w:val="0"/>
        </w:rPr>
        <w:t>(</w:t>
      </w:r>
      <w:hyperlink r:id="rId18">
        <w:r w:rsidRPr="00DF7D7B">
          <w:rPr>
            <w:rStyle w:val="Collegamentoipertestuale"/>
            <w:rFonts w:eastAsia="Arial" w:cs="Arial"/>
          </w:rPr>
          <w:t>Direttiva UE</w:t>
        </w:r>
      </w:hyperlink>
      <w:r w:rsidRPr="00DF7D7B">
        <w:rPr>
          <w:rStyle w:val="Collegamentoipertestuale"/>
          <w:rFonts w:eastAsia="Arial" w:cs="Arial"/>
        </w:rPr>
        <w:t xml:space="preserve"> 2019/882)</w:t>
      </w:r>
      <w:r w:rsidRPr="00ED06E1">
        <w:t xml:space="preserve">, </w:t>
      </w:r>
      <w:r w:rsidRPr="004701BF">
        <w:t>stabiliscono i requisiti per garantire l'accessibilità di siti web</w:t>
      </w:r>
      <w:r>
        <w:t>, applicazioni mobili e documenti digitali, sia nel settore pubblico che privato.</w:t>
      </w:r>
      <w:r>
        <w:br/>
        <w:t xml:space="preserve">In Italia, la </w:t>
      </w:r>
      <w:hyperlink r:id="rId19">
        <w:r w:rsidRPr="4AB02A8B">
          <w:rPr>
            <w:rStyle w:val="Collegamentoipertestuale"/>
            <w:b/>
            <w:bCs/>
          </w:rPr>
          <w:t xml:space="preserve">Legge </w:t>
        </w:r>
        <w:r>
          <w:rPr>
            <w:rStyle w:val="Collegamentoipertestuale"/>
            <w:b/>
            <w:bCs/>
          </w:rPr>
          <w:t xml:space="preserve">n. </w:t>
        </w:r>
        <w:r w:rsidRPr="4AB02A8B">
          <w:rPr>
            <w:rStyle w:val="Collegamentoipertestuale"/>
            <w:b/>
            <w:bCs/>
          </w:rPr>
          <w:t xml:space="preserve">4/2004 </w:t>
        </w:r>
        <w:r w:rsidRPr="00DF7D7B">
          <w:rPr>
            <w:rStyle w:val="Collegamentoipertestuale"/>
          </w:rPr>
          <w:t>(Legge Stanca)</w:t>
        </w:r>
      </w:hyperlink>
      <w:r>
        <w:t xml:space="preserve"> ha anticipato molti di questi </w:t>
      </w:r>
      <w:r w:rsidRPr="0072069A">
        <w:t>principi, affermando</w:t>
      </w:r>
      <w:r>
        <w:t xml:space="preserve"> il diritto all'accesso digitale senza discriminazioni. Il </w:t>
      </w:r>
      <w:hyperlink r:id="rId20">
        <w:r w:rsidRPr="4AB02A8B">
          <w:rPr>
            <w:rStyle w:val="Collegamentoipertestuale"/>
            <w:b/>
            <w:bCs/>
          </w:rPr>
          <w:t xml:space="preserve">Codice dell'Amministrazione Digitale </w:t>
        </w:r>
        <w:r w:rsidRPr="00DF7D7B">
          <w:rPr>
            <w:rStyle w:val="Collegamentoipertestuale"/>
          </w:rPr>
          <w:t>(CAD)</w:t>
        </w:r>
      </w:hyperlink>
      <w:r>
        <w:t xml:space="preserve"> rafforza l’impegno verso la trasformazione digitale della Pubblicazione Amministrazione, introducendo figure chiave come il Responsabile per la Transizione Digitale (RTD) e il Difensore Civico Digitale. Le </w:t>
      </w:r>
      <w:hyperlink r:id="rId21">
        <w:r w:rsidRPr="2171B4B4">
          <w:rPr>
            <w:rStyle w:val="Collegamentoipertestuale"/>
            <w:b/>
            <w:bCs/>
          </w:rPr>
          <w:t>Linee Guida AgID</w:t>
        </w:r>
      </w:hyperlink>
      <w:r>
        <w:t xml:space="preserve">, invece, definiscono standard e metodologie per garantire l'accessibilità dei servizi digitali. Il </w:t>
      </w:r>
      <w:hyperlink r:id="rId22">
        <w:r w:rsidRPr="4AB02A8B">
          <w:rPr>
            <w:rStyle w:val="Collegamentoipertestuale"/>
            <w:b/>
            <w:bCs/>
          </w:rPr>
          <w:t>Piano Triennale per l'Informatica nella PA (2024-2026)</w:t>
        </w:r>
      </w:hyperlink>
      <w:r>
        <w:t xml:space="preserve"> e il </w:t>
      </w:r>
      <w:hyperlink r:id="rId23">
        <w:r w:rsidRPr="4AB02A8B">
          <w:rPr>
            <w:rStyle w:val="Collegamentoipertestuale"/>
            <w:b/>
            <w:bCs/>
          </w:rPr>
          <w:t>Decreto Crescita 2.0</w:t>
        </w:r>
      </w:hyperlink>
      <w:r w:rsidRPr="2171B4B4">
        <w:rPr>
          <w:rStyle w:val="Collegamentoipertestuale"/>
          <w:b/>
          <w:bCs/>
        </w:rPr>
        <w:t xml:space="preserve"> </w:t>
      </w:r>
      <w:r w:rsidRPr="00424B27">
        <w:t>(</w:t>
      </w:r>
      <w:hyperlink r:id="rId24" w:history="1">
        <w:r w:rsidR="00497226">
          <w:rPr>
            <w:rStyle w:val="Collegamentoipertestuale"/>
          </w:rPr>
          <w:t>Decreto-Legge</w:t>
        </w:r>
        <w:r w:rsidR="00B641A0">
          <w:rPr>
            <w:rStyle w:val="Collegamentoipertestuale"/>
          </w:rPr>
          <w:t xml:space="preserve"> n. 179, convertito con modificazioni dalla</w:t>
        </w:r>
        <w:r w:rsidR="00497226">
          <w:rPr>
            <w:rStyle w:val="Collegamentoipertestuale"/>
          </w:rPr>
          <w:t xml:space="preserve"> L</w:t>
        </w:r>
        <w:r w:rsidRPr="00195028">
          <w:rPr>
            <w:rStyle w:val="Collegamentoipertestuale"/>
          </w:rPr>
          <w:t>egge n. 221/ 2012</w:t>
        </w:r>
      </w:hyperlink>
      <w:r w:rsidRPr="00424B27">
        <w:t>)</w:t>
      </w:r>
      <w:r>
        <w:t xml:space="preserve"> </w:t>
      </w:r>
      <w:r w:rsidRPr="00FA74C9">
        <w:t>promuovono ulteriori miglioramenti, integrando l'accessibilità come elemento chiave nella trasformazione digitale della Pubblica Amministrazione.</w:t>
      </w:r>
      <w:r w:rsidR="00032E04">
        <w:t xml:space="preserve"> </w:t>
      </w:r>
    </w:p>
    <w:p w14:paraId="7C99A197" w14:textId="55DBBC0D" w:rsidR="0013215C" w:rsidRDefault="0013215C">
      <w:r>
        <w:t xml:space="preserve">Anche nel </w:t>
      </w:r>
      <w:r w:rsidRPr="00DB7D01">
        <w:rPr>
          <w:b/>
          <w:bCs/>
        </w:rPr>
        <w:t>settore privato</w:t>
      </w:r>
      <w:r>
        <w:t xml:space="preserve"> l’accessibilità è oggi un requisito sempre più rilevante, </w:t>
      </w:r>
      <w:r w:rsidR="00ED06E1">
        <w:t>sia</w:t>
      </w:r>
      <w:r>
        <w:t xml:space="preserve"> per motivazioni etiche o strategiche, </w:t>
      </w:r>
      <w:r w:rsidR="00ED06E1">
        <w:t>che</w:t>
      </w:r>
      <w:r>
        <w:t xml:space="preserve"> per obblighi normativi già previsti dalla </w:t>
      </w:r>
      <w:hyperlink r:id="rId25" w:history="1">
        <w:r w:rsidRPr="00631E1D">
          <w:rPr>
            <w:rStyle w:val="Collegamentoipertestuale"/>
          </w:rPr>
          <w:t xml:space="preserve">Legge n. 4/2004 </w:t>
        </w:r>
      </w:hyperlink>
      <w:r w:rsidR="00631E1D">
        <w:t>Legge Stanca p</w:t>
      </w:r>
      <w:r>
        <w:t xml:space="preserve">er alcune categorie di imprese. Con l’entrata in vigore dell’European Accessibility Act </w:t>
      </w:r>
      <w:r w:rsidRPr="00F06538">
        <w:rPr>
          <w:color w:val="0070C0"/>
          <w:kern w:val="0"/>
        </w:rPr>
        <w:t>(</w:t>
      </w:r>
      <w:hyperlink r:id="rId26" w:history="1">
        <w:r w:rsidRPr="00F06538">
          <w:rPr>
            <w:rFonts w:eastAsia="Arial" w:cs="Arial"/>
            <w:color w:val="0066CC"/>
            <w:kern w:val="0"/>
            <w:u w:val="single"/>
          </w:rPr>
          <w:t>Direttiva UE</w:t>
        </w:r>
      </w:hyperlink>
      <w:r w:rsidRPr="00F06538">
        <w:rPr>
          <w:rFonts w:eastAsia="Arial" w:cs="Arial"/>
          <w:color w:val="0066CC"/>
          <w:kern w:val="0"/>
          <w:u w:val="single"/>
        </w:rPr>
        <w:t xml:space="preserve"> 2019/882)</w:t>
      </w:r>
      <w:r>
        <w:t xml:space="preserve">, il </w:t>
      </w:r>
      <w:r w:rsidRPr="6DDECDBB">
        <w:t xml:space="preserve">perimetro </w:t>
      </w:r>
      <w:r w:rsidR="68F6B672" w:rsidRPr="3E0E1F99">
        <w:t>di azione</w:t>
      </w:r>
      <w:r w:rsidRPr="3E0E1F99">
        <w:t xml:space="preserve"> </w:t>
      </w:r>
      <w:r w:rsidRPr="6DDECDBB">
        <w:t>è stato ulteriormente ampliato</w:t>
      </w:r>
      <w:r w:rsidR="00631E1D">
        <w:t>: la</w:t>
      </w:r>
      <w:r w:rsidR="6A0D6E8C" w:rsidRPr="7D6477FA">
        <w:t xml:space="preserve"> </w:t>
      </w:r>
      <w:r w:rsidR="6A0D6E8C" w:rsidRPr="49CCC18D">
        <w:t xml:space="preserve">Direttiva </w:t>
      </w:r>
      <w:r w:rsidR="3196E5DA" w:rsidRPr="49CCC18D">
        <w:t>h</w:t>
      </w:r>
      <w:r w:rsidR="2192A309" w:rsidRPr="49CCC18D">
        <w:t>a</w:t>
      </w:r>
      <w:r w:rsidRPr="02B411D1">
        <w:t xml:space="preserve"> </w:t>
      </w:r>
      <w:r>
        <w:t>coinvol</w:t>
      </w:r>
      <w:r w:rsidR="2F1273F6">
        <w:t>to</w:t>
      </w:r>
      <w:r>
        <w:t xml:space="preserve"> un numero maggiore di attori economici e in</w:t>
      </w:r>
      <w:r w:rsidRPr="00B51AFD">
        <w:t>clu</w:t>
      </w:r>
      <w:r w:rsidR="2E5D8F4C" w:rsidRPr="00B51AFD">
        <w:t>so</w:t>
      </w:r>
      <w:r w:rsidRPr="00B51AFD">
        <w:t xml:space="preserve"> una vasta gamma di prodotti e servizi digitali (come e-commerce, trasporti, servizi bancari digitali, e-book, ecc.)</w:t>
      </w:r>
      <w:r w:rsidR="00B51AFD" w:rsidRPr="00B51AFD">
        <w:t xml:space="preserve">, </w:t>
      </w:r>
      <w:r w:rsidRPr="00B51AFD">
        <w:t>crea</w:t>
      </w:r>
      <w:r w:rsidR="00B51AFD" w:rsidRPr="00B51AFD">
        <w:t>ndo n</w:t>
      </w:r>
      <w:r w:rsidRPr="00B51AFD">
        <w:t>uove opportunità di innovazione e promuove un mercato più competitivo e inclusivo.</w:t>
      </w:r>
    </w:p>
    <w:p w14:paraId="2CD91EE2" w14:textId="77777777" w:rsidR="0013215C" w:rsidRPr="004E3E0E" w:rsidRDefault="0013215C">
      <w:pPr>
        <w:pStyle w:val="Titolo2"/>
      </w:pPr>
      <w:bookmarkStart w:id="5" w:name="_Toc216417960"/>
      <w:r w:rsidRPr="004E3E0E">
        <w:t>L’ecosistema dell’accessibilità digitale</w:t>
      </w:r>
      <w:bookmarkEnd w:id="5"/>
    </w:p>
    <w:p w14:paraId="208295DA" w14:textId="61F8C9EA" w:rsidR="0013215C" w:rsidRDefault="00ED06E1">
      <w:r>
        <w:lastRenderedPageBreak/>
        <w:t>L</w:t>
      </w:r>
      <w:r w:rsidR="0013215C">
        <w:t xml:space="preserve">’accessibilità digitale rappresenta un vero e proprio </w:t>
      </w:r>
      <w:r w:rsidR="0013215C" w:rsidRPr="4E9A7AC0">
        <w:rPr>
          <w:b/>
          <w:bCs/>
          <w:lang w:eastAsia="it-IT"/>
        </w:rPr>
        <w:t>ecosistema dinamico e collaborativo</w:t>
      </w:r>
      <w:r w:rsidR="0013215C" w:rsidRPr="4E9A7AC0">
        <w:rPr>
          <w:lang w:eastAsia="it-IT"/>
        </w:rPr>
        <w:t xml:space="preserve">. Al suo interno, Pubbliche Amministrazioni, Soggetti Privati, Terzo Settore, Università ed Enti di Ricerca lavorano insieme per costruire un ambiente digitale che sia davvero inclusivo. </w:t>
      </w:r>
    </w:p>
    <w:p w14:paraId="4CBB8630" w14:textId="306258D2" w:rsidR="0013215C" w:rsidRDefault="0013215C">
      <w:r w:rsidRPr="4E9A7AC0">
        <w:t xml:space="preserve">Le persone che si relazionano con il digitale infatti hanno bisogni diversi in base a determinate caratteristiche: disabilità specifiche, temporanee o permanenti, con limitazioni gravi e meno gravi; </w:t>
      </w:r>
      <w:r>
        <w:t xml:space="preserve">basse o alte </w:t>
      </w:r>
      <w:r w:rsidRPr="4E9A7AC0">
        <w:t>competenze digitali</w:t>
      </w:r>
      <w:r>
        <w:t>,</w:t>
      </w:r>
      <w:r w:rsidRPr="4E9A7AC0">
        <w:t xml:space="preserve"> familiarità con le tecnologie; età anagrafica; </w:t>
      </w:r>
      <w:r>
        <w:t>condizioni</w:t>
      </w:r>
      <w:r w:rsidRPr="4E9A7AC0">
        <w:t xml:space="preserve"> socio-</w:t>
      </w:r>
      <w:r>
        <w:t>culturali.</w:t>
      </w:r>
      <w:r w:rsidRPr="4E9A7AC0">
        <w:t xml:space="preserve"> </w:t>
      </w:r>
      <w:r w:rsidR="00540E80" w:rsidRPr="00EC2357">
        <w:t>Tale</w:t>
      </w:r>
      <w:r w:rsidR="0006200F" w:rsidRPr="00EC2357">
        <w:t xml:space="preserve"> eterogeneità</w:t>
      </w:r>
      <w:r w:rsidRPr="00EC2357">
        <w:t xml:space="preserve"> sottolinea l'importanza</w:t>
      </w:r>
      <w:r>
        <w:t xml:space="preserve"> di progettare soluzioni digitali che siano realmente accessibili </w:t>
      </w:r>
      <w:r w:rsidRPr="4E9A7AC0">
        <w:t xml:space="preserve">per tutti. </w:t>
      </w:r>
    </w:p>
    <w:p w14:paraId="5117CFE7" w14:textId="4D2C0BFB" w:rsidR="0013215C" w:rsidRDefault="0013215C">
      <w:pPr>
        <w:rPr>
          <w:lang w:eastAsia="it-IT"/>
        </w:rPr>
      </w:pPr>
      <w:r w:rsidRPr="4E9A7AC0">
        <w:rPr>
          <w:lang w:eastAsia="it-IT"/>
        </w:rPr>
        <w:t xml:space="preserve">L’ecosistema dell’accessibilità, con tutti gli </w:t>
      </w:r>
      <w:r w:rsidRPr="006856F7">
        <w:rPr>
          <w:lang w:eastAsia="it-IT"/>
        </w:rPr>
        <w:t xml:space="preserve">attori </w:t>
      </w:r>
      <w:r w:rsidRPr="4E9A7AC0">
        <w:rPr>
          <w:lang w:eastAsia="it-IT"/>
        </w:rPr>
        <w:t>coinvolti,</w:t>
      </w:r>
      <w:r w:rsidRPr="006856F7">
        <w:rPr>
          <w:lang w:eastAsia="it-IT"/>
        </w:rPr>
        <w:t xml:space="preserve"> si fonda su </w:t>
      </w:r>
      <w:r w:rsidRPr="006856F7">
        <w:rPr>
          <w:b/>
          <w:bCs/>
          <w:lang w:eastAsia="it-IT"/>
        </w:rPr>
        <w:t xml:space="preserve">valori </w:t>
      </w:r>
      <w:r w:rsidRPr="5A0E9904">
        <w:rPr>
          <w:b/>
          <w:lang w:eastAsia="it-IT"/>
        </w:rPr>
        <w:t>condivisi</w:t>
      </w:r>
      <w:r w:rsidRPr="006856F7">
        <w:rPr>
          <w:lang w:eastAsia="it-IT"/>
        </w:rPr>
        <w:t xml:space="preserve">, una governance partecipativa, risorse adeguate e strumenti operativi che incoraggiano una progettazione inclusiva. </w:t>
      </w:r>
      <w:r w:rsidRPr="00D958A4">
        <w:rPr>
          <w:lang w:eastAsia="it-IT"/>
        </w:rPr>
        <w:t xml:space="preserve">Al centro della rete di relazioni c'è sempre la </w:t>
      </w:r>
      <w:r w:rsidRPr="00D958A4">
        <w:rPr>
          <w:b/>
          <w:lang w:eastAsia="it-IT"/>
        </w:rPr>
        <w:t>persona</w:t>
      </w:r>
      <w:r w:rsidR="003435F4">
        <w:rPr>
          <w:lang w:eastAsia="it-IT"/>
        </w:rPr>
        <w:t xml:space="preserve"> </w:t>
      </w:r>
      <w:r w:rsidR="003435F4" w:rsidRPr="33CCCACA">
        <w:rPr>
          <w:lang w:eastAsia="it-IT"/>
        </w:rPr>
        <w:t>e</w:t>
      </w:r>
      <w:r w:rsidR="21DD4ED0" w:rsidRPr="33CCCACA">
        <w:rPr>
          <w:lang w:eastAsia="it-IT"/>
        </w:rPr>
        <w:t xml:space="preserve"> la</w:t>
      </w:r>
      <w:r w:rsidR="003435F4" w:rsidRPr="33CCCACA">
        <w:rPr>
          <w:lang w:eastAsia="it-IT"/>
        </w:rPr>
        <w:t xml:space="preserve"> </w:t>
      </w:r>
      <w:r w:rsidRPr="33CCCACA">
        <w:rPr>
          <w:lang w:eastAsia="it-IT"/>
        </w:rPr>
        <w:t>valorizza</w:t>
      </w:r>
      <w:r w:rsidR="5EED28A9" w:rsidRPr="33CCCACA">
        <w:rPr>
          <w:lang w:eastAsia="it-IT"/>
        </w:rPr>
        <w:t>zione del</w:t>
      </w:r>
      <w:r w:rsidRPr="33CCCACA">
        <w:rPr>
          <w:lang w:eastAsia="it-IT"/>
        </w:rPr>
        <w:t>le</w:t>
      </w:r>
      <w:r w:rsidRPr="00D958A4">
        <w:rPr>
          <w:lang w:eastAsia="it-IT"/>
        </w:rPr>
        <w:t xml:space="preserve"> sue esigenze individuali.</w:t>
      </w:r>
      <w:r w:rsidRPr="20919393">
        <w:rPr>
          <w:lang w:eastAsia="it-IT"/>
        </w:rPr>
        <w:t xml:space="preserve"> </w:t>
      </w:r>
    </w:p>
    <w:p w14:paraId="198FC369" w14:textId="77777777" w:rsidR="0013215C" w:rsidRPr="006856F7" w:rsidRDefault="0013215C">
      <w:pPr>
        <w:rPr>
          <w:lang w:eastAsia="it-IT"/>
        </w:rPr>
      </w:pPr>
      <w:r w:rsidRPr="006856F7">
        <w:rPr>
          <w:lang w:eastAsia="it-IT"/>
        </w:rPr>
        <w:t xml:space="preserve">La </w:t>
      </w:r>
      <w:r w:rsidRPr="006856F7">
        <w:rPr>
          <w:b/>
          <w:bCs/>
          <w:lang w:eastAsia="it-IT"/>
        </w:rPr>
        <w:t>collaborazione</w:t>
      </w:r>
      <w:r w:rsidRPr="006856F7">
        <w:rPr>
          <w:lang w:eastAsia="it-IT"/>
        </w:rPr>
        <w:t>, il</w:t>
      </w:r>
      <w:r w:rsidRPr="006856F7">
        <w:rPr>
          <w:b/>
          <w:bCs/>
          <w:lang w:eastAsia="it-IT"/>
        </w:rPr>
        <w:t xml:space="preserve"> dialogo</w:t>
      </w:r>
      <w:r w:rsidRPr="006856F7">
        <w:rPr>
          <w:lang w:eastAsia="it-IT"/>
        </w:rPr>
        <w:t xml:space="preserve"> e la</w:t>
      </w:r>
      <w:r w:rsidRPr="006856F7">
        <w:rPr>
          <w:b/>
          <w:bCs/>
          <w:lang w:eastAsia="it-IT"/>
        </w:rPr>
        <w:t xml:space="preserve"> condivisione</w:t>
      </w:r>
      <w:r w:rsidRPr="006856F7">
        <w:rPr>
          <w:lang w:eastAsia="it-IT"/>
        </w:rPr>
        <w:t xml:space="preserve"> tra </w:t>
      </w:r>
      <w:r w:rsidRPr="76708DFD">
        <w:rPr>
          <w:lang w:eastAsia="it-IT"/>
        </w:rPr>
        <w:t>gli</w:t>
      </w:r>
      <w:r w:rsidRPr="006856F7">
        <w:rPr>
          <w:lang w:eastAsia="it-IT"/>
        </w:rPr>
        <w:t xml:space="preserve"> attori sono indispensabili per raggiungere </w:t>
      </w:r>
      <w:r w:rsidRPr="4E9A7AC0">
        <w:rPr>
          <w:lang w:eastAsia="it-IT"/>
        </w:rPr>
        <w:t>l’obiettivo</w:t>
      </w:r>
      <w:r w:rsidRPr="006856F7">
        <w:rPr>
          <w:lang w:eastAsia="it-IT"/>
        </w:rPr>
        <w:t xml:space="preserve"> comune: fare in modo che prodotti, servizi e contenuti digitali siano sempre più </w:t>
      </w:r>
      <w:r w:rsidRPr="4E9A7AC0">
        <w:rPr>
          <w:lang w:eastAsia="it-IT"/>
        </w:rPr>
        <w:t>accessibili e diventino</w:t>
      </w:r>
      <w:r w:rsidRPr="006856F7">
        <w:rPr>
          <w:lang w:eastAsia="it-IT"/>
        </w:rPr>
        <w:t xml:space="preserve"> parte integrante della vita quotidiana.</w:t>
      </w:r>
    </w:p>
    <w:p w14:paraId="3B485B9A" w14:textId="6712E90E" w:rsidR="0013215C" w:rsidRPr="00F95333" w:rsidRDefault="0013215C">
      <w:r>
        <w:t>Per raggiungere questo obiettivo</w:t>
      </w:r>
      <w:r w:rsidR="00483066">
        <w:t xml:space="preserve"> ogni stakeholder </w:t>
      </w:r>
      <w:r w:rsidR="00F937A0">
        <w:t>può dare il proprio contributo</w:t>
      </w:r>
      <w:r>
        <w:t>:</w:t>
      </w:r>
    </w:p>
    <w:p w14:paraId="0A87CCEB" w14:textId="26C4F386" w:rsidR="0013215C" w:rsidRDefault="0013215C" w:rsidP="00BA373D">
      <w:pPr>
        <w:pStyle w:val="Paragrafoelenco"/>
        <w:rPr>
          <w:lang w:eastAsia="it-IT"/>
        </w:rPr>
      </w:pPr>
      <w:r w:rsidRPr="0F9E2B94">
        <w:rPr>
          <w:lang w:eastAsia="it-IT"/>
        </w:rPr>
        <w:t xml:space="preserve">le Pubbliche Amministrazioni Centrali (PAC) attuano le politiche nazionali e comunitarie, promuovendo l’innovazione e la transizione digitale attraverso fondi pubblici, regolamenti, linee guida e standard. Inoltre, offrono supporto tecnico alle Pubbliche Amministrazioni Locali (PAL) che, a loro volta, adattano le soluzioni alle esigenze </w:t>
      </w:r>
      <w:r w:rsidRPr="0F9E2B94">
        <w:rPr>
          <w:lang w:eastAsia="it-IT"/>
        </w:rPr>
        <w:lastRenderedPageBreak/>
        <w:t>specifiche del territorio, spesso in collaborazione con il Terzo Settore</w:t>
      </w:r>
      <w:r w:rsidR="00984352">
        <w:rPr>
          <w:lang w:eastAsia="it-IT"/>
        </w:rPr>
        <w:t xml:space="preserve">, </w:t>
      </w:r>
      <w:r w:rsidR="00984352" w:rsidRPr="006856F7">
        <w:rPr>
          <w:lang w:eastAsia="it-IT"/>
        </w:rPr>
        <w:t>Università ed Enti di Ricerca</w:t>
      </w:r>
      <w:r w:rsidR="00F937A0">
        <w:rPr>
          <w:lang w:eastAsia="it-IT"/>
        </w:rPr>
        <w:t xml:space="preserve"> e </w:t>
      </w:r>
      <w:r w:rsidR="00984352">
        <w:rPr>
          <w:lang w:eastAsia="it-IT"/>
        </w:rPr>
        <w:t>Privati</w:t>
      </w:r>
      <w:r w:rsidRPr="0F9E2B94">
        <w:rPr>
          <w:lang w:eastAsia="it-IT"/>
        </w:rPr>
        <w:t>. In questo contesto, una figura che riveste un ruolo determinante in ogni Pubblica Amministrazione è il Responsabile per la Transizione Digitale (RTD), punto di raccordo tra innovazione, riorganizzazione dei processi e inclusione;</w:t>
      </w:r>
    </w:p>
    <w:p w14:paraId="7DAD1E38" w14:textId="5A7C7813" w:rsidR="0013215C" w:rsidRPr="006856F7" w:rsidRDefault="0013215C" w:rsidP="00BA373D">
      <w:pPr>
        <w:pStyle w:val="Paragrafoelenco"/>
        <w:rPr>
          <w:lang w:eastAsia="it-IT"/>
        </w:rPr>
      </w:pPr>
      <w:r w:rsidRPr="21EB875F">
        <w:rPr>
          <w:lang w:eastAsia="it-IT"/>
        </w:rPr>
        <w:t>il Terzo Settore, grazie alla sua profonda vicinanza a persone con disabilità, apporta valore, competenza e attività di advocacy e promuove norme e buone pratiche;</w:t>
      </w:r>
    </w:p>
    <w:p w14:paraId="3A478D7B" w14:textId="2E144477" w:rsidR="0013215C" w:rsidRPr="006856F7" w:rsidRDefault="0013215C" w:rsidP="00BA373D">
      <w:pPr>
        <w:pStyle w:val="Paragrafoelenco"/>
        <w:rPr>
          <w:lang w:eastAsia="it-IT"/>
        </w:rPr>
      </w:pPr>
      <w:r w:rsidRPr="21EB875F">
        <w:rPr>
          <w:lang w:eastAsia="it-IT"/>
        </w:rPr>
        <w:t xml:space="preserve">Università ed Enti di Ricerca alimentano l'innovazione e la diffusione della conoscenza, sviluppando nuove tecnologie e metodologie condivise. </w:t>
      </w:r>
      <w:r>
        <w:t>Operano in sinergia con le Pubbliche Amministrazioni</w:t>
      </w:r>
      <w:r w:rsidR="2101E4B6">
        <w:t xml:space="preserve"> e </w:t>
      </w:r>
      <w:r>
        <w:t>offr</w:t>
      </w:r>
      <w:r w:rsidR="43E75BDD">
        <w:t>ono</w:t>
      </w:r>
      <w:r>
        <w:t xml:space="preserve"> soluzioni avanzate guidate dal progresso tecnologico;</w:t>
      </w:r>
      <w:r w:rsidRPr="21EB875F">
        <w:rPr>
          <w:lang w:eastAsia="it-IT"/>
        </w:rPr>
        <w:t xml:space="preserve"> </w:t>
      </w:r>
    </w:p>
    <w:p w14:paraId="660B7ED3" w14:textId="77777777" w:rsidR="0013215C" w:rsidRPr="006856F7" w:rsidRDefault="0013215C" w:rsidP="00484384">
      <w:pPr>
        <w:pStyle w:val="Paragrafoelenco"/>
        <w:numPr>
          <w:ilvl w:val="0"/>
          <w:numId w:val="229"/>
        </w:numPr>
        <w:rPr>
          <w:lang w:eastAsia="it-IT"/>
        </w:rPr>
      </w:pPr>
      <w:r w:rsidRPr="4E9A7AC0">
        <w:rPr>
          <w:lang w:eastAsia="it-IT"/>
        </w:rPr>
        <w:t>i Soggetti Privati</w:t>
      </w:r>
      <w:r w:rsidRPr="006856F7">
        <w:rPr>
          <w:lang w:eastAsia="it-IT"/>
        </w:rPr>
        <w:t xml:space="preserve">, motivati sia dalla normativa che da considerazioni etiche ed economiche, integrano l'accessibilità nei loro processi. </w:t>
      </w:r>
      <w:r w:rsidRPr="4E9A7AC0">
        <w:rPr>
          <w:lang w:eastAsia="it-IT"/>
        </w:rPr>
        <w:t>La riconoscono</w:t>
      </w:r>
      <w:r w:rsidRPr="006856F7">
        <w:rPr>
          <w:lang w:eastAsia="it-IT"/>
        </w:rPr>
        <w:t xml:space="preserve"> come una leva strategica per l'innovazione, la competitività e l'inclusione</w:t>
      </w:r>
      <w:r w:rsidRPr="4E9A7AC0">
        <w:rPr>
          <w:lang w:eastAsia="it-IT"/>
        </w:rPr>
        <w:t>.</w:t>
      </w:r>
      <w:r w:rsidRPr="76708DFD">
        <w:rPr>
          <w:lang w:eastAsia="it-IT"/>
        </w:rPr>
        <w:t xml:space="preserve"> Collaborano con tutti gli altri attori</w:t>
      </w:r>
      <w:r w:rsidRPr="4E9A7AC0">
        <w:rPr>
          <w:lang w:eastAsia="it-IT"/>
        </w:rPr>
        <w:t xml:space="preserve"> e </w:t>
      </w:r>
      <w:r w:rsidRPr="0F9E2B94">
        <w:rPr>
          <w:lang w:eastAsia="it-IT"/>
        </w:rPr>
        <w:t xml:space="preserve">in particolare </w:t>
      </w:r>
      <w:r w:rsidRPr="006856F7">
        <w:rPr>
          <w:lang w:eastAsia="it-IT"/>
        </w:rPr>
        <w:t>con il Terzo Settore per comprendere a fondo le esigenze degli utenti.</w:t>
      </w:r>
    </w:p>
    <w:p w14:paraId="620D4801" w14:textId="3B7C70ED" w:rsidR="0013215C" w:rsidRDefault="0013215C">
      <w:pPr>
        <w:rPr>
          <w:rFonts w:cs="Titillium Web"/>
        </w:rPr>
      </w:pPr>
      <w:r>
        <w:t>La fitta</w:t>
      </w:r>
      <w:r w:rsidRPr="08B10FFE">
        <w:t xml:space="preserve"> rete di relazioni tra gli attori dell’ecosistema, gli scambi virtuosi di competenze, i bisogni e le buone pratiche sono emersi grazie ad una </w:t>
      </w:r>
      <w:r w:rsidRPr="76708DFD">
        <w:rPr>
          <w:b/>
        </w:rPr>
        <w:t>consultazione diretta</w:t>
      </w:r>
      <w:r w:rsidRPr="08B10FFE">
        <w:t xml:space="preserve"> </w:t>
      </w:r>
      <w:r w:rsidR="00303B1E">
        <w:t>di ogni gruppo coinvolto</w:t>
      </w:r>
      <w:r w:rsidRPr="08B10FFE">
        <w:t xml:space="preserve">. Attraverso </w:t>
      </w:r>
      <w:r w:rsidRPr="08B10FFE">
        <w:rPr>
          <w:rFonts w:cs="Titillium Web"/>
          <w:color w:val="000000" w:themeColor="text1"/>
        </w:rPr>
        <w:t>colloqui individuali, realizzati secondo protocolli differenziati per ciascuna categoria, e questionari strutturati per ampliare la base partecipativa, sono stati contattati in totale 284 stakeholder.</w:t>
      </w:r>
    </w:p>
    <w:p w14:paraId="32904906" w14:textId="77F51304" w:rsidR="0013215C" w:rsidRDefault="0013215C">
      <w:r>
        <w:lastRenderedPageBreak/>
        <w:t xml:space="preserve">L'ecosistema </w:t>
      </w:r>
      <w:r w:rsidR="0026151C">
        <w:t xml:space="preserve">ha </w:t>
      </w:r>
      <w:r>
        <w:t>dimostra</w:t>
      </w:r>
      <w:r w:rsidR="0026151C">
        <w:t>to</w:t>
      </w:r>
      <w:r>
        <w:t xml:space="preserve"> vitalità e capacità di ascolto</w:t>
      </w:r>
      <w:r w:rsidR="000E7057">
        <w:t xml:space="preserve"> e l’invito</w:t>
      </w:r>
      <w:r>
        <w:t xml:space="preserve"> </w:t>
      </w:r>
      <w:r w:rsidR="0094707C">
        <w:t xml:space="preserve">è quello di </w:t>
      </w:r>
      <w:r w:rsidR="00CE3465">
        <w:t>stimolare</w:t>
      </w:r>
      <w:r>
        <w:t xml:space="preserve"> la forte </w:t>
      </w:r>
      <w:r w:rsidRPr="21EB875F">
        <w:rPr>
          <w:rStyle w:val="Enfasigrassetto"/>
        </w:rPr>
        <w:t>collaborazione</w:t>
      </w:r>
      <w:r>
        <w:t xml:space="preserve"> tra tutti gli attori </w:t>
      </w:r>
      <w:r w:rsidR="00CE3465">
        <w:t xml:space="preserve">per </w:t>
      </w:r>
      <w:r>
        <w:t>genera</w:t>
      </w:r>
      <w:r w:rsidR="00CE3465">
        <w:t>re</w:t>
      </w:r>
      <w:r>
        <w:t xml:space="preserve"> un </w:t>
      </w:r>
      <w:r w:rsidRPr="21EB875F">
        <w:rPr>
          <w:rStyle w:val="Enfasigrassetto"/>
        </w:rPr>
        <w:t>effetto moltiplicatore</w:t>
      </w:r>
      <w:r>
        <w:t>, superando ampiamente la somma dei singoli contributi.</w:t>
      </w:r>
    </w:p>
    <w:p w14:paraId="644E2BEA" w14:textId="77777777" w:rsidR="0013215C" w:rsidRPr="00C874CC" w:rsidRDefault="0013215C">
      <w:pPr>
        <w:pStyle w:val="Titolo2"/>
      </w:pPr>
      <w:bookmarkStart w:id="6" w:name="_Toc216417961"/>
      <w:r w:rsidRPr="00C874CC">
        <w:t>Strumenti e risorse per l’accessibilità</w:t>
      </w:r>
      <w:bookmarkEnd w:id="6"/>
    </w:p>
    <w:p w14:paraId="70A5D62A" w14:textId="7C144504" w:rsidR="0013215C" w:rsidRDefault="003D425C">
      <w:r>
        <w:t xml:space="preserve">Altro elemento </w:t>
      </w:r>
      <w:r w:rsidR="00C64370">
        <w:t>fondamentale a</w:t>
      </w:r>
      <w:r w:rsidR="0013215C">
        <w:t>ffinché l’ecosistema dia risultati efficaci</w:t>
      </w:r>
      <w:r w:rsidR="00C64370">
        <w:t xml:space="preserve"> è</w:t>
      </w:r>
      <w:r w:rsidR="0013215C">
        <w:t xml:space="preserve"> che tutti gli attori coinvolti abbiano una visione condivisa e un approccio comune. La prospettiva è di intendere l'accessibilità digitale come un processo continuo e iterativo. </w:t>
      </w:r>
      <w:r w:rsidR="00774579" w:rsidRPr="00774579">
        <w:t>Questo processo viene definito “</w:t>
      </w:r>
      <w:r w:rsidR="00774579" w:rsidRPr="007D6CED">
        <w:rPr>
          <w:b/>
        </w:rPr>
        <w:t>circolo virtuoso dell’accessibilità</w:t>
      </w:r>
      <w:r w:rsidR="00774579" w:rsidRPr="00774579">
        <w:t>” perché ogni fase si alimenta d</w:t>
      </w:r>
      <w:r w:rsidR="00A2359C">
        <w:t>a</w:t>
      </w:r>
      <w:r w:rsidR="00774579" w:rsidRPr="00774579">
        <w:t>lle precedenti, permettendo un’evoluzione costante e ottimizzando tempi e costi.</w:t>
      </w:r>
      <w:r w:rsidR="00774579" w:rsidRPr="00774579">
        <w:br/>
        <w:t xml:space="preserve">In particolare, il circolo si compone </w:t>
      </w:r>
      <w:r w:rsidR="004A2674">
        <w:t>di quattro</w:t>
      </w:r>
      <w:r w:rsidR="00774579" w:rsidRPr="00774579">
        <w:t xml:space="preserve"> fasi:</w:t>
      </w:r>
      <w:r w:rsidR="00355DEF">
        <w:t xml:space="preserve"> </w:t>
      </w:r>
      <w:r w:rsidR="00906661" w:rsidRPr="007D6CED">
        <w:rPr>
          <w:b/>
        </w:rPr>
        <w:t>p</w:t>
      </w:r>
      <w:r w:rsidR="0013215C" w:rsidRPr="007D6CED">
        <w:rPr>
          <w:b/>
        </w:rPr>
        <w:t>rogetta</w:t>
      </w:r>
      <w:r w:rsidR="00906661" w:rsidRPr="007D6CED">
        <w:rPr>
          <w:b/>
        </w:rPr>
        <w:t>r</w:t>
      </w:r>
      <w:r w:rsidR="0013215C" w:rsidRPr="007D6CED">
        <w:rPr>
          <w:b/>
        </w:rPr>
        <w:t>e, svilupp</w:t>
      </w:r>
      <w:r w:rsidR="00906661" w:rsidRPr="007D6CED">
        <w:rPr>
          <w:b/>
        </w:rPr>
        <w:t>are</w:t>
      </w:r>
      <w:r w:rsidR="0013215C" w:rsidRPr="007D6CED">
        <w:rPr>
          <w:b/>
        </w:rPr>
        <w:t>, test</w:t>
      </w:r>
      <w:r w:rsidR="00906661" w:rsidRPr="007D6CED">
        <w:rPr>
          <w:b/>
        </w:rPr>
        <w:t>are</w:t>
      </w:r>
      <w:r w:rsidR="0013215C" w:rsidRPr="007D6CED">
        <w:rPr>
          <w:b/>
        </w:rPr>
        <w:t xml:space="preserve"> e monitora</w:t>
      </w:r>
      <w:r w:rsidR="00906661" w:rsidRPr="007D6CED">
        <w:rPr>
          <w:b/>
        </w:rPr>
        <w:t>re</w:t>
      </w:r>
      <w:r w:rsidR="00333057">
        <w:t>.</w:t>
      </w:r>
      <w:r w:rsidR="0013215C">
        <w:t xml:space="preserve"> </w:t>
      </w:r>
      <w:r w:rsidR="00355DEF">
        <w:t xml:space="preserve"> </w:t>
      </w:r>
      <w:r w:rsidR="00D210B5">
        <w:t>S</w:t>
      </w:r>
      <w:r w:rsidR="007D6CED" w:rsidRPr="007D6CED">
        <w:t>trumenti</w:t>
      </w:r>
      <w:r w:rsidR="007D6CED">
        <w:t xml:space="preserve"> e risorse</w:t>
      </w:r>
      <w:r w:rsidR="007D6CED" w:rsidRPr="007D6CED">
        <w:t>, che spaziano da linee guida tecniche a librerie di componenti accessibili, offrono un supporto concreto per integrare l'accessibilità nelle diverse fasi del circolo virtuoso</w:t>
      </w:r>
      <w:r w:rsidR="00D210B5">
        <w:t>.</w:t>
      </w:r>
      <w:r w:rsidR="007D6CED" w:rsidRPr="007D6CED">
        <w:rPr>
          <w:b/>
          <w:bCs/>
        </w:rPr>
        <w:t xml:space="preserve"> </w:t>
      </w:r>
    </w:p>
    <w:p w14:paraId="56FD6211" w14:textId="77777777" w:rsidR="0013215C" w:rsidRDefault="0013215C">
      <w:r w:rsidRPr="00156DAC">
        <w:t xml:space="preserve">Le </w:t>
      </w:r>
      <w:hyperlink r:id="rId27" w:history="1">
        <w:r w:rsidRPr="00156DAC">
          <w:rPr>
            <w:rStyle w:val="Collegamentoipertestuale"/>
            <w:b/>
            <w:bCs/>
          </w:rPr>
          <w:t xml:space="preserve">Web Content Accessibility Guidelines </w:t>
        </w:r>
        <w:r w:rsidRPr="00156DAC">
          <w:rPr>
            <w:rStyle w:val="Collegamentoipertestuale"/>
          </w:rPr>
          <w:t>(WCAG)</w:t>
        </w:r>
      </w:hyperlink>
      <w:r>
        <w:t xml:space="preserve"> </w:t>
      </w:r>
      <w:r w:rsidRPr="00156DAC">
        <w:t xml:space="preserve">costituiscono lo standard internazionale di riferimento per l’accessibilità di contenuti web e app mobili. La norma tecnica </w:t>
      </w:r>
      <w:hyperlink r:id="rId28" w:history="1">
        <w:r w:rsidRPr="00156DAC">
          <w:rPr>
            <w:rStyle w:val="Collegamentoipertestuale"/>
            <w:b/>
            <w:bCs/>
          </w:rPr>
          <w:t>EN 301 549</w:t>
        </w:r>
      </w:hyperlink>
      <w:r w:rsidRPr="00156DAC">
        <w:t>, armonizzata a livello europeo, integra le WCAG e ne estende l’applicazione a una gamma più ampia di ambiti, come software, hardware, documenti non web e terminali interattivi. Entrambi rappresentano i principali riferimenti tecnici utilizzati nelle Linee Guida nazionali e nelle direttive europee in materia di accessibilità digitale.</w:t>
      </w:r>
    </w:p>
    <w:p w14:paraId="0D6ACA05" w14:textId="073A660C" w:rsidR="00D210B5" w:rsidRDefault="00D210B5">
      <w:r w:rsidRPr="00D210B5">
        <w:rPr>
          <w:b/>
          <w:bCs/>
        </w:rPr>
        <w:t>Design System Italia</w:t>
      </w:r>
      <w:r w:rsidRPr="00D210B5">
        <w:t xml:space="preserve">, sviluppato da Designers Italia, ad esempio, permette di integrare l'accessibilità fin dalle prime fasi di progettazione. Questa risorsa offre componenti e modelli </w:t>
      </w:r>
      <w:r w:rsidRPr="00D210B5">
        <w:lastRenderedPageBreak/>
        <w:t>predefiniti per semplificare la creazione di servizi digitali accessibili per il settore pubblico, ma è disponibile anche per i privati. Con oltre 16.000 siti web della PA già conformi, il sistema promuove coerenza, usabilità e inclusione, riducendo tempi e costi.</w:t>
      </w:r>
    </w:p>
    <w:p w14:paraId="51A7F872" w14:textId="77777777" w:rsidR="0013215C" w:rsidRPr="009C4E79" w:rsidRDefault="0013215C">
      <w:r>
        <w:t xml:space="preserve">Per quanto riguarda gli strumenti, le </w:t>
      </w:r>
      <w:r>
        <w:rPr>
          <w:rStyle w:val="Enfasigrassetto"/>
        </w:rPr>
        <w:t>tecnologie assistive</w:t>
      </w:r>
      <w:r>
        <w:t xml:space="preserve"> sono un esempio di come rendere le persone più autonome e attive nella comunità. Da un lato tutelano l'indipendenza, dall'altro garantiscono una partecipazione più consapevole alle attività sociali grazie a una corretta fruizione dei servizi e dei contenuti digitali. Rientrano tra i principali strumenti assistivi: i video ingranditori per agevolare la lettura; gli apparecchi acustici; i software di riconoscimento vocale per trascrivere il parlato in testo scritto; gli screen reader, per identificare, interpretare e rendere fruibile i contenuti presenti in uno schermo. </w:t>
      </w:r>
      <w:r>
        <w:br/>
      </w:r>
      <w:r w:rsidRPr="009C4E79">
        <w:t xml:space="preserve">Risorse tecniche come </w:t>
      </w:r>
      <w:r w:rsidRPr="009C4E79">
        <w:rPr>
          <w:rStyle w:val="Enfasigrassetto"/>
        </w:rPr>
        <w:t>HTML</w:t>
      </w:r>
      <w:r w:rsidRPr="009C4E79">
        <w:t xml:space="preserve"> e </w:t>
      </w:r>
      <w:r w:rsidRPr="009C4E79">
        <w:rPr>
          <w:rStyle w:val="Enfasigrassetto"/>
        </w:rPr>
        <w:t>WAI-ARIA</w:t>
      </w:r>
      <w:r w:rsidRPr="009C4E79">
        <w:t xml:space="preserve"> </w:t>
      </w:r>
      <w:r>
        <w:t>permettono di migliorare</w:t>
      </w:r>
      <w:r w:rsidRPr="009C4E79">
        <w:t xml:space="preserve"> la compatibilità </w:t>
      </w:r>
      <w:r>
        <w:t xml:space="preserve">dei sistemi </w:t>
      </w:r>
      <w:r w:rsidRPr="009C4E79">
        <w:t>con questi strumenti</w:t>
      </w:r>
      <w:r>
        <w:t xml:space="preserve"> e facilitano</w:t>
      </w:r>
      <w:r w:rsidRPr="009C4E79">
        <w:t xml:space="preserve"> l'interazione con elementi dinamici e interfacce complesse.</w:t>
      </w:r>
    </w:p>
    <w:p w14:paraId="4C468328" w14:textId="09BA5266" w:rsidR="0013215C" w:rsidRPr="00F95333" w:rsidRDefault="00937C31">
      <w:r w:rsidRPr="00937C31">
        <w:t>Utilizzando software e strumenti di verifica è possibile effettuare controlli su larga scala e individuare errori comuni, come contrasti di colore insufficienti o problemi di struttura del codice. </w:t>
      </w:r>
      <w:r w:rsidR="0013215C" w:rsidRPr="00F95333">
        <w:t xml:space="preserve"> </w:t>
      </w:r>
    </w:p>
    <w:p w14:paraId="48227909" w14:textId="77777777" w:rsidR="0013215C" w:rsidRPr="003A6875" w:rsidRDefault="0013215C">
      <w:pPr>
        <w:pStyle w:val="Titolo2"/>
      </w:pPr>
      <w:bookmarkStart w:id="7" w:name="_Toc216417962"/>
      <w:r w:rsidRPr="003A6875">
        <w:t>Leve per la diffusione dell’accessibilità</w:t>
      </w:r>
      <w:bookmarkEnd w:id="7"/>
      <w:r w:rsidRPr="003A6875">
        <w:t xml:space="preserve"> </w:t>
      </w:r>
    </w:p>
    <w:p w14:paraId="6D8A3080" w14:textId="77777777" w:rsidR="0013215C" w:rsidRDefault="0013215C">
      <w:r>
        <w:t xml:space="preserve">Oltre a rendere disponibili strumenti e risorse, per integrare l’accessibilità digitale nei sistemi tecnologici e nei processi organizzativi, occorre farla conoscere e </w:t>
      </w:r>
      <w:r w:rsidRPr="6ECAFB7A">
        <w:rPr>
          <w:b/>
          <w:bCs/>
        </w:rPr>
        <w:t>divulgarla</w:t>
      </w:r>
      <w:r>
        <w:t xml:space="preserve">. Per promuoverla, si può lavorare su </w:t>
      </w:r>
      <w:r w:rsidRPr="6ECAFB7A">
        <w:rPr>
          <w:b/>
          <w:bCs/>
        </w:rPr>
        <w:t>quattro leve principali</w:t>
      </w:r>
      <w:r>
        <w:t xml:space="preserve">: </w:t>
      </w:r>
    </w:p>
    <w:p w14:paraId="69737D5B" w14:textId="77777777" w:rsidR="0013215C" w:rsidRDefault="0013215C" w:rsidP="00484384">
      <w:pPr>
        <w:pStyle w:val="Paragrafoelenco"/>
        <w:numPr>
          <w:ilvl w:val="0"/>
          <w:numId w:val="234"/>
        </w:numPr>
      </w:pPr>
      <w:r>
        <w:t>governance;</w:t>
      </w:r>
    </w:p>
    <w:p w14:paraId="0E9D0AC4" w14:textId="77777777" w:rsidR="0013215C" w:rsidRDefault="0013215C" w:rsidP="00484384">
      <w:pPr>
        <w:pStyle w:val="Paragrafoelenco"/>
        <w:numPr>
          <w:ilvl w:val="0"/>
          <w:numId w:val="234"/>
        </w:numPr>
      </w:pPr>
      <w:r>
        <w:lastRenderedPageBreak/>
        <w:t>dati e monitoraggio;</w:t>
      </w:r>
    </w:p>
    <w:p w14:paraId="39B2BA99" w14:textId="77777777" w:rsidR="0013215C" w:rsidRDefault="0013215C" w:rsidP="00484384">
      <w:pPr>
        <w:pStyle w:val="Paragrafoelenco"/>
        <w:numPr>
          <w:ilvl w:val="0"/>
          <w:numId w:val="234"/>
        </w:numPr>
      </w:pPr>
      <w:r>
        <w:t>diffusione della cultura;</w:t>
      </w:r>
    </w:p>
    <w:p w14:paraId="18AD5EAB" w14:textId="77777777" w:rsidR="0013215C" w:rsidRDefault="0013215C" w:rsidP="00484384">
      <w:pPr>
        <w:pStyle w:val="Paragrafoelenco"/>
        <w:numPr>
          <w:ilvl w:val="0"/>
          <w:numId w:val="234"/>
        </w:numPr>
      </w:pPr>
      <w:r>
        <w:t xml:space="preserve">competenze. </w:t>
      </w:r>
    </w:p>
    <w:p w14:paraId="4E158CDA" w14:textId="77777777" w:rsidR="0013215C" w:rsidRDefault="0013215C">
      <w:r w:rsidRPr="002D485C">
        <w:t xml:space="preserve">Una </w:t>
      </w:r>
      <w:r w:rsidRPr="6ECAFB7A">
        <w:rPr>
          <w:b/>
          <w:bCs/>
        </w:rPr>
        <w:t>governance</w:t>
      </w:r>
      <w:r>
        <w:t xml:space="preserve"> efficace definisce ruoli chiave e adotta strumenti per valutare e migliorare l'inclusività. </w:t>
      </w:r>
      <w:r>
        <w:br/>
      </w:r>
      <w:r w:rsidRPr="00037CED">
        <w:t xml:space="preserve">Il </w:t>
      </w:r>
      <w:r w:rsidRPr="6ECAFB7A">
        <w:rPr>
          <w:b/>
          <w:bCs/>
        </w:rPr>
        <w:t>monitoraggio</w:t>
      </w:r>
      <w:r>
        <w:t xml:space="preserve"> dei dati è essenziale per identificare criticità e migliorare l'esperienza utente. </w:t>
      </w:r>
      <w:r>
        <w:br/>
        <w:t xml:space="preserve">La </w:t>
      </w:r>
      <w:r w:rsidRPr="6ECAFB7A">
        <w:rPr>
          <w:b/>
          <w:bCs/>
        </w:rPr>
        <w:t xml:space="preserve">diffusione di una cultura dell’accessibilità </w:t>
      </w:r>
      <w:r>
        <w:t>la trasforma in un valore condiviso. Ciò avviene attraverso:</w:t>
      </w:r>
    </w:p>
    <w:p w14:paraId="2BC97305" w14:textId="77777777" w:rsidR="0013215C" w:rsidRDefault="0013215C" w:rsidP="00484384">
      <w:pPr>
        <w:pStyle w:val="Paragrafoelenco"/>
        <w:numPr>
          <w:ilvl w:val="0"/>
          <w:numId w:val="233"/>
        </w:numPr>
      </w:pPr>
      <w:r>
        <w:t>la sensibilizzazione sui benefici dell’accessibilità;</w:t>
      </w:r>
    </w:p>
    <w:p w14:paraId="6A4E48E7" w14:textId="77777777" w:rsidR="0013215C" w:rsidRDefault="0013215C" w:rsidP="00484384">
      <w:pPr>
        <w:pStyle w:val="Paragrafoelenco"/>
        <w:numPr>
          <w:ilvl w:val="0"/>
          <w:numId w:val="233"/>
        </w:numPr>
      </w:pPr>
      <w:r>
        <w:t>l’educazione, con l’inserimento di questi temi nei percorsi scolastici e professionali;</w:t>
      </w:r>
    </w:p>
    <w:p w14:paraId="584FA7B3" w14:textId="77777777" w:rsidR="0013215C" w:rsidRDefault="0013215C" w:rsidP="00484384">
      <w:pPr>
        <w:pStyle w:val="Paragrafoelenco"/>
        <w:numPr>
          <w:ilvl w:val="0"/>
          <w:numId w:val="233"/>
        </w:numPr>
      </w:pPr>
      <w:r>
        <w:t xml:space="preserve">la promozione di buone pratiche; </w:t>
      </w:r>
    </w:p>
    <w:p w14:paraId="02E15972" w14:textId="77777777" w:rsidR="0013215C" w:rsidRDefault="0013215C" w:rsidP="00484384">
      <w:pPr>
        <w:pStyle w:val="Paragrafoelenco"/>
        <w:numPr>
          <w:ilvl w:val="0"/>
          <w:numId w:val="233"/>
        </w:numPr>
      </w:pPr>
      <w:r>
        <w:t>la creazione di reti;</w:t>
      </w:r>
    </w:p>
    <w:p w14:paraId="1A310E9B" w14:textId="77777777" w:rsidR="0013215C" w:rsidRDefault="0013215C" w:rsidP="00484384">
      <w:pPr>
        <w:pStyle w:val="Paragrafoelenco"/>
        <w:numPr>
          <w:ilvl w:val="0"/>
          <w:numId w:val="233"/>
        </w:numPr>
      </w:pPr>
      <w:r>
        <w:t xml:space="preserve">l'incentivazione di politiche a favore dell'accessibilità. </w:t>
      </w:r>
    </w:p>
    <w:p w14:paraId="670A1FE2" w14:textId="77777777" w:rsidR="0013215C" w:rsidRDefault="0013215C">
      <w:r>
        <w:t xml:space="preserve">Infine, </w:t>
      </w:r>
      <w:r w:rsidRPr="00CC5CC8">
        <w:t xml:space="preserve">le </w:t>
      </w:r>
      <w:r w:rsidRPr="6ECAFB7A">
        <w:rPr>
          <w:b/>
          <w:bCs/>
        </w:rPr>
        <w:t xml:space="preserve">competenze </w:t>
      </w:r>
      <w:r>
        <w:t xml:space="preserve">sono fondamentali. L'accessibilità può diventare una competenza di base per tutti i professionisti, ma anche una specializzazione per esperti qualificati, come il Web Accessibility Expert. Un </w:t>
      </w:r>
      <w:r w:rsidRPr="6ECAFB7A">
        <w:rPr>
          <w:rStyle w:val="Enfasigrassetto"/>
        </w:rPr>
        <w:t>approccio multidisciplinare</w:t>
      </w:r>
      <w:r>
        <w:t xml:space="preserve"> e la </w:t>
      </w:r>
      <w:r w:rsidRPr="6ECAFB7A">
        <w:rPr>
          <w:rStyle w:val="Enfasigrassetto"/>
        </w:rPr>
        <w:t>collaborazione</w:t>
      </w:r>
      <w:r>
        <w:t xml:space="preserve"> tra settore pubblico, privato e mondo della formazione stimolano un apprendimento permanente. </w:t>
      </w:r>
    </w:p>
    <w:p w14:paraId="0A760E33" w14:textId="77777777" w:rsidR="0013215C" w:rsidRDefault="0013215C">
      <w:r>
        <w:t>Lo sviluppo delle competenze è cruciale nell’adozione di un processo iterato e condiviso all’interno dell’ecosistema. L'accessibilità digitale si intreccia, infatti, con temi chiave come l'</w:t>
      </w:r>
      <w:r w:rsidRPr="76708DFD">
        <w:rPr>
          <w:b/>
          <w:bCs/>
        </w:rPr>
        <w:t xml:space="preserve">Intelligenza Artificiale (IA), </w:t>
      </w:r>
      <w:r w:rsidRPr="003019EA">
        <w:t xml:space="preserve">il </w:t>
      </w:r>
      <w:r w:rsidRPr="76708DFD">
        <w:rPr>
          <w:b/>
          <w:bCs/>
        </w:rPr>
        <w:t xml:space="preserve">linguaggio </w:t>
      </w:r>
      <w:r w:rsidRPr="003019EA">
        <w:t>e la</w:t>
      </w:r>
      <w:r w:rsidRPr="76708DFD">
        <w:rPr>
          <w:b/>
          <w:bCs/>
        </w:rPr>
        <w:t xml:space="preserve"> documentazione informativa</w:t>
      </w:r>
      <w:r>
        <w:t xml:space="preserve">. Sono materie che </w:t>
      </w:r>
      <w:r>
        <w:lastRenderedPageBreak/>
        <w:t>evolvono velocemente insieme ai cambiamenti repentini della tecnologia e della società. Presuppongono, quindi, una formazione continua.</w:t>
      </w:r>
    </w:p>
    <w:p w14:paraId="6E0B7FFC" w14:textId="77777777" w:rsidR="0013215C" w:rsidRPr="00D52F30" w:rsidRDefault="0013215C">
      <w:pPr>
        <w:pStyle w:val="Titolo2"/>
      </w:pPr>
      <w:bookmarkStart w:id="8" w:name="_Toc216417963"/>
      <w:r>
        <w:t>Temi chiave e opportunità</w:t>
      </w:r>
      <w:bookmarkEnd w:id="8"/>
    </w:p>
    <w:p w14:paraId="4A39CEFF" w14:textId="3DCB6B40" w:rsidR="0013215C" w:rsidRDefault="0013215C">
      <w:r>
        <w:t>L'</w:t>
      </w:r>
      <w:r w:rsidRPr="0F9E2B94">
        <w:rPr>
          <w:b/>
          <w:bCs/>
        </w:rPr>
        <w:t>Intelligenza Artificiale,</w:t>
      </w:r>
      <w:r>
        <w:t xml:space="preserve"> in particolare, offre strumenti avanzati per migliorare l'accessibilità, come trascrizioni automatiche, traduzioni in tempo reale e assistenti virtuali. Tuttavia, è essenziale che l'implementazione di questi strumenti segua un approccio etico e centrato sull'essere umano per prevenire discriminazioni e assicurare l’inclusività. La supervisione umana e una formazione adeguata sono quindi indispensabili per massimizzare il potenziale dell'IA e promuovere un utilizzo consapevole e responsabile.</w:t>
      </w:r>
      <w:r>
        <w:br/>
        <w:t xml:space="preserve">Il </w:t>
      </w:r>
      <w:r w:rsidRPr="08B10FFE">
        <w:rPr>
          <w:rStyle w:val="Enfasigrassetto"/>
        </w:rPr>
        <w:t>linguaggio</w:t>
      </w:r>
      <w:r>
        <w:t xml:space="preserve"> costituisce un altro elemento portante dell'accessibilità. Un linguaggio chiaro e inclusivo, guidato da specifiche linee guida, rende la comprensione e l'utilizzo delle informazioni molto più semplici. L'</w:t>
      </w:r>
      <w:r w:rsidRPr="08B10FFE">
        <w:rPr>
          <w:rStyle w:val="Enfasigrassetto"/>
        </w:rPr>
        <w:t>architettura dell'informazione</w:t>
      </w:r>
      <w:r>
        <w:t xml:space="preserve">, che organizza i contenuti in modo logico e navigabile, è fondamentale per adattarsi alle diverse capacità cognitive delle persone e rende i testi più fruibili. Anche la </w:t>
      </w:r>
      <w:r w:rsidRPr="08B10FFE">
        <w:rPr>
          <w:rStyle w:val="Enfasigrassetto"/>
        </w:rPr>
        <w:t>lingua dei segni (LIS)</w:t>
      </w:r>
      <w:r>
        <w:t xml:space="preserve"> può assumere un ruolo di maggiore supporto e diffusione dell’accessibilità nei prodotti e servizi digitali quotidiani.</w:t>
      </w:r>
      <w:r>
        <w:br/>
        <w:t xml:space="preserve">La </w:t>
      </w:r>
      <w:r w:rsidRPr="08B10FFE">
        <w:rPr>
          <w:rStyle w:val="Enfasigrassetto"/>
        </w:rPr>
        <w:t>documentazione informativa digitale</w:t>
      </w:r>
      <w:r w:rsidRPr="0F9E2B94">
        <w:rPr>
          <w:rStyle w:val="Enfasigrassetto"/>
        </w:rPr>
        <w:t xml:space="preserve"> </w:t>
      </w:r>
      <w:r w:rsidR="00A52494">
        <w:t xml:space="preserve">è </w:t>
      </w:r>
      <w:r w:rsidR="00BF755E">
        <w:t xml:space="preserve">risultato </w:t>
      </w:r>
      <w:r w:rsidR="00A52494">
        <w:t xml:space="preserve">un tema </w:t>
      </w:r>
      <w:r w:rsidR="00FE25BE">
        <w:t xml:space="preserve">rilevante </w:t>
      </w:r>
      <w:r w:rsidR="00BF755E">
        <w:t xml:space="preserve">nell’implementazione dell’accessibilità </w:t>
      </w:r>
      <w:r w:rsidR="00CE574B">
        <w:t>e d</w:t>
      </w:r>
      <w:r>
        <w:t>eve essere progettata per essere accessibile fin dal principio. Questo significa aderire alle linee guida WCAG</w:t>
      </w:r>
      <w:r w:rsidR="5C8C2715">
        <w:t>,</w:t>
      </w:r>
      <w:r>
        <w:t xml:space="preserve"> garantire la compatibilità con le tecnologie assistive</w:t>
      </w:r>
      <w:r w:rsidR="00D73B62">
        <w:t xml:space="preserve"> e tener conto di</w:t>
      </w:r>
      <w:r w:rsidRPr="08B10FFE">
        <w:rPr>
          <w:b/>
          <w:bCs/>
        </w:rPr>
        <w:t xml:space="preserve"> </w:t>
      </w:r>
      <w:r w:rsidRPr="2171B4B4">
        <w:rPr>
          <w:rStyle w:val="Enfasigrassetto"/>
        </w:rPr>
        <w:t>tipografia</w:t>
      </w:r>
      <w:r>
        <w:t xml:space="preserve"> e </w:t>
      </w:r>
      <w:r w:rsidRPr="5C105B0B">
        <w:rPr>
          <w:rStyle w:val="Enfasigrassetto"/>
        </w:rPr>
        <w:t>impaginazione</w:t>
      </w:r>
      <w:r w:rsidR="7D929511" w:rsidRPr="5C105B0B">
        <w:rPr>
          <w:rStyle w:val="Enfasigrassetto"/>
          <w:b w:val="0"/>
          <w:bCs w:val="0"/>
        </w:rPr>
        <w:t>,</w:t>
      </w:r>
      <w:r>
        <w:t xml:space="preserve"> determinanti per la leggibilità. </w:t>
      </w:r>
    </w:p>
    <w:p w14:paraId="26C6EE92" w14:textId="77777777" w:rsidR="0013215C" w:rsidRDefault="0013215C">
      <w:pPr>
        <w:rPr>
          <w:b/>
          <w:bCs/>
          <w:color w:val="0070C0"/>
          <w:sz w:val="32"/>
          <w:szCs w:val="32"/>
        </w:rPr>
      </w:pPr>
      <w:r>
        <w:rPr>
          <w:b/>
          <w:bCs/>
          <w:color w:val="0070C0"/>
          <w:sz w:val="32"/>
          <w:szCs w:val="32"/>
        </w:rPr>
        <w:t>Prossimi passi</w:t>
      </w:r>
    </w:p>
    <w:p w14:paraId="0621CA87" w14:textId="27D731F6" w:rsidR="0013215C" w:rsidRPr="00B219D1" w:rsidRDefault="0013215C" w:rsidP="00B219D1">
      <w:pPr>
        <w:rPr>
          <w:color w:val="00B050"/>
        </w:rPr>
      </w:pPr>
      <w:r>
        <w:lastRenderedPageBreak/>
        <w:t xml:space="preserve">In una </w:t>
      </w:r>
      <w:r w:rsidRPr="08B10FFE">
        <w:t>prospettiva futura</w:t>
      </w:r>
      <w:r>
        <w:t>,</w:t>
      </w:r>
      <w:r w:rsidRPr="08B10FFE">
        <w:t xml:space="preserve"> per </w:t>
      </w:r>
      <w:r>
        <w:t xml:space="preserve">avere </w:t>
      </w:r>
      <w:r w:rsidRPr="08B10FFE">
        <w:t>una società più equa e inclusiva</w:t>
      </w:r>
      <w:r>
        <w:t>, occorre</w:t>
      </w:r>
      <w:r w:rsidRPr="08B10FFE">
        <w:t xml:space="preserve"> integrare con convinzione e responsabilità l’accessibilità digitale nei sistemi e nei processi. La strada da percorrere è quella di progettare soluzioni già accessibili</w:t>
      </w:r>
      <w:r>
        <w:t>,</w:t>
      </w:r>
      <w:r w:rsidRPr="08B10FFE">
        <w:t xml:space="preserve"> inserire queste soluzioni all’interno di servizi pubblici e privati, nei contenuti e nei prodotti </w:t>
      </w:r>
      <w:r>
        <w:t xml:space="preserve">digitali </w:t>
      </w:r>
      <w:r w:rsidRPr="08B10FFE">
        <w:t xml:space="preserve">creati </w:t>
      </w:r>
      <w:r>
        <w:t xml:space="preserve">dai diversi attori dell’ecosistema. </w:t>
      </w:r>
      <w:r>
        <w:br/>
      </w:r>
      <w:r w:rsidRPr="08B10FFE">
        <w:t xml:space="preserve">La giusta formazione, stare al passo con l'innovazione tecnologica, l’aggiornamento delle competenze in materia di </w:t>
      </w:r>
      <w:r w:rsidR="00183563">
        <w:t>accessibilità,</w:t>
      </w:r>
      <w:r w:rsidRPr="08B10FFE">
        <w:t xml:space="preserve"> lo scambio di dati e conoscenze, possono guidare verso una cultura diffusa dell’accessibilità.</w:t>
      </w:r>
      <w:r>
        <w:br/>
      </w:r>
      <w:r w:rsidRPr="006A24CD">
        <w:rPr>
          <w:b/>
        </w:rPr>
        <w:t>L’ambiente digitale accessibile dovrebbe diventare la normalità</w:t>
      </w:r>
      <w:r w:rsidRPr="08B10FFE">
        <w:t xml:space="preserve">. </w:t>
      </w:r>
      <w:r>
        <w:br/>
      </w:r>
      <w:r w:rsidRPr="08B10FFE">
        <w:t xml:space="preserve">Solo se </w:t>
      </w:r>
      <w:r>
        <w:t xml:space="preserve">l’accessibilità digitale </w:t>
      </w:r>
      <w:r w:rsidRPr="08B10FFE">
        <w:t xml:space="preserve">viene intesa come </w:t>
      </w:r>
      <w:r>
        <w:t>un’opportunità</w:t>
      </w:r>
      <w:r w:rsidRPr="08B10FFE">
        <w:t xml:space="preserve"> di crescita al servizio della persona, si può vincere la sfida dell’uguaglianza e della partecipazione attiva di tutta la collettività.</w:t>
      </w:r>
    </w:p>
    <w:p w14:paraId="5334430E" w14:textId="77777777" w:rsidR="0013215C" w:rsidRDefault="0013215C">
      <w:pPr>
        <w:spacing w:after="0" w:line="240" w:lineRule="auto"/>
        <w:rPr>
          <w:b/>
          <w:bCs/>
          <w:color w:val="0066CC"/>
          <w:sz w:val="48"/>
          <w:lang w:eastAsia="it-IT"/>
        </w:rPr>
      </w:pPr>
      <w:r>
        <w:br w:type="page"/>
      </w:r>
    </w:p>
    <w:p w14:paraId="2BEE38B5" w14:textId="59635803" w:rsidR="00653205" w:rsidRDefault="00DF1445" w:rsidP="00653205">
      <w:pPr>
        <w:pStyle w:val="Titolo1"/>
      </w:pPr>
      <w:bookmarkStart w:id="9" w:name="_Toc216417964"/>
      <w:r w:rsidRPr="00667427">
        <w:lastRenderedPageBreak/>
        <w:t xml:space="preserve">1. </w:t>
      </w:r>
      <w:r w:rsidR="00EB10C2">
        <w:t>Le persone al centro del digitale</w:t>
      </w:r>
      <w:bookmarkEnd w:id="9"/>
    </w:p>
    <w:p w14:paraId="6CA01F7D" w14:textId="7156D9CB" w:rsidR="00872839" w:rsidRPr="00232437" w:rsidRDefault="00243ED3" w:rsidP="00653205">
      <w:pPr>
        <w:pStyle w:val="Titolo2"/>
      </w:pPr>
      <w:bookmarkStart w:id="10" w:name="_Toc216417965"/>
      <w:r>
        <w:t xml:space="preserve">1.1 </w:t>
      </w:r>
      <w:r w:rsidR="46A06E78" w:rsidRPr="00637424">
        <w:t>L’accessibilità digitale</w:t>
      </w:r>
      <w:bookmarkEnd w:id="10"/>
    </w:p>
    <w:p w14:paraId="2743A5DA" w14:textId="77777777" w:rsidR="00313CBC" w:rsidRDefault="00FF15F6" w:rsidP="00667427">
      <w:pPr>
        <w:pStyle w:val="Titolo3"/>
      </w:pPr>
      <w:bookmarkStart w:id="11" w:name="_Toc216417966"/>
      <w:r>
        <w:t>1.1.1</w:t>
      </w:r>
      <w:r w:rsidR="00EB6462">
        <w:t xml:space="preserve"> Che cos’è l’accessibilità digitale</w:t>
      </w:r>
      <w:bookmarkEnd w:id="11"/>
    </w:p>
    <w:p w14:paraId="693E6F70" w14:textId="6A241F40" w:rsidR="00313CBC" w:rsidRPr="00D07718" w:rsidRDefault="00313CBC" w:rsidP="00313CBC">
      <w:r w:rsidRPr="00860569">
        <w:t xml:space="preserve">L'accessibilità digitale è la capacità di rendere prodotti, servizi e contenuti digitali </w:t>
      </w:r>
      <w:r w:rsidRPr="00D07718">
        <w:rPr>
          <w:b/>
          <w:bCs/>
        </w:rPr>
        <w:t>utilizzabili</w:t>
      </w:r>
      <w:r w:rsidRPr="00860569">
        <w:t xml:space="preserve"> da </w:t>
      </w:r>
      <w:r w:rsidR="00653205">
        <w:rPr>
          <w:b/>
          <w:bCs/>
        </w:rPr>
        <w:t>chiunque</w:t>
      </w:r>
      <w:r w:rsidR="00021B1A" w:rsidRPr="00D07718">
        <w:t>, in qualsiasi contesto</w:t>
      </w:r>
      <w:r w:rsidRPr="00D07718">
        <w:t xml:space="preserve"> o </w:t>
      </w:r>
      <w:r w:rsidR="00021B1A" w:rsidRPr="00D07718">
        <w:t>situazione</w:t>
      </w:r>
      <w:r w:rsidRPr="00D07718">
        <w:t>.</w:t>
      </w:r>
    </w:p>
    <w:p w14:paraId="1B461453" w14:textId="62731CC5" w:rsidR="009D7DC6" w:rsidRDefault="00313CBC" w:rsidP="00313CBC">
      <w:r w:rsidRPr="00860569">
        <w:t xml:space="preserve">Non si tratta di soddisfare solo le esigenze e i bisogni delle persone con disabilità, </w:t>
      </w:r>
      <w:r w:rsidR="009D7DC6">
        <w:t xml:space="preserve">ma di </w:t>
      </w:r>
      <w:r w:rsidR="00653205">
        <w:t xml:space="preserve">consentire a tutte le </w:t>
      </w:r>
      <w:r w:rsidR="00653205" w:rsidRPr="00A84793">
        <w:t>persone di sentirsi accolte e valorizzate, considerando</w:t>
      </w:r>
      <w:r w:rsidR="00653205">
        <w:t xml:space="preserve"> la più ampia gamma di necessità in termini di caratteristiche e capacità individuali.</w:t>
      </w:r>
    </w:p>
    <w:p w14:paraId="6A86788F" w14:textId="71AD5C1A" w:rsidR="00C7765D" w:rsidRDefault="007078DA" w:rsidP="00313CBC">
      <w:r>
        <w:t xml:space="preserve">L’obiettivo </w:t>
      </w:r>
      <w:r w:rsidR="009E298E">
        <w:t xml:space="preserve">dell’accessibilità </w:t>
      </w:r>
      <w:r>
        <w:t>è</w:t>
      </w:r>
      <w:r w:rsidR="00F13D9B">
        <w:t>, infatti,</w:t>
      </w:r>
      <w:r>
        <w:t xml:space="preserve"> </w:t>
      </w:r>
      <w:r w:rsidR="00313CBC" w:rsidRPr="00860569">
        <w:t xml:space="preserve">creare esperienze inclusive che </w:t>
      </w:r>
      <w:r w:rsidR="008B4AEB" w:rsidRPr="00603CF1">
        <w:t>pong</w:t>
      </w:r>
      <w:r w:rsidR="00352023">
        <w:t>a</w:t>
      </w:r>
      <w:r w:rsidR="008B4AEB" w:rsidRPr="00603CF1">
        <w:t>no</w:t>
      </w:r>
      <w:r w:rsidR="00313CBC" w:rsidRPr="00860569">
        <w:t xml:space="preserve"> </w:t>
      </w:r>
      <w:r w:rsidR="0042566E">
        <w:t>la persona</w:t>
      </w:r>
      <w:r w:rsidR="008B4AEB">
        <w:t xml:space="preserve"> al centro</w:t>
      </w:r>
      <w:r w:rsidR="004B5D3C">
        <w:t xml:space="preserve"> e che </w:t>
      </w:r>
      <w:r w:rsidR="0042566E">
        <w:t>le</w:t>
      </w:r>
      <w:r w:rsidR="004B5D3C">
        <w:t xml:space="preserve"> </w:t>
      </w:r>
      <w:r w:rsidR="004B5D3C" w:rsidRPr="00603CF1">
        <w:t>permett</w:t>
      </w:r>
      <w:r w:rsidR="00352023">
        <w:t>a</w:t>
      </w:r>
      <w:r w:rsidR="004B5D3C" w:rsidRPr="00603CF1">
        <w:t>no</w:t>
      </w:r>
      <w:r w:rsidR="004B5D3C">
        <w:t xml:space="preserve"> di </w:t>
      </w:r>
      <w:r w:rsidR="004B5D3C" w:rsidRPr="00653205">
        <w:rPr>
          <w:b/>
          <w:bCs/>
        </w:rPr>
        <w:t>agire in autonomia</w:t>
      </w:r>
      <w:r w:rsidR="00653205" w:rsidRPr="008C7CB7">
        <w:t xml:space="preserve">, </w:t>
      </w:r>
      <w:r w:rsidR="00653205">
        <w:t>ampliando le opportunità di partecipazione e la piena espressione di sé nella società digitale.</w:t>
      </w:r>
    </w:p>
    <w:p w14:paraId="5552D369" w14:textId="2FA4718A" w:rsidR="00653205" w:rsidRPr="00653205" w:rsidRDefault="00653205" w:rsidP="00313CBC">
      <w:r>
        <w:t xml:space="preserve">Per questo oggi l’accessibilità digitale è concepita come </w:t>
      </w:r>
      <w:r w:rsidRPr="007137E9">
        <w:rPr>
          <w:b/>
          <w:bCs/>
        </w:rPr>
        <w:t>diritto fondamentale</w:t>
      </w:r>
      <w:r>
        <w:t xml:space="preserve"> che crea un </w:t>
      </w:r>
      <w:r w:rsidRPr="00653205">
        <w:rPr>
          <w:b/>
          <w:bCs/>
        </w:rPr>
        <w:t>vantaggio per tutti</w:t>
      </w:r>
      <w:r w:rsidRPr="007137E9">
        <w:t>.</w:t>
      </w:r>
    </w:p>
    <w:p w14:paraId="04264294" w14:textId="025192F0" w:rsidR="000F5D62" w:rsidRDefault="00EC7F33" w:rsidP="00313CBC">
      <w:r>
        <w:t>P</w:t>
      </w:r>
      <w:r w:rsidR="00313CBC">
        <w:t>romuovere l</w:t>
      </w:r>
      <w:r w:rsidR="00313CBC" w:rsidRPr="00860569">
        <w:t xml:space="preserve">'accessibilità digitale </w:t>
      </w:r>
      <w:r>
        <w:t>genera</w:t>
      </w:r>
      <w:r w:rsidR="00313CBC">
        <w:t xml:space="preserve"> un impatto </w:t>
      </w:r>
      <w:r w:rsidR="00313CBC" w:rsidRPr="00860569">
        <w:t>civile</w:t>
      </w:r>
      <w:r w:rsidR="00655024">
        <w:t xml:space="preserve">, </w:t>
      </w:r>
      <w:r w:rsidR="00313CBC" w:rsidRPr="00860569">
        <w:t>strategico</w:t>
      </w:r>
      <w:r w:rsidR="001C52D1">
        <w:t xml:space="preserve"> e tecnico</w:t>
      </w:r>
      <w:r w:rsidR="000F5D62">
        <w:t>:</w:t>
      </w:r>
    </w:p>
    <w:p w14:paraId="4AD4D792" w14:textId="1148E6D9" w:rsidR="000F5D62" w:rsidRDefault="000F5D62" w:rsidP="00484384">
      <w:pPr>
        <w:pStyle w:val="Paragrafoelenco"/>
        <w:numPr>
          <w:ilvl w:val="0"/>
          <w:numId w:val="14"/>
        </w:numPr>
      </w:pPr>
      <w:r w:rsidRPr="00B76042">
        <w:rPr>
          <w:b/>
          <w:bCs/>
        </w:rPr>
        <w:lastRenderedPageBreak/>
        <w:t>s</w:t>
      </w:r>
      <w:r w:rsidR="00313CBC" w:rsidRPr="00B76042">
        <w:rPr>
          <w:b/>
          <w:bCs/>
        </w:rPr>
        <w:t>ul piano civile</w:t>
      </w:r>
      <w:r w:rsidR="00313CBC" w:rsidRPr="00860569">
        <w:t xml:space="preserve">, </w:t>
      </w:r>
      <w:r w:rsidR="00313CBC">
        <w:t>favorisce</w:t>
      </w:r>
      <w:r w:rsidR="00313CBC" w:rsidRPr="00860569">
        <w:t xml:space="preserve"> l'inclusione</w:t>
      </w:r>
      <w:r w:rsidR="00B76042">
        <w:t xml:space="preserve">, </w:t>
      </w:r>
      <w:r w:rsidR="00313CBC" w:rsidRPr="00860569">
        <w:t>garantisce pari opportunità</w:t>
      </w:r>
      <w:r w:rsidR="00B76042">
        <w:t xml:space="preserve"> e semplifica</w:t>
      </w:r>
      <w:r w:rsidR="00313CBC">
        <w:t xml:space="preserve"> </w:t>
      </w:r>
      <w:r w:rsidR="00B76042">
        <w:t>la vita delle persone</w:t>
      </w:r>
      <w:r w:rsidR="001C52D1">
        <w:t>, anche quando ci si trova in situazioni poco favorevoli o di scarsa connettività</w:t>
      </w:r>
      <w:r w:rsidR="00292152">
        <w:t>;</w:t>
      </w:r>
    </w:p>
    <w:p w14:paraId="52CB4F39" w14:textId="6A8CAD88" w:rsidR="00CD5B62" w:rsidRDefault="000F5D62" w:rsidP="00484384">
      <w:pPr>
        <w:pStyle w:val="Paragrafoelenco"/>
        <w:numPr>
          <w:ilvl w:val="0"/>
          <w:numId w:val="14"/>
        </w:numPr>
      </w:pPr>
      <w:r w:rsidRPr="00B76042">
        <w:rPr>
          <w:b/>
          <w:bCs/>
        </w:rPr>
        <w:t>sul piano strategico</w:t>
      </w:r>
      <w:r w:rsidR="00313CBC" w:rsidRPr="00AB3FAE">
        <w:t>,</w:t>
      </w:r>
      <w:r w:rsidR="00313CBC" w:rsidRPr="00860569">
        <w:t xml:space="preserve"> migliora l'esperienza </w:t>
      </w:r>
      <w:r w:rsidR="001C52D1">
        <w:t>e il coinvolgimento (“engag</w:t>
      </w:r>
      <w:r w:rsidR="00070430">
        <w:t>ement”) dell’utente</w:t>
      </w:r>
      <w:r w:rsidR="00B76042">
        <w:t xml:space="preserve">, </w:t>
      </w:r>
      <w:r w:rsidR="00070430">
        <w:t xml:space="preserve">amplia il bacino potenziale di mercato, </w:t>
      </w:r>
      <w:r w:rsidR="00B76042">
        <w:t xml:space="preserve">stimola </w:t>
      </w:r>
      <w:r w:rsidR="00070430">
        <w:t>l’</w:t>
      </w:r>
      <w:r w:rsidR="00B76042">
        <w:t xml:space="preserve">innovazione e </w:t>
      </w:r>
      <w:r w:rsidR="00070430">
        <w:t xml:space="preserve">sostiene la </w:t>
      </w:r>
      <w:r w:rsidR="00B76042">
        <w:t>competitività</w:t>
      </w:r>
      <w:r w:rsidR="00070430">
        <w:t>;</w:t>
      </w:r>
    </w:p>
    <w:p w14:paraId="7FBADCA7" w14:textId="4F983DC1" w:rsidR="00070430" w:rsidRDefault="00070430" w:rsidP="00484384">
      <w:pPr>
        <w:pStyle w:val="Paragrafoelenco"/>
        <w:numPr>
          <w:ilvl w:val="0"/>
          <w:numId w:val="14"/>
        </w:numPr>
      </w:pPr>
      <w:r>
        <w:rPr>
          <w:b/>
          <w:bCs/>
        </w:rPr>
        <w:t>sul piano tecnico</w:t>
      </w:r>
      <w:r w:rsidRPr="00AB3FAE">
        <w:t>,</w:t>
      </w:r>
      <w:r>
        <w:rPr>
          <w:b/>
          <w:bCs/>
        </w:rPr>
        <w:t xml:space="preserve"> </w:t>
      </w:r>
      <w:r w:rsidRPr="00070430">
        <w:t>assicura maggiore sicurezza informatica, rende un contenuto più indicizzabile, permette un miglior rispetto della privacy e più flessibilità, anche in termini di riuso, interoperabilità e passaggio di dati tra sistemi.</w:t>
      </w:r>
    </w:p>
    <w:p w14:paraId="5CE873B6" w14:textId="2E2F4B68" w:rsidR="00DC42FB" w:rsidRDefault="00DC42FB" w:rsidP="00CD5B62">
      <w:r>
        <w:t xml:space="preserve">Lavorare per l’accessibilità è un </w:t>
      </w:r>
      <w:r w:rsidRPr="29B9ECF6">
        <w:rPr>
          <w:b/>
          <w:bCs/>
        </w:rPr>
        <w:t>processo continuo e circolare</w:t>
      </w:r>
      <w:r>
        <w:t>. È continuo perché cambia con l’evolversi della tecnologia e dei bisogni delle persone; è circolare perché integra ogni fase di costruzione di un ambiente digitale: la progettazione, lo sviluppo, la verifica e il monitoraggio. Questo approccio permette di migliorare le soluzioni in maniera iterativa, così da rispondere alle necessità di una società in costante trasformazione, risparmiando tempo e costi.</w:t>
      </w:r>
    </w:p>
    <w:p w14:paraId="6E48053B" w14:textId="77777777" w:rsidR="000C6EE9" w:rsidRPr="00667427" w:rsidRDefault="00FF15F6" w:rsidP="00667427">
      <w:pPr>
        <w:pStyle w:val="Titolo3"/>
      </w:pPr>
      <w:bookmarkStart w:id="12" w:name="_Toc216417967"/>
      <w:r w:rsidRPr="00667427">
        <w:t xml:space="preserve">1.1.2 </w:t>
      </w:r>
      <w:r w:rsidR="000C6EE9" w:rsidRPr="00667427">
        <w:t>Accessibilità digitale e inclusione</w:t>
      </w:r>
      <w:bookmarkEnd w:id="12"/>
    </w:p>
    <w:p w14:paraId="2CFC09CF" w14:textId="614298AA" w:rsidR="00133B89" w:rsidRPr="0033365F" w:rsidRDefault="0033365F" w:rsidP="0033365F">
      <w:pPr>
        <w:spacing w:before="240" w:after="240"/>
        <w:rPr>
          <w:rFonts w:eastAsia="Lora" w:cs="Lora"/>
          <w:bCs/>
        </w:rPr>
      </w:pPr>
      <w:r w:rsidRPr="0033365F">
        <w:rPr>
          <w:rFonts w:eastAsia="Lora" w:cs="Lora"/>
          <w:bCs/>
        </w:rPr>
        <w:t xml:space="preserve">Un ambiente digitale equo è un contesto in cui le differenze non rappresentano ostacoli, ma risorse. </w:t>
      </w:r>
      <w:r w:rsidR="00133B89" w:rsidRPr="00133B89">
        <w:t xml:space="preserve">Per garantire che </w:t>
      </w:r>
      <w:r w:rsidR="005C7D69">
        <w:t>chiunque</w:t>
      </w:r>
      <w:r w:rsidR="00133B89" w:rsidRPr="00133B89">
        <w:t xml:space="preserve"> possa </w:t>
      </w:r>
      <w:r w:rsidR="00A82A04">
        <w:t>fruire</w:t>
      </w:r>
      <w:r w:rsidR="00133B89" w:rsidRPr="00133B89">
        <w:t xml:space="preserve"> prodotti, servizi o contenuti digitali, </w:t>
      </w:r>
      <w:r w:rsidR="00DC0EC9">
        <w:t xml:space="preserve">è </w:t>
      </w:r>
      <w:r w:rsidR="00C61F32">
        <w:t>prioritario</w:t>
      </w:r>
      <w:r w:rsidR="00C03F05">
        <w:t xml:space="preserve"> per </w:t>
      </w:r>
      <w:r w:rsidR="00133B89" w:rsidRPr="00133B89">
        <w:t>istituzioni e organizzazioni:</w:t>
      </w:r>
    </w:p>
    <w:p w14:paraId="5C111221" w14:textId="77777777" w:rsidR="00133B89" w:rsidRDefault="00133B89" w:rsidP="00484384">
      <w:pPr>
        <w:pStyle w:val="Paragrafoelenco"/>
        <w:numPr>
          <w:ilvl w:val="0"/>
          <w:numId w:val="3"/>
        </w:numPr>
      </w:pPr>
      <w:r>
        <w:t>adott</w:t>
      </w:r>
      <w:r w:rsidR="00F428DA">
        <w:t>are</w:t>
      </w:r>
      <w:r>
        <w:t xml:space="preserve"> misure per rimuovere le barriere digitali</w:t>
      </w:r>
      <w:r w:rsidR="00EC6758">
        <w:t xml:space="preserve"> di accesso</w:t>
      </w:r>
      <w:r>
        <w:t>;</w:t>
      </w:r>
    </w:p>
    <w:p w14:paraId="15F16437" w14:textId="2F969D74" w:rsidR="004C6012" w:rsidRDefault="00955504" w:rsidP="00484384">
      <w:pPr>
        <w:pStyle w:val="Paragrafoelenco"/>
        <w:numPr>
          <w:ilvl w:val="0"/>
          <w:numId w:val="3"/>
        </w:numPr>
      </w:pPr>
      <w:r>
        <w:t>assicura</w:t>
      </w:r>
      <w:r w:rsidR="004C6012">
        <w:t>re</w:t>
      </w:r>
      <w:r>
        <w:t xml:space="preserve"> pari </w:t>
      </w:r>
      <w:r w:rsidRPr="008E33A0">
        <w:t xml:space="preserve">opportunità </w:t>
      </w:r>
      <w:r w:rsidR="080C957B" w:rsidRPr="008E33A0">
        <w:t>nell</w:t>
      </w:r>
      <w:r w:rsidR="005800CC" w:rsidRPr="008E33A0">
        <w:t>’interazion</w:t>
      </w:r>
      <w:r w:rsidR="00972DA9" w:rsidRPr="008E33A0">
        <w:t>e</w:t>
      </w:r>
      <w:r w:rsidR="75979762" w:rsidRPr="008E33A0">
        <w:t>.</w:t>
      </w:r>
    </w:p>
    <w:p w14:paraId="689E5EDB" w14:textId="14DC4142" w:rsidR="00292761" w:rsidRDefault="00292761" w:rsidP="00292761">
      <w:pPr>
        <w:spacing w:before="240" w:after="240"/>
        <w:rPr>
          <w:rFonts w:eastAsia="Lora" w:cs="Lora"/>
        </w:rPr>
      </w:pPr>
      <w:r w:rsidRPr="00292761">
        <w:rPr>
          <w:rFonts w:eastAsia="Lora" w:cs="Lora"/>
        </w:rPr>
        <w:lastRenderedPageBreak/>
        <w:t>C</w:t>
      </w:r>
      <w:r w:rsidR="006C496E">
        <w:rPr>
          <w:rFonts w:eastAsia="Lora" w:cs="Lora"/>
        </w:rPr>
        <w:t>osì c</w:t>
      </w:r>
      <w:r w:rsidRPr="00292761">
        <w:rPr>
          <w:rFonts w:eastAsia="Lora" w:cs="Lora"/>
        </w:rPr>
        <w:t xml:space="preserve">ome </w:t>
      </w:r>
      <w:r w:rsidRPr="00DF0EEE">
        <w:rPr>
          <w:rFonts w:eastAsia="Lora" w:cs="Lora"/>
        </w:rPr>
        <w:t>non è giusto limitare</w:t>
      </w:r>
      <w:r w:rsidRPr="00292761">
        <w:rPr>
          <w:rFonts w:eastAsia="Lora" w:cs="Lora"/>
        </w:rPr>
        <w:t xml:space="preserve"> l’ingresso di una persona </w:t>
      </w:r>
      <w:r w:rsidR="00A82220">
        <w:rPr>
          <w:rFonts w:eastAsia="Lora" w:cs="Lora"/>
        </w:rPr>
        <w:t>in</w:t>
      </w:r>
      <w:r w:rsidRPr="00292761">
        <w:rPr>
          <w:rFonts w:eastAsia="Lora" w:cs="Lora"/>
        </w:rPr>
        <w:t xml:space="preserve"> un edificio a causa di una barriera architettonica, allo stesso modo è discriminatorio escluderla dall’accesso a contenuti </w:t>
      </w:r>
      <w:r w:rsidR="00D7183D">
        <w:rPr>
          <w:rFonts w:eastAsia="Lora" w:cs="Lora"/>
        </w:rPr>
        <w:t xml:space="preserve">o servizi </w:t>
      </w:r>
      <w:r w:rsidRPr="00292761">
        <w:rPr>
          <w:rFonts w:eastAsia="Lora" w:cs="Lora"/>
        </w:rPr>
        <w:t xml:space="preserve">digitali, siano essi pubblici, </w:t>
      </w:r>
      <w:r w:rsidR="00F32402">
        <w:rPr>
          <w:rFonts w:eastAsia="Lora" w:cs="Lora"/>
        </w:rPr>
        <w:t>di</w:t>
      </w:r>
      <w:r w:rsidRPr="00292761">
        <w:rPr>
          <w:rFonts w:eastAsia="Lora" w:cs="Lora"/>
        </w:rPr>
        <w:t xml:space="preserve"> e-commerce</w:t>
      </w:r>
      <w:r w:rsidR="00F32402">
        <w:rPr>
          <w:rFonts w:eastAsia="Lora" w:cs="Lora"/>
        </w:rPr>
        <w:t xml:space="preserve"> o di </w:t>
      </w:r>
      <w:r w:rsidRPr="00292761">
        <w:rPr>
          <w:rFonts w:eastAsia="Lora" w:cs="Lora"/>
        </w:rPr>
        <w:t xml:space="preserve">intrattenimento. </w:t>
      </w:r>
    </w:p>
    <w:p w14:paraId="1EA9DF56" w14:textId="125F2229" w:rsidR="00292761" w:rsidRPr="00EF77C6" w:rsidRDefault="002200FB" w:rsidP="00EF77C6">
      <w:pPr>
        <w:spacing w:before="240" w:after="240"/>
        <w:rPr>
          <w:rFonts w:eastAsia="Lora" w:cs="Lora"/>
        </w:rPr>
      </w:pPr>
      <w:r>
        <w:rPr>
          <w:rFonts w:eastAsia="Lora" w:cs="Lora"/>
        </w:rPr>
        <w:t>È il contesto</w:t>
      </w:r>
      <w:r w:rsidR="00447F5D">
        <w:rPr>
          <w:rFonts w:eastAsia="Lora" w:cs="Lora"/>
        </w:rPr>
        <w:t xml:space="preserve"> – </w:t>
      </w:r>
      <w:r>
        <w:rPr>
          <w:rFonts w:eastAsia="Lora" w:cs="Lora"/>
        </w:rPr>
        <w:t>sia fisico sia digitale</w:t>
      </w:r>
      <w:r w:rsidR="00447F5D">
        <w:rPr>
          <w:rFonts w:eastAsia="Lora" w:cs="Lora"/>
        </w:rPr>
        <w:t xml:space="preserve"> – </w:t>
      </w:r>
      <w:r w:rsidR="008B2D7A">
        <w:rPr>
          <w:rFonts w:eastAsia="Lora" w:cs="Lora"/>
        </w:rPr>
        <w:t xml:space="preserve">che deve adeguarsi alle esigenze </w:t>
      </w:r>
      <w:r w:rsidR="007445B0" w:rsidRPr="00425300">
        <w:rPr>
          <w:rFonts w:eastAsia="Lora" w:cs="Lora"/>
        </w:rPr>
        <w:t>dell’individuo</w:t>
      </w:r>
      <w:r w:rsidR="008B2D7A">
        <w:rPr>
          <w:rFonts w:eastAsia="Lora" w:cs="Lora"/>
        </w:rPr>
        <w:t xml:space="preserve"> </w:t>
      </w:r>
      <w:r w:rsidR="006D73E2">
        <w:rPr>
          <w:rFonts w:eastAsia="Lora" w:cs="Lora"/>
        </w:rPr>
        <w:t>nella sua specificità</w:t>
      </w:r>
      <w:r w:rsidR="0048167F">
        <w:rPr>
          <w:rFonts w:eastAsia="Lora" w:cs="Lora"/>
        </w:rPr>
        <w:t xml:space="preserve">, </w:t>
      </w:r>
      <w:r w:rsidR="006D73E2">
        <w:rPr>
          <w:rFonts w:eastAsia="Lora" w:cs="Lora"/>
        </w:rPr>
        <w:t>per garantire il diritto alla partecipazione</w:t>
      </w:r>
      <w:r w:rsidR="0048167F">
        <w:rPr>
          <w:rFonts w:eastAsia="Lora" w:cs="Lora"/>
        </w:rPr>
        <w:t xml:space="preserve"> e non </w:t>
      </w:r>
      <w:r w:rsidR="0048167F" w:rsidRPr="00EF3668">
        <w:rPr>
          <w:rFonts w:eastAsia="Lora" w:cs="Lora"/>
        </w:rPr>
        <w:t>viceversa</w:t>
      </w:r>
      <w:r w:rsidR="00447F5D" w:rsidRPr="00EF3668">
        <w:rPr>
          <w:rFonts w:eastAsia="Lora" w:cs="Lora"/>
        </w:rPr>
        <w:t xml:space="preserve">, come sancito </w:t>
      </w:r>
      <w:r w:rsidR="00EF3668" w:rsidRPr="00EF3668">
        <w:rPr>
          <w:rFonts w:eastAsia="Lora" w:cs="Lora"/>
        </w:rPr>
        <w:t>nel preambolo della</w:t>
      </w:r>
      <w:r w:rsidR="00447F5D" w:rsidRPr="00EF3668">
        <w:rPr>
          <w:rFonts w:eastAsia="Lora" w:cs="Lora"/>
        </w:rPr>
        <w:t xml:space="preserve"> </w:t>
      </w:r>
      <w:hyperlink r:id="rId29" w:history="1">
        <w:r w:rsidR="00447F5D" w:rsidRPr="00714878">
          <w:rPr>
            <w:rStyle w:val="Collegamentoipertestuale"/>
            <w:rFonts w:eastAsia="Lora" w:cs="Lora"/>
          </w:rPr>
          <w:t>Convenzione O</w:t>
        </w:r>
        <w:r w:rsidR="002D0CF3">
          <w:rPr>
            <w:rStyle w:val="Collegamentoipertestuale"/>
            <w:rFonts w:eastAsia="Lora" w:cs="Lora"/>
          </w:rPr>
          <w:t>NU</w:t>
        </w:r>
        <w:r w:rsidR="00447F5D" w:rsidRPr="00714878">
          <w:rPr>
            <w:rStyle w:val="Collegamentoipertestuale"/>
            <w:rFonts w:eastAsia="Lora" w:cs="Lora"/>
          </w:rPr>
          <w:t xml:space="preserve"> sui diritti delle persone con disabilità</w:t>
        </w:r>
      </w:hyperlink>
      <w:r w:rsidR="00843ACB">
        <w:rPr>
          <w:rStyle w:val="Rimandonotaapidipagina"/>
          <w:rFonts w:eastAsia="Lora" w:cs="Lora"/>
        </w:rPr>
        <w:footnoteReference w:id="2"/>
      </w:r>
      <w:r w:rsidR="00447F5D" w:rsidRPr="00EF3668">
        <w:rPr>
          <w:rFonts w:eastAsia="Lora" w:cs="Lora"/>
        </w:rPr>
        <w:t>.</w:t>
      </w:r>
    </w:p>
    <w:p w14:paraId="75E9AFAB" w14:textId="6E37D66C" w:rsidR="00DD61D0" w:rsidRDefault="00DD61D0" w:rsidP="00DD61D0">
      <w:r>
        <w:t xml:space="preserve">Ogni persona, infatti, può </w:t>
      </w:r>
      <w:r w:rsidRPr="00E65C9D">
        <w:rPr>
          <w:b/>
          <w:bCs/>
        </w:rPr>
        <w:t>sperimentare situazioni di esclusione</w:t>
      </w:r>
      <w:r>
        <w:t xml:space="preserve"> </w:t>
      </w:r>
      <w:r w:rsidRPr="002F2E41">
        <w:rPr>
          <w:b/>
          <w:bCs/>
        </w:rPr>
        <w:t>o di difficoltà</w:t>
      </w:r>
      <w:r>
        <w:t xml:space="preserve"> nell’accesso informatico per motivi: </w:t>
      </w:r>
    </w:p>
    <w:p w14:paraId="210533A0" w14:textId="77777777" w:rsidR="00DD61D0" w:rsidRDefault="00DD61D0" w:rsidP="00484384">
      <w:pPr>
        <w:pStyle w:val="Paragrafoelenco"/>
        <w:numPr>
          <w:ilvl w:val="0"/>
          <w:numId w:val="4"/>
        </w:numPr>
      </w:pPr>
      <w:r w:rsidRPr="00E65C9D">
        <w:rPr>
          <w:b/>
          <w:bCs/>
        </w:rPr>
        <w:t>permanenti</w:t>
      </w:r>
      <w:r>
        <w:t xml:space="preserve">, </w:t>
      </w:r>
      <w:r w:rsidRPr="00C261E5">
        <w:t>come nel caso</w:t>
      </w:r>
      <w:r>
        <w:t xml:space="preserve"> di una disabilità </w:t>
      </w:r>
      <w:r w:rsidR="00B6420C" w:rsidRPr="00593919">
        <w:t>motoria</w:t>
      </w:r>
      <w:r>
        <w:t>;</w:t>
      </w:r>
    </w:p>
    <w:p w14:paraId="5F9A4861" w14:textId="5360D54A" w:rsidR="00DD61D0" w:rsidRPr="00E65C9D" w:rsidRDefault="00DD61D0" w:rsidP="00484384">
      <w:pPr>
        <w:pStyle w:val="Paragrafoelenco"/>
        <w:numPr>
          <w:ilvl w:val="0"/>
          <w:numId w:val="4"/>
        </w:numPr>
      </w:pPr>
      <w:r w:rsidRPr="00E65C9D">
        <w:rPr>
          <w:b/>
          <w:bCs/>
        </w:rPr>
        <w:t>temporanei</w:t>
      </w:r>
      <w:r>
        <w:t xml:space="preserve">, </w:t>
      </w:r>
      <w:r w:rsidR="00A27EA8">
        <w:t xml:space="preserve">ad esempio </w:t>
      </w:r>
      <w:r>
        <w:t xml:space="preserve">a causa </w:t>
      </w:r>
      <w:r w:rsidRPr="00E65C9D">
        <w:t>di un infortunio</w:t>
      </w:r>
      <w:r w:rsidR="471F81DD" w:rsidRPr="00E65C9D">
        <w:t>;</w:t>
      </w:r>
    </w:p>
    <w:p w14:paraId="3CD7A77A" w14:textId="43C96938" w:rsidR="00DD61D0" w:rsidRPr="00CE5F44" w:rsidRDefault="00DD61D0" w:rsidP="00484384">
      <w:pPr>
        <w:pStyle w:val="Paragrafoelenco"/>
        <w:numPr>
          <w:ilvl w:val="0"/>
          <w:numId w:val="4"/>
        </w:numPr>
      </w:pPr>
      <w:r w:rsidRPr="00CE5F44">
        <w:rPr>
          <w:b/>
          <w:bCs/>
        </w:rPr>
        <w:t>situazionali</w:t>
      </w:r>
      <w:r w:rsidRPr="00CE5F44">
        <w:t xml:space="preserve">, </w:t>
      </w:r>
      <w:r w:rsidR="00E65C9D" w:rsidRPr="00CE5F44">
        <w:t>dovut</w:t>
      </w:r>
      <w:r w:rsidR="00D174C2" w:rsidRPr="00CE5F44">
        <w:t xml:space="preserve">i </w:t>
      </w:r>
      <w:r w:rsidR="00E65C9D" w:rsidRPr="00CE5F44">
        <w:t>a</w:t>
      </w:r>
      <w:r w:rsidRPr="00CE5F44">
        <w:t xml:space="preserve"> condizioni </w:t>
      </w:r>
      <w:r w:rsidR="00133B89" w:rsidRPr="00CE5F44">
        <w:t>ambientali sfavorevoli</w:t>
      </w:r>
      <w:r w:rsidR="001D3C6F" w:rsidRPr="00CE5F44">
        <w:t>,</w:t>
      </w:r>
      <w:r w:rsidR="00A27EA8" w:rsidRPr="00CE5F44">
        <w:t xml:space="preserve"> come</w:t>
      </w:r>
      <w:r w:rsidR="00A1102F" w:rsidRPr="00CE5F44">
        <w:t xml:space="preserve"> l</w:t>
      </w:r>
      <w:r w:rsidR="00073E89" w:rsidRPr="00CE5F44">
        <w:t>’utilizzo di un dispositivo sotto la luce diretta del sole</w:t>
      </w:r>
      <w:r w:rsidR="00133B89" w:rsidRPr="00CE5F44">
        <w:t xml:space="preserve">. </w:t>
      </w:r>
    </w:p>
    <w:p w14:paraId="3A02F13F" w14:textId="77777777" w:rsidR="00A1102F" w:rsidRDefault="00DD61D0" w:rsidP="00DD61D0">
      <w:r>
        <w:t xml:space="preserve">Progettare soluzioni accessibili significa, quindi, rispondere alle esigenze di un pubblico </w:t>
      </w:r>
      <w:r w:rsidR="009336ED">
        <w:t>ampio</w:t>
      </w:r>
      <w:r w:rsidR="49A73E97">
        <w:t xml:space="preserve"> e diversificato</w:t>
      </w:r>
      <w:r>
        <w:t>.</w:t>
      </w:r>
      <w:r w:rsidR="008B20DF">
        <w:t xml:space="preserve"> </w:t>
      </w:r>
    </w:p>
    <w:p w14:paraId="3840BEEC" w14:textId="59D7CD17" w:rsidR="00DD61D0" w:rsidRDefault="00CE44CE" w:rsidP="00DD61D0">
      <w:r>
        <w:t xml:space="preserve">Le limitazioni nell’accesso al digitale dipendono da disabilità </w:t>
      </w:r>
      <w:r w:rsidR="26958C04">
        <w:t xml:space="preserve">o </w:t>
      </w:r>
      <w:r w:rsidR="526FEF7A">
        <w:t xml:space="preserve">specifiche </w:t>
      </w:r>
      <w:r>
        <w:t>situazion</w:t>
      </w:r>
      <w:r w:rsidR="7B092DEE">
        <w:t>i di contesto</w:t>
      </w:r>
      <w:r w:rsidR="00B25BC3">
        <w:t xml:space="preserve"> </w:t>
      </w:r>
      <w:r w:rsidR="00C63879">
        <w:t>ma</w:t>
      </w:r>
      <w:r>
        <w:t xml:space="preserve"> </w:t>
      </w:r>
      <w:r w:rsidR="00A8156D">
        <w:t xml:space="preserve">anche </w:t>
      </w:r>
      <w:r>
        <w:t>da</w:t>
      </w:r>
      <w:r w:rsidR="004D62DA">
        <w:t xml:space="preserve"> altre caratteristiche come</w:t>
      </w:r>
      <w:r>
        <w:t>:</w:t>
      </w:r>
    </w:p>
    <w:p w14:paraId="26E94824" w14:textId="77777777" w:rsidR="00E46FDD" w:rsidRPr="00E46FDD" w:rsidRDefault="0D94908F" w:rsidP="00484384">
      <w:pPr>
        <w:pStyle w:val="Paragrafoelenco"/>
        <w:numPr>
          <w:ilvl w:val="0"/>
          <w:numId w:val="2"/>
        </w:numPr>
      </w:pPr>
      <w:r>
        <w:t>c</w:t>
      </w:r>
      <w:r w:rsidR="167EBD98">
        <w:t>ompetenze</w:t>
      </w:r>
      <w:r w:rsidR="00E46FDD" w:rsidRPr="00E46FDD">
        <w:t xml:space="preserve"> e alfabetizzazione digitali</w:t>
      </w:r>
      <w:r w:rsidR="2562655E">
        <w:t>;</w:t>
      </w:r>
    </w:p>
    <w:p w14:paraId="5E814FD6" w14:textId="77777777" w:rsidR="00E46FDD" w:rsidRPr="00E46FDD" w:rsidRDefault="2562655E" w:rsidP="00484384">
      <w:pPr>
        <w:pStyle w:val="Paragrafoelenco"/>
        <w:numPr>
          <w:ilvl w:val="0"/>
          <w:numId w:val="2"/>
        </w:numPr>
      </w:pPr>
      <w:r>
        <w:lastRenderedPageBreak/>
        <w:t>c</w:t>
      </w:r>
      <w:r w:rsidR="167EBD98">
        <w:t xml:space="preserve">ondizioni </w:t>
      </w:r>
      <w:r w:rsidR="3381CE15">
        <w:t>socio-</w:t>
      </w:r>
      <w:r w:rsidR="167EBD98">
        <w:t>economiche</w:t>
      </w:r>
      <w:r w:rsidR="03FCBE47">
        <w:t>;</w:t>
      </w:r>
    </w:p>
    <w:p w14:paraId="21E0BEE1" w14:textId="77777777" w:rsidR="00E46FDD" w:rsidRPr="00E46FDD" w:rsidRDefault="03FCBE47" w:rsidP="00484384">
      <w:pPr>
        <w:pStyle w:val="Paragrafoelenco"/>
        <w:numPr>
          <w:ilvl w:val="0"/>
          <w:numId w:val="2"/>
        </w:numPr>
      </w:pPr>
      <w:r>
        <w:t>l</w:t>
      </w:r>
      <w:r w:rsidR="09228370">
        <w:t>ivello di i</w:t>
      </w:r>
      <w:r w:rsidR="167EBD98">
        <w:t>struzione</w:t>
      </w:r>
      <w:r w:rsidR="299DD9DC">
        <w:t>;</w:t>
      </w:r>
    </w:p>
    <w:p w14:paraId="46077410" w14:textId="77777777" w:rsidR="00E46FDD" w:rsidRPr="00E46FDD" w:rsidRDefault="0AA18DA4" w:rsidP="00484384">
      <w:pPr>
        <w:pStyle w:val="Paragrafoelenco"/>
        <w:numPr>
          <w:ilvl w:val="0"/>
          <w:numId w:val="2"/>
        </w:numPr>
      </w:pPr>
      <w:r>
        <w:t>c</w:t>
      </w:r>
      <w:r w:rsidR="167EBD98">
        <w:t>ultura</w:t>
      </w:r>
      <w:r w:rsidR="782ECF1B">
        <w:t>;</w:t>
      </w:r>
    </w:p>
    <w:p w14:paraId="26FC57BD" w14:textId="77777777" w:rsidR="00E46FDD" w:rsidRPr="00E46FDD" w:rsidRDefault="42EABA89" w:rsidP="00484384">
      <w:pPr>
        <w:pStyle w:val="Paragrafoelenco"/>
        <w:numPr>
          <w:ilvl w:val="0"/>
          <w:numId w:val="2"/>
        </w:numPr>
      </w:pPr>
      <w:r>
        <w:t>e</w:t>
      </w:r>
      <w:r w:rsidR="167EBD98">
        <w:t>tà</w:t>
      </w:r>
      <w:r w:rsidR="71B11568">
        <w:t>;</w:t>
      </w:r>
    </w:p>
    <w:p w14:paraId="39BEC3E7" w14:textId="77777777" w:rsidR="73D81035" w:rsidRDefault="007FDD28" w:rsidP="00484384">
      <w:pPr>
        <w:pStyle w:val="Paragrafoelenco"/>
        <w:numPr>
          <w:ilvl w:val="0"/>
          <w:numId w:val="2"/>
        </w:numPr>
      </w:pPr>
      <w:r>
        <w:t>l</w:t>
      </w:r>
      <w:r w:rsidR="167EBD98">
        <w:t>ingua</w:t>
      </w:r>
      <w:r w:rsidR="00E750C6">
        <w:rPr>
          <w:rStyle w:val="Rimandonotaapidipagina"/>
        </w:rPr>
        <w:footnoteReference w:id="3"/>
      </w:r>
      <w:r w:rsidR="677B7364">
        <w:t>.</w:t>
      </w:r>
    </w:p>
    <w:p w14:paraId="7AB2B414" w14:textId="77777777" w:rsidR="00F725D7" w:rsidRDefault="00B17CC3">
      <w:r>
        <w:t xml:space="preserve">L’accessibilità </w:t>
      </w:r>
      <w:r w:rsidR="00F725D7">
        <w:t>permette di superare queste barriere e</w:t>
      </w:r>
      <w:r w:rsidR="000E0D0F">
        <w:t xml:space="preserve"> consent</w:t>
      </w:r>
      <w:r w:rsidR="00F725D7">
        <w:t>e</w:t>
      </w:r>
      <w:r w:rsidR="000E0D0F">
        <w:t xml:space="preserve"> a ciascun individuo di</w:t>
      </w:r>
      <w:r>
        <w:t xml:space="preserve"> </w:t>
      </w:r>
      <w:r w:rsidRPr="0B685329">
        <w:rPr>
          <w:b/>
          <w:bCs/>
        </w:rPr>
        <w:t>liberare il</w:t>
      </w:r>
      <w:r w:rsidR="00BA62ED">
        <w:rPr>
          <w:b/>
          <w:bCs/>
        </w:rPr>
        <w:t xml:space="preserve"> proprio</w:t>
      </w:r>
      <w:r w:rsidRPr="0B685329">
        <w:rPr>
          <w:b/>
          <w:bCs/>
        </w:rPr>
        <w:t xml:space="preserve"> potenziale</w:t>
      </w:r>
      <w:r>
        <w:t>.</w:t>
      </w:r>
    </w:p>
    <w:p w14:paraId="666E5161" w14:textId="4072444A" w:rsidR="00F86706" w:rsidRPr="00EF1C6D" w:rsidRDefault="76785B5B">
      <w:r>
        <w:t>Affinché questo accada</w:t>
      </w:r>
      <w:r w:rsidR="00F86706" w:rsidRPr="00EF1C6D">
        <w:t>, ogn</w:t>
      </w:r>
      <w:r w:rsidR="0015197F">
        <w:t>uno</w:t>
      </w:r>
      <w:r w:rsidR="00F86706" w:rsidRPr="00EF1C6D">
        <w:t xml:space="preserve"> deve poter esprimere desideri e aspirazioni</w:t>
      </w:r>
      <w:r w:rsidR="005B74A8" w:rsidRPr="00EF1C6D">
        <w:t xml:space="preserve"> quando</w:t>
      </w:r>
      <w:r w:rsidR="000E7416">
        <w:t>, ad esempio</w:t>
      </w:r>
      <w:r w:rsidR="005B74A8" w:rsidRPr="00EF1C6D">
        <w:t>:</w:t>
      </w:r>
      <w:r w:rsidR="5FD4ED5B">
        <w:t xml:space="preserve"> </w:t>
      </w:r>
    </w:p>
    <w:p w14:paraId="3134D5A0" w14:textId="77777777" w:rsidR="004D3674" w:rsidRPr="00EF1C6D" w:rsidRDefault="004D3674" w:rsidP="00484384">
      <w:pPr>
        <w:pStyle w:val="Paragrafoelenco"/>
        <w:numPr>
          <w:ilvl w:val="0"/>
          <w:numId w:val="5"/>
        </w:numPr>
      </w:pPr>
      <w:r w:rsidRPr="00EF1C6D">
        <w:t>interagisce con un gruppo</w:t>
      </w:r>
      <w:r w:rsidR="598AF936" w:rsidRPr="00EF1C6D">
        <w:t xml:space="preserve"> o </w:t>
      </w:r>
      <w:r w:rsidRPr="00EF1C6D">
        <w:t>in una comunità;</w:t>
      </w:r>
    </w:p>
    <w:p w14:paraId="52F4175E" w14:textId="77777777" w:rsidR="00F86706" w:rsidRPr="00EF1C6D" w:rsidRDefault="00C823E3" w:rsidP="00484384">
      <w:pPr>
        <w:pStyle w:val="Paragrafoelenco"/>
        <w:numPr>
          <w:ilvl w:val="0"/>
          <w:numId w:val="5"/>
        </w:numPr>
      </w:pPr>
      <w:r>
        <w:t xml:space="preserve">acquista </w:t>
      </w:r>
      <w:r w:rsidR="18D1DEA0">
        <w:t>prodotti</w:t>
      </w:r>
      <w:r w:rsidR="0846D4F7">
        <w:t>;</w:t>
      </w:r>
    </w:p>
    <w:p w14:paraId="79314C7C" w14:textId="77777777" w:rsidR="00F86706" w:rsidRDefault="00F86706" w:rsidP="00484384">
      <w:pPr>
        <w:pStyle w:val="Paragrafoelenco"/>
        <w:numPr>
          <w:ilvl w:val="0"/>
          <w:numId w:val="5"/>
        </w:numPr>
      </w:pPr>
      <w:r>
        <w:t xml:space="preserve">fruisce </w:t>
      </w:r>
      <w:r w:rsidR="005913EB">
        <w:t xml:space="preserve">informazioni, </w:t>
      </w:r>
      <w:r w:rsidR="286DD83A">
        <w:t xml:space="preserve">contenuti </w:t>
      </w:r>
      <w:r w:rsidR="003D266D">
        <w:t>e</w:t>
      </w:r>
      <w:r>
        <w:t xml:space="preserve"> servizi;</w:t>
      </w:r>
    </w:p>
    <w:p w14:paraId="611E42C9" w14:textId="5BD94302" w:rsidR="00F725D7" w:rsidRPr="00EF1C6D" w:rsidRDefault="00F725D7" w:rsidP="00484384">
      <w:pPr>
        <w:pStyle w:val="Paragrafoelenco"/>
        <w:numPr>
          <w:ilvl w:val="0"/>
          <w:numId w:val="5"/>
        </w:numPr>
      </w:pPr>
      <w:r>
        <w:t>segue un percorso educativo o formativo;</w:t>
      </w:r>
    </w:p>
    <w:p w14:paraId="73501AFE" w14:textId="77777777" w:rsidR="00F86706" w:rsidRPr="00EF1C6D" w:rsidRDefault="00A61F40" w:rsidP="00484384">
      <w:pPr>
        <w:pStyle w:val="Paragrafoelenco"/>
        <w:numPr>
          <w:ilvl w:val="0"/>
          <w:numId w:val="5"/>
        </w:numPr>
      </w:pPr>
      <w:r>
        <w:t>vive e lavora</w:t>
      </w:r>
      <w:r w:rsidR="00F86706">
        <w:t xml:space="preserve"> in un contesto produttivo</w:t>
      </w:r>
      <w:r w:rsidR="0D7940AE">
        <w:t>.</w:t>
      </w:r>
    </w:p>
    <w:p w14:paraId="63287C54" w14:textId="4F53064F" w:rsidR="005D4A75" w:rsidRDefault="00184351" w:rsidP="004527B7">
      <w:r>
        <w:t>Un</w:t>
      </w:r>
      <w:r w:rsidR="00B845B2">
        <w:t>a persona</w:t>
      </w:r>
      <w:r w:rsidR="2BDB2556">
        <w:t xml:space="preserve"> più attiv</w:t>
      </w:r>
      <w:r w:rsidR="00B845B2">
        <w:t>a</w:t>
      </w:r>
      <w:r w:rsidR="00DC5E6A">
        <w:t>, autonom</w:t>
      </w:r>
      <w:r w:rsidR="00B845B2">
        <w:t>a</w:t>
      </w:r>
      <w:r w:rsidR="2BDB2556">
        <w:t xml:space="preserve"> e consapevole nella gestione delle attività digitali può</w:t>
      </w:r>
      <w:r w:rsidR="0BBC95F3">
        <w:t>, inoltre,</w:t>
      </w:r>
      <w:r w:rsidR="2BDB2556">
        <w:t xml:space="preserve"> trasmettere le sue abilità </w:t>
      </w:r>
      <w:r w:rsidR="678C9A07">
        <w:t>e competenze</w:t>
      </w:r>
      <w:r w:rsidR="2BDB2556">
        <w:t xml:space="preserve"> </w:t>
      </w:r>
      <w:r w:rsidR="0B8BAEFF">
        <w:t>ad altr</w:t>
      </w:r>
      <w:r w:rsidR="00AF41AE">
        <w:t>e persone</w:t>
      </w:r>
      <w:r w:rsidR="0B8BAEFF">
        <w:t xml:space="preserve"> </w:t>
      </w:r>
      <w:r w:rsidR="2BDB2556">
        <w:t xml:space="preserve">in </w:t>
      </w:r>
      <w:r w:rsidR="43C460DF">
        <w:t>diversi</w:t>
      </w:r>
      <w:r w:rsidR="2BDB2556">
        <w:t xml:space="preserve"> contesti</w:t>
      </w:r>
      <w:r w:rsidR="008A0344">
        <w:t>, c</w:t>
      </w:r>
      <w:r w:rsidR="4C09852D">
        <w:t>o</w:t>
      </w:r>
      <w:r w:rsidR="3FE5AA96">
        <w:t>ntribu</w:t>
      </w:r>
      <w:r w:rsidR="008A0344">
        <w:t>endo</w:t>
      </w:r>
      <w:r w:rsidR="7B9A9A36">
        <w:t xml:space="preserve"> così</w:t>
      </w:r>
      <w:r w:rsidR="2BDB2556">
        <w:t xml:space="preserve"> </w:t>
      </w:r>
      <w:r w:rsidR="3525D6E4">
        <w:t>anche</w:t>
      </w:r>
      <w:r w:rsidR="2BDB2556">
        <w:t xml:space="preserve"> alla crescita del livello culturale del Paese.</w:t>
      </w:r>
    </w:p>
    <w:p w14:paraId="2E298FA4" w14:textId="77777777" w:rsidR="003A0187" w:rsidRDefault="3DE2A0AB" w:rsidP="004527B7">
      <w:r>
        <w:lastRenderedPageBreak/>
        <w:t xml:space="preserve">Per </w:t>
      </w:r>
      <w:r w:rsidR="386FB105">
        <w:t>permettere</w:t>
      </w:r>
      <w:r w:rsidR="5FE95F42">
        <w:t xml:space="preserve"> a</w:t>
      </w:r>
      <w:r w:rsidR="000122CA">
        <w:t xml:space="preserve"> tutti</w:t>
      </w:r>
      <w:r w:rsidR="386FB105">
        <w:t xml:space="preserve"> di vivere </w:t>
      </w:r>
      <w:r w:rsidR="368056BB">
        <w:t>pienamente ogni</w:t>
      </w:r>
      <w:r>
        <w:t xml:space="preserve"> </w:t>
      </w:r>
      <w:r w:rsidR="368056BB">
        <w:t>aspetto della sfera</w:t>
      </w:r>
      <w:r w:rsidR="68DC71EE">
        <w:t xml:space="preserve"> social</w:t>
      </w:r>
      <w:r w:rsidR="2B78A128">
        <w:t xml:space="preserve">e </w:t>
      </w:r>
      <w:r w:rsidR="68DC71EE">
        <w:t>e personal</w:t>
      </w:r>
      <w:r w:rsidR="6CF8E171">
        <w:t>e</w:t>
      </w:r>
      <w:r w:rsidR="422C9885">
        <w:t xml:space="preserve">, </w:t>
      </w:r>
      <w:r w:rsidR="799CC3B1">
        <w:t xml:space="preserve">sono state progettate </w:t>
      </w:r>
      <w:r w:rsidR="4CDD456F">
        <w:t>molte</w:t>
      </w:r>
      <w:r w:rsidR="799CC3B1">
        <w:t xml:space="preserve"> soluzioni</w:t>
      </w:r>
      <w:r w:rsidR="23DF4B20">
        <w:t xml:space="preserve"> </w:t>
      </w:r>
      <w:r w:rsidR="212DEFFD">
        <w:t>informatiche.</w:t>
      </w:r>
      <w:r w:rsidR="2053F3BE">
        <w:t xml:space="preserve"> </w:t>
      </w:r>
      <w:r w:rsidR="1CCDD5B8">
        <w:t>I</w:t>
      </w:r>
      <w:r w:rsidR="0E1EC5D1">
        <w:t>nizial</w:t>
      </w:r>
      <w:r w:rsidR="5E10DF59">
        <w:t>mente</w:t>
      </w:r>
      <w:r w:rsidR="3B80CED6">
        <w:t xml:space="preserve"> </w:t>
      </w:r>
      <w:r w:rsidR="5F3EC5CF">
        <w:t>pensate</w:t>
      </w:r>
      <w:r w:rsidR="004527B7" w:rsidRPr="004527B7">
        <w:t xml:space="preserve"> </w:t>
      </w:r>
      <w:r w:rsidR="1FB6CFFA">
        <w:t>solo</w:t>
      </w:r>
      <w:r w:rsidR="004527B7">
        <w:t xml:space="preserve"> </w:t>
      </w:r>
      <w:r w:rsidR="004527B7" w:rsidRPr="004527B7">
        <w:t>per persone con disabilità</w:t>
      </w:r>
      <w:r w:rsidR="5A55E78F">
        <w:t>,</w:t>
      </w:r>
      <w:r w:rsidR="004527B7" w:rsidRPr="004527B7">
        <w:t xml:space="preserve"> </w:t>
      </w:r>
      <w:r w:rsidR="704BAD4B">
        <w:t xml:space="preserve">queste risorse </w:t>
      </w:r>
      <w:r w:rsidR="004527B7" w:rsidRPr="004527B7">
        <w:t xml:space="preserve">si sono </w:t>
      </w:r>
      <w:r w:rsidR="15E4F0EE">
        <w:t xml:space="preserve">poi </w:t>
      </w:r>
      <w:r w:rsidR="5A05E075">
        <w:t xml:space="preserve">dimostrate utili per </w:t>
      </w:r>
      <w:r w:rsidR="00680BB1">
        <w:t>chiunque</w:t>
      </w:r>
      <w:r w:rsidR="004527B7" w:rsidRPr="004527B7">
        <w:t xml:space="preserve">. </w:t>
      </w:r>
    </w:p>
    <w:p w14:paraId="23369EAD" w14:textId="62F6B924" w:rsidR="00663DCC" w:rsidRDefault="1D1119D3" w:rsidP="004527B7">
      <w:r>
        <w:t>Tra gli</w:t>
      </w:r>
      <w:r w:rsidR="004527B7" w:rsidRPr="004527B7">
        <w:t xml:space="preserve"> strumenti </w:t>
      </w:r>
      <w:r>
        <w:t>che semplificano le</w:t>
      </w:r>
      <w:r w:rsidR="14F0EA7C">
        <w:t xml:space="preserve"> azioni</w:t>
      </w:r>
      <w:r w:rsidR="3B80CED6">
        <w:t xml:space="preserve"> della vita quotidiana</w:t>
      </w:r>
      <w:r w:rsidR="6D6756B5">
        <w:t xml:space="preserve"> </w:t>
      </w:r>
      <w:r w:rsidR="004E7D87">
        <w:t>c</w:t>
      </w:r>
      <w:r w:rsidR="6D6756B5">
        <w:t>i sono</w:t>
      </w:r>
      <w:r w:rsidR="53EFDAAD">
        <w:t>:</w:t>
      </w:r>
    </w:p>
    <w:p w14:paraId="01720581" w14:textId="572A57E7" w:rsidR="00770E50" w:rsidRDefault="00770E50" w:rsidP="53F2E390">
      <w:pPr>
        <w:pStyle w:val="Paragrafoelenco"/>
      </w:pPr>
      <w:r w:rsidRPr="53F2E390">
        <w:rPr>
          <w:b/>
          <w:bCs/>
        </w:rPr>
        <w:t>i sottotitoli</w:t>
      </w:r>
      <w:r w:rsidR="4C37C165">
        <w:t>,</w:t>
      </w:r>
      <w:r w:rsidR="006F7AA6">
        <w:t xml:space="preserve"> </w:t>
      </w:r>
      <w:r w:rsidR="0514CEF2">
        <w:t xml:space="preserve">che </w:t>
      </w:r>
      <w:r>
        <w:t>migliorano l’accesso ai contenuti per le persone sorde o ipoacusiche, ma sono utili anche per chi guarda un video in un ambiente rumoroso, come una stazione;</w:t>
      </w:r>
    </w:p>
    <w:p w14:paraId="0E49D140" w14:textId="0E072455" w:rsidR="00770E50" w:rsidRDefault="00770E50" w:rsidP="53F2E390">
      <w:pPr>
        <w:pStyle w:val="Paragrafoelenco"/>
      </w:pPr>
      <w:r w:rsidRPr="53F2E390">
        <w:rPr>
          <w:b/>
          <w:bCs/>
        </w:rPr>
        <w:t>i correttori automatici</w:t>
      </w:r>
      <w:r w:rsidR="23BA144B">
        <w:t>,</w:t>
      </w:r>
      <w:r w:rsidR="3EC30798" w:rsidRPr="41FF7030">
        <w:rPr>
          <w:b/>
          <w:bCs/>
        </w:rPr>
        <w:t xml:space="preserve"> </w:t>
      </w:r>
      <w:r w:rsidR="3EC30798">
        <w:t>che</w:t>
      </w:r>
      <w:r w:rsidR="5D8664D3">
        <w:t xml:space="preserve"> </w:t>
      </w:r>
      <w:r>
        <w:t xml:space="preserve">agevolano le persone con disabilità cognitive o </w:t>
      </w:r>
      <w:r w:rsidR="779BDE96">
        <w:t>con difficoltà nell’</w:t>
      </w:r>
      <w:r w:rsidR="4E3FDE01">
        <w:t>apprendimento</w:t>
      </w:r>
      <w:r>
        <w:t xml:space="preserve">, ma aiutano </w:t>
      </w:r>
      <w:r w:rsidR="00112FE0">
        <w:t xml:space="preserve">tutti coloro che </w:t>
      </w:r>
      <w:r>
        <w:t>vogli</w:t>
      </w:r>
      <w:r w:rsidR="00112FE0">
        <w:t>ono</w:t>
      </w:r>
      <w:r>
        <w:t xml:space="preserve"> ridurre gli errori di scrittura;</w:t>
      </w:r>
    </w:p>
    <w:p w14:paraId="40ED3E3F" w14:textId="3546085D" w:rsidR="21426B7F" w:rsidRPr="00980062" w:rsidRDefault="00770E50" w:rsidP="41FF7030">
      <w:pPr>
        <w:pStyle w:val="Paragrafoelenco"/>
      </w:pPr>
      <w:r w:rsidRPr="00980062">
        <w:rPr>
          <w:b/>
          <w:bCs/>
        </w:rPr>
        <w:t>i comandi vocali</w:t>
      </w:r>
      <w:r w:rsidR="4623EBF6">
        <w:t>,</w:t>
      </w:r>
      <w:r w:rsidR="364E9D60" w:rsidRPr="41FF7030">
        <w:rPr>
          <w:b/>
          <w:bCs/>
        </w:rPr>
        <w:t xml:space="preserve"> </w:t>
      </w:r>
      <w:r w:rsidR="364E9D60">
        <w:t>che</w:t>
      </w:r>
      <w:r w:rsidR="006F7AA6">
        <w:t xml:space="preserve"> </w:t>
      </w:r>
      <w:r w:rsidRPr="00980062">
        <w:t xml:space="preserve">permettono alle persone con disabilità motorie </w:t>
      </w:r>
      <w:r w:rsidR="001B0D82" w:rsidRPr="00D63EF7">
        <w:t>o visive</w:t>
      </w:r>
      <w:r w:rsidR="001B0D82">
        <w:t xml:space="preserve"> </w:t>
      </w:r>
      <w:r w:rsidRPr="00980062">
        <w:t>di controllare i dispositivi, ma sono pratici anche per chi è occupato in altre attività, come la guida di un veicolo.</w:t>
      </w:r>
    </w:p>
    <w:p w14:paraId="38944662" w14:textId="5A8F08AB" w:rsidR="00205893" w:rsidRDefault="00205893" w:rsidP="00EC5472">
      <w:pPr>
        <w:pStyle w:val="Grafico-Titolo"/>
      </w:pPr>
      <w:r>
        <w:t>Figura 1.1 –</w:t>
      </w:r>
      <w:r w:rsidR="00B5627E">
        <w:t xml:space="preserve"> </w:t>
      </w:r>
      <w:r w:rsidR="00DD109A">
        <w:t>S</w:t>
      </w:r>
      <w:r w:rsidR="00B672ED">
        <w:t xml:space="preserve">trumenti </w:t>
      </w:r>
      <w:r w:rsidR="009B65C3">
        <w:t xml:space="preserve">digitali </w:t>
      </w:r>
      <w:r w:rsidR="00DD109A">
        <w:t xml:space="preserve">accessibili </w:t>
      </w:r>
      <w:r w:rsidR="009B65C3">
        <w:t xml:space="preserve">per la </w:t>
      </w:r>
      <w:r w:rsidR="003205E0">
        <w:t>vita quotidiana</w:t>
      </w:r>
    </w:p>
    <w:p w14:paraId="06998057" w14:textId="2A442824" w:rsidR="00205893" w:rsidRPr="00980062" w:rsidRDefault="00811F31" w:rsidP="00EC5472">
      <w:pPr>
        <w:pStyle w:val="Grafico-Fonte"/>
      </w:pPr>
      <w:r>
        <w:rPr>
          <w:noProof/>
        </w:rPr>
        <w:lastRenderedPageBreak/>
        <w:drawing>
          <wp:inline distT="0" distB="0" distL="0" distR="0" wp14:anchorId="13C4B816" wp14:editId="43781C47">
            <wp:extent cx="6120130" cy="3775075"/>
            <wp:effectExtent l="0" t="0" r="1270" b="0"/>
            <wp:docPr id="645264173" name="Immagine 8" descr="Immagine che contiene testo, schermata, Sito Web, Pubblicità onli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4173" name="Immagine 8" descr="Immagine che contiene testo, schermata, Sito Web, Pubblicità online&#10;&#10;Il contenuto generato dall'IA potrebbe non essere corret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775075"/>
                    </a:xfrm>
                    <a:prstGeom prst="rect">
                      <a:avLst/>
                    </a:prstGeom>
                  </pic:spPr>
                </pic:pic>
              </a:graphicData>
            </a:graphic>
          </wp:inline>
        </w:drawing>
      </w:r>
    </w:p>
    <w:p w14:paraId="52CFD206" w14:textId="75646C84" w:rsidR="00790086" w:rsidRDefault="00790086" w:rsidP="00790086">
      <w:pPr>
        <w:spacing w:before="240" w:after="240"/>
        <w:rPr>
          <w:rFonts w:eastAsia="Lora" w:cs="Lora"/>
        </w:rPr>
      </w:pPr>
      <w:r w:rsidRPr="1D11A187">
        <w:rPr>
          <w:rFonts w:eastAsia="Lora" w:cs="Lora"/>
        </w:rPr>
        <w:t xml:space="preserve">Se le tecnologie digitali sono </w:t>
      </w:r>
      <w:r w:rsidR="00B5627E">
        <w:rPr>
          <w:rFonts w:eastAsia="Lora" w:cs="Lora"/>
        </w:rPr>
        <w:t xml:space="preserve">utilizzabili da </w:t>
      </w:r>
      <w:r w:rsidRPr="41F7015F">
        <w:rPr>
          <w:rFonts w:eastAsia="Lora" w:cs="Lora"/>
        </w:rPr>
        <w:t>chiunque</w:t>
      </w:r>
      <w:r w:rsidR="00C5738E" w:rsidRPr="00123D13">
        <w:rPr>
          <w:rFonts w:eastAsia="Lora" w:cs="Lora"/>
        </w:rPr>
        <w:t xml:space="preserve">, </w:t>
      </w:r>
      <w:r w:rsidRPr="00123D13">
        <w:rPr>
          <w:rFonts w:eastAsia="Lora" w:cs="Lora"/>
        </w:rPr>
        <w:t xml:space="preserve">in </w:t>
      </w:r>
      <w:r w:rsidR="00123D13" w:rsidRPr="00123D13">
        <w:rPr>
          <w:rFonts w:eastAsia="Lora" w:cs="Lora"/>
        </w:rPr>
        <w:t xml:space="preserve">autonomia, </w:t>
      </w:r>
      <w:r w:rsidR="00B5627E">
        <w:rPr>
          <w:rFonts w:eastAsia="Lora" w:cs="Lora"/>
        </w:rPr>
        <w:t xml:space="preserve">per </w:t>
      </w:r>
      <w:r w:rsidRPr="41F7015F">
        <w:rPr>
          <w:rFonts w:eastAsia="Lora" w:cs="Lora"/>
        </w:rPr>
        <w:t>frui</w:t>
      </w:r>
      <w:r w:rsidR="00B5627E">
        <w:rPr>
          <w:rFonts w:eastAsia="Lora" w:cs="Lora"/>
        </w:rPr>
        <w:t>re</w:t>
      </w:r>
      <w:r w:rsidRPr="41F7015F">
        <w:rPr>
          <w:rFonts w:eastAsia="Lora" w:cs="Lora"/>
        </w:rPr>
        <w:t xml:space="preserve"> </w:t>
      </w:r>
      <w:r w:rsidRPr="59BB7158">
        <w:rPr>
          <w:rFonts w:eastAsia="Lora" w:cs="Lora"/>
        </w:rPr>
        <w:t>di</w:t>
      </w:r>
      <w:r w:rsidRPr="41F7015F">
        <w:rPr>
          <w:rFonts w:eastAsia="Lora" w:cs="Lora"/>
        </w:rPr>
        <w:t xml:space="preserve"> contenuti </w:t>
      </w:r>
      <w:r w:rsidRPr="303DB407">
        <w:rPr>
          <w:rFonts w:eastAsia="Lora" w:cs="Lora"/>
        </w:rPr>
        <w:t xml:space="preserve">e servizi </w:t>
      </w:r>
      <w:r w:rsidRPr="5936764E">
        <w:rPr>
          <w:rFonts w:eastAsia="Lora" w:cs="Lora"/>
        </w:rPr>
        <w:t>sul</w:t>
      </w:r>
      <w:r w:rsidRPr="303DB407">
        <w:rPr>
          <w:rFonts w:eastAsia="Lora" w:cs="Lora"/>
        </w:rPr>
        <w:t xml:space="preserve"> </w:t>
      </w:r>
      <w:r w:rsidR="00B5627E">
        <w:rPr>
          <w:rFonts w:eastAsia="Lora" w:cs="Lora"/>
        </w:rPr>
        <w:t>w</w:t>
      </w:r>
      <w:r w:rsidRPr="303DB407">
        <w:rPr>
          <w:rFonts w:eastAsia="Lora" w:cs="Lora"/>
        </w:rPr>
        <w:t>eb:</w:t>
      </w:r>
    </w:p>
    <w:p w14:paraId="09B920BA" w14:textId="77777777" w:rsidR="00790086" w:rsidRDefault="00790086" w:rsidP="00484384">
      <w:pPr>
        <w:pStyle w:val="Paragrafoelenco"/>
        <w:numPr>
          <w:ilvl w:val="0"/>
          <w:numId w:val="13"/>
        </w:numPr>
        <w:rPr>
          <w:rFonts w:eastAsia="Lora" w:cs="Lora"/>
        </w:rPr>
      </w:pPr>
      <w:r w:rsidRPr="1D11A187">
        <w:rPr>
          <w:rFonts w:eastAsia="Lora" w:cs="Lora"/>
        </w:rPr>
        <w:t xml:space="preserve">si rafforza il senso di appartenenza </w:t>
      </w:r>
      <w:r w:rsidRPr="66E1342B">
        <w:rPr>
          <w:rFonts w:eastAsia="Lora" w:cs="Lora"/>
        </w:rPr>
        <w:t>alla</w:t>
      </w:r>
      <w:r w:rsidRPr="1D11A187">
        <w:rPr>
          <w:rFonts w:eastAsia="Lora" w:cs="Lora"/>
        </w:rPr>
        <w:t xml:space="preserve"> comunità</w:t>
      </w:r>
      <w:r w:rsidRPr="591BFEA2">
        <w:rPr>
          <w:rFonts w:eastAsia="Lora" w:cs="Lora"/>
        </w:rPr>
        <w:t>;</w:t>
      </w:r>
    </w:p>
    <w:p w14:paraId="1E292C4E" w14:textId="77777777" w:rsidR="00790086" w:rsidRDefault="00790086" w:rsidP="00484384">
      <w:pPr>
        <w:pStyle w:val="Paragrafoelenco"/>
        <w:numPr>
          <w:ilvl w:val="0"/>
          <w:numId w:val="13"/>
        </w:numPr>
        <w:rPr>
          <w:rFonts w:eastAsia="Lora" w:cs="Lora"/>
        </w:rPr>
      </w:pPr>
      <w:r w:rsidRPr="591BFEA2">
        <w:rPr>
          <w:rFonts w:eastAsia="Lora" w:cs="Lora"/>
        </w:rPr>
        <w:t>si</w:t>
      </w:r>
      <w:r w:rsidRPr="1D11A187">
        <w:rPr>
          <w:rFonts w:eastAsia="Lora" w:cs="Lora"/>
        </w:rPr>
        <w:t xml:space="preserve"> costruisce una società più </w:t>
      </w:r>
      <w:r w:rsidRPr="16E5BC85">
        <w:rPr>
          <w:rFonts w:eastAsia="Lora" w:cs="Lora"/>
        </w:rPr>
        <w:t xml:space="preserve">inclusiva, </w:t>
      </w:r>
      <w:r w:rsidRPr="1A21CD07">
        <w:rPr>
          <w:rFonts w:eastAsia="Lora" w:cs="Lora"/>
        </w:rPr>
        <w:t>consapevole</w:t>
      </w:r>
      <w:r w:rsidRPr="1D11A187">
        <w:rPr>
          <w:rFonts w:eastAsia="Lora" w:cs="Lora"/>
        </w:rPr>
        <w:t xml:space="preserve"> e </w:t>
      </w:r>
      <w:r w:rsidRPr="3AD8FE96">
        <w:rPr>
          <w:rFonts w:eastAsia="Lora" w:cs="Lora"/>
        </w:rPr>
        <w:t>coesa</w:t>
      </w:r>
      <w:r w:rsidRPr="3FF304DC">
        <w:rPr>
          <w:rFonts w:eastAsia="Lora" w:cs="Lora"/>
        </w:rPr>
        <w:t>;</w:t>
      </w:r>
    </w:p>
    <w:p w14:paraId="2C9570AC" w14:textId="77777777" w:rsidR="00790086" w:rsidRDefault="00790086" w:rsidP="00484384">
      <w:pPr>
        <w:pStyle w:val="Paragrafoelenco"/>
        <w:numPr>
          <w:ilvl w:val="0"/>
          <w:numId w:val="13"/>
        </w:numPr>
        <w:rPr>
          <w:rFonts w:eastAsia="Lora" w:cs="Lora"/>
        </w:rPr>
      </w:pPr>
      <w:r w:rsidRPr="0C5F4E3D">
        <w:rPr>
          <w:rFonts w:eastAsia="Lora" w:cs="Lora"/>
        </w:rPr>
        <w:t>si</w:t>
      </w:r>
      <w:r w:rsidRPr="6EF6D1F2">
        <w:rPr>
          <w:rFonts w:eastAsia="Lora" w:cs="Lora"/>
        </w:rPr>
        <w:t xml:space="preserve"> favorisce </w:t>
      </w:r>
      <w:r w:rsidRPr="3F08DEE9">
        <w:rPr>
          <w:rFonts w:eastAsia="Lora" w:cs="Lora"/>
        </w:rPr>
        <w:t>la crescita</w:t>
      </w:r>
      <w:r w:rsidRPr="0C5F4E3D">
        <w:rPr>
          <w:rFonts w:eastAsia="Lora" w:cs="Lora"/>
        </w:rPr>
        <w:t xml:space="preserve"> </w:t>
      </w:r>
      <w:r w:rsidRPr="4D9B8723">
        <w:rPr>
          <w:rFonts w:eastAsia="Lora" w:cs="Lora"/>
        </w:rPr>
        <w:t>socio-</w:t>
      </w:r>
      <w:r w:rsidRPr="3F08DEE9">
        <w:rPr>
          <w:rFonts w:eastAsia="Lora" w:cs="Lora"/>
        </w:rPr>
        <w:t>economica di tutto il</w:t>
      </w:r>
      <w:r w:rsidRPr="623D0084">
        <w:rPr>
          <w:rFonts w:eastAsia="Lora" w:cs="Lora"/>
        </w:rPr>
        <w:t xml:space="preserve"> Paese.</w:t>
      </w:r>
    </w:p>
    <w:p w14:paraId="7C104322" w14:textId="5AAC6E72" w:rsidR="00790086" w:rsidRDefault="00B5627E" w:rsidP="00790086">
      <w:pPr>
        <w:spacing w:before="240" w:after="240"/>
        <w:rPr>
          <w:rFonts w:eastAsia="Lora" w:cs="Lora"/>
        </w:rPr>
      </w:pPr>
      <w:r w:rsidRPr="444A2A2F">
        <w:rPr>
          <w:rFonts w:eastAsia="Lora" w:cs="Lora"/>
          <w:color w:val="000000" w:themeColor="text1"/>
        </w:rPr>
        <w:t>Quando è</w:t>
      </w:r>
      <w:r w:rsidR="00790086" w:rsidRPr="444A2A2F">
        <w:rPr>
          <w:rFonts w:eastAsia="Lora" w:cs="Lora"/>
          <w:color w:val="000000" w:themeColor="text1"/>
        </w:rPr>
        <w:t xml:space="preserve"> correttamente realizzata, </w:t>
      </w:r>
      <w:r w:rsidRPr="444A2A2F">
        <w:rPr>
          <w:rFonts w:eastAsia="Lora" w:cs="Lora"/>
          <w:color w:val="000000" w:themeColor="text1"/>
        </w:rPr>
        <w:t xml:space="preserve">l’accessibilità digitale </w:t>
      </w:r>
      <w:r w:rsidR="00790086" w:rsidRPr="444A2A2F">
        <w:rPr>
          <w:rFonts w:eastAsia="Lora" w:cs="Lora"/>
          <w:color w:val="000000" w:themeColor="text1"/>
        </w:rPr>
        <w:t xml:space="preserve">rappresenta </w:t>
      </w:r>
      <w:r w:rsidRPr="444A2A2F">
        <w:rPr>
          <w:rFonts w:eastAsia="Lora" w:cs="Lora"/>
          <w:color w:val="000000" w:themeColor="text1"/>
        </w:rPr>
        <w:t xml:space="preserve">anche </w:t>
      </w:r>
      <w:r w:rsidR="00790086" w:rsidRPr="444A2A2F">
        <w:rPr>
          <w:rFonts w:eastAsia="Lora" w:cs="Lora"/>
          <w:color w:val="000000" w:themeColor="text1"/>
        </w:rPr>
        <w:t>un modo per raggiungere i 17 obiettivi per uno sviluppo sostenibile globale de</w:t>
      </w:r>
      <w:r w:rsidR="00AB23A5" w:rsidRPr="444A2A2F">
        <w:rPr>
          <w:rFonts w:eastAsia="Lora" w:cs="Lora"/>
          <w:color w:val="000000" w:themeColor="text1"/>
        </w:rPr>
        <w:t>s</w:t>
      </w:r>
      <w:r w:rsidR="00790086" w:rsidRPr="444A2A2F">
        <w:rPr>
          <w:rFonts w:eastAsia="Lora" w:cs="Lora"/>
          <w:color w:val="000000" w:themeColor="text1"/>
        </w:rPr>
        <w:t>critti dall’</w:t>
      </w:r>
      <w:hyperlink r:id="rId31">
        <w:r w:rsidR="00790086" w:rsidRPr="3F08DEE9">
          <w:rPr>
            <w:rStyle w:val="Collegamentoipertestuale"/>
            <w:rFonts w:eastAsia="Lora" w:cs="Lora"/>
          </w:rPr>
          <w:t>Agenda 2030 delle Nazioni Unite</w:t>
        </w:r>
      </w:hyperlink>
      <w:r w:rsidR="00790086" w:rsidRPr="444A2A2F">
        <w:rPr>
          <w:rFonts w:eastAsia="Lora" w:cs="Lora"/>
          <w:color w:val="000000" w:themeColor="text1"/>
        </w:rPr>
        <w:t xml:space="preserve">. Tra questi obiettivi </w:t>
      </w:r>
      <w:r w:rsidR="004004FA" w:rsidRPr="444A2A2F">
        <w:rPr>
          <w:rFonts w:eastAsia="Lora" w:cs="Lora"/>
          <w:color w:val="000000" w:themeColor="text1"/>
        </w:rPr>
        <w:t>c</w:t>
      </w:r>
      <w:r w:rsidR="00790086" w:rsidRPr="444A2A2F">
        <w:rPr>
          <w:rFonts w:eastAsia="Lora" w:cs="Lora"/>
          <w:color w:val="000000" w:themeColor="text1"/>
        </w:rPr>
        <w:t>i sono:</w:t>
      </w:r>
    </w:p>
    <w:p w14:paraId="16EC6897" w14:textId="3AB4F318" w:rsidR="00790086" w:rsidRDefault="00790086" w:rsidP="00484384">
      <w:pPr>
        <w:pStyle w:val="Paragrafoelenco"/>
        <w:numPr>
          <w:ilvl w:val="0"/>
          <w:numId w:val="15"/>
        </w:numPr>
        <w:rPr>
          <w:rFonts w:eastAsia="Lora" w:cs="Lora"/>
        </w:rPr>
      </w:pPr>
      <w:r w:rsidRPr="00B80B72">
        <w:t>ridurre le disuguaglianze</w:t>
      </w:r>
      <w:r w:rsidR="00B5627E">
        <w:t xml:space="preserve"> (Obiettivo 10) e la parità di genere (Obiettivo 5)</w:t>
      </w:r>
      <w:r w:rsidRPr="00B80B72">
        <w:t>;</w:t>
      </w:r>
    </w:p>
    <w:p w14:paraId="0675184A" w14:textId="61E6D64B" w:rsidR="00790086" w:rsidRPr="00B5627E" w:rsidRDefault="00790086" w:rsidP="00484384">
      <w:pPr>
        <w:pStyle w:val="Paragrafoelenco"/>
        <w:numPr>
          <w:ilvl w:val="0"/>
          <w:numId w:val="15"/>
        </w:numPr>
        <w:rPr>
          <w:rFonts w:eastAsia="Lora" w:cs="Lora"/>
        </w:rPr>
      </w:pPr>
      <w:r w:rsidRPr="00B80B72">
        <w:t>incentivare un’occupazione produttiva e un lavoro dignitoso per tutti</w:t>
      </w:r>
      <w:r w:rsidR="00B5627E">
        <w:t xml:space="preserve"> (Obiettivo 8)</w:t>
      </w:r>
      <w:r w:rsidRPr="00B80B72">
        <w:t>;</w:t>
      </w:r>
    </w:p>
    <w:p w14:paraId="7BCF6F24" w14:textId="4BA1564F" w:rsidR="00B5627E" w:rsidRDefault="00B5627E" w:rsidP="00484384">
      <w:pPr>
        <w:pStyle w:val="Paragrafoelenco"/>
        <w:numPr>
          <w:ilvl w:val="0"/>
          <w:numId w:val="15"/>
        </w:numPr>
        <w:rPr>
          <w:rFonts w:eastAsia="Lora" w:cs="Lora"/>
        </w:rPr>
      </w:pPr>
      <w:r>
        <w:lastRenderedPageBreak/>
        <w:t>promuovere istruzione (Obiettivo 4) e servizi sanitari (Obiettivo 3) di qualità;</w:t>
      </w:r>
    </w:p>
    <w:p w14:paraId="55318189" w14:textId="57F894BA" w:rsidR="00790086" w:rsidRDefault="00790086" w:rsidP="444A2A2F">
      <w:pPr>
        <w:pStyle w:val="Paragrafoelenco"/>
        <w:rPr>
          <w:rFonts w:eastAsia="Lora" w:cs="Lora"/>
        </w:rPr>
      </w:pPr>
      <w:r w:rsidRPr="00B80B72">
        <w:t>costruire un sistema duraturo, inclusivo e sostenibile</w:t>
      </w:r>
      <w:r w:rsidR="00B5627E">
        <w:t xml:space="preserve"> (Obiettiv</w:t>
      </w:r>
      <w:r w:rsidR="55DC255A">
        <w:t>o</w:t>
      </w:r>
      <w:r w:rsidR="00B5627E">
        <w:t xml:space="preserve"> 17)</w:t>
      </w:r>
      <w:r w:rsidRPr="00B80B72">
        <w:t>;</w:t>
      </w:r>
    </w:p>
    <w:p w14:paraId="67433684" w14:textId="0BDD05CF" w:rsidR="00790086" w:rsidRPr="00480F73" w:rsidRDefault="00790086" w:rsidP="444A2A2F">
      <w:pPr>
        <w:pStyle w:val="Paragrafoelenco"/>
        <w:rPr>
          <w:rFonts w:eastAsia="Lora" w:cs="Lora"/>
        </w:rPr>
      </w:pPr>
      <w:r>
        <w:t>promuovere processi industriali innovativi ma</w:t>
      </w:r>
      <w:r w:rsidR="002E5823">
        <w:t>, allo stesso tempo,</w:t>
      </w:r>
      <w:r>
        <w:t xml:space="preserve"> equi e responsabili</w:t>
      </w:r>
      <w:r w:rsidR="00B5627E">
        <w:t xml:space="preserve"> (Obiettiv</w:t>
      </w:r>
      <w:r w:rsidR="3B7F392B">
        <w:t>o</w:t>
      </w:r>
      <w:r w:rsidR="00B5627E">
        <w:t xml:space="preserve"> 9)</w:t>
      </w:r>
      <w:r>
        <w:t>.</w:t>
      </w:r>
    </w:p>
    <w:p w14:paraId="38A2D5DA" w14:textId="77777777" w:rsidR="00073E89" w:rsidRDefault="00480F73" w:rsidP="00073E89">
      <w:r w:rsidRPr="002E5823">
        <w:t>La</w:t>
      </w:r>
      <w:r w:rsidRPr="00AC3695">
        <w:rPr>
          <w:b/>
          <w:bCs/>
        </w:rPr>
        <w:t xml:space="preserve"> piena e attiva partecipazione di tutte le persone </w:t>
      </w:r>
      <w:r w:rsidRPr="002E5823">
        <w:t>alla vita economica, sociale e culturale</w:t>
      </w:r>
      <w:r w:rsidRPr="00967B44">
        <w:t xml:space="preserve"> diventa dunque un’esigenza strategica.</w:t>
      </w:r>
    </w:p>
    <w:p w14:paraId="34D90429" w14:textId="77777777" w:rsidR="00073E89" w:rsidRDefault="00FF15F6" w:rsidP="00073E89">
      <w:pPr>
        <w:pStyle w:val="Titolo3"/>
      </w:pPr>
      <w:bookmarkStart w:id="13" w:name="_Toc216417968"/>
      <w:r w:rsidRPr="00967B44">
        <w:t xml:space="preserve">1.1.3 </w:t>
      </w:r>
      <w:r w:rsidR="00C72AA9" w:rsidRPr="00967B44">
        <w:t>O</w:t>
      </w:r>
      <w:r w:rsidR="0014499C" w:rsidRPr="00967B44">
        <w:t xml:space="preserve">pportunità </w:t>
      </w:r>
      <w:r w:rsidR="00C72AA9" w:rsidRPr="00967B44">
        <w:t xml:space="preserve">e vantaggi </w:t>
      </w:r>
      <w:r w:rsidR="0014499C" w:rsidRPr="00967B44">
        <w:t>dell’accessibilità digitale</w:t>
      </w:r>
      <w:bookmarkEnd w:id="13"/>
    </w:p>
    <w:p w14:paraId="4B89352B" w14:textId="08014C4E" w:rsidR="00E938E2" w:rsidRDefault="007627A9" w:rsidP="004F1BE6">
      <w:r>
        <w:t>Offrire esperienze digitali accessibili e inclusive è essenziale per l</w:t>
      </w:r>
      <w:r w:rsidR="006E6FCB">
        <w:t>e</w:t>
      </w:r>
      <w:r>
        <w:t xml:space="preserve"> Pubblic</w:t>
      </w:r>
      <w:r w:rsidR="004361F3">
        <w:t>he</w:t>
      </w:r>
      <w:r>
        <w:t xml:space="preserve"> Amministrazion</w:t>
      </w:r>
      <w:r w:rsidR="004361F3">
        <w:t xml:space="preserve">i e </w:t>
      </w:r>
      <w:r w:rsidR="006E6FCB">
        <w:t xml:space="preserve">i </w:t>
      </w:r>
      <w:r w:rsidR="004361F3">
        <w:t xml:space="preserve">soggetti privati. </w:t>
      </w:r>
      <w:r w:rsidR="004F1BE6" w:rsidRPr="004F1BE6">
        <w:t xml:space="preserve">Non si tratta solo di adempiere </w:t>
      </w:r>
      <w:r w:rsidR="004F1BE6">
        <w:t>a</w:t>
      </w:r>
      <w:r w:rsidR="004F1BE6" w:rsidRPr="004F1BE6">
        <w:t xml:space="preserve"> un requisito normativo, ma di </w:t>
      </w:r>
      <w:r w:rsidR="001B29CA">
        <w:t xml:space="preserve">ottenere benefici che </w:t>
      </w:r>
      <w:r w:rsidR="004F1BE6" w:rsidRPr="004F1BE6">
        <w:t>stimola</w:t>
      </w:r>
      <w:r w:rsidR="001B29CA">
        <w:t>no</w:t>
      </w:r>
      <w:r w:rsidR="004F1BE6" w:rsidRPr="004F1BE6">
        <w:t xml:space="preserve"> l’i</w:t>
      </w:r>
      <w:r w:rsidR="004F1BE6">
        <w:t>nnovazione</w:t>
      </w:r>
      <w:r w:rsidR="004F1BE6" w:rsidRPr="004F1BE6">
        <w:t xml:space="preserve"> tecnologica</w:t>
      </w:r>
      <w:r w:rsidR="001B29CA">
        <w:t xml:space="preserve"> e aumentano la qualità dei servizi offerti.</w:t>
      </w:r>
    </w:p>
    <w:p w14:paraId="69C97EBF" w14:textId="711DDC29" w:rsidR="00E938E2" w:rsidRDefault="03749189" w:rsidP="00E938E2">
      <w:r>
        <w:t>M</w:t>
      </w:r>
      <w:r w:rsidR="44A2CCA9">
        <w:t>olte</w:t>
      </w:r>
      <w:r w:rsidR="6CCBA43C" w:rsidRPr="51559715">
        <w:rPr>
          <w:rFonts w:eastAsia="Lora" w:cs="Lora"/>
        </w:rPr>
        <w:t xml:space="preserve"> soluzioni </w:t>
      </w:r>
      <w:r w:rsidR="00D56270">
        <w:rPr>
          <w:rFonts w:eastAsia="Lora" w:cs="Lora"/>
        </w:rPr>
        <w:t xml:space="preserve">per l’accessibilità </w:t>
      </w:r>
      <w:r w:rsidR="6CCBA43C" w:rsidRPr="51559715">
        <w:rPr>
          <w:rFonts w:eastAsia="Lora" w:cs="Lora"/>
        </w:rPr>
        <w:t>hanno</w:t>
      </w:r>
      <w:r w:rsidR="00D56270">
        <w:rPr>
          <w:rFonts w:eastAsia="Lora" w:cs="Lora"/>
        </w:rPr>
        <w:t xml:space="preserve">, infatti, </w:t>
      </w:r>
      <w:r w:rsidR="6CCBA43C" w:rsidRPr="51559715">
        <w:rPr>
          <w:rFonts w:eastAsia="Lora" w:cs="Lora"/>
        </w:rPr>
        <w:t xml:space="preserve">trovato ampia applicazione </w:t>
      </w:r>
      <w:r w:rsidR="0A11B347" w:rsidRPr="51559715">
        <w:rPr>
          <w:rFonts w:eastAsia="Lora" w:cs="Lora"/>
        </w:rPr>
        <w:t xml:space="preserve">in </w:t>
      </w:r>
      <w:r w:rsidR="3D21BC6C" w:rsidRPr="2B1ABBD1">
        <w:rPr>
          <w:rFonts w:eastAsia="Lora" w:cs="Lora"/>
        </w:rPr>
        <w:t>diversi</w:t>
      </w:r>
      <w:r w:rsidR="0A11B347" w:rsidRPr="51559715">
        <w:rPr>
          <w:rFonts w:eastAsia="Lora" w:cs="Lora"/>
        </w:rPr>
        <w:t xml:space="preserve"> ambiti </w:t>
      </w:r>
      <w:r w:rsidR="6CCBA43C" w:rsidRPr="51559715">
        <w:rPr>
          <w:rFonts w:eastAsia="Lora" w:cs="Lora"/>
        </w:rPr>
        <w:t xml:space="preserve">e </w:t>
      </w:r>
      <w:r w:rsidR="00D56270">
        <w:rPr>
          <w:rFonts w:eastAsia="Lora" w:cs="Lora"/>
        </w:rPr>
        <w:t>hanno p</w:t>
      </w:r>
      <w:r w:rsidR="6CCBA43C" w:rsidRPr="51559715">
        <w:rPr>
          <w:rFonts w:eastAsia="Lora" w:cs="Lora"/>
        </w:rPr>
        <w:t>ortato notevoli vantaggi</w:t>
      </w:r>
      <w:r w:rsidR="00E938E2" w:rsidRPr="51559715">
        <w:rPr>
          <w:rFonts w:eastAsia="Lora" w:cs="Lora"/>
        </w:rPr>
        <w:t xml:space="preserve"> </w:t>
      </w:r>
      <w:r w:rsidR="7D7185C5" w:rsidRPr="51559715">
        <w:rPr>
          <w:rFonts w:eastAsia="Lora" w:cs="Lora"/>
        </w:rPr>
        <w:t xml:space="preserve">a </w:t>
      </w:r>
      <w:r w:rsidR="007927FD">
        <w:rPr>
          <w:rFonts w:eastAsia="Lora" w:cs="Lora"/>
        </w:rPr>
        <w:t>tante persone con esigenze diverse</w:t>
      </w:r>
      <w:r w:rsidR="7D7185C5" w:rsidRPr="0C865F32">
        <w:rPr>
          <w:i/>
          <w:iCs/>
        </w:rPr>
        <w:t>.</w:t>
      </w:r>
      <w:r w:rsidR="00E938E2">
        <w:t xml:space="preserve"> Ad esempio:</w:t>
      </w:r>
    </w:p>
    <w:p w14:paraId="72105434" w14:textId="77777777" w:rsidR="00E36B9B" w:rsidRPr="008E0A24" w:rsidRDefault="00E36B9B" w:rsidP="00484384">
      <w:pPr>
        <w:pStyle w:val="Paragrafoelenco"/>
        <w:numPr>
          <w:ilvl w:val="0"/>
          <w:numId w:val="6"/>
        </w:numPr>
      </w:pPr>
      <w:r w:rsidRPr="007C2A81">
        <w:t xml:space="preserve">la </w:t>
      </w:r>
      <w:r w:rsidRPr="008E0A24">
        <w:rPr>
          <w:b/>
          <w:bCs/>
        </w:rPr>
        <w:t>modalità notturna sui dispositivi mobili</w:t>
      </w:r>
      <w:r w:rsidR="000F673A">
        <w:t xml:space="preserve"> </w:t>
      </w:r>
      <w:r w:rsidR="00DD342E">
        <w:t>riduce</w:t>
      </w:r>
      <w:r w:rsidRPr="008E0A24">
        <w:t xml:space="preserve"> l’affaticamento visivo</w:t>
      </w:r>
      <w:r w:rsidR="008F5F0E">
        <w:t xml:space="preserve"> durante la lettura d</w:t>
      </w:r>
      <w:r w:rsidR="00915921">
        <w:t xml:space="preserve">i </w:t>
      </w:r>
      <w:r w:rsidR="008F5F0E">
        <w:t>articoli</w:t>
      </w:r>
      <w:r w:rsidR="00EA3D81">
        <w:t xml:space="preserve"> o documenti</w:t>
      </w:r>
      <w:r w:rsidRPr="008E0A24">
        <w:t>;</w:t>
      </w:r>
    </w:p>
    <w:p w14:paraId="777B4187" w14:textId="77777777" w:rsidR="00E36B9B" w:rsidRPr="00815BEC" w:rsidRDefault="00E36B9B" w:rsidP="00484384">
      <w:pPr>
        <w:pStyle w:val="Paragrafoelenco"/>
        <w:numPr>
          <w:ilvl w:val="0"/>
          <w:numId w:val="6"/>
        </w:numPr>
      </w:pPr>
      <w:r w:rsidRPr="007C2A81">
        <w:rPr>
          <w:bCs/>
        </w:rPr>
        <w:t xml:space="preserve">i </w:t>
      </w:r>
      <w:r w:rsidRPr="520D0080">
        <w:rPr>
          <w:b/>
        </w:rPr>
        <w:t xml:space="preserve">sistemi di </w:t>
      </w:r>
      <w:r w:rsidR="00304A4F" w:rsidRPr="520D0080">
        <w:rPr>
          <w:b/>
        </w:rPr>
        <w:t>notifica</w:t>
      </w:r>
      <w:r w:rsidR="008112BA" w:rsidRPr="520D0080">
        <w:rPr>
          <w:b/>
        </w:rPr>
        <w:t xml:space="preserve"> visivi</w:t>
      </w:r>
      <w:r w:rsidR="000F673A">
        <w:t xml:space="preserve"> </w:t>
      </w:r>
      <w:r w:rsidR="00DB5F99" w:rsidRPr="00183598">
        <w:t>segnalano</w:t>
      </w:r>
      <w:r w:rsidR="005B628D" w:rsidRPr="00183598">
        <w:t xml:space="preserve"> </w:t>
      </w:r>
      <w:r w:rsidR="00F16D04" w:rsidRPr="00183598">
        <w:t>eventi importanti</w:t>
      </w:r>
      <w:r w:rsidR="00F16B69" w:rsidRPr="00183598">
        <w:t>, come i</w:t>
      </w:r>
      <w:r w:rsidR="00CD78E4" w:rsidRPr="00183598">
        <w:t xml:space="preserve"> </w:t>
      </w:r>
      <w:r w:rsidR="00F16B69" w:rsidRPr="00183598">
        <w:t>promemoria di appuntament</w:t>
      </w:r>
      <w:r w:rsidR="00CD78E4" w:rsidRPr="00183598">
        <w:t>i</w:t>
      </w:r>
      <w:r w:rsidR="00183598" w:rsidRPr="00183598">
        <w:t xml:space="preserve"> o le scadenze imminenti;</w:t>
      </w:r>
    </w:p>
    <w:p w14:paraId="4E8DD4CC" w14:textId="0D372056" w:rsidR="00E938E2" w:rsidRDefault="00E36B9B" w:rsidP="346CE72B">
      <w:pPr>
        <w:pStyle w:val="Paragrafoelenco"/>
      </w:pPr>
      <w:r w:rsidRPr="00815BEC">
        <w:t xml:space="preserve">la </w:t>
      </w:r>
      <w:r w:rsidR="0085368B" w:rsidRPr="554EAB19">
        <w:rPr>
          <w:b/>
        </w:rPr>
        <w:t>tra</w:t>
      </w:r>
      <w:r w:rsidR="00F851F1" w:rsidRPr="554EAB19">
        <w:rPr>
          <w:b/>
        </w:rPr>
        <w:t>scrizione</w:t>
      </w:r>
      <w:r w:rsidR="0085368B" w:rsidRPr="554EAB19">
        <w:rPr>
          <w:b/>
        </w:rPr>
        <w:t xml:space="preserve"> </w:t>
      </w:r>
      <w:r w:rsidRPr="554EAB19">
        <w:rPr>
          <w:b/>
        </w:rPr>
        <w:t>automatica dei contenuti</w:t>
      </w:r>
      <w:r w:rsidR="000F673A" w:rsidRPr="554EAB19">
        <w:rPr>
          <w:b/>
        </w:rPr>
        <w:t xml:space="preserve"> </w:t>
      </w:r>
      <w:r w:rsidR="00B8230A">
        <w:t xml:space="preserve">facilita la comprensione </w:t>
      </w:r>
      <w:r w:rsidR="00154EA8" w:rsidRPr="00154EA8">
        <w:t>durante la visione di un video</w:t>
      </w:r>
      <w:r w:rsidR="008A0137">
        <w:t xml:space="preserve"> o l’ascolto di un podcast</w:t>
      </w:r>
      <w:r w:rsidR="00154EA8">
        <w:t>.</w:t>
      </w:r>
    </w:p>
    <w:p w14:paraId="5CA97D75" w14:textId="21940350" w:rsidR="00B31B00" w:rsidRDefault="00B31B00" w:rsidP="00B31B00">
      <w:pPr>
        <w:pStyle w:val="Grafico-Titolo"/>
      </w:pPr>
      <w:r>
        <w:t>Figura 1.2 –</w:t>
      </w:r>
      <w:r w:rsidR="0051547C">
        <w:t xml:space="preserve"> </w:t>
      </w:r>
      <w:r>
        <w:t>Strumenti digitali accessibili per la vita quotidiana</w:t>
      </w:r>
    </w:p>
    <w:p w14:paraId="4939154F" w14:textId="3400DDB4" w:rsidR="00B31B00" w:rsidRDefault="00780F1C" w:rsidP="00B31B00">
      <w:r>
        <w:rPr>
          <w:noProof/>
        </w:rPr>
        <w:lastRenderedPageBreak/>
        <w:drawing>
          <wp:inline distT="0" distB="0" distL="0" distR="0" wp14:anchorId="204620A7" wp14:editId="7F838DB5">
            <wp:extent cx="6120130" cy="3775075"/>
            <wp:effectExtent l="0" t="0" r="1270" b="0"/>
            <wp:docPr id="1756256705" name="Immagine 1" descr="Immagine che contiene testo, schermata, Sito Web,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6705" name="Immagine 1" descr="Immagine che contiene testo, schermata, Sito Web, Pagina Web&#10;&#10;Il contenuto generato dall'IA potrebbe non essere corret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775075"/>
                    </a:xfrm>
                    <a:prstGeom prst="rect">
                      <a:avLst/>
                    </a:prstGeom>
                  </pic:spPr>
                </pic:pic>
              </a:graphicData>
            </a:graphic>
          </wp:inline>
        </w:drawing>
      </w:r>
    </w:p>
    <w:p w14:paraId="3660AD65" w14:textId="77777777" w:rsidR="004F1BE6" w:rsidRPr="004F1BE6" w:rsidRDefault="004F1BE6" w:rsidP="326E741B">
      <w:pPr>
        <w:spacing w:before="360"/>
      </w:pPr>
      <w:r w:rsidRPr="004F1BE6">
        <w:t>Implementare l'accessibilità digitale rappresenta, quindi, un'opportunità di crescita significativa</w:t>
      </w:r>
      <w:r w:rsidR="008E0D3F">
        <w:t xml:space="preserve">, con </w:t>
      </w:r>
      <w:r w:rsidR="219D0AC4" w:rsidRPr="0051547C">
        <w:rPr>
          <w:b/>
          <w:bCs/>
        </w:rPr>
        <w:t>effetti positivi</w:t>
      </w:r>
      <w:r w:rsidR="00983726" w:rsidRPr="0051547C">
        <w:rPr>
          <w:b/>
          <w:bCs/>
        </w:rPr>
        <w:t>, tangibili e</w:t>
      </w:r>
      <w:r w:rsidR="5CD04AB6" w:rsidRPr="0051547C">
        <w:rPr>
          <w:b/>
          <w:bCs/>
        </w:rPr>
        <w:t xml:space="preserve"> </w:t>
      </w:r>
      <w:r w:rsidR="281D59B6" w:rsidRPr="0051547C">
        <w:rPr>
          <w:b/>
          <w:bCs/>
        </w:rPr>
        <w:t>di ampio respiro</w:t>
      </w:r>
      <w:r>
        <w:t>.</w:t>
      </w:r>
      <w:r w:rsidR="03950F85">
        <w:br/>
      </w:r>
      <w:r w:rsidR="03950F85" w:rsidRPr="1D1C5A32">
        <w:t xml:space="preserve">In particolare, </w:t>
      </w:r>
      <w:r w:rsidR="03950F85">
        <w:t>p</w:t>
      </w:r>
      <w:r>
        <w:t>er</w:t>
      </w:r>
      <w:r w:rsidRPr="004F1BE6">
        <w:t xml:space="preserve"> il settore pubblico</w:t>
      </w:r>
      <w:r w:rsidR="5603A2A3">
        <w:t xml:space="preserve"> c</w:t>
      </w:r>
      <w:r w:rsidR="5603A2A3" w:rsidRPr="5C3699F1">
        <w:rPr>
          <w:rFonts w:eastAsia="Lora" w:cs="Lora"/>
        </w:rPr>
        <w:t>reare esperienze digitali senza barriere permette di</w:t>
      </w:r>
      <w:r w:rsidRPr="7B81053C">
        <w:rPr>
          <w:rFonts w:eastAsia="Lora" w:cs="Lora"/>
        </w:rPr>
        <w:t>:</w:t>
      </w:r>
    </w:p>
    <w:p w14:paraId="35E8D070" w14:textId="71BFFF65" w:rsidR="004F1BE6" w:rsidRPr="004F1BE6" w:rsidRDefault="004F1BE6" w:rsidP="153F49D7">
      <w:pPr>
        <w:pStyle w:val="Paragrafoelenco"/>
      </w:pPr>
      <w:r>
        <w:t>rafforzare la percezione positiva delle istituzioni</w:t>
      </w:r>
      <w:r w:rsidR="28A6C0B8">
        <w:t xml:space="preserve"> e</w:t>
      </w:r>
      <w:r>
        <w:t xml:space="preserve"> aumenta</w:t>
      </w:r>
      <w:r w:rsidR="42D13D4C">
        <w:t>re</w:t>
      </w:r>
      <w:r>
        <w:t xml:space="preserve"> la</w:t>
      </w:r>
      <w:r w:rsidRPr="153F49D7">
        <w:rPr>
          <w:b/>
          <w:bCs/>
        </w:rPr>
        <w:t xml:space="preserve"> fiducia </w:t>
      </w:r>
      <w:r>
        <w:t>da parte della cittadinanza;</w:t>
      </w:r>
    </w:p>
    <w:p w14:paraId="3F911CDF" w14:textId="721D5DC2" w:rsidR="001F3FC0" w:rsidRPr="00B11D69" w:rsidRDefault="001F3FC0" w:rsidP="2D9140B1">
      <w:pPr>
        <w:pStyle w:val="Paragrafoelenco"/>
      </w:pPr>
      <w:r w:rsidRPr="00B11D69">
        <w:t xml:space="preserve">integrare la </w:t>
      </w:r>
      <w:r w:rsidRPr="00355261">
        <w:rPr>
          <w:b/>
          <w:bCs/>
        </w:rPr>
        <w:t>collaborazione lavorativa</w:t>
      </w:r>
      <w:r w:rsidRPr="00B11D69">
        <w:t xml:space="preserve"> tra </w:t>
      </w:r>
      <w:r w:rsidR="00401992">
        <w:t>il personale</w:t>
      </w:r>
      <w:r w:rsidR="40EE4778">
        <w:t xml:space="preserve"> e </w:t>
      </w:r>
      <w:r w:rsidR="0AE29729">
        <w:t>promuovere</w:t>
      </w:r>
      <w:r w:rsidRPr="00B11D69">
        <w:t xml:space="preserve"> l’inclusione;</w:t>
      </w:r>
    </w:p>
    <w:p w14:paraId="3D0D7C17" w14:textId="2AE61384" w:rsidR="004F1BE6" w:rsidRPr="004F1BE6" w:rsidRDefault="004F1BE6" w:rsidP="00484384">
      <w:pPr>
        <w:pStyle w:val="Paragrafoelenco"/>
        <w:numPr>
          <w:ilvl w:val="0"/>
          <w:numId w:val="7"/>
        </w:numPr>
      </w:pPr>
      <w:r w:rsidRPr="004F1BE6">
        <w:t xml:space="preserve">ottimizzare le </w:t>
      </w:r>
      <w:r w:rsidRPr="00355261">
        <w:rPr>
          <w:b/>
          <w:bCs/>
        </w:rPr>
        <w:t xml:space="preserve">risorse </w:t>
      </w:r>
      <w:r w:rsidRPr="004F1BE6">
        <w:t>pubbliche</w:t>
      </w:r>
      <w:r w:rsidR="1FBDFDBA">
        <w:t xml:space="preserve"> e ridurre</w:t>
      </w:r>
      <w:r w:rsidRPr="004F1BE6">
        <w:t xml:space="preserve"> la necessità delle sole interazioni fisiche;</w:t>
      </w:r>
    </w:p>
    <w:p w14:paraId="495E5978" w14:textId="2625CF62" w:rsidR="004F1BE6" w:rsidRPr="004F1BE6" w:rsidRDefault="004F1BE6" w:rsidP="00484384">
      <w:pPr>
        <w:pStyle w:val="Paragrafoelenco"/>
        <w:numPr>
          <w:ilvl w:val="0"/>
          <w:numId w:val="7"/>
        </w:numPr>
      </w:pPr>
      <w:r w:rsidRPr="004F1BE6">
        <w:t>diminuire i costi nel lungo termine</w:t>
      </w:r>
      <w:r w:rsidR="16F7CF5D">
        <w:t xml:space="preserve"> e</w:t>
      </w:r>
      <w:r>
        <w:t xml:space="preserve"> migliora</w:t>
      </w:r>
      <w:r w:rsidR="0E12085C">
        <w:t>re</w:t>
      </w:r>
      <w:r w:rsidRPr="004F1BE6">
        <w:t xml:space="preserve"> </w:t>
      </w:r>
      <w:r w:rsidRPr="00AC1D10">
        <w:t>l’</w:t>
      </w:r>
      <w:r w:rsidRPr="00355261">
        <w:rPr>
          <w:b/>
          <w:bCs/>
        </w:rPr>
        <w:t xml:space="preserve">efficienza </w:t>
      </w:r>
      <w:r w:rsidR="00A052DE">
        <w:t>operativa</w:t>
      </w:r>
      <w:r w:rsidRPr="004F1BE6">
        <w:t>;</w:t>
      </w:r>
    </w:p>
    <w:p w14:paraId="439B25A3" w14:textId="6A1F3B66" w:rsidR="004F1BE6" w:rsidRDefault="004F1BE6" w:rsidP="42EA9FD7">
      <w:pPr>
        <w:pStyle w:val="Paragrafoelenco"/>
      </w:pPr>
      <w:r w:rsidRPr="004F1BE6">
        <w:t xml:space="preserve">favorire la </w:t>
      </w:r>
      <w:r w:rsidRPr="00AC1D10">
        <w:rPr>
          <w:b/>
          <w:bCs/>
        </w:rPr>
        <w:t>trasparenza</w:t>
      </w:r>
      <w:r w:rsidR="6B1CC598" w:rsidRPr="304B6CF3">
        <w:rPr>
          <w:b/>
          <w:bCs/>
        </w:rPr>
        <w:t xml:space="preserve"> </w:t>
      </w:r>
      <w:r w:rsidR="6B1CC598">
        <w:t>e</w:t>
      </w:r>
      <w:r w:rsidRPr="004F1BE6">
        <w:t xml:space="preserve"> </w:t>
      </w:r>
      <w:r>
        <w:t>contribu</w:t>
      </w:r>
      <w:r w:rsidR="230EBF71">
        <w:t>ire</w:t>
      </w:r>
      <w:r w:rsidRPr="004F1BE6">
        <w:t xml:space="preserve"> </w:t>
      </w:r>
      <w:r>
        <w:t>a</w:t>
      </w:r>
      <w:r w:rsidR="4E584F21">
        <w:t xml:space="preserve"> </w:t>
      </w:r>
      <w:r w:rsidR="368556B0">
        <w:t>rendere</w:t>
      </w:r>
      <w:r w:rsidRPr="004F1BE6">
        <w:t xml:space="preserve"> </w:t>
      </w:r>
      <w:r w:rsidR="368556B0">
        <w:t>democratici</w:t>
      </w:r>
      <w:r>
        <w:t xml:space="preserve"> i</w:t>
      </w:r>
      <w:r w:rsidRPr="004F1BE6">
        <w:t xml:space="preserve"> processi pubblici.</w:t>
      </w:r>
    </w:p>
    <w:p w14:paraId="31FFBE46" w14:textId="33A98360" w:rsidR="004F1BE6" w:rsidRPr="004F1BE6" w:rsidRDefault="00401992" w:rsidP="004F1BE6">
      <w:r>
        <w:t>Per i</w:t>
      </w:r>
      <w:r w:rsidR="004F1BE6" w:rsidRPr="004F1BE6">
        <w:t xml:space="preserve"> soggetti privati</w:t>
      </w:r>
      <w:r>
        <w:t xml:space="preserve"> </w:t>
      </w:r>
      <w:r w:rsidR="004F1BE6" w:rsidRPr="004F1BE6">
        <w:t>creare prodotti, servizi e contenuti digitali accessibili significa:</w:t>
      </w:r>
    </w:p>
    <w:p w14:paraId="3B335806" w14:textId="46F900BF" w:rsidR="004F1BE6" w:rsidRPr="00E77D0E" w:rsidRDefault="004F1BE6" w:rsidP="096E85E2">
      <w:pPr>
        <w:pStyle w:val="Paragrafoelenco"/>
      </w:pPr>
      <w:r>
        <w:lastRenderedPageBreak/>
        <w:t xml:space="preserve">espandere il proprio </w:t>
      </w:r>
      <w:r w:rsidRPr="096E85E2">
        <w:rPr>
          <w:b/>
          <w:bCs/>
        </w:rPr>
        <w:t>bacino di utenza</w:t>
      </w:r>
      <w:r w:rsidR="0AD22478">
        <w:t xml:space="preserve"> e ottenere</w:t>
      </w:r>
      <w:r>
        <w:t xml:space="preserve"> vantaggi economici concreti;</w:t>
      </w:r>
    </w:p>
    <w:p w14:paraId="56B0B708" w14:textId="1209B50A" w:rsidR="006957B4" w:rsidRPr="00E77D0E" w:rsidRDefault="006957B4" w:rsidP="096E85E2">
      <w:pPr>
        <w:pStyle w:val="Paragrafoelenco"/>
      </w:pPr>
      <w:r>
        <w:t xml:space="preserve">abbattere </w:t>
      </w:r>
      <w:r w:rsidRPr="096E85E2">
        <w:rPr>
          <w:b/>
          <w:bCs/>
        </w:rPr>
        <w:t xml:space="preserve">i costi </w:t>
      </w:r>
      <w:r>
        <w:t>sul lungo periodo</w:t>
      </w:r>
      <w:r w:rsidR="341D3CE0">
        <w:t xml:space="preserve"> e favorire</w:t>
      </w:r>
      <w:r w:rsidR="00F16837">
        <w:t xml:space="preserve"> una gestione più efficiente delle risors</w:t>
      </w:r>
      <w:r w:rsidR="00AE4C50">
        <w:t>e</w:t>
      </w:r>
      <w:r>
        <w:t>;</w:t>
      </w:r>
    </w:p>
    <w:p w14:paraId="3BC4BACB" w14:textId="643FBA26" w:rsidR="004F1BE6" w:rsidRPr="004F1BE6" w:rsidRDefault="004F1BE6" w:rsidP="096E85E2">
      <w:pPr>
        <w:pStyle w:val="Paragrafoelenco"/>
      </w:pPr>
      <w:r>
        <w:t>creare ambienti di lavoro più inclusivi</w:t>
      </w:r>
      <w:r w:rsidR="2FF59DBE">
        <w:t xml:space="preserve"> e attrarre</w:t>
      </w:r>
      <w:r>
        <w:t xml:space="preserve"> </w:t>
      </w:r>
      <w:r w:rsidRPr="096E85E2">
        <w:rPr>
          <w:b/>
          <w:bCs/>
        </w:rPr>
        <w:t xml:space="preserve">talenti </w:t>
      </w:r>
      <w:r w:rsidR="14B4BE15">
        <w:t>supportando la loro crescita</w:t>
      </w:r>
      <w:r w:rsidR="6D58A4B3">
        <w:t>;</w:t>
      </w:r>
      <w:r w:rsidR="159EF6D4">
        <w:t xml:space="preserve"> </w:t>
      </w:r>
    </w:p>
    <w:p w14:paraId="053EC4B5" w14:textId="70A2CAAF" w:rsidR="004F1BE6" w:rsidRPr="004E2E49" w:rsidRDefault="004F1BE6" w:rsidP="096E85E2">
      <w:pPr>
        <w:pStyle w:val="Paragrafoelenco"/>
      </w:pPr>
      <w:r>
        <w:t>migliorare la propria</w:t>
      </w:r>
      <w:r w:rsidRPr="096E85E2">
        <w:rPr>
          <w:b/>
          <w:bCs/>
        </w:rPr>
        <w:t xml:space="preserve"> immagine</w:t>
      </w:r>
      <w:r>
        <w:t xml:space="preserve"> aziendale</w:t>
      </w:r>
      <w:r w:rsidR="66DA8295">
        <w:t xml:space="preserve">, </w:t>
      </w:r>
      <w:r w:rsidR="00AE4C50">
        <w:t>afferma</w:t>
      </w:r>
      <w:r w:rsidR="01B09239">
        <w:t>re</w:t>
      </w:r>
      <w:r w:rsidR="00AE4C50">
        <w:t xml:space="preserve"> la propria responsabilità sociale e fidelizza</w:t>
      </w:r>
      <w:r w:rsidR="10105614">
        <w:t>re</w:t>
      </w:r>
      <w:r w:rsidR="00AE4C50">
        <w:t xml:space="preserve"> la clientela;</w:t>
      </w:r>
    </w:p>
    <w:p w14:paraId="5B4C9DED" w14:textId="029D1917" w:rsidR="00D329CB" w:rsidRPr="004E2E49" w:rsidRDefault="004F1BE6" w:rsidP="3DF695DE">
      <w:pPr>
        <w:pStyle w:val="Paragrafoelenco"/>
      </w:pPr>
      <w:r w:rsidRPr="004E2E49">
        <w:t>rispondere alle esigenze variegate del mercato</w:t>
      </w:r>
      <w:r w:rsidR="5130A915" w:rsidRPr="004E2E49">
        <w:t xml:space="preserve"> e</w:t>
      </w:r>
      <w:r w:rsidRPr="004E2E49">
        <w:t xml:space="preserve"> </w:t>
      </w:r>
      <w:r w:rsidR="00D62E70" w:rsidRPr="004E2E49">
        <w:t>genera</w:t>
      </w:r>
      <w:r w:rsidR="116BC16D" w:rsidRPr="004E2E49">
        <w:t>re</w:t>
      </w:r>
      <w:r w:rsidR="00D62E70" w:rsidRPr="004E2E49">
        <w:t xml:space="preserve"> nuove </w:t>
      </w:r>
      <w:r w:rsidR="00D62E70" w:rsidRPr="004E2E49">
        <w:rPr>
          <w:b/>
          <w:bCs/>
        </w:rPr>
        <w:t xml:space="preserve">opportunità </w:t>
      </w:r>
      <w:r w:rsidR="00D62E70" w:rsidRPr="004E2E49">
        <w:t>di business</w:t>
      </w:r>
      <w:r w:rsidR="00F94F1F" w:rsidRPr="004E2E49">
        <w:rPr>
          <w:rStyle w:val="Rimandonotaapidipagina"/>
        </w:rPr>
        <w:footnoteReference w:id="4"/>
      </w:r>
      <w:r w:rsidR="16526D9D">
        <w:t>;</w:t>
      </w:r>
    </w:p>
    <w:p w14:paraId="540D07C1" w14:textId="14B0D477" w:rsidR="0065438F" w:rsidRPr="004E2E49" w:rsidRDefault="00F51C82" w:rsidP="3DF695DE">
      <w:pPr>
        <w:pStyle w:val="Paragrafoelenco"/>
      </w:pPr>
      <w:r w:rsidRPr="004E2E49">
        <w:t xml:space="preserve">ottimizzare la </w:t>
      </w:r>
      <w:r w:rsidRPr="004E2E49">
        <w:rPr>
          <w:b/>
          <w:bCs/>
        </w:rPr>
        <w:t>visibilità sui motori</w:t>
      </w:r>
      <w:r w:rsidR="008D4D70" w:rsidRPr="004E2E49">
        <w:rPr>
          <w:b/>
          <w:bCs/>
        </w:rPr>
        <w:t xml:space="preserve"> di ricerca </w:t>
      </w:r>
      <w:r w:rsidR="008D4D70" w:rsidRPr="004E2E49">
        <w:t>(</w:t>
      </w:r>
      <w:r w:rsidR="008D10FF" w:rsidRPr="004E2E49">
        <w:t xml:space="preserve">in inglese, </w:t>
      </w:r>
      <w:r w:rsidR="00B0077F" w:rsidRPr="004E2E49">
        <w:t>“</w:t>
      </w:r>
      <w:r w:rsidR="008D4D70" w:rsidRPr="004E2E49">
        <w:t>S</w:t>
      </w:r>
      <w:r w:rsidR="008D10FF" w:rsidRPr="004E2E49">
        <w:t xml:space="preserve">earch </w:t>
      </w:r>
      <w:r w:rsidR="008D4D70" w:rsidRPr="004E2E49">
        <w:t>E</w:t>
      </w:r>
      <w:r w:rsidR="008D10FF" w:rsidRPr="004E2E49">
        <w:t xml:space="preserve">ngine </w:t>
      </w:r>
      <w:r w:rsidR="008D4D70" w:rsidRPr="004E2E49">
        <w:t>O</w:t>
      </w:r>
      <w:r w:rsidR="008D10FF" w:rsidRPr="004E2E49">
        <w:t>ptimization</w:t>
      </w:r>
      <w:r w:rsidR="00B0077F" w:rsidRPr="004E2E49">
        <w:t>”</w:t>
      </w:r>
      <w:r w:rsidR="008D10FF" w:rsidRPr="004E2E49">
        <w:t xml:space="preserve"> o SEO</w:t>
      </w:r>
      <w:r w:rsidR="008D4D70">
        <w:t>)</w:t>
      </w:r>
      <w:r w:rsidR="648594FA">
        <w:t xml:space="preserve"> e</w:t>
      </w:r>
      <w:r w:rsidR="008D4D70">
        <w:t xml:space="preserve"> </w:t>
      </w:r>
      <w:r w:rsidR="00F94F1F">
        <w:t>aumenta</w:t>
      </w:r>
      <w:r w:rsidR="1B649528">
        <w:t>re</w:t>
      </w:r>
      <w:r w:rsidR="00F94F1F" w:rsidRPr="004E2E49">
        <w:t xml:space="preserve"> il traffico organico</w:t>
      </w:r>
      <w:r w:rsidR="00923AB4" w:rsidRPr="004E2E49">
        <w:t xml:space="preserve"> di utenti</w:t>
      </w:r>
      <w:r w:rsidR="00F94F1F" w:rsidRPr="004E2E49">
        <w:t>;</w:t>
      </w:r>
    </w:p>
    <w:p w14:paraId="5D29538C" w14:textId="77839761" w:rsidR="00452EE7" w:rsidRPr="004E2E49" w:rsidRDefault="00452EE7" w:rsidP="00484384">
      <w:pPr>
        <w:pStyle w:val="Paragrafoelenco"/>
        <w:numPr>
          <w:ilvl w:val="0"/>
          <w:numId w:val="8"/>
        </w:numPr>
      </w:pPr>
      <w:r w:rsidRPr="004E2E49">
        <w:t xml:space="preserve">garantire la </w:t>
      </w:r>
      <w:r w:rsidRPr="004E2E49">
        <w:rPr>
          <w:b/>
          <w:bCs/>
        </w:rPr>
        <w:t>conformità normativa</w:t>
      </w:r>
      <w:r w:rsidRPr="004E2E49">
        <w:t xml:space="preserve">, </w:t>
      </w:r>
      <w:r w:rsidR="008817AA">
        <w:t>riducendo il rischio di sanzioni o contenziosi</w:t>
      </w:r>
      <w:r w:rsidR="00923AB4" w:rsidRPr="004E2E49">
        <w:t>.</w:t>
      </w:r>
    </w:p>
    <w:p w14:paraId="12EF5334" w14:textId="28C0C754" w:rsidR="0080233C" w:rsidRDefault="00497F53" w:rsidP="1A59CCD4">
      <w:r>
        <w:t xml:space="preserve">L'accessibilità, quindi, non è solo un beneficio per </w:t>
      </w:r>
      <w:r w:rsidR="0014563F" w:rsidRPr="00084309">
        <w:t>le persone</w:t>
      </w:r>
      <w:r>
        <w:t xml:space="preserve">, ma anche per </w:t>
      </w:r>
      <w:r w:rsidR="00557187">
        <w:t xml:space="preserve">le </w:t>
      </w:r>
      <w:r>
        <w:t xml:space="preserve">istituzioni e </w:t>
      </w:r>
      <w:r w:rsidR="00557187">
        <w:t xml:space="preserve">le </w:t>
      </w:r>
      <w:r>
        <w:t>organizzazioni</w:t>
      </w:r>
      <w:r w:rsidR="004E2E49">
        <w:t xml:space="preserve"> </w:t>
      </w:r>
      <w:r>
        <w:t xml:space="preserve">che possono </w:t>
      </w:r>
      <w:r w:rsidR="005E2E98">
        <w:t xml:space="preserve">ottenere </w:t>
      </w:r>
      <w:r w:rsidR="00126ADA">
        <w:t xml:space="preserve">impatti positivi sia sociali </w:t>
      </w:r>
      <w:r w:rsidR="0049174F">
        <w:t xml:space="preserve">sia </w:t>
      </w:r>
      <w:r w:rsidR="00126ADA">
        <w:t>economici</w:t>
      </w:r>
      <w:r w:rsidR="00557187">
        <w:t>.</w:t>
      </w:r>
    </w:p>
    <w:p w14:paraId="0257AE70" w14:textId="77777777" w:rsidR="0080233C" w:rsidRDefault="0080233C" w:rsidP="00667427">
      <w:pPr>
        <w:pStyle w:val="Titolo2"/>
      </w:pPr>
      <w:bookmarkStart w:id="14" w:name="_Toc216417969"/>
      <w:r>
        <w:t xml:space="preserve">1.2 Accessibilità e </w:t>
      </w:r>
      <w:r w:rsidR="5337674F">
        <w:t>usabilità</w:t>
      </w:r>
      <w:bookmarkEnd w:id="14"/>
      <w:r w:rsidRPr="00C45ED6">
        <w:t xml:space="preserve"> </w:t>
      </w:r>
    </w:p>
    <w:p w14:paraId="78CBA92B" w14:textId="5FA92AB5" w:rsidR="0080233C" w:rsidRPr="009646FB" w:rsidRDefault="00FF15F6" w:rsidP="006717C3">
      <w:pPr>
        <w:pStyle w:val="Titolo3"/>
      </w:pPr>
      <w:bookmarkStart w:id="15" w:name="_Toc216417970"/>
      <w:r>
        <w:t xml:space="preserve">1.2.1 </w:t>
      </w:r>
      <w:r w:rsidR="00E821CC">
        <w:t>Le tre dimensioni dell’usabilità</w:t>
      </w:r>
      <w:bookmarkEnd w:id="15"/>
    </w:p>
    <w:p w14:paraId="3825D674" w14:textId="77777777" w:rsidR="000F6E73" w:rsidRPr="00680965" w:rsidRDefault="000F6E73" w:rsidP="000F6E73">
      <w:r w:rsidRPr="00E01E2A">
        <w:t>Accessibilità</w:t>
      </w:r>
      <w:r>
        <w:t xml:space="preserve"> e </w:t>
      </w:r>
      <w:r w:rsidRPr="00E01E2A">
        <w:t xml:space="preserve">usabilità sono aspetti strettamente correlati nella promozione di un ambiente digitale </w:t>
      </w:r>
      <w:r w:rsidR="00EB5AAA">
        <w:t xml:space="preserve">più </w:t>
      </w:r>
      <w:r w:rsidR="00D36DA1">
        <w:t>equo</w:t>
      </w:r>
      <w:r w:rsidR="00FC03F4">
        <w:t xml:space="preserve"> e inclusivo</w:t>
      </w:r>
      <w:r w:rsidR="00925AD4">
        <w:t>. E</w:t>
      </w:r>
      <w:r w:rsidR="00686615">
        <w:t>ntramb</w:t>
      </w:r>
      <w:r w:rsidR="28C22C1B">
        <w:t>e,</w:t>
      </w:r>
      <w:r w:rsidR="00113D8F">
        <w:t xml:space="preserve"> infatti, </w:t>
      </w:r>
      <w:r>
        <w:t>contrib</w:t>
      </w:r>
      <w:r w:rsidR="00686615">
        <w:t>uiscono</w:t>
      </w:r>
      <w:r>
        <w:t xml:space="preserve"> a </w:t>
      </w:r>
      <w:r w:rsidRPr="00680965">
        <w:t>migliorare l'esperienza degli utenti</w:t>
      </w:r>
      <w:r w:rsidR="00686615">
        <w:t xml:space="preserve">, </w:t>
      </w:r>
      <w:r w:rsidR="00AD3301">
        <w:t>ma</w:t>
      </w:r>
      <w:r w:rsidR="001555F1">
        <w:t xml:space="preserve"> con obiettivi</w:t>
      </w:r>
      <w:r w:rsidR="00923426">
        <w:t xml:space="preserve"> diversi:</w:t>
      </w:r>
    </w:p>
    <w:p w14:paraId="1EA0E5E7" w14:textId="774339BB" w:rsidR="000F6E73" w:rsidRPr="00680965" w:rsidRDefault="00EA4429" w:rsidP="0E70F11D">
      <w:pPr>
        <w:pStyle w:val="Paragrafoelenco"/>
      </w:pPr>
      <w:r w:rsidRPr="00EB403F">
        <w:lastRenderedPageBreak/>
        <w:t>l</w:t>
      </w:r>
      <w:r w:rsidR="0006070B" w:rsidRPr="00EB403F">
        <w:t>’</w:t>
      </w:r>
      <w:r w:rsidR="000F6E73" w:rsidRPr="00AE3E96">
        <w:rPr>
          <w:b/>
          <w:bCs/>
        </w:rPr>
        <w:t xml:space="preserve">accessibilità </w:t>
      </w:r>
      <w:r w:rsidR="66E49586">
        <w:t>abbatt</w:t>
      </w:r>
      <w:r w:rsidR="005818E4">
        <w:t>e</w:t>
      </w:r>
      <w:r w:rsidR="00EF62A3">
        <w:t xml:space="preserve"> </w:t>
      </w:r>
      <w:r w:rsidR="007077D1">
        <w:t>gli ostacoli</w:t>
      </w:r>
      <w:r w:rsidR="000F6E73" w:rsidRPr="00680965">
        <w:t xml:space="preserve"> che impediscono l</w:t>
      </w:r>
      <w:r w:rsidR="002C5DD9">
        <w:t xml:space="preserve">a fruizione di </w:t>
      </w:r>
      <w:r w:rsidR="00FB612C">
        <w:t>prodotti, servizi o contenuti digitali</w:t>
      </w:r>
      <w:r w:rsidR="00923426">
        <w:t>;</w:t>
      </w:r>
    </w:p>
    <w:p w14:paraId="5815F157" w14:textId="5C828E89" w:rsidR="00250BBB" w:rsidRPr="00680965" w:rsidRDefault="00686615" w:rsidP="00484384">
      <w:pPr>
        <w:pStyle w:val="Paragrafoelenco"/>
        <w:numPr>
          <w:ilvl w:val="0"/>
          <w:numId w:val="10"/>
        </w:numPr>
      </w:pPr>
      <w:r w:rsidRPr="00EB403F">
        <w:t>l</w:t>
      </w:r>
      <w:r w:rsidR="000F6E73" w:rsidRPr="00EB403F">
        <w:t>'</w:t>
      </w:r>
      <w:r w:rsidR="000F6E73" w:rsidRPr="00686615">
        <w:rPr>
          <w:b/>
          <w:bCs/>
        </w:rPr>
        <w:t>usabilità</w:t>
      </w:r>
      <w:r w:rsidR="000A5D68">
        <w:t xml:space="preserve"> </w:t>
      </w:r>
      <w:r>
        <w:t xml:space="preserve">si concentra </w:t>
      </w:r>
      <w:r w:rsidR="00934EEB">
        <w:t xml:space="preserve">sul modo in </w:t>
      </w:r>
      <w:r w:rsidR="000F6E73" w:rsidRPr="00680965">
        <w:t xml:space="preserve">cui </w:t>
      </w:r>
      <w:r w:rsidR="00110582" w:rsidRPr="00791F8E">
        <w:t>le persone</w:t>
      </w:r>
      <w:r w:rsidR="000F6E73" w:rsidRPr="00680965">
        <w:t xml:space="preserve"> p</w:t>
      </w:r>
      <w:r>
        <w:t xml:space="preserve">ossono interagire con </w:t>
      </w:r>
      <w:r w:rsidR="00752A25">
        <w:t>questi strumenti.</w:t>
      </w:r>
    </w:p>
    <w:p w14:paraId="32554740" w14:textId="77777777" w:rsidR="00C85F19" w:rsidRDefault="00FD1DF5" w:rsidP="009B312D">
      <w:r>
        <w:t xml:space="preserve">In particolare, </w:t>
      </w:r>
      <w:r w:rsidR="00A53835">
        <w:t>l</w:t>
      </w:r>
      <w:r w:rsidR="00D96B4A">
        <w:t xml:space="preserve">’usabilità </w:t>
      </w:r>
      <w:r w:rsidR="00C85F19">
        <w:t>s</w:t>
      </w:r>
      <w:r w:rsidR="00781AE6">
        <w:t xml:space="preserve">i </w:t>
      </w:r>
      <w:r w:rsidR="00592FC2">
        <w:t xml:space="preserve">basa su </w:t>
      </w:r>
      <w:r w:rsidR="00781AE6">
        <w:t xml:space="preserve">tre </w:t>
      </w:r>
      <w:r w:rsidR="00AD4C4F">
        <w:t>elementi fondamentali</w:t>
      </w:r>
      <w:r w:rsidR="00C85F19">
        <w:t>:</w:t>
      </w:r>
    </w:p>
    <w:p w14:paraId="0C9B3F2A" w14:textId="77777777" w:rsidR="00C85F19" w:rsidRDefault="009B312D" w:rsidP="00484384">
      <w:pPr>
        <w:pStyle w:val="Paragrafoelenco"/>
        <w:numPr>
          <w:ilvl w:val="0"/>
          <w:numId w:val="9"/>
        </w:numPr>
      </w:pPr>
      <w:r w:rsidRPr="00FD1DF5">
        <w:rPr>
          <w:b/>
          <w:bCs/>
        </w:rPr>
        <w:t>l</w:t>
      </w:r>
      <w:r w:rsidR="007B1297" w:rsidRPr="00FD1DF5">
        <w:rPr>
          <w:b/>
          <w:bCs/>
        </w:rPr>
        <w:t>’efficacia</w:t>
      </w:r>
      <w:r>
        <w:t>,</w:t>
      </w:r>
      <w:r w:rsidR="002A20AD">
        <w:t xml:space="preserve"> ossia</w:t>
      </w:r>
      <w:r w:rsidRPr="00680965">
        <w:t xml:space="preserve"> </w:t>
      </w:r>
      <w:r w:rsidR="006825C0">
        <w:t xml:space="preserve">la capacità di </w:t>
      </w:r>
      <w:r w:rsidR="00C509A6">
        <w:t>completare un</w:t>
      </w:r>
      <w:r w:rsidR="00E21712">
        <w:t xml:space="preserve">’attività senza errori o difficoltà </w:t>
      </w:r>
      <w:r w:rsidR="00FD61C6">
        <w:t>rilevanti</w:t>
      </w:r>
      <w:r w:rsidR="00C509A6">
        <w:t>;</w:t>
      </w:r>
    </w:p>
    <w:p w14:paraId="3AD2EABA" w14:textId="77777777" w:rsidR="00C85F19" w:rsidRDefault="009B312D" w:rsidP="00484384">
      <w:pPr>
        <w:pStyle w:val="Paragrafoelenco"/>
        <w:numPr>
          <w:ilvl w:val="0"/>
          <w:numId w:val="9"/>
        </w:numPr>
      </w:pPr>
      <w:r w:rsidRPr="00FD1DF5">
        <w:rPr>
          <w:b/>
          <w:bCs/>
        </w:rPr>
        <w:t>l'efficienza</w:t>
      </w:r>
      <w:r w:rsidR="006E08F0">
        <w:t xml:space="preserve">, </w:t>
      </w:r>
      <w:r w:rsidR="002A20AD">
        <w:t>o</w:t>
      </w:r>
      <w:r w:rsidR="15C921E9">
        <w:t>vvero</w:t>
      </w:r>
      <w:r w:rsidR="002A20AD">
        <w:t xml:space="preserve"> </w:t>
      </w:r>
      <w:r w:rsidR="003D3B8C">
        <w:t xml:space="preserve">la rapidità con cui </w:t>
      </w:r>
      <w:r w:rsidR="004C2459">
        <w:t>un</w:t>
      </w:r>
      <w:r w:rsidR="00CA651E">
        <w:t xml:space="preserve">’attività </w:t>
      </w:r>
      <w:r w:rsidR="004C2459">
        <w:t>viene svolta</w:t>
      </w:r>
      <w:r w:rsidR="00CA651E">
        <w:t xml:space="preserve">, </w:t>
      </w:r>
      <w:r w:rsidR="00437135">
        <w:t>riducendo al minimo</w:t>
      </w:r>
      <w:r w:rsidR="00CA651E">
        <w:t xml:space="preserve"> </w:t>
      </w:r>
      <w:r w:rsidR="001E2889">
        <w:t>sforz</w:t>
      </w:r>
      <w:r w:rsidR="00CA651E">
        <w:t>i</w:t>
      </w:r>
      <w:r w:rsidR="001E2889">
        <w:t xml:space="preserve"> o risorse;</w:t>
      </w:r>
    </w:p>
    <w:p w14:paraId="4883AB73" w14:textId="77777777" w:rsidR="009B312D" w:rsidRDefault="009B312D" w:rsidP="00484384">
      <w:pPr>
        <w:pStyle w:val="Paragrafoelenco"/>
        <w:numPr>
          <w:ilvl w:val="0"/>
          <w:numId w:val="9"/>
        </w:numPr>
      </w:pPr>
      <w:r w:rsidRPr="00FD1DF5">
        <w:rPr>
          <w:b/>
          <w:bCs/>
        </w:rPr>
        <w:t>la soddisfazione</w:t>
      </w:r>
      <w:r w:rsidR="00543EC3">
        <w:t xml:space="preserve">, ossia </w:t>
      </w:r>
      <w:r w:rsidR="00CC6B9A">
        <w:t>il</w:t>
      </w:r>
      <w:r w:rsidR="00251652">
        <w:t xml:space="preserve"> piace</w:t>
      </w:r>
      <w:r w:rsidR="00D81B46">
        <w:t>re</w:t>
      </w:r>
      <w:r w:rsidR="00251652">
        <w:t xml:space="preserve"> </w:t>
      </w:r>
      <w:r w:rsidR="00CC307E">
        <w:t xml:space="preserve">che </w:t>
      </w:r>
      <w:r w:rsidR="00CC307E" w:rsidRPr="00791F8E">
        <w:t>l</w:t>
      </w:r>
      <w:r w:rsidR="00F145E4" w:rsidRPr="00791F8E">
        <w:t>a persona</w:t>
      </w:r>
      <w:r w:rsidR="00CC307E">
        <w:t xml:space="preserve"> prova </w:t>
      </w:r>
      <w:r w:rsidR="005721BF">
        <w:t xml:space="preserve">durante l’interazione </w:t>
      </w:r>
      <w:r w:rsidR="00183D61">
        <w:t>con il prodotto, servizio o contenuto digitale</w:t>
      </w:r>
      <w:r w:rsidR="00DB3D81">
        <w:t>.</w:t>
      </w:r>
    </w:p>
    <w:p w14:paraId="7E55385C" w14:textId="7B9B47BB" w:rsidR="61ACC9A2" w:rsidRDefault="00814604" w:rsidP="00D80402">
      <w:r>
        <w:t xml:space="preserve">Considerare </w:t>
      </w:r>
      <w:r w:rsidR="00A9471A">
        <w:t xml:space="preserve">insieme </w:t>
      </w:r>
      <w:r w:rsidR="00123F23">
        <w:t xml:space="preserve">accessibilità e usabilità </w:t>
      </w:r>
      <w:r w:rsidR="00D66540">
        <w:t>garanti</w:t>
      </w:r>
      <w:r w:rsidR="00AB710D">
        <w:t>sce</w:t>
      </w:r>
      <w:r w:rsidR="00CC4824">
        <w:t xml:space="preserve"> </w:t>
      </w:r>
      <w:r w:rsidR="0080410D">
        <w:t xml:space="preserve">un’esperienza </w:t>
      </w:r>
      <w:r w:rsidR="000F28B1">
        <w:t xml:space="preserve">più </w:t>
      </w:r>
      <w:r w:rsidR="0080410D">
        <w:t>completa</w:t>
      </w:r>
      <w:r w:rsidR="009E5FCB">
        <w:t xml:space="preserve"> per </w:t>
      </w:r>
      <w:r w:rsidR="006D7D01" w:rsidRPr="00900B1C">
        <w:t>chiunque</w:t>
      </w:r>
      <w:r w:rsidR="00966DD4" w:rsidRPr="00900B1C">
        <w:t>.</w:t>
      </w:r>
      <w:r w:rsidR="00966DD4">
        <w:t xml:space="preserve"> Da un lato, l</w:t>
      </w:r>
      <w:r w:rsidR="007D13B1">
        <w:t>'accessibilità amplia il pubblico</w:t>
      </w:r>
      <w:r w:rsidR="00966DD4">
        <w:t>,</w:t>
      </w:r>
      <w:r w:rsidR="007C7EFD">
        <w:t xml:space="preserve"> </w:t>
      </w:r>
      <w:r w:rsidR="00B241D9">
        <w:t>abilita</w:t>
      </w:r>
      <w:r w:rsidR="006675DA">
        <w:t xml:space="preserve"> e potenzia</w:t>
      </w:r>
      <w:r w:rsidR="00894347">
        <w:t xml:space="preserve"> le</w:t>
      </w:r>
      <w:r w:rsidR="007C7EFD">
        <w:t xml:space="preserve"> caratteristiche personal</w:t>
      </w:r>
      <w:r w:rsidR="00966DD4">
        <w:t>i</w:t>
      </w:r>
      <w:r w:rsidR="007C7EFD">
        <w:t xml:space="preserve">. </w:t>
      </w:r>
      <w:r w:rsidR="00966DD4">
        <w:t>Dall’altro, l</w:t>
      </w:r>
      <w:r w:rsidR="007D13B1">
        <w:t xml:space="preserve">'usabilità </w:t>
      </w:r>
      <w:r w:rsidR="00656193">
        <w:t>ottimizza</w:t>
      </w:r>
      <w:r w:rsidR="007D13B1">
        <w:t xml:space="preserve"> l'</w:t>
      </w:r>
      <w:r w:rsidR="00656193">
        <w:t>interazione</w:t>
      </w:r>
      <w:r w:rsidR="0048AE3E">
        <w:t xml:space="preserve"> e</w:t>
      </w:r>
      <w:r w:rsidR="00DA0265">
        <w:t xml:space="preserve"> favor</w:t>
      </w:r>
      <w:r w:rsidR="7AE8C1AA">
        <w:t>isce</w:t>
      </w:r>
      <w:r w:rsidR="00DA0265">
        <w:t xml:space="preserve"> un uso </w:t>
      </w:r>
      <w:r w:rsidR="00B66F71">
        <w:t>facile, veloce e piacevole.</w:t>
      </w:r>
    </w:p>
    <w:p w14:paraId="26601C9B" w14:textId="77777777" w:rsidR="0080233C" w:rsidRPr="00F73731" w:rsidRDefault="00FF15F6" w:rsidP="00963AAE">
      <w:pPr>
        <w:pStyle w:val="Titolo3"/>
      </w:pPr>
      <w:bookmarkStart w:id="16" w:name="_Toc216417971"/>
      <w:r>
        <w:lastRenderedPageBreak/>
        <w:t xml:space="preserve">1.2.2 </w:t>
      </w:r>
      <w:r w:rsidR="00D168E4">
        <w:t>L’</w:t>
      </w:r>
      <w:r w:rsidR="00B72EC1">
        <w:t>approccio integrat</w:t>
      </w:r>
      <w:r w:rsidR="00E31706">
        <w:t>o</w:t>
      </w:r>
      <w:bookmarkEnd w:id="16"/>
    </w:p>
    <w:p w14:paraId="50363176" w14:textId="14EF86DB" w:rsidR="0080233C" w:rsidRDefault="00B9330D" w:rsidP="008A3F1B">
      <w:r>
        <w:t xml:space="preserve">Un’integrazione </w:t>
      </w:r>
      <w:r w:rsidR="0033744D">
        <w:t xml:space="preserve">efficace </w:t>
      </w:r>
      <w:r w:rsidR="00D67710">
        <w:t xml:space="preserve">tra </w:t>
      </w:r>
      <w:r>
        <w:t xml:space="preserve">accessibilità e usabilità si </w:t>
      </w:r>
      <w:r w:rsidR="000809A4">
        <w:t>realizza</w:t>
      </w:r>
      <w:r>
        <w:t xml:space="preserve"> attraverso un </w:t>
      </w:r>
      <w:r w:rsidR="001C161E">
        <w:t xml:space="preserve">modello più ampio </w:t>
      </w:r>
      <w:r w:rsidR="00A25A7F">
        <w:t xml:space="preserve">di </w:t>
      </w:r>
      <w:r w:rsidRPr="00A26AAC">
        <w:t>qualità</w:t>
      </w:r>
      <w:r w:rsidR="006A138B">
        <w:t xml:space="preserve">, </w:t>
      </w:r>
      <w:r w:rsidR="00303D78" w:rsidRPr="00A26AAC">
        <w:t>orientato alle persone</w:t>
      </w:r>
      <w:r w:rsidR="00FC1A24">
        <w:t xml:space="preserve">. </w:t>
      </w:r>
      <w:r w:rsidR="00D35A88">
        <w:t xml:space="preserve">Questo </w:t>
      </w:r>
      <w:r w:rsidR="00FC1A24">
        <w:t>approccio</w:t>
      </w:r>
      <w:r w:rsidR="51EB56C1">
        <w:t>, che</w:t>
      </w:r>
      <w:r w:rsidR="7AA92869">
        <w:t xml:space="preserve"> è </w:t>
      </w:r>
      <w:r w:rsidR="00D35A88">
        <w:t>chiamato</w:t>
      </w:r>
      <w:r w:rsidR="00771C0B">
        <w:t xml:space="preserve"> </w:t>
      </w:r>
      <w:r w:rsidR="003B124F" w:rsidRPr="00A26AAC">
        <w:rPr>
          <w:b/>
          <w:bCs/>
        </w:rPr>
        <w:t>h</w:t>
      </w:r>
      <w:r w:rsidR="000A0416" w:rsidRPr="00A26AAC">
        <w:rPr>
          <w:b/>
          <w:bCs/>
        </w:rPr>
        <w:t>uman-centred quality</w:t>
      </w:r>
      <w:r w:rsidRPr="114B0FAD">
        <w:rPr>
          <w:rStyle w:val="Rimandonotaapidipagina"/>
        </w:rPr>
        <w:footnoteReference w:id="5"/>
      </w:r>
      <w:r w:rsidR="00FC1A24">
        <w:t>,</w:t>
      </w:r>
      <w:r w:rsidR="63464DEF">
        <w:t xml:space="preserve"> c</w:t>
      </w:r>
      <w:r w:rsidR="00800CDF">
        <w:t>onsidera l</w:t>
      </w:r>
      <w:r w:rsidR="00D72A0A">
        <w:t>’interazione</w:t>
      </w:r>
      <w:r w:rsidR="008A3F1B">
        <w:t xml:space="preserve"> </w:t>
      </w:r>
      <w:r w:rsidR="00CC3114" w:rsidRPr="00CF67BC">
        <w:t xml:space="preserve">di </w:t>
      </w:r>
      <w:r w:rsidR="00426931" w:rsidRPr="00CF67BC">
        <w:t xml:space="preserve">ogni </w:t>
      </w:r>
      <w:r w:rsidR="00B72615" w:rsidRPr="00CF67BC">
        <w:t>individuo</w:t>
      </w:r>
      <w:r w:rsidR="00D72A0A">
        <w:t xml:space="preserve"> con </w:t>
      </w:r>
      <w:r w:rsidR="00C50838">
        <w:t>le soluzioni</w:t>
      </w:r>
      <w:r w:rsidR="00D72A0A">
        <w:t xml:space="preserve"> </w:t>
      </w:r>
      <w:r w:rsidR="003B124F">
        <w:t>digital</w:t>
      </w:r>
      <w:r w:rsidR="00DB0175">
        <w:t>i</w:t>
      </w:r>
      <w:r w:rsidR="003B124F">
        <w:t xml:space="preserve"> </w:t>
      </w:r>
      <w:r w:rsidR="00D44103">
        <w:t>secondo</w:t>
      </w:r>
      <w:r w:rsidR="004B6AD7">
        <w:t xml:space="preserve"> </w:t>
      </w:r>
      <w:r w:rsidR="003B124F">
        <w:t>tre dimensioni:</w:t>
      </w:r>
      <w:r w:rsidR="00DB0175">
        <w:t xml:space="preserve"> </w:t>
      </w:r>
    </w:p>
    <w:p w14:paraId="4A145CD3" w14:textId="77777777" w:rsidR="0080233C" w:rsidRDefault="09485AC3" w:rsidP="00484384">
      <w:pPr>
        <w:pStyle w:val="Paragrafoelenco"/>
        <w:numPr>
          <w:ilvl w:val="0"/>
          <w:numId w:val="16"/>
        </w:numPr>
      </w:pPr>
      <w:r>
        <w:t>f</w:t>
      </w:r>
      <w:r w:rsidR="00DB0175">
        <w:t>unzionale</w:t>
      </w:r>
      <w:r w:rsidR="7A154DD1">
        <w:t>;</w:t>
      </w:r>
    </w:p>
    <w:p w14:paraId="0A39E625" w14:textId="77777777" w:rsidR="0080233C" w:rsidRDefault="6F4DBE2A" w:rsidP="00484384">
      <w:pPr>
        <w:pStyle w:val="Paragrafoelenco"/>
        <w:numPr>
          <w:ilvl w:val="0"/>
          <w:numId w:val="16"/>
        </w:numPr>
      </w:pPr>
      <w:r>
        <w:t>e</w:t>
      </w:r>
      <w:r w:rsidR="00DB0175">
        <w:t>motiva</w:t>
      </w:r>
      <w:r w:rsidR="334C4588">
        <w:t>;</w:t>
      </w:r>
    </w:p>
    <w:p w14:paraId="6A3EC499" w14:textId="77777777" w:rsidR="0080233C" w:rsidRPr="00B00D8E" w:rsidRDefault="00DB0175" w:rsidP="00484384">
      <w:pPr>
        <w:pStyle w:val="Paragrafoelenco"/>
        <w:numPr>
          <w:ilvl w:val="0"/>
          <w:numId w:val="16"/>
        </w:numPr>
      </w:pPr>
      <w:r>
        <w:t>sociale.</w:t>
      </w:r>
    </w:p>
    <w:p w14:paraId="05091367" w14:textId="77777777" w:rsidR="0080233C" w:rsidRPr="00711111" w:rsidRDefault="00DB0175" w:rsidP="00DB0175">
      <w:pPr>
        <w:rPr>
          <w:rStyle w:val="TestonotaapidipaginaCarattere"/>
        </w:rPr>
      </w:pPr>
      <w:r>
        <w:t>L</w:t>
      </w:r>
      <w:r w:rsidR="008A3F1B">
        <w:t>a dimensione funzionale</w:t>
      </w:r>
      <w:r>
        <w:t xml:space="preserve"> </w:t>
      </w:r>
      <w:r w:rsidR="003A65CF">
        <w:t xml:space="preserve">corrisponde </w:t>
      </w:r>
      <w:r w:rsidR="003A65CF" w:rsidRPr="003A65CF">
        <w:t>al</w:t>
      </w:r>
      <w:r w:rsidR="008A3F1B" w:rsidRPr="003A65CF">
        <w:t>l’</w:t>
      </w:r>
      <w:r w:rsidR="008A3F1B" w:rsidRPr="00DB0175">
        <w:rPr>
          <w:b/>
          <w:bCs/>
        </w:rPr>
        <w:t>usabilità</w:t>
      </w:r>
      <w:r w:rsidR="0C91D444">
        <w:t>. Viene</w:t>
      </w:r>
      <w:r w:rsidR="008A3F1B">
        <w:t xml:space="preserve"> </w:t>
      </w:r>
      <w:r w:rsidR="00E80B96">
        <w:t>definita</w:t>
      </w:r>
      <w:r w:rsidR="002C2DC9">
        <w:t xml:space="preserve"> come </w:t>
      </w:r>
      <w:r w:rsidR="008A3F1B">
        <w:t>“</w:t>
      </w:r>
      <w:r w:rsidR="0080233C">
        <w:t>il grado con cui un</w:t>
      </w:r>
      <w:r w:rsidR="5054A672">
        <w:t xml:space="preserve"> </w:t>
      </w:r>
      <w:r w:rsidR="0080233C">
        <w:t xml:space="preserve">prodotto può essere usato da specifici utenti per raggiungere </w:t>
      </w:r>
      <w:r w:rsidR="6E6BCED2">
        <w:t xml:space="preserve">specifici </w:t>
      </w:r>
      <w:r w:rsidR="0080233C">
        <w:t xml:space="preserve">obiettivi con efficacia, efficienza e soddisfazione in un </w:t>
      </w:r>
      <w:r w:rsidR="00A33F8A">
        <w:t xml:space="preserve">determinato </w:t>
      </w:r>
      <w:r w:rsidR="0080233C">
        <w:t>contesto d’uso</w:t>
      </w:r>
      <w:r w:rsidR="008A3F1B">
        <w:t>”</w:t>
      </w:r>
      <w:r w:rsidR="00711111">
        <w:rPr>
          <w:rStyle w:val="Rimandonotaapidipagina"/>
        </w:rPr>
        <w:footnoteReference w:id="6"/>
      </w:r>
      <w:r w:rsidR="2863E2D9">
        <w:t>.</w:t>
      </w:r>
    </w:p>
    <w:p w14:paraId="483A0686" w14:textId="281839D5" w:rsidR="00DB0175" w:rsidRDefault="00DB0175" w:rsidP="00DB0175">
      <w:r>
        <w:t>L</w:t>
      </w:r>
      <w:r w:rsidR="009F7AF6" w:rsidRPr="009F7AF6">
        <w:t>a dimensione emotiva</w:t>
      </w:r>
      <w:r>
        <w:t xml:space="preserve"> </w:t>
      </w:r>
      <w:r w:rsidR="00441837">
        <w:t>riguarda</w:t>
      </w:r>
      <w:r w:rsidR="009F7AF6" w:rsidRPr="00DB0175">
        <w:rPr>
          <w:b/>
          <w:bCs/>
        </w:rPr>
        <w:t xml:space="preserve"> </w:t>
      </w:r>
      <w:r w:rsidR="00EF3F45" w:rsidRPr="00DB0175">
        <w:rPr>
          <w:b/>
          <w:bCs/>
        </w:rPr>
        <w:t>l’</w:t>
      </w:r>
      <w:r w:rsidR="0080233C" w:rsidRPr="00DB0175">
        <w:rPr>
          <w:b/>
          <w:bCs/>
        </w:rPr>
        <w:t>esperienza d’uso</w:t>
      </w:r>
      <w:r w:rsidR="49F6C51D" w:rsidRPr="3403AEB7">
        <w:t>,</w:t>
      </w:r>
      <w:r w:rsidR="0080233C">
        <w:t xml:space="preserve"> </w:t>
      </w:r>
      <w:r w:rsidR="00112456">
        <w:t>cioè</w:t>
      </w:r>
      <w:r w:rsidR="78DAA743">
        <w:t xml:space="preserve"> </w:t>
      </w:r>
      <w:r w:rsidR="00EA63B5">
        <w:t>“</w:t>
      </w:r>
      <w:r w:rsidR="0080233C">
        <w:t>le percezioni e le reazioni dell’utente che precedono, accompagnano o seguono l’uso del prodotto</w:t>
      </w:r>
      <w:r w:rsidR="00077E6C">
        <w:t xml:space="preserve">, </w:t>
      </w:r>
      <w:r w:rsidR="004B30E7">
        <w:t>sistema o servizio”</w:t>
      </w:r>
      <w:r w:rsidR="00E30C6B">
        <w:rPr>
          <w:rStyle w:val="Rimandonotaapidipagina"/>
        </w:rPr>
        <w:footnoteReference w:id="7"/>
      </w:r>
      <w:r w:rsidR="003D07BC">
        <w:t>.</w:t>
      </w:r>
    </w:p>
    <w:p w14:paraId="75190DAE" w14:textId="77777777" w:rsidR="00057525" w:rsidRDefault="00DB0175" w:rsidP="00DB0175">
      <w:r>
        <w:lastRenderedPageBreak/>
        <w:t>L</w:t>
      </w:r>
      <w:r w:rsidR="009F7AF6" w:rsidRPr="009F7AF6">
        <w:t>a dimensione social</w:t>
      </w:r>
      <w:r w:rsidR="003B124F">
        <w:t>e</w:t>
      </w:r>
      <w:r w:rsidR="00F04A5A">
        <w:t xml:space="preserve"> </w:t>
      </w:r>
      <w:r w:rsidR="00F345D4">
        <w:t xml:space="preserve">si concentra </w:t>
      </w:r>
      <w:r w:rsidR="00F345D4" w:rsidRPr="00F345D4">
        <w:t>sul</w:t>
      </w:r>
      <w:r w:rsidR="00EF3F45" w:rsidRPr="00F345D4">
        <w:t>la</w:t>
      </w:r>
      <w:r w:rsidR="00EF3F45" w:rsidRPr="00DB0175">
        <w:rPr>
          <w:b/>
          <w:bCs/>
        </w:rPr>
        <w:t xml:space="preserve"> </w:t>
      </w:r>
      <w:r w:rsidR="0080233C" w:rsidRPr="00DB0175">
        <w:rPr>
          <w:b/>
          <w:bCs/>
        </w:rPr>
        <w:t>prevenzione dai danni da uso</w:t>
      </w:r>
      <w:r w:rsidR="5B66143C" w:rsidRPr="3403AEB7">
        <w:t>,</w:t>
      </w:r>
      <w:r w:rsidR="0080233C">
        <w:t xml:space="preserve"> </w:t>
      </w:r>
      <w:r w:rsidR="00EF3F45">
        <w:t>ossia</w:t>
      </w:r>
      <w:r w:rsidR="00A62CD4">
        <w:t xml:space="preserve"> </w:t>
      </w:r>
      <w:r w:rsidR="00E02660">
        <w:t>“</w:t>
      </w:r>
      <w:r w:rsidR="1B8EE82E">
        <w:t xml:space="preserve">le </w:t>
      </w:r>
      <w:r w:rsidR="0080233C">
        <w:t>conseguenze negative in materia di salute, sicurezza, economia o ambiente, derivanti dall’uso del sistema</w:t>
      </w:r>
      <w:r w:rsidR="00F66191">
        <w:t>”</w:t>
      </w:r>
      <w:r w:rsidR="00E30C6B">
        <w:rPr>
          <w:rStyle w:val="Rimandonotaapidipagina"/>
        </w:rPr>
        <w:footnoteReference w:id="8"/>
      </w:r>
      <w:r w:rsidR="00F51DFC">
        <w:t>.</w:t>
      </w:r>
    </w:p>
    <w:p w14:paraId="5D2EC598" w14:textId="77777777" w:rsidR="00A66D91" w:rsidRDefault="00A66D91" w:rsidP="00057525">
      <w:r>
        <w:t>In questo modello</w:t>
      </w:r>
      <w:r w:rsidR="00670A66">
        <w:t xml:space="preserve">, </w:t>
      </w:r>
      <w:r>
        <w:t xml:space="preserve">l’accessibilità </w:t>
      </w:r>
      <w:r w:rsidR="00D879D1">
        <w:t>è</w:t>
      </w:r>
      <w:r w:rsidR="008A3AEF">
        <w:t xml:space="preserve"> </w:t>
      </w:r>
      <w:r w:rsidR="00D879D1" w:rsidRPr="00F45656">
        <w:rPr>
          <w:b/>
          <w:bCs/>
        </w:rPr>
        <w:t xml:space="preserve">un elemento </w:t>
      </w:r>
      <w:r w:rsidR="008A3AEF" w:rsidRPr="00F45656">
        <w:rPr>
          <w:b/>
          <w:bCs/>
        </w:rPr>
        <w:t>abilitante e trasversale</w:t>
      </w:r>
      <w:r w:rsidR="00BF2BCC">
        <w:t xml:space="preserve"> </w:t>
      </w:r>
      <w:r w:rsidR="00EF36D8">
        <w:t>che</w:t>
      </w:r>
      <w:r w:rsidR="00000613">
        <w:t xml:space="preserve"> influenza</w:t>
      </w:r>
      <w:r w:rsidR="00BF2BCC">
        <w:t xml:space="preserve"> tutte </w:t>
      </w:r>
      <w:r w:rsidR="36F06CA8">
        <w:t>e tre</w:t>
      </w:r>
      <w:r w:rsidR="00BF2BCC">
        <w:t xml:space="preserve"> le dimensioni:</w:t>
      </w:r>
    </w:p>
    <w:p w14:paraId="665F3BF2" w14:textId="77777777" w:rsidR="00BF2BCC" w:rsidRDefault="000F1147" w:rsidP="00484384">
      <w:pPr>
        <w:pStyle w:val="Paragrafoelenco"/>
        <w:numPr>
          <w:ilvl w:val="0"/>
          <w:numId w:val="11"/>
        </w:numPr>
      </w:pPr>
      <w:r>
        <w:t>ne</w:t>
      </w:r>
      <w:r w:rsidR="00530156">
        <w:t xml:space="preserve">lla </w:t>
      </w:r>
      <w:r w:rsidRPr="00652029">
        <w:rPr>
          <w:b/>
          <w:bCs/>
        </w:rPr>
        <w:t>dimensione funzionale</w:t>
      </w:r>
      <w:r w:rsidR="008C3B00">
        <w:t xml:space="preserve">, </w:t>
      </w:r>
      <w:r w:rsidR="002C7CEC">
        <w:t>l</w:t>
      </w:r>
      <w:r w:rsidR="00E47CA6">
        <w:t>a persona</w:t>
      </w:r>
      <w:r w:rsidR="002C7CEC">
        <w:t xml:space="preserve"> </w:t>
      </w:r>
      <w:r w:rsidR="00CE3D87">
        <w:t xml:space="preserve">non </w:t>
      </w:r>
      <w:r w:rsidR="00CD3D92">
        <w:t>interagisce</w:t>
      </w:r>
      <w:r w:rsidR="00821B8E">
        <w:t xml:space="preserve"> </w:t>
      </w:r>
      <w:r w:rsidR="0034212A">
        <w:t xml:space="preserve">con la soluzione digitale se </w:t>
      </w:r>
      <w:r w:rsidR="00821B8E">
        <w:t>non</w:t>
      </w:r>
      <w:r w:rsidR="00126102">
        <w:t xml:space="preserve"> può </w:t>
      </w:r>
      <w:r w:rsidR="002427BF">
        <w:t>percepi</w:t>
      </w:r>
      <w:r w:rsidR="00246BF8">
        <w:t>rla</w:t>
      </w:r>
      <w:r w:rsidR="002427BF">
        <w:t>, compre</w:t>
      </w:r>
      <w:r w:rsidR="00246BF8">
        <w:t>nderla</w:t>
      </w:r>
      <w:r w:rsidR="00126102">
        <w:t xml:space="preserve"> </w:t>
      </w:r>
      <w:r w:rsidR="00947655">
        <w:t>o controlla</w:t>
      </w:r>
      <w:r w:rsidR="00246BF8">
        <w:t>rla</w:t>
      </w:r>
      <w:r w:rsidR="00126102">
        <w:t>;</w:t>
      </w:r>
    </w:p>
    <w:p w14:paraId="6E8BAA0C" w14:textId="77777777" w:rsidR="00F24822" w:rsidRDefault="00126102" w:rsidP="00484384">
      <w:pPr>
        <w:pStyle w:val="Paragrafoelenco"/>
        <w:numPr>
          <w:ilvl w:val="0"/>
          <w:numId w:val="11"/>
        </w:numPr>
      </w:pPr>
      <w:r>
        <w:t xml:space="preserve">nella </w:t>
      </w:r>
      <w:r w:rsidRPr="00652029">
        <w:rPr>
          <w:b/>
          <w:bCs/>
        </w:rPr>
        <w:t xml:space="preserve">dimensione </w:t>
      </w:r>
      <w:r w:rsidR="007F6C2D" w:rsidRPr="00652029">
        <w:rPr>
          <w:b/>
          <w:bCs/>
        </w:rPr>
        <w:t>emotiva</w:t>
      </w:r>
      <w:r w:rsidR="008701B8">
        <w:t>, l</w:t>
      </w:r>
      <w:r w:rsidR="00E47CA6">
        <w:t>a persona</w:t>
      </w:r>
      <w:r w:rsidR="008701B8">
        <w:t xml:space="preserve"> </w:t>
      </w:r>
      <w:r w:rsidR="005F15E1">
        <w:t>interrompe</w:t>
      </w:r>
      <w:r w:rsidR="00AA7EBF">
        <w:t xml:space="preserve"> </w:t>
      </w:r>
      <w:r w:rsidR="0079479D">
        <w:t>l’</w:t>
      </w:r>
      <w:r w:rsidR="00AA7EBF">
        <w:t xml:space="preserve">interazione se </w:t>
      </w:r>
      <w:r w:rsidR="0079479D">
        <w:t>l’esperienza digitale</w:t>
      </w:r>
      <w:r w:rsidR="00AA7EBF">
        <w:t xml:space="preserve"> </w:t>
      </w:r>
      <w:r w:rsidR="00845AD2">
        <w:t xml:space="preserve">genera </w:t>
      </w:r>
      <w:r w:rsidR="007675DE">
        <w:t>frustrazione</w:t>
      </w:r>
      <w:r w:rsidR="00A01FA5">
        <w:t xml:space="preserve"> </w:t>
      </w:r>
      <w:r w:rsidR="006A0A37">
        <w:t xml:space="preserve">o </w:t>
      </w:r>
      <w:r w:rsidR="00244955">
        <w:t>mancanza di fiducia;</w:t>
      </w:r>
    </w:p>
    <w:p w14:paraId="7F078737" w14:textId="77777777" w:rsidR="007F6C2D" w:rsidRDefault="007F6C2D" w:rsidP="00484384">
      <w:pPr>
        <w:pStyle w:val="Paragrafoelenco"/>
        <w:numPr>
          <w:ilvl w:val="0"/>
          <w:numId w:val="11"/>
        </w:numPr>
      </w:pPr>
      <w:r>
        <w:t xml:space="preserve">nella </w:t>
      </w:r>
      <w:r w:rsidRPr="00652029">
        <w:rPr>
          <w:b/>
          <w:bCs/>
        </w:rPr>
        <w:t>dimensione sociale</w:t>
      </w:r>
      <w:r>
        <w:t>, l</w:t>
      </w:r>
      <w:r w:rsidR="00E47CA6">
        <w:t>a persona</w:t>
      </w:r>
      <w:r>
        <w:t xml:space="preserve"> </w:t>
      </w:r>
      <w:r w:rsidR="0076349F">
        <w:t>evita l’interazione</w:t>
      </w:r>
      <w:r w:rsidR="004D2CA2">
        <w:t xml:space="preserve"> se </w:t>
      </w:r>
      <w:r w:rsidR="005C022D">
        <w:t>i</w:t>
      </w:r>
      <w:r w:rsidR="00F40CFD">
        <w:t>l</w:t>
      </w:r>
      <w:r w:rsidR="005C022D">
        <w:t xml:space="preserve"> prodott</w:t>
      </w:r>
      <w:r w:rsidR="00F40CFD">
        <w:t>o</w:t>
      </w:r>
      <w:r w:rsidR="005C022D">
        <w:t>, servizi</w:t>
      </w:r>
      <w:r w:rsidR="00F40CFD">
        <w:t>o</w:t>
      </w:r>
      <w:r w:rsidR="005C022D">
        <w:t xml:space="preserve"> o contenut</w:t>
      </w:r>
      <w:r w:rsidR="00F40CFD">
        <w:t>o</w:t>
      </w:r>
      <w:r w:rsidR="004D2CA2">
        <w:t xml:space="preserve"> </w:t>
      </w:r>
      <w:r w:rsidR="00BB4131">
        <w:t>digital</w:t>
      </w:r>
      <w:r w:rsidR="00982228">
        <w:t>e</w:t>
      </w:r>
      <w:r w:rsidR="00BB4131">
        <w:t xml:space="preserve"> </w:t>
      </w:r>
      <w:r w:rsidR="00DE600C">
        <w:t>comporta</w:t>
      </w:r>
      <w:r w:rsidR="00D15131">
        <w:t xml:space="preserve"> rischi </w:t>
      </w:r>
      <w:r w:rsidR="00A01FA5">
        <w:t xml:space="preserve">di discriminazione o </w:t>
      </w:r>
      <w:r w:rsidR="000109CB">
        <w:t xml:space="preserve">problemi di </w:t>
      </w:r>
      <w:r w:rsidR="00A01FA5">
        <w:t>sicurezza</w:t>
      </w:r>
      <w:r w:rsidR="000109CB">
        <w:t>.</w:t>
      </w:r>
    </w:p>
    <w:p w14:paraId="5EDB48BB" w14:textId="77777777" w:rsidR="006B12D1" w:rsidRDefault="005A6D67" w:rsidP="00057525">
      <w:r>
        <w:t>Q</w:t>
      </w:r>
      <w:r w:rsidR="004E39C2">
        <w:t xml:space="preserve">uesti </w:t>
      </w:r>
      <w:r w:rsidR="00807DE6">
        <w:t>fattori</w:t>
      </w:r>
      <w:r w:rsidR="0080233C">
        <w:t xml:space="preserve"> di qualità </w:t>
      </w:r>
      <w:r w:rsidR="00620FBE">
        <w:t xml:space="preserve">si integrano </w:t>
      </w:r>
      <w:r w:rsidR="0080233C">
        <w:t>per fornire un’esperienza inclusiva, sicura, semplice e appagante</w:t>
      </w:r>
      <w:r w:rsidR="0061598B">
        <w:t xml:space="preserve">. </w:t>
      </w:r>
    </w:p>
    <w:p w14:paraId="1D822299" w14:textId="77777777" w:rsidR="0089090B" w:rsidRDefault="006B12D1" w:rsidP="00057525">
      <w:r>
        <w:t>Nel</w:t>
      </w:r>
      <w:r w:rsidR="000E1F2D">
        <w:t>lo standard</w:t>
      </w:r>
      <w:r w:rsidR="000E1F2D" w:rsidRPr="0AC3B5D4">
        <w:rPr>
          <w:b/>
          <w:bCs/>
        </w:rPr>
        <w:t xml:space="preserve"> </w:t>
      </w:r>
      <w:hyperlink r:id="rId33">
        <w:r w:rsidR="000E1F2D" w:rsidRPr="0A4761C6">
          <w:rPr>
            <w:rStyle w:val="Collegamentoipertestuale"/>
          </w:rPr>
          <w:t>ISO/IEC 30071-1:2019</w:t>
        </w:r>
      </w:hyperlink>
      <w:r w:rsidR="00932933">
        <w:t xml:space="preserve"> si parla, infatti, </w:t>
      </w:r>
      <w:r w:rsidR="0080233C">
        <w:t xml:space="preserve">di </w:t>
      </w:r>
      <w:r w:rsidR="0080233C" w:rsidRPr="00057525">
        <w:rPr>
          <w:b/>
          <w:bCs/>
        </w:rPr>
        <w:t>esperienza dell’accessibilità</w:t>
      </w:r>
      <w:r w:rsidR="6A4D5ADE" w:rsidRPr="00352A4E">
        <w:t>,</w:t>
      </w:r>
      <w:r w:rsidR="6A4D5ADE">
        <w:t xml:space="preserve"> </w:t>
      </w:r>
      <w:r w:rsidR="00E3630B">
        <w:t xml:space="preserve">in cui </w:t>
      </w:r>
      <w:r w:rsidR="001F541D">
        <w:t>l’accessibilità</w:t>
      </w:r>
      <w:r w:rsidR="007A2FEA">
        <w:t xml:space="preserve"> è il perno principale</w:t>
      </w:r>
      <w:r w:rsidR="00CE72F3">
        <w:t xml:space="preserve"> </w:t>
      </w:r>
      <w:r w:rsidR="009B367C">
        <w:t xml:space="preserve">dell’intero ciclo di vita </w:t>
      </w:r>
      <w:r w:rsidR="003F6BD5">
        <w:t>della soluzione</w:t>
      </w:r>
      <w:r w:rsidR="009B367C">
        <w:t xml:space="preserve"> digitale.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4080BD3D" w:rsidRPr="00B80B72" w14:paraId="61DBEA31"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4761A4E" w14:textId="42E8BB7A" w:rsidR="4080BD3D" w:rsidRPr="00B80B72" w:rsidRDefault="00F07BFE" w:rsidP="4080BD3D">
            <w:pPr>
              <w:pStyle w:val="Titolobox"/>
            </w:pPr>
            <w:r>
              <w:rPr>
                <w:noProof/>
              </w:rPr>
              <w:drawing>
                <wp:anchor distT="0" distB="0" distL="114300" distR="114300" simplePos="0" relativeHeight="251658240" behindDoc="0" locked="0" layoutInCell="1" allowOverlap="1" wp14:anchorId="3F968C60" wp14:editId="191A295E">
                  <wp:simplePos x="0" y="0"/>
                  <wp:positionH relativeFrom="column">
                    <wp:posOffset>10795</wp:posOffset>
                  </wp:positionH>
                  <wp:positionV relativeFrom="paragraph">
                    <wp:posOffset>223520</wp:posOffset>
                  </wp:positionV>
                  <wp:extent cx="306000" cy="306000"/>
                  <wp:effectExtent l="0" t="0" r="0" b="0"/>
                  <wp:wrapSquare wrapText="bothSides"/>
                  <wp:docPr id="5587305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4080BD3D" w:rsidRPr="00B80B72">
              <w:t>Accessibilità</w:t>
            </w:r>
            <w:r w:rsidR="00447DF0" w:rsidRPr="00B80B72">
              <w:t xml:space="preserve"> </w:t>
            </w:r>
            <w:r w:rsidR="00AC0131" w:rsidRPr="00B80B72">
              <w:t>e</w:t>
            </w:r>
            <w:r w:rsidR="4080BD3D" w:rsidRPr="00B80B72">
              <w:t xml:space="preserve"> usabilità </w:t>
            </w:r>
            <w:r w:rsidR="00447DF0" w:rsidRPr="00B80B72">
              <w:t>secondo la</w:t>
            </w:r>
            <w:r w:rsidR="001160B7" w:rsidRPr="00B80B72">
              <w:t xml:space="preserve"> legge italiana</w:t>
            </w:r>
          </w:p>
        </w:tc>
      </w:tr>
      <w:tr w:rsidR="4080BD3D" w:rsidRPr="00B80B72" w14:paraId="798633C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CB43B0F" w14:textId="12422ED2" w:rsidR="00A85A25" w:rsidRPr="00B80B72" w:rsidRDefault="008D3728" w:rsidP="00A85A25">
            <w:r>
              <w:lastRenderedPageBreak/>
              <w:t>L</w:t>
            </w:r>
            <w:r w:rsidR="7D35E516">
              <w:t>e norm</w:t>
            </w:r>
            <w:r w:rsidR="000933AC">
              <w:t>e</w:t>
            </w:r>
            <w:r w:rsidR="7D35E516">
              <w:t xml:space="preserve"> italiane riconoscono</w:t>
            </w:r>
            <w:r w:rsidR="000933AC" w:rsidRPr="00B80B72">
              <w:t xml:space="preserve"> la</w:t>
            </w:r>
            <w:r w:rsidRPr="00B80B72">
              <w:t xml:space="preserve"> stretta connessione tra</w:t>
            </w:r>
            <w:r w:rsidR="4080BD3D" w:rsidRPr="00B80B72">
              <w:t xml:space="preserve"> accessibilità e usabilità</w:t>
            </w:r>
            <w:r w:rsidR="00EC6173" w:rsidRPr="00B80B72">
              <w:t xml:space="preserve">. </w:t>
            </w:r>
            <w:r w:rsidR="00EC6173">
              <w:t xml:space="preserve">La </w:t>
            </w:r>
            <w:hyperlink r:id="rId35">
              <w:r w:rsidR="00876F37" w:rsidRPr="39FB42E9">
                <w:rPr>
                  <w:rStyle w:val="Collegamentoipertestuale"/>
                </w:rPr>
                <w:t>L</w:t>
              </w:r>
              <w:r w:rsidR="4080BD3D" w:rsidRPr="39FB42E9">
                <w:rPr>
                  <w:rStyle w:val="Collegamentoipertestuale"/>
                </w:rPr>
                <w:t>egge</w:t>
              </w:r>
              <w:r w:rsidR="00633C92" w:rsidRPr="39FB42E9">
                <w:rPr>
                  <w:rStyle w:val="Collegamentoipertestuale"/>
                </w:rPr>
                <w:t xml:space="preserve"> n. 4/2004</w:t>
              </w:r>
            </w:hyperlink>
            <w:r w:rsidR="003F4FE0" w:rsidRPr="00B80B72">
              <w:t>,</w:t>
            </w:r>
            <w:r w:rsidR="00EC6173" w:rsidRPr="00B80B72">
              <w:t xml:space="preserve"> </w:t>
            </w:r>
            <w:r w:rsidR="4080BD3D" w:rsidRPr="00B80B72">
              <w:t>all’articolo 3-bis</w:t>
            </w:r>
            <w:r w:rsidR="00EC6173" w:rsidRPr="00B80B72">
              <w:t xml:space="preserve">, </w:t>
            </w:r>
            <w:r w:rsidR="001D5502" w:rsidRPr="00B80B72">
              <w:t xml:space="preserve">definisce accessibili i servizi digitali che </w:t>
            </w:r>
            <w:r w:rsidR="00F03A15" w:rsidRPr="00B80B72">
              <w:t xml:space="preserve">garantiscono </w:t>
            </w:r>
            <w:r w:rsidR="00A85A25" w:rsidRPr="00B80B72">
              <w:t xml:space="preserve">non solo l’accesso al contenuto, ma </w:t>
            </w:r>
            <w:r w:rsidR="007533C2" w:rsidRPr="00B80B72">
              <w:t>una piena fruibilità delle informazioni all’utente</w:t>
            </w:r>
            <w:r w:rsidR="00A85A25" w:rsidRPr="00B80B72">
              <w:t>.</w:t>
            </w:r>
          </w:p>
          <w:p w14:paraId="394A7F73" w14:textId="77777777" w:rsidR="00E0755C" w:rsidRPr="00F0381E" w:rsidRDefault="00D91276" w:rsidP="00A85A25">
            <w:r w:rsidRPr="00F0381E">
              <w:t xml:space="preserve">Per </w:t>
            </w:r>
            <w:r w:rsidR="0022567A" w:rsidRPr="00F0381E">
              <w:t>raggiungere questo obiettivo</w:t>
            </w:r>
            <w:r w:rsidR="0064768E" w:rsidRPr="00F0381E">
              <w:t xml:space="preserve">, è necessario </w:t>
            </w:r>
            <w:r w:rsidR="002F467C" w:rsidRPr="00F0381E">
              <w:t>che</w:t>
            </w:r>
            <w:r w:rsidR="47D203A4" w:rsidRPr="00F0381E">
              <w:t>:</w:t>
            </w:r>
          </w:p>
          <w:p w14:paraId="7A081FD0" w14:textId="77777777" w:rsidR="4080BD3D" w:rsidRPr="00F0381E" w:rsidRDefault="4080BD3D" w:rsidP="00484384">
            <w:pPr>
              <w:pStyle w:val="Paragrafoelenco"/>
              <w:numPr>
                <w:ilvl w:val="0"/>
                <w:numId w:val="12"/>
              </w:numPr>
            </w:pPr>
            <w:r w:rsidRPr="00F0381E">
              <w:t xml:space="preserve">le azioni da compiere per ottenere servizi </w:t>
            </w:r>
            <w:r w:rsidR="00A617F2" w:rsidRPr="00F0381E">
              <w:t>o</w:t>
            </w:r>
            <w:r w:rsidRPr="00F0381E">
              <w:t xml:space="preserve"> informazioni siano sempre uniformi tra loro;</w:t>
            </w:r>
          </w:p>
          <w:p w14:paraId="7BB57F4D" w14:textId="0233A119" w:rsidR="000A4195" w:rsidRPr="00F0381E" w:rsidRDefault="00F0381E" w:rsidP="00484384">
            <w:pPr>
              <w:pStyle w:val="Paragrafoelenco"/>
              <w:numPr>
                <w:ilvl w:val="0"/>
                <w:numId w:val="1"/>
              </w:numPr>
            </w:pPr>
            <w:r>
              <w:t>i</w:t>
            </w:r>
            <w:r w:rsidRPr="00F0381E">
              <w:t xml:space="preserve">l contenuto non dipenda dal modo in cui viene mostrato o dal tipo di interazione prevista; </w:t>
            </w:r>
          </w:p>
          <w:p w14:paraId="76ECBD31" w14:textId="150F30E8" w:rsidR="4080BD3D" w:rsidRPr="00F811F4" w:rsidRDefault="4080BD3D" w:rsidP="00484384">
            <w:pPr>
              <w:pStyle w:val="Paragrafoelenco"/>
              <w:numPr>
                <w:ilvl w:val="0"/>
                <w:numId w:val="1"/>
              </w:numPr>
            </w:pPr>
            <w:r w:rsidRPr="00F811F4">
              <w:t>l</w:t>
            </w:r>
            <w:r w:rsidR="00E75FDA" w:rsidRPr="00F811F4">
              <w:t xml:space="preserve">e </w:t>
            </w:r>
            <w:r w:rsidRPr="00F811F4">
              <w:t>informazion</w:t>
            </w:r>
            <w:r w:rsidR="00E75FDA" w:rsidRPr="00F811F4">
              <w:t>i</w:t>
            </w:r>
            <w:r w:rsidRPr="00F811F4">
              <w:t xml:space="preserve"> </w:t>
            </w:r>
            <w:r w:rsidR="00BD2EF8" w:rsidRPr="00F811F4">
              <w:t>sia</w:t>
            </w:r>
            <w:r w:rsidR="00E75FDA" w:rsidRPr="00F811F4">
              <w:t>no</w:t>
            </w:r>
            <w:r w:rsidR="00BD2EF8" w:rsidRPr="00F811F4">
              <w:t xml:space="preserve"> disponibil</w:t>
            </w:r>
            <w:r w:rsidR="00C251B5" w:rsidRPr="00F811F4">
              <w:t>i</w:t>
            </w:r>
            <w:r w:rsidR="00BD2EF8" w:rsidRPr="00F811F4">
              <w:t xml:space="preserve"> </w:t>
            </w:r>
            <w:r w:rsidRPr="00F811F4">
              <w:t>attraverso differenti canali sensoriali;</w:t>
            </w:r>
          </w:p>
          <w:p w14:paraId="7322F370" w14:textId="6DA54E2E" w:rsidR="4080BD3D" w:rsidRPr="00F811F4" w:rsidRDefault="4080BD3D" w:rsidP="00484384">
            <w:pPr>
              <w:pStyle w:val="Paragrafoelenco"/>
              <w:numPr>
                <w:ilvl w:val="0"/>
                <w:numId w:val="1"/>
              </w:numPr>
            </w:pPr>
            <w:r w:rsidRPr="00F811F4">
              <w:t xml:space="preserve">le azioni da compiere per ottenere in modo corretto servizi </w:t>
            </w:r>
            <w:r w:rsidR="0071395B" w:rsidRPr="00F811F4">
              <w:t>o</w:t>
            </w:r>
            <w:r w:rsidRPr="00F811F4">
              <w:t xml:space="preserve"> informazioni </w:t>
            </w:r>
            <w:r w:rsidR="007B05DB" w:rsidRPr="00F811F4">
              <w:t>non dipendano</w:t>
            </w:r>
            <w:r w:rsidRPr="00F811F4">
              <w:t xml:space="preserve"> dal dispositivo utilizzato;</w:t>
            </w:r>
          </w:p>
          <w:p w14:paraId="1EE20C72" w14:textId="20BAC36E" w:rsidR="4080BD3D" w:rsidRPr="00F811F4" w:rsidRDefault="004953E0" w:rsidP="00484384">
            <w:pPr>
              <w:pStyle w:val="Paragrafoelenco"/>
              <w:numPr>
                <w:ilvl w:val="0"/>
                <w:numId w:val="1"/>
              </w:numPr>
            </w:pPr>
            <w:r w:rsidRPr="00F811F4">
              <w:t xml:space="preserve">non ci siano vincoli o difficoltà ingiustificate che impediscano di </w:t>
            </w:r>
            <w:r w:rsidR="00F22E0E" w:rsidRPr="00F811F4">
              <w:t>accedere</w:t>
            </w:r>
            <w:r w:rsidRPr="00F811F4">
              <w:t xml:space="preserve"> </w:t>
            </w:r>
            <w:r w:rsidR="00F22E0E" w:rsidRPr="00F811F4">
              <w:t>a</w:t>
            </w:r>
            <w:r w:rsidRPr="00F811F4">
              <w:t xml:space="preserve">l servizio </w:t>
            </w:r>
            <w:r w:rsidR="4080BD3D" w:rsidRPr="00F811F4">
              <w:t>e all</w:t>
            </w:r>
            <w:r w:rsidR="00AD3A86" w:rsidRPr="00F811F4">
              <w:t xml:space="preserve">e </w:t>
            </w:r>
            <w:r w:rsidR="4080BD3D" w:rsidRPr="00F811F4">
              <w:t>informazion</w:t>
            </w:r>
            <w:r w:rsidR="00AD3A86" w:rsidRPr="00F811F4">
              <w:t>i</w:t>
            </w:r>
            <w:r w:rsidR="00A13636" w:rsidRPr="00F811F4">
              <w:t>.</w:t>
            </w:r>
          </w:p>
          <w:p w14:paraId="61043586" w14:textId="77777777" w:rsidR="4080BD3D" w:rsidRPr="00B80B72" w:rsidRDefault="00995D6F" w:rsidP="00995D6F">
            <w:r w:rsidRPr="00B80B72">
              <w:t xml:space="preserve">Facilità, semplicità d’uso, </w:t>
            </w:r>
            <w:r w:rsidR="00D3639A" w:rsidRPr="00B80B72">
              <w:t>efficienza</w:t>
            </w:r>
            <w:r w:rsidR="00332E5D" w:rsidRPr="00B80B72">
              <w:t xml:space="preserve"> e</w:t>
            </w:r>
            <w:r w:rsidR="00A26091" w:rsidRPr="00B80B72">
              <w:t>d</w:t>
            </w:r>
            <w:r w:rsidR="00332E5D" w:rsidRPr="00B80B72">
              <w:t xml:space="preserve"> </w:t>
            </w:r>
            <w:r w:rsidR="00D3639A" w:rsidRPr="00B80B72">
              <w:t>efficacia</w:t>
            </w:r>
            <w:r w:rsidR="00332E5D" w:rsidRPr="00B80B72">
              <w:t xml:space="preserve"> </w:t>
            </w:r>
            <w:r w:rsidR="00D3639A" w:rsidRPr="00B80B72">
              <w:t>sono</w:t>
            </w:r>
            <w:r w:rsidR="0045722B" w:rsidRPr="00B80B72">
              <w:t xml:space="preserve">, anche per legge, </w:t>
            </w:r>
            <w:r w:rsidR="00332E5D" w:rsidRPr="00B80B72">
              <w:t xml:space="preserve">elementi fondamentali per </w:t>
            </w:r>
            <w:r w:rsidR="00935D5A" w:rsidRPr="00B80B72">
              <w:t>assicurare</w:t>
            </w:r>
            <w:r w:rsidR="00332E5D" w:rsidRPr="00B80B72">
              <w:t xml:space="preserve"> un’esperienza inclusiva e soddisfacente</w:t>
            </w:r>
            <w:r w:rsidR="0045722B" w:rsidRPr="00B80B72">
              <w:t>.</w:t>
            </w:r>
          </w:p>
        </w:tc>
      </w:tr>
    </w:tbl>
    <w:p w14:paraId="2C7DAB9E" w14:textId="77777777" w:rsidR="008B4ABC" w:rsidRPr="00963AAE" w:rsidRDefault="00FF15F6" w:rsidP="0033712B">
      <w:pPr>
        <w:pStyle w:val="Titolo3"/>
        <w:spacing w:before="360"/>
      </w:pPr>
      <w:bookmarkStart w:id="17" w:name="_Toc216417972"/>
      <w:r w:rsidRPr="00963AAE">
        <w:t xml:space="preserve">1.2.3 </w:t>
      </w:r>
      <w:r w:rsidR="00B143F7" w:rsidRPr="00963AAE">
        <w:t>Accessibilità e usabilità in azione</w:t>
      </w:r>
      <w:bookmarkEnd w:id="17"/>
    </w:p>
    <w:p w14:paraId="6C2DA124" w14:textId="605D3F42" w:rsidR="008F11F7" w:rsidRDefault="006D1456" w:rsidP="00A37792">
      <w:r>
        <w:t xml:space="preserve">Adottare un </w:t>
      </w:r>
      <w:r w:rsidR="00F643CD" w:rsidRPr="0065159A">
        <w:rPr>
          <w:b/>
          <w:bCs/>
        </w:rPr>
        <w:t>approccio</w:t>
      </w:r>
      <w:r w:rsidR="00E31706" w:rsidRPr="0065159A">
        <w:rPr>
          <w:b/>
          <w:bCs/>
        </w:rPr>
        <w:t xml:space="preserve"> </w:t>
      </w:r>
      <w:r w:rsidR="002A4328" w:rsidRPr="0065159A">
        <w:rPr>
          <w:b/>
          <w:bCs/>
        </w:rPr>
        <w:t>orientato alle persone</w:t>
      </w:r>
      <w:r w:rsidR="002A4328">
        <w:t xml:space="preserve"> </w:t>
      </w:r>
      <w:r w:rsidR="005D69A8">
        <w:t xml:space="preserve">significa </w:t>
      </w:r>
      <w:r w:rsidR="00417CAA">
        <w:t>rispond</w:t>
      </w:r>
      <w:r w:rsidR="00E857B5">
        <w:t>ere</w:t>
      </w:r>
      <w:r w:rsidR="00417CAA">
        <w:t xml:space="preserve"> concretamente alla varietà delle</w:t>
      </w:r>
      <w:r w:rsidR="003D0651">
        <w:t xml:space="preserve"> </w:t>
      </w:r>
      <w:r w:rsidR="00417CAA">
        <w:t>esigenze individuali</w:t>
      </w:r>
      <w:r w:rsidR="000F1461">
        <w:t>.</w:t>
      </w:r>
    </w:p>
    <w:p w14:paraId="2D8BCCA1" w14:textId="77777777" w:rsidR="008F11F7" w:rsidRPr="00B84185" w:rsidRDefault="43EF77F3" w:rsidP="00A37792">
      <w:r>
        <w:lastRenderedPageBreak/>
        <w:t xml:space="preserve">Ci sono molti esempi che dimostrano come progettare integrando accessibilità e </w:t>
      </w:r>
      <w:r w:rsidRPr="00B84185">
        <w:t>usabilità migliori l’efficacia e la qualità dei servizi digitali</w:t>
      </w:r>
      <w:r w:rsidR="0063029F" w:rsidRPr="00B84185">
        <w:t>.</w:t>
      </w:r>
    </w:p>
    <w:p w14:paraId="2A834B72" w14:textId="0E606F76" w:rsidR="003565C4" w:rsidRPr="0097054D" w:rsidRDefault="00FC514F" w:rsidP="00A37792">
      <w:r w:rsidRPr="00B84185">
        <w:t>U</w:t>
      </w:r>
      <w:r w:rsidR="008F11F7" w:rsidRPr="00B84185">
        <w:t>n’applicazione</w:t>
      </w:r>
      <w:r w:rsidR="00960B39" w:rsidRPr="00B84185">
        <w:t xml:space="preserve"> mobile</w:t>
      </w:r>
      <w:r w:rsidR="008F11F7" w:rsidRPr="00B84185">
        <w:t xml:space="preserve"> bancaria che offre tutorial e guide </w:t>
      </w:r>
      <w:r w:rsidR="003D6DDA" w:rsidRPr="00B84185">
        <w:t>aiuta</w:t>
      </w:r>
      <w:r w:rsidR="008F11F7" w:rsidRPr="00B84185">
        <w:t xml:space="preserve"> </w:t>
      </w:r>
      <w:r w:rsidR="00A4543E" w:rsidRPr="00B84185">
        <w:t xml:space="preserve">le </w:t>
      </w:r>
      <w:r w:rsidR="008F11F7" w:rsidRPr="00B84185">
        <w:t xml:space="preserve">persone con </w:t>
      </w:r>
      <w:r w:rsidR="009D7560" w:rsidRPr="00B84185">
        <w:t xml:space="preserve">poche </w:t>
      </w:r>
      <w:r w:rsidR="008F11F7" w:rsidRPr="00B84185">
        <w:rPr>
          <w:b/>
        </w:rPr>
        <w:t>competenze digitali</w:t>
      </w:r>
      <w:r w:rsidR="008F11F7" w:rsidRPr="00B84185">
        <w:t xml:space="preserve"> </w:t>
      </w:r>
      <w:r w:rsidR="000020B6" w:rsidRPr="00B84185">
        <w:t>a completare</w:t>
      </w:r>
      <w:r w:rsidR="008F11F7" w:rsidRPr="00B84185">
        <w:t xml:space="preserve"> operazioni come bonifici o </w:t>
      </w:r>
      <w:r w:rsidR="603F713A" w:rsidRPr="00B84185">
        <w:t>altri tipi di</w:t>
      </w:r>
      <w:r w:rsidR="008F11F7" w:rsidRPr="00B84185">
        <w:t xml:space="preserve"> pagament</w:t>
      </w:r>
      <w:r w:rsidR="407B2B4A" w:rsidRPr="00B84185">
        <w:t>o</w:t>
      </w:r>
      <w:r w:rsidR="00B84185" w:rsidRPr="00B84185">
        <w:t>; l</w:t>
      </w:r>
      <w:r w:rsidR="008F11F7" w:rsidRPr="00B84185">
        <w:t>’aggiunta di grafici chiari</w:t>
      </w:r>
      <w:r w:rsidR="005F59D9" w:rsidRPr="00B84185">
        <w:t xml:space="preserve"> </w:t>
      </w:r>
      <w:r w:rsidR="001B32CF" w:rsidRPr="00B84185">
        <w:t>valorizza</w:t>
      </w:r>
      <w:r w:rsidR="008F11F7" w:rsidRPr="00B84185">
        <w:t xml:space="preserve"> l’esperienza </w:t>
      </w:r>
      <w:r w:rsidR="008F11F7">
        <w:t>complessiva</w:t>
      </w:r>
      <w:r w:rsidR="4F6C97EE">
        <w:t xml:space="preserve"> e </w:t>
      </w:r>
      <w:r w:rsidR="004B4EBA">
        <w:t>facilita</w:t>
      </w:r>
      <w:r w:rsidR="00867083" w:rsidRPr="00B84185">
        <w:t xml:space="preserve"> </w:t>
      </w:r>
      <w:r w:rsidR="004B4EBA" w:rsidRPr="00B84185">
        <w:t>la comprensione d</w:t>
      </w:r>
      <w:r w:rsidR="00867083" w:rsidRPr="00B84185">
        <w:t>i dati com</w:t>
      </w:r>
      <w:r w:rsidRPr="00B84185">
        <w:t>e</w:t>
      </w:r>
      <w:r w:rsidR="00867083" w:rsidRPr="00B84185">
        <w:t xml:space="preserve"> il</w:t>
      </w:r>
      <w:r w:rsidR="004B4EBA" w:rsidRPr="00B84185">
        <w:t xml:space="preserve"> bilancio mensile.</w:t>
      </w:r>
      <w:r w:rsidR="00C34B4A" w:rsidRPr="0097054D">
        <w:t xml:space="preserve"> </w:t>
      </w:r>
    </w:p>
    <w:p w14:paraId="6735FB34" w14:textId="549B4BDE" w:rsidR="008F11F7" w:rsidRPr="003D677D" w:rsidRDefault="00C44B7F" w:rsidP="00A37792">
      <w:r w:rsidRPr="0097054D">
        <w:t>D’altronde</w:t>
      </w:r>
      <w:r w:rsidR="00C66121" w:rsidRPr="0097054D">
        <w:t xml:space="preserve">, </w:t>
      </w:r>
      <w:r w:rsidRPr="0097054D">
        <w:t xml:space="preserve">il divario di competenze digitali </w:t>
      </w:r>
      <w:r w:rsidR="00C66121" w:rsidRPr="0097054D">
        <w:t xml:space="preserve">interessa una parte considerevole della </w:t>
      </w:r>
      <w:r w:rsidR="00C66121" w:rsidRPr="003D677D">
        <w:t>popolazione italiana</w:t>
      </w:r>
      <w:r w:rsidR="00B47418" w:rsidRPr="003D677D">
        <w:t xml:space="preserve">: solo il </w:t>
      </w:r>
      <w:r w:rsidR="00B47418" w:rsidRPr="003D677D">
        <w:rPr>
          <w:b/>
          <w:bCs/>
        </w:rPr>
        <w:t>45,</w:t>
      </w:r>
      <w:r w:rsidR="00C95ED3" w:rsidRPr="003D677D">
        <w:rPr>
          <w:b/>
          <w:bCs/>
        </w:rPr>
        <w:t>8</w:t>
      </w:r>
      <w:r w:rsidR="00B47418" w:rsidRPr="003D677D">
        <w:rPr>
          <w:b/>
          <w:bCs/>
        </w:rPr>
        <w:t>% possiede competenze digitali di base</w:t>
      </w:r>
      <w:r w:rsidR="00C66121" w:rsidRPr="003D677D">
        <w:t xml:space="preserve"> (Fig 1.</w:t>
      </w:r>
      <w:r w:rsidR="006E7C15" w:rsidRPr="003D677D">
        <w:t>3</w:t>
      </w:r>
      <w:r w:rsidR="00C66121">
        <w:t>)</w:t>
      </w:r>
      <w:r w:rsidR="05749C63">
        <w:t>.</w:t>
      </w:r>
    </w:p>
    <w:p w14:paraId="1769F102" w14:textId="260F9D9B" w:rsidR="007C3C8B" w:rsidRPr="003D677D" w:rsidRDefault="007C3C8B" w:rsidP="007C3C8B">
      <w:pPr>
        <w:pStyle w:val="Grafico-Titolo"/>
      </w:pPr>
      <w:r w:rsidRPr="00BA26F1">
        <w:t>Figura 1.</w:t>
      </w:r>
      <w:r w:rsidR="00C72283" w:rsidRPr="00BA26F1">
        <w:t>3</w:t>
      </w:r>
      <w:r w:rsidRPr="00BA26F1">
        <w:t xml:space="preserve"> </w:t>
      </w:r>
      <w:r w:rsidR="00EC560D" w:rsidRPr="00BA26F1">
        <w:t>–</w:t>
      </w:r>
      <w:r w:rsidRPr="00BA26F1">
        <w:t xml:space="preserve"> </w:t>
      </w:r>
      <w:r w:rsidR="00EC560D" w:rsidRPr="00BA26F1">
        <w:t>Competenze digitali in Italia</w:t>
      </w:r>
    </w:p>
    <w:p w14:paraId="395D4B71" w14:textId="7D610C31" w:rsidR="00021FE5" w:rsidRDefault="001622D0" w:rsidP="00021FE5">
      <w:pPr>
        <w:pStyle w:val="Grafico-Sottotitolo"/>
      </w:pPr>
      <w:r w:rsidRPr="00BA26F1">
        <w:rPr>
          <w:rStyle w:val="TestonotaapidipaginaCarattere"/>
          <w:rFonts w:ascii="Titillium Web" w:hAnsi="Titillium Web"/>
          <w:sz w:val="24"/>
          <w:szCs w:val="24"/>
        </w:rPr>
        <w:t>I valori si riferiscono alla p</w:t>
      </w:r>
      <w:r w:rsidR="002E1660" w:rsidRPr="00BA26F1">
        <w:rPr>
          <w:rStyle w:val="TestonotaapidipaginaCarattere"/>
          <w:rFonts w:ascii="Titillium Web" w:hAnsi="Titillium Web"/>
          <w:sz w:val="24"/>
          <w:szCs w:val="24"/>
        </w:rPr>
        <w:t>opolazione italiana</w:t>
      </w:r>
      <w:r w:rsidR="000C0A75" w:rsidRPr="00BA26F1">
        <w:rPr>
          <w:rStyle w:val="TestonotaapidipaginaCarattere"/>
          <w:rFonts w:ascii="Titillium Web" w:hAnsi="Titillium Web"/>
          <w:sz w:val="24"/>
          <w:szCs w:val="24"/>
        </w:rPr>
        <w:t xml:space="preserve"> </w:t>
      </w:r>
      <w:r w:rsidR="001842AB" w:rsidRPr="00BA26F1">
        <w:rPr>
          <w:rStyle w:val="TestonotaapidipaginaCarattere"/>
          <w:rFonts w:ascii="Titillium Web" w:hAnsi="Titillium Web"/>
          <w:sz w:val="24"/>
          <w:szCs w:val="24"/>
        </w:rPr>
        <w:t>tra i 16 e i 74 anni</w:t>
      </w:r>
      <w:r w:rsidR="002E1660" w:rsidRPr="00BA26F1">
        <w:rPr>
          <w:rStyle w:val="TestonotaapidipaginaCarattere"/>
          <w:rFonts w:ascii="Titillium Web" w:hAnsi="Titillium Web"/>
          <w:sz w:val="24"/>
          <w:szCs w:val="24"/>
        </w:rPr>
        <w:t>. Anno 2023.</w:t>
      </w:r>
    </w:p>
    <w:p w14:paraId="4A823EA2" w14:textId="48CE4D09" w:rsidR="00647337" w:rsidRPr="00647337" w:rsidRDefault="00A51E33" w:rsidP="00647337">
      <w:pPr>
        <w:pStyle w:val="Grafico-Fonte"/>
      </w:pPr>
      <w:r>
        <w:rPr>
          <w:noProof/>
        </w:rPr>
        <w:drawing>
          <wp:inline distT="0" distB="0" distL="0" distR="0" wp14:anchorId="2D6E2A29" wp14:editId="19AC3867">
            <wp:extent cx="6120130" cy="2990850"/>
            <wp:effectExtent l="0" t="0" r="1270" b="6350"/>
            <wp:docPr id="1843416896" name="Immagine 2" descr="Immagine che contiene testo, scherma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6896" name="Immagine 2" descr="Immagine che contiene testo, schermata, cerchio, Carattere&#10;&#10;Il contenuto generato dall'IA potrebbe non essere corret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2990850"/>
                    </a:xfrm>
                    <a:prstGeom prst="rect">
                      <a:avLst/>
                    </a:prstGeom>
                  </pic:spPr>
                </pic:pic>
              </a:graphicData>
            </a:graphic>
          </wp:inline>
        </w:drawing>
      </w:r>
      <w:r w:rsidR="00647337" w:rsidRPr="00647337">
        <w:t xml:space="preserve">Fonte: </w:t>
      </w:r>
      <w:hyperlink r:id="rId37" w:history="1">
        <w:r w:rsidR="00F32460">
          <w:rPr>
            <w:rStyle w:val="Collegamentoipertestuale"/>
          </w:rPr>
          <w:t>Eurostat</w:t>
        </w:r>
      </w:hyperlink>
    </w:p>
    <w:p w14:paraId="4402B0AE" w14:textId="77777777" w:rsidR="003431D3" w:rsidRDefault="00391783" w:rsidP="00A37792">
      <w:r w:rsidRPr="00C800EA">
        <w:lastRenderedPageBreak/>
        <w:t>Al</w:t>
      </w:r>
      <w:r w:rsidR="00803450" w:rsidRPr="00C800EA">
        <w:t>lo</w:t>
      </w:r>
      <w:r w:rsidRPr="00C800EA">
        <w:t xml:space="preserve"> stesso modo</w:t>
      </w:r>
      <w:r w:rsidR="00B87007" w:rsidRPr="00C800EA">
        <w:t xml:space="preserve">, </w:t>
      </w:r>
      <w:r w:rsidR="0032141D">
        <w:t xml:space="preserve">affiancare </w:t>
      </w:r>
      <w:r w:rsidR="00C800EA" w:rsidRPr="00C800EA">
        <w:t xml:space="preserve">accessibilità e usabilità </w:t>
      </w:r>
      <w:r w:rsidR="0032141D">
        <w:t xml:space="preserve">permette di superare le barriere </w:t>
      </w:r>
      <w:r w:rsidR="00C800EA" w:rsidRPr="00C800EA">
        <w:t xml:space="preserve">legate a </w:t>
      </w:r>
      <w:r w:rsidR="00C800EA" w:rsidRPr="5B8BCDB7">
        <w:rPr>
          <w:b/>
        </w:rPr>
        <w:t>fattori culturali e linguistici</w:t>
      </w:r>
      <w:r w:rsidR="0032141D">
        <w:t>.</w:t>
      </w:r>
    </w:p>
    <w:p w14:paraId="43C1DBD2" w14:textId="77777777" w:rsidR="003431D3" w:rsidRDefault="00372B5C" w:rsidP="00A37792">
      <w:r>
        <w:t>U</w:t>
      </w:r>
      <w:r w:rsidR="00302861" w:rsidRPr="00A37792">
        <w:t xml:space="preserve">n sito web </w:t>
      </w:r>
      <w:r w:rsidR="00601182" w:rsidRPr="00A37792">
        <w:t xml:space="preserve">per la prenotazione di </w:t>
      </w:r>
      <w:r w:rsidR="00BF3FFB">
        <w:t>visite mediche</w:t>
      </w:r>
      <w:r w:rsidR="00147FA9" w:rsidRPr="00A37792">
        <w:t xml:space="preserve"> </w:t>
      </w:r>
      <w:r w:rsidR="00302861" w:rsidRPr="00A37792">
        <w:t xml:space="preserve">che </w:t>
      </w:r>
      <w:r w:rsidR="00601182" w:rsidRPr="00A37792">
        <w:t>abbina</w:t>
      </w:r>
      <w:r w:rsidR="00302861" w:rsidRPr="00A37792">
        <w:t xml:space="preserve"> </w:t>
      </w:r>
      <w:r w:rsidR="00A42370">
        <w:t xml:space="preserve">i </w:t>
      </w:r>
      <w:r w:rsidR="00302861" w:rsidRPr="00A37792">
        <w:t xml:space="preserve">colori </w:t>
      </w:r>
      <w:r w:rsidR="00A42370">
        <w:t xml:space="preserve">degli orari </w:t>
      </w:r>
      <w:r w:rsidR="00601182" w:rsidRPr="00A37792">
        <w:t>a etichette testuali</w:t>
      </w:r>
      <w:r w:rsidR="003431D3">
        <w:t xml:space="preserve"> </w:t>
      </w:r>
      <w:r w:rsidR="7B96CFE3">
        <w:t>c</w:t>
      </w:r>
      <w:r w:rsidR="00A42370">
        <w:t xml:space="preserve">ome </w:t>
      </w:r>
      <w:r w:rsidR="003431D3">
        <w:t>“</w:t>
      </w:r>
      <w:r w:rsidR="002751F9">
        <w:t>disponibile</w:t>
      </w:r>
      <w:r w:rsidR="003431D3">
        <w:t>”</w:t>
      </w:r>
      <w:r w:rsidR="002751F9">
        <w:t xml:space="preserve"> o </w:t>
      </w:r>
      <w:r w:rsidR="003431D3">
        <w:t>“</w:t>
      </w:r>
      <w:r w:rsidR="002751F9">
        <w:t>non disponibile</w:t>
      </w:r>
      <w:r w:rsidR="003431D3">
        <w:t>”</w:t>
      </w:r>
      <w:r w:rsidR="00A42370">
        <w:t xml:space="preserve"> </w:t>
      </w:r>
      <w:r w:rsidR="00487E34" w:rsidRPr="00A37792">
        <w:t>evita</w:t>
      </w:r>
      <w:r w:rsidR="000F0B12">
        <w:t xml:space="preserve"> </w:t>
      </w:r>
      <w:r w:rsidR="00711111">
        <w:t xml:space="preserve">di creare </w:t>
      </w:r>
      <w:r w:rsidR="00EF1481">
        <w:t>confusione</w:t>
      </w:r>
      <w:r w:rsidR="00E31064">
        <w:t>.</w:t>
      </w:r>
    </w:p>
    <w:p w14:paraId="1CF2D502" w14:textId="0E3F2525" w:rsidR="00736A58" w:rsidRPr="008C4D57" w:rsidRDefault="00711111" w:rsidP="00A37792">
      <w:r>
        <w:t>I colori, infatti, assumon</w:t>
      </w:r>
      <w:r w:rsidR="6B861BCC">
        <w:t>o</w:t>
      </w:r>
      <w:r>
        <w:t xml:space="preserve"> significati diversi nei vari Paesi del mondo. </w:t>
      </w:r>
      <w:r w:rsidR="005E18EC">
        <w:t>I</w:t>
      </w:r>
      <w:r w:rsidR="00487E34" w:rsidRPr="00A37792">
        <w:t>n Giappone</w:t>
      </w:r>
      <w:r w:rsidR="007F7CA5">
        <w:t xml:space="preserve">, ad esempio, il verde </w:t>
      </w:r>
      <w:r w:rsidR="00487E34" w:rsidRPr="00A37792">
        <w:t xml:space="preserve">indica </w:t>
      </w:r>
      <w:r w:rsidR="0041458B">
        <w:t>che un orario è già prenotato</w:t>
      </w:r>
      <w:r w:rsidR="003C2487">
        <w:t xml:space="preserve">, </w:t>
      </w:r>
      <w:r w:rsidR="003C2487">
        <w:rPr>
          <w:color w:val="000000"/>
          <w:shd w:val="clear" w:color="auto" w:fill="FFFFFF"/>
        </w:rPr>
        <w:t>mentre in Italia indica che quello stesso orario è libero</w:t>
      </w:r>
      <w:r w:rsidR="00BD7EBB">
        <w:t>.</w:t>
      </w:r>
      <w:r w:rsidR="007510AD">
        <w:t xml:space="preserve"> </w:t>
      </w:r>
      <w:r w:rsidR="003431D3">
        <w:t xml:space="preserve">Così </w:t>
      </w:r>
      <w:r w:rsidR="003431D3">
        <w:rPr>
          <w:color w:val="000000"/>
          <w:shd w:val="clear" w:color="auto" w:fill="FFFFFF"/>
        </w:rPr>
        <w:t>u</w:t>
      </w:r>
      <w:r w:rsidR="004153C2">
        <w:rPr>
          <w:color w:val="000000"/>
          <w:shd w:val="clear" w:color="auto" w:fill="FFFFFF"/>
        </w:rPr>
        <w:t>n’etichetta testuale che accompagna l’uso del colore e ne spiega il significato</w:t>
      </w:r>
      <w:r w:rsidR="003431D3">
        <w:rPr>
          <w:color w:val="000000"/>
          <w:shd w:val="clear" w:color="auto" w:fill="FFFFFF"/>
        </w:rPr>
        <w:t xml:space="preserve"> </w:t>
      </w:r>
      <w:r w:rsidR="004153C2">
        <w:rPr>
          <w:color w:val="000000"/>
          <w:shd w:val="clear" w:color="auto" w:fill="FFFFFF"/>
        </w:rPr>
        <w:t xml:space="preserve">aiuta a comprendere senza ambiguità l’informazione che si vuole </w:t>
      </w:r>
      <w:r w:rsidR="004153C2" w:rsidRPr="008C4D57">
        <w:rPr>
          <w:color w:val="000000"/>
          <w:shd w:val="clear" w:color="auto" w:fill="FFFFFF"/>
        </w:rPr>
        <w:t xml:space="preserve">trasmettere. </w:t>
      </w:r>
      <w:r w:rsidR="00624457" w:rsidRPr="008C4D57">
        <w:t>Inoltre, l</w:t>
      </w:r>
      <w:r w:rsidR="00BC43D3" w:rsidRPr="008C4D57">
        <w:t>a possibilità di selezionare la lingua</w:t>
      </w:r>
      <w:r w:rsidR="0019635F" w:rsidRPr="008C4D57">
        <w:t xml:space="preserve"> e </w:t>
      </w:r>
      <w:r w:rsidR="2CFAD72E" w:rsidRPr="008C4D57">
        <w:t>avere</w:t>
      </w:r>
      <w:r w:rsidR="0019635F" w:rsidRPr="008C4D57">
        <w:t xml:space="preserve"> </w:t>
      </w:r>
      <w:r w:rsidR="00BC43D3" w:rsidRPr="008C4D57">
        <w:t>traduzioni accurate completa</w:t>
      </w:r>
      <w:r w:rsidR="3FEDA729" w:rsidRPr="008C4D57">
        <w:t xml:space="preserve"> </w:t>
      </w:r>
      <w:r w:rsidR="00BC43D3" w:rsidRPr="008C4D57">
        <w:t>l’interfaccia</w:t>
      </w:r>
      <w:r w:rsidR="72403E21" w:rsidRPr="008C4D57">
        <w:t xml:space="preserve"> e </w:t>
      </w:r>
      <w:r w:rsidR="00A37792" w:rsidRPr="008C4D57">
        <w:t>permett</w:t>
      </w:r>
      <w:r w:rsidR="0019635F" w:rsidRPr="008C4D57">
        <w:t>e</w:t>
      </w:r>
      <w:r w:rsidR="00A37792" w:rsidRPr="008C4D57">
        <w:t xml:space="preserve"> di prenotare </w:t>
      </w:r>
      <w:r w:rsidR="00C633EA" w:rsidRPr="008C4D57">
        <w:t xml:space="preserve">la visita </w:t>
      </w:r>
      <w:r w:rsidR="00A37792" w:rsidRPr="008C4D57">
        <w:t xml:space="preserve">senza </w:t>
      </w:r>
      <w:r w:rsidR="002C1605" w:rsidRPr="008C4D57">
        <w:t>errori.</w:t>
      </w:r>
      <w:r w:rsidR="00751825" w:rsidRPr="008C4D57">
        <w:t xml:space="preserve"> </w:t>
      </w:r>
    </w:p>
    <w:p w14:paraId="264DF51E" w14:textId="36C9F27F" w:rsidR="00457681" w:rsidRPr="00457681" w:rsidRDefault="00457681" w:rsidP="00457681">
      <w:r w:rsidRPr="008C4D57">
        <w:t xml:space="preserve">La presenza di cittadini stranieri costituisce un </w:t>
      </w:r>
      <w:r w:rsidR="001534B1">
        <w:t xml:space="preserve">altro </w:t>
      </w:r>
      <w:r w:rsidRPr="008C4D57">
        <w:t>elemento significativo del tessuto demografico italiano ed europeo</w:t>
      </w:r>
      <w:r w:rsidR="001371EC" w:rsidRPr="008C4D57">
        <w:t xml:space="preserve">. </w:t>
      </w:r>
      <w:r w:rsidR="00692067" w:rsidRPr="008C4D57">
        <w:t xml:space="preserve">Nel 2023, i cittadini stranieri rappresentavano </w:t>
      </w:r>
      <w:r w:rsidR="00692067" w:rsidRPr="008C4D57">
        <w:rPr>
          <w:b/>
          <w:bCs/>
        </w:rPr>
        <w:t>l'8,9% della popolazione residente in Italia</w:t>
      </w:r>
      <w:r w:rsidR="00692067" w:rsidRPr="008C4D57">
        <w:t xml:space="preserve">, mentre i cittadini extracomunitari costituivano </w:t>
      </w:r>
      <w:r w:rsidR="00692067" w:rsidRPr="008C4D57">
        <w:rPr>
          <w:b/>
          <w:bCs/>
        </w:rPr>
        <w:t>il 6</w:t>
      </w:r>
      <w:r w:rsidR="00701AE8">
        <w:rPr>
          <w:b/>
          <w:bCs/>
        </w:rPr>
        <w:t>,4</w:t>
      </w:r>
      <w:r w:rsidR="00692067" w:rsidRPr="008C4D57">
        <w:rPr>
          <w:b/>
          <w:bCs/>
        </w:rPr>
        <w:t>% della popolazione totale dell'Unione Europea</w:t>
      </w:r>
      <w:r w:rsidR="001371EC" w:rsidRPr="008C4D57">
        <w:t xml:space="preserve"> </w:t>
      </w:r>
      <w:r w:rsidR="001371EC" w:rsidRPr="00C6123E">
        <w:t>(Fig. 1.</w:t>
      </w:r>
      <w:r w:rsidR="006E7C15" w:rsidRPr="00C6123E">
        <w:t>4</w:t>
      </w:r>
      <w:r w:rsidR="001371EC" w:rsidRPr="00C6123E">
        <w:t>).</w:t>
      </w:r>
    </w:p>
    <w:p w14:paraId="085CF5BB" w14:textId="0B5A59FF" w:rsidR="00F56ABA" w:rsidRPr="00BA26F1" w:rsidRDefault="00F56ABA" w:rsidP="00F56ABA">
      <w:pPr>
        <w:pStyle w:val="Grafico-Titolo"/>
      </w:pPr>
      <w:r w:rsidRPr="00BA26F1">
        <w:t>Figura 1.</w:t>
      </w:r>
      <w:r w:rsidR="00C72283" w:rsidRPr="00BA26F1">
        <w:t>4</w:t>
      </w:r>
      <w:r w:rsidRPr="00BA26F1">
        <w:t xml:space="preserve"> - Distribuzione della popolazione </w:t>
      </w:r>
      <w:r w:rsidR="001534B1" w:rsidRPr="00BA26F1">
        <w:t>per cittadinanza</w:t>
      </w:r>
    </w:p>
    <w:p w14:paraId="010D2C83" w14:textId="7846D3B2" w:rsidR="00DF4585" w:rsidRDefault="00FC7655" w:rsidP="00DF4585">
      <w:pPr>
        <w:pStyle w:val="Grafico-Sottotitolo"/>
      </w:pPr>
      <w:r w:rsidRPr="00BA26F1">
        <w:rPr>
          <w:rStyle w:val="TestonotaapidipaginaCarattere"/>
          <w:rFonts w:ascii="Titillium Web" w:hAnsi="Titillium Web"/>
          <w:sz w:val="24"/>
          <w:szCs w:val="24"/>
        </w:rPr>
        <w:t>I valori si riferiscono alla popolazione</w:t>
      </w:r>
      <w:r w:rsidR="00091D30" w:rsidRPr="00BA26F1">
        <w:rPr>
          <w:rStyle w:val="TestonotaapidipaginaCarattere"/>
          <w:rFonts w:ascii="Titillium Web" w:hAnsi="Titillium Web"/>
          <w:sz w:val="24"/>
          <w:szCs w:val="24"/>
        </w:rPr>
        <w:t xml:space="preserve"> residente in Italia che non </w:t>
      </w:r>
      <w:r w:rsidR="00AE698F">
        <w:rPr>
          <w:rStyle w:val="TestonotaapidipaginaCarattere"/>
          <w:rFonts w:ascii="Titillium Web" w:hAnsi="Titillium Web"/>
          <w:sz w:val="24"/>
          <w:szCs w:val="24"/>
        </w:rPr>
        <w:t xml:space="preserve">possiede </w:t>
      </w:r>
      <w:r w:rsidR="00091D30" w:rsidRPr="00BA26F1">
        <w:rPr>
          <w:rStyle w:val="TestonotaapidipaginaCarattere"/>
          <w:rFonts w:ascii="Titillium Web" w:hAnsi="Titillium Web"/>
          <w:sz w:val="24"/>
          <w:szCs w:val="24"/>
        </w:rPr>
        <w:t xml:space="preserve">la cittadinanza italiana. </w:t>
      </w:r>
      <w:r w:rsidR="00DF4585" w:rsidRPr="00BA26F1">
        <w:rPr>
          <w:rStyle w:val="TestonotaapidipaginaCarattere"/>
          <w:rFonts w:ascii="Titillium Web" w:hAnsi="Titillium Web"/>
          <w:sz w:val="24"/>
          <w:szCs w:val="24"/>
        </w:rPr>
        <w:t>Anno 2023.</w:t>
      </w:r>
    </w:p>
    <w:p w14:paraId="1DF953B6" w14:textId="77777777" w:rsidR="00DF4585" w:rsidRDefault="00DF4585" w:rsidP="00F56ABA">
      <w:pPr>
        <w:pStyle w:val="Grafico-Titolo"/>
      </w:pPr>
    </w:p>
    <w:p w14:paraId="714BBB15" w14:textId="48146531" w:rsidR="00F56ABA" w:rsidRPr="006E48A7" w:rsidRDefault="005F7E99" w:rsidP="008C68BD">
      <w:pPr>
        <w:pStyle w:val="Grafico-Fonte"/>
        <w:rPr>
          <w:b/>
          <w:bCs/>
        </w:rPr>
      </w:pPr>
      <w:r>
        <w:rPr>
          <w:noProof/>
        </w:rPr>
        <w:lastRenderedPageBreak/>
        <w:drawing>
          <wp:inline distT="0" distB="0" distL="0" distR="0" wp14:anchorId="517AEFAD" wp14:editId="163DC0DA">
            <wp:extent cx="6120130" cy="3727450"/>
            <wp:effectExtent l="0" t="0" r="1270" b="6350"/>
            <wp:docPr id="1759307942" name="Immagine 3" descr="Immagine che contiene testo, schermata, cerchi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7942" name="Immagine 3" descr="Immagine che contiene testo, schermata, cerchio, diagramma&#10;&#10;Il contenuto generato dall'IA potrebbe non essere corret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F56ABA">
        <w:t xml:space="preserve">Fonte: </w:t>
      </w:r>
      <w:hyperlink r:id="rId39" w:anchor=":~:text=La%20maggior%20parte%20delle%20persone,utilizzato%20canali%20legali%20di%20migrazione." w:tgtFrame="_blank" w:history="1">
        <w:r w:rsidR="00F56ABA">
          <w:rPr>
            <w:rStyle w:val="Collegamentoipertestuale"/>
          </w:rPr>
          <w:t>Parlamento europeo</w:t>
        </w:r>
      </w:hyperlink>
      <w:r w:rsidR="00F56ABA">
        <w:t xml:space="preserve">, </w:t>
      </w:r>
      <w:hyperlink r:id="rId40" w:tgtFrame="_blank" w:history="1">
        <w:r w:rsidR="00F56ABA">
          <w:rPr>
            <w:rStyle w:val="Collegamentoipertestuale"/>
          </w:rPr>
          <w:t>ISTAT</w:t>
        </w:r>
      </w:hyperlink>
    </w:p>
    <w:p w14:paraId="2AE25C69" w14:textId="4F314F95" w:rsidR="56ABA054" w:rsidRDefault="79204FFF">
      <w:r w:rsidRPr="5D897E29">
        <w:t xml:space="preserve">Ragionare in termini di soluzioni </w:t>
      </w:r>
      <w:r w:rsidRPr="00AA7AA6">
        <w:t xml:space="preserve">accessibili è funzionale anche per migliorare la qualità della vita delle </w:t>
      </w:r>
      <w:r w:rsidRPr="00AA7AA6">
        <w:rPr>
          <w:b/>
          <w:bCs/>
        </w:rPr>
        <w:t>persone anziane</w:t>
      </w:r>
      <w:r w:rsidRPr="00AA7AA6">
        <w:t xml:space="preserve">. L'invecchiamento della popolazione, del resto, </w:t>
      </w:r>
      <w:r w:rsidR="00E8787F" w:rsidRPr="00AA7AA6">
        <w:t>è una tendenza in crescita</w:t>
      </w:r>
      <w:r w:rsidR="00A76B56" w:rsidRPr="00AA7AA6">
        <w:t>: n</w:t>
      </w:r>
      <w:r w:rsidR="00437051" w:rsidRPr="00AA7AA6">
        <w:t>ell’Unione Europea</w:t>
      </w:r>
      <w:r w:rsidR="0034551A" w:rsidRPr="00AA7AA6">
        <w:t xml:space="preserve">, il </w:t>
      </w:r>
      <w:r w:rsidR="0034551A" w:rsidRPr="00AA7AA6">
        <w:rPr>
          <w:b/>
          <w:bCs/>
        </w:rPr>
        <w:t>2</w:t>
      </w:r>
      <w:r w:rsidR="001420AD" w:rsidRPr="00AA7AA6">
        <w:rPr>
          <w:b/>
          <w:bCs/>
        </w:rPr>
        <w:t>1,6</w:t>
      </w:r>
      <w:r w:rsidR="0034551A" w:rsidRPr="00AA7AA6">
        <w:rPr>
          <w:b/>
          <w:bCs/>
        </w:rPr>
        <w:t>%</w:t>
      </w:r>
      <w:r w:rsidR="00337A19" w:rsidRPr="00AA7AA6">
        <w:rPr>
          <w:b/>
        </w:rPr>
        <w:t xml:space="preserve"> della popolazione ha 65 anni</w:t>
      </w:r>
      <w:r w:rsidR="00CC3B48" w:rsidRPr="00AA7AA6">
        <w:rPr>
          <w:b/>
        </w:rPr>
        <w:t xml:space="preserve"> </w:t>
      </w:r>
      <w:r w:rsidR="0034551A" w:rsidRPr="00AA7AA6">
        <w:rPr>
          <w:b/>
          <w:bCs/>
        </w:rPr>
        <w:t>o più</w:t>
      </w:r>
      <w:r w:rsidR="0034551A" w:rsidRPr="00AA7AA6">
        <w:rPr>
          <w:b/>
        </w:rPr>
        <w:t>,</w:t>
      </w:r>
      <w:r w:rsidR="0034551A" w:rsidRPr="00AA7AA6">
        <w:t xml:space="preserve"> mentre in </w:t>
      </w:r>
      <w:r w:rsidR="001420AD" w:rsidRPr="00AA7AA6">
        <w:t>Italia</w:t>
      </w:r>
      <w:r w:rsidR="0034551A" w:rsidRPr="00AA7AA6">
        <w:t xml:space="preserve"> la percentuale è del </w:t>
      </w:r>
      <w:r w:rsidR="0034551A" w:rsidRPr="00F8595B">
        <w:rPr>
          <w:b/>
          <w:bCs/>
        </w:rPr>
        <w:t>2</w:t>
      </w:r>
      <w:r w:rsidR="000866C3" w:rsidRPr="00F8595B">
        <w:rPr>
          <w:b/>
          <w:bCs/>
        </w:rPr>
        <w:t>4,3</w:t>
      </w:r>
      <w:r w:rsidR="0034551A" w:rsidRPr="00F8595B">
        <w:rPr>
          <w:b/>
          <w:bCs/>
        </w:rPr>
        <w:t>%</w:t>
      </w:r>
      <w:r w:rsidR="0034551A" w:rsidRPr="00F8595B">
        <w:t xml:space="preserve"> </w:t>
      </w:r>
      <w:r w:rsidR="00E8787F" w:rsidRPr="00F8595B">
        <w:t>(Fig 1.</w:t>
      </w:r>
      <w:r w:rsidR="006E7C15" w:rsidRPr="00F8595B">
        <w:t>5</w:t>
      </w:r>
      <w:r w:rsidR="00E8787F" w:rsidRPr="00F8595B">
        <w:t>).</w:t>
      </w:r>
    </w:p>
    <w:p w14:paraId="30624855" w14:textId="27E6E557" w:rsidR="004063BD" w:rsidRPr="00BA26F1" w:rsidRDefault="004063BD" w:rsidP="004063BD">
      <w:pPr>
        <w:pStyle w:val="Grafico-Titolo"/>
      </w:pPr>
      <w:bookmarkStart w:id="18" w:name="Standard"/>
      <w:r w:rsidRPr="00BA26F1">
        <w:t>Fig</w:t>
      </w:r>
      <w:r w:rsidR="3B1B30D9" w:rsidRPr="00BA26F1">
        <w:t>ura</w:t>
      </w:r>
      <w:r w:rsidRPr="00BA26F1">
        <w:t xml:space="preserve"> 1.</w:t>
      </w:r>
      <w:r w:rsidR="00C72283" w:rsidRPr="00BA26F1">
        <w:t>5</w:t>
      </w:r>
      <w:r w:rsidRPr="00BA26F1">
        <w:t xml:space="preserve"> </w:t>
      </w:r>
      <w:r w:rsidR="007746B3" w:rsidRPr="00BA26F1">
        <w:t>–</w:t>
      </w:r>
      <w:r w:rsidRPr="00BA26F1">
        <w:t xml:space="preserve"> </w:t>
      </w:r>
      <w:r w:rsidR="007746B3" w:rsidRPr="00BA26F1">
        <w:t xml:space="preserve">Distribuzione della popolazione </w:t>
      </w:r>
      <w:r w:rsidR="00F8595B" w:rsidRPr="00BA26F1">
        <w:t>anziana</w:t>
      </w:r>
    </w:p>
    <w:p w14:paraId="7F67641B" w14:textId="18965957" w:rsidR="00C5245C" w:rsidRPr="00C5245C" w:rsidRDefault="00730364" w:rsidP="00C5245C">
      <w:pPr>
        <w:pStyle w:val="Grafico-Sottotitolo"/>
      </w:pPr>
      <w:r>
        <w:t xml:space="preserve">La popolazione anziana è composta dalle persone di età pari o superiore a 65 anni. </w:t>
      </w:r>
      <w:r w:rsidR="00C5245C" w:rsidRPr="00BA26F1">
        <w:rPr>
          <w:rStyle w:val="TestonotaapidipaginaCarattere"/>
          <w:rFonts w:ascii="Titillium Web" w:hAnsi="Titillium Web"/>
          <w:sz w:val="24"/>
          <w:szCs w:val="24"/>
        </w:rPr>
        <w:t>Anno 202</w:t>
      </w:r>
      <w:r w:rsidR="00E44B15" w:rsidRPr="00BA26F1">
        <w:rPr>
          <w:rStyle w:val="TestonotaapidipaginaCarattere"/>
          <w:rFonts w:ascii="Titillium Web" w:hAnsi="Titillium Web"/>
          <w:sz w:val="24"/>
          <w:szCs w:val="24"/>
        </w:rPr>
        <w:t>3</w:t>
      </w:r>
      <w:r w:rsidR="00C5245C" w:rsidRPr="00BA26F1">
        <w:rPr>
          <w:rStyle w:val="TestonotaapidipaginaCarattere"/>
          <w:rFonts w:ascii="Titillium Web" w:hAnsi="Titillium Web"/>
          <w:sz w:val="24"/>
          <w:szCs w:val="24"/>
        </w:rPr>
        <w:t>.</w:t>
      </w:r>
    </w:p>
    <w:bookmarkEnd w:id="18"/>
    <w:p w14:paraId="49172D8D" w14:textId="5D58575D" w:rsidR="007746B3" w:rsidRPr="00A8717F" w:rsidRDefault="00F23D60" w:rsidP="007746B3">
      <w:pPr>
        <w:pStyle w:val="Grafico-Titolo"/>
      </w:pPr>
      <w:r>
        <w:rPr>
          <w:noProof/>
        </w:rPr>
        <w:lastRenderedPageBreak/>
        <w:drawing>
          <wp:inline distT="0" distB="0" distL="0" distR="0" wp14:anchorId="211C629A" wp14:editId="59AA919B">
            <wp:extent cx="6120130" cy="3727450"/>
            <wp:effectExtent l="0" t="0" r="1270" b="6350"/>
            <wp:docPr id="1886163902" name="Immagine 3" descr="Immagine che contiene schermata, testo, cerchi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3902" name="Immagine 3" descr="Immagine che contiene schermata, testo, cerchio, diagramma&#10;&#10;Il contenuto generato dall'IA potrebbe non essere corret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p>
    <w:p w14:paraId="193B5BA2" w14:textId="213A2FC0" w:rsidR="007746B3" w:rsidRPr="007746B3" w:rsidRDefault="007746B3" w:rsidP="007746B3">
      <w:pPr>
        <w:pStyle w:val="Grafico-Fonte"/>
      </w:pPr>
      <w:r w:rsidRPr="007746B3">
        <w:t xml:space="preserve">Fonte: </w:t>
      </w:r>
      <w:hyperlink r:id="rId42">
        <w:r w:rsidR="00C33403">
          <w:rPr>
            <w:rStyle w:val="Collegamentoipertestuale"/>
          </w:rPr>
          <w:t>Eurostat</w:t>
        </w:r>
      </w:hyperlink>
      <w:r w:rsidRPr="007746B3">
        <w:t xml:space="preserve"> e </w:t>
      </w:r>
      <w:hyperlink r:id="rId43" w:history="1">
        <w:r w:rsidRPr="007746B3">
          <w:rPr>
            <w:rStyle w:val="Collegamentoipertestuale"/>
          </w:rPr>
          <w:t>ISTAT</w:t>
        </w:r>
      </w:hyperlink>
    </w:p>
    <w:p w14:paraId="2AB81CEE" w14:textId="15F56657" w:rsidR="00ED2E32" w:rsidRDefault="497386F3" w:rsidP="00424F07">
      <w:r>
        <w:t>U</w:t>
      </w:r>
      <w:r w:rsidR="00EC0A5F">
        <w:t>n’applicazione</w:t>
      </w:r>
      <w:r w:rsidR="00EC0A5F" w:rsidRPr="008800C9">
        <w:t xml:space="preserve"> mobile</w:t>
      </w:r>
      <w:r w:rsidR="066769C0">
        <w:t>, ad</w:t>
      </w:r>
      <w:r w:rsidR="000111C7">
        <w:t xml:space="preserve"> esempio, </w:t>
      </w:r>
      <w:r w:rsidR="0046559A">
        <w:t xml:space="preserve">che </w:t>
      </w:r>
      <w:r w:rsidR="00E6321C">
        <w:t>consente</w:t>
      </w:r>
      <w:r w:rsidR="00C74FE1" w:rsidRPr="008800C9">
        <w:t xml:space="preserve"> di aumentare la dimensione dei caratteri</w:t>
      </w:r>
      <w:r w:rsidR="008861A6" w:rsidRPr="008800C9">
        <w:t xml:space="preserve"> </w:t>
      </w:r>
      <w:r w:rsidR="00AD2F96">
        <w:t>facilita la lettura del</w:t>
      </w:r>
      <w:r w:rsidR="00A822BE" w:rsidRPr="008800C9">
        <w:t>le informazioni</w:t>
      </w:r>
      <w:r w:rsidR="008861A6" w:rsidRPr="008800C9">
        <w:t>.</w:t>
      </w:r>
      <w:r w:rsidR="008800C9" w:rsidRPr="008800C9">
        <w:t xml:space="preserve"> </w:t>
      </w:r>
      <w:r w:rsidR="00934C6A">
        <w:t>Ma</w:t>
      </w:r>
      <w:r w:rsidR="008800C9" w:rsidRPr="008800C9">
        <w:t xml:space="preserve"> un sistema di notifiche automatiche </w:t>
      </w:r>
      <w:r w:rsidR="00934C6A">
        <w:t xml:space="preserve">che </w:t>
      </w:r>
      <w:r w:rsidR="003A160A">
        <w:t xml:space="preserve">informa </w:t>
      </w:r>
      <w:r w:rsidR="009A0469" w:rsidRPr="009A0469">
        <w:t>su scadenze importanti</w:t>
      </w:r>
      <w:r w:rsidR="00FE2F62">
        <w:t xml:space="preserve"> </w:t>
      </w:r>
      <w:r w:rsidR="009A0469" w:rsidRPr="009A0469">
        <w:t xml:space="preserve">rende l’esperienza digitale </w:t>
      </w:r>
      <w:r w:rsidR="58B1808A">
        <w:t xml:space="preserve">ancora </w:t>
      </w:r>
      <w:r w:rsidR="009A0469">
        <w:t>più</w:t>
      </w:r>
      <w:r w:rsidR="009A0469" w:rsidRPr="009A0469">
        <w:t xml:space="preserve"> utile e rassicurante.</w:t>
      </w:r>
      <w:r w:rsidR="00934C6A">
        <w:t xml:space="preserve"> </w:t>
      </w:r>
    </w:p>
    <w:p w14:paraId="69A96ACD" w14:textId="00AA2C0C" w:rsidR="00F802EA" w:rsidRPr="00421603" w:rsidRDefault="6B3A9A5B" w:rsidP="00EA6CA1">
      <w:r>
        <w:t>È nella combinazione di accessibilità e usabilità che emergono le esperienze digitali più semplici, intuitive e gratificanti</w:t>
      </w:r>
      <w:r w:rsidR="00E45021">
        <w:t>.</w:t>
      </w:r>
      <w:r w:rsidR="00F802EA">
        <w:br w:type="page"/>
      </w:r>
    </w:p>
    <w:p w14:paraId="237336C8" w14:textId="4E9D1106" w:rsidR="3A6F2F8D" w:rsidRPr="00A63269" w:rsidRDefault="3A6F2F8D" w:rsidP="00D969B2">
      <w:pPr>
        <w:pStyle w:val="Titolo2"/>
      </w:pPr>
      <w:bookmarkStart w:id="19" w:name="_Toc216417973"/>
      <w:r w:rsidRPr="00A057F8">
        <w:lastRenderedPageBreak/>
        <w:t>1</w:t>
      </w:r>
      <w:r w:rsidRPr="00A63269">
        <w:t xml:space="preserve">.3 </w:t>
      </w:r>
      <w:r w:rsidR="00851574" w:rsidRPr="00A63269">
        <w:t>I principi dell’accessibilità</w:t>
      </w:r>
      <w:bookmarkEnd w:id="19"/>
    </w:p>
    <w:p w14:paraId="0CCCC412" w14:textId="339CA658" w:rsidR="00D4703C" w:rsidRDefault="0510097A">
      <w:pPr>
        <w:rPr>
          <w:color w:val="000000"/>
          <w:bdr w:val="none" w:sz="0" w:space="0" w:color="auto" w:frame="1"/>
        </w:rPr>
      </w:pPr>
      <w:r w:rsidRPr="00A63269">
        <w:t xml:space="preserve">L’accessibilità digitale si </w:t>
      </w:r>
      <w:r w:rsidR="784902A6" w:rsidRPr="00A63269">
        <w:t>fonda</w:t>
      </w:r>
      <w:r w:rsidRPr="00A63269">
        <w:t xml:space="preserve"> su quattro principi</w:t>
      </w:r>
      <w:r w:rsidR="00EB64D4" w:rsidRPr="00A63269">
        <w:t>:</w:t>
      </w:r>
      <w:r w:rsidR="0DCD52EB" w:rsidRPr="00A63269">
        <w:t xml:space="preserve"> </w:t>
      </w:r>
      <w:r w:rsidR="00D4703C" w:rsidRPr="00A63269">
        <w:rPr>
          <w:b/>
          <w:bCs/>
          <w:color w:val="000000"/>
          <w:bdr w:val="none" w:sz="0" w:space="0" w:color="auto" w:frame="1"/>
        </w:rPr>
        <w:t>percepibilità, utilizzabilità, comprensibilità</w:t>
      </w:r>
      <w:r w:rsidR="00A47361" w:rsidRPr="00A63269">
        <w:rPr>
          <w:b/>
          <w:bCs/>
          <w:color w:val="000000"/>
          <w:bdr w:val="none" w:sz="0" w:space="0" w:color="auto" w:frame="1"/>
        </w:rPr>
        <w:t xml:space="preserve"> e </w:t>
      </w:r>
      <w:r w:rsidR="00D4703C" w:rsidRPr="00A63269">
        <w:rPr>
          <w:b/>
          <w:bCs/>
          <w:color w:val="000000"/>
          <w:bdr w:val="none" w:sz="0" w:space="0" w:color="auto" w:frame="1"/>
        </w:rPr>
        <w:t>robustezza</w:t>
      </w:r>
      <w:r w:rsidR="00B74CAA" w:rsidRPr="00A63269">
        <w:rPr>
          <w:color w:val="000000"/>
          <w:bdr w:val="none" w:sz="0" w:space="0" w:color="auto" w:frame="1"/>
        </w:rPr>
        <w:t xml:space="preserve">, </w:t>
      </w:r>
      <w:r w:rsidR="00B74CAA" w:rsidRPr="00A63269">
        <w:t xml:space="preserve">come definiti dalle </w:t>
      </w:r>
      <w:r w:rsidR="00B74CAA" w:rsidRPr="00A63269">
        <w:rPr>
          <w:rStyle w:val="Enfasigrassetto"/>
          <w:bCs w:val="0"/>
        </w:rPr>
        <w:t xml:space="preserve">Web Content Accessibility </w:t>
      </w:r>
      <w:r w:rsidR="00B74CAA" w:rsidRPr="00A365EE">
        <w:rPr>
          <w:rStyle w:val="Enfasigrassetto"/>
          <w:bCs w:val="0"/>
        </w:rPr>
        <w:t xml:space="preserve">Guidelines </w:t>
      </w:r>
      <w:r w:rsidR="00B74CAA" w:rsidRPr="00A365EE">
        <w:rPr>
          <w:rStyle w:val="Enfasigrassetto"/>
          <w:b w:val="0"/>
          <w:bCs w:val="0"/>
        </w:rPr>
        <w:t>(</w:t>
      </w:r>
      <w:r w:rsidR="00F229AA" w:rsidRPr="00A365EE">
        <w:rPr>
          <w:rStyle w:val="Enfasigrassetto"/>
          <w:b w:val="0"/>
          <w:bCs w:val="0"/>
        </w:rPr>
        <w:t xml:space="preserve">anche conosciute con l’acronimo </w:t>
      </w:r>
      <w:r w:rsidR="00B74CAA" w:rsidRPr="00A365EE">
        <w:rPr>
          <w:rStyle w:val="Enfasigrassetto"/>
          <w:bCs w:val="0"/>
        </w:rPr>
        <w:t>WCAG)</w:t>
      </w:r>
      <w:r w:rsidR="00B74CAA" w:rsidRPr="00A365EE">
        <w:rPr>
          <w:rStyle w:val="Rimandonotaapidipagina"/>
        </w:rPr>
        <w:footnoteReference w:id="9"/>
      </w:r>
      <w:r w:rsidR="00B74CAA" w:rsidRPr="00A365EE">
        <w:t>,</w:t>
      </w:r>
      <w:r w:rsidR="00B74CAA" w:rsidRPr="00A365EE">
        <w:rPr>
          <w:b/>
          <w:bCs/>
        </w:rPr>
        <w:t xml:space="preserve"> </w:t>
      </w:r>
      <w:r w:rsidR="00B74CAA" w:rsidRPr="00A365EE">
        <w:t>le linee guida internazionali per l’accessibilità dei contenuti web.</w:t>
      </w:r>
    </w:p>
    <w:p w14:paraId="1609573F" w14:textId="7CA73906" w:rsidR="0510097A" w:rsidRDefault="005640D9">
      <w:pPr>
        <w:rPr>
          <w:color w:val="000000"/>
          <w:shd w:val="clear" w:color="auto" w:fill="FFFFFF"/>
        </w:rPr>
      </w:pPr>
      <w:r>
        <w:t>Ciascun</w:t>
      </w:r>
      <w:r w:rsidR="0510097A">
        <w:t xml:space="preserve"> principio </w:t>
      </w:r>
      <w:r w:rsidR="00955B31">
        <w:t>affronta un aspetto distinto dell’accessibilità</w:t>
      </w:r>
      <w:r w:rsidR="00C942E5">
        <w:t xml:space="preserve"> </w:t>
      </w:r>
      <w:r w:rsidR="00955B31">
        <w:t>così da</w:t>
      </w:r>
      <w:r w:rsidR="44A960BD">
        <w:t xml:space="preserve"> garantire</w:t>
      </w:r>
      <w:r w:rsidR="0510097A">
        <w:t xml:space="preserve"> un approccio </w:t>
      </w:r>
      <w:r w:rsidR="34769964">
        <w:t>completo</w:t>
      </w:r>
      <w:r>
        <w:t xml:space="preserve">, sistematico e strutturato </w:t>
      </w:r>
      <w:r w:rsidR="0510097A">
        <w:t>all’inclusione</w:t>
      </w:r>
      <w:r>
        <w:t xml:space="preserve">. </w:t>
      </w:r>
      <w:r w:rsidR="003A6D47">
        <w:t>Considerati nel complesso</w:t>
      </w:r>
      <w:r w:rsidR="00883D63">
        <w:rPr>
          <w:color w:val="000000"/>
          <w:shd w:val="clear" w:color="auto" w:fill="FFFFFF"/>
        </w:rPr>
        <w:t>, i quattro principi sono le basi necessarie affinché tutte le persone possano accedere e utilizzare prodotti, servizi e contenuti digitali, in autonomia e senza discriminazioni.</w:t>
      </w:r>
    </w:p>
    <w:p w14:paraId="1B27609F" w14:textId="4474CAFA" w:rsidR="00883D63" w:rsidRDefault="00883D63">
      <w:r>
        <w:rPr>
          <w:color w:val="000000"/>
          <w:shd w:val="clear" w:color="auto" w:fill="FFFFFF"/>
        </w:rPr>
        <w:t>I</w:t>
      </w:r>
      <w:r>
        <w:rPr>
          <w:rFonts w:cs="Segoe UI"/>
          <w:color w:val="000000"/>
          <w:shd w:val="clear" w:color="auto" w:fill="FFFFFF"/>
        </w:rPr>
        <w:t xml:space="preserve"> principi </w:t>
      </w:r>
      <w:r>
        <w:rPr>
          <w:color w:val="000000"/>
          <w:shd w:val="clear" w:color="auto" w:fill="FFFFFF"/>
        </w:rPr>
        <w:t>dell’accessibilità, inoltre, si estendono a qualsiasi tecnologia digitale, indipendentemente dalle specifiche implementazioni. In questo modo, i concetti che essi esprimono restano sempre validi, anche se i sistemi hardware e software sono in continua evoluzione.</w:t>
      </w:r>
    </w:p>
    <w:p w14:paraId="7F64D563" w14:textId="2E9BB0EC" w:rsidR="0E18DE32" w:rsidRDefault="00201779" w:rsidP="44C51BD9">
      <w:pPr>
        <w:rPr>
          <w:rFonts w:cs="Titillium Web"/>
          <w:color w:val="111111"/>
        </w:rPr>
      </w:pPr>
      <w:r>
        <w:rPr>
          <w:rFonts w:cs="Segoe UI"/>
          <w:color w:val="111111"/>
          <w:shd w:val="clear" w:color="auto" w:fill="FFFFFF"/>
        </w:rPr>
        <w:t>I principi stabiliscono che ogni elemento dell’ambiente digitale deve essere</w:t>
      </w:r>
      <w:r w:rsidR="0E18DE32" w:rsidRPr="152ECC4B">
        <w:rPr>
          <w:rFonts w:cs="Titillium Web"/>
          <w:color w:val="111111"/>
        </w:rPr>
        <w:t>:</w:t>
      </w:r>
    </w:p>
    <w:p w14:paraId="5A5B3E6F" w14:textId="2898C96F" w:rsidR="00A64D32" w:rsidRDefault="369D9FB8" w:rsidP="033BC486">
      <w:pPr>
        <w:pStyle w:val="Paragrafoelenco"/>
        <w:rPr>
          <w:lang w:eastAsia="it-IT"/>
        </w:rPr>
      </w:pPr>
      <w:r w:rsidRPr="255A8264">
        <w:rPr>
          <w:b/>
          <w:bCs/>
          <w:lang w:eastAsia="it-IT"/>
        </w:rPr>
        <w:t>p</w:t>
      </w:r>
      <w:r w:rsidR="00A64D32" w:rsidRPr="255A8264">
        <w:rPr>
          <w:b/>
          <w:bCs/>
          <w:lang w:eastAsia="it-IT"/>
        </w:rPr>
        <w:t>ercepibile</w:t>
      </w:r>
      <w:r w:rsidR="5D787CC1" w:rsidRPr="033BC486">
        <w:rPr>
          <w:lang w:eastAsia="it-IT"/>
        </w:rPr>
        <w:t>,</w:t>
      </w:r>
      <w:r w:rsidR="00201779">
        <w:rPr>
          <w:b/>
          <w:bCs/>
          <w:lang w:eastAsia="it-IT"/>
        </w:rPr>
        <w:t xml:space="preserve"> </w:t>
      </w:r>
      <w:r w:rsidR="00F53D5C">
        <w:t>l</w:t>
      </w:r>
      <w:r w:rsidR="522E5BB1" w:rsidRPr="1E170841">
        <w:t xml:space="preserve">e informazioni </w:t>
      </w:r>
      <w:r w:rsidR="00F53D5C">
        <w:rPr>
          <w:shd w:val="clear" w:color="auto" w:fill="FFFFFF"/>
        </w:rPr>
        <w:t>e gli elementi devono poter essere fruiti attraverso sensi differenti, come la vista o l’udito;</w:t>
      </w:r>
    </w:p>
    <w:p w14:paraId="797711BF" w14:textId="17FD77C9" w:rsidR="00641C71" w:rsidRDefault="72C52561" w:rsidP="004F20B5">
      <w:pPr>
        <w:pStyle w:val="Paragrafoelenco"/>
        <w:rPr>
          <w:lang w:eastAsia="it-IT"/>
        </w:rPr>
      </w:pPr>
      <w:r w:rsidRPr="1DB94EBC">
        <w:rPr>
          <w:b/>
          <w:bCs/>
          <w:lang w:eastAsia="it-IT"/>
        </w:rPr>
        <w:t>u</w:t>
      </w:r>
      <w:r w:rsidR="00A64D32" w:rsidRPr="1DB94EBC">
        <w:rPr>
          <w:b/>
          <w:bCs/>
          <w:lang w:eastAsia="it-IT"/>
        </w:rPr>
        <w:t>tilizzabile</w:t>
      </w:r>
      <w:r w:rsidR="6EABC721" w:rsidRPr="004F20B5">
        <w:rPr>
          <w:lang w:eastAsia="it-IT"/>
        </w:rPr>
        <w:t>,</w:t>
      </w:r>
      <w:r w:rsidR="007558AD" w:rsidRPr="004F20B5">
        <w:rPr>
          <w:lang w:eastAsia="it-IT"/>
        </w:rPr>
        <w:t xml:space="preserve"> </w:t>
      </w:r>
      <w:r w:rsidR="007558AD">
        <w:rPr>
          <w:lang w:eastAsia="it-IT"/>
        </w:rPr>
        <w:t>l</w:t>
      </w:r>
      <w:r w:rsidR="00C21244">
        <w:rPr>
          <w:lang w:eastAsia="it-IT"/>
        </w:rPr>
        <w:t>’interazione</w:t>
      </w:r>
      <w:r w:rsidR="00A64D32">
        <w:rPr>
          <w:lang w:eastAsia="it-IT"/>
        </w:rPr>
        <w:t xml:space="preserve"> con il sistema</w:t>
      </w:r>
      <w:r w:rsidR="00C21244">
        <w:rPr>
          <w:lang w:eastAsia="it-IT"/>
        </w:rPr>
        <w:t xml:space="preserve"> deve avvenire in </w:t>
      </w:r>
      <w:r w:rsidR="000E1AAC">
        <w:rPr>
          <w:lang w:eastAsia="it-IT"/>
        </w:rPr>
        <w:t xml:space="preserve">diverse </w:t>
      </w:r>
      <w:r w:rsidR="00C21244">
        <w:rPr>
          <w:lang w:eastAsia="it-IT"/>
        </w:rPr>
        <w:t>modalità</w:t>
      </w:r>
      <w:r w:rsidR="00A64D32">
        <w:rPr>
          <w:lang w:eastAsia="it-IT"/>
        </w:rPr>
        <w:t xml:space="preserve">, </w:t>
      </w:r>
      <w:r w:rsidR="00C21244" w:rsidRPr="00641C71">
        <w:rPr>
          <w:lang w:eastAsia="it-IT"/>
        </w:rPr>
        <w:t>ad esempio</w:t>
      </w:r>
      <w:r w:rsidR="007558AD" w:rsidRPr="00641C71">
        <w:rPr>
          <w:lang w:eastAsia="it-IT"/>
        </w:rPr>
        <w:t xml:space="preserve"> usando</w:t>
      </w:r>
      <w:r w:rsidR="00C21244" w:rsidRPr="00641C71">
        <w:rPr>
          <w:lang w:eastAsia="it-IT"/>
        </w:rPr>
        <w:t xml:space="preserve"> </w:t>
      </w:r>
      <w:r w:rsidR="00A64D32" w:rsidRPr="00641C71">
        <w:rPr>
          <w:lang w:eastAsia="it-IT"/>
        </w:rPr>
        <w:t>il mouse, la tastiera</w:t>
      </w:r>
      <w:r w:rsidR="000E1AAC" w:rsidRPr="00641C71">
        <w:rPr>
          <w:lang w:eastAsia="it-IT"/>
        </w:rPr>
        <w:t xml:space="preserve"> o</w:t>
      </w:r>
      <w:r w:rsidR="00A64D32" w:rsidRPr="00641C71">
        <w:rPr>
          <w:lang w:eastAsia="it-IT"/>
        </w:rPr>
        <w:t xml:space="preserve"> la voce;</w:t>
      </w:r>
    </w:p>
    <w:p w14:paraId="67F0BC07" w14:textId="3C99305B" w:rsidR="00A64D32" w:rsidRPr="00641C71" w:rsidRDefault="656B8D63" w:rsidP="004F20B5">
      <w:pPr>
        <w:pStyle w:val="Paragrafoelenco"/>
        <w:rPr>
          <w:lang w:eastAsia="it-IT"/>
        </w:rPr>
      </w:pPr>
      <w:r w:rsidRPr="00641C71">
        <w:rPr>
          <w:b/>
          <w:bCs/>
          <w:lang w:eastAsia="it-IT"/>
        </w:rPr>
        <w:lastRenderedPageBreak/>
        <w:t>c</w:t>
      </w:r>
      <w:r w:rsidR="00A64D32" w:rsidRPr="00641C71">
        <w:rPr>
          <w:b/>
          <w:bCs/>
          <w:lang w:eastAsia="it-IT"/>
        </w:rPr>
        <w:t>omprensibile</w:t>
      </w:r>
      <w:r w:rsidR="01F56EF1" w:rsidRPr="004F20B5">
        <w:rPr>
          <w:lang w:eastAsia="it-IT"/>
        </w:rPr>
        <w:t>,</w:t>
      </w:r>
      <w:r w:rsidR="007558AD" w:rsidRPr="00641C71">
        <w:rPr>
          <w:b/>
          <w:bCs/>
          <w:lang w:eastAsia="it-IT"/>
        </w:rPr>
        <w:t xml:space="preserve"> </w:t>
      </w:r>
      <w:r w:rsidR="006A056D" w:rsidRPr="00641C71">
        <w:rPr>
          <w:lang w:eastAsia="it-IT"/>
        </w:rPr>
        <w:t>t</w:t>
      </w:r>
      <w:r w:rsidR="00A64D32" w:rsidRPr="00641C71">
        <w:rPr>
          <w:lang w:eastAsia="it-IT"/>
        </w:rPr>
        <w:t xml:space="preserve">esti, istruzioni e messaggi </w:t>
      </w:r>
      <w:r w:rsidR="6493D2D7" w:rsidRPr="00641C71">
        <w:rPr>
          <w:lang w:eastAsia="it-IT"/>
        </w:rPr>
        <w:t>devono essere</w:t>
      </w:r>
      <w:r w:rsidR="00A64D32" w:rsidRPr="00641C71">
        <w:rPr>
          <w:lang w:eastAsia="it-IT"/>
        </w:rPr>
        <w:t xml:space="preserve"> chiari e semplici</w:t>
      </w:r>
      <w:r w:rsidR="001666DA" w:rsidRPr="00641C71">
        <w:rPr>
          <w:lang w:eastAsia="it-IT"/>
        </w:rPr>
        <w:t>,</w:t>
      </w:r>
      <w:r w:rsidR="00A64D32" w:rsidRPr="00641C71">
        <w:rPr>
          <w:lang w:eastAsia="it-IT"/>
        </w:rPr>
        <w:t xml:space="preserve"> </w:t>
      </w:r>
      <w:r w:rsidR="001666DA">
        <w:rPr>
          <w:lang w:eastAsia="it-IT"/>
        </w:rPr>
        <w:t xml:space="preserve">per far </w:t>
      </w:r>
      <w:r w:rsidR="00A64D32">
        <w:rPr>
          <w:lang w:eastAsia="it-IT"/>
        </w:rPr>
        <w:t xml:space="preserve">capire </w:t>
      </w:r>
      <w:r w:rsidR="002D7079" w:rsidRPr="00E621A9">
        <w:rPr>
          <w:lang w:eastAsia="it-IT"/>
        </w:rPr>
        <w:t xml:space="preserve">a chiunque </w:t>
      </w:r>
      <w:r w:rsidR="00A64D32" w:rsidRPr="00E621A9">
        <w:rPr>
          <w:lang w:eastAsia="it-IT"/>
        </w:rPr>
        <w:t xml:space="preserve">cosa </w:t>
      </w:r>
      <w:r w:rsidR="009D5392">
        <w:rPr>
          <w:lang w:eastAsia="it-IT"/>
        </w:rPr>
        <w:t>succede</w:t>
      </w:r>
      <w:r w:rsidR="00641C71" w:rsidRPr="00E621A9">
        <w:rPr>
          <w:lang w:eastAsia="it-IT"/>
        </w:rPr>
        <w:t xml:space="preserve"> e cosa fare</w:t>
      </w:r>
      <w:r w:rsidR="00A64D32" w:rsidRPr="00E621A9">
        <w:rPr>
          <w:lang w:eastAsia="it-IT"/>
        </w:rPr>
        <w:t xml:space="preserve">, senza </w:t>
      </w:r>
      <w:r w:rsidR="004B370D">
        <w:rPr>
          <w:lang w:eastAsia="it-IT"/>
        </w:rPr>
        <w:t>generare confusione</w:t>
      </w:r>
      <w:r w:rsidR="00A64D32" w:rsidRPr="00E621A9">
        <w:rPr>
          <w:lang w:eastAsia="it-IT"/>
        </w:rPr>
        <w:t>;</w:t>
      </w:r>
    </w:p>
    <w:p w14:paraId="196A4B1C" w14:textId="671D2186" w:rsidR="00A64D32" w:rsidRPr="009D2E70" w:rsidRDefault="02916F21" w:rsidP="00AA3F38">
      <w:pPr>
        <w:pStyle w:val="Paragrafoelenco"/>
        <w:rPr>
          <w:lang w:eastAsia="it-IT"/>
        </w:rPr>
      </w:pPr>
      <w:r w:rsidRPr="5A1546D4">
        <w:rPr>
          <w:b/>
          <w:bCs/>
          <w:lang w:eastAsia="it-IT"/>
        </w:rPr>
        <w:t>r</w:t>
      </w:r>
      <w:r w:rsidR="00A64D32" w:rsidRPr="5A1546D4">
        <w:rPr>
          <w:b/>
          <w:bCs/>
          <w:lang w:eastAsia="it-IT"/>
        </w:rPr>
        <w:t>obusto</w:t>
      </w:r>
      <w:r w:rsidR="274980FF" w:rsidRPr="5A1546D4">
        <w:rPr>
          <w:lang w:eastAsia="it-IT"/>
        </w:rPr>
        <w:t>,</w:t>
      </w:r>
      <w:r w:rsidR="001666DA">
        <w:rPr>
          <w:b/>
          <w:bCs/>
          <w:lang w:eastAsia="it-IT"/>
        </w:rPr>
        <w:t xml:space="preserve"> </w:t>
      </w:r>
      <w:r w:rsidR="001666DA">
        <w:rPr>
          <w:lang w:eastAsia="it-IT"/>
        </w:rPr>
        <w:t>u</w:t>
      </w:r>
      <w:r w:rsidR="389EE468" w:rsidRPr="2A2EAEED">
        <w:rPr>
          <w:lang w:eastAsia="it-IT"/>
        </w:rPr>
        <w:t xml:space="preserve">n </w:t>
      </w:r>
      <w:r w:rsidR="389EE468" w:rsidRPr="3C098A14">
        <w:rPr>
          <w:lang w:eastAsia="it-IT"/>
        </w:rPr>
        <w:t xml:space="preserve">contenuto </w:t>
      </w:r>
      <w:r w:rsidR="001666DA">
        <w:rPr>
          <w:lang w:eastAsia="it-IT"/>
        </w:rPr>
        <w:t xml:space="preserve">o un’interfaccia </w:t>
      </w:r>
      <w:r w:rsidR="389EE468" w:rsidRPr="3C098A14">
        <w:rPr>
          <w:lang w:eastAsia="it-IT"/>
        </w:rPr>
        <w:t>d</w:t>
      </w:r>
      <w:r w:rsidR="009B0A45">
        <w:rPr>
          <w:lang w:eastAsia="it-IT"/>
        </w:rPr>
        <w:t>evono</w:t>
      </w:r>
      <w:r w:rsidR="389EE468" w:rsidRPr="3C098A14">
        <w:rPr>
          <w:lang w:eastAsia="it-IT"/>
        </w:rPr>
        <w:t xml:space="preserve"> </w:t>
      </w:r>
      <w:r w:rsidR="45AF937E" w:rsidRPr="65392F44">
        <w:rPr>
          <w:lang w:eastAsia="it-IT"/>
        </w:rPr>
        <w:t xml:space="preserve">sempre </w:t>
      </w:r>
      <w:r w:rsidR="00A64D32" w:rsidRPr="3C098A14">
        <w:rPr>
          <w:lang w:eastAsia="it-IT"/>
        </w:rPr>
        <w:t>funzionare</w:t>
      </w:r>
      <w:r w:rsidR="00A64D32" w:rsidRPr="001D2892">
        <w:rPr>
          <w:lang w:eastAsia="it-IT"/>
        </w:rPr>
        <w:t xml:space="preserve"> </w:t>
      </w:r>
      <w:r w:rsidR="1154F169" w:rsidRPr="132BC46E">
        <w:rPr>
          <w:lang w:eastAsia="it-IT"/>
        </w:rPr>
        <w:t>in modo corretto</w:t>
      </w:r>
      <w:r w:rsidR="00A64D32" w:rsidRPr="132BC46E">
        <w:rPr>
          <w:lang w:eastAsia="it-IT"/>
        </w:rPr>
        <w:t xml:space="preserve"> </w:t>
      </w:r>
      <w:r w:rsidR="00A64D32" w:rsidRPr="001D2892">
        <w:rPr>
          <w:lang w:eastAsia="it-IT"/>
        </w:rPr>
        <w:t>su diversi dispositivi e situazioni</w:t>
      </w:r>
      <w:r w:rsidR="009B0A45">
        <w:rPr>
          <w:lang w:eastAsia="it-IT"/>
        </w:rPr>
        <w:t xml:space="preserve">, come ad esempio su </w:t>
      </w:r>
      <w:r w:rsidR="00A64D32" w:rsidRPr="5F5DCE10">
        <w:rPr>
          <w:lang w:eastAsia="it-IT"/>
        </w:rPr>
        <w:t>computer</w:t>
      </w:r>
      <w:r w:rsidR="00A64D32">
        <w:rPr>
          <w:lang w:eastAsia="it-IT"/>
        </w:rPr>
        <w:t xml:space="preserve">, telefoni, schermi piccoli o grandi, con </w:t>
      </w:r>
      <w:r w:rsidR="499F4C02" w:rsidRPr="205C0A92">
        <w:rPr>
          <w:lang w:eastAsia="it-IT"/>
        </w:rPr>
        <w:t>o senza</w:t>
      </w:r>
      <w:r w:rsidR="00A64D32" w:rsidRPr="205C0A92">
        <w:rPr>
          <w:lang w:eastAsia="it-IT"/>
        </w:rPr>
        <w:t xml:space="preserve"> </w:t>
      </w:r>
      <w:r w:rsidR="00A64D32">
        <w:rPr>
          <w:lang w:eastAsia="it-IT"/>
        </w:rPr>
        <w:t>tecnologie assistive</w:t>
      </w:r>
      <w:r w:rsidR="00A64D32" w:rsidRPr="5CE99970">
        <w:rPr>
          <w:lang w:eastAsia="it-IT"/>
        </w:rPr>
        <w:t>.</w:t>
      </w:r>
    </w:p>
    <w:p w14:paraId="594AF5BD" w14:textId="77777777" w:rsidR="00A64D32" w:rsidRPr="003A41AB" w:rsidRDefault="00A64D32" w:rsidP="003A41AB">
      <w:pPr>
        <w:pStyle w:val="Titolo3"/>
      </w:pPr>
      <w:bookmarkStart w:id="20" w:name="_Toc216417974"/>
      <w:r w:rsidRPr="003A41AB">
        <w:t>1.3.1 Percepibilità</w:t>
      </w:r>
      <w:bookmarkEnd w:id="20"/>
    </w:p>
    <w:p w14:paraId="2BC22A6E" w14:textId="1396D5CB" w:rsidR="00F07EE9" w:rsidRPr="00B068D7" w:rsidRDefault="00A64D32" w:rsidP="00A64D32">
      <w:r w:rsidRPr="00B068D7">
        <w:t>La percepibilità</w:t>
      </w:r>
      <w:r w:rsidR="00B90EE6" w:rsidRPr="00B068D7">
        <w:t xml:space="preserve"> costituisce il </w:t>
      </w:r>
      <w:r w:rsidRPr="00B068D7">
        <w:t>primo dei quattro principi dell’accessibilità</w:t>
      </w:r>
      <w:r w:rsidR="00B90EE6" w:rsidRPr="00B068D7">
        <w:t xml:space="preserve">. </w:t>
      </w:r>
      <w:r w:rsidR="00FE472B">
        <w:rPr>
          <w:color w:val="000000"/>
          <w:shd w:val="clear" w:color="auto" w:fill="FFFFFF"/>
        </w:rPr>
        <w:t>Il suo intento è</w:t>
      </w:r>
      <w:r w:rsidR="00F00203">
        <w:rPr>
          <w:color w:val="000000"/>
          <w:shd w:val="clear" w:color="auto" w:fill="FFFFFF"/>
        </w:rPr>
        <w:t xml:space="preserve"> </w:t>
      </w:r>
      <w:r w:rsidR="00FE472B">
        <w:rPr>
          <w:color w:val="000000"/>
          <w:shd w:val="clear" w:color="auto" w:fill="FFFFFF"/>
        </w:rPr>
        <w:t xml:space="preserve">permettere a chiunque di individuare e capire i contenuti </w:t>
      </w:r>
      <w:r w:rsidR="00FE472B">
        <w:rPr>
          <w:rFonts w:cs="Segoe UI"/>
          <w:color w:val="000000"/>
          <w:shd w:val="clear" w:color="auto" w:fill="FFFFFF"/>
        </w:rPr>
        <w:t>e l’architettura digitale</w:t>
      </w:r>
      <w:r w:rsidR="00FE472B">
        <w:rPr>
          <w:color w:val="000000"/>
          <w:shd w:val="clear" w:color="auto" w:fill="FFFFFF"/>
        </w:rPr>
        <w:t xml:space="preserve"> con le proprie capacità cognitive o sensoriali.</w:t>
      </w:r>
    </w:p>
    <w:p w14:paraId="52E27E79" w14:textId="377293C3" w:rsidR="001B39D1" w:rsidRPr="00B068D7" w:rsidRDefault="001722A6" w:rsidP="00A64D32">
      <w:r w:rsidRPr="00B068D7">
        <w:t xml:space="preserve">Questo </w:t>
      </w:r>
      <w:r w:rsidR="00D0624C">
        <w:t>principio richiede che</w:t>
      </w:r>
      <w:r w:rsidRPr="00B068D7">
        <w:t xml:space="preserve"> l</w:t>
      </w:r>
      <w:r w:rsidR="00A64D32" w:rsidRPr="00B068D7">
        <w:t xml:space="preserve">e informazioni non </w:t>
      </w:r>
      <w:r w:rsidR="00FE472B">
        <w:t>siano trasmesse</w:t>
      </w:r>
      <w:r w:rsidR="00A64D32" w:rsidRPr="00B068D7">
        <w:t xml:space="preserve"> </w:t>
      </w:r>
      <w:r w:rsidR="00684631" w:rsidRPr="00B068D7">
        <w:t xml:space="preserve">esclusivamente </w:t>
      </w:r>
      <w:r w:rsidRPr="00B068D7">
        <w:t>su</w:t>
      </w:r>
      <w:r w:rsidR="00A64D32" w:rsidRPr="00B068D7">
        <w:t xml:space="preserve"> un </w:t>
      </w:r>
      <w:r w:rsidRPr="00B068D7">
        <w:t xml:space="preserve">singolo </w:t>
      </w:r>
      <w:r w:rsidR="00A64D32" w:rsidRPr="00B068D7">
        <w:t>senso, come la vista o l’udito</w:t>
      </w:r>
      <w:r w:rsidR="00971B85">
        <w:t>; a</w:t>
      </w:r>
      <w:r w:rsidR="008F25C9" w:rsidRPr="00B068D7">
        <w:t>l contrario</w:t>
      </w:r>
      <w:r w:rsidR="00CF2B3F" w:rsidRPr="00B068D7">
        <w:t xml:space="preserve">, </w:t>
      </w:r>
      <w:r w:rsidR="00971B85">
        <w:t>esse</w:t>
      </w:r>
      <w:r w:rsidR="009B3856" w:rsidRPr="00B068D7">
        <w:t xml:space="preserve"> </w:t>
      </w:r>
      <w:r w:rsidR="00B34654" w:rsidRPr="00B068D7">
        <w:t xml:space="preserve">devono essere </w:t>
      </w:r>
      <w:r w:rsidR="00CF2B3F" w:rsidRPr="00B068D7">
        <w:t>f</w:t>
      </w:r>
      <w:r w:rsidR="00971B85">
        <w:t xml:space="preserve">ruibili senza difficoltà </w:t>
      </w:r>
      <w:r w:rsidR="00E21C7B" w:rsidRPr="00B068D7">
        <w:t xml:space="preserve">attraverso </w:t>
      </w:r>
      <w:r w:rsidR="00BD64B8" w:rsidRPr="001A3201">
        <w:rPr>
          <w:b/>
          <w:bCs/>
        </w:rPr>
        <w:t>diverse modalità</w:t>
      </w:r>
      <w:r w:rsidR="00F0312A" w:rsidRPr="001A3201">
        <w:rPr>
          <w:b/>
          <w:bCs/>
        </w:rPr>
        <w:t xml:space="preserve"> percettive</w:t>
      </w:r>
      <w:r w:rsidR="00971B85">
        <w:t>.</w:t>
      </w:r>
    </w:p>
    <w:p w14:paraId="561AD0DB" w14:textId="77777777" w:rsidR="001B5F04" w:rsidRPr="00B068D7" w:rsidRDefault="00A64D32" w:rsidP="00A64D32">
      <w:r w:rsidRPr="00B068D7">
        <w:t>Ad esempio</w:t>
      </w:r>
      <w:r w:rsidR="001B5F04" w:rsidRPr="00B068D7">
        <w:t>:</w:t>
      </w:r>
    </w:p>
    <w:p w14:paraId="5DCB46C9" w14:textId="19F76317" w:rsidR="001B5F04" w:rsidRPr="00B068D7" w:rsidRDefault="00A64D32" w:rsidP="1726DA3E">
      <w:pPr>
        <w:pStyle w:val="Paragrafoelenco"/>
      </w:pPr>
      <w:r w:rsidRPr="00B068D7">
        <w:t>un’immagine</w:t>
      </w:r>
      <w:r w:rsidR="009B515D" w:rsidRPr="00B068D7">
        <w:t xml:space="preserve"> </w:t>
      </w:r>
      <w:r w:rsidR="00674ED4">
        <w:t xml:space="preserve">deve essere </w:t>
      </w:r>
      <w:r w:rsidR="001C486D" w:rsidRPr="00B068D7">
        <w:t>ac</w:t>
      </w:r>
      <w:r w:rsidR="00A40467" w:rsidRPr="00B068D7">
        <w:t xml:space="preserve">compagnata da </w:t>
      </w:r>
      <w:r w:rsidRPr="00B068D7">
        <w:t xml:space="preserve">una descrizione </w:t>
      </w:r>
      <w:r w:rsidR="008D58C0">
        <w:t xml:space="preserve">alternativa </w:t>
      </w:r>
      <w:r w:rsidRPr="00D0281A">
        <w:t>testuale</w:t>
      </w:r>
      <w:r w:rsidR="00674ED4" w:rsidRPr="00D0281A">
        <w:t xml:space="preserve"> che </w:t>
      </w:r>
      <w:r w:rsidR="005F5DE3" w:rsidRPr="00D0281A">
        <w:t xml:space="preserve">è </w:t>
      </w:r>
      <w:r w:rsidR="001F7144" w:rsidRPr="00D0281A">
        <w:t xml:space="preserve">indispensabile per le persone non vedenti e </w:t>
      </w:r>
      <w:r w:rsidR="005F5DE3" w:rsidRPr="00D0281A">
        <w:t xml:space="preserve">utile </w:t>
      </w:r>
      <w:r w:rsidR="00674ED4" w:rsidRPr="00D0281A">
        <w:t xml:space="preserve">anche </w:t>
      </w:r>
      <w:r w:rsidR="005F5DE3" w:rsidRPr="00D0281A">
        <w:t xml:space="preserve">a </w:t>
      </w:r>
      <w:r w:rsidR="009B515D" w:rsidRPr="00D0281A">
        <w:t xml:space="preserve">chi </w:t>
      </w:r>
      <w:r w:rsidR="009B515D" w:rsidRPr="00D0281A">
        <w:rPr>
          <w:rStyle w:val="Enfasigrassetto"/>
          <w:b w:val="0"/>
          <w:bCs w:val="0"/>
        </w:rPr>
        <w:t>sta navigando in un ambiente con scarsa connessione dati;</w:t>
      </w:r>
    </w:p>
    <w:p w14:paraId="5A677611" w14:textId="3350DF16" w:rsidR="00601939" w:rsidRPr="007241E3" w:rsidRDefault="00D76C38" w:rsidP="1726DA3E">
      <w:pPr>
        <w:pStyle w:val="Paragrafoelenco"/>
        <w:rPr>
          <w:rStyle w:val="Enfasigrassetto"/>
          <w:b w:val="0"/>
          <w:bCs w:val="0"/>
        </w:rPr>
      </w:pPr>
      <w:r w:rsidRPr="00B068D7">
        <w:t xml:space="preserve">un </w:t>
      </w:r>
      <w:r w:rsidRPr="007241E3">
        <w:t xml:space="preserve">video </w:t>
      </w:r>
      <w:r w:rsidR="00B22C9E" w:rsidRPr="007241E3">
        <w:t xml:space="preserve">deve </w:t>
      </w:r>
      <w:r w:rsidRPr="007241E3">
        <w:rPr>
          <w:rStyle w:val="Enfasigrassetto"/>
          <w:b w:val="0"/>
          <w:bCs w:val="0"/>
        </w:rPr>
        <w:t>include</w:t>
      </w:r>
      <w:r w:rsidR="00B22C9E" w:rsidRPr="007241E3">
        <w:rPr>
          <w:rStyle w:val="Enfasigrassetto"/>
          <w:b w:val="0"/>
          <w:bCs w:val="0"/>
        </w:rPr>
        <w:t>re</w:t>
      </w:r>
      <w:r w:rsidRPr="007241E3">
        <w:rPr>
          <w:rStyle w:val="Enfasigrassetto"/>
          <w:b w:val="0"/>
          <w:bCs w:val="0"/>
        </w:rPr>
        <w:t xml:space="preserve"> </w:t>
      </w:r>
      <w:r w:rsidR="00990020" w:rsidRPr="007241E3">
        <w:rPr>
          <w:rStyle w:val="Enfasigrassetto"/>
          <w:b w:val="0"/>
          <w:bCs w:val="0"/>
        </w:rPr>
        <w:t xml:space="preserve">i </w:t>
      </w:r>
      <w:r w:rsidRPr="007241E3">
        <w:rPr>
          <w:rStyle w:val="Enfasigrassetto"/>
          <w:b w:val="0"/>
          <w:bCs w:val="0"/>
        </w:rPr>
        <w:t>sottotitoli</w:t>
      </w:r>
      <w:r w:rsidR="00990020" w:rsidRPr="1726DA3E">
        <w:rPr>
          <w:rStyle w:val="Enfasigrassetto"/>
          <w:b w:val="0"/>
        </w:rPr>
        <w:t xml:space="preserve"> </w:t>
      </w:r>
      <w:r w:rsidR="00990020" w:rsidRPr="007241E3">
        <w:t xml:space="preserve">che </w:t>
      </w:r>
      <w:r w:rsidR="00CB2DCB" w:rsidRPr="007241E3">
        <w:t>sono</w:t>
      </w:r>
      <w:r w:rsidR="001F7144" w:rsidRPr="007241E3">
        <w:t xml:space="preserve"> indispensabil</w:t>
      </w:r>
      <w:r w:rsidR="00CB2DCB" w:rsidRPr="007241E3">
        <w:t>i</w:t>
      </w:r>
      <w:r w:rsidR="001F7144" w:rsidRPr="007241E3">
        <w:t xml:space="preserve"> per le persone non udenti e </w:t>
      </w:r>
      <w:r w:rsidR="00990020" w:rsidRPr="007241E3">
        <w:t>aiutano</w:t>
      </w:r>
      <w:r w:rsidRPr="007241E3">
        <w:t xml:space="preserve"> chi </w:t>
      </w:r>
      <w:r w:rsidRPr="007241E3">
        <w:rPr>
          <w:rStyle w:val="Enfasigrassetto"/>
          <w:b w:val="0"/>
          <w:bCs w:val="0"/>
        </w:rPr>
        <w:t xml:space="preserve">si trova in un luogo </w:t>
      </w:r>
      <w:r w:rsidR="007241E3" w:rsidRPr="007241E3">
        <w:rPr>
          <w:rStyle w:val="Enfasigrassetto"/>
          <w:b w:val="0"/>
          <w:bCs w:val="0"/>
        </w:rPr>
        <w:t>ad</w:t>
      </w:r>
      <w:r w:rsidRPr="007241E3">
        <w:rPr>
          <w:rStyle w:val="Enfasigrassetto"/>
          <w:b w:val="0"/>
          <w:bCs w:val="0"/>
        </w:rPr>
        <w:t xml:space="preserve"> </w:t>
      </w:r>
      <w:r w:rsidR="00DD321C" w:rsidRPr="007241E3">
        <w:rPr>
          <w:rStyle w:val="Enfasigrassetto"/>
          <w:b w:val="0"/>
          <w:bCs w:val="0"/>
        </w:rPr>
        <w:t>ascoltare l’audio;</w:t>
      </w:r>
    </w:p>
    <w:p w14:paraId="4E295D57" w14:textId="4C9CBA20" w:rsidR="003A013F" w:rsidRPr="007241E3" w:rsidRDefault="00205A69" w:rsidP="1726DA3E">
      <w:pPr>
        <w:pStyle w:val="Paragrafoelenco"/>
      </w:pPr>
      <w:r w:rsidRPr="007241E3">
        <w:t xml:space="preserve">un </w:t>
      </w:r>
      <w:r w:rsidR="00AD3CA8" w:rsidRPr="007241E3">
        <w:t xml:space="preserve">testo </w:t>
      </w:r>
      <w:r w:rsidR="00990020" w:rsidRPr="007241E3">
        <w:t xml:space="preserve">deve avere </w:t>
      </w:r>
      <w:r w:rsidR="00043D0D" w:rsidRPr="007241E3">
        <w:t xml:space="preserve">caratteri </w:t>
      </w:r>
      <w:r w:rsidR="001F13CC" w:rsidRPr="007241E3">
        <w:t>e colori adeguati</w:t>
      </w:r>
      <w:r w:rsidR="00081C19" w:rsidRPr="007241E3">
        <w:t xml:space="preserve"> che </w:t>
      </w:r>
      <w:r w:rsidR="001F7144" w:rsidRPr="007241E3">
        <w:t xml:space="preserve">sono indispensabili per le persone ipovedenti e </w:t>
      </w:r>
      <w:r w:rsidR="00B068D7" w:rsidRPr="007241E3">
        <w:t>agevola</w:t>
      </w:r>
      <w:r w:rsidR="00081C19" w:rsidRPr="007241E3">
        <w:t>no</w:t>
      </w:r>
      <w:r w:rsidR="008D6096" w:rsidRPr="007241E3">
        <w:rPr>
          <w:b/>
          <w:bCs/>
        </w:rPr>
        <w:t xml:space="preserve"> </w:t>
      </w:r>
      <w:r w:rsidR="008D6096" w:rsidRPr="007241E3">
        <w:rPr>
          <w:rStyle w:val="Enfasigrassetto"/>
          <w:b w:val="0"/>
          <w:bCs w:val="0"/>
        </w:rPr>
        <w:t xml:space="preserve">la lettura </w:t>
      </w:r>
      <w:r w:rsidR="00F72F5D" w:rsidRPr="007241E3">
        <w:rPr>
          <w:rStyle w:val="Enfasigrassetto"/>
          <w:b w:val="0"/>
          <w:bCs w:val="0"/>
        </w:rPr>
        <w:t>di chi è</w:t>
      </w:r>
      <w:r w:rsidR="008D6096" w:rsidRPr="007241E3">
        <w:rPr>
          <w:rStyle w:val="Enfasigrassetto"/>
          <w:b w:val="0"/>
          <w:bCs w:val="0"/>
        </w:rPr>
        <w:t xml:space="preserve"> in condizioni di forte o scarsa illuminazione</w:t>
      </w:r>
      <w:r w:rsidR="008D6096">
        <w:t>.</w:t>
      </w:r>
    </w:p>
    <w:p w14:paraId="23EEB36A" w14:textId="125246F1" w:rsidR="00A64D32" w:rsidRDefault="00156EFA" w:rsidP="00A64D32">
      <w:r w:rsidRPr="007164C9">
        <w:lastRenderedPageBreak/>
        <w:t xml:space="preserve">L’obiettivo è </w:t>
      </w:r>
      <w:r w:rsidR="008D58C0">
        <w:t>fornire elementi che siano sempre perce</w:t>
      </w:r>
      <w:r w:rsidR="00081C19">
        <w:t>pi</w:t>
      </w:r>
      <w:r w:rsidR="008D58C0">
        <w:t>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F4D01" w:rsidRPr="00B80B72" w14:paraId="73EDA2ED" w14:textId="77777777" w:rsidTr="00E233FD">
        <w:tc>
          <w:tcPr>
            <w:tcW w:w="9628" w:type="dxa"/>
          </w:tcPr>
          <w:p w14:paraId="031912AA" w14:textId="77777777" w:rsidR="00DF4D01" w:rsidRPr="00B80B72" w:rsidRDefault="00DF4D01">
            <w:pPr>
              <w:pStyle w:val="Titolobox"/>
            </w:pPr>
            <w:r>
              <w:rPr>
                <w:noProof/>
              </w:rPr>
              <w:drawing>
                <wp:anchor distT="0" distB="0" distL="114300" distR="114300" simplePos="0" relativeHeight="251658243" behindDoc="0" locked="0" layoutInCell="1" allowOverlap="1" wp14:anchorId="520715EB" wp14:editId="74E0ACF6">
                  <wp:simplePos x="0" y="0"/>
                  <wp:positionH relativeFrom="column">
                    <wp:posOffset>10795</wp:posOffset>
                  </wp:positionH>
                  <wp:positionV relativeFrom="paragraph">
                    <wp:posOffset>215900</wp:posOffset>
                  </wp:positionV>
                  <wp:extent cx="306000" cy="306000"/>
                  <wp:effectExtent l="0" t="0" r="0" b="0"/>
                  <wp:wrapSquare wrapText="bothSides"/>
                  <wp:docPr id="152906350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B80B72">
              <w:t>Un caso d’uso</w:t>
            </w:r>
            <w:r>
              <w:t xml:space="preserve">: </w:t>
            </w:r>
            <w:r w:rsidRPr="00B80B72">
              <w:t>Mario e le informazioni sul sito del Comune</w:t>
            </w:r>
          </w:p>
        </w:tc>
      </w:tr>
      <w:tr w:rsidR="00DF4D01" w:rsidRPr="00B80B72" w14:paraId="4850778C" w14:textId="77777777" w:rsidTr="00E233FD">
        <w:tc>
          <w:tcPr>
            <w:tcW w:w="9628" w:type="dxa"/>
          </w:tcPr>
          <w:p w14:paraId="7E904D84" w14:textId="77777777" w:rsidR="00DF4D01" w:rsidRDefault="00DF4D01">
            <w:pPr>
              <w:spacing w:before="100" w:beforeAutospacing="1" w:after="100" w:afterAutospacing="1"/>
            </w:pPr>
            <w:r w:rsidRPr="00B80B72">
              <w:t>Mario, 30 anni, ama sciare e sta cercando informazioni sull’apertura delle piste da sci nella sua località di montagna preferita.</w:t>
            </w:r>
          </w:p>
          <w:p w14:paraId="00FAB59F" w14:textId="1C9AF84B" w:rsidR="00DF4D01" w:rsidRDefault="00DF4D01">
            <w:pPr>
              <w:spacing w:before="100" w:beforeAutospacing="1" w:after="100" w:afterAutospacing="1"/>
            </w:pPr>
            <w:r w:rsidRPr="00B80B72">
              <w:t>Seduto al parco, accede dal suo smartphone</w:t>
            </w:r>
            <w:r>
              <w:t xml:space="preserve"> al sito web della località</w:t>
            </w:r>
            <w:r w:rsidRPr="00B80B72">
              <w:t>, ma l</w:t>
            </w:r>
            <w:r>
              <w:t>e</w:t>
            </w:r>
            <w:r w:rsidRPr="00B80B72">
              <w:t xml:space="preserve"> </w:t>
            </w:r>
            <w:r w:rsidR="0CB35D1B">
              <w:t>pagin</w:t>
            </w:r>
            <w:r w:rsidR="55C31A21">
              <w:t>e</w:t>
            </w:r>
            <w:r w:rsidRPr="00B80B72">
              <w:t xml:space="preserve"> </w:t>
            </w:r>
            <w:r>
              <w:t>sono</w:t>
            </w:r>
            <w:r w:rsidRPr="00B80B72">
              <w:t xml:space="preserve"> difficil</w:t>
            </w:r>
            <w:r>
              <w:t>i</w:t>
            </w:r>
            <w:r w:rsidRPr="00B80B72">
              <w:t xml:space="preserve"> da leggere. Il testo grigio chiaro su sfondo bianco rende le informazioni poco visibili, specialmente in una giornata di sole. </w:t>
            </w:r>
          </w:p>
          <w:p w14:paraId="2D164132" w14:textId="77777777" w:rsidR="00DF4D01" w:rsidRPr="00B80B72" w:rsidRDefault="00DF4D01">
            <w:pPr>
              <w:spacing w:before="100" w:beforeAutospacing="1" w:after="100" w:afterAutospacing="1"/>
            </w:pPr>
            <w:r w:rsidRPr="00B80B72">
              <w:t>Alla fine, Mario non riesce a ottenere le informazioni che gli servono e decide di cercarle altrove.</w:t>
            </w:r>
          </w:p>
          <w:p w14:paraId="49CFE9FD" w14:textId="4A1F6370" w:rsidR="00DF4D01" w:rsidRPr="00B80B72" w:rsidRDefault="00DF4D01">
            <w:pPr>
              <w:spacing w:before="100" w:beforeAutospacing="1" w:after="100" w:afterAutospacing="1"/>
            </w:pPr>
            <w:r w:rsidRPr="00B80B72">
              <w:rPr>
                <w:b/>
                <w:bCs/>
              </w:rPr>
              <w:t>R</w:t>
            </w:r>
            <w:r>
              <w:rPr>
                <w:b/>
                <w:bCs/>
              </w:rPr>
              <w:t>icorda</w:t>
            </w:r>
            <w:r w:rsidRPr="00B80B72">
              <w:rPr>
                <w:b/>
                <w:bCs/>
              </w:rPr>
              <w:t xml:space="preserve">: </w:t>
            </w:r>
            <w:r w:rsidRPr="00B80B72">
              <w:t>utilizzare colori con un buon contrasto tra testo e sfondo migliora la leggibilità dei contenuti</w:t>
            </w:r>
            <w:r>
              <w:t xml:space="preserve">, </w:t>
            </w:r>
            <w:r>
              <w:rPr>
                <w:rFonts w:cs="Segoe UI"/>
                <w:color w:val="000000"/>
                <w:shd w:val="clear" w:color="auto" w:fill="FFFFFF"/>
              </w:rPr>
              <w:t xml:space="preserve">anche in condizioni </w:t>
            </w:r>
            <w:r w:rsidR="265A0492">
              <w:rPr>
                <w:rFonts w:cs="Segoe UI"/>
                <w:color w:val="000000"/>
                <w:shd w:val="clear" w:color="auto" w:fill="FFFFFF"/>
              </w:rPr>
              <w:t>ambientali</w:t>
            </w:r>
            <w:r>
              <w:rPr>
                <w:rFonts w:cs="Segoe UI"/>
                <w:color w:val="000000"/>
                <w:shd w:val="clear" w:color="auto" w:fill="FFFFFF"/>
              </w:rPr>
              <w:t xml:space="preserve"> non ottimali</w:t>
            </w:r>
            <w:r>
              <w:rPr>
                <w:color w:val="000000"/>
                <w:shd w:val="clear" w:color="auto" w:fill="FFFFFF"/>
              </w:rPr>
              <w:t>.</w:t>
            </w:r>
          </w:p>
        </w:tc>
      </w:tr>
    </w:tbl>
    <w:p w14:paraId="16FAEB79" w14:textId="4C780D9E" w:rsidR="00545F55" w:rsidRDefault="00A64D32" w:rsidP="00545F55">
      <w:pPr>
        <w:spacing w:before="360"/>
      </w:pPr>
      <w:r w:rsidRPr="007164C9">
        <w:t>La percepibilità</w:t>
      </w:r>
      <w:r w:rsidR="007164C9">
        <w:t xml:space="preserve"> </w:t>
      </w:r>
      <w:r w:rsidRPr="007164C9">
        <w:t xml:space="preserve">non </w:t>
      </w:r>
      <w:r w:rsidR="00CF3FEC">
        <w:t xml:space="preserve">si limita </w:t>
      </w:r>
      <w:r w:rsidR="00B9248A">
        <w:t xml:space="preserve">però </w:t>
      </w:r>
      <w:r w:rsidR="00711F71">
        <w:t xml:space="preserve">solo </w:t>
      </w:r>
      <w:r w:rsidR="00CF3FEC">
        <w:t>agli aspetti</w:t>
      </w:r>
      <w:r w:rsidRPr="007164C9">
        <w:t xml:space="preserve"> </w:t>
      </w:r>
      <w:r w:rsidR="007B77A4" w:rsidRPr="007164C9">
        <w:t>sensorial</w:t>
      </w:r>
      <w:r w:rsidR="00CF3FEC">
        <w:t>i</w:t>
      </w:r>
      <w:r w:rsidR="00545F55">
        <w:t>: la perce</w:t>
      </w:r>
      <w:r w:rsidR="1D126692">
        <w:t>pi</w:t>
      </w:r>
      <w:r w:rsidR="00545F55">
        <w:t xml:space="preserve">bilità </w:t>
      </w:r>
      <w:r w:rsidR="007164C9">
        <w:t>r</w:t>
      </w:r>
      <w:r w:rsidR="0087293B" w:rsidRPr="007164C9">
        <w:t xml:space="preserve">iguarda anche la </w:t>
      </w:r>
      <w:r w:rsidRPr="001A3201">
        <w:rPr>
          <w:b/>
          <w:bCs/>
        </w:rPr>
        <w:t>semplicità.</w:t>
      </w:r>
      <w:r w:rsidRPr="007164C9">
        <w:t xml:space="preserve"> </w:t>
      </w:r>
    </w:p>
    <w:p w14:paraId="6411218E" w14:textId="62D27D7D" w:rsidR="00346D78" w:rsidRDefault="00346D78" w:rsidP="00A64D32">
      <w:pPr>
        <w:rPr>
          <w:i/>
          <w:iCs/>
        </w:rPr>
      </w:pPr>
      <w:r>
        <w:rPr>
          <w:color w:val="000000"/>
          <w:shd w:val="clear" w:color="auto" w:fill="FFFFFF"/>
        </w:rPr>
        <w:t xml:space="preserve">Il principio di percepibilità assicura infatti che il digitale sia un ambiente chiaro, dove </w:t>
      </w:r>
      <w:r w:rsidR="00545F55">
        <w:rPr>
          <w:color w:val="000000"/>
          <w:shd w:val="clear" w:color="auto" w:fill="FFFFFF"/>
        </w:rPr>
        <w:t>le informazioni sono organizzate in maniera ordinata e intuitiva.</w:t>
      </w:r>
    </w:p>
    <w:p w14:paraId="342C9437" w14:textId="77777777" w:rsidR="00556966" w:rsidRPr="00556966" w:rsidRDefault="00556966" w:rsidP="00556966">
      <w:pPr>
        <w:rPr>
          <w:lang w:eastAsia="it-IT"/>
        </w:rPr>
      </w:pPr>
      <w:r w:rsidRPr="00556966">
        <w:rPr>
          <w:lang w:eastAsia="it-IT"/>
        </w:rPr>
        <w:t>Ad esempio:</w:t>
      </w:r>
    </w:p>
    <w:p w14:paraId="2D3ECCAF" w14:textId="761D3414" w:rsidR="00556966" w:rsidRPr="007164C9" w:rsidRDefault="006546C5" w:rsidP="00484384">
      <w:pPr>
        <w:pStyle w:val="Paragrafoelenco"/>
        <w:numPr>
          <w:ilvl w:val="0"/>
          <w:numId w:val="20"/>
        </w:numPr>
        <w:rPr>
          <w:lang w:eastAsia="it-IT"/>
        </w:rPr>
      </w:pPr>
      <w:r w:rsidRPr="007164C9">
        <w:rPr>
          <w:lang w:eastAsia="it-IT"/>
        </w:rPr>
        <w:lastRenderedPageBreak/>
        <w:t>una</w:t>
      </w:r>
      <w:r w:rsidR="00454DA9" w:rsidRPr="007164C9">
        <w:rPr>
          <w:lang w:eastAsia="it-IT"/>
        </w:rPr>
        <w:t xml:space="preserve"> </w:t>
      </w:r>
      <w:r w:rsidR="00556966" w:rsidRPr="007164C9">
        <w:rPr>
          <w:lang w:eastAsia="it-IT"/>
        </w:rPr>
        <w:t xml:space="preserve">struttura di navigazione coerente </w:t>
      </w:r>
      <w:r w:rsidR="00C47F55">
        <w:rPr>
          <w:lang w:eastAsia="it-IT"/>
        </w:rPr>
        <w:t xml:space="preserve">è utile </w:t>
      </w:r>
      <w:r w:rsidR="00D246E9">
        <w:rPr>
          <w:lang w:eastAsia="it-IT"/>
        </w:rPr>
        <w:t xml:space="preserve">anche </w:t>
      </w:r>
      <w:r w:rsidR="00C47F55">
        <w:rPr>
          <w:lang w:eastAsia="it-IT"/>
        </w:rPr>
        <w:t>a chi</w:t>
      </w:r>
      <w:r w:rsidR="00A55B86" w:rsidRPr="007164C9">
        <w:rPr>
          <w:lang w:eastAsia="it-IT"/>
        </w:rPr>
        <w:t xml:space="preserve"> naviga da un dispositivo piccolo</w:t>
      </w:r>
      <w:r w:rsidR="00545F55">
        <w:rPr>
          <w:lang w:eastAsia="it-IT"/>
        </w:rPr>
        <w:t xml:space="preserve">, </w:t>
      </w:r>
      <w:r w:rsidR="00A55B86" w:rsidRPr="007164C9">
        <w:rPr>
          <w:lang w:eastAsia="it-IT"/>
        </w:rPr>
        <w:t xml:space="preserve">come </w:t>
      </w:r>
      <w:r w:rsidR="00AF2C72">
        <w:rPr>
          <w:lang w:eastAsia="it-IT"/>
        </w:rPr>
        <w:t>un telefono</w:t>
      </w:r>
      <w:r w:rsidR="00A55B86" w:rsidRPr="007164C9">
        <w:rPr>
          <w:lang w:eastAsia="it-IT"/>
        </w:rPr>
        <w:t>;</w:t>
      </w:r>
    </w:p>
    <w:p w14:paraId="5D3F3315" w14:textId="435C2BA0" w:rsidR="00556966" w:rsidRPr="007164C9" w:rsidRDefault="00556966" w:rsidP="00484384">
      <w:pPr>
        <w:pStyle w:val="Paragrafoelenco"/>
        <w:numPr>
          <w:ilvl w:val="0"/>
          <w:numId w:val="20"/>
        </w:numPr>
        <w:rPr>
          <w:lang w:eastAsia="it-IT"/>
        </w:rPr>
      </w:pPr>
      <w:r w:rsidRPr="007164C9">
        <w:rPr>
          <w:lang w:eastAsia="it-IT"/>
        </w:rPr>
        <w:t xml:space="preserve">un modulo </w:t>
      </w:r>
      <w:r w:rsidR="0036520D" w:rsidRPr="007164C9">
        <w:rPr>
          <w:lang w:eastAsia="it-IT"/>
        </w:rPr>
        <w:t>con</w:t>
      </w:r>
      <w:r w:rsidRPr="007164C9">
        <w:rPr>
          <w:lang w:eastAsia="it-IT"/>
        </w:rPr>
        <w:t xml:space="preserve"> etichette esplicative e raggruppamenti logici </w:t>
      </w:r>
      <w:r w:rsidR="0059791D" w:rsidRPr="007164C9">
        <w:rPr>
          <w:lang w:eastAsia="it-IT"/>
        </w:rPr>
        <w:t xml:space="preserve">aiuta </w:t>
      </w:r>
      <w:r w:rsidR="00545F55">
        <w:rPr>
          <w:lang w:eastAsia="it-IT"/>
        </w:rPr>
        <w:t xml:space="preserve">anche </w:t>
      </w:r>
      <w:r w:rsidR="0059791D" w:rsidRPr="007164C9">
        <w:rPr>
          <w:lang w:eastAsia="it-IT"/>
        </w:rPr>
        <w:t xml:space="preserve">chi è distratto o compila i campi </w:t>
      </w:r>
      <w:r w:rsidR="00C47F55">
        <w:rPr>
          <w:lang w:eastAsia="it-IT"/>
        </w:rPr>
        <w:t xml:space="preserve">in </w:t>
      </w:r>
      <w:r w:rsidR="0059791D" w:rsidRPr="007164C9">
        <w:rPr>
          <w:lang w:eastAsia="it-IT"/>
        </w:rPr>
        <w:t>fretta;</w:t>
      </w:r>
    </w:p>
    <w:p w14:paraId="5C97A0D7" w14:textId="77777777" w:rsidR="00556966" w:rsidRDefault="00556966" w:rsidP="00484384">
      <w:pPr>
        <w:pStyle w:val="Paragrafoelenco"/>
        <w:numPr>
          <w:ilvl w:val="0"/>
          <w:numId w:val="20"/>
        </w:numPr>
        <w:rPr>
          <w:rStyle w:val="Enfasigrassetto"/>
          <w:b w:val="0"/>
          <w:bCs w:val="0"/>
          <w:lang w:eastAsia="it-IT"/>
        </w:rPr>
      </w:pPr>
      <w:r w:rsidRPr="007164C9">
        <w:rPr>
          <w:lang w:eastAsia="it-IT"/>
        </w:rPr>
        <w:t>titoli e so</w:t>
      </w:r>
      <w:r w:rsidR="007A1623" w:rsidRPr="007164C9">
        <w:rPr>
          <w:lang w:eastAsia="it-IT"/>
        </w:rPr>
        <w:t xml:space="preserve">ttotitoli </w:t>
      </w:r>
      <w:r w:rsidRPr="007164C9">
        <w:rPr>
          <w:lang w:eastAsia="it-IT"/>
        </w:rPr>
        <w:t xml:space="preserve">ben definiti </w:t>
      </w:r>
      <w:r w:rsidR="00A37476">
        <w:rPr>
          <w:lang w:eastAsia="it-IT"/>
        </w:rPr>
        <w:t>facilitano</w:t>
      </w:r>
      <w:r w:rsidR="001160E6" w:rsidRPr="007164C9">
        <w:rPr>
          <w:lang w:eastAsia="it-IT"/>
        </w:rPr>
        <w:t xml:space="preserve"> </w:t>
      </w:r>
      <w:r w:rsidR="001160E6" w:rsidRPr="007164C9">
        <w:rPr>
          <w:rStyle w:val="Enfasigrassetto"/>
          <w:b w:val="0"/>
          <w:bCs w:val="0"/>
        </w:rPr>
        <w:t>chi cerca</w:t>
      </w:r>
      <w:r w:rsidR="009C0A64">
        <w:rPr>
          <w:rStyle w:val="Enfasigrassetto"/>
          <w:b w:val="0"/>
          <w:bCs w:val="0"/>
        </w:rPr>
        <w:t xml:space="preserve"> </w:t>
      </w:r>
      <w:r w:rsidR="001160E6" w:rsidRPr="007164C9">
        <w:rPr>
          <w:rStyle w:val="Enfasigrassetto"/>
          <w:b w:val="0"/>
          <w:bCs w:val="0"/>
        </w:rPr>
        <w:t>informazioni specifiche all'interno del testo</w:t>
      </w:r>
      <w:r w:rsidR="00AF7F29">
        <w:rPr>
          <w:rStyle w:val="Enfasigrassetto"/>
          <w:b w:val="0"/>
          <w:bCs w:val="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45F55" w:rsidRPr="00B80B72" w14:paraId="402FF349" w14:textId="77777777" w:rsidTr="00E233FD">
        <w:tc>
          <w:tcPr>
            <w:tcW w:w="9628" w:type="dxa"/>
          </w:tcPr>
          <w:p w14:paraId="170BF12C" w14:textId="77777777" w:rsidR="00545F55" w:rsidRPr="00B80B72" w:rsidRDefault="00545F55">
            <w:pPr>
              <w:pStyle w:val="Titolobox"/>
            </w:pPr>
            <w:r>
              <w:rPr>
                <w:noProof/>
              </w:rPr>
              <w:drawing>
                <wp:anchor distT="0" distB="0" distL="114300" distR="114300" simplePos="0" relativeHeight="251658244" behindDoc="0" locked="0" layoutInCell="1" allowOverlap="1" wp14:anchorId="6CB1C310" wp14:editId="7A952B8E">
                  <wp:simplePos x="0" y="0"/>
                  <wp:positionH relativeFrom="column">
                    <wp:posOffset>10795</wp:posOffset>
                  </wp:positionH>
                  <wp:positionV relativeFrom="paragraph">
                    <wp:posOffset>215900</wp:posOffset>
                  </wp:positionV>
                  <wp:extent cx="306000" cy="306000"/>
                  <wp:effectExtent l="0" t="0" r="0" b="0"/>
                  <wp:wrapSquare wrapText="bothSides"/>
                  <wp:docPr id="132254177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B80B72">
              <w:t>Un caso d’uso</w:t>
            </w:r>
            <w:r>
              <w:t xml:space="preserve">: </w:t>
            </w:r>
            <w:r w:rsidRPr="00B80B72">
              <w:t>Alessandra e l’acquisto di prodotti online</w:t>
            </w:r>
          </w:p>
        </w:tc>
      </w:tr>
      <w:tr w:rsidR="00545F55" w:rsidRPr="00B80B72" w14:paraId="41D392C1" w14:textId="77777777" w:rsidTr="00E233FD">
        <w:tc>
          <w:tcPr>
            <w:tcW w:w="9628" w:type="dxa"/>
          </w:tcPr>
          <w:p w14:paraId="0A950A3E" w14:textId="77777777" w:rsidR="00545F55" w:rsidRDefault="00545F55">
            <w:pPr>
              <w:spacing w:before="100" w:beforeAutospacing="1" w:after="100" w:afterAutospacing="1"/>
            </w:pPr>
            <w:r w:rsidRPr="00B80B72">
              <w:t xml:space="preserve">Alessandra, 35 anni, è una persona cieca e fa spesso la spesa online. Vuole acquistare alcuni prodotti consigliati da una collega, tra cui dei nuovi biscotti a basso contenuto di zuccheri. </w:t>
            </w:r>
          </w:p>
          <w:p w14:paraId="12B6B462" w14:textId="5BA00951" w:rsidR="00545F55" w:rsidRDefault="00545F55">
            <w:pPr>
              <w:spacing w:before="100" w:beforeAutospacing="1" w:after="100" w:afterAutospacing="1"/>
            </w:pPr>
            <w:r w:rsidRPr="00B80B72">
              <w:t xml:space="preserve">Navigando </w:t>
            </w:r>
            <w:r w:rsidR="0067158E">
              <w:t>su</w:t>
            </w:r>
            <w:r w:rsidRPr="00B80B72">
              <w:t xml:space="preserve">l sito web del produttore, scopre che le immagini riguardanti </w:t>
            </w:r>
            <w:r>
              <w:t xml:space="preserve">le informazioni nutrizionali sul prodotto </w:t>
            </w:r>
            <w:r w:rsidRPr="00B80B72">
              <w:t>non hanno descrizioni testuali. Il suo screen reader, quindi, non riesce a fornirle questa importante informazione.</w:t>
            </w:r>
          </w:p>
          <w:p w14:paraId="0632CE80" w14:textId="77777777" w:rsidR="00545F55" w:rsidRPr="00B80B72" w:rsidRDefault="00545F55">
            <w:pPr>
              <w:spacing w:before="100" w:beforeAutospacing="1" w:after="100" w:afterAutospacing="1"/>
            </w:pPr>
            <w:r w:rsidRPr="00B80B72">
              <w:t>Senza</w:t>
            </w:r>
            <w:r>
              <w:t xml:space="preserve"> queste</w:t>
            </w:r>
            <w:r w:rsidRPr="00B80B72">
              <w:t xml:space="preserve"> indicazion</w:t>
            </w:r>
            <w:r>
              <w:t>i</w:t>
            </w:r>
            <w:r w:rsidRPr="00B80B72">
              <w:t>, Alessandra non può decidere in modo sicuro e rinuncia all’acquisto.</w:t>
            </w:r>
          </w:p>
          <w:p w14:paraId="6628AF22" w14:textId="77777777" w:rsidR="00545F55" w:rsidRPr="00B80B72" w:rsidRDefault="00545F55">
            <w:pPr>
              <w:spacing w:before="100" w:beforeAutospacing="1" w:after="100" w:afterAutospacing="1"/>
            </w:pPr>
            <w:r w:rsidRPr="00B80B72">
              <w:rPr>
                <w:rStyle w:val="Enfasigrassetto"/>
              </w:rPr>
              <w:t>R</w:t>
            </w:r>
            <w:r>
              <w:rPr>
                <w:rStyle w:val="Enfasigrassetto"/>
              </w:rPr>
              <w:t>icorda</w:t>
            </w:r>
            <w:r w:rsidRPr="00B80B72">
              <w:t>: fornire descrizioni alternative per le immagini consente l'accesso alle informazioni anche a chi utilizza tecnologie assistive.</w:t>
            </w:r>
          </w:p>
        </w:tc>
      </w:tr>
    </w:tbl>
    <w:p w14:paraId="2D2BF025" w14:textId="77777777" w:rsidR="00A64D32" w:rsidRPr="003A41AB" w:rsidRDefault="00A64D32" w:rsidP="00EB7D93">
      <w:pPr>
        <w:pStyle w:val="Titolo3"/>
        <w:spacing w:before="360"/>
      </w:pPr>
      <w:bookmarkStart w:id="21" w:name="_Toc216417975"/>
      <w:r w:rsidRPr="003A41AB">
        <w:t>1.3.2 Utilizzabilità</w:t>
      </w:r>
      <w:bookmarkEnd w:id="21"/>
    </w:p>
    <w:p w14:paraId="2A5CAB0D" w14:textId="614885A9" w:rsidR="003D558F" w:rsidRDefault="00375BC7" w:rsidP="008524C2">
      <w:r>
        <w:t>Il</w:t>
      </w:r>
      <w:r w:rsidR="00A64D32">
        <w:t xml:space="preserve"> principio </w:t>
      </w:r>
      <w:r w:rsidR="00950439">
        <w:t xml:space="preserve">di utilizzabilità </w:t>
      </w:r>
      <w:r>
        <w:t xml:space="preserve">stabilisce che ogni persona </w:t>
      </w:r>
      <w:r w:rsidR="00694459">
        <w:t>deve poter interagire con</w:t>
      </w:r>
      <w:r w:rsidR="00591CF9">
        <w:t xml:space="preserve"> gli</w:t>
      </w:r>
      <w:r w:rsidR="00694459">
        <w:t xml:space="preserve"> strumenti digitali</w:t>
      </w:r>
      <w:r w:rsidR="00721420">
        <w:t xml:space="preserve"> </w:t>
      </w:r>
      <w:r w:rsidR="00A64D32" w:rsidRPr="00904743">
        <w:t xml:space="preserve">senza difficoltà, indipendentemente da come </w:t>
      </w:r>
      <w:r w:rsidR="00A64D32">
        <w:t>p</w:t>
      </w:r>
      <w:r w:rsidR="00C71679">
        <w:t xml:space="preserve">uò </w:t>
      </w:r>
      <w:r w:rsidR="00A64D32">
        <w:t xml:space="preserve">o </w:t>
      </w:r>
      <w:r w:rsidR="00A64D32" w:rsidRPr="00904743">
        <w:t>preferis</w:t>
      </w:r>
      <w:r w:rsidR="00C71679">
        <w:t>ce</w:t>
      </w:r>
      <w:r w:rsidR="00A64D32" w:rsidRPr="00904743">
        <w:t xml:space="preserve"> navigare. </w:t>
      </w:r>
      <w:r w:rsidR="004440A1">
        <w:t xml:space="preserve">Che si tratti di </w:t>
      </w:r>
      <w:r w:rsidR="00A64D32" w:rsidRPr="00904743">
        <w:lastRenderedPageBreak/>
        <w:t xml:space="preserve">mouse, tastiera, </w:t>
      </w:r>
      <w:r w:rsidR="00193893">
        <w:t>schermo tattile</w:t>
      </w:r>
      <w:r w:rsidR="00962AA2">
        <w:t>, comandi vocali o tecnologie assistive</w:t>
      </w:r>
      <w:r w:rsidR="00A64D32" w:rsidRPr="00904743">
        <w:t xml:space="preserve">, </w:t>
      </w:r>
      <w:r w:rsidR="00EE62E1">
        <w:t>ogni modalità deve essere supportata</w:t>
      </w:r>
      <w:r w:rsidR="00347216">
        <w:t>.</w:t>
      </w:r>
      <w:r w:rsidR="00A64D32">
        <w:t xml:space="preserve"> </w:t>
      </w:r>
    </w:p>
    <w:p w14:paraId="4B6FFFD6" w14:textId="03FD601B" w:rsidR="00995BE7" w:rsidRDefault="008524C2" w:rsidP="008524C2">
      <w:r>
        <w:t>In questo modo:</w:t>
      </w:r>
    </w:p>
    <w:p w14:paraId="22B68EF5" w14:textId="77777777" w:rsidR="00995BE7" w:rsidRDefault="00CF33CA" w:rsidP="00484384">
      <w:pPr>
        <w:pStyle w:val="Paragrafoelenco"/>
        <w:numPr>
          <w:ilvl w:val="0"/>
          <w:numId w:val="21"/>
        </w:numPr>
      </w:pPr>
      <w:r>
        <w:t xml:space="preserve">un sito web navigabile tramite tastiera </w:t>
      </w:r>
      <w:r w:rsidR="00B5697E">
        <w:t>aiuta</w:t>
      </w:r>
      <w:r w:rsidR="001B57FE">
        <w:t xml:space="preserve"> chi non può utilizzare un mouse o un t</w:t>
      </w:r>
      <w:r w:rsidR="00945001">
        <w:t>ouch</w:t>
      </w:r>
      <w:r w:rsidR="001B57FE">
        <w:t>pad</w:t>
      </w:r>
      <w:r w:rsidR="00946285">
        <w:t>;</w:t>
      </w:r>
    </w:p>
    <w:p w14:paraId="50971B27" w14:textId="77777777" w:rsidR="001B57FE" w:rsidRDefault="001B57FE" w:rsidP="00484384">
      <w:pPr>
        <w:pStyle w:val="Paragrafoelenco"/>
        <w:numPr>
          <w:ilvl w:val="0"/>
          <w:numId w:val="21"/>
        </w:numPr>
      </w:pPr>
      <w:r>
        <w:t>un’applicazione mobile che supporta i comandi vocali agevol</w:t>
      </w:r>
      <w:r w:rsidR="00B5697E">
        <w:t>a</w:t>
      </w:r>
      <w:r>
        <w:t xml:space="preserve"> chi ha difficoltà motorie </w:t>
      </w:r>
      <w:r w:rsidR="009D64A1">
        <w:t xml:space="preserve">o </w:t>
      </w:r>
      <w:r w:rsidR="005D0A34">
        <w:t>ha la necessità di</w:t>
      </w:r>
      <w:r>
        <w:t xml:space="preserve"> avere le mani libere;</w:t>
      </w:r>
    </w:p>
    <w:p w14:paraId="4FF99251" w14:textId="77777777" w:rsidR="001B57FE" w:rsidRDefault="00FF5FED" w:rsidP="00484384">
      <w:pPr>
        <w:pStyle w:val="Paragrafoelenco"/>
        <w:numPr>
          <w:ilvl w:val="0"/>
          <w:numId w:val="21"/>
        </w:numPr>
      </w:pPr>
      <w:r>
        <w:t xml:space="preserve">un documento </w:t>
      </w:r>
      <w:r w:rsidR="00DD18ED">
        <w:t xml:space="preserve">compatibile con </w:t>
      </w:r>
      <w:r w:rsidR="00852E54">
        <w:t xml:space="preserve">lo </w:t>
      </w:r>
      <w:r w:rsidR="00DD18ED">
        <w:t xml:space="preserve">screen reader </w:t>
      </w:r>
      <w:r w:rsidR="00AB5162">
        <w:t xml:space="preserve">permette </w:t>
      </w:r>
      <w:r w:rsidR="004C70DE">
        <w:t>a persone cieche o ipovedenti di fruire del suo contenuto.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D558F" w:rsidRPr="00B80B72" w14:paraId="279F0CA2" w14:textId="77777777" w:rsidTr="00E233FD">
        <w:tc>
          <w:tcPr>
            <w:tcW w:w="9628" w:type="dxa"/>
          </w:tcPr>
          <w:p w14:paraId="3EC1B08E" w14:textId="77777777" w:rsidR="003D558F" w:rsidRPr="00B80B72" w:rsidRDefault="003D558F">
            <w:pPr>
              <w:pStyle w:val="Titolobox"/>
            </w:pPr>
            <w:r>
              <w:rPr>
                <w:noProof/>
              </w:rPr>
              <w:drawing>
                <wp:anchor distT="0" distB="0" distL="114300" distR="114300" simplePos="0" relativeHeight="251658245" behindDoc="0" locked="0" layoutInCell="1" allowOverlap="1" wp14:anchorId="6CF54201" wp14:editId="17F20345">
                  <wp:simplePos x="0" y="0"/>
                  <wp:positionH relativeFrom="column">
                    <wp:posOffset>10795</wp:posOffset>
                  </wp:positionH>
                  <wp:positionV relativeFrom="paragraph">
                    <wp:posOffset>219710</wp:posOffset>
                  </wp:positionV>
                  <wp:extent cx="306000" cy="306000"/>
                  <wp:effectExtent l="0" t="0" r="0" b="0"/>
                  <wp:wrapSquare wrapText="bothSides"/>
                  <wp:docPr id="166843904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B80B72">
              <w:t>Un caso d’uso</w:t>
            </w:r>
            <w:r>
              <w:t xml:space="preserve">: </w:t>
            </w:r>
            <w:r w:rsidRPr="00B80B72">
              <w:t>Francesco e il servizio di bonifici online</w:t>
            </w:r>
          </w:p>
        </w:tc>
      </w:tr>
      <w:tr w:rsidR="003D558F" w:rsidRPr="00B80B72" w14:paraId="47F068E7" w14:textId="77777777" w:rsidTr="00E233FD">
        <w:tc>
          <w:tcPr>
            <w:tcW w:w="9628" w:type="dxa"/>
          </w:tcPr>
          <w:p w14:paraId="1BB45C8D" w14:textId="77777777" w:rsidR="003D558F" w:rsidRDefault="003D558F">
            <w:pPr>
              <w:spacing w:before="100" w:beforeAutospacing="1" w:after="100" w:afterAutospacing="1"/>
            </w:pPr>
            <w:r w:rsidRPr="00B80B72">
              <w:t>Francesco, 52 anni, usa spesso i servizi online della banca per la sua azienda.</w:t>
            </w:r>
          </w:p>
          <w:p w14:paraId="714F3B73" w14:textId="77777777" w:rsidR="003D558F" w:rsidRDefault="003D558F">
            <w:pPr>
              <w:spacing w:before="100" w:beforeAutospacing="1" w:after="100" w:afterAutospacing="1"/>
            </w:pPr>
            <w:r w:rsidRPr="00B80B72">
              <w:t>Un giorno, mentre lavora, si accorge che il mouse ha smesso di funzionare e non ha la possibilità di cambiarlo nell’immediato. Ha però bisogno di fare un bonifico urgente. Si collega al sito web della banca</w:t>
            </w:r>
            <w:r>
              <w:t xml:space="preserve"> e</w:t>
            </w:r>
            <w:r w:rsidRPr="00B80B72">
              <w:t xml:space="preserve"> riesce a raggiungere con la tastiera il </w:t>
            </w:r>
            <w:r>
              <w:t xml:space="preserve">modulo </w:t>
            </w:r>
            <w:r w:rsidRPr="00B80B72">
              <w:t xml:space="preserve">per inserire i dati del bonifico. </w:t>
            </w:r>
          </w:p>
          <w:p w14:paraId="07A8ADC1" w14:textId="77777777" w:rsidR="003D558F" w:rsidRPr="00B80B72" w:rsidRDefault="003D558F">
            <w:pPr>
              <w:spacing w:before="100" w:beforeAutospacing="1" w:after="100" w:afterAutospacing="1"/>
            </w:pPr>
            <w:r w:rsidRPr="00B80B72">
              <w:t xml:space="preserve">Senza </w:t>
            </w:r>
            <w:r>
              <w:t>incontrare ostacoli e usando solo la tastiera</w:t>
            </w:r>
            <w:r w:rsidRPr="00B80B72">
              <w:t xml:space="preserve">, Francesco </w:t>
            </w:r>
            <w:r>
              <w:t xml:space="preserve">completa l’operazione in pochi minuti. </w:t>
            </w:r>
          </w:p>
          <w:p w14:paraId="6D1E8C11" w14:textId="77777777" w:rsidR="003D558F" w:rsidRPr="00B80B72" w:rsidRDefault="003D558F">
            <w:pPr>
              <w:spacing w:before="100" w:beforeAutospacing="1" w:after="100" w:afterAutospacing="1"/>
            </w:pPr>
            <w:r w:rsidRPr="00B80B72">
              <w:rPr>
                <w:rStyle w:val="Enfasigrassetto"/>
              </w:rPr>
              <w:lastRenderedPageBreak/>
              <w:t>R</w:t>
            </w:r>
            <w:r>
              <w:rPr>
                <w:rStyle w:val="Enfasigrassetto"/>
              </w:rPr>
              <w:t>icorda</w:t>
            </w:r>
            <w:r w:rsidRPr="00B80B72">
              <w:t xml:space="preserve">: assicurarsi che tutte le funzioni siano accessibili anche da tastiera permette a </w:t>
            </w:r>
            <w:r>
              <w:t>ogni persona</w:t>
            </w:r>
            <w:r w:rsidRPr="00B80B72">
              <w:t xml:space="preserve"> di poterle utilizzare.</w:t>
            </w:r>
          </w:p>
        </w:tc>
      </w:tr>
    </w:tbl>
    <w:p w14:paraId="5489E828" w14:textId="77777777" w:rsidR="008B5892" w:rsidRDefault="006D275C" w:rsidP="008B5892">
      <w:pPr>
        <w:spacing w:before="360"/>
      </w:pPr>
      <w:r>
        <w:lastRenderedPageBreak/>
        <w:t xml:space="preserve">L'utilizzabilità </w:t>
      </w:r>
      <w:r w:rsidR="002B4A1F">
        <w:t xml:space="preserve">comprende </w:t>
      </w:r>
      <w:r>
        <w:t xml:space="preserve">non </w:t>
      </w:r>
      <w:r w:rsidR="002B4A1F">
        <w:t>solo le</w:t>
      </w:r>
      <w:r w:rsidR="00B4005F">
        <w:t xml:space="preserve"> </w:t>
      </w:r>
      <w:r>
        <w:t xml:space="preserve">modalità di interazione, ma anche la </w:t>
      </w:r>
      <w:r w:rsidRPr="00732972">
        <w:rPr>
          <w:b/>
          <w:bCs/>
        </w:rPr>
        <w:t>coerenza.</w:t>
      </w:r>
      <w:r>
        <w:t xml:space="preserve"> </w:t>
      </w:r>
    </w:p>
    <w:p w14:paraId="346EFD86" w14:textId="29C57C82" w:rsidR="006D275C" w:rsidRDefault="00A00BDA" w:rsidP="008B5892">
      <w:pPr>
        <w:spacing w:before="360"/>
      </w:pPr>
      <w:r>
        <w:t>L</w:t>
      </w:r>
      <w:r w:rsidR="006D275C">
        <w:t xml:space="preserve">'esperienza d'uso </w:t>
      </w:r>
      <w:r w:rsidR="00DB725B">
        <w:t xml:space="preserve">deve essere intuitiva e </w:t>
      </w:r>
      <w:r w:rsidR="00057B00">
        <w:t xml:space="preserve">senza </w:t>
      </w:r>
      <w:r w:rsidR="006D275C">
        <w:t>frustrazion</w:t>
      </w:r>
      <w:r w:rsidR="00057B00">
        <w:t>i</w:t>
      </w:r>
      <w:r w:rsidR="00B02627">
        <w:t xml:space="preserve">: per questo </w:t>
      </w:r>
      <w:r w:rsidR="00B02627" w:rsidRPr="006F10A2">
        <w:t>gli</w:t>
      </w:r>
      <w:r w:rsidR="00D22825" w:rsidRPr="006F10A2">
        <w:t xml:space="preserve"> elementi </w:t>
      </w:r>
      <w:r w:rsidR="00047D9D" w:rsidRPr="006F10A2">
        <w:t xml:space="preserve">digitali </w:t>
      </w:r>
      <w:r w:rsidR="00D22825" w:rsidRPr="006F10A2">
        <w:t>devono comportarsi in modo</w:t>
      </w:r>
      <w:r w:rsidR="006D275C" w:rsidRPr="006F10A2">
        <w:t xml:space="preserve"> consistente</w:t>
      </w:r>
      <w:r w:rsidR="00F5436E" w:rsidRPr="006F10A2">
        <w:t xml:space="preserve">, </w:t>
      </w:r>
      <w:r w:rsidR="00297062">
        <w:t>cioè</w:t>
      </w:r>
      <w:r w:rsidR="00C4121A" w:rsidRPr="006F10A2">
        <w:t xml:space="preserve"> in maniera costante</w:t>
      </w:r>
      <w:r w:rsidR="006F10A2" w:rsidRPr="006F10A2">
        <w:t xml:space="preserve">, </w:t>
      </w:r>
      <w:r w:rsidR="00C4121A" w:rsidRPr="006F10A2">
        <w:t>omogenea</w:t>
      </w:r>
      <w:r w:rsidR="006F10A2" w:rsidRPr="006F10A2">
        <w:t xml:space="preserve"> e</w:t>
      </w:r>
      <w:r w:rsidR="00C4121A" w:rsidRPr="006F10A2">
        <w:t xml:space="preserve"> aderente a</w:t>
      </w:r>
      <w:r w:rsidR="00A424CA" w:rsidRPr="006F10A2">
        <w:t xml:space="preserve"> </w:t>
      </w:r>
      <w:r w:rsidR="00C4121A" w:rsidRPr="006F10A2">
        <w:t>consuetudini consolidate di navigazione e standard di usabilit</w:t>
      </w:r>
      <w:r w:rsidR="00A424CA" w:rsidRPr="006F10A2">
        <w:t xml:space="preserve">à, </w:t>
      </w:r>
      <w:r w:rsidR="006F10A2" w:rsidRPr="006F10A2">
        <w:t xml:space="preserve">per </w:t>
      </w:r>
      <w:r w:rsidR="00F5436E" w:rsidRPr="006F10A2">
        <w:t>favor</w:t>
      </w:r>
      <w:r w:rsidR="006F10A2" w:rsidRPr="006F10A2">
        <w:t>ire</w:t>
      </w:r>
      <w:r w:rsidR="00F5436E" w:rsidRPr="006F10A2">
        <w:t xml:space="preserve"> un’interazione rassicurante.</w:t>
      </w:r>
    </w:p>
    <w:p w14:paraId="2100DE31" w14:textId="77777777" w:rsidR="001F07C4" w:rsidRPr="001F07C4" w:rsidRDefault="001F07C4" w:rsidP="001F07C4">
      <w:r w:rsidRPr="001F07C4">
        <w:t>Ad esempio:</w:t>
      </w:r>
    </w:p>
    <w:p w14:paraId="3958AF7B" w14:textId="2C94142B" w:rsidR="00BA2E47" w:rsidRDefault="00BA2E47" w:rsidP="00484384">
      <w:pPr>
        <w:pStyle w:val="Paragrafoelenco"/>
        <w:numPr>
          <w:ilvl w:val="0"/>
          <w:numId w:val="22"/>
        </w:numPr>
      </w:pPr>
      <w:r>
        <w:t xml:space="preserve">un messaggio di conferma dopo aver compiuto un’azione </w:t>
      </w:r>
      <w:r w:rsidR="003459A5">
        <w:t xml:space="preserve">accerta </w:t>
      </w:r>
      <w:r>
        <w:t xml:space="preserve">che </w:t>
      </w:r>
      <w:r w:rsidR="00026642">
        <w:t>questa</w:t>
      </w:r>
      <w:r>
        <w:t xml:space="preserve"> sia </w:t>
      </w:r>
      <w:r w:rsidR="00EB016F">
        <w:t>stata completata con successo</w:t>
      </w:r>
      <w:r w:rsidR="004D7944">
        <w:t>;</w:t>
      </w:r>
    </w:p>
    <w:p w14:paraId="27B83B3F" w14:textId="2DAFA06C" w:rsidR="001F07C4" w:rsidRDefault="001F07C4" w:rsidP="00484384">
      <w:pPr>
        <w:pStyle w:val="Paragrafoelenco"/>
        <w:numPr>
          <w:ilvl w:val="0"/>
          <w:numId w:val="22"/>
        </w:numPr>
      </w:pPr>
      <w:r w:rsidRPr="001F07C4">
        <w:t>la possibilità di interrompere animazioni o video che partono automaticamente evita distrazioni indesiderate</w:t>
      </w:r>
      <w:r w:rsidR="00CC29C8">
        <w:t>;</w:t>
      </w:r>
    </w:p>
    <w:p w14:paraId="2C722A04" w14:textId="621EAE17" w:rsidR="00CC29C8" w:rsidRPr="00BE395D" w:rsidRDefault="00EE624A" w:rsidP="00484384">
      <w:pPr>
        <w:pStyle w:val="Paragrafoelenco"/>
        <w:numPr>
          <w:ilvl w:val="0"/>
          <w:numId w:val="22"/>
        </w:numPr>
      </w:pPr>
      <w:r w:rsidRPr="00BE395D">
        <w:t>titoli coerenti con i contenuti dei paragrafi che li</w:t>
      </w:r>
      <w:r w:rsidR="00CC29C8" w:rsidRPr="00BE395D">
        <w:t xml:space="preserve"> seguono</w:t>
      </w:r>
      <w:r w:rsidRPr="00BE395D">
        <w:t xml:space="preserve"> garantiscono chiarezza e struttura </w:t>
      </w:r>
      <w:r w:rsidR="00D533CD" w:rsidRPr="00BE395D">
        <w:t>di un</w:t>
      </w:r>
      <w:r w:rsidRPr="00BE395D">
        <w:t xml:space="preserve"> testo.</w:t>
      </w:r>
    </w:p>
    <w:p w14:paraId="61C5A51E" w14:textId="3F1CD439" w:rsidR="0046594D" w:rsidRDefault="00091D8A" w:rsidP="0046594D">
      <w:r w:rsidRPr="00091D8A">
        <w:t>Un altro aspetto cruciale dell’utilizzabilità è la</w:t>
      </w:r>
      <w:r w:rsidR="0046594D" w:rsidRPr="0046594D">
        <w:t xml:space="preserve"> </w:t>
      </w:r>
      <w:r w:rsidR="0046594D" w:rsidRPr="0065115F">
        <w:rPr>
          <w:b/>
        </w:rPr>
        <w:t>gestione del tempo</w:t>
      </w:r>
      <w:r w:rsidRPr="007B4553">
        <w:rPr>
          <w:bCs/>
        </w:rPr>
        <w:t>.</w:t>
      </w:r>
      <w:r w:rsidR="0046594D" w:rsidRPr="0046594D">
        <w:t xml:space="preserve"> </w:t>
      </w:r>
      <w:r w:rsidR="000B14C2" w:rsidRPr="00D7581B">
        <w:t>L’obiettivo è favor</w:t>
      </w:r>
      <w:r w:rsidR="000B14C2">
        <w:t>ire la</w:t>
      </w:r>
      <w:r w:rsidR="000B14C2" w:rsidRPr="00D7581B">
        <w:t xml:space="preserve"> libertà di esplorazione</w:t>
      </w:r>
      <w:r w:rsidR="000F25CF">
        <w:t xml:space="preserve"> alla persona</w:t>
      </w:r>
      <w:r w:rsidR="000B14C2" w:rsidRPr="00D7581B">
        <w:t>.</w:t>
      </w:r>
      <w:r w:rsidR="000B14C2">
        <w:t xml:space="preserve"> </w:t>
      </w:r>
      <w:r w:rsidR="0032512A">
        <w:t xml:space="preserve">Ad esempio, avvisare che una sessione </w:t>
      </w:r>
      <w:r w:rsidR="007B4553">
        <w:t xml:space="preserve">sta </w:t>
      </w:r>
      <w:r w:rsidR="0032512A">
        <w:t>scad</w:t>
      </w:r>
      <w:r w:rsidR="007B4553">
        <w:t xml:space="preserve">endo </w:t>
      </w:r>
      <w:r w:rsidR="0032512A">
        <w:t>e offrire la possibilità di estenderla</w:t>
      </w:r>
      <w:r w:rsidR="00242B3F">
        <w:t xml:space="preserve">, </w:t>
      </w:r>
      <w:r w:rsidR="0046594D" w:rsidRPr="0046594D">
        <w:t xml:space="preserve">consente di completare </w:t>
      </w:r>
      <w:r w:rsidR="00242B3F">
        <w:t>un’</w:t>
      </w:r>
      <w:r w:rsidR="0046594D" w:rsidRPr="0046594D">
        <w:t xml:space="preserve">attività senza </w:t>
      </w:r>
      <w:r w:rsidR="00DF48D1">
        <w:t>fretta.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D1B30" w:rsidRPr="00B80B72" w14:paraId="455587AF" w14:textId="77777777" w:rsidTr="00E233FD">
        <w:tc>
          <w:tcPr>
            <w:tcW w:w="9628" w:type="dxa"/>
          </w:tcPr>
          <w:p w14:paraId="328221C0" w14:textId="77777777" w:rsidR="009D1B30" w:rsidRPr="00B80B72" w:rsidRDefault="009D1B30">
            <w:pPr>
              <w:pStyle w:val="Titolobox"/>
            </w:pPr>
            <w:r>
              <w:rPr>
                <w:noProof/>
              </w:rPr>
              <w:drawing>
                <wp:anchor distT="0" distB="0" distL="114300" distR="114300" simplePos="0" relativeHeight="251658246" behindDoc="0" locked="0" layoutInCell="1" allowOverlap="1" wp14:anchorId="0B3F97FA" wp14:editId="21B6091F">
                  <wp:simplePos x="0" y="0"/>
                  <wp:positionH relativeFrom="column">
                    <wp:posOffset>10795</wp:posOffset>
                  </wp:positionH>
                  <wp:positionV relativeFrom="paragraph">
                    <wp:posOffset>219710</wp:posOffset>
                  </wp:positionV>
                  <wp:extent cx="306000" cy="306000"/>
                  <wp:effectExtent l="0" t="0" r="0" b="0"/>
                  <wp:wrapSquare wrapText="bothSides"/>
                  <wp:docPr id="101034974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49749" name="Immagine 1010349749"/>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B80B72">
              <w:t>Un caso d’uso</w:t>
            </w:r>
            <w:r>
              <w:t xml:space="preserve">: </w:t>
            </w:r>
            <w:r w:rsidRPr="00B80B72">
              <w:t>Giovanna e la lettura dei risultati elettorali</w:t>
            </w:r>
          </w:p>
        </w:tc>
      </w:tr>
      <w:tr w:rsidR="009D1B30" w:rsidRPr="00B80B72" w14:paraId="4ACBE5E6" w14:textId="77777777" w:rsidTr="00E233FD">
        <w:tc>
          <w:tcPr>
            <w:tcW w:w="9628" w:type="dxa"/>
          </w:tcPr>
          <w:p w14:paraId="7D43229B" w14:textId="68A28C21" w:rsidR="009D1B30" w:rsidRDefault="009D1B30">
            <w:pPr>
              <w:spacing w:before="100" w:beforeAutospacing="1" w:after="100" w:afterAutospacing="1"/>
            </w:pPr>
            <w:r w:rsidRPr="00B80B72">
              <w:lastRenderedPageBreak/>
              <w:t>Giovanna, 60 anni, sta cercando i risultati delle elezioni sul sito web del</w:t>
            </w:r>
            <w:r w:rsidR="00536BBF">
              <w:t>la Regione</w:t>
            </w:r>
            <w:r w:rsidRPr="00B80B72">
              <w:t>.</w:t>
            </w:r>
          </w:p>
          <w:p w14:paraId="139392F1" w14:textId="77777777" w:rsidR="009D1B30" w:rsidRDefault="009D1B30">
            <w:pPr>
              <w:spacing w:before="100" w:beforeAutospacing="1" w:after="100" w:afterAutospacing="1"/>
            </w:pPr>
            <w:r w:rsidRPr="00B80B72">
              <w:t xml:space="preserve">È interessata a scoprire i risultati della sua circoscrizione e, una volta trovata la sezione giusta, comincia a leggere le informazioni. Dopo un minuto, la pagina si ricarica automaticamente, riportandola all’inizio. </w:t>
            </w:r>
          </w:p>
          <w:p w14:paraId="1F78D9FB" w14:textId="77777777" w:rsidR="009D1B30" w:rsidRPr="00B80B72" w:rsidRDefault="009D1B30">
            <w:pPr>
              <w:spacing w:before="100" w:beforeAutospacing="1" w:after="100" w:afterAutospacing="1"/>
            </w:pPr>
            <w:r w:rsidRPr="00B80B72">
              <w:t>Giovanna perde il punto in cui era arrivata ed è costretta a ripartire da capo.</w:t>
            </w:r>
          </w:p>
          <w:p w14:paraId="7A4F2F06" w14:textId="77777777" w:rsidR="009D1B30" w:rsidRPr="00B80B72" w:rsidRDefault="009D1B30">
            <w:pPr>
              <w:spacing w:before="100" w:beforeAutospacing="1" w:after="100" w:afterAutospacing="1"/>
            </w:pPr>
            <w:r w:rsidRPr="00B80B72">
              <w:rPr>
                <w:rStyle w:val="Enfasigrassetto"/>
              </w:rPr>
              <w:t>R</w:t>
            </w:r>
            <w:r>
              <w:rPr>
                <w:rStyle w:val="Enfasigrassetto"/>
              </w:rPr>
              <w:t>icorda</w:t>
            </w:r>
            <w:r w:rsidRPr="00B80B72">
              <w:t xml:space="preserve">: evitare il caricamento automatico delle pagine permette di continuare </w:t>
            </w:r>
            <w:r>
              <w:t>a fruirle</w:t>
            </w:r>
            <w:r w:rsidRPr="00B80B72">
              <w:t xml:space="preserve"> senza interruzioni.</w:t>
            </w:r>
          </w:p>
        </w:tc>
      </w:tr>
    </w:tbl>
    <w:p w14:paraId="765C69CE" w14:textId="479FAB1E" w:rsidR="00A64D32" w:rsidRPr="00687EDE" w:rsidRDefault="00F14311" w:rsidP="00536BBF">
      <w:pPr>
        <w:spacing w:before="360"/>
      </w:pPr>
      <w:r w:rsidRPr="00687EDE">
        <w:t xml:space="preserve">Il principio di utilizzabilità </w:t>
      </w:r>
      <w:r w:rsidR="00242B3F" w:rsidRPr="00687EDE">
        <w:t>punta quindi a eliminare</w:t>
      </w:r>
      <w:r w:rsidR="00722277" w:rsidRPr="00687EDE">
        <w:t xml:space="preserve"> le </w:t>
      </w:r>
      <w:r w:rsidRPr="00687EDE">
        <w:t xml:space="preserve">barriere operative, </w:t>
      </w:r>
      <w:r w:rsidR="31C93C3F">
        <w:t>o</w:t>
      </w:r>
      <w:r w:rsidR="4EF4230D">
        <w:t>ffre</w:t>
      </w:r>
      <w:r w:rsidR="00722277" w:rsidRPr="00687EDE">
        <w:t xml:space="preserve"> un ambiente digitale che </w:t>
      </w:r>
      <w:r w:rsidR="00536BBF">
        <w:t>si adatta alle</w:t>
      </w:r>
      <w:r w:rsidR="00722277" w:rsidRPr="00687EDE">
        <w:t xml:space="preserve"> preferenze e alle</w:t>
      </w:r>
      <w:r w:rsidRPr="00687EDE">
        <w:t xml:space="preserve"> modalità </w:t>
      </w:r>
      <w:r w:rsidR="00722277" w:rsidRPr="00687EDE">
        <w:t>di interazione dell</w:t>
      </w:r>
      <w:r w:rsidR="00003BAA" w:rsidRPr="00687EDE">
        <w:t>a persona</w:t>
      </w:r>
      <w:r w:rsidR="5E0C1414">
        <w:t xml:space="preserve"> e</w:t>
      </w:r>
      <w:r w:rsidR="00722277">
        <w:t xml:space="preserve"> garant</w:t>
      </w:r>
      <w:r w:rsidR="77204B18">
        <w:t>isce</w:t>
      </w:r>
      <w:r w:rsidR="00722277" w:rsidRPr="00687EDE">
        <w:t xml:space="preserve"> fluidità e autonomia</w:t>
      </w:r>
      <w:r w:rsidRPr="00687EDE">
        <w:t>.</w:t>
      </w:r>
    </w:p>
    <w:p w14:paraId="4009B956" w14:textId="77777777" w:rsidR="00A64D32" w:rsidRDefault="00A64D32" w:rsidP="0017016F">
      <w:pPr>
        <w:pStyle w:val="Titolo3"/>
        <w:spacing w:before="360"/>
      </w:pPr>
      <w:bookmarkStart w:id="22" w:name="_Toc216417976"/>
      <w:r w:rsidRPr="001A522C">
        <w:t>1.3</w:t>
      </w:r>
      <w:r>
        <w:t>.3</w:t>
      </w:r>
      <w:r w:rsidRPr="001A522C">
        <w:t xml:space="preserve"> </w:t>
      </w:r>
      <w:r>
        <w:t>Comprensibilità</w:t>
      </w:r>
      <w:bookmarkEnd w:id="22"/>
    </w:p>
    <w:p w14:paraId="5017E21F" w14:textId="40119CFD" w:rsidR="00A64D32" w:rsidRPr="001D2892" w:rsidRDefault="00A64D32" w:rsidP="00A64D32">
      <w:r w:rsidRPr="001D2892">
        <w:t xml:space="preserve">Il principio della comprensibilità si basa </w:t>
      </w:r>
      <w:r w:rsidR="00EB7E2B">
        <w:t>sul concetto che in un ambiente</w:t>
      </w:r>
      <w:r w:rsidRPr="001D2892">
        <w:t xml:space="preserve"> digitale</w:t>
      </w:r>
      <w:r w:rsidR="00EB7E2B">
        <w:t xml:space="preserve"> tutto</w:t>
      </w:r>
      <w:r w:rsidRPr="001D2892">
        <w:t xml:space="preserve"> deve essere facile da capire</w:t>
      </w:r>
      <w:r w:rsidR="00A027E1">
        <w:t>,</w:t>
      </w:r>
      <w:r w:rsidRPr="001D2892">
        <w:t xml:space="preserve"> per chiunque. </w:t>
      </w:r>
      <w:r w:rsidR="0053262A" w:rsidRPr="0053262A">
        <w:t>Testi, istruzioni e funzioni devono essere espressi in modo chiaro, evitando ambiguità o complessità inutili.</w:t>
      </w:r>
    </w:p>
    <w:p w14:paraId="399A2E8A" w14:textId="4A6DFB65" w:rsidR="00CF38EE" w:rsidRDefault="00CF7F58" w:rsidP="00A64D32">
      <w:r>
        <w:t>I benefici sono numerosi, a</w:t>
      </w:r>
      <w:r w:rsidR="00FD6D60">
        <w:t>d esempio:</w:t>
      </w:r>
    </w:p>
    <w:p w14:paraId="73EECB75" w14:textId="4D7CB09B" w:rsidR="00085E06" w:rsidRPr="00347E01" w:rsidRDefault="00CF38EE" w:rsidP="00484384">
      <w:pPr>
        <w:pStyle w:val="Paragrafoelenco"/>
        <w:numPr>
          <w:ilvl w:val="0"/>
          <w:numId w:val="23"/>
        </w:numPr>
        <w:rPr>
          <w:i/>
          <w:iCs/>
        </w:rPr>
      </w:pPr>
      <w:r w:rsidRPr="00347E01">
        <w:t>un testo scritto con un linguaggio semplice e frasi brevi agevol</w:t>
      </w:r>
      <w:r w:rsidR="003D17D0">
        <w:t>a</w:t>
      </w:r>
      <w:r w:rsidRPr="00347E01">
        <w:t xml:space="preserve"> anche chi </w:t>
      </w:r>
      <w:r w:rsidR="00085E06" w:rsidRPr="00347E01">
        <w:t>scorre un contenuto, leggendo velocemente;</w:t>
      </w:r>
    </w:p>
    <w:p w14:paraId="6095A2D2" w14:textId="204495B2" w:rsidR="00937B62" w:rsidRPr="00D37CD9" w:rsidRDefault="00937B62" w:rsidP="00484384">
      <w:pPr>
        <w:pStyle w:val="Paragrafoelenco"/>
        <w:numPr>
          <w:ilvl w:val="0"/>
          <w:numId w:val="23"/>
        </w:numPr>
        <w:rPr>
          <w:rStyle w:val="Enfasicorsivo"/>
        </w:rPr>
      </w:pPr>
      <w:r w:rsidRPr="00D37CD9">
        <w:lastRenderedPageBreak/>
        <w:t xml:space="preserve">istruzioni chiare e concise per compilare un modulo </w:t>
      </w:r>
      <w:r w:rsidR="00E13EB9" w:rsidRPr="00D37CD9">
        <w:rPr>
          <w:rStyle w:val="Enfasicorsivo"/>
          <w:i w:val="0"/>
          <w:iCs w:val="0"/>
        </w:rPr>
        <w:t>aiutano</w:t>
      </w:r>
      <w:r w:rsidR="00B0500B" w:rsidRPr="00D37CD9">
        <w:rPr>
          <w:rStyle w:val="Enfasicorsivo"/>
          <w:i w:val="0"/>
          <w:iCs w:val="0"/>
        </w:rPr>
        <w:t xml:space="preserve"> a completare </w:t>
      </w:r>
      <w:r w:rsidR="008C4B5A" w:rsidRPr="00D37CD9">
        <w:rPr>
          <w:rStyle w:val="Enfasicorsivo"/>
          <w:i w:val="0"/>
          <w:iCs w:val="0"/>
        </w:rPr>
        <w:t>l’operazione</w:t>
      </w:r>
      <w:r w:rsidR="00B0500B" w:rsidRPr="00D37CD9">
        <w:rPr>
          <w:rStyle w:val="Enfasicorsivo"/>
          <w:i w:val="0"/>
          <w:iCs w:val="0"/>
        </w:rPr>
        <w:t xml:space="preserve"> senza difficoltà</w:t>
      </w:r>
      <w:r w:rsidR="002C0D53" w:rsidRPr="00D37CD9">
        <w:rPr>
          <w:rStyle w:val="Enfasicorsivo"/>
          <w:i w:val="0"/>
          <w:iCs w:val="0"/>
        </w:rPr>
        <w:t>;</w:t>
      </w:r>
    </w:p>
    <w:p w14:paraId="42F9D764" w14:textId="7A03A02D" w:rsidR="005B40D0" w:rsidRPr="00347E01" w:rsidRDefault="001147C0" w:rsidP="00484384">
      <w:pPr>
        <w:pStyle w:val="Paragrafoelenco"/>
        <w:numPr>
          <w:ilvl w:val="0"/>
          <w:numId w:val="23"/>
        </w:numPr>
      </w:pPr>
      <w:r w:rsidRPr="001147C0">
        <w:t>un messaggio di errore</w:t>
      </w:r>
      <w:r w:rsidR="002B7622">
        <w:t xml:space="preserve"> </w:t>
      </w:r>
      <w:r w:rsidR="0044656F">
        <w:t xml:space="preserve">chiaro, durante l’inserimento </w:t>
      </w:r>
      <w:r w:rsidR="00473EEE">
        <w:t xml:space="preserve">sbagliato </w:t>
      </w:r>
      <w:r w:rsidR="00AE3E23">
        <w:t>di una password</w:t>
      </w:r>
      <w:r w:rsidR="0044656F">
        <w:t xml:space="preserve">, </w:t>
      </w:r>
      <w:r w:rsidR="001843C5">
        <w:t>è utile a c</w:t>
      </w:r>
      <w:r w:rsidR="00E04BEF">
        <w:t>apire</w:t>
      </w:r>
      <w:r w:rsidR="002B7622" w:rsidRPr="001147C0">
        <w:t xml:space="preserve"> </w:t>
      </w:r>
      <w:r w:rsidR="00FB5B9D">
        <w:t>qual</w:t>
      </w:r>
      <w:r w:rsidR="002B7622" w:rsidRPr="001147C0">
        <w:t xml:space="preserve"> è </w:t>
      </w:r>
      <w:r w:rsidR="00FB5B9D">
        <w:t>stato l’errore</w:t>
      </w:r>
      <w:r w:rsidR="002B7622" w:rsidRPr="001147C0">
        <w:t xml:space="preserve"> e come risolverlo</w:t>
      </w:r>
      <w:r w:rsidR="00347E0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FE120D" w:rsidRPr="00B80B72" w14:paraId="2F6C52C1" w14:textId="77777777" w:rsidTr="00E233FD">
        <w:tc>
          <w:tcPr>
            <w:tcW w:w="9628" w:type="dxa"/>
          </w:tcPr>
          <w:p w14:paraId="45497DCF" w14:textId="77777777" w:rsidR="00FE120D" w:rsidRPr="00CB028C" w:rsidRDefault="00FE120D">
            <w:pPr>
              <w:pStyle w:val="Titolobox"/>
            </w:pPr>
            <w:r w:rsidRPr="00CB028C">
              <w:rPr>
                <w:noProof/>
              </w:rPr>
              <w:drawing>
                <wp:anchor distT="0" distB="0" distL="114300" distR="114300" simplePos="0" relativeHeight="251658247" behindDoc="0" locked="0" layoutInCell="1" allowOverlap="1" wp14:anchorId="6DB7874F" wp14:editId="34CEC43B">
                  <wp:simplePos x="0" y="0"/>
                  <wp:positionH relativeFrom="column">
                    <wp:posOffset>10795</wp:posOffset>
                  </wp:positionH>
                  <wp:positionV relativeFrom="paragraph">
                    <wp:posOffset>215900</wp:posOffset>
                  </wp:positionV>
                  <wp:extent cx="306000" cy="306000"/>
                  <wp:effectExtent l="0" t="0" r="0" b="0"/>
                  <wp:wrapSquare wrapText="bothSides"/>
                  <wp:docPr id="34064027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CB028C">
              <w:t xml:space="preserve"> Un caso d’uso: Roberto e il check-in online </w:t>
            </w:r>
          </w:p>
        </w:tc>
      </w:tr>
      <w:tr w:rsidR="00FE120D" w:rsidRPr="00B80B72" w14:paraId="3B6D5DE2" w14:textId="77777777" w:rsidTr="00E233FD">
        <w:tc>
          <w:tcPr>
            <w:tcW w:w="9628" w:type="dxa"/>
          </w:tcPr>
          <w:p w14:paraId="69AF86CF" w14:textId="77777777" w:rsidR="00FE120D" w:rsidRPr="00CB028C" w:rsidRDefault="00FE120D">
            <w:r w:rsidRPr="00CB028C">
              <w:t>Roberto, 50 anni, sta cercando di effettuare il check-in online per il suo volo. Durante la procedura, il sito web della compagnia richiede di caricare una copia del documento d'identità.</w:t>
            </w:r>
          </w:p>
          <w:p w14:paraId="0DD3A518" w14:textId="77777777" w:rsidR="00FE120D" w:rsidRPr="00CB028C" w:rsidRDefault="00FE120D">
            <w:r w:rsidRPr="00CB028C">
              <w:t>Roberto scatta una foto della sua carta d’identità con il telefono. Il file generato è in formato JPG e ha una dimensione di circa 2 MB. Roberto lo carica sul sito, ma il sistema non accetta il file. Il messaggio di errore visualizzato è un generico "Errore durante il caricamento del file".</w:t>
            </w:r>
          </w:p>
          <w:p w14:paraId="0B7140CB" w14:textId="77777777" w:rsidR="00FE120D" w:rsidRPr="00CB028C" w:rsidRDefault="00FE120D">
            <w:r w:rsidRPr="00CB028C">
              <w:t>Roberto non riesce a comprendere perché il caricamento fallisce. Il messaggio non specifica che il sito web accetta solo file in formato PDF e che la dimensione massima consentita è di 1 MB. Dopo diversi tentativi infruttuosi, Roberto decide di rimandare il check-in all'aeroporto, perdendo tempo prezioso.</w:t>
            </w:r>
          </w:p>
          <w:p w14:paraId="12CF72A2" w14:textId="1545087F" w:rsidR="00FE120D" w:rsidRPr="00CB028C" w:rsidRDefault="00FE120D">
            <w:r w:rsidRPr="00CB028C">
              <w:rPr>
                <w:b/>
                <w:bCs/>
              </w:rPr>
              <w:t>Ricorda:</w:t>
            </w:r>
            <w:r w:rsidRPr="00CB028C">
              <w:t xml:space="preserve"> fornire messaggi chiari c</w:t>
            </w:r>
            <w:r w:rsidR="004B44BB">
              <w:t xml:space="preserve">he indicano l’errore e come correggerlo </w:t>
            </w:r>
            <w:r w:rsidRPr="00CB028C">
              <w:t>rende l'interazione più comprensibile.</w:t>
            </w:r>
          </w:p>
        </w:tc>
      </w:tr>
    </w:tbl>
    <w:p w14:paraId="143FFDE1" w14:textId="77777777" w:rsidR="00F15756" w:rsidRDefault="007927C0" w:rsidP="003C7AB8">
      <w:pPr>
        <w:spacing w:before="360"/>
      </w:pPr>
      <w:r>
        <w:t xml:space="preserve">La comprensibilità non </w:t>
      </w:r>
      <w:r w:rsidR="00197499">
        <w:t xml:space="preserve">riguarda </w:t>
      </w:r>
      <w:r w:rsidR="00EF5A19">
        <w:t xml:space="preserve">però </w:t>
      </w:r>
      <w:r w:rsidR="00197499">
        <w:t>solo il</w:t>
      </w:r>
      <w:r>
        <w:t xml:space="preserve"> linguaggio, ma anche </w:t>
      </w:r>
      <w:r w:rsidRPr="00EF5A19">
        <w:rPr>
          <w:b/>
          <w:bCs/>
        </w:rPr>
        <w:t xml:space="preserve">la </w:t>
      </w:r>
      <w:r w:rsidR="002F16CE" w:rsidRPr="00EF5A19">
        <w:rPr>
          <w:b/>
          <w:bCs/>
        </w:rPr>
        <w:t xml:space="preserve">logica e la </w:t>
      </w:r>
      <w:r w:rsidRPr="00EF5A19">
        <w:rPr>
          <w:b/>
          <w:bCs/>
        </w:rPr>
        <w:t>prevedibilità.</w:t>
      </w:r>
      <w:r>
        <w:t xml:space="preserve"> </w:t>
      </w:r>
    </w:p>
    <w:p w14:paraId="3B7ED360" w14:textId="75FB5376" w:rsidR="007927C0" w:rsidRDefault="00C56653" w:rsidP="003C7AB8">
      <w:pPr>
        <w:spacing w:before="360"/>
      </w:pPr>
      <w:r>
        <w:lastRenderedPageBreak/>
        <w:t>Gli</w:t>
      </w:r>
      <w:r w:rsidR="007927C0">
        <w:t xml:space="preserve"> elementi digitali </w:t>
      </w:r>
      <w:r w:rsidR="00633E7F">
        <w:t>devono funzionare in modo</w:t>
      </w:r>
      <w:r w:rsidR="006B1919">
        <w:t xml:space="preserve"> intuitivo,</w:t>
      </w:r>
      <w:r w:rsidR="00FA0CCC">
        <w:t xml:space="preserve"> evitando comportamenti</w:t>
      </w:r>
      <w:r w:rsidR="007927C0">
        <w:t xml:space="preserve"> inaspettat</w:t>
      </w:r>
      <w:r w:rsidR="00FA0CCC">
        <w:t>i</w:t>
      </w:r>
      <w:r w:rsidR="007927C0">
        <w:t xml:space="preserve"> o illogic</w:t>
      </w:r>
      <w:r w:rsidR="00FA0CCC">
        <w:t>i</w:t>
      </w:r>
      <w:r w:rsidR="007927C0">
        <w:t xml:space="preserve">. Le interazioni devono </w:t>
      </w:r>
      <w:r w:rsidR="00001706">
        <w:t>seguire schemi</w:t>
      </w:r>
      <w:r w:rsidR="00AA5EF1">
        <w:t xml:space="preserve"> semplici</w:t>
      </w:r>
      <w:r w:rsidR="00431C7A">
        <w:t xml:space="preserve"> e il risultato delle azioni deve essere quello atteso.</w:t>
      </w:r>
    </w:p>
    <w:p w14:paraId="0B7FDB67" w14:textId="0D2B4E16" w:rsidR="003F2A06" w:rsidRPr="00806D2F" w:rsidRDefault="00CF5D7D" w:rsidP="003F2A06">
      <w:r>
        <w:t xml:space="preserve">A </w:t>
      </w:r>
      <w:r w:rsidRPr="00806D2F">
        <w:t>questo proposito è utile ricordare che</w:t>
      </w:r>
      <w:r w:rsidR="003F2A06" w:rsidRPr="00806D2F">
        <w:t>:</w:t>
      </w:r>
    </w:p>
    <w:p w14:paraId="442A21E8" w14:textId="698CC4FC" w:rsidR="004D4ACC" w:rsidRPr="00806D2F" w:rsidRDefault="00175EC3" w:rsidP="127DB9F3">
      <w:pPr>
        <w:pStyle w:val="Paragrafoelenco"/>
      </w:pPr>
      <w:r w:rsidRPr="00806D2F">
        <w:t>mantenere gli stess</w:t>
      </w:r>
      <w:r w:rsidR="00CF4A77" w:rsidRPr="00806D2F">
        <w:t>i</w:t>
      </w:r>
      <w:r w:rsidR="00FC33BB" w:rsidRPr="00806D2F">
        <w:t xml:space="preserve"> </w:t>
      </w:r>
      <w:r w:rsidR="00CF4A77" w:rsidRPr="00806D2F">
        <w:t xml:space="preserve">componenti </w:t>
      </w:r>
      <w:r w:rsidR="008253D1" w:rsidRPr="00806D2F">
        <w:t xml:space="preserve">nello stesso ordine su </w:t>
      </w:r>
      <w:r w:rsidR="00C479CC" w:rsidRPr="00806D2F">
        <w:t>tutte le pagine</w:t>
      </w:r>
      <w:r w:rsidR="009A7C21" w:rsidRPr="00806D2F">
        <w:t xml:space="preserve"> </w:t>
      </w:r>
      <w:r w:rsidR="006A5782" w:rsidRPr="00806D2F">
        <w:t xml:space="preserve">di un sito web </w:t>
      </w:r>
      <w:r w:rsidR="007B78BC" w:rsidRPr="00806D2F">
        <w:t xml:space="preserve">aiuta </w:t>
      </w:r>
      <w:r w:rsidR="295F6FAB">
        <w:t>a</w:t>
      </w:r>
      <w:r w:rsidR="007B78BC">
        <w:t xml:space="preserve"> </w:t>
      </w:r>
      <w:r w:rsidR="007B78BC" w:rsidRPr="00806D2F">
        <w:t>trovare</w:t>
      </w:r>
      <w:r w:rsidR="005C6970" w:rsidRPr="00806D2F">
        <w:t xml:space="preserve"> facilmente</w:t>
      </w:r>
      <w:r w:rsidR="007B78BC" w:rsidRPr="00806D2F">
        <w:t xml:space="preserve"> le informazioni previste</w:t>
      </w:r>
      <w:r w:rsidR="00237807" w:rsidRPr="00806D2F">
        <w:t>. Questo succede, ad esempio, quando il menu di navigazione resta sempre in alto e nella stessa posizione, rendendo immediato l’accesso alle sezioni principali del sito</w:t>
      </w:r>
      <w:r w:rsidR="006A5782" w:rsidRPr="00806D2F">
        <w:t xml:space="preserve"> web</w:t>
      </w:r>
      <w:r w:rsidR="00237807" w:rsidRPr="00806D2F">
        <w:t>;</w:t>
      </w:r>
    </w:p>
    <w:p w14:paraId="1474BD86" w14:textId="2311ED23" w:rsidR="00D30F68" w:rsidRDefault="00B37541" w:rsidP="00484384">
      <w:pPr>
        <w:pStyle w:val="Paragrafoelenco"/>
        <w:numPr>
          <w:ilvl w:val="0"/>
          <w:numId w:val="24"/>
        </w:numPr>
      </w:pPr>
      <w:r>
        <w:t xml:space="preserve">l’uso di </w:t>
      </w:r>
      <w:r w:rsidR="003F2A06" w:rsidRPr="003F2A06">
        <w:t xml:space="preserve">un’applicazione </w:t>
      </w:r>
      <w:r w:rsidR="007976A5">
        <w:t>mobile</w:t>
      </w:r>
      <w:r>
        <w:t xml:space="preserve"> è più intuitivo</w:t>
      </w:r>
      <w:r w:rsidR="00A72A01">
        <w:t xml:space="preserve"> se</w:t>
      </w:r>
      <w:r w:rsidR="007976A5">
        <w:t xml:space="preserve"> </w:t>
      </w:r>
      <w:r w:rsidR="003F2A06" w:rsidRPr="003F2A06">
        <w:t>le icone hanno sempre la stessa funzione</w:t>
      </w:r>
      <w:r w:rsidR="00A72A01">
        <w:t xml:space="preserve">. Questo succede, </w:t>
      </w:r>
      <w:r w:rsidR="00FC75A7">
        <w:t>ad esempio,</w:t>
      </w:r>
      <w:r w:rsidR="00A72A01">
        <w:t xml:space="preserve"> quando si mantiene la convenzione</w:t>
      </w:r>
      <w:r w:rsidR="009655E6">
        <w:t xml:space="preserve"> di usare</w:t>
      </w:r>
      <w:r w:rsidR="00FC75A7">
        <w:t xml:space="preserve"> l’icona della casa </w:t>
      </w:r>
      <w:r w:rsidR="009655E6">
        <w:t xml:space="preserve">per ritornare </w:t>
      </w:r>
      <w:r w:rsidR="00FC75A7">
        <w:t>alla home page</w:t>
      </w:r>
      <w:r w:rsidR="007828D8">
        <w:t>;</w:t>
      </w:r>
    </w:p>
    <w:p w14:paraId="19FBCDBE" w14:textId="772F1743" w:rsidR="00D30F68" w:rsidRPr="00E43DD4" w:rsidRDefault="00D30F68" w:rsidP="27D5512E">
      <w:pPr>
        <w:pStyle w:val="Paragrafoelenco"/>
      </w:pPr>
      <w:r w:rsidRPr="00E43DD4">
        <w:t>un campo per l’inserimento di una data è più chiaro</w:t>
      </w:r>
      <w:r w:rsidR="00E43DD4" w:rsidRPr="00E43DD4">
        <w:t xml:space="preserve"> </w:t>
      </w:r>
      <w:r w:rsidRPr="00E43DD4">
        <w:t>se contiene istruzioni testuali che indicano il formato corretto. Questo succede, ad esempio, quando accanto al campo compare la dicitura “gg/mm/aaaa</w:t>
      </w:r>
      <w:r>
        <w:t>”</w:t>
      </w:r>
      <w:r w:rsidRPr="00E43DD4">
        <w:t xml:space="preserve"> che guida l’utente nella compilazione.</w:t>
      </w:r>
    </w:p>
    <w:p w14:paraId="7512B909" w14:textId="5D978CA7" w:rsidR="00E43DEB" w:rsidRDefault="00A64D32" w:rsidP="00D30F68">
      <w:r w:rsidRPr="001D2892">
        <w:t xml:space="preserve">Infine, la comprensibilità </w:t>
      </w:r>
      <w:r w:rsidR="00495365">
        <w:t>prevede</w:t>
      </w:r>
      <w:r w:rsidR="002B0988">
        <w:t xml:space="preserve"> la possibilità di </w:t>
      </w:r>
      <w:r w:rsidR="002B0988" w:rsidRPr="00D30F68">
        <w:rPr>
          <w:b/>
          <w:bCs/>
        </w:rPr>
        <w:t>ricevere</w:t>
      </w:r>
      <w:r w:rsidRPr="00D30F68">
        <w:rPr>
          <w:b/>
        </w:rPr>
        <w:t xml:space="preserve"> aiuto</w:t>
      </w:r>
      <w:r w:rsidRPr="001D2892">
        <w:t xml:space="preserve"> quando </w:t>
      </w:r>
      <w:r w:rsidR="002B0988">
        <w:t>necessario</w:t>
      </w:r>
      <w:r w:rsidRPr="001D2892">
        <w:t xml:space="preserve">. </w:t>
      </w:r>
    </w:p>
    <w:p w14:paraId="12FE7638" w14:textId="1417EE04" w:rsidR="00FE01F7" w:rsidRDefault="00A64D32" w:rsidP="00A64D32">
      <w:r w:rsidRPr="001D2892">
        <w:t>L’obiettivo è</w:t>
      </w:r>
      <w:r w:rsidR="00AC50A6">
        <w:t xml:space="preserve"> </w:t>
      </w:r>
      <w:r w:rsidR="00062FCF">
        <w:t>offrire un</w:t>
      </w:r>
      <w:r w:rsidR="007439A4">
        <w:t xml:space="preserve">’esperienza di navigazione </w:t>
      </w:r>
      <w:r w:rsidR="00580C3F">
        <w:t xml:space="preserve">che </w:t>
      </w:r>
      <w:r w:rsidR="007439A4">
        <w:t>sia sempre guidata</w:t>
      </w:r>
      <w:r w:rsidRPr="001D2892">
        <w:t>: dalla prima all’ultima</w:t>
      </w:r>
      <w:r w:rsidR="00471075">
        <w:t xml:space="preserve"> pagina</w:t>
      </w:r>
      <w:r w:rsidRPr="001D2892">
        <w:t xml:space="preserve">, </w:t>
      </w:r>
      <w:r w:rsidR="00CE1271">
        <w:t>l</w:t>
      </w:r>
      <w:r w:rsidR="00003BAA">
        <w:t>a persona</w:t>
      </w:r>
      <w:r w:rsidR="00C64284">
        <w:t xml:space="preserve"> deve </w:t>
      </w:r>
      <w:r w:rsidR="00D53CDF">
        <w:t>capire come procedere</w:t>
      </w:r>
      <w:r w:rsidRPr="001D2892">
        <w:t xml:space="preserve"> e perché, senza sentir</w:t>
      </w:r>
      <w:r w:rsidR="003F3738">
        <w:t>s</w:t>
      </w:r>
      <w:r w:rsidRPr="001D2892">
        <w:t xml:space="preserve">i </w:t>
      </w:r>
      <w:r w:rsidR="00D53CDF">
        <w:t xml:space="preserve">mai </w:t>
      </w:r>
      <w:r w:rsidR="00DB4931">
        <w:t>disorientata</w:t>
      </w:r>
      <w:r w:rsidR="00D53CDF">
        <w:t>.</w:t>
      </w:r>
      <w:r w:rsidR="00DB4931" w:rsidRPr="00DB4931">
        <w:t xml:space="preserve"> </w:t>
      </w:r>
      <w:r w:rsidR="00DB4931">
        <w:t>S</w:t>
      </w:r>
      <w:r w:rsidR="00DB4931" w:rsidRPr="001D2892">
        <w:t>uggerimenti</w:t>
      </w:r>
      <w:r w:rsidR="00DB4931">
        <w:t xml:space="preserve"> contestuali</w:t>
      </w:r>
      <w:r w:rsidR="00DB4931" w:rsidRPr="001D2892">
        <w:t xml:space="preserve">, spiegazioni </w:t>
      </w:r>
      <w:r w:rsidR="00DB4931">
        <w:t>chiare o un modo per</w:t>
      </w:r>
      <w:r w:rsidR="00DB4931" w:rsidRPr="001D2892">
        <w:t xml:space="preserve"> contattare </w:t>
      </w:r>
      <w:r w:rsidR="00DB4931">
        <w:t xml:space="preserve">l’assistenza sono strumenti essenziali per accompagnare </w:t>
      </w:r>
      <w:r w:rsidR="00DB4931" w:rsidRPr="000D008B">
        <w:t>la persona.</w:t>
      </w:r>
    </w:p>
    <w:p w14:paraId="6EDD8C81" w14:textId="29780DDE" w:rsidR="00A64D32" w:rsidRDefault="001C74B5" w:rsidP="00A64D32">
      <w:r>
        <w:lastRenderedPageBreak/>
        <w:t xml:space="preserve">Il principio di </w:t>
      </w:r>
      <w:r w:rsidRPr="001C74B5">
        <w:t xml:space="preserve">comprensibilità </w:t>
      </w:r>
      <w:r w:rsidR="00C04BDC">
        <w:t>rende</w:t>
      </w:r>
      <w:r w:rsidRPr="001C74B5">
        <w:t xml:space="preserve"> </w:t>
      </w:r>
      <w:r w:rsidR="002A7C41">
        <w:t xml:space="preserve">quindi </w:t>
      </w:r>
      <w:r w:rsidRPr="001C74B5">
        <w:t xml:space="preserve">il digitale </w:t>
      </w:r>
      <w:r w:rsidR="00D73DAD">
        <w:t xml:space="preserve">un ambiente </w:t>
      </w:r>
      <w:r w:rsidR="003115CD">
        <w:t>intuitivo</w:t>
      </w:r>
      <w:r w:rsidRPr="001C74B5">
        <w:t xml:space="preserve">. Un linguaggio semplice e una guida </w:t>
      </w:r>
      <w:r w:rsidR="00C54E80">
        <w:t xml:space="preserve">ben strutturata </w:t>
      </w:r>
      <w:r w:rsidR="00DA5453">
        <w:t>garantisco</w:t>
      </w:r>
      <w:r w:rsidR="00AB6B3A">
        <w:t>no</w:t>
      </w:r>
      <w:r w:rsidRPr="001C74B5">
        <w:t xml:space="preserve"> </w:t>
      </w:r>
      <w:r w:rsidR="00DA5453">
        <w:t>un</w:t>
      </w:r>
      <w:r w:rsidRPr="001C74B5">
        <w:t xml:space="preserve">’esperienza </w:t>
      </w:r>
      <w:r w:rsidR="00DA5453">
        <w:t>fluida</w:t>
      </w:r>
      <w:r w:rsidR="004C09C5">
        <w:t xml:space="preserve"> e </w:t>
      </w:r>
      <w:r w:rsidRPr="001C74B5">
        <w:t>priva di confusione</w:t>
      </w:r>
      <w:r w:rsidR="004C09C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64D32" w:rsidRPr="00B80B72" w14:paraId="505F8615" w14:textId="77777777" w:rsidTr="00E233FD">
        <w:tc>
          <w:tcPr>
            <w:tcW w:w="9628" w:type="dxa"/>
          </w:tcPr>
          <w:p w14:paraId="44642155" w14:textId="497B14D9" w:rsidR="00A64D32" w:rsidRPr="00B80B72" w:rsidRDefault="005600FB" w:rsidP="00211B61">
            <w:pPr>
              <w:pStyle w:val="Titolobox"/>
            </w:pPr>
            <w:r>
              <w:rPr>
                <w:noProof/>
              </w:rPr>
              <w:drawing>
                <wp:anchor distT="0" distB="0" distL="114300" distR="114300" simplePos="0" relativeHeight="251658241" behindDoc="0" locked="0" layoutInCell="1" allowOverlap="1" wp14:anchorId="64B6444D" wp14:editId="74A663AC">
                  <wp:simplePos x="0" y="0"/>
                  <wp:positionH relativeFrom="column">
                    <wp:posOffset>10795</wp:posOffset>
                  </wp:positionH>
                  <wp:positionV relativeFrom="paragraph">
                    <wp:posOffset>223520</wp:posOffset>
                  </wp:positionV>
                  <wp:extent cx="306000" cy="306000"/>
                  <wp:effectExtent l="0" t="0" r="0" b="0"/>
                  <wp:wrapSquare wrapText="bothSides"/>
                  <wp:docPr id="174867580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B80B72">
              <w:t>Un caso d’uso</w:t>
            </w:r>
            <w:r w:rsidR="00F07BFE">
              <w:t xml:space="preserve">: </w:t>
            </w:r>
            <w:r w:rsidR="00A64D32" w:rsidRPr="00B80B72">
              <w:t>Francesca</w:t>
            </w:r>
            <w:r w:rsidR="00797ABD" w:rsidRPr="00B80B72">
              <w:t xml:space="preserve"> e l’acquisto del biglietto </w:t>
            </w:r>
          </w:p>
        </w:tc>
      </w:tr>
      <w:tr w:rsidR="00A64D32" w:rsidRPr="00B80B72" w14:paraId="1BD9D95E" w14:textId="77777777" w:rsidTr="00E233FD">
        <w:tc>
          <w:tcPr>
            <w:tcW w:w="9628" w:type="dxa"/>
          </w:tcPr>
          <w:p w14:paraId="455EA804" w14:textId="2A4441E6" w:rsidR="009A4FA6" w:rsidRDefault="00220733" w:rsidP="00220733">
            <w:r w:rsidRPr="00926782">
              <w:t xml:space="preserve">Francesca ha 20 anni. Sta andando al concerto del suo cantante preferito e vuole acquistare il biglietto </w:t>
            </w:r>
            <w:r w:rsidR="00161F0A" w:rsidRPr="00926782">
              <w:t xml:space="preserve">di un mezzo </w:t>
            </w:r>
            <w:r w:rsidR="00926782" w:rsidRPr="00926782">
              <w:t>di trasporto</w:t>
            </w:r>
            <w:r w:rsidR="00926782">
              <w:t xml:space="preserve"> </w:t>
            </w:r>
            <w:r w:rsidR="00926782" w:rsidRPr="00926782">
              <w:t>pubblico</w:t>
            </w:r>
            <w:r w:rsidRPr="00926782">
              <w:t>.</w:t>
            </w:r>
            <w:r w:rsidRPr="00B80B72">
              <w:t xml:space="preserve"> </w:t>
            </w:r>
          </w:p>
          <w:p w14:paraId="4BA79C66" w14:textId="51876715" w:rsidR="003052BA" w:rsidRDefault="00220733" w:rsidP="00220733">
            <w:r w:rsidRPr="00B80B72">
              <w:t>Sa che tramite l'applicazione mobil</w:t>
            </w:r>
            <w:r w:rsidR="003672EB" w:rsidRPr="00B80B72">
              <w:t>e del</w:t>
            </w:r>
            <w:r w:rsidR="00EC398E" w:rsidRPr="00B80B72">
              <w:t>l’azienda di trasport</w:t>
            </w:r>
            <w:r w:rsidR="00626162" w:rsidRPr="00B80B72">
              <w:t>i</w:t>
            </w:r>
            <w:r w:rsidR="00EC398E" w:rsidRPr="00B80B72">
              <w:t xml:space="preserve"> </w:t>
            </w:r>
            <w:r w:rsidR="008940C9" w:rsidRPr="00B80B72">
              <w:t>c</w:t>
            </w:r>
            <w:r w:rsidRPr="00B80B72">
              <w:t>i sono degli sconti</w:t>
            </w:r>
            <w:r w:rsidR="00083A2C">
              <w:t>: l</w:t>
            </w:r>
            <w:r w:rsidRPr="00B80B72">
              <w:t>a installa per procedere all'acquisto. Quando apre l'app</w:t>
            </w:r>
            <w:r w:rsidR="002F6750" w:rsidRPr="00B80B72">
              <w:t>licazione</w:t>
            </w:r>
            <w:r w:rsidRPr="00B80B72">
              <w:t xml:space="preserve"> trova una serie </w:t>
            </w:r>
            <w:r w:rsidR="0080630A">
              <w:t xml:space="preserve">di </w:t>
            </w:r>
            <w:r w:rsidRPr="00B80B72">
              <w:t>termini</w:t>
            </w:r>
            <w:r w:rsidR="006866B5" w:rsidRPr="00B80B72">
              <w:t xml:space="preserve">, </w:t>
            </w:r>
            <w:r w:rsidRPr="00B80B72">
              <w:t xml:space="preserve">come "Promo </w:t>
            </w:r>
            <w:r w:rsidRPr="00083A2C">
              <w:t>Ticket" e "</w:t>
            </w:r>
            <w:r w:rsidR="00893AF2" w:rsidRPr="00083A2C">
              <w:t>Promo Code</w:t>
            </w:r>
            <w:r w:rsidRPr="00083A2C">
              <w:t>", senza</w:t>
            </w:r>
            <w:r w:rsidRPr="00B80B72">
              <w:t xml:space="preserve"> spiegazioni aggiuntive </w:t>
            </w:r>
            <w:r w:rsidR="006866B5" w:rsidRPr="00B80B72">
              <w:t>su cosa siano e come utilizzarli</w:t>
            </w:r>
            <w:r w:rsidRPr="00B80B72">
              <w:t>.</w:t>
            </w:r>
          </w:p>
          <w:p w14:paraId="7BA7A30D" w14:textId="532849E4" w:rsidR="00220733" w:rsidRPr="00B80B72" w:rsidRDefault="00220733" w:rsidP="00220733">
            <w:r w:rsidRPr="00B80B72">
              <w:t>Confusa dalle opzioni, Francesca decide di non proseguire con l'acquisto.</w:t>
            </w:r>
          </w:p>
          <w:p w14:paraId="6927183D" w14:textId="77777777" w:rsidR="00A64D32" w:rsidRPr="00B80B72" w:rsidRDefault="00220733" w:rsidP="00C74ADD">
            <w:r w:rsidRPr="00B80B72">
              <w:rPr>
                <w:b/>
                <w:bCs/>
              </w:rPr>
              <w:t>R</w:t>
            </w:r>
            <w:r w:rsidR="006866B5" w:rsidRPr="00B80B72">
              <w:rPr>
                <w:b/>
                <w:bCs/>
              </w:rPr>
              <w:t>icorda</w:t>
            </w:r>
            <w:r w:rsidRPr="00B80B72">
              <w:rPr>
                <w:b/>
                <w:bCs/>
              </w:rPr>
              <w:t>:</w:t>
            </w:r>
            <w:r w:rsidRPr="00B80B72">
              <w:t xml:space="preserve"> utilizzare un linguaggio chiaro e </w:t>
            </w:r>
            <w:r w:rsidR="006866B5" w:rsidRPr="00B80B72">
              <w:t xml:space="preserve">aggiungere delle </w:t>
            </w:r>
            <w:r w:rsidRPr="00B80B72">
              <w:t xml:space="preserve">spiegazioni aiuta gli utenti a comprendere facilmente </w:t>
            </w:r>
            <w:r w:rsidR="0094109B" w:rsidRPr="00B80B72">
              <w:t>le informazioni.</w:t>
            </w:r>
          </w:p>
        </w:tc>
      </w:tr>
    </w:tbl>
    <w:p w14:paraId="0F74B2A2" w14:textId="77777777" w:rsidR="00A64D32" w:rsidRDefault="00A64D32" w:rsidP="00C74ADD">
      <w:pPr>
        <w:pStyle w:val="Titolo3"/>
        <w:spacing w:before="360"/>
      </w:pPr>
      <w:bookmarkStart w:id="23" w:name="_Toc216417977"/>
      <w:r w:rsidRPr="001A522C">
        <w:t>1.3</w:t>
      </w:r>
      <w:r>
        <w:t>.4</w:t>
      </w:r>
      <w:r w:rsidRPr="001A522C">
        <w:t xml:space="preserve"> </w:t>
      </w:r>
      <w:r>
        <w:t>Robustezza</w:t>
      </w:r>
      <w:bookmarkEnd w:id="23"/>
    </w:p>
    <w:p w14:paraId="33AED6C9" w14:textId="77777777" w:rsidR="006D0423" w:rsidRDefault="00A64D32" w:rsidP="00A64D32">
      <w:r w:rsidRPr="00A328C8">
        <w:t>Il principio della robustezza</w:t>
      </w:r>
      <w:r>
        <w:t xml:space="preserve"> richiede che </w:t>
      </w:r>
      <w:r w:rsidR="00A209DC">
        <w:t>siti web, applicazioni mobili e contenuti digitali</w:t>
      </w:r>
      <w:r>
        <w:t xml:space="preserve"> </w:t>
      </w:r>
      <w:r w:rsidR="009E5C87">
        <w:t>siano realizzati in modo solido</w:t>
      </w:r>
      <w:r w:rsidR="004B2072">
        <w:t xml:space="preserve"> e duraturo</w:t>
      </w:r>
      <w:r w:rsidR="004E32E9">
        <w:t xml:space="preserve">. </w:t>
      </w:r>
      <w:r w:rsidR="00352E1E">
        <w:t>Ciò</w:t>
      </w:r>
      <w:r w:rsidR="004E32E9">
        <w:t xml:space="preserve"> significa che </w:t>
      </w:r>
      <w:r w:rsidR="005A0452">
        <w:t>essi</w:t>
      </w:r>
      <w:r w:rsidR="004E32E9">
        <w:t xml:space="preserve"> devono </w:t>
      </w:r>
      <w:r w:rsidR="007A64DA">
        <w:t xml:space="preserve">funzionare </w:t>
      </w:r>
      <w:r w:rsidR="004E32E9">
        <w:t>a prescindere dal dispositivo, dal browser o dalle tecnologie assistive utilizzate.</w:t>
      </w:r>
      <w:r w:rsidR="00923A46">
        <w:t xml:space="preserve"> </w:t>
      </w:r>
    </w:p>
    <w:p w14:paraId="2805C451" w14:textId="77777777" w:rsidR="006D0423" w:rsidRDefault="006D0423" w:rsidP="007F065B">
      <w:pPr>
        <w:rPr>
          <w:color w:val="000000"/>
          <w:shd w:val="clear" w:color="auto" w:fill="FFFFFF"/>
        </w:rPr>
      </w:pPr>
      <w:r>
        <w:rPr>
          <w:color w:val="000000"/>
          <w:shd w:val="clear" w:color="auto" w:fill="FFFFFF"/>
        </w:rPr>
        <w:lastRenderedPageBreak/>
        <w:t>Un ambiente digitale robusto è costruito per evolversi, adattarsi ai cambiamenti e mantenere la compatibilità nel tempo, anche di fronte all’evoluzione tecnologica. </w:t>
      </w:r>
    </w:p>
    <w:p w14:paraId="0E51A94F" w14:textId="0EF6AADE" w:rsidR="007F065B" w:rsidRPr="007F065B" w:rsidRDefault="007F065B" w:rsidP="007F065B">
      <w:r w:rsidRPr="007F065B">
        <w:t>Ad esempio:</w:t>
      </w:r>
    </w:p>
    <w:p w14:paraId="6DD8FADC" w14:textId="77777777" w:rsidR="007F065B" w:rsidRPr="0063637C" w:rsidRDefault="007F065B" w:rsidP="00484384">
      <w:pPr>
        <w:pStyle w:val="Paragrafoelenco"/>
        <w:numPr>
          <w:ilvl w:val="0"/>
          <w:numId w:val="25"/>
        </w:numPr>
      </w:pPr>
      <w:r w:rsidRPr="007F065B">
        <w:t xml:space="preserve">un sito web sviluppato </w:t>
      </w:r>
      <w:r w:rsidR="00A45AC5">
        <w:t>secondo standard di</w:t>
      </w:r>
      <w:r w:rsidRPr="007F065B">
        <w:t xml:space="preserve"> </w:t>
      </w:r>
      <w:r w:rsidR="00A45AC5">
        <w:t>programmazione, come</w:t>
      </w:r>
      <w:r w:rsidRPr="007F065B">
        <w:t xml:space="preserve"> HTML e CSS</w:t>
      </w:r>
      <w:r w:rsidR="008F21AC">
        <w:rPr>
          <w:rStyle w:val="Rimandonotaapidipagina"/>
        </w:rPr>
        <w:footnoteReference w:id="10"/>
      </w:r>
      <w:r w:rsidR="00A45AC5">
        <w:t xml:space="preserve">, </w:t>
      </w:r>
      <w:r w:rsidR="0027543A">
        <w:t xml:space="preserve">funziona ugualmente anche </w:t>
      </w:r>
      <w:r w:rsidR="003D0D22">
        <w:t>su</w:t>
      </w:r>
      <w:r w:rsidRPr="007F065B">
        <w:t xml:space="preserve"> browser meno recent</w:t>
      </w:r>
      <w:r w:rsidR="003D0D22">
        <w:t>i</w:t>
      </w:r>
      <w:r w:rsidRPr="007F065B">
        <w:t xml:space="preserve"> </w:t>
      </w:r>
      <w:r w:rsidR="003D0D22">
        <w:t>o su</w:t>
      </w:r>
      <w:r w:rsidRPr="007F065B">
        <w:t xml:space="preserve"> computer</w:t>
      </w:r>
      <w:r w:rsidR="003D0D22">
        <w:t xml:space="preserve"> </w:t>
      </w:r>
      <w:r w:rsidR="003D0D22" w:rsidRPr="0063637C">
        <w:t>datati</w:t>
      </w:r>
      <w:r w:rsidRPr="0063637C">
        <w:t>;</w:t>
      </w:r>
    </w:p>
    <w:p w14:paraId="381CCED8" w14:textId="2418BC51" w:rsidR="007F065B" w:rsidRPr="0063637C" w:rsidRDefault="007F065B" w:rsidP="00484384">
      <w:pPr>
        <w:pStyle w:val="Paragrafoelenco"/>
        <w:numPr>
          <w:ilvl w:val="0"/>
          <w:numId w:val="25"/>
        </w:numPr>
      </w:pPr>
      <w:r w:rsidRPr="0063637C">
        <w:t xml:space="preserve">un'applicazione mobile che segue le linee guida del sistema operativo </w:t>
      </w:r>
      <w:r w:rsidR="003E7BD0" w:rsidRPr="0063637C">
        <w:t xml:space="preserve">garantisce </w:t>
      </w:r>
      <w:r w:rsidR="00CE2F83" w:rsidRPr="0063637C">
        <w:t xml:space="preserve">un’esperienza </w:t>
      </w:r>
      <w:r w:rsidR="003D398B" w:rsidRPr="0063637C">
        <w:t>ottimale</w:t>
      </w:r>
      <w:r w:rsidR="00462D4D" w:rsidRPr="0063637C">
        <w:t xml:space="preserve">, </w:t>
      </w:r>
      <w:r w:rsidR="00883C6D" w:rsidRPr="0063637C">
        <w:t xml:space="preserve">anche per chi cambia </w:t>
      </w:r>
      <w:r w:rsidRPr="0063637C">
        <w:t>modello di telefono</w:t>
      </w:r>
      <w:r w:rsidR="00883C6D" w:rsidRPr="0063637C">
        <w:t>.</w:t>
      </w:r>
    </w:p>
    <w:p w14:paraId="44381726" w14:textId="77777777" w:rsidR="004D2167" w:rsidRDefault="004D2167" w:rsidP="004D2167">
      <w:r>
        <w:t xml:space="preserve">La robustezza non </w:t>
      </w:r>
      <w:r w:rsidR="001544BD">
        <w:t>si limita alla</w:t>
      </w:r>
      <w:r>
        <w:t xml:space="preserve"> compatibilità tecnica, ma </w:t>
      </w:r>
      <w:r w:rsidR="0050369D">
        <w:t>comprende</w:t>
      </w:r>
      <w:r w:rsidR="006E6D12">
        <w:t xml:space="preserve"> anche la </w:t>
      </w:r>
      <w:r w:rsidRPr="004A349D">
        <w:rPr>
          <w:b/>
          <w:bCs/>
        </w:rPr>
        <w:t>stabilità</w:t>
      </w:r>
      <w:r w:rsidR="00512EC3" w:rsidRPr="004A349D">
        <w:rPr>
          <w:b/>
          <w:bCs/>
        </w:rPr>
        <w:t>.</w:t>
      </w:r>
      <w:r w:rsidR="00512EC3">
        <w:t xml:space="preserve"> </w:t>
      </w:r>
      <w:r w:rsidR="0050369D">
        <w:t>Le soluzioni</w:t>
      </w:r>
      <w:r>
        <w:t xml:space="preserve"> devono essere sviluppat</w:t>
      </w:r>
      <w:r w:rsidR="0050369D">
        <w:t>e</w:t>
      </w:r>
      <w:r>
        <w:t xml:space="preserve"> in maniera interoperabile</w:t>
      </w:r>
      <w:r w:rsidR="0026103A">
        <w:t>, ossia secondo standard condivisi che ne permettano l'utilizzo, l'integrazione e lo scambio</w:t>
      </w:r>
      <w:r w:rsidR="00DB09EB">
        <w:t xml:space="preserve"> </w:t>
      </w:r>
      <w:r w:rsidR="0026103A">
        <w:t>senza necessità di adattamenti significativi.</w:t>
      </w:r>
    </w:p>
    <w:p w14:paraId="571D95DD" w14:textId="1E8E28BC" w:rsidR="00DB2E90" w:rsidRPr="00DF0CD2" w:rsidRDefault="00DF0791" w:rsidP="00DF0CD2">
      <w:r>
        <w:t>Ad esempio:</w:t>
      </w:r>
    </w:p>
    <w:p w14:paraId="05700A43" w14:textId="249CFFC5" w:rsidR="00DB2E90" w:rsidRPr="00F14481" w:rsidRDefault="00DB2E90" w:rsidP="00484384">
      <w:pPr>
        <w:pStyle w:val="Paragrafoelenco"/>
        <w:numPr>
          <w:ilvl w:val="0"/>
          <w:numId w:val="26"/>
        </w:numPr>
      </w:pPr>
      <w:r w:rsidRPr="00F14481">
        <w:t>un sito web che si adatta correttamente a diverse risoluzioni dello schermo</w:t>
      </w:r>
      <w:r w:rsidR="00C95263" w:rsidRPr="00F14481">
        <w:t xml:space="preserve"> e funziona su vari dispositivi e browser</w:t>
      </w:r>
      <w:r w:rsidR="00F14481" w:rsidRPr="00F14481">
        <w:t xml:space="preserve"> garantisce una fruizione costante nel tempo;</w:t>
      </w:r>
    </w:p>
    <w:p w14:paraId="7ABD3311" w14:textId="77777777" w:rsidR="00C67DB8" w:rsidRDefault="00C67DB8" w:rsidP="00484384">
      <w:pPr>
        <w:pStyle w:val="Paragrafoelenco"/>
        <w:numPr>
          <w:ilvl w:val="0"/>
          <w:numId w:val="26"/>
        </w:numPr>
      </w:pPr>
      <w:r>
        <w:lastRenderedPageBreak/>
        <w:t>un formato di file ampiamente supportato assicura che il contenuto possa essere aperto e letto da sistem</w:t>
      </w:r>
      <w:r w:rsidR="00C510B3">
        <w:t>i</w:t>
      </w:r>
      <w:r>
        <w:t xml:space="preserve"> operativ</w:t>
      </w:r>
      <w:r w:rsidR="000A33AD">
        <w:t>i</w:t>
      </w:r>
      <w:r>
        <w:t xml:space="preserve"> divers</w:t>
      </w:r>
      <w:r w:rsidR="00C510B3">
        <w: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1087" w:rsidRPr="00B80B72" w14:paraId="133BFFAA" w14:textId="77777777" w:rsidTr="00E233FD">
        <w:tc>
          <w:tcPr>
            <w:tcW w:w="9628" w:type="dxa"/>
          </w:tcPr>
          <w:p w14:paraId="79A03C73" w14:textId="77777777" w:rsidR="00D81087" w:rsidRPr="00B80B72" w:rsidRDefault="00D81087">
            <w:pPr>
              <w:pStyle w:val="Titolobox"/>
            </w:pPr>
            <w:r>
              <w:rPr>
                <w:noProof/>
              </w:rPr>
              <w:drawing>
                <wp:anchor distT="0" distB="0" distL="114300" distR="114300" simplePos="0" relativeHeight="251658248" behindDoc="0" locked="0" layoutInCell="1" allowOverlap="1" wp14:anchorId="1E936E9D" wp14:editId="19074F89">
                  <wp:simplePos x="0" y="0"/>
                  <wp:positionH relativeFrom="column">
                    <wp:posOffset>10795</wp:posOffset>
                  </wp:positionH>
                  <wp:positionV relativeFrom="paragraph">
                    <wp:posOffset>223520</wp:posOffset>
                  </wp:positionV>
                  <wp:extent cx="306000" cy="306000"/>
                  <wp:effectExtent l="0" t="0" r="0" b="0"/>
                  <wp:wrapSquare wrapText="bothSides"/>
                  <wp:docPr id="77028244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B80B72">
              <w:t>Un caso d’uso</w:t>
            </w:r>
            <w:r>
              <w:t xml:space="preserve">: </w:t>
            </w:r>
            <w:r w:rsidRPr="00B80B72">
              <w:t>Giovanna e la consultazione del bando pubblico</w:t>
            </w:r>
          </w:p>
        </w:tc>
      </w:tr>
      <w:tr w:rsidR="00D81087" w:rsidRPr="00B80B72" w14:paraId="050EA9C4" w14:textId="77777777" w:rsidTr="00E233FD">
        <w:tc>
          <w:tcPr>
            <w:tcW w:w="9628" w:type="dxa"/>
          </w:tcPr>
          <w:p w14:paraId="7FCBE835" w14:textId="77777777" w:rsidR="00D81087" w:rsidRDefault="00D81087">
            <w:pPr>
              <w:spacing w:before="100" w:beforeAutospacing="1" w:after="100" w:afterAutospacing="1"/>
            </w:pPr>
            <w:r w:rsidRPr="00B80B72">
              <w:rPr>
                <w:rStyle w:val="Enfasigrassetto"/>
                <w:b w:val="0"/>
              </w:rPr>
              <w:t>Giovanna</w:t>
            </w:r>
            <w:r w:rsidRPr="00B80B72">
              <w:rPr>
                <w:rStyle w:val="Enfasigrassetto"/>
                <w:b w:val="0"/>
                <w:bCs w:val="0"/>
              </w:rPr>
              <w:t>,</w:t>
            </w:r>
            <w:r w:rsidRPr="00B80B72">
              <w:rPr>
                <w:rStyle w:val="Enfasigrassetto"/>
                <w:b w:val="0"/>
              </w:rPr>
              <w:t xml:space="preserve"> 33 anni,</w:t>
            </w:r>
            <w:r w:rsidRPr="00B80B72">
              <w:t xml:space="preserve"> deve consultare un bando pubblico per partecipare all'assegnazione di un alloggio.</w:t>
            </w:r>
          </w:p>
          <w:p w14:paraId="4C983616" w14:textId="77777777" w:rsidR="00D81087" w:rsidRDefault="00D81087">
            <w:pPr>
              <w:spacing w:before="100" w:beforeAutospacing="1" w:after="100" w:afterAutospacing="1"/>
            </w:pPr>
            <w:r w:rsidRPr="00B80B72">
              <w:t xml:space="preserve">Il bando, pubblicato sul sito dell'ente di assegnazione alloggi popolari, è </w:t>
            </w:r>
            <w:r>
              <w:t>l</w:t>
            </w:r>
            <w:r w:rsidRPr="00B80B72">
              <w:t xml:space="preserve">a scansione di un foglio stampato. Poiché il testo non è selezionabile, Giovanna non può copiare, cercare o fare ricerche dei dati che le interessano all'interno del documento. </w:t>
            </w:r>
          </w:p>
          <w:p w14:paraId="065FB500" w14:textId="77777777" w:rsidR="00D81087" w:rsidRDefault="00D81087">
            <w:pPr>
              <w:spacing w:before="100" w:beforeAutospacing="1" w:after="100" w:afterAutospacing="1"/>
            </w:pPr>
            <w:r>
              <w:t>Questo</w:t>
            </w:r>
            <w:r w:rsidRPr="00B80B72">
              <w:t xml:space="preserve"> la obbliga a scorrere manualmente l'intero file, aumentando il tempo e lo sforzo necessari per trovare le informazioni.</w:t>
            </w:r>
          </w:p>
          <w:p w14:paraId="20AF6DA9" w14:textId="77777777" w:rsidR="00D81087" w:rsidRPr="00B80B72" w:rsidRDefault="00D81087">
            <w:pPr>
              <w:spacing w:before="100" w:beforeAutospacing="1" w:after="100" w:afterAutospacing="1"/>
            </w:pPr>
            <w:r w:rsidRPr="00B80B72">
              <w:rPr>
                <w:rStyle w:val="Enfasigrassetto"/>
              </w:rPr>
              <w:t>Ricorda</w:t>
            </w:r>
            <w:r w:rsidRPr="00B80B72">
              <w:t xml:space="preserve">: </w:t>
            </w:r>
            <w:r>
              <w:t>p</w:t>
            </w:r>
            <w:r w:rsidRPr="00B80B72">
              <w:t xml:space="preserve">ubblicare i documenti digitali in formati leggibili e ricercabili, come PDF accessibili, rende l'interazione più agevole per </w:t>
            </w:r>
            <w:r>
              <w:t>chiunque.</w:t>
            </w:r>
          </w:p>
        </w:tc>
      </w:tr>
    </w:tbl>
    <w:p w14:paraId="475D0BBC" w14:textId="51A3CB26" w:rsidR="00A64D32" w:rsidRDefault="00054EAE" w:rsidP="00D81087">
      <w:pPr>
        <w:spacing w:before="360"/>
        <w:rPr>
          <w:rFonts w:cs="Segoe UI"/>
          <w:color w:val="000000"/>
          <w:shd w:val="clear" w:color="auto" w:fill="FFFFFF"/>
        </w:rPr>
      </w:pPr>
      <w:r>
        <w:t xml:space="preserve">Il principio di </w:t>
      </w:r>
      <w:r w:rsidRPr="00054EAE">
        <w:t xml:space="preserve">robustezza è </w:t>
      </w:r>
      <w:r w:rsidR="005A24EE">
        <w:t>una b</w:t>
      </w:r>
      <w:r w:rsidR="0048257B">
        <w:t>ase tecnica</w:t>
      </w:r>
      <w:r w:rsidRPr="00054EAE">
        <w:t xml:space="preserve"> dell’accessibilità digitale</w:t>
      </w:r>
      <w:r w:rsidR="00D81087">
        <w:t xml:space="preserve">, </w:t>
      </w:r>
      <w:r w:rsidR="005A24EE">
        <w:t>ma va ben oltre:</w:t>
      </w:r>
      <w:r w:rsidR="00D814A4">
        <w:t xml:space="preserve"> </w:t>
      </w:r>
      <w:r w:rsidR="008A4D80">
        <w:rPr>
          <w:rFonts w:cs="Segoe UI"/>
          <w:color w:val="000000"/>
          <w:shd w:val="clear" w:color="auto" w:fill="FFFFFF"/>
        </w:rPr>
        <w:t>investe ogni livello di un’applicazione e ne diventa uno dei fondamenti progettuali. Esso, infatti, comprende i concetti generali di qualità, durevolezza e stabilità delle soluzioni software: lavora "dietro le quinte" per creare un ambiente stabile e affidabile, capace di adattarsi alle diverse modalità di utilizzo.</w:t>
      </w:r>
    </w:p>
    <w:p w14:paraId="7895E2EF" w14:textId="4E785714" w:rsidR="00EB7D93" w:rsidRDefault="005F7B23" w:rsidP="00307243">
      <w:r>
        <w:rPr>
          <w:color w:val="000000"/>
          <w:shd w:val="clear" w:color="auto" w:fill="FFFFFF"/>
        </w:rPr>
        <w:lastRenderedPageBreak/>
        <w:t>Non si tratta solo di adeguarsi ai sistemi attuali, ma di assicurarsi che il digitale resti utile con qualsiasi tecnologia anche in futuro.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F07BFE" w:rsidRPr="00B80B72" w14:paraId="3EFE1C96" w14:textId="77777777" w:rsidTr="00E233FD">
        <w:tc>
          <w:tcPr>
            <w:tcW w:w="9628" w:type="dxa"/>
          </w:tcPr>
          <w:p w14:paraId="0DDEFF8A" w14:textId="3C17BD8D" w:rsidR="00F07BFE" w:rsidRPr="00B80B72" w:rsidRDefault="00F07BFE">
            <w:pPr>
              <w:pStyle w:val="Titolobox"/>
            </w:pPr>
            <w:r>
              <w:rPr>
                <w:noProof/>
              </w:rPr>
              <w:drawing>
                <wp:anchor distT="0" distB="0" distL="114300" distR="114300" simplePos="0" relativeHeight="251658242" behindDoc="0" locked="0" layoutInCell="1" allowOverlap="1" wp14:anchorId="317A0459" wp14:editId="0EF0847F">
                  <wp:simplePos x="0" y="0"/>
                  <wp:positionH relativeFrom="column">
                    <wp:posOffset>10795</wp:posOffset>
                  </wp:positionH>
                  <wp:positionV relativeFrom="paragraph">
                    <wp:posOffset>219710</wp:posOffset>
                  </wp:positionV>
                  <wp:extent cx="306000" cy="306000"/>
                  <wp:effectExtent l="0" t="0" r="0" b="0"/>
                  <wp:wrapSquare wrapText="bothSides"/>
                  <wp:docPr id="70519542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77" name="Immagine 1322541777"/>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B80B72">
              <w:t>Un caso d’uso</w:t>
            </w:r>
            <w:r>
              <w:t xml:space="preserve">: </w:t>
            </w:r>
            <w:r w:rsidRPr="00B80B72">
              <w:t>Fabrizio e l’acquisto del regalo di compleanno</w:t>
            </w:r>
          </w:p>
        </w:tc>
      </w:tr>
      <w:tr w:rsidR="00F07BFE" w:rsidRPr="00B80B72" w14:paraId="77C46B7C" w14:textId="77777777" w:rsidTr="00E233FD">
        <w:tc>
          <w:tcPr>
            <w:tcW w:w="9628" w:type="dxa"/>
          </w:tcPr>
          <w:p w14:paraId="7760707D" w14:textId="77777777" w:rsidR="00F07BFE" w:rsidRDefault="00F07BFE" w:rsidP="00F07BFE">
            <w:pPr>
              <w:spacing w:before="100" w:beforeAutospacing="1" w:after="100" w:afterAutospacing="1"/>
            </w:pPr>
            <w:r w:rsidRPr="00B80B72">
              <w:t xml:space="preserve">Fabrizio, 61 anni, ha </w:t>
            </w:r>
            <w:r>
              <w:t xml:space="preserve">una </w:t>
            </w:r>
            <w:r w:rsidRPr="00B80B72">
              <w:t xml:space="preserve">difficoltà motoria e usa i comandi vocali per interagire con il suo computer. </w:t>
            </w:r>
          </w:p>
          <w:p w14:paraId="49C86C24" w14:textId="36303063" w:rsidR="00F07BFE" w:rsidRDefault="00F07BFE" w:rsidP="00F07BFE">
            <w:pPr>
              <w:spacing w:before="100" w:beforeAutospacing="1" w:after="100" w:afterAutospacing="1"/>
            </w:pPr>
            <w:r w:rsidRPr="00B80B72">
              <w:t xml:space="preserve">Vuole acquistare un regalo di compleanno per sua nipote da un sito e-commerce. Quando cerca di aggiungere l'oggetto al carrello usando la sua voce, si accorge che il pulsante "Aggiungi al carrello" non può essere attivato tramite il comando vocale. </w:t>
            </w:r>
          </w:p>
          <w:p w14:paraId="28E96DBB" w14:textId="77777777" w:rsidR="00F07BFE" w:rsidRPr="00B80B72" w:rsidRDefault="00F07BFE" w:rsidP="00F07BFE">
            <w:pPr>
              <w:spacing w:before="100" w:beforeAutospacing="1" w:after="100" w:afterAutospacing="1"/>
            </w:pPr>
            <w:r w:rsidRPr="00B80B72">
              <w:t>Dopo aver provato più volte, Fabrizio si arrende e rinuncia all’acquisto.</w:t>
            </w:r>
          </w:p>
          <w:p w14:paraId="0C1E0C24" w14:textId="1E2371CF" w:rsidR="00F07BFE" w:rsidRPr="00B80B72" w:rsidRDefault="00F07BFE" w:rsidP="00F07BFE">
            <w:r w:rsidRPr="00B80B72">
              <w:rPr>
                <w:b/>
                <w:bCs/>
              </w:rPr>
              <w:t>Ricorda:</w:t>
            </w:r>
            <w:r w:rsidRPr="00B80B72">
              <w:t xml:space="preserve"> </w:t>
            </w:r>
            <w:r>
              <w:t>t</w:t>
            </w:r>
            <w:r w:rsidRPr="00B80B72">
              <w:t>utti gli elementi interattivi devono essere accessibili anche tramite comandi vocali.</w:t>
            </w:r>
          </w:p>
        </w:tc>
      </w:tr>
    </w:tbl>
    <w:p w14:paraId="292FF0B9" w14:textId="77777777" w:rsidR="00A64D32" w:rsidRPr="00AC61CD" w:rsidRDefault="00A64D32" w:rsidP="0079294C">
      <w:pPr>
        <w:pStyle w:val="Titolo2"/>
        <w:spacing w:before="360"/>
      </w:pPr>
      <w:bookmarkStart w:id="24" w:name="_Toc216417978"/>
      <w:r>
        <w:t xml:space="preserve">1.4 </w:t>
      </w:r>
      <w:r w:rsidR="00146E92" w:rsidRPr="00AC61CD">
        <w:t>La p</w:t>
      </w:r>
      <w:r w:rsidRPr="00AC61CD">
        <w:t>rogettazione inclusiva</w:t>
      </w:r>
      <w:bookmarkEnd w:id="24"/>
    </w:p>
    <w:p w14:paraId="356C2789" w14:textId="169774E3" w:rsidR="00714901" w:rsidRDefault="002C3C56" w:rsidP="00B04BDF">
      <w:pPr>
        <w:rPr>
          <w:rFonts w:cs="Open Sans"/>
        </w:rPr>
      </w:pPr>
      <w:r w:rsidRPr="00AC61CD">
        <w:t xml:space="preserve">Come indicato nel </w:t>
      </w:r>
      <w:hyperlink r:id="rId45" w:history="1">
        <w:r w:rsidRPr="00AC61CD">
          <w:rPr>
            <w:rStyle w:val="Collegamentoipertestuale"/>
          </w:rPr>
          <w:t>Manuale operativo di design</w:t>
        </w:r>
      </w:hyperlink>
      <w:r w:rsidRPr="00AC61CD">
        <w:rPr>
          <w:rFonts w:cs="Open Sans"/>
        </w:rPr>
        <w:t xml:space="preserve">, </w:t>
      </w:r>
      <w:r w:rsidR="00783116">
        <w:rPr>
          <w:rFonts w:cs="Open Sans"/>
        </w:rPr>
        <w:t xml:space="preserve">una cultura della progettazione </w:t>
      </w:r>
      <w:r w:rsidR="00762EA1">
        <w:rPr>
          <w:rFonts w:cs="Open Sans"/>
        </w:rPr>
        <w:t xml:space="preserve">consapevole, </w:t>
      </w:r>
      <w:r w:rsidR="00282403">
        <w:rPr>
          <w:rFonts w:cs="Open Sans"/>
        </w:rPr>
        <w:t>aperta e orientata ai bisogni delle persone</w:t>
      </w:r>
      <w:r>
        <w:rPr>
          <w:rStyle w:val="Rimandocommento"/>
        </w:rPr>
        <w:t xml:space="preserve"> </w:t>
      </w:r>
      <w:r w:rsidR="0098257E">
        <w:rPr>
          <w:rFonts w:cs="Open Sans"/>
        </w:rPr>
        <w:t>permette di</w:t>
      </w:r>
      <w:r w:rsidR="00282403">
        <w:rPr>
          <w:rFonts w:cs="Open Sans"/>
        </w:rPr>
        <w:t xml:space="preserve"> creare prodotti, servizi e contenuti digitali accessibili e inclusivi.</w:t>
      </w:r>
      <w:r w:rsidR="000876B8">
        <w:rPr>
          <w:rFonts w:cs="Open Sans"/>
        </w:rPr>
        <w:t xml:space="preserve"> </w:t>
      </w:r>
    </w:p>
    <w:p w14:paraId="2F32B376" w14:textId="409984DB" w:rsidR="000876B8" w:rsidRDefault="000C7500" w:rsidP="00B04BDF">
      <w:pPr>
        <w:rPr>
          <w:rFonts w:cs="Open Sans"/>
          <w:b/>
          <w:bCs/>
        </w:rPr>
      </w:pPr>
      <w:r>
        <w:rPr>
          <w:color w:val="000000"/>
          <w:shd w:val="clear" w:color="auto" w:fill="FFFFFF"/>
        </w:rPr>
        <w:t xml:space="preserve">L’accessibilità deve essere integrata in modo sistematico quando si progetta un ambiente o un’esperienza digitale, al pari della sicurezza informatica e della tutela della privacy. Per </w:t>
      </w:r>
      <w:r>
        <w:rPr>
          <w:color w:val="000000"/>
          <w:shd w:val="clear" w:color="auto" w:fill="FFFFFF"/>
        </w:rPr>
        <w:lastRenderedPageBreak/>
        <w:t>raggiungere questo obiettivo è necessario adottare due approcci complementari, ma con sfumature differenti</w:t>
      </w:r>
      <w:r w:rsidR="00673978">
        <w:rPr>
          <w:rFonts w:cs="Open Sans"/>
        </w:rPr>
        <w:t xml:space="preserve">: </w:t>
      </w:r>
      <w:r w:rsidR="00673978" w:rsidRPr="007C0F7A">
        <w:rPr>
          <w:rFonts w:cs="Open Sans"/>
          <w:b/>
          <w:bCs/>
        </w:rPr>
        <w:t xml:space="preserve">“by design” </w:t>
      </w:r>
      <w:r w:rsidR="00673978" w:rsidRPr="007C0F7A">
        <w:rPr>
          <w:rFonts w:cs="Open Sans"/>
        </w:rPr>
        <w:t>e</w:t>
      </w:r>
      <w:r w:rsidR="00673978" w:rsidRPr="007C0F7A">
        <w:rPr>
          <w:rFonts w:cs="Open Sans"/>
          <w:b/>
          <w:bCs/>
        </w:rPr>
        <w:t xml:space="preserve"> “by default</w:t>
      </w:r>
      <w:r w:rsidR="00487CDA" w:rsidRPr="007C0F7A">
        <w:rPr>
          <w:rFonts w:cs="Open Sans"/>
          <w:b/>
          <w:bCs/>
        </w:rPr>
        <w:t>”</w:t>
      </w:r>
      <w:r w:rsidR="00307243" w:rsidRPr="1C79BB5E">
        <w:rPr>
          <w:rStyle w:val="Rimandonotaapidipagina"/>
          <w:rFonts w:cs="Open Sans"/>
        </w:rPr>
        <w:footnoteReference w:id="11"/>
      </w:r>
      <w:r w:rsidR="00112A4F">
        <w:rPr>
          <w:rFonts w:cs="Open Sans"/>
          <w:b/>
          <w:bCs/>
        </w:rPr>
        <w:t>.</w:t>
      </w:r>
      <w:r w:rsidR="00A451D2">
        <w:rPr>
          <w:rFonts w:cs="Open Sans"/>
          <w:b/>
          <w:bCs/>
        </w:rPr>
        <w:t xml:space="preserve"> </w:t>
      </w:r>
    </w:p>
    <w:p w14:paraId="471B8FEE" w14:textId="77777777" w:rsidR="00D40B4C" w:rsidRPr="00D22C87" w:rsidRDefault="00D40B4C" w:rsidP="00D22C87">
      <w:pPr>
        <w:pStyle w:val="Titolo3"/>
      </w:pPr>
      <w:bookmarkStart w:id="25" w:name="_Toc216417979"/>
      <w:r w:rsidRPr="00D22C87">
        <w:t>1.4.1 L’accessibilità “by design”</w:t>
      </w:r>
      <w:bookmarkEnd w:id="25"/>
    </w:p>
    <w:p w14:paraId="076D840B" w14:textId="40E6AC23" w:rsidR="00FB1A3D" w:rsidRDefault="002474D5" w:rsidP="00B04BDF">
      <w:pPr>
        <w:rPr>
          <w:rFonts w:cs="Open Sans"/>
        </w:rPr>
      </w:pPr>
      <w:r>
        <w:rPr>
          <w:rFonts w:cs="Open Sans"/>
        </w:rPr>
        <w:t>Con l’</w:t>
      </w:r>
      <w:r w:rsidR="0094202D">
        <w:rPr>
          <w:rFonts w:cs="Open Sans"/>
        </w:rPr>
        <w:t>a</w:t>
      </w:r>
      <w:r w:rsidR="00FB1A3D">
        <w:rPr>
          <w:rFonts w:cs="Open Sans"/>
        </w:rPr>
        <w:t>pproccio</w:t>
      </w:r>
      <w:r w:rsidR="00A64D32" w:rsidRPr="007E5871">
        <w:rPr>
          <w:rFonts w:cs="Open Sans"/>
        </w:rPr>
        <w:t xml:space="preserve"> </w:t>
      </w:r>
      <w:r w:rsidR="00A64D32" w:rsidRPr="00D77BC0">
        <w:rPr>
          <w:rFonts w:cs="Open Sans"/>
          <w:b/>
          <w:bCs/>
        </w:rPr>
        <w:t>“</w:t>
      </w:r>
      <w:r w:rsidR="0094202D" w:rsidRPr="00D77BC0">
        <w:rPr>
          <w:rFonts w:cs="Open Sans"/>
          <w:b/>
          <w:bCs/>
        </w:rPr>
        <w:t>b</w:t>
      </w:r>
      <w:r w:rsidR="00A64D32" w:rsidRPr="00D77BC0">
        <w:rPr>
          <w:rFonts w:cs="Open Sans"/>
          <w:b/>
          <w:bCs/>
        </w:rPr>
        <w:t>y design”</w:t>
      </w:r>
      <w:r w:rsidR="00A64D32" w:rsidRPr="007E5871">
        <w:rPr>
          <w:rFonts w:cs="Open Sans"/>
        </w:rPr>
        <w:t xml:space="preserve"> </w:t>
      </w:r>
      <w:r w:rsidR="00FB1A3D">
        <w:rPr>
          <w:rFonts w:cs="Open Sans"/>
        </w:rPr>
        <w:t xml:space="preserve">si </w:t>
      </w:r>
      <w:r>
        <w:rPr>
          <w:rFonts w:cs="Open Sans"/>
        </w:rPr>
        <w:t>intende l’</w:t>
      </w:r>
      <w:r w:rsidR="00FB1A3D">
        <w:rPr>
          <w:rFonts w:cs="Open Sans"/>
        </w:rPr>
        <w:t>integrazione dell’</w:t>
      </w:r>
      <w:r w:rsidR="003A5B9B">
        <w:rPr>
          <w:rFonts w:cs="Open Sans"/>
        </w:rPr>
        <w:t xml:space="preserve">accessibilità fin dalle </w:t>
      </w:r>
      <w:r w:rsidR="0003081F">
        <w:rPr>
          <w:rFonts w:cs="Open Sans"/>
        </w:rPr>
        <w:t xml:space="preserve">prime </w:t>
      </w:r>
      <w:r w:rsidR="003A5B9B">
        <w:rPr>
          <w:rFonts w:cs="Open Sans"/>
        </w:rPr>
        <w:t>fasi del ciclo di vita di un progetto.</w:t>
      </w:r>
      <w:r w:rsidR="009D5359">
        <w:rPr>
          <w:rFonts w:cs="Open Sans"/>
        </w:rPr>
        <w:t xml:space="preserve"> Dalle </w:t>
      </w:r>
      <w:r w:rsidR="00B0229A">
        <w:rPr>
          <w:rFonts w:cs="Open Sans"/>
        </w:rPr>
        <w:t>bozze</w:t>
      </w:r>
      <w:r w:rsidR="005603E6">
        <w:rPr>
          <w:rFonts w:cs="Open Sans"/>
        </w:rPr>
        <w:t xml:space="preserve"> </w:t>
      </w:r>
      <w:r w:rsidR="0003081F">
        <w:rPr>
          <w:rFonts w:cs="Open Sans"/>
        </w:rPr>
        <w:t>iniziali</w:t>
      </w:r>
      <w:r w:rsidR="00394CE0">
        <w:rPr>
          <w:rFonts w:cs="Open Sans"/>
        </w:rPr>
        <w:t xml:space="preserve"> </w:t>
      </w:r>
      <w:r w:rsidR="005603E6">
        <w:rPr>
          <w:rFonts w:cs="Open Sans"/>
        </w:rPr>
        <w:t xml:space="preserve">alla </w:t>
      </w:r>
      <w:r w:rsidR="00A41DFA">
        <w:rPr>
          <w:rFonts w:cs="Open Sans"/>
        </w:rPr>
        <w:t xml:space="preserve">validazione finale, l’accessibilità </w:t>
      </w:r>
      <w:r w:rsidR="005B486A">
        <w:rPr>
          <w:rFonts w:cs="Open Sans"/>
        </w:rPr>
        <w:t>è</w:t>
      </w:r>
      <w:r w:rsidR="00A41DFA">
        <w:rPr>
          <w:rFonts w:cs="Open Sans"/>
        </w:rPr>
        <w:t xml:space="preserve"> parte </w:t>
      </w:r>
      <w:r w:rsidR="00AE6B60">
        <w:rPr>
          <w:rFonts w:cs="Open Sans"/>
        </w:rPr>
        <w:t>integrante del processo creativo</w:t>
      </w:r>
      <w:r w:rsidR="00614859">
        <w:rPr>
          <w:rFonts w:cs="Open Sans"/>
        </w:rPr>
        <w:t xml:space="preserve"> e operativo</w:t>
      </w:r>
      <w:r w:rsidR="00AE6B60">
        <w:rPr>
          <w:rFonts w:cs="Open Sans"/>
        </w:rPr>
        <w:t>.</w:t>
      </w:r>
      <w:r w:rsidR="00946A74">
        <w:rPr>
          <w:rFonts w:cs="Open Sans"/>
        </w:rPr>
        <w:t xml:space="preserve"> Non si tratta </w:t>
      </w:r>
      <w:r w:rsidR="003B5775">
        <w:rPr>
          <w:rFonts w:cs="Open Sans"/>
        </w:rPr>
        <w:t xml:space="preserve">cioè </w:t>
      </w:r>
      <w:r w:rsidR="00946A74">
        <w:rPr>
          <w:rFonts w:cs="Open Sans"/>
        </w:rPr>
        <w:t xml:space="preserve">di </w:t>
      </w:r>
      <w:r w:rsidR="003C6E7A">
        <w:rPr>
          <w:rFonts w:cs="Open Sans"/>
        </w:rPr>
        <w:t>un’attività</w:t>
      </w:r>
      <w:r w:rsidR="00946A74">
        <w:rPr>
          <w:rFonts w:cs="Open Sans"/>
        </w:rPr>
        <w:t xml:space="preserve"> da rimandare alla fine, </w:t>
      </w:r>
      <w:r w:rsidR="009E4C15">
        <w:rPr>
          <w:rFonts w:cs="Open Sans"/>
        </w:rPr>
        <w:t xml:space="preserve">ma di un </w:t>
      </w:r>
      <w:r w:rsidR="009E4C15" w:rsidRPr="00350CAF">
        <w:rPr>
          <w:rFonts w:cs="Open Sans"/>
          <w:b/>
          <w:bCs/>
        </w:rPr>
        <w:t xml:space="preserve">elemento </w:t>
      </w:r>
      <w:r w:rsidR="002D7E51" w:rsidRPr="00350CAF">
        <w:rPr>
          <w:rFonts w:cs="Open Sans"/>
          <w:b/>
          <w:bCs/>
        </w:rPr>
        <w:t>centrale</w:t>
      </w:r>
      <w:r w:rsidR="002D7E51">
        <w:rPr>
          <w:rFonts w:cs="Open Sans"/>
        </w:rPr>
        <w:t xml:space="preserve"> che guida ogni decisione progettuale.</w:t>
      </w:r>
    </w:p>
    <w:p w14:paraId="58927C67" w14:textId="3CBF5DA3" w:rsidR="00800C84" w:rsidRDefault="00A64D32" w:rsidP="00B04BDF">
      <w:pPr>
        <w:rPr>
          <w:rFonts w:cs="Open Sans"/>
        </w:rPr>
      </w:pPr>
      <w:r w:rsidRPr="007E5871">
        <w:rPr>
          <w:rFonts w:cs="Open Sans"/>
        </w:rPr>
        <w:t xml:space="preserve">Progettare </w:t>
      </w:r>
      <w:r w:rsidR="00350CAF">
        <w:rPr>
          <w:rFonts w:cs="Open Sans"/>
        </w:rPr>
        <w:t>“</w:t>
      </w:r>
      <w:r w:rsidRPr="007E5871">
        <w:rPr>
          <w:rFonts w:cs="Open Sans"/>
        </w:rPr>
        <w:t>by design</w:t>
      </w:r>
      <w:r w:rsidR="00350CAF">
        <w:rPr>
          <w:rFonts w:cs="Open Sans"/>
        </w:rPr>
        <w:t>”</w:t>
      </w:r>
      <w:r w:rsidRPr="007E5871">
        <w:rPr>
          <w:rFonts w:cs="Open Sans"/>
        </w:rPr>
        <w:t xml:space="preserve"> </w:t>
      </w:r>
      <w:r w:rsidR="007D3076">
        <w:rPr>
          <w:rFonts w:cs="Open Sans"/>
        </w:rPr>
        <w:t>significa</w:t>
      </w:r>
      <w:r w:rsidR="003354CA">
        <w:rPr>
          <w:rFonts w:cs="Open Sans"/>
        </w:rPr>
        <w:t xml:space="preserve">, inoltre, </w:t>
      </w:r>
      <w:r w:rsidRPr="007E5871">
        <w:rPr>
          <w:rFonts w:cs="Open Sans"/>
        </w:rPr>
        <w:t xml:space="preserve">adottare il concetto di </w:t>
      </w:r>
      <w:r w:rsidRPr="007D3076">
        <w:rPr>
          <w:rFonts w:cs="Open Sans"/>
          <w:b/>
          <w:bCs/>
        </w:rPr>
        <w:t>design universale</w:t>
      </w:r>
      <w:r w:rsidR="005C124F">
        <w:rPr>
          <w:rFonts w:cs="Open Sans"/>
          <w:b/>
          <w:bCs/>
        </w:rPr>
        <w:t xml:space="preserve">, </w:t>
      </w:r>
      <w:r w:rsidR="00800C84">
        <w:rPr>
          <w:color w:val="000000"/>
          <w:shd w:val="clear" w:color="auto" w:fill="FFFFFF"/>
        </w:rPr>
        <w:t>cioè di progettare con l’obiettivo di creare prodotti e ambienti nella misura più ampia possibile, senza adattamenti speciali.</w:t>
      </w:r>
    </w:p>
    <w:p w14:paraId="0F6F40AA" w14:textId="07CE06E3" w:rsidR="00B00980" w:rsidRDefault="00D00248" w:rsidP="00B04BDF">
      <w:r>
        <w:t xml:space="preserve">Questo vuol dire che </w:t>
      </w:r>
      <w:r w:rsidR="001A05B5">
        <w:t xml:space="preserve">non </w:t>
      </w:r>
      <w:r w:rsidR="00442567">
        <w:t>possono es</w:t>
      </w:r>
      <w:r w:rsidR="00912281">
        <w:t xml:space="preserve">istere </w:t>
      </w:r>
      <w:r w:rsidR="001A05B5">
        <w:t xml:space="preserve">versioni </w:t>
      </w:r>
      <w:r w:rsidR="00912281">
        <w:t xml:space="preserve">separate </w:t>
      </w:r>
      <w:r w:rsidR="001A05B5">
        <w:t>di un</w:t>
      </w:r>
      <w:r w:rsidR="0077643B">
        <w:t>o stesso</w:t>
      </w:r>
      <w:r w:rsidR="001A05B5">
        <w:t xml:space="preserve"> sito </w:t>
      </w:r>
      <w:r w:rsidR="00B4413D">
        <w:t>web, app</w:t>
      </w:r>
      <w:r w:rsidR="00F92ADA">
        <w:t>licazione mobile</w:t>
      </w:r>
      <w:r w:rsidR="00B4413D">
        <w:t xml:space="preserve"> </w:t>
      </w:r>
      <w:r w:rsidR="001A05B5">
        <w:t xml:space="preserve">o </w:t>
      </w:r>
      <w:r w:rsidR="00881E41">
        <w:t>documento</w:t>
      </w:r>
      <w:r w:rsidR="00B86486">
        <w:t xml:space="preserve">, </w:t>
      </w:r>
      <w:r w:rsidR="0077643B">
        <w:t>una accessibile e una non</w:t>
      </w:r>
      <w:r w:rsidR="00FB5203">
        <w:t xml:space="preserve"> accessibile</w:t>
      </w:r>
      <w:r w:rsidR="0077643B">
        <w:t>.</w:t>
      </w:r>
      <w:r w:rsidR="006C32E2">
        <w:t xml:space="preserve"> </w:t>
      </w:r>
      <w:r w:rsidR="00546C49">
        <w:t>O</w:t>
      </w:r>
      <w:r w:rsidR="004002CE">
        <w:t xml:space="preserve">gni persona </w:t>
      </w:r>
      <w:r w:rsidR="002327CA">
        <w:t xml:space="preserve">deve </w:t>
      </w:r>
      <w:r w:rsidR="004002CE">
        <w:t>utilizzare lo stesso prodotto</w:t>
      </w:r>
      <w:r w:rsidR="00881E41">
        <w:t xml:space="preserve">, </w:t>
      </w:r>
      <w:r w:rsidR="004002CE">
        <w:t>servizio</w:t>
      </w:r>
      <w:r w:rsidR="00881E41">
        <w:t xml:space="preserve"> o contenuto</w:t>
      </w:r>
      <w:r w:rsidR="00442567">
        <w:t xml:space="preserve">, </w:t>
      </w:r>
      <w:r w:rsidR="004002CE">
        <w:t xml:space="preserve">senza </w:t>
      </w:r>
      <w:r w:rsidR="006B27C8">
        <w:t>aver bisogno</w:t>
      </w:r>
      <w:r w:rsidR="004002CE">
        <w:t xml:space="preserve"> di v</w:t>
      </w:r>
      <w:r w:rsidR="00E31626">
        <w:t xml:space="preserve">arianti </w:t>
      </w:r>
      <w:r w:rsidR="004002CE">
        <w:t>alternative.</w:t>
      </w:r>
      <w:r w:rsidR="005A0BE5">
        <w:t xml:space="preserve"> </w:t>
      </w:r>
      <w:r w:rsidR="00F6073E" w:rsidRPr="00CE5950">
        <w:t>Creare una versione</w:t>
      </w:r>
      <w:r w:rsidR="002B74B6">
        <w:t xml:space="preserve"> unica e </w:t>
      </w:r>
      <w:r w:rsidR="00CE5950" w:rsidRPr="00CE5950">
        <w:t xml:space="preserve">accessibile </w:t>
      </w:r>
      <w:r w:rsidR="002B74B6">
        <w:t xml:space="preserve">significa </w:t>
      </w:r>
      <w:r w:rsidR="00CE5950" w:rsidRPr="00CE5950">
        <w:t xml:space="preserve">offrire un’esperienza </w:t>
      </w:r>
      <w:r w:rsidR="002B74B6">
        <w:t>equa</w:t>
      </w:r>
      <w:r w:rsidR="00CE5950" w:rsidRPr="00CE5950">
        <w:t xml:space="preserve"> e rispettare il diritto di ogni persona </w:t>
      </w:r>
      <w:r w:rsidR="00F81F5B">
        <w:t xml:space="preserve">di </w:t>
      </w:r>
      <w:r w:rsidR="00CE5950" w:rsidRPr="00CE5950">
        <w:t>partecipare pienamente al mondo digitale</w:t>
      </w:r>
      <w:r w:rsidR="00CE5950">
        <w:t>.</w:t>
      </w:r>
      <w:r w:rsidR="00F81F5B">
        <w:t xml:space="preserve"> </w:t>
      </w:r>
      <w:r w:rsidR="00F81F5B">
        <w:rPr>
          <w:rFonts w:cs="Segoe UI"/>
          <w:color w:val="000000"/>
          <w:shd w:val="clear" w:color="auto" w:fill="FFFFFF"/>
        </w:rPr>
        <w:t>Significa, inoltre, risparmiare i costi che deriverebbero dal progettare, realizzare e mantenere due architetture separate</w:t>
      </w:r>
      <w:r w:rsidR="00F81F5B">
        <w:rPr>
          <w:color w:val="000000"/>
          <w:shd w:val="clear" w:color="auto" w:fill="FFFFFF"/>
        </w:rPr>
        <w:t>.</w:t>
      </w:r>
    </w:p>
    <w:p w14:paraId="3F2D8049" w14:textId="6CA9A563" w:rsidR="006C46EE" w:rsidRDefault="00FB4F2E" w:rsidP="00FB4F2E">
      <w:pPr>
        <w:rPr>
          <w:rFonts w:cs="Open Sans"/>
        </w:rPr>
      </w:pPr>
      <w:r>
        <w:rPr>
          <w:rFonts w:cs="Open Sans"/>
        </w:rPr>
        <w:lastRenderedPageBreak/>
        <w:t>La progettazione universale, promossa anche dalle</w:t>
      </w:r>
      <w:r w:rsidRPr="007E5871">
        <w:rPr>
          <w:rFonts w:cs="Open Sans"/>
        </w:rPr>
        <w:t xml:space="preserve"> </w:t>
      </w:r>
      <w:r>
        <w:rPr>
          <w:rFonts w:cs="Open Sans"/>
        </w:rPr>
        <w:t>D</w:t>
      </w:r>
      <w:r w:rsidRPr="007E5871">
        <w:rPr>
          <w:rFonts w:cs="Open Sans"/>
        </w:rPr>
        <w:t>irettive europee</w:t>
      </w:r>
      <w:r>
        <w:rPr>
          <w:rStyle w:val="Rimandonotaapidipagina"/>
          <w:rFonts w:cs="Open Sans"/>
        </w:rPr>
        <w:footnoteReference w:id="12"/>
      </w:r>
      <w:r>
        <w:rPr>
          <w:rFonts w:cs="Open Sans"/>
        </w:rPr>
        <w:t xml:space="preserve">, offre </w:t>
      </w:r>
      <w:r w:rsidR="008B3B3B">
        <w:rPr>
          <w:rFonts w:cs="Open Sans"/>
        </w:rPr>
        <w:t xml:space="preserve">quindi </w:t>
      </w:r>
      <w:r>
        <w:rPr>
          <w:rFonts w:cs="Open Sans"/>
        </w:rPr>
        <w:t>vantaggi significativi.</w:t>
      </w:r>
    </w:p>
    <w:p w14:paraId="3A1062BF" w14:textId="0E539D04" w:rsidR="00FB4F2E" w:rsidRDefault="00FB4F2E" w:rsidP="00FB4F2E">
      <w:pPr>
        <w:rPr>
          <w:rFonts w:cs="Open Sans"/>
        </w:rPr>
      </w:pPr>
      <w:r>
        <w:rPr>
          <w:rFonts w:cs="Open Sans"/>
        </w:rPr>
        <w:t>I</w:t>
      </w:r>
      <w:r w:rsidRPr="007E5871">
        <w:rPr>
          <w:rFonts w:cs="Open Sans"/>
        </w:rPr>
        <w:t xml:space="preserve">deare prodotti e servizi digitali </w:t>
      </w:r>
      <w:r>
        <w:rPr>
          <w:rFonts w:cs="Open Sans"/>
        </w:rPr>
        <w:t xml:space="preserve">accessibili </w:t>
      </w:r>
      <w:r w:rsidR="009660E4">
        <w:rPr>
          <w:rFonts w:cs="Open Sans"/>
        </w:rPr>
        <w:t xml:space="preserve">e usabili </w:t>
      </w:r>
      <w:r>
        <w:rPr>
          <w:rFonts w:cs="Open Sans"/>
        </w:rPr>
        <w:t xml:space="preserve">fin dall’inizio consente </w:t>
      </w:r>
      <w:r w:rsidR="009660E4">
        <w:rPr>
          <w:rFonts w:cs="Open Sans"/>
        </w:rPr>
        <w:t xml:space="preserve">infatti </w:t>
      </w:r>
      <w:r>
        <w:rPr>
          <w:rFonts w:cs="Open Sans"/>
        </w:rPr>
        <w:t>di:</w:t>
      </w:r>
    </w:p>
    <w:p w14:paraId="21A8FA94" w14:textId="56165DD9" w:rsidR="00FB4F2E" w:rsidRPr="00C94429" w:rsidRDefault="00FB4F2E" w:rsidP="30249C00">
      <w:pPr>
        <w:pStyle w:val="Paragrafoelenco"/>
      </w:pPr>
      <w:r w:rsidRPr="00727A67">
        <w:rPr>
          <w:rFonts w:cs="Open Sans"/>
        </w:rPr>
        <w:t xml:space="preserve">considerare da subito </w:t>
      </w:r>
      <w:r w:rsidRPr="002F734C">
        <w:rPr>
          <w:rFonts w:cs="Open Sans"/>
          <w:b/>
        </w:rPr>
        <w:t xml:space="preserve">i vari profili </w:t>
      </w:r>
      <w:r w:rsidR="00FA48AA">
        <w:rPr>
          <w:rFonts w:cs="Open Sans"/>
          <w:b/>
        </w:rPr>
        <w:t>di chi utilizzerà il prodotto</w:t>
      </w:r>
      <w:r w:rsidRPr="30249C00">
        <w:rPr>
          <w:rFonts w:cs="Open Sans"/>
        </w:rPr>
        <w:t>,</w:t>
      </w:r>
      <w:r w:rsidRPr="00727A67">
        <w:rPr>
          <w:rFonts w:cs="Open Sans"/>
        </w:rPr>
        <w:t xml:space="preserve"> riducendo la necessità di</w:t>
      </w:r>
      <w:r w:rsidR="0057542A">
        <w:rPr>
          <w:rFonts w:cs="Open Sans"/>
        </w:rPr>
        <w:t xml:space="preserve"> complicati</w:t>
      </w:r>
      <w:r w:rsidRPr="00727A67">
        <w:rPr>
          <w:rFonts w:cs="Open Sans"/>
        </w:rPr>
        <w:t xml:space="preserve"> interventi correttivi su flussi e interfacce</w:t>
      </w:r>
      <w:r>
        <w:rPr>
          <w:rFonts w:cs="Open Sans"/>
        </w:rPr>
        <w:t>;</w:t>
      </w:r>
    </w:p>
    <w:p w14:paraId="6AA1B44A" w14:textId="15A72411" w:rsidR="00FB4F2E" w:rsidRDefault="00FB4F2E" w:rsidP="30249C00">
      <w:pPr>
        <w:pStyle w:val="Paragrafoelenco"/>
      </w:pPr>
      <w:r w:rsidRPr="002F734C">
        <w:rPr>
          <w:rFonts w:cs="Open Sans"/>
          <w:b/>
          <w:bCs/>
        </w:rPr>
        <w:t>diminuire</w:t>
      </w:r>
      <w:r w:rsidR="0075145A" w:rsidRPr="30249C00">
        <w:rPr>
          <w:rFonts w:cs="Open Sans"/>
        </w:rPr>
        <w:t xml:space="preserve"> </w:t>
      </w:r>
      <w:r w:rsidRPr="002F734C">
        <w:rPr>
          <w:rFonts w:cs="Open Sans"/>
          <w:b/>
          <w:bCs/>
        </w:rPr>
        <w:t>i costi e gli sforzi</w:t>
      </w:r>
      <w:r w:rsidRPr="00727A67">
        <w:rPr>
          <w:rFonts w:cs="Open Sans"/>
        </w:rPr>
        <w:t xml:space="preserve"> legat</w:t>
      </w:r>
      <w:r w:rsidR="00DD273E">
        <w:rPr>
          <w:rFonts w:cs="Open Sans"/>
        </w:rPr>
        <w:t>i</w:t>
      </w:r>
      <w:r w:rsidRPr="00727A67">
        <w:rPr>
          <w:rFonts w:cs="Open Sans"/>
        </w:rPr>
        <w:t xml:space="preserve"> alle modifiche success</w:t>
      </w:r>
      <w:r w:rsidRPr="00735E69">
        <w:t>ive</w:t>
      </w:r>
      <w:r w:rsidR="210543FC">
        <w:t xml:space="preserve"> e</w:t>
      </w:r>
      <w:r>
        <w:t xml:space="preserve"> garant</w:t>
      </w:r>
      <w:r w:rsidR="4428FE8C">
        <w:t>ire</w:t>
      </w:r>
      <w:r w:rsidRPr="00735E69">
        <w:t xml:space="preserve"> una maggiore efficienza </w:t>
      </w:r>
      <w:r w:rsidR="0075145A">
        <w:t xml:space="preserve">dei processi </w:t>
      </w:r>
      <w:r w:rsidRPr="00735E69">
        <w:t xml:space="preserve">e </w:t>
      </w:r>
      <w:r w:rsidR="00B12500">
        <w:t xml:space="preserve">una più alta </w:t>
      </w:r>
      <w:r w:rsidRPr="00735E69">
        <w:t xml:space="preserve">qualità del risultato finale. </w:t>
      </w:r>
    </w:p>
    <w:p w14:paraId="5CBF0AE9" w14:textId="77777777" w:rsidR="002907DD" w:rsidRDefault="00FB4F2E" w:rsidP="00FB4F2E">
      <w:pPr>
        <w:rPr>
          <w:rFonts w:cs="Open Sans"/>
        </w:rPr>
      </w:pPr>
      <w:r>
        <w:rPr>
          <w:rFonts w:cs="Open Sans"/>
        </w:rPr>
        <w:t>L’accessibilità</w:t>
      </w:r>
      <w:r w:rsidRPr="007E5871">
        <w:rPr>
          <w:rFonts w:cs="Open Sans"/>
        </w:rPr>
        <w:t xml:space="preserve"> </w:t>
      </w:r>
      <w:r>
        <w:rPr>
          <w:rFonts w:cs="Open Sans"/>
        </w:rPr>
        <w:t>“</w:t>
      </w:r>
      <w:r w:rsidRPr="007E5871">
        <w:rPr>
          <w:rFonts w:cs="Open Sans"/>
        </w:rPr>
        <w:t>by design</w:t>
      </w:r>
      <w:r>
        <w:rPr>
          <w:rFonts w:cs="Open Sans"/>
        </w:rPr>
        <w:t>”</w:t>
      </w:r>
      <w:r w:rsidRPr="007E5871">
        <w:rPr>
          <w:rFonts w:cs="Open Sans"/>
        </w:rPr>
        <w:t xml:space="preserve"> </w:t>
      </w:r>
      <w:r>
        <w:rPr>
          <w:rFonts w:cs="Open Sans"/>
        </w:rPr>
        <w:t xml:space="preserve">si distingue, inoltre, per il </w:t>
      </w:r>
      <w:r w:rsidRPr="002F734C">
        <w:rPr>
          <w:rFonts w:cs="Open Sans"/>
          <w:b/>
          <w:bCs/>
        </w:rPr>
        <w:t>coinvolgimento</w:t>
      </w:r>
      <w:r>
        <w:rPr>
          <w:rFonts w:cs="Open Sans"/>
          <w:b/>
          <w:bCs/>
        </w:rPr>
        <w:t xml:space="preserve"> diretto</w:t>
      </w:r>
      <w:r w:rsidR="002907DD">
        <w:rPr>
          <w:rStyle w:val="Rimandonotaapidipagina"/>
          <w:rFonts w:cs="Open Sans"/>
        </w:rPr>
        <w:footnoteReference w:id="13"/>
      </w:r>
      <w:r w:rsidR="00960D84">
        <w:rPr>
          <w:rFonts w:cs="Open Sans"/>
        </w:rPr>
        <w:t>, in tutte le fasi di progettazione</w:t>
      </w:r>
      <w:r w:rsidR="000A0EAC">
        <w:rPr>
          <w:rFonts w:cs="Open Sans"/>
        </w:rPr>
        <w:t xml:space="preserve">, sia </w:t>
      </w:r>
      <w:r>
        <w:rPr>
          <w:rFonts w:cs="Open Sans"/>
        </w:rPr>
        <w:t>di</w:t>
      </w:r>
      <w:r w:rsidRPr="007E5871">
        <w:rPr>
          <w:rFonts w:cs="Open Sans"/>
        </w:rPr>
        <w:t xml:space="preserve"> </w:t>
      </w:r>
      <w:r w:rsidR="009872D0">
        <w:rPr>
          <w:rFonts w:cs="Open Sans"/>
        </w:rPr>
        <w:t>persone</w:t>
      </w:r>
      <w:r w:rsidRPr="007E5871">
        <w:rPr>
          <w:rFonts w:cs="Open Sans"/>
        </w:rPr>
        <w:t xml:space="preserve"> </w:t>
      </w:r>
      <w:r>
        <w:rPr>
          <w:rFonts w:cs="Open Sans"/>
        </w:rPr>
        <w:t xml:space="preserve">con diverse caratteristiche </w:t>
      </w:r>
      <w:r w:rsidR="000A0EAC">
        <w:rPr>
          <w:rFonts w:cs="Open Sans"/>
        </w:rPr>
        <w:t xml:space="preserve">sia </w:t>
      </w:r>
      <w:r w:rsidR="002907DD">
        <w:rPr>
          <w:rFonts w:cs="Open Sans"/>
        </w:rPr>
        <w:t xml:space="preserve">di </w:t>
      </w:r>
      <w:r w:rsidRPr="007E5871">
        <w:rPr>
          <w:rFonts w:cs="Open Sans"/>
        </w:rPr>
        <w:t>esperti di accessibilità</w:t>
      </w:r>
      <w:r w:rsidR="002907DD">
        <w:rPr>
          <w:rFonts w:cs="Open Sans"/>
        </w:rPr>
        <w:t xml:space="preserve"> e usabilità</w:t>
      </w:r>
      <w:r>
        <w:rPr>
          <w:rFonts w:cs="Open Sans"/>
        </w:rPr>
        <w:t xml:space="preserve">. </w:t>
      </w:r>
    </w:p>
    <w:p w14:paraId="588E6162" w14:textId="0B1D4805" w:rsidR="00FB4F2E" w:rsidRDefault="00FB4F2E" w:rsidP="00FB4F2E">
      <w:pPr>
        <w:rPr>
          <w:rFonts w:cs="Open Sans"/>
        </w:rPr>
      </w:pPr>
      <w:r>
        <w:rPr>
          <w:rFonts w:cs="Open Sans"/>
        </w:rPr>
        <w:t>Questo metodo collaborativo consente</w:t>
      </w:r>
      <w:r w:rsidRPr="00653F7A">
        <w:t xml:space="preserve"> </w:t>
      </w:r>
      <w:r>
        <w:t xml:space="preserve">di </w:t>
      </w:r>
      <w:r w:rsidRPr="00653F7A">
        <w:t xml:space="preserve">identificare e </w:t>
      </w:r>
      <w:r>
        <w:t>affrontare</w:t>
      </w:r>
      <w:r w:rsidRPr="00653F7A">
        <w:t xml:space="preserve"> </w:t>
      </w:r>
      <w:r w:rsidR="004F3D48">
        <w:t xml:space="preserve">in anticipo </w:t>
      </w:r>
      <w:r w:rsidRPr="00653F7A">
        <w:t>potenziali barriere</w:t>
      </w:r>
      <w:r>
        <w:t xml:space="preserve">, </w:t>
      </w:r>
      <w:r w:rsidR="002D4C85">
        <w:t>per evitare di dover intervenire in una fase successi</w:t>
      </w:r>
      <w:r w:rsidR="00075F87">
        <w:t>va</w:t>
      </w:r>
      <w:r>
        <w:t xml:space="preserve">. Inoltre, assicura che ogni </w:t>
      </w:r>
      <w:r w:rsidRPr="00663470">
        <w:t>professionist</w:t>
      </w:r>
      <w:r>
        <w:t xml:space="preserve">a </w:t>
      </w:r>
      <w:r w:rsidRPr="00663470">
        <w:t xml:space="preserve">del </w:t>
      </w:r>
      <w:r w:rsidR="00037CC5">
        <w:t>W</w:t>
      </w:r>
      <w:r w:rsidRPr="00663470">
        <w:t xml:space="preserve">eb </w:t>
      </w:r>
      <w:r>
        <w:t>sia adeguatamente formato, acquisendo conoscenze, abilità e</w:t>
      </w:r>
      <w:r w:rsidRPr="00663470">
        <w:t xml:space="preserve"> competenz</w:t>
      </w:r>
      <w:r>
        <w:t>e</w:t>
      </w:r>
      <w:r w:rsidRPr="00663470">
        <w:t xml:space="preserve"> </w:t>
      </w:r>
      <w:r>
        <w:t>in materia</w:t>
      </w:r>
      <w:r>
        <w:rPr>
          <w:rStyle w:val="Rimandonotaapidipagina"/>
        </w:rPr>
        <w:footnoteReference w:id="14"/>
      </w:r>
      <w:r>
        <w:t xml:space="preserve">. </w:t>
      </w:r>
    </w:p>
    <w:p w14:paraId="693AD905" w14:textId="70EFC11D" w:rsidR="004206BB" w:rsidRDefault="004206BB" w:rsidP="004206BB">
      <w:pPr>
        <w:pStyle w:val="Titolo3"/>
      </w:pPr>
      <w:bookmarkStart w:id="26" w:name="_Toc216417980"/>
      <w:r>
        <w:lastRenderedPageBreak/>
        <w:t>1.4.</w:t>
      </w:r>
      <w:r w:rsidR="00422661">
        <w:t>2</w:t>
      </w:r>
      <w:r>
        <w:t xml:space="preserve"> L’accessibilità “by default”</w:t>
      </w:r>
      <w:bookmarkEnd w:id="26"/>
    </w:p>
    <w:p w14:paraId="11A48EA7" w14:textId="77777777" w:rsidR="009D4D32" w:rsidRDefault="00A64D32" w:rsidP="00B04BDF">
      <w:pPr>
        <w:rPr>
          <w:rFonts w:cs="Open Sans"/>
        </w:rPr>
      </w:pPr>
      <w:r w:rsidRPr="007E5871">
        <w:rPr>
          <w:rFonts w:cs="Open Sans"/>
        </w:rPr>
        <w:t xml:space="preserve">L’approccio </w:t>
      </w:r>
      <w:r w:rsidRPr="00B81389">
        <w:rPr>
          <w:rFonts w:cs="Open Sans"/>
          <w:b/>
          <w:bCs/>
        </w:rPr>
        <w:t>“by default”</w:t>
      </w:r>
      <w:r w:rsidRPr="007E5871">
        <w:rPr>
          <w:rFonts w:cs="Open Sans"/>
        </w:rPr>
        <w:t xml:space="preserve"> </w:t>
      </w:r>
      <w:r w:rsidR="00557CA1">
        <w:rPr>
          <w:rFonts w:cs="Open Sans"/>
        </w:rPr>
        <w:t>garantisce che</w:t>
      </w:r>
      <w:r w:rsidRPr="007E5871">
        <w:rPr>
          <w:rFonts w:cs="Open Sans"/>
        </w:rPr>
        <w:t xml:space="preserve"> l’accessibilità </w:t>
      </w:r>
      <w:r w:rsidR="00557CA1">
        <w:rPr>
          <w:rFonts w:cs="Open Sans"/>
        </w:rPr>
        <w:t xml:space="preserve">sia </w:t>
      </w:r>
      <w:r w:rsidR="009D4D32">
        <w:rPr>
          <w:rFonts w:cs="Open Sans"/>
        </w:rPr>
        <w:t xml:space="preserve">un requisito permanente e predefinito. </w:t>
      </w:r>
      <w:r w:rsidR="00E506F5">
        <w:rPr>
          <w:rFonts w:cs="Open Sans"/>
        </w:rPr>
        <w:t xml:space="preserve">Ciò implica </w:t>
      </w:r>
      <w:r w:rsidR="00E74B4D">
        <w:rPr>
          <w:rFonts w:cs="Open Sans"/>
        </w:rPr>
        <w:t xml:space="preserve">che strumenti, </w:t>
      </w:r>
      <w:r w:rsidR="00C31121">
        <w:rPr>
          <w:rFonts w:cs="Open Sans"/>
        </w:rPr>
        <w:t xml:space="preserve">componenti e risorse accessibili </w:t>
      </w:r>
      <w:r w:rsidR="00EF42E0">
        <w:rPr>
          <w:rFonts w:cs="Open Sans"/>
        </w:rPr>
        <w:t>veng</w:t>
      </w:r>
      <w:r w:rsidR="00DC71C6">
        <w:rPr>
          <w:rFonts w:cs="Open Sans"/>
        </w:rPr>
        <w:t>a</w:t>
      </w:r>
      <w:r w:rsidR="00EF42E0">
        <w:rPr>
          <w:rFonts w:cs="Open Sans"/>
        </w:rPr>
        <w:t>no messi a disposizione in ogni fase progettuale.</w:t>
      </w:r>
      <w:r w:rsidR="00275559">
        <w:rPr>
          <w:rFonts w:cs="Open Sans"/>
        </w:rPr>
        <w:t xml:space="preserve"> </w:t>
      </w:r>
      <w:r w:rsidR="00A3456B">
        <w:rPr>
          <w:rFonts w:cs="Open Sans"/>
        </w:rPr>
        <w:t>M</w:t>
      </w:r>
      <w:r w:rsidR="00031673">
        <w:rPr>
          <w:rFonts w:cs="Open Sans"/>
        </w:rPr>
        <w:t>ateriali</w:t>
      </w:r>
      <w:r w:rsidR="00275559">
        <w:rPr>
          <w:rFonts w:cs="Open Sans"/>
        </w:rPr>
        <w:t xml:space="preserve">, modelli, </w:t>
      </w:r>
      <w:r w:rsidR="00CD6A13">
        <w:rPr>
          <w:rFonts w:cs="Open Sans"/>
        </w:rPr>
        <w:t xml:space="preserve">schemi di lavoro </w:t>
      </w:r>
      <w:r w:rsidR="000B4A0A">
        <w:rPr>
          <w:rFonts w:cs="Open Sans"/>
        </w:rPr>
        <w:t xml:space="preserve">e documentazione possono semplificare </w:t>
      </w:r>
      <w:r w:rsidR="00707F36">
        <w:rPr>
          <w:rFonts w:cs="Open Sans"/>
        </w:rPr>
        <w:t>e rendere più immediata l</w:t>
      </w:r>
      <w:r w:rsidR="00F40AC2">
        <w:rPr>
          <w:rFonts w:cs="Open Sans"/>
        </w:rPr>
        <w:t>’implementazione dell’accessibilità</w:t>
      </w:r>
      <w:r w:rsidR="000160E4">
        <w:rPr>
          <w:rStyle w:val="Rimandonotaapidipagina"/>
          <w:rFonts w:cs="Open Sans"/>
        </w:rPr>
        <w:footnoteReference w:id="15"/>
      </w:r>
      <w:r w:rsidR="00F40AC2">
        <w:rPr>
          <w:rFonts w:cs="Open Sans"/>
        </w:rPr>
        <w:t>.</w:t>
      </w:r>
    </w:p>
    <w:p w14:paraId="00FF5EF6" w14:textId="77777777" w:rsidR="00E93490" w:rsidRDefault="00B079AD" w:rsidP="00B04BDF">
      <w:pPr>
        <w:rPr>
          <w:rFonts w:cs="Open Sans"/>
        </w:rPr>
      </w:pPr>
      <w:r>
        <w:rPr>
          <w:rFonts w:cs="Open Sans"/>
        </w:rPr>
        <w:t>“By default”</w:t>
      </w:r>
      <w:r w:rsidR="00A64D32" w:rsidRPr="007E5871">
        <w:rPr>
          <w:rFonts w:cs="Open Sans"/>
        </w:rPr>
        <w:t xml:space="preserve"> significa in</w:t>
      </w:r>
      <w:r w:rsidR="002805C3">
        <w:rPr>
          <w:rFonts w:cs="Open Sans"/>
        </w:rPr>
        <w:t>tegrare</w:t>
      </w:r>
      <w:r w:rsidR="00A64D32" w:rsidRPr="007E5871">
        <w:rPr>
          <w:rFonts w:cs="Open Sans"/>
        </w:rPr>
        <w:t xml:space="preserve"> l’accessibilità nei processi </w:t>
      </w:r>
      <w:r w:rsidR="00C16C8D">
        <w:rPr>
          <w:rFonts w:cs="Open Sans"/>
        </w:rPr>
        <w:t>organizzativ</w:t>
      </w:r>
      <w:r w:rsidR="00A64D32" w:rsidRPr="007E5871">
        <w:rPr>
          <w:rFonts w:cs="Open Sans"/>
        </w:rPr>
        <w:t xml:space="preserve">i, </w:t>
      </w:r>
      <w:r w:rsidR="00371856">
        <w:rPr>
          <w:rFonts w:cs="Open Sans"/>
        </w:rPr>
        <w:t xml:space="preserve">nei protocolli operativi </w:t>
      </w:r>
      <w:r w:rsidR="00A64D32" w:rsidRPr="007E5871">
        <w:rPr>
          <w:rFonts w:cs="Open Sans"/>
        </w:rPr>
        <w:t xml:space="preserve">e </w:t>
      </w:r>
      <w:r w:rsidR="00053072">
        <w:rPr>
          <w:rFonts w:cs="Open Sans"/>
        </w:rPr>
        <w:t>nelle piattaforme</w:t>
      </w:r>
      <w:r w:rsidR="00A64D32" w:rsidRPr="007E5871">
        <w:rPr>
          <w:rFonts w:cs="Open Sans"/>
        </w:rPr>
        <w:t xml:space="preserve"> utilizzat</w:t>
      </w:r>
      <w:r w:rsidR="00053072">
        <w:rPr>
          <w:rFonts w:cs="Open Sans"/>
        </w:rPr>
        <w:t>e</w:t>
      </w:r>
      <w:r w:rsidR="00A64D32" w:rsidRPr="007E5871">
        <w:rPr>
          <w:rFonts w:cs="Open Sans"/>
        </w:rPr>
        <w:t>, così che ogni nuovo contenuto o funzionalità nasca già accessibile</w:t>
      </w:r>
      <w:r w:rsidR="0031556B">
        <w:rPr>
          <w:rFonts w:cs="Open Sans"/>
        </w:rPr>
        <w:t xml:space="preserve">. </w:t>
      </w:r>
    </w:p>
    <w:p w14:paraId="71015D7A" w14:textId="2D646EE7" w:rsidR="00AF2118" w:rsidRDefault="002D17D5" w:rsidP="00B04BDF">
      <w:pPr>
        <w:rPr>
          <w:rFonts w:cs="Open Sans"/>
        </w:rPr>
      </w:pPr>
      <w:r>
        <w:rPr>
          <w:rFonts w:cs="Open Sans"/>
        </w:rPr>
        <w:t xml:space="preserve">Questo approccio </w:t>
      </w:r>
      <w:r w:rsidR="00BD77E5">
        <w:rPr>
          <w:rFonts w:cs="Open Sans"/>
        </w:rPr>
        <w:t xml:space="preserve">può essere </w:t>
      </w:r>
      <w:r w:rsidR="002F2C02">
        <w:rPr>
          <w:rFonts w:cs="Open Sans"/>
        </w:rPr>
        <w:t>rafforzato</w:t>
      </w:r>
      <w:r w:rsidR="00BD77E5">
        <w:rPr>
          <w:rFonts w:cs="Open Sans"/>
        </w:rPr>
        <w:t xml:space="preserve"> dal</w:t>
      </w:r>
      <w:r>
        <w:rPr>
          <w:rFonts w:cs="Open Sans"/>
        </w:rPr>
        <w:t>la predisposizione di</w:t>
      </w:r>
      <w:r w:rsidR="00A64D32" w:rsidRPr="00AE1BF0">
        <w:rPr>
          <w:rFonts w:cs="Open Sans"/>
          <w:b/>
          <w:bCs/>
        </w:rPr>
        <w:t xml:space="preserve"> </w:t>
      </w:r>
      <w:r w:rsidR="00C86B42" w:rsidRPr="00AE1BF0">
        <w:rPr>
          <w:rFonts w:cs="Open Sans"/>
          <w:b/>
          <w:bCs/>
        </w:rPr>
        <w:t>linee guida interne</w:t>
      </w:r>
      <w:r w:rsidR="00C86B42">
        <w:rPr>
          <w:rFonts w:cs="Open Sans"/>
        </w:rPr>
        <w:t xml:space="preserve"> che </w:t>
      </w:r>
      <w:r w:rsidR="00BD77E5">
        <w:rPr>
          <w:rFonts w:cs="Open Sans"/>
        </w:rPr>
        <w:t xml:space="preserve">aiutino </w:t>
      </w:r>
      <w:r w:rsidR="006F4E43">
        <w:rPr>
          <w:rFonts w:cs="Open Sans"/>
        </w:rPr>
        <w:t>organizzazioni e istituzioni</w:t>
      </w:r>
      <w:r w:rsidR="00802920">
        <w:rPr>
          <w:rFonts w:cs="Open Sans"/>
        </w:rPr>
        <w:t xml:space="preserve"> a</w:t>
      </w:r>
      <w:r w:rsidR="006F4E43">
        <w:rPr>
          <w:rFonts w:cs="Open Sans"/>
        </w:rPr>
        <w:t>:</w:t>
      </w:r>
      <w:r w:rsidR="00C86B42">
        <w:rPr>
          <w:rFonts w:cs="Open Sans"/>
        </w:rPr>
        <w:t xml:space="preserve"> </w:t>
      </w:r>
    </w:p>
    <w:p w14:paraId="5C6C1618" w14:textId="77777777" w:rsidR="00B27BF5" w:rsidRDefault="00802920" w:rsidP="00484384">
      <w:pPr>
        <w:pStyle w:val="Paragrafoelenco"/>
        <w:numPr>
          <w:ilvl w:val="0"/>
          <w:numId w:val="17"/>
        </w:numPr>
        <w:rPr>
          <w:rFonts w:cs="Open Sans"/>
        </w:rPr>
      </w:pPr>
      <w:r>
        <w:rPr>
          <w:rFonts w:cs="Open Sans"/>
        </w:rPr>
        <w:t>utilizzare</w:t>
      </w:r>
      <w:r w:rsidR="00A64D32" w:rsidRPr="00AF2118">
        <w:rPr>
          <w:rFonts w:cs="Open Sans"/>
        </w:rPr>
        <w:t xml:space="preserve"> strumenti </w:t>
      </w:r>
      <w:r w:rsidR="001D03C8">
        <w:rPr>
          <w:rFonts w:cs="Open Sans"/>
        </w:rPr>
        <w:t xml:space="preserve">o software </w:t>
      </w:r>
      <w:r w:rsidR="00B27BF5">
        <w:rPr>
          <w:rFonts w:cs="Open Sans"/>
        </w:rPr>
        <w:t xml:space="preserve">che </w:t>
      </w:r>
      <w:r w:rsidR="00D802A9">
        <w:rPr>
          <w:rFonts w:cs="Open Sans"/>
        </w:rPr>
        <w:t>garantiscano</w:t>
      </w:r>
      <w:r w:rsidR="00B27BF5">
        <w:rPr>
          <w:rFonts w:cs="Open Sans"/>
        </w:rPr>
        <w:t xml:space="preserve"> contenut</w:t>
      </w:r>
      <w:r w:rsidR="00C86B42">
        <w:rPr>
          <w:rFonts w:cs="Open Sans"/>
        </w:rPr>
        <w:t>i</w:t>
      </w:r>
      <w:r w:rsidR="00B27BF5">
        <w:rPr>
          <w:rFonts w:cs="Open Sans"/>
        </w:rPr>
        <w:t xml:space="preserve"> </w:t>
      </w:r>
      <w:r w:rsidR="00D802A9">
        <w:rPr>
          <w:rFonts w:cs="Open Sans"/>
        </w:rPr>
        <w:t>accessibili</w:t>
      </w:r>
      <w:r w:rsidR="00C86B42">
        <w:rPr>
          <w:rFonts w:cs="Open Sans"/>
        </w:rPr>
        <w:t>;</w:t>
      </w:r>
    </w:p>
    <w:p w14:paraId="39986B77" w14:textId="77777777" w:rsidR="009C73A7" w:rsidRDefault="002B03C1" w:rsidP="00484384">
      <w:pPr>
        <w:pStyle w:val="Paragrafoelenco"/>
        <w:numPr>
          <w:ilvl w:val="0"/>
          <w:numId w:val="17"/>
        </w:numPr>
        <w:rPr>
          <w:rFonts w:cs="Open Sans"/>
        </w:rPr>
      </w:pPr>
      <w:r>
        <w:rPr>
          <w:rFonts w:cs="Open Sans"/>
        </w:rPr>
        <w:t>formare il</w:t>
      </w:r>
      <w:r w:rsidR="00A64D32" w:rsidRPr="00AF2118">
        <w:rPr>
          <w:rFonts w:cs="Open Sans"/>
        </w:rPr>
        <w:t xml:space="preserve"> personale </w:t>
      </w:r>
      <w:r>
        <w:rPr>
          <w:rFonts w:cs="Open Sans"/>
        </w:rPr>
        <w:t>all’uso efficace di</w:t>
      </w:r>
      <w:r w:rsidR="006221E4">
        <w:rPr>
          <w:rFonts w:cs="Open Sans"/>
        </w:rPr>
        <w:t xml:space="preserve"> </w:t>
      </w:r>
      <w:r w:rsidR="00C86B42">
        <w:rPr>
          <w:rFonts w:cs="Open Sans"/>
        </w:rPr>
        <w:t>tali strumenti;</w:t>
      </w:r>
    </w:p>
    <w:p w14:paraId="275F786B" w14:textId="77777777" w:rsidR="000A6B66" w:rsidRDefault="009171E3" w:rsidP="00484384">
      <w:pPr>
        <w:pStyle w:val="Paragrafoelenco"/>
        <w:numPr>
          <w:ilvl w:val="0"/>
          <w:numId w:val="17"/>
        </w:numPr>
        <w:rPr>
          <w:rFonts w:cs="Open Sans"/>
        </w:rPr>
      </w:pPr>
      <w:r>
        <w:rPr>
          <w:rFonts w:cs="Open Sans"/>
        </w:rPr>
        <w:t xml:space="preserve">orientare gli acquisti verso soluzioni </w:t>
      </w:r>
      <w:r w:rsidR="00D13E93">
        <w:rPr>
          <w:rFonts w:cs="Open Sans"/>
        </w:rPr>
        <w:t xml:space="preserve">già </w:t>
      </w:r>
      <w:r w:rsidR="000A6B66">
        <w:rPr>
          <w:rFonts w:cs="Open Sans"/>
        </w:rPr>
        <w:t>accessibili.</w:t>
      </w:r>
    </w:p>
    <w:p w14:paraId="149B5F97" w14:textId="27BF2A77" w:rsidR="00F17576" w:rsidRDefault="00703B0C" w:rsidP="00A72DBE">
      <w:pPr>
        <w:rPr>
          <w:rFonts w:cs="Open Sans"/>
        </w:rPr>
      </w:pPr>
      <w:r>
        <w:rPr>
          <w:rFonts w:cs="Open Sans"/>
        </w:rPr>
        <w:t xml:space="preserve">Le </w:t>
      </w:r>
      <w:r w:rsidR="00B136FA">
        <w:rPr>
          <w:rFonts w:cs="Open Sans"/>
        </w:rPr>
        <w:t xml:space="preserve">linee guida interne </w:t>
      </w:r>
      <w:r>
        <w:rPr>
          <w:rFonts w:cs="Open Sans"/>
        </w:rPr>
        <w:t>sono</w:t>
      </w:r>
      <w:r w:rsidR="00B136FA">
        <w:rPr>
          <w:rFonts w:cs="Open Sans"/>
        </w:rPr>
        <w:t xml:space="preserve"> uno strumento utile </w:t>
      </w:r>
      <w:r w:rsidR="00030D7C">
        <w:rPr>
          <w:rFonts w:cs="Open Sans"/>
        </w:rPr>
        <w:t xml:space="preserve">anche </w:t>
      </w:r>
      <w:r w:rsidR="00204A21">
        <w:rPr>
          <w:rFonts w:cs="Open Sans"/>
        </w:rPr>
        <w:t xml:space="preserve">per </w:t>
      </w:r>
      <w:r w:rsidR="00C50B64">
        <w:rPr>
          <w:rFonts w:cs="Open Sans"/>
        </w:rPr>
        <w:t>supportare l’applicazione dell</w:t>
      </w:r>
      <w:r w:rsidR="00CD1C36">
        <w:rPr>
          <w:rFonts w:cs="Open Sans"/>
        </w:rPr>
        <w:t xml:space="preserve">a </w:t>
      </w:r>
      <w:r w:rsidR="003D1C4C">
        <w:t xml:space="preserve">Direttiva </w:t>
      </w:r>
      <w:r w:rsidR="005733C7">
        <w:rPr>
          <w:rFonts w:cs="Open Sans"/>
        </w:rPr>
        <w:t xml:space="preserve">nota come </w:t>
      </w:r>
      <w:r w:rsidR="005733C7" w:rsidRPr="000C67AA">
        <w:rPr>
          <w:rFonts w:cs="Open Sans"/>
          <w:b/>
          <w:bCs/>
        </w:rPr>
        <w:t>European Accessibili</w:t>
      </w:r>
      <w:r w:rsidR="00264E25" w:rsidRPr="000C67AA">
        <w:rPr>
          <w:rFonts w:cs="Open Sans"/>
          <w:b/>
          <w:bCs/>
        </w:rPr>
        <w:t>t</w:t>
      </w:r>
      <w:r w:rsidR="005733C7" w:rsidRPr="000C67AA">
        <w:rPr>
          <w:rFonts w:cs="Open Sans"/>
          <w:b/>
          <w:bCs/>
        </w:rPr>
        <w:t>y Act</w:t>
      </w:r>
      <w:r w:rsidR="000C67AA">
        <w:rPr>
          <w:rFonts w:cs="Open Sans"/>
        </w:rPr>
        <w:t xml:space="preserve">, o </w:t>
      </w:r>
      <w:r w:rsidR="008563D2">
        <w:rPr>
          <w:rFonts w:cs="Open Sans"/>
        </w:rPr>
        <w:t xml:space="preserve">con l’acronimo </w:t>
      </w:r>
      <w:r w:rsidR="005733C7" w:rsidRPr="000C67AA">
        <w:rPr>
          <w:rFonts w:cs="Open Sans"/>
          <w:b/>
          <w:bCs/>
        </w:rPr>
        <w:t>EAA</w:t>
      </w:r>
      <w:r w:rsidR="00A43246">
        <w:rPr>
          <w:rStyle w:val="Rimandonotaapidipagina"/>
          <w:rFonts w:cs="Open Sans"/>
        </w:rPr>
        <w:footnoteReference w:id="16"/>
      </w:r>
      <w:r w:rsidR="003D1C4C">
        <w:rPr>
          <w:rFonts w:cs="Open Sans"/>
        </w:rPr>
        <w:t xml:space="preserve"> (</w:t>
      </w:r>
      <w:hyperlink r:id="rId46" w:history="1">
        <w:r w:rsidR="003D1C4C" w:rsidRPr="006D16EE">
          <w:rPr>
            <w:rStyle w:val="Collegamentoipertestuale"/>
            <w:rFonts w:cs="Open Sans"/>
          </w:rPr>
          <w:t xml:space="preserve">Direttiva (UE) </w:t>
        </w:r>
        <w:r w:rsidR="003D1C4C" w:rsidRPr="006D16EE">
          <w:rPr>
            <w:rStyle w:val="Collegamentoipertestuale"/>
            <w:rFonts w:cs="Open Sans"/>
          </w:rPr>
          <w:lastRenderedPageBreak/>
          <w:t>2019/882</w:t>
        </w:r>
      </w:hyperlink>
      <w:r w:rsidR="003D1C4C">
        <w:rPr>
          <w:rFonts w:cs="Open Sans"/>
        </w:rPr>
        <w:t>)</w:t>
      </w:r>
      <w:r w:rsidR="005733C7">
        <w:rPr>
          <w:rFonts w:cs="Open Sans"/>
        </w:rPr>
        <w:t xml:space="preserve">. </w:t>
      </w:r>
      <w:r w:rsidR="003D1C4C">
        <w:rPr>
          <w:color w:val="000000"/>
          <w:shd w:val="clear" w:color="auto" w:fill="FFFFFF"/>
        </w:rPr>
        <w:t xml:space="preserve">La </w:t>
      </w:r>
      <w:r w:rsidR="00B46231">
        <w:rPr>
          <w:color w:val="000000"/>
          <w:shd w:val="clear" w:color="auto" w:fill="FFFFFF"/>
        </w:rPr>
        <w:t>Direttiva stabilisce</w:t>
      </w:r>
      <w:r w:rsidR="003D1C4C">
        <w:rPr>
          <w:color w:val="000000"/>
          <w:shd w:val="clear" w:color="auto" w:fill="FFFFFF"/>
        </w:rPr>
        <w:t xml:space="preserve"> </w:t>
      </w:r>
      <w:r w:rsidR="00B46231">
        <w:rPr>
          <w:color w:val="000000"/>
          <w:shd w:val="clear" w:color="auto" w:fill="FFFFFF"/>
        </w:rPr>
        <w:t>che sistemi operativi, software,</w:t>
      </w:r>
      <w:r w:rsidR="00B46231">
        <w:rPr>
          <w:rFonts w:cs="Segoe UI"/>
          <w:color w:val="000000"/>
          <w:shd w:val="clear" w:color="auto" w:fill="FFFFFF"/>
        </w:rPr>
        <w:t xml:space="preserve"> applicazioni web, app mobili native, documenti, e</w:t>
      </w:r>
      <w:r w:rsidR="003D1C4C">
        <w:rPr>
          <w:rFonts w:cs="Segoe UI"/>
          <w:color w:val="000000"/>
          <w:shd w:val="clear" w:color="auto" w:fill="FFFFFF"/>
        </w:rPr>
        <w:t>-</w:t>
      </w:r>
      <w:r w:rsidR="00B46231">
        <w:rPr>
          <w:rFonts w:cs="Segoe UI"/>
          <w:color w:val="000000"/>
          <w:shd w:val="clear" w:color="auto" w:fill="FFFFFF"/>
        </w:rPr>
        <w:t>book, ecc., </w:t>
      </w:r>
      <w:r w:rsidR="00B46231">
        <w:rPr>
          <w:color w:val="000000"/>
          <w:shd w:val="clear" w:color="auto" w:fill="FFFFFF"/>
        </w:rPr>
        <w:t>immessi sul mercato europeo</w:t>
      </w:r>
      <w:r w:rsidR="00B46231">
        <w:rPr>
          <w:rFonts w:cs="Segoe UI"/>
          <w:color w:val="000000"/>
          <w:shd w:val="clear" w:color="auto" w:fill="FFFFFF"/>
        </w:rPr>
        <w:t>,</w:t>
      </w:r>
      <w:r w:rsidR="00B46231">
        <w:rPr>
          <w:color w:val="000000"/>
          <w:shd w:val="clear" w:color="auto" w:fill="FFFFFF"/>
        </w:rPr>
        <w:t xml:space="preserve"> siano accessibili.</w:t>
      </w:r>
    </w:p>
    <w:p w14:paraId="27AED89B" w14:textId="7B48D83B" w:rsidR="00DE3223" w:rsidRPr="00DE3223" w:rsidRDefault="00DE3223" w:rsidP="00DE3223">
      <w:pPr>
        <w:rPr>
          <w:rFonts w:cs="Open Sans"/>
        </w:rPr>
      </w:pPr>
      <w:r w:rsidRPr="00DE3223">
        <w:rPr>
          <w:rFonts w:cs="Open Sans"/>
        </w:rPr>
        <w:t xml:space="preserve">Per </w:t>
      </w:r>
      <w:r w:rsidR="00B46231">
        <w:rPr>
          <w:rFonts w:cs="Open Sans"/>
        </w:rPr>
        <w:t xml:space="preserve">chi </w:t>
      </w:r>
      <w:r w:rsidRPr="00DE3223">
        <w:rPr>
          <w:rFonts w:cs="Open Sans"/>
        </w:rPr>
        <w:t>acqui</w:t>
      </w:r>
      <w:r w:rsidR="00B46231">
        <w:rPr>
          <w:rFonts w:cs="Open Sans"/>
        </w:rPr>
        <w:t>sta</w:t>
      </w:r>
      <w:r w:rsidRPr="00DE3223">
        <w:rPr>
          <w:rFonts w:cs="Open Sans"/>
        </w:rPr>
        <w:t xml:space="preserve"> e utilizza</w:t>
      </w:r>
      <w:r w:rsidR="002801DE">
        <w:rPr>
          <w:rFonts w:cs="Open Sans"/>
        </w:rPr>
        <w:t xml:space="preserve"> prodotti tecnologici</w:t>
      </w:r>
      <w:r w:rsidRPr="00DE3223">
        <w:rPr>
          <w:rFonts w:cs="Open Sans"/>
        </w:rPr>
        <w:t>,</w:t>
      </w:r>
      <w:r>
        <w:rPr>
          <w:rFonts w:cs="Open Sans"/>
        </w:rPr>
        <w:t xml:space="preserve"> come l</w:t>
      </w:r>
      <w:r w:rsidR="00D76A2F">
        <w:rPr>
          <w:rFonts w:cs="Open Sans"/>
        </w:rPr>
        <w:t>e</w:t>
      </w:r>
      <w:r>
        <w:rPr>
          <w:rFonts w:cs="Open Sans"/>
        </w:rPr>
        <w:t xml:space="preserve"> </w:t>
      </w:r>
      <w:r w:rsidR="008D4B93">
        <w:rPr>
          <w:rFonts w:cs="Open Sans"/>
        </w:rPr>
        <w:t>P</w:t>
      </w:r>
      <w:r>
        <w:rPr>
          <w:rFonts w:cs="Open Sans"/>
        </w:rPr>
        <w:t xml:space="preserve">ubbliche </w:t>
      </w:r>
      <w:r w:rsidR="008D4B93">
        <w:rPr>
          <w:rFonts w:cs="Open Sans"/>
        </w:rPr>
        <w:t>A</w:t>
      </w:r>
      <w:r>
        <w:rPr>
          <w:rFonts w:cs="Open Sans"/>
        </w:rPr>
        <w:t>mministrazion</w:t>
      </w:r>
      <w:r w:rsidR="00D76A2F">
        <w:rPr>
          <w:rFonts w:cs="Open Sans"/>
        </w:rPr>
        <w:t>i</w:t>
      </w:r>
      <w:r>
        <w:rPr>
          <w:rFonts w:cs="Open Sans"/>
        </w:rPr>
        <w:t>,</w:t>
      </w:r>
      <w:r w:rsidR="00554402">
        <w:rPr>
          <w:rFonts w:cs="Open Sans"/>
        </w:rPr>
        <w:t xml:space="preserve"> adottare</w:t>
      </w:r>
      <w:r w:rsidR="005B63E2">
        <w:rPr>
          <w:rFonts w:cs="Open Sans"/>
        </w:rPr>
        <w:t xml:space="preserve"> l’accessibilità “by default” </w:t>
      </w:r>
      <w:r w:rsidR="00AB068E">
        <w:rPr>
          <w:rFonts w:cs="Open Sans"/>
        </w:rPr>
        <w:t>significa</w:t>
      </w:r>
      <w:r w:rsidRPr="00DE3223">
        <w:rPr>
          <w:rFonts w:cs="Open Sans"/>
        </w:rPr>
        <w:t>:</w:t>
      </w:r>
    </w:p>
    <w:p w14:paraId="79B88759" w14:textId="77777777" w:rsidR="00DE3223" w:rsidRPr="00422F95" w:rsidRDefault="00DE3223" w:rsidP="00484384">
      <w:pPr>
        <w:pStyle w:val="Paragrafoelenco"/>
        <w:numPr>
          <w:ilvl w:val="0"/>
          <w:numId w:val="19"/>
        </w:numPr>
        <w:rPr>
          <w:rFonts w:cs="Open Sans"/>
        </w:rPr>
      </w:pPr>
      <w:r>
        <w:t xml:space="preserve">definire criteri di accessibilità specifici </w:t>
      </w:r>
      <w:r w:rsidR="00BD0DAF">
        <w:t>per i</w:t>
      </w:r>
      <w:r>
        <w:t xml:space="preserve"> bandi di gara e </w:t>
      </w:r>
      <w:r w:rsidR="00BD0DAF">
        <w:t>le procedure d</w:t>
      </w:r>
      <w:r w:rsidR="00931C5B">
        <w:t xml:space="preserve">i </w:t>
      </w:r>
      <w:r w:rsidR="00BD0DAF">
        <w:t>acquisto</w:t>
      </w:r>
      <w:r w:rsidR="00383815">
        <w:t>;</w:t>
      </w:r>
    </w:p>
    <w:p w14:paraId="372D67C1" w14:textId="77777777" w:rsidR="00DE3223" w:rsidRPr="00DE3223" w:rsidRDefault="00EB7006" w:rsidP="00484384">
      <w:pPr>
        <w:pStyle w:val="Paragrafoelenco"/>
        <w:numPr>
          <w:ilvl w:val="0"/>
          <w:numId w:val="19"/>
        </w:numPr>
        <w:rPr>
          <w:rFonts w:cs="Open Sans"/>
        </w:rPr>
      </w:pPr>
      <w:r>
        <w:t xml:space="preserve">disporre di </w:t>
      </w:r>
      <w:r w:rsidR="00DE3223">
        <w:t>metodologie per valutare l'accessibilità delle soluzioni proposte dai fornitori.</w:t>
      </w:r>
    </w:p>
    <w:p w14:paraId="63F22BB5" w14:textId="771B25C8" w:rsidR="00A72DBE" w:rsidRDefault="0027328B" w:rsidP="00A72DBE">
      <w:pPr>
        <w:rPr>
          <w:rFonts w:cs="Open Sans"/>
        </w:rPr>
      </w:pPr>
      <w:r>
        <w:rPr>
          <w:rFonts w:cs="Open Sans"/>
        </w:rPr>
        <w:t>Per</w:t>
      </w:r>
      <w:r w:rsidR="003637CD">
        <w:rPr>
          <w:rFonts w:cs="Open Sans"/>
        </w:rPr>
        <w:t xml:space="preserve"> </w:t>
      </w:r>
      <w:r w:rsidR="002801DE">
        <w:rPr>
          <w:rFonts w:cs="Open Sans"/>
        </w:rPr>
        <w:t xml:space="preserve">chi </w:t>
      </w:r>
      <w:r w:rsidR="003637CD">
        <w:rPr>
          <w:rFonts w:cs="Open Sans"/>
        </w:rPr>
        <w:t>produ</w:t>
      </w:r>
      <w:r w:rsidR="002801DE">
        <w:rPr>
          <w:rFonts w:cs="Open Sans"/>
        </w:rPr>
        <w:t>ce</w:t>
      </w:r>
      <w:r w:rsidR="003637CD">
        <w:rPr>
          <w:rFonts w:cs="Open Sans"/>
        </w:rPr>
        <w:t xml:space="preserve"> e forni</w:t>
      </w:r>
      <w:r w:rsidR="002801DE">
        <w:rPr>
          <w:rFonts w:cs="Open Sans"/>
        </w:rPr>
        <w:t xml:space="preserve">sce </w:t>
      </w:r>
      <w:r w:rsidR="008F0CCF">
        <w:rPr>
          <w:rFonts w:cs="Open Sans"/>
        </w:rPr>
        <w:t>prodotti tecnologici</w:t>
      </w:r>
      <w:r w:rsidR="00D66D2E">
        <w:rPr>
          <w:rFonts w:cs="Open Sans"/>
        </w:rPr>
        <w:t>,</w:t>
      </w:r>
      <w:r w:rsidR="00F17576">
        <w:rPr>
          <w:rFonts w:cs="Open Sans"/>
        </w:rPr>
        <w:t xml:space="preserve"> </w:t>
      </w:r>
      <w:r w:rsidR="00452A1A">
        <w:rPr>
          <w:rFonts w:cs="Open Sans"/>
        </w:rPr>
        <w:t>in qualità di</w:t>
      </w:r>
      <w:r w:rsidR="00DE3223">
        <w:rPr>
          <w:rFonts w:cs="Open Sans"/>
        </w:rPr>
        <w:t xml:space="preserve"> soggett</w:t>
      </w:r>
      <w:r w:rsidR="00976B92">
        <w:rPr>
          <w:rFonts w:cs="Open Sans"/>
        </w:rPr>
        <w:t>o</w:t>
      </w:r>
      <w:r w:rsidR="00DE3223">
        <w:rPr>
          <w:rFonts w:cs="Open Sans"/>
        </w:rPr>
        <w:t xml:space="preserve"> privat</w:t>
      </w:r>
      <w:r w:rsidR="00976B92">
        <w:rPr>
          <w:rFonts w:cs="Open Sans"/>
        </w:rPr>
        <w:t>o</w:t>
      </w:r>
      <w:r w:rsidR="00DE3223">
        <w:rPr>
          <w:rFonts w:cs="Open Sans"/>
        </w:rPr>
        <w:t xml:space="preserve">, </w:t>
      </w:r>
      <w:r w:rsidR="00DA6747">
        <w:rPr>
          <w:rFonts w:cs="Open Sans"/>
        </w:rPr>
        <w:t>questo approccio rappresenta un’opportunità per</w:t>
      </w:r>
      <w:r w:rsidR="00A72DBE">
        <w:rPr>
          <w:rFonts w:cs="Open Sans"/>
        </w:rPr>
        <w:t>:</w:t>
      </w:r>
    </w:p>
    <w:p w14:paraId="5C839B5D" w14:textId="77777777" w:rsidR="00A72DBE" w:rsidRPr="00CC6C38" w:rsidRDefault="00AD5496" w:rsidP="00484384">
      <w:pPr>
        <w:pStyle w:val="Paragrafoelenco"/>
        <w:numPr>
          <w:ilvl w:val="0"/>
          <w:numId w:val="18"/>
        </w:numPr>
        <w:rPr>
          <w:rFonts w:cs="Open Sans"/>
        </w:rPr>
      </w:pPr>
      <w:r>
        <w:t xml:space="preserve">fornire istruzioni specifiche </w:t>
      </w:r>
      <w:r w:rsidR="00211145">
        <w:t>a</w:t>
      </w:r>
      <w:r>
        <w:t>i diversi gruppi di lavoro</w:t>
      </w:r>
      <w:r w:rsidR="00211145">
        <w:t>, in modo chiaro e condiviso</w:t>
      </w:r>
      <w:r w:rsidR="00CC6C38">
        <w:t>;</w:t>
      </w:r>
    </w:p>
    <w:p w14:paraId="3FEC2C1B" w14:textId="1007B389" w:rsidR="00DE3223" w:rsidRPr="00DE3223" w:rsidRDefault="00D91899" w:rsidP="00484384">
      <w:pPr>
        <w:pStyle w:val="Paragrafoelenco"/>
        <w:numPr>
          <w:ilvl w:val="0"/>
          <w:numId w:val="18"/>
        </w:numPr>
        <w:rPr>
          <w:rFonts w:cs="Open Sans"/>
        </w:rPr>
      </w:pPr>
      <w:r>
        <w:t>includere procedure di test e verifica dell'accessibilità</w:t>
      </w:r>
      <w:r w:rsidR="005D6206">
        <w:t xml:space="preserve"> </w:t>
      </w:r>
      <w:r w:rsidR="003772FF">
        <w:t>di siti web, applicazioni mobili e documenti</w:t>
      </w:r>
      <w:r w:rsidR="00DE3223">
        <w:t>.</w:t>
      </w:r>
    </w:p>
    <w:p w14:paraId="0FC8AF0B" w14:textId="67EC5CCB" w:rsidR="00947124" w:rsidRDefault="00635F9C" w:rsidP="0A4761C6">
      <w:r>
        <w:t>Combinare gli approcci</w:t>
      </w:r>
      <w:r w:rsidR="00F570F9">
        <w:t xml:space="preserve"> “</w:t>
      </w:r>
      <w:r w:rsidR="00F570F9" w:rsidRPr="00F570F9">
        <w:t>by design</w:t>
      </w:r>
      <w:r w:rsidR="00F570F9">
        <w:t xml:space="preserve">” </w:t>
      </w:r>
      <w:r w:rsidR="00F570F9" w:rsidRPr="00F570F9">
        <w:t>e</w:t>
      </w:r>
      <w:r w:rsidR="00F570F9">
        <w:t xml:space="preserve"> “</w:t>
      </w:r>
      <w:r w:rsidR="00F570F9" w:rsidRPr="00F570F9">
        <w:t>by default</w:t>
      </w:r>
      <w:r w:rsidR="00F570F9">
        <w:t>”</w:t>
      </w:r>
      <w:r w:rsidR="00284457">
        <w:t xml:space="preserve"> </w:t>
      </w:r>
      <w:r w:rsidR="000E41DD">
        <w:t xml:space="preserve">significa </w:t>
      </w:r>
      <w:r w:rsidR="00955C55">
        <w:t>rendere</w:t>
      </w:r>
      <w:r w:rsidR="000E41DD">
        <w:t xml:space="preserve"> l</w:t>
      </w:r>
      <w:r w:rsidR="00F8258A">
        <w:t>a progettazione inclusiva</w:t>
      </w:r>
      <w:r w:rsidR="000E41DD">
        <w:t xml:space="preserve"> </w:t>
      </w:r>
      <w:r w:rsidR="000E41DD" w:rsidRPr="00DF1B52">
        <w:rPr>
          <w:b/>
          <w:bCs/>
        </w:rPr>
        <w:t>una scelta sistemica e strategica.</w:t>
      </w:r>
      <w:r w:rsidR="000E41DD">
        <w:t xml:space="preserve"> </w:t>
      </w:r>
      <w:r w:rsidR="003C7685">
        <w:t>Questa unione</w:t>
      </w:r>
      <w:r w:rsidR="006759BC">
        <w:t xml:space="preserve"> </w:t>
      </w:r>
      <w:r w:rsidR="00B50189" w:rsidRPr="00EE3AFA">
        <w:t xml:space="preserve">permette di </w:t>
      </w:r>
      <w:r w:rsidR="006759BC" w:rsidRPr="00EE3AFA">
        <w:t>ridu</w:t>
      </w:r>
      <w:r w:rsidR="00B50189" w:rsidRPr="00EE3AFA">
        <w:t>rre</w:t>
      </w:r>
      <w:r w:rsidR="006759BC" w:rsidRPr="00EE3AFA">
        <w:t xml:space="preserve"> </w:t>
      </w:r>
      <w:r w:rsidR="00F570F9" w:rsidRPr="00EE3AFA">
        <w:t>gli sforzi</w:t>
      </w:r>
      <w:r w:rsidR="00EE3AFA">
        <w:t xml:space="preserve"> e </w:t>
      </w:r>
      <w:r w:rsidR="005D400A" w:rsidRPr="00EE3AFA">
        <w:t>libera</w:t>
      </w:r>
      <w:r w:rsidR="00EE3AFA">
        <w:t>re</w:t>
      </w:r>
      <w:r w:rsidR="005D400A" w:rsidRPr="00EE3AFA">
        <w:t xml:space="preserve"> risorse </w:t>
      </w:r>
      <w:r w:rsidR="00EE3AFA" w:rsidRPr="00EE3AFA">
        <w:t>da</w:t>
      </w:r>
      <w:r w:rsidR="005D400A" w:rsidRPr="00EE3AFA">
        <w:t xml:space="preserve"> investi</w:t>
      </w:r>
      <w:r w:rsidR="00EE3AFA" w:rsidRPr="00EE3AFA">
        <w:t>r</w:t>
      </w:r>
      <w:r w:rsidR="005D400A" w:rsidRPr="00EE3AFA">
        <w:t xml:space="preserve">e </w:t>
      </w:r>
      <w:r w:rsidR="002148F1" w:rsidRPr="00EE3AFA">
        <w:t>per</w:t>
      </w:r>
      <w:r w:rsidR="005D400A" w:rsidRPr="00EE3AFA">
        <w:t xml:space="preserve"> innova</w:t>
      </w:r>
      <w:r w:rsidR="002148F1" w:rsidRPr="00EE3AFA">
        <w:t>re</w:t>
      </w:r>
      <w:r w:rsidR="005D400A" w:rsidRPr="00EE3AFA">
        <w:t>, personalizza</w:t>
      </w:r>
      <w:r w:rsidR="002148F1" w:rsidRPr="00EE3AFA">
        <w:t>re</w:t>
      </w:r>
      <w:r w:rsidR="00976B92" w:rsidRPr="00EE3AFA">
        <w:t xml:space="preserve"> o dedicare la propria</w:t>
      </w:r>
      <w:r w:rsidR="005D400A" w:rsidRPr="00EE3AFA">
        <w:t xml:space="preserve"> </w:t>
      </w:r>
      <w:r w:rsidR="00976B92" w:rsidRPr="00EE3AFA">
        <w:t xml:space="preserve">attenzione a </w:t>
      </w:r>
      <w:r w:rsidR="005D400A" w:rsidRPr="00EE3AFA">
        <w:t>casi più specifici.</w:t>
      </w:r>
      <w:r w:rsidR="005D400A">
        <w:t xml:space="preserve"> </w:t>
      </w:r>
    </w:p>
    <w:p w14:paraId="6264E22C" w14:textId="5E0135A3" w:rsidR="0A4761C6" w:rsidRDefault="003B3A84" w:rsidP="0A4761C6">
      <w:pPr>
        <w:rPr>
          <w:b/>
          <w:bCs/>
        </w:rPr>
      </w:pPr>
      <w:r>
        <w:t xml:space="preserve">L’accessibilità diventa così una </w:t>
      </w:r>
      <w:r w:rsidRPr="00947124">
        <w:rPr>
          <w:b/>
          <w:bCs/>
        </w:rPr>
        <w:t>competenza diffusa</w:t>
      </w:r>
      <w:r>
        <w:t>, un’</w:t>
      </w:r>
      <w:r w:rsidRPr="00947124">
        <w:rPr>
          <w:b/>
          <w:bCs/>
        </w:rPr>
        <w:t>abitudine progettuale</w:t>
      </w:r>
      <w:r w:rsidR="00182F25" w:rsidRPr="00947124">
        <w:rPr>
          <w:b/>
          <w:bCs/>
        </w:rPr>
        <w:t xml:space="preserve"> </w:t>
      </w:r>
      <w:r w:rsidR="00182F25">
        <w:t xml:space="preserve">e </w:t>
      </w:r>
      <w:r>
        <w:t xml:space="preserve">un </w:t>
      </w:r>
      <w:r w:rsidRPr="00947124">
        <w:rPr>
          <w:b/>
          <w:bCs/>
        </w:rPr>
        <w:t>valore condiviso.</w:t>
      </w:r>
    </w:p>
    <w:p w14:paraId="5A9AA1F6" w14:textId="77777777" w:rsidR="00690CA3" w:rsidRDefault="00690CA3">
      <w:pPr>
        <w:spacing w:after="0" w:line="240" w:lineRule="auto"/>
        <w:rPr>
          <w:b/>
          <w:bCs/>
        </w:rPr>
      </w:pPr>
      <w:r>
        <w:rPr>
          <w:b/>
          <w:bCs/>
        </w:rPr>
        <w:br w:type="page"/>
      </w:r>
    </w:p>
    <w:p w14:paraId="10E713F7" w14:textId="0AC5A013" w:rsidR="00823D4A" w:rsidRDefault="00823D4A">
      <w:pPr>
        <w:pStyle w:val="Titolo1"/>
      </w:pPr>
      <w:bookmarkStart w:id="27" w:name="_Toc216417981"/>
      <w:r>
        <w:lastRenderedPageBreak/>
        <w:t>2. Contesto normativo e dati</w:t>
      </w:r>
      <w:bookmarkEnd w:id="27"/>
    </w:p>
    <w:p w14:paraId="0BF59EA9" w14:textId="3E5138C2" w:rsidR="00823D4A" w:rsidRPr="001F697D" w:rsidRDefault="00823D4A">
      <w:pPr>
        <w:pStyle w:val="Titolo2"/>
      </w:pPr>
      <w:bookmarkStart w:id="28" w:name="_Toc216417982"/>
      <w:r>
        <w:t>2.1 L’Unione Europea per l’accessibilità digitale</w:t>
      </w:r>
      <w:bookmarkEnd w:id="28"/>
    </w:p>
    <w:p w14:paraId="68D46826" w14:textId="77777777" w:rsidR="00823D4A" w:rsidRDefault="00823D4A">
      <w:r>
        <w:t xml:space="preserve">La </w:t>
      </w:r>
      <w:r w:rsidRPr="008E4810">
        <w:rPr>
          <w:b/>
          <w:bCs/>
        </w:rPr>
        <w:t>trasformazione digitale</w:t>
      </w:r>
      <w:r>
        <w:t xml:space="preserve"> rappresenta una priorità strategica per l’Unione Europea (UE) in quanto leva fondamentale per la crescita economica, l’innovazione e la coesione sociale. </w:t>
      </w:r>
    </w:p>
    <w:p w14:paraId="37AC60D5" w14:textId="4CFB521A" w:rsidR="00823D4A" w:rsidRPr="00787597" w:rsidRDefault="00823D4A">
      <w:r>
        <w:t xml:space="preserve">Per raggiungere questi obiettivi, l’UE ha intrapreso un percorso fatto di iniziative e politiche volte a garantire che le tecnologie siano strumenti di uguaglianza, non </w:t>
      </w:r>
      <w:r w:rsidRPr="00787597">
        <w:t>discriminazione</w:t>
      </w:r>
      <w:r>
        <w:t xml:space="preserve">, </w:t>
      </w:r>
      <w:r w:rsidRPr="00787597">
        <w:t xml:space="preserve">trasformazione civile e sociale. </w:t>
      </w:r>
    </w:p>
    <w:p w14:paraId="6B0B9BD9" w14:textId="77777777" w:rsidR="00823D4A" w:rsidRPr="00787597" w:rsidRDefault="00823D4A" w:rsidP="006F2339">
      <w:pPr>
        <w:pStyle w:val="Titolo4"/>
      </w:pPr>
      <w:r w:rsidRPr="00787597">
        <w:t>Politiche per l’inclusione digitale</w:t>
      </w:r>
    </w:p>
    <w:p w14:paraId="3766D72F" w14:textId="28043A6F" w:rsidR="00823D4A" w:rsidRPr="000D2290" w:rsidRDefault="00823D4A">
      <w:r w:rsidRPr="00787597">
        <w:t xml:space="preserve">Nell’ambito di questo </w:t>
      </w:r>
      <w:r w:rsidRPr="00787597" w:rsidDel="0F0F38F9">
        <w:t>percorso</w:t>
      </w:r>
      <w:r w:rsidRPr="00787597">
        <w:t xml:space="preserve">, la Commissione Europea ha predisposto una serie di </w:t>
      </w:r>
      <w:hyperlink r:id="rId47">
        <w:r w:rsidRPr="30249C00">
          <w:rPr>
            <w:rStyle w:val="Collegamentoipertestuale"/>
          </w:rPr>
          <w:t>Politiche per l’inclusione digitale</w:t>
        </w:r>
      </w:hyperlink>
      <w:r w:rsidRPr="00787597">
        <w:t xml:space="preserve"> </w:t>
      </w:r>
      <w:r>
        <w:t>per assicurare</w:t>
      </w:r>
      <w:r w:rsidRPr="00787597">
        <w:t xml:space="preserve"> a tutta la cittadinanza i benefici della trasformazione digitale, indipendentemente da età, competenze, posizione geografica o condizioni socio-economiche.</w:t>
      </w:r>
    </w:p>
    <w:p w14:paraId="7F59E995" w14:textId="1898195B" w:rsidR="00823D4A" w:rsidRDefault="00823D4A">
      <w:r w:rsidRPr="000D2290">
        <w:t xml:space="preserve">Tra le </w:t>
      </w:r>
      <w:r w:rsidRPr="000D2290">
        <w:rPr>
          <w:b/>
          <w:bCs/>
        </w:rPr>
        <w:t>azioni principali</w:t>
      </w:r>
      <w:r w:rsidRPr="000D2290">
        <w:t xml:space="preserve"> </w:t>
      </w:r>
      <w:r>
        <w:t xml:space="preserve">di queste politiche </w:t>
      </w:r>
      <w:r w:rsidRPr="000D2290">
        <w:t>figurano:</w:t>
      </w:r>
    </w:p>
    <w:p w14:paraId="3762EC38" w14:textId="211B03A1" w:rsidR="00823D4A" w:rsidRDefault="00823D4A" w:rsidP="00BA373D">
      <w:pPr>
        <w:pStyle w:val="Paragrafoelenco"/>
      </w:pPr>
      <w:r w:rsidRPr="0CDE82E3">
        <w:rPr>
          <w:b/>
          <w:bCs/>
        </w:rPr>
        <w:t>l'accesso</w:t>
      </w:r>
      <w:r w:rsidRPr="579EA4F3">
        <w:rPr>
          <w:b/>
          <w:bCs/>
        </w:rPr>
        <w:t xml:space="preserve"> universale</w:t>
      </w:r>
      <w:r w:rsidR="1F476CB7" w:rsidRPr="03964A12">
        <w:rPr>
          <w:b/>
          <w:bCs/>
        </w:rPr>
        <w:t>,</w:t>
      </w:r>
      <w:r w:rsidR="265D71D4" w:rsidRPr="479280A2">
        <w:rPr>
          <w:b/>
          <w:bCs/>
        </w:rPr>
        <w:t xml:space="preserve"> </w:t>
      </w:r>
      <w:r w:rsidR="265D71D4">
        <w:t>che</w:t>
      </w:r>
      <w:r>
        <w:t xml:space="preserve"> promuove infrastrutture digitali, come la banda larga, per ridurre il divario digitale, soprattutto nelle aree rurali e meno servite;</w:t>
      </w:r>
    </w:p>
    <w:p w14:paraId="690CFA2E" w14:textId="07FA4EA0" w:rsidR="00823D4A" w:rsidRDefault="00823D4A" w:rsidP="00BA373D">
      <w:pPr>
        <w:pStyle w:val="Paragrafoelenco"/>
      </w:pPr>
      <w:r w:rsidRPr="557D4EE6">
        <w:rPr>
          <w:b/>
          <w:bCs/>
        </w:rPr>
        <w:t>le competenze</w:t>
      </w:r>
      <w:r w:rsidRPr="579EA4F3">
        <w:rPr>
          <w:b/>
          <w:bCs/>
        </w:rPr>
        <w:t xml:space="preserve"> digitali</w:t>
      </w:r>
      <w:r w:rsidR="3A30E50C">
        <w:t>,</w:t>
      </w:r>
      <w:r w:rsidR="5391F8A6" w:rsidRPr="479280A2">
        <w:rPr>
          <w:b/>
          <w:bCs/>
        </w:rPr>
        <w:t xml:space="preserve"> </w:t>
      </w:r>
      <w:r w:rsidR="5391F8A6">
        <w:t xml:space="preserve">che </w:t>
      </w:r>
      <w:r>
        <w:t>rafforza</w:t>
      </w:r>
      <w:r w:rsidR="06308FBD">
        <w:t>no</w:t>
      </w:r>
      <w:r>
        <w:t xml:space="preserve"> l'alfabetizzazione digitale attraverso programmi educativi e formativi rivolti a tutte le fasce della popolazione;</w:t>
      </w:r>
    </w:p>
    <w:p w14:paraId="31E6AEBF" w14:textId="6EF22195" w:rsidR="00823D4A" w:rsidRDefault="00823D4A" w:rsidP="00BA373D">
      <w:pPr>
        <w:pStyle w:val="Paragrafoelenco"/>
      </w:pPr>
      <w:r w:rsidRPr="56A02185">
        <w:rPr>
          <w:b/>
          <w:bCs/>
        </w:rPr>
        <w:lastRenderedPageBreak/>
        <w:t>l'inclusione</w:t>
      </w:r>
      <w:r w:rsidRPr="5CD64F83">
        <w:rPr>
          <w:b/>
          <w:bCs/>
        </w:rPr>
        <w:t xml:space="preserve"> sociale</w:t>
      </w:r>
      <w:r w:rsidR="79B38340">
        <w:t>,</w:t>
      </w:r>
      <w:r w:rsidR="765B989A" w:rsidRPr="479280A2">
        <w:rPr>
          <w:b/>
          <w:bCs/>
        </w:rPr>
        <w:t xml:space="preserve"> </w:t>
      </w:r>
      <w:r w:rsidR="765B989A">
        <w:t xml:space="preserve">che </w:t>
      </w:r>
      <w:r>
        <w:t xml:space="preserve">supporta i gruppi vulnerabili, come le persone anziane, con disabilità e le minoranze, per garantire un accesso equo ai servizi pubblici digitali; </w:t>
      </w:r>
    </w:p>
    <w:p w14:paraId="79CAAEC6" w14:textId="3C73591C" w:rsidR="00823D4A" w:rsidRDefault="00823D4A" w:rsidP="00BA373D">
      <w:pPr>
        <w:pStyle w:val="Paragrafoelenco"/>
      </w:pPr>
      <w:r w:rsidRPr="7557D768">
        <w:rPr>
          <w:b/>
          <w:bCs/>
        </w:rPr>
        <w:t>l'innovazione e la cooperazione</w:t>
      </w:r>
      <w:r w:rsidR="1F3A478E">
        <w:t>,</w:t>
      </w:r>
      <w:r w:rsidR="2B74336A" w:rsidRPr="7557D768">
        <w:rPr>
          <w:b/>
          <w:bCs/>
        </w:rPr>
        <w:t xml:space="preserve"> </w:t>
      </w:r>
      <w:r w:rsidR="2B74336A">
        <w:t>che</w:t>
      </w:r>
      <w:r>
        <w:t xml:space="preserve"> incoraggia</w:t>
      </w:r>
      <w:r w:rsidR="5BF6A6E6">
        <w:t>no</w:t>
      </w:r>
      <w:r>
        <w:t xml:space="preserve"> la collaborazione tra Stati membri, settore privato e società civile per sviluppare soluzioni inclusive.</w:t>
      </w:r>
    </w:p>
    <w:p w14:paraId="6F9FD684" w14:textId="34B33879" w:rsidR="00823D4A" w:rsidRDefault="00823D4A">
      <w:r>
        <w:t>L</w:t>
      </w:r>
      <w:r w:rsidRPr="00FA3526">
        <w:t>e azioni promosse si inseriscono in un</w:t>
      </w:r>
      <w:r>
        <w:t xml:space="preserve"> contesto </w:t>
      </w:r>
      <w:r w:rsidRPr="00FA3526">
        <w:t>più ampi</w:t>
      </w:r>
      <w:r>
        <w:t>o</w:t>
      </w:r>
      <w:r w:rsidRPr="00FA3526">
        <w:t>, attraverso cui</w:t>
      </w:r>
      <w:r>
        <w:t xml:space="preserve"> l</w:t>
      </w:r>
      <w:r w:rsidRPr="008720EE">
        <w:t xml:space="preserve">a Commissione Europea </w:t>
      </w:r>
      <w:r>
        <w:t xml:space="preserve">ha </w:t>
      </w:r>
      <w:r w:rsidRPr="008720EE">
        <w:t>adotta</w:t>
      </w:r>
      <w:r>
        <w:t>to</w:t>
      </w:r>
      <w:r w:rsidRPr="008720EE">
        <w:t xml:space="preserve"> un approccio</w:t>
      </w:r>
      <w:r>
        <w:t xml:space="preserve"> integrato che combina più elementi tra loro complementari:</w:t>
      </w:r>
    </w:p>
    <w:p w14:paraId="61F57811" w14:textId="77777777" w:rsidR="00823D4A" w:rsidRDefault="00823D4A" w:rsidP="00BA373D">
      <w:pPr>
        <w:pStyle w:val="Paragrafoelenco"/>
      </w:pPr>
      <w:r>
        <w:t xml:space="preserve">un </w:t>
      </w:r>
      <w:r w:rsidRPr="579EA4F3">
        <w:rPr>
          <w:b/>
          <w:bCs/>
        </w:rPr>
        <w:t>quadro normativo condiviso</w:t>
      </w:r>
      <w:r>
        <w:t xml:space="preserve"> da tutti gli Stati membri;</w:t>
      </w:r>
    </w:p>
    <w:p w14:paraId="210C1698" w14:textId="67E6C53C" w:rsidR="00823D4A" w:rsidRDefault="00823D4A" w:rsidP="00BA373D">
      <w:pPr>
        <w:pStyle w:val="Paragrafoelenco"/>
      </w:pPr>
      <w:r>
        <w:t xml:space="preserve"> </w:t>
      </w:r>
      <w:r w:rsidRPr="579EA4F3">
        <w:rPr>
          <w:b/>
          <w:bCs/>
        </w:rPr>
        <w:t>standard tecnici e linee guida comuni</w:t>
      </w:r>
      <w:r w:rsidR="236BA3C7">
        <w:t>,</w:t>
      </w:r>
      <w:r>
        <w:t xml:space="preserve"> che garantisc</w:t>
      </w:r>
      <w:r w:rsidR="57F67575">
        <w:t>o</w:t>
      </w:r>
      <w:r>
        <w:t>no coerenza e qualità;</w:t>
      </w:r>
    </w:p>
    <w:p w14:paraId="67CB86B4" w14:textId="175D0849" w:rsidR="00823D4A" w:rsidRDefault="00823D4A" w:rsidP="00BA373D">
      <w:pPr>
        <w:pStyle w:val="Paragrafoelenco"/>
      </w:pPr>
      <w:r>
        <w:t xml:space="preserve"> </w:t>
      </w:r>
      <w:r w:rsidRPr="579EA4F3">
        <w:rPr>
          <w:b/>
          <w:bCs/>
        </w:rPr>
        <w:t>incentivi all’innovazione</w:t>
      </w:r>
      <w:r>
        <w:t>, come misure finanziarie dedicate;</w:t>
      </w:r>
    </w:p>
    <w:p w14:paraId="05FB9E28" w14:textId="77777777" w:rsidR="00823D4A" w:rsidRDefault="00823D4A" w:rsidP="00BA373D">
      <w:pPr>
        <w:pStyle w:val="Paragrafoelenco"/>
      </w:pPr>
      <w:r>
        <w:t xml:space="preserve">un forte </w:t>
      </w:r>
      <w:r w:rsidRPr="00A94AAD">
        <w:rPr>
          <w:b/>
          <w:bCs/>
        </w:rPr>
        <w:t>investimento in</w:t>
      </w:r>
      <w:r>
        <w:t xml:space="preserve"> </w:t>
      </w:r>
      <w:r w:rsidRPr="579EA4F3">
        <w:rPr>
          <w:b/>
          <w:bCs/>
        </w:rPr>
        <w:t>formazione e attività di sensibilizzazione</w:t>
      </w:r>
      <w:r w:rsidRPr="00A44373">
        <w:t>,</w:t>
      </w:r>
      <w:r>
        <w:t xml:space="preserve"> per diffondere una cultura dell’inclusione digitale;</w:t>
      </w:r>
    </w:p>
    <w:p w14:paraId="20EF1430" w14:textId="5A8A5C90" w:rsidR="00823D4A" w:rsidRDefault="00823D4A" w:rsidP="00BA373D">
      <w:pPr>
        <w:pStyle w:val="Paragrafoelenco"/>
      </w:pPr>
      <w:r>
        <w:t xml:space="preserve">un </w:t>
      </w:r>
      <w:r w:rsidRPr="579EA4F3">
        <w:rPr>
          <w:b/>
          <w:bCs/>
        </w:rPr>
        <w:t>sistema di monitoraggio continuo</w:t>
      </w:r>
      <w:r>
        <w:t>, capace di valutare i progressi e orientare le azioni future.</w:t>
      </w:r>
    </w:p>
    <w:p w14:paraId="0EE63CFF" w14:textId="77777777" w:rsidR="00823D4A" w:rsidRDefault="00823D4A">
      <w:r w:rsidRPr="00B10E4C">
        <w:t xml:space="preserve">Questa combinazione di strumenti mira a rendere l’accessibilità digitale una realtà </w:t>
      </w:r>
      <w:r w:rsidRPr="009A5758">
        <w:t>concreta in UE, contribuendo a una società più equa e tecnologicamente avanzata.</w:t>
      </w:r>
      <w:r>
        <w:br/>
        <w:t>In questo percorso, u</w:t>
      </w:r>
      <w:r w:rsidRPr="009A5758">
        <w:t>n passaggio fondamentale è rappresentato da</w:t>
      </w:r>
      <w:r>
        <w:t xml:space="preserve"> due strategie chiave: </w:t>
      </w:r>
      <w:r w:rsidRPr="009A5758">
        <w:t xml:space="preserve"> </w:t>
      </w:r>
    </w:p>
    <w:p w14:paraId="31BEC806" w14:textId="77777777" w:rsidR="00823D4A" w:rsidRPr="00A916B3" w:rsidRDefault="00823D4A" w:rsidP="00484384">
      <w:pPr>
        <w:pStyle w:val="Paragrafoelenco"/>
        <w:numPr>
          <w:ilvl w:val="0"/>
          <w:numId w:val="58"/>
        </w:numPr>
        <w:rPr>
          <w:bCs/>
        </w:rPr>
      </w:pPr>
      <w:r>
        <w:rPr>
          <w:bCs/>
        </w:rPr>
        <w:t xml:space="preserve">la </w:t>
      </w:r>
      <w:hyperlink r:id="rId48" w:history="1">
        <w:r w:rsidRPr="00A916B3">
          <w:rPr>
            <w:rStyle w:val="Collegamentoipertestuale"/>
            <w:bCs/>
          </w:rPr>
          <w:t>Strategia europea sulla disabilità (2010-2020)</w:t>
        </w:r>
      </w:hyperlink>
      <w:r w:rsidRPr="00A916B3">
        <w:rPr>
          <w:bCs/>
        </w:rPr>
        <w:t xml:space="preserve">, nota anche come </w:t>
      </w:r>
      <w:r w:rsidRPr="00A916B3">
        <w:rPr>
          <w:b/>
        </w:rPr>
        <w:t>European Disability Strategy</w:t>
      </w:r>
      <w:r w:rsidRPr="00A916B3">
        <w:rPr>
          <w:bCs/>
        </w:rPr>
        <w:t xml:space="preserve"> o con l’acronimo </w:t>
      </w:r>
      <w:r w:rsidRPr="00A916B3">
        <w:rPr>
          <w:b/>
        </w:rPr>
        <w:t>EDS</w:t>
      </w:r>
      <w:r>
        <w:rPr>
          <w:bCs/>
        </w:rPr>
        <w:t>;</w:t>
      </w:r>
      <w:r w:rsidRPr="00A916B3">
        <w:rPr>
          <w:bCs/>
        </w:rPr>
        <w:t xml:space="preserve"> </w:t>
      </w:r>
    </w:p>
    <w:p w14:paraId="7F0C494B" w14:textId="063451A7" w:rsidR="00823D4A" w:rsidRPr="00A916B3" w:rsidRDefault="00823D4A" w:rsidP="57EE9E98">
      <w:pPr>
        <w:pStyle w:val="Paragrafoelenco"/>
      </w:pPr>
      <w:r>
        <w:t xml:space="preserve">la successiva </w:t>
      </w:r>
      <w:hyperlink r:id="rId49">
        <w:r w:rsidRPr="57EE9E98">
          <w:rPr>
            <w:rStyle w:val="Collegamentoipertestuale"/>
          </w:rPr>
          <w:t>Strategia per i diritti delle persone con disabilità (2021-2030)</w:t>
        </w:r>
      </w:hyperlink>
      <w:r>
        <w:t>.</w:t>
      </w:r>
    </w:p>
    <w:p w14:paraId="1564CE84" w14:textId="77777777" w:rsidR="00823D4A" w:rsidRDefault="00823D4A" w:rsidP="006F2339">
      <w:pPr>
        <w:pStyle w:val="Titolo4"/>
      </w:pPr>
      <w:r w:rsidRPr="00AA5087">
        <w:lastRenderedPageBreak/>
        <w:t xml:space="preserve">La Strategia </w:t>
      </w:r>
      <w:r>
        <w:t>E</w:t>
      </w:r>
      <w:r w:rsidRPr="00AA5087">
        <w:t xml:space="preserve">uropea sulla </w:t>
      </w:r>
      <w:r>
        <w:t>D</w:t>
      </w:r>
      <w:r w:rsidRPr="00AA5087">
        <w:t>isabilità (2010-2020)</w:t>
      </w:r>
      <w:r w:rsidRPr="003A55ED">
        <w:t xml:space="preserve"> </w:t>
      </w:r>
    </w:p>
    <w:p w14:paraId="575352A0" w14:textId="0E391A1B" w:rsidR="00823D4A" w:rsidRDefault="00823D4A">
      <w:r>
        <w:t xml:space="preserve">Basata sui principi della </w:t>
      </w:r>
      <w:hyperlink r:id="rId50">
        <w:r w:rsidRPr="479280A2">
          <w:rPr>
            <w:rStyle w:val="Collegamentoipertestuale"/>
          </w:rPr>
          <w:t>Convenzione delle Nazioni Unite sui diritti delle persone con disabilità</w:t>
        </w:r>
      </w:hyperlink>
      <w:r>
        <w:t xml:space="preserve">, la Strategia Europea sulla Disabilità (2010-2020) integra la </w:t>
      </w:r>
      <w:hyperlink r:id="rId51" w:history="1">
        <w:r w:rsidRPr="006C76E1">
          <w:rPr>
            <w:rStyle w:val="Collegamentoipertestuale"/>
          </w:rPr>
          <w:t>Carta dei diritti fondamentali dell’Unione Europea</w:t>
        </w:r>
      </w:hyperlink>
      <w:r>
        <w:t xml:space="preserve"> ed </w:t>
      </w:r>
      <w:hyperlink r:id="rId52">
        <w:r w:rsidRPr="479280A2">
          <w:rPr>
            <w:rStyle w:val="Collegamentoipertestuale"/>
          </w:rPr>
          <w:t>Europa 2020</w:t>
        </w:r>
      </w:hyperlink>
      <w:r>
        <w:t>, la strategia per una crescita intelligente, sostenibile e inclusiva.</w:t>
      </w:r>
    </w:p>
    <w:p w14:paraId="3295B891" w14:textId="78EDB452" w:rsidR="00823D4A" w:rsidRDefault="00823D4A">
      <w:r>
        <w:t xml:space="preserve">In particolare, </w:t>
      </w:r>
      <w:r w:rsidR="6E4EC879">
        <w:t xml:space="preserve">la </w:t>
      </w:r>
      <w:r w:rsidR="6E4EC879" w:rsidRPr="479280A2">
        <w:rPr>
          <w:b/>
          <w:bCs/>
        </w:rPr>
        <w:t>Strategia Europea sulla Disabilità</w:t>
      </w:r>
      <w:r w:rsidR="6E4EC879">
        <w:t>:</w:t>
      </w:r>
    </w:p>
    <w:p w14:paraId="34D6507E" w14:textId="4F5CE64F" w:rsidR="00823D4A" w:rsidRPr="00220908" w:rsidRDefault="00823D4A" w:rsidP="00484384">
      <w:pPr>
        <w:pStyle w:val="Paragrafoelenco"/>
        <w:numPr>
          <w:ilvl w:val="0"/>
          <w:numId w:val="35"/>
        </w:numPr>
      </w:pPr>
      <w:r>
        <w:t xml:space="preserve">ha riconosciuto </w:t>
      </w:r>
      <w:r w:rsidRPr="003C0C4F">
        <w:t>l’accessibilità digitale come</w:t>
      </w:r>
      <w:r w:rsidRPr="004E708A">
        <w:rPr>
          <w:b/>
          <w:bCs/>
        </w:rPr>
        <w:t xml:space="preserve"> diritto fondamentale</w:t>
      </w:r>
      <w:r>
        <w:t xml:space="preserve"> per le </w:t>
      </w:r>
      <w:r w:rsidRPr="00220908">
        <w:t xml:space="preserve">persone con </w:t>
      </w:r>
      <w:r w:rsidRPr="008F2E34">
        <w:t>disabilità</w:t>
      </w:r>
      <w:r w:rsidRPr="00220908">
        <w:t>;</w:t>
      </w:r>
    </w:p>
    <w:p w14:paraId="1CDAC5FF" w14:textId="77777777" w:rsidR="00823D4A" w:rsidRPr="00141623" w:rsidRDefault="00823D4A" w:rsidP="00484384">
      <w:pPr>
        <w:pStyle w:val="Paragrafoelenco"/>
        <w:numPr>
          <w:ilvl w:val="0"/>
          <w:numId w:val="35"/>
        </w:numPr>
      </w:pPr>
      <w:r w:rsidRPr="00141623">
        <w:t xml:space="preserve">ha promosso la </w:t>
      </w:r>
      <w:r w:rsidRPr="003C0C4F">
        <w:rPr>
          <w:b/>
          <w:bCs/>
        </w:rPr>
        <w:t>consapevolezza</w:t>
      </w:r>
      <w:r w:rsidRPr="00141623">
        <w:t xml:space="preserve"> sull'importanza dell’accessibilità.</w:t>
      </w:r>
    </w:p>
    <w:p w14:paraId="0FEA8169" w14:textId="7EEA3440" w:rsidR="00823D4A" w:rsidRPr="001230C6" w:rsidRDefault="00823D4A">
      <w:pPr>
        <w:spacing w:after="0"/>
        <w:rPr>
          <w:rFonts w:cs="Titillium Web"/>
          <w:color w:val="000000" w:themeColor="text1"/>
        </w:rPr>
      </w:pPr>
      <w:r>
        <w:rPr>
          <w:rFonts w:cs="Titillium Web"/>
          <w:color w:val="000000" w:themeColor="text1"/>
        </w:rPr>
        <w:t xml:space="preserve">Nel predisporre la </w:t>
      </w:r>
      <w:r w:rsidR="0D7E9C2F" w:rsidRPr="479280A2">
        <w:rPr>
          <w:rFonts w:cs="Titillium Web"/>
          <w:color w:val="000000" w:themeColor="text1"/>
        </w:rPr>
        <w:t>s</w:t>
      </w:r>
      <w:r w:rsidRPr="479280A2">
        <w:rPr>
          <w:rFonts w:cs="Titillium Web"/>
          <w:color w:val="000000" w:themeColor="text1"/>
        </w:rPr>
        <w:t>trategia</w:t>
      </w:r>
      <w:r>
        <w:rPr>
          <w:rFonts w:cs="Titillium Web"/>
          <w:color w:val="000000" w:themeColor="text1"/>
        </w:rPr>
        <w:t>, l</w:t>
      </w:r>
      <w:r w:rsidRPr="001230C6">
        <w:rPr>
          <w:rFonts w:cs="Titillium Web"/>
          <w:color w:val="000000" w:themeColor="text1"/>
        </w:rPr>
        <w:t xml:space="preserve">a </w:t>
      </w:r>
      <w:r w:rsidRPr="008E4810">
        <w:rPr>
          <w:rFonts w:cs="Titillium Web"/>
          <w:b/>
          <w:bCs/>
          <w:color w:val="000000" w:themeColor="text1"/>
        </w:rPr>
        <w:t>Commissione Europea</w:t>
      </w:r>
      <w:r w:rsidRPr="001230C6">
        <w:rPr>
          <w:rFonts w:cs="Titillium Web"/>
          <w:color w:val="000000" w:themeColor="text1"/>
        </w:rPr>
        <w:t xml:space="preserve"> ha identificato </w:t>
      </w:r>
      <w:r w:rsidRPr="00B265BC">
        <w:rPr>
          <w:rFonts w:cs="Titillium Web"/>
          <w:b/>
          <w:bCs/>
          <w:color w:val="000000" w:themeColor="text1"/>
        </w:rPr>
        <w:t>otto aree d’intervento</w:t>
      </w:r>
      <w:r w:rsidRPr="001230C6">
        <w:rPr>
          <w:rFonts w:cs="Titillium Web"/>
          <w:color w:val="000000" w:themeColor="text1"/>
        </w:rPr>
        <w:t xml:space="preserve"> </w:t>
      </w:r>
      <w:r w:rsidRPr="001230C6" w:rsidDel="00A663F3">
        <w:rPr>
          <w:rFonts w:cs="Titillium Web"/>
          <w:color w:val="000000" w:themeColor="text1"/>
        </w:rPr>
        <w:t>prioritarie</w:t>
      </w:r>
      <w:r w:rsidRPr="001230C6">
        <w:rPr>
          <w:rFonts w:cs="Titillium Web"/>
          <w:color w:val="000000" w:themeColor="text1"/>
        </w:rPr>
        <w:t xml:space="preserve">: </w:t>
      </w:r>
    </w:p>
    <w:p w14:paraId="32734E58" w14:textId="02AD92C7" w:rsidR="00823D4A" w:rsidRPr="00B60E17" w:rsidRDefault="00823D4A" w:rsidP="00BA373D">
      <w:pPr>
        <w:pStyle w:val="Paragrafoelenco"/>
      </w:pPr>
      <w:r w:rsidRPr="57EE9E98">
        <w:rPr>
          <w:b/>
          <w:bCs/>
        </w:rPr>
        <w:t xml:space="preserve">l’accessibilità </w:t>
      </w:r>
      <w:r>
        <w:t>di ambienti fisici</w:t>
      </w:r>
      <w:r w:rsidR="7CCDE9CD">
        <w:t xml:space="preserve"> e</w:t>
      </w:r>
      <w:r>
        <w:t xml:space="preserve"> digitali, trasporti, informazioni e comunicazione</w:t>
      </w:r>
      <w:r w:rsidR="21B002EA">
        <w:t>,</w:t>
      </w:r>
      <w:r>
        <w:t xml:space="preserve"> che rappresenta un prerequisito per la partecipazione sociale ed economica delle persone con disabilità;</w:t>
      </w:r>
    </w:p>
    <w:p w14:paraId="0C915E76" w14:textId="561AE10C" w:rsidR="00823D4A" w:rsidRPr="00B60E17" w:rsidRDefault="00823D4A" w:rsidP="00BA373D">
      <w:pPr>
        <w:pStyle w:val="Paragrafoelenco"/>
      </w:pPr>
      <w:r w:rsidRPr="57EE9E98">
        <w:rPr>
          <w:b/>
          <w:bCs/>
        </w:rPr>
        <w:t>la partecipazione</w:t>
      </w:r>
      <w:r w:rsidR="6509BE10" w:rsidRPr="3919BDA0">
        <w:rPr>
          <w:b/>
          <w:bCs/>
        </w:rPr>
        <w:t>,</w:t>
      </w:r>
      <w:r w:rsidRPr="57EE9E98">
        <w:rPr>
          <w:b/>
          <w:bCs/>
        </w:rPr>
        <w:t xml:space="preserve"> </w:t>
      </w:r>
      <w:r>
        <w:t>che sostiene il pieno coinvolgimento delle persone con disabilità nella vita politica, pubblica e civile, anche attraverso il diritto di voto e la rappresentanza;</w:t>
      </w:r>
    </w:p>
    <w:p w14:paraId="3FE19C33" w14:textId="04C69944" w:rsidR="00823D4A" w:rsidRPr="001230C6" w:rsidRDefault="00823D4A" w:rsidP="00BA373D">
      <w:pPr>
        <w:pStyle w:val="Paragrafoelenco"/>
      </w:pPr>
      <w:r w:rsidRPr="57EE9E98">
        <w:rPr>
          <w:b/>
          <w:bCs/>
        </w:rPr>
        <w:t>l’uguaglianza</w:t>
      </w:r>
      <w:r>
        <w:t xml:space="preserve"> di trattamento</w:t>
      </w:r>
      <w:r w:rsidR="562E1650">
        <w:t>,</w:t>
      </w:r>
      <w:r w:rsidR="603BCF7F">
        <w:t xml:space="preserve"> </w:t>
      </w:r>
      <w:r>
        <w:t>che assicura la protezione contro la discriminazione e promuove le pari opportunità nelle politiche dell'UE;</w:t>
      </w:r>
    </w:p>
    <w:p w14:paraId="4D32275E" w14:textId="2C0E7469" w:rsidR="00823D4A" w:rsidRPr="001E1393" w:rsidRDefault="7A31B570" w:rsidP="00BA373D">
      <w:pPr>
        <w:pStyle w:val="Paragrafoelenco"/>
      </w:pPr>
      <w:r w:rsidRPr="3919BDA0">
        <w:rPr>
          <w:b/>
          <w:bCs/>
        </w:rPr>
        <w:t>L</w:t>
      </w:r>
      <w:r w:rsidR="00823D4A" w:rsidRPr="3919BDA0">
        <w:rPr>
          <w:b/>
          <w:bCs/>
        </w:rPr>
        <w:t>’occupazione</w:t>
      </w:r>
      <w:r>
        <w:t>,</w:t>
      </w:r>
      <w:r w:rsidR="00823D4A">
        <w:t xml:space="preserve"> che permette a un maggior numero di persone con disabilità di guadagnarsi da vivere in un mercato del lavoro aperto;</w:t>
      </w:r>
    </w:p>
    <w:p w14:paraId="181D2EFF" w14:textId="48C9DF1D" w:rsidR="00823D4A" w:rsidRPr="003C267F" w:rsidRDefault="00823D4A" w:rsidP="00BA373D">
      <w:pPr>
        <w:pStyle w:val="Paragrafoelenco"/>
      </w:pPr>
      <w:r w:rsidRPr="57EE9E98">
        <w:rPr>
          <w:b/>
          <w:bCs/>
        </w:rPr>
        <w:lastRenderedPageBreak/>
        <w:t>l’istruzione e la formazione</w:t>
      </w:r>
      <w:r w:rsidR="6357CBB3">
        <w:t>,</w:t>
      </w:r>
      <w:r>
        <w:t xml:space="preserve"> che favorisc</w:t>
      </w:r>
      <w:r w:rsidR="20A682EB">
        <w:t>ono</w:t>
      </w:r>
      <w:r>
        <w:t xml:space="preserve"> un’eduzione inclusiva e l'apprendimento permanente per allievi e studenti con disabilità;</w:t>
      </w:r>
    </w:p>
    <w:p w14:paraId="32A0AB0E" w14:textId="2DCA7D2B" w:rsidR="00823D4A" w:rsidRPr="001E1393" w:rsidRDefault="00823D4A" w:rsidP="00BA373D">
      <w:pPr>
        <w:pStyle w:val="Paragrafoelenco"/>
      </w:pPr>
      <w:r w:rsidRPr="57EE9E98">
        <w:rPr>
          <w:b/>
          <w:bCs/>
        </w:rPr>
        <w:t>la protezione sociale</w:t>
      </w:r>
      <w:r w:rsidR="4E6D2F62">
        <w:t>,</w:t>
      </w:r>
      <w:r w:rsidR="1D4932D6" w:rsidRPr="57EE9E98">
        <w:rPr>
          <w:b/>
          <w:bCs/>
        </w:rPr>
        <w:t xml:space="preserve"> </w:t>
      </w:r>
      <w:r>
        <w:t>che garantisce condizioni di vita dignitose per le persone con disabilità;</w:t>
      </w:r>
    </w:p>
    <w:p w14:paraId="58CEF753" w14:textId="1B2AB058" w:rsidR="00823D4A" w:rsidRPr="009C2F4A" w:rsidRDefault="00823D4A" w:rsidP="00BA373D">
      <w:pPr>
        <w:pStyle w:val="Paragrafoelenco"/>
      </w:pPr>
      <w:r w:rsidRPr="57EE9E98">
        <w:rPr>
          <w:b/>
          <w:bCs/>
        </w:rPr>
        <w:t>la salute</w:t>
      </w:r>
      <w:r w:rsidR="6AC6C9D6">
        <w:t>,</w:t>
      </w:r>
      <w:r>
        <w:t xml:space="preserve"> che favorisce un accesso equo ai servizi sanitari e alle relative strutture delle persone con disabilità;</w:t>
      </w:r>
    </w:p>
    <w:p w14:paraId="16F310AF" w14:textId="2780B359" w:rsidR="00823D4A" w:rsidRPr="009C2F4A" w:rsidRDefault="00823D4A" w:rsidP="00BA373D">
      <w:pPr>
        <w:pStyle w:val="Paragrafoelenco"/>
      </w:pPr>
      <w:r w:rsidRPr="57EE9E98">
        <w:rPr>
          <w:b/>
          <w:bCs/>
        </w:rPr>
        <w:t>le azioni esterne all’UE</w:t>
      </w:r>
      <w:r w:rsidR="18433C33">
        <w:t>,</w:t>
      </w:r>
      <w:r>
        <w:t xml:space="preserve"> che promuovono i diritti delle persone con disabilità nei contesti internazionali.</w:t>
      </w:r>
    </w:p>
    <w:p w14:paraId="05D3C1C6" w14:textId="77777777" w:rsidR="00823D4A" w:rsidRDefault="00823D4A">
      <w:r w:rsidRPr="7CBBA5DB">
        <w:t xml:space="preserve">All'interno di queste otto aree d’intervento, le azioni previste sono state attuate mediante strumenti concreti e mirati. </w:t>
      </w:r>
    </w:p>
    <w:p w14:paraId="27BD8540" w14:textId="39FC3A7E" w:rsidR="00823D4A" w:rsidRPr="00D2348E" w:rsidRDefault="00823D4A">
      <w:r w:rsidRPr="5C8AB583">
        <w:t>Un</w:t>
      </w:r>
      <w:r w:rsidRPr="7CBBA5DB">
        <w:t xml:space="preserve"> ruolo centrale </w:t>
      </w:r>
      <w:r w:rsidRPr="15E5FDB1">
        <w:t>è stato affidato</w:t>
      </w:r>
      <w:r w:rsidRPr="7CBBA5DB">
        <w:t xml:space="preserve"> alla </w:t>
      </w:r>
      <w:r w:rsidRPr="7CBBA5DB">
        <w:rPr>
          <w:b/>
          <w:bCs/>
        </w:rPr>
        <w:t>sensibilizzazione</w:t>
      </w:r>
      <w:r w:rsidRPr="7CBBA5DB">
        <w:t>, con l’obiettivo di aumentare la consapevolezza sulle tematiche legate alla disabilità e rafforzare, al tempo stesso, la conoscenza che le persone con disabilità hanno dei propri diritti e dei modi per esercitarli pienamente.</w:t>
      </w:r>
    </w:p>
    <w:p w14:paraId="2CADA432" w14:textId="0AF6D647" w:rsidR="00823D4A" w:rsidRPr="00D2348E" w:rsidRDefault="00823D4A">
      <w:r>
        <w:t xml:space="preserve">Un altro strumento fondamentale è stato il </w:t>
      </w:r>
      <w:r w:rsidRPr="57EE9E98">
        <w:rPr>
          <w:b/>
          <w:bCs/>
        </w:rPr>
        <w:t>sostegno finanziario</w:t>
      </w:r>
      <w:r>
        <w:t>: si è puntato a rendere più efficace l’utilizzo dei fondi europei, valorizza</w:t>
      </w:r>
      <w:r w:rsidR="208ED451">
        <w:t>re</w:t>
      </w:r>
      <w:r>
        <w:t xml:space="preserve"> al meglio le risorse disponibili e da</w:t>
      </w:r>
      <w:r w:rsidR="57A09FDD">
        <w:t xml:space="preserve">re </w:t>
      </w:r>
      <w:r>
        <w:t xml:space="preserve">maggiore visibilità alle opportunità di finanziamento dedicate a iniziative a favore delle persone con disabilità. </w:t>
      </w:r>
    </w:p>
    <w:p w14:paraId="1C80D1A1" w14:textId="77777777" w:rsidR="00823D4A" w:rsidRPr="00A5459A" w:rsidRDefault="00823D4A">
      <w:r w:rsidRPr="6F0F616B">
        <w:t>È stata</w:t>
      </w:r>
      <w:r w:rsidRPr="5D5A580F">
        <w:t xml:space="preserve"> data grande importanza alla </w:t>
      </w:r>
      <w:r w:rsidRPr="5D5A580F">
        <w:rPr>
          <w:b/>
          <w:bCs/>
        </w:rPr>
        <w:t>raccolta</w:t>
      </w:r>
      <w:r w:rsidRPr="7CBBA5DB">
        <w:rPr>
          <w:b/>
          <w:bCs/>
        </w:rPr>
        <w:t xml:space="preserve"> </w:t>
      </w:r>
      <w:r w:rsidRPr="006241DE">
        <w:t>e</w:t>
      </w:r>
      <w:r w:rsidRPr="7CBBA5DB">
        <w:rPr>
          <w:b/>
          <w:bCs/>
        </w:rPr>
        <w:t xml:space="preserve"> </w:t>
      </w:r>
      <w:r w:rsidRPr="00A44373">
        <w:t>al</w:t>
      </w:r>
      <w:r w:rsidRPr="7CBBA5DB">
        <w:rPr>
          <w:b/>
          <w:bCs/>
        </w:rPr>
        <w:t xml:space="preserve"> monitoraggio dei dati</w:t>
      </w:r>
      <w:r w:rsidRPr="7CBBA5DB">
        <w:t xml:space="preserve">: completare e aggiornare in modo sistematico le informazioni statistiche sulla disabilità </w:t>
      </w:r>
      <w:r w:rsidRPr="4A46A630">
        <w:t xml:space="preserve">è </w:t>
      </w:r>
      <w:r w:rsidRPr="7CBBA5DB">
        <w:t xml:space="preserve">essenziale per </w:t>
      </w:r>
      <w:r w:rsidRPr="7CBBA5DB">
        <w:lastRenderedPageBreak/>
        <w:t xml:space="preserve">seguire nel tempo l’evoluzione delle condizioni di vita </w:t>
      </w:r>
      <w:r w:rsidRPr="00A5459A">
        <w:t>delle persone con disabilità e per orientare in modo più preciso le politiche future.</w:t>
      </w:r>
    </w:p>
    <w:p w14:paraId="14F6E190" w14:textId="074C5A80" w:rsidR="00823D4A" w:rsidRPr="00F753D1" w:rsidRDefault="00823D4A">
      <w:r>
        <w:t xml:space="preserve">La Commissione ha proposto di utilizzare </w:t>
      </w:r>
      <w:r w:rsidRPr="57EE9E98">
        <w:rPr>
          <w:b/>
          <w:bCs/>
        </w:rPr>
        <w:t xml:space="preserve">strumenti legislativi </w:t>
      </w:r>
      <w:r>
        <w:t>e di altro genere,</w:t>
      </w:r>
      <w:r w:rsidRPr="57EE9E98">
        <w:rPr>
          <w:b/>
          <w:bCs/>
        </w:rPr>
        <w:t xml:space="preserve"> </w:t>
      </w:r>
      <w:r>
        <w:t>quali la</w:t>
      </w:r>
      <w:r w:rsidRPr="57EE9E98">
        <w:rPr>
          <w:b/>
          <w:bCs/>
        </w:rPr>
        <w:t xml:space="preserve"> standardizzazione </w:t>
      </w:r>
      <w:r>
        <w:t xml:space="preserve">attraverso norme tecniche e ha valutato la possibilità di presentare atti legislativi sull'accessibilità nell’UE: sono nate così la </w:t>
      </w:r>
      <w:hyperlink r:id="rId53">
        <w:r w:rsidRPr="57EE9E98">
          <w:rPr>
            <w:rStyle w:val="Collegamentoipertestuale"/>
          </w:rPr>
          <w:t>Direttiva UE 2016/2102</w:t>
        </w:r>
      </w:hyperlink>
      <w:r>
        <w:t xml:space="preserve">, meglio conosciuta come </w:t>
      </w:r>
      <w:r w:rsidRPr="57EE9E98">
        <w:rPr>
          <w:b/>
          <w:bCs/>
        </w:rPr>
        <w:t>Web Accessibility Directive</w:t>
      </w:r>
      <w:r>
        <w:t xml:space="preserve"> o con l’acronimo </w:t>
      </w:r>
      <w:r w:rsidRPr="57EE9E98">
        <w:rPr>
          <w:b/>
          <w:bCs/>
        </w:rPr>
        <w:t>WAD</w:t>
      </w:r>
      <w:r>
        <w:t xml:space="preserve">, e la </w:t>
      </w:r>
      <w:hyperlink r:id="rId54">
        <w:r w:rsidRPr="57EE9E98">
          <w:rPr>
            <w:rStyle w:val="Collegamentoipertestuale"/>
          </w:rPr>
          <w:t>Direttiva UE 2019/882</w:t>
        </w:r>
      </w:hyperlink>
      <w:r>
        <w:t xml:space="preserve"> meglio conosciuta come </w:t>
      </w:r>
      <w:r w:rsidRPr="57EE9E98">
        <w:rPr>
          <w:b/>
          <w:bCs/>
        </w:rPr>
        <w:t xml:space="preserve">European Accessibility Act </w:t>
      </w:r>
      <w:r>
        <w:t xml:space="preserve">o con l’acronimo </w:t>
      </w:r>
      <w:r w:rsidRPr="57EE9E98">
        <w:rPr>
          <w:b/>
          <w:bCs/>
        </w:rPr>
        <w:t>EAA</w:t>
      </w:r>
      <w:r>
        <w:t xml:space="preserve">. </w:t>
      </w:r>
    </w:p>
    <w:p w14:paraId="5E37FD25" w14:textId="5C6D7315" w:rsidR="00823D4A" w:rsidRDefault="00823D4A">
      <w:pPr>
        <w:rPr>
          <w:rFonts w:cs="Titillium Web"/>
          <w:color w:val="000000" w:themeColor="text1"/>
        </w:rPr>
      </w:pPr>
      <w:r w:rsidRPr="00F753D1">
        <w:t>Oltre a questo importante traguardo, la Strategia ha prodotto altri risultati significativi,</w:t>
      </w:r>
      <w:r w:rsidRPr="00F753D1">
        <w:rPr>
          <w:rFonts w:cs="Titillium Web"/>
          <w:color w:val="000000" w:themeColor="text1"/>
        </w:rPr>
        <w:t xml:space="preserve"> come:</w:t>
      </w:r>
      <w:r w:rsidRPr="00E6535C">
        <w:rPr>
          <w:rFonts w:cs="Titillium Web"/>
          <w:color w:val="000000" w:themeColor="text1"/>
        </w:rPr>
        <w:t xml:space="preserve"> </w:t>
      </w:r>
    </w:p>
    <w:p w14:paraId="24F7583F" w14:textId="4D5BF44B" w:rsidR="00823D4A" w:rsidRPr="00EE51DA" w:rsidRDefault="00823D4A" w:rsidP="00BA373D">
      <w:pPr>
        <w:pStyle w:val="Paragrafoelenco"/>
      </w:pPr>
      <w:r>
        <w:t xml:space="preserve">l’avvio del progetto </w:t>
      </w:r>
      <w:hyperlink r:id="rId55">
        <w:r w:rsidR="3ECBBDB9" w:rsidRPr="212A24FB">
          <w:rPr>
            <w:rStyle w:val="Collegamentoipertestuale"/>
          </w:rPr>
          <w:t>Carta europea della disabilità</w:t>
        </w:r>
      </w:hyperlink>
      <w:r>
        <w:t xml:space="preserve"> che ha interessato otto Stati membri tra cui l’Italia e che ha facilitato il riconoscimento della condizione di disabilità per l’accesso a benefici durante i viaggi in qualsiasi Paese dell’UE;</w:t>
      </w:r>
    </w:p>
    <w:p w14:paraId="400140A1" w14:textId="69269AF1" w:rsidR="00823D4A" w:rsidRPr="0096402D" w:rsidRDefault="00823D4A" w:rsidP="57EE9E98">
      <w:pPr>
        <w:pStyle w:val="Paragrafoelenco"/>
      </w:pPr>
      <w:r>
        <w:t xml:space="preserve">l’istituzione del </w:t>
      </w:r>
      <w:hyperlink r:id="rId56">
        <w:r w:rsidRPr="41A38E8B">
          <w:rPr>
            <w:rStyle w:val="Collegamentoipertestuale"/>
          </w:rPr>
          <w:t>Premio europeo per le città accessibili</w:t>
        </w:r>
      </w:hyperlink>
      <w:r>
        <w:t xml:space="preserve"> che ha aumentato la consapevolezza sull’importanza di ambienti fisici, digitali e di trasporto accessibili, promuovendo buone pratiche tra enti locali e imprese.</w:t>
      </w:r>
    </w:p>
    <w:p w14:paraId="0B192EDE" w14:textId="375C899E" w:rsidR="00823D4A" w:rsidRPr="0096402D" w:rsidRDefault="00823D4A">
      <w:hyperlink r:id="rId57">
        <w:r w:rsidRPr="0255CFDC">
          <w:rPr>
            <w:rStyle w:val="Collegamentoipertestuale"/>
          </w:rPr>
          <w:t>Lo studio a supporto della valutazione</w:t>
        </w:r>
      </w:hyperlink>
      <w:r w:rsidRPr="0096402D">
        <w:t xml:space="preserve"> della Commissione Europea </w:t>
      </w:r>
      <w:r w:rsidR="0ADEAFF0">
        <w:t>è stato realizzato</w:t>
      </w:r>
      <w:r>
        <w:t xml:space="preserve"> attraverso l'analisi di documenti, una consultazione pubblica online, interviste e focus group con le parti</w:t>
      </w:r>
      <w:r w:rsidRPr="3BF7B6E5">
        <w:t xml:space="preserve"> interessate</w:t>
      </w:r>
      <w:r w:rsidR="0A4A8EF9">
        <w:t>.</w:t>
      </w:r>
      <w:r w:rsidRPr="3BF7B6E5">
        <w:t xml:space="preserve"> </w:t>
      </w:r>
      <w:r w:rsidR="2A7AD941">
        <w:t>Il rapporto</w:t>
      </w:r>
      <w:r w:rsidRPr="3BF7B6E5">
        <w:t xml:space="preserve"> </w:t>
      </w:r>
      <w:r w:rsidRPr="0096402D">
        <w:t xml:space="preserve">ha evidenziato che la Strategia </w:t>
      </w:r>
      <w:r w:rsidRPr="051D5004">
        <w:t xml:space="preserve">europea sulla disabilità </w:t>
      </w:r>
      <w:r w:rsidRPr="0096402D">
        <w:t>ha contribuito significativamente al miglioramento delle persone con disabilità all'interno dell'UE. Infatti:</w:t>
      </w:r>
    </w:p>
    <w:p w14:paraId="6027ADF9" w14:textId="77777777" w:rsidR="00823D4A" w:rsidRPr="009F5D3D" w:rsidRDefault="00823D4A" w:rsidP="00BA373D">
      <w:pPr>
        <w:pStyle w:val="Paragrafoelenco"/>
      </w:pPr>
      <w:r w:rsidRPr="009F5D3D">
        <w:rPr>
          <w:b/>
        </w:rPr>
        <w:lastRenderedPageBreak/>
        <w:t>il 56%</w:t>
      </w:r>
      <w:r w:rsidRPr="009F5D3D">
        <w:t xml:space="preserve"> dei rispondenti alla consultazione pubblica ha dichiarato che la Strategia ha determinato un </w:t>
      </w:r>
      <w:r w:rsidRPr="009F5D3D">
        <w:rPr>
          <w:b/>
        </w:rPr>
        <w:t>miglioramento della situazione delle persone con disabilità</w:t>
      </w:r>
      <w:r w:rsidRPr="009F5D3D">
        <w:t xml:space="preserve"> in tutta l'Unione Europea e negli Stati membri;</w:t>
      </w:r>
    </w:p>
    <w:p w14:paraId="6D4A138E" w14:textId="7CDDF86B" w:rsidR="00823D4A" w:rsidRPr="00A44373" w:rsidRDefault="00823D4A" w:rsidP="00BA373D">
      <w:pPr>
        <w:pStyle w:val="Paragrafoelenco"/>
      </w:pPr>
      <w:r w:rsidRPr="009F5D3D">
        <w:rPr>
          <w:b/>
        </w:rPr>
        <w:t xml:space="preserve">il 52% </w:t>
      </w:r>
      <w:r w:rsidRPr="009F5D3D">
        <w:t xml:space="preserve">delle persone con disabilità intervistate ha concordato che la situazione delle persone con disabilità </w:t>
      </w:r>
      <w:r w:rsidRPr="009F5D3D">
        <w:rPr>
          <w:b/>
        </w:rPr>
        <w:t>è migliorata</w:t>
      </w:r>
      <w:r w:rsidRPr="009F5D3D">
        <w:t xml:space="preserve"> negli ultimi 10 anni nei rispettivi Stati membri; </w:t>
      </w:r>
      <w:r w:rsidRPr="009F5D3D">
        <w:rPr>
          <w:b/>
        </w:rPr>
        <w:t>il 48%</w:t>
      </w:r>
      <w:r w:rsidRPr="009F5D3D">
        <w:t xml:space="preserve"> delle persone con disabilità ha concordato che la Strategia ha contribuito a tale </w:t>
      </w:r>
      <w:r w:rsidRPr="009F5D3D">
        <w:rPr>
          <w:b/>
        </w:rPr>
        <w:t>miglioramento</w:t>
      </w:r>
      <w:r w:rsidRPr="009F5D3D">
        <w:t>.</w:t>
      </w:r>
    </w:p>
    <w:p w14:paraId="4C5756A2" w14:textId="67F340E1" w:rsidR="006F2339" w:rsidRPr="006F2339" w:rsidRDefault="006F2339" w:rsidP="006F2339">
      <w:pPr>
        <w:pStyle w:val="Titolo4"/>
      </w:pPr>
      <w:r w:rsidRPr="006F2339">
        <w:t>La Strategia Europea sulla Disabilità (</w:t>
      </w:r>
      <w:r>
        <w:t>20</w:t>
      </w:r>
      <w:r w:rsidR="638164BC">
        <w:t>21</w:t>
      </w:r>
      <w:r>
        <w:t>-20</w:t>
      </w:r>
      <w:r w:rsidR="52216926">
        <w:t>3</w:t>
      </w:r>
      <w:r>
        <w:t>0</w:t>
      </w:r>
      <w:r w:rsidRPr="006F2339">
        <w:t xml:space="preserve">) </w:t>
      </w:r>
    </w:p>
    <w:p w14:paraId="34C401E5" w14:textId="77777777" w:rsidR="00823D4A" w:rsidRPr="007B03A6" w:rsidRDefault="00823D4A">
      <w:r w:rsidRPr="000E57DB">
        <w:t xml:space="preserve">Sulla scia di questi progressi, la </w:t>
      </w:r>
      <w:hyperlink r:id="rId58">
        <w:r w:rsidRPr="0058546D" w:rsidDel="00C40F51">
          <w:rPr>
            <w:rStyle w:val="Collegamentoipertestuale"/>
            <w:b/>
            <w:bCs/>
          </w:rPr>
          <w:t>Strategia per i diritti delle persone con disabilità (2021-2030</w:t>
        </w:r>
        <w:r w:rsidRPr="0058546D">
          <w:rPr>
            <w:rStyle w:val="Collegamentoipertestuale"/>
            <w:b/>
            <w:bCs/>
          </w:rPr>
          <w:t>)</w:t>
        </w:r>
      </w:hyperlink>
      <w:r w:rsidRPr="0085235D" w:rsidDel="00537B2E">
        <w:t xml:space="preserve"> </w:t>
      </w:r>
      <w:r w:rsidRPr="0085235D">
        <w:t xml:space="preserve">ha </w:t>
      </w:r>
      <w:r>
        <w:t xml:space="preserve">ripreso e </w:t>
      </w:r>
      <w:r w:rsidRPr="0085235D">
        <w:t xml:space="preserve">rafforzato l’impegno dell’Unione Europea, ampliandone la portata. </w:t>
      </w:r>
    </w:p>
    <w:p w14:paraId="5E8987F4" w14:textId="77777777" w:rsidR="00823D4A" w:rsidRPr="007B03A6" w:rsidRDefault="00823D4A">
      <w:r>
        <w:t xml:space="preserve">La </w:t>
      </w:r>
      <w:r w:rsidRPr="0014005F">
        <w:rPr>
          <w:b/>
          <w:bCs/>
        </w:rPr>
        <w:t>nuova Strategia</w:t>
      </w:r>
      <w:r>
        <w:t xml:space="preserve"> </w:t>
      </w:r>
      <w:r w:rsidRPr="0085235D">
        <w:t xml:space="preserve">definisce iniziative chiave attorno a </w:t>
      </w:r>
      <w:r w:rsidRPr="0014005F">
        <w:rPr>
          <w:b/>
          <w:bCs/>
        </w:rPr>
        <w:t xml:space="preserve">quattro ambiti </w:t>
      </w:r>
      <w:r w:rsidRPr="007B03A6">
        <w:t>principali:</w:t>
      </w:r>
    </w:p>
    <w:p w14:paraId="5D318CB5" w14:textId="300FEEA2" w:rsidR="00823D4A" w:rsidRPr="00EB687A" w:rsidRDefault="00823D4A" w:rsidP="00484384">
      <w:pPr>
        <w:numPr>
          <w:ilvl w:val="0"/>
          <w:numId w:val="27"/>
        </w:numPr>
        <w:rPr>
          <w:color w:val="000000" w:themeColor="text1"/>
        </w:rPr>
      </w:pPr>
      <w:r w:rsidRPr="007B03A6">
        <w:rPr>
          <w:b/>
          <w:bCs/>
        </w:rPr>
        <w:t>l’accessibilità</w:t>
      </w:r>
      <w:r w:rsidRPr="00A44373">
        <w:t>,</w:t>
      </w:r>
      <w:r w:rsidRPr="007B03A6">
        <w:t xml:space="preserve"> da integrare </w:t>
      </w:r>
      <w:r w:rsidRPr="007B03A6">
        <w:rPr>
          <w:color w:val="000000"/>
          <w:shd w:val="clear" w:color="auto" w:fill="FFFFFF"/>
        </w:rPr>
        <w:t xml:space="preserve">in tutte le politiche e azioni pertinenti, in particolare quelle relative al </w:t>
      </w:r>
      <w:hyperlink r:id="rId59" w:history="1">
        <w:r w:rsidRPr="007B03A6">
          <w:rPr>
            <w:rStyle w:val="Collegamentoipertestuale"/>
            <w:shd w:val="clear" w:color="auto" w:fill="FFFFFF"/>
          </w:rPr>
          <w:t>Green Deal europeo</w:t>
        </w:r>
      </w:hyperlink>
      <w:r w:rsidRPr="007B03A6">
        <w:rPr>
          <w:color w:val="000000"/>
          <w:shd w:val="clear" w:color="auto" w:fill="FFFFFF"/>
        </w:rPr>
        <w:t xml:space="preserve"> e al </w:t>
      </w:r>
      <w:hyperlink r:id="rId60">
        <w:r w:rsidRPr="340273BB">
          <w:rPr>
            <w:rStyle w:val="Collegamentoipertestuale"/>
          </w:rPr>
          <w:t>nuovo Bauhaus europeo</w:t>
        </w:r>
      </w:hyperlink>
      <w:r w:rsidRPr="1601ADBE">
        <w:rPr>
          <w:color w:val="000000" w:themeColor="text1"/>
        </w:rPr>
        <w:t>,</w:t>
      </w:r>
      <w:r w:rsidRPr="007B03A6">
        <w:rPr>
          <w:color w:val="000000"/>
          <w:shd w:val="clear" w:color="auto" w:fill="FFFFFF"/>
        </w:rPr>
        <w:t xml:space="preserve"> </w:t>
      </w:r>
      <w:r w:rsidRPr="48F565B5">
        <w:rPr>
          <w:color w:val="000000" w:themeColor="text1"/>
        </w:rPr>
        <w:t>o</w:t>
      </w:r>
      <w:r w:rsidRPr="340273BB">
        <w:rPr>
          <w:color w:val="000000" w:themeColor="text1"/>
        </w:rPr>
        <w:t xml:space="preserve">ltre che nella </w:t>
      </w:r>
      <w:r w:rsidRPr="340273BB">
        <w:t xml:space="preserve">formazione dei </w:t>
      </w:r>
      <w:r w:rsidRPr="340273BB">
        <w:rPr>
          <w:rFonts w:cs="Titillium Web"/>
          <w:color w:val="000000" w:themeColor="text1"/>
        </w:rPr>
        <w:t>professionisti</w:t>
      </w:r>
      <w:r w:rsidRPr="340273BB">
        <w:rPr>
          <w:color w:val="000000"/>
          <w:shd w:val="clear" w:color="auto" w:fill="FFFFFF"/>
        </w:rPr>
        <w:t>;</w:t>
      </w:r>
    </w:p>
    <w:p w14:paraId="50EFD944" w14:textId="7047C735" w:rsidR="00823D4A" w:rsidRPr="00EB687A" w:rsidRDefault="00823D4A" w:rsidP="00484384">
      <w:pPr>
        <w:numPr>
          <w:ilvl w:val="0"/>
          <w:numId w:val="27"/>
        </w:numPr>
      </w:pPr>
      <w:r w:rsidRPr="00EB687A">
        <w:rPr>
          <w:b/>
        </w:rPr>
        <w:t>qualità della vita</w:t>
      </w:r>
      <w:r w:rsidRPr="00A44373">
        <w:t>,</w:t>
      </w:r>
      <w:r w:rsidRPr="00EB687A">
        <w:t xml:space="preserve"> che include </w:t>
      </w:r>
      <w:r w:rsidRPr="00EB687A">
        <w:rPr>
          <w:rFonts w:eastAsiaTheme="majorEastAsia"/>
        </w:rPr>
        <w:t>il diritto a una vita indipendente, lo sviluppo di competenze per il mercato del lavoro, la promozione dell'accesso a occupazioni sostenibili e di qualità e il rafforzamento dei sistemi di protezione sociale per garantire un reddito adeguato e un tenore di vita dignitoso;</w:t>
      </w:r>
    </w:p>
    <w:p w14:paraId="1C6ED38E" w14:textId="77777777" w:rsidR="00823D4A" w:rsidRPr="00A1222A" w:rsidRDefault="00823D4A" w:rsidP="00484384">
      <w:pPr>
        <w:numPr>
          <w:ilvl w:val="0"/>
          <w:numId w:val="27"/>
        </w:numPr>
      </w:pPr>
      <w:r w:rsidRPr="00A1222A">
        <w:rPr>
          <w:b/>
        </w:rPr>
        <w:lastRenderedPageBreak/>
        <w:t>parità di accesso</w:t>
      </w:r>
      <w:r w:rsidRPr="00A44373">
        <w:t>,</w:t>
      </w:r>
      <w:r w:rsidRPr="00A1222A">
        <w:t xml:space="preserve"> intesa come uguaglianza di trattamento non solo nell’ambito lavorativo, ma anche nella tutela giuridica e nell’assistenza sanitaria;</w:t>
      </w:r>
    </w:p>
    <w:p w14:paraId="62B6BDDC" w14:textId="77777777" w:rsidR="00823D4A" w:rsidRPr="00A1222A" w:rsidRDefault="00823D4A" w:rsidP="00484384">
      <w:pPr>
        <w:numPr>
          <w:ilvl w:val="0"/>
          <w:numId w:val="27"/>
        </w:numPr>
      </w:pPr>
      <w:r w:rsidRPr="00A1222A">
        <w:rPr>
          <w:b/>
        </w:rPr>
        <w:t>la sicurezza</w:t>
      </w:r>
      <w:r w:rsidRPr="00A44373">
        <w:t>,</w:t>
      </w:r>
      <w:r w:rsidRPr="00A1222A">
        <w:rPr>
          <w:b/>
        </w:rPr>
        <w:t xml:space="preserve"> </w:t>
      </w:r>
      <w:r w:rsidRPr="00A1222A">
        <w:t>da garantire attraverso</w:t>
      </w:r>
      <w:r w:rsidRPr="00A1222A">
        <w:rPr>
          <w:b/>
        </w:rPr>
        <w:t xml:space="preserve"> </w:t>
      </w:r>
      <w:r w:rsidRPr="00A1222A">
        <w:rPr>
          <w:color w:val="000000"/>
          <w:shd w:val="clear" w:color="auto" w:fill="FFFFFF"/>
        </w:rPr>
        <w:t>politiche mirate che offrano protezione e supporto alle persone con disabilità in tutte le situazioni.</w:t>
      </w:r>
    </w:p>
    <w:p w14:paraId="179E8182" w14:textId="77777777" w:rsidR="00823D4A" w:rsidRDefault="00823D4A">
      <w:r>
        <w:t>P</w:t>
      </w:r>
      <w:r w:rsidRPr="00E72251">
        <w:t>articolare attenzione è riservata all’</w:t>
      </w:r>
      <w:r w:rsidRPr="00E72251">
        <w:rPr>
          <w:b/>
          <w:bCs/>
        </w:rPr>
        <w:t>accessibilità digitale</w:t>
      </w:r>
      <w:r>
        <w:t>. I</w:t>
      </w:r>
      <w:r w:rsidRPr="00E72251">
        <w:t>n questo ambito la Strategia:</w:t>
      </w:r>
    </w:p>
    <w:p w14:paraId="36DB10E0" w14:textId="019A9DD6" w:rsidR="00823D4A" w:rsidRPr="00C633BD" w:rsidRDefault="00823D4A" w:rsidP="38597930">
      <w:pPr>
        <w:pStyle w:val="Paragrafoelenco"/>
      </w:pPr>
      <w:r w:rsidRPr="00EF50A2">
        <w:rPr>
          <w:b/>
          <w:bCs/>
        </w:rPr>
        <w:t>promuove l’innovazione tecnologica</w:t>
      </w:r>
      <w:r>
        <w:t xml:space="preserve">, </w:t>
      </w:r>
      <w:r w:rsidRPr="002B0709">
        <w:t xml:space="preserve">come </w:t>
      </w:r>
      <w:r w:rsidR="1B01E52C">
        <w:t>l’</w:t>
      </w:r>
      <w:r w:rsidR="6953792F">
        <w:t>I</w:t>
      </w:r>
      <w:r w:rsidR="1B01E52C">
        <w:t>ntelligenza</w:t>
      </w:r>
      <w:r w:rsidRPr="002B0709">
        <w:t xml:space="preserve"> </w:t>
      </w:r>
      <w:r w:rsidR="039EA288">
        <w:t>A</w:t>
      </w:r>
      <w:r w:rsidR="1B01E52C">
        <w:t>rtificiale</w:t>
      </w:r>
      <w:r w:rsidRPr="002B0709">
        <w:t xml:space="preserve"> e la </w:t>
      </w:r>
      <w:r w:rsidRPr="00C633BD">
        <w:t>robotica, per progettare servizi accessibili sia in presenza che a distanza;</w:t>
      </w:r>
    </w:p>
    <w:p w14:paraId="0D232124" w14:textId="77777777" w:rsidR="00823D4A" w:rsidRPr="00B24286" w:rsidRDefault="00823D4A" w:rsidP="00484384">
      <w:pPr>
        <w:pStyle w:val="Paragrafoelenco"/>
        <w:numPr>
          <w:ilvl w:val="0"/>
          <w:numId w:val="62"/>
        </w:numPr>
      </w:pPr>
      <w:r w:rsidRPr="00C633BD">
        <w:t xml:space="preserve">intende garantire che le </w:t>
      </w:r>
      <w:r w:rsidRPr="00EF50A2">
        <w:rPr>
          <w:b/>
          <w:bCs/>
        </w:rPr>
        <w:t>infrastrutture digitali</w:t>
      </w:r>
      <w:r w:rsidRPr="00C633BD">
        <w:t xml:space="preserve"> (come la banda larga) siano </w:t>
      </w:r>
      <w:r w:rsidRPr="00EF50A2">
        <w:rPr>
          <w:b/>
          <w:bCs/>
        </w:rPr>
        <w:t>disponibili</w:t>
      </w:r>
      <w:r w:rsidRPr="00C633BD">
        <w:t xml:space="preserve"> anche per le comunità svantaggiate, incluse le aree rurali e i </w:t>
      </w:r>
      <w:r w:rsidRPr="00B24286">
        <w:t>piccoli centri.</w:t>
      </w:r>
    </w:p>
    <w:p w14:paraId="17BB2BA9" w14:textId="2EE2B4CB" w:rsidR="00823D4A" w:rsidRPr="00B24286" w:rsidRDefault="00823D4A">
      <w:r w:rsidRPr="00B24286">
        <w:t xml:space="preserve">Il ruolo essenziale delle infrastrutture digitali è stato rimarcato anche dal </w:t>
      </w:r>
      <w:hyperlink r:id="rId61">
        <w:r w:rsidRPr="479280A2">
          <w:rPr>
            <w:rStyle w:val="Collegamentoipertestuale"/>
          </w:rPr>
          <w:t>Libro Bianco sulla governance e le strategie per le infrastrutture digitali europee</w:t>
        </w:r>
      </w:hyperlink>
      <w:r w:rsidRPr="00B24286">
        <w:t xml:space="preserve"> (2024</w:t>
      </w:r>
      <w:r w:rsidR="1B01E52C">
        <w:t>)</w:t>
      </w:r>
      <w:r w:rsidRPr="00B24286">
        <w:t xml:space="preserve"> che ha evidenziato come i ritardi nelle reti ad alta capacità, la frammentazione del mercato e la carenza di investimenti limitino l’accesso equo alla connettività. </w:t>
      </w:r>
    </w:p>
    <w:p w14:paraId="0286B41C" w14:textId="6785AF2D" w:rsidR="00823D4A" w:rsidRDefault="00823D4A">
      <w:r w:rsidRPr="00B24286">
        <w:t>Per affrontare queste sfide, il Libro Bianco propone una visione integrata che unisce telecomunicazioni, cloud ed edge computing</w:t>
      </w:r>
      <w:r w:rsidRPr="00B24286">
        <w:rPr>
          <w:rStyle w:val="Rimandonotaapidipagina"/>
        </w:rPr>
        <w:footnoteReference w:id="17"/>
      </w:r>
      <w:r w:rsidRPr="00B24286">
        <w:t xml:space="preserve"> in un mercato digitale</w:t>
      </w:r>
      <w:r>
        <w:t xml:space="preserve"> più armonizzato, sostenuto </w:t>
      </w:r>
      <w:r>
        <w:lastRenderedPageBreak/>
        <w:t xml:space="preserve">da normative comuni e infrastrutture sicure. </w:t>
      </w:r>
      <w:r w:rsidRPr="00181305">
        <w:t xml:space="preserve">Considerando l’importanza dell’inclusione digitale come elemento centrale per il </w:t>
      </w:r>
      <w:hyperlink r:id="rId62">
        <w:r w:rsidRPr="00181305">
          <w:rPr>
            <w:rStyle w:val="Collegamentoipertestuale"/>
          </w:rPr>
          <w:t xml:space="preserve">Decennio Digitale </w:t>
        </w:r>
        <w:r w:rsidRPr="00A44373">
          <w:rPr>
            <w:rStyle w:val="Collegamentoipertestuale"/>
          </w:rPr>
          <w:t xml:space="preserve">Europeo </w:t>
        </w:r>
        <w:r w:rsidRPr="00B316F9">
          <w:rPr>
            <w:rStyle w:val="Collegamentoipertestuale"/>
          </w:rPr>
          <w:t>2030</w:t>
        </w:r>
      </w:hyperlink>
      <w:r w:rsidRPr="00181305">
        <w:t>, l’obiettivo è garantire</w:t>
      </w:r>
      <w:r>
        <w:t xml:space="preserve"> che tutti, comprese le comunità più vulnerabili, possano accedere equamente alle tecnologie emergenti e beneficiare dell’innovazione digitale.</w:t>
      </w:r>
    </w:p>
    <w:p w14:paraId="04B8551E" w14:textId="77777777" w:rsidR="00823D4A" w:rsidRDefault="00823D4A">
      <w:r w:rsidRPr="003A55ED">
        <w:rPr>
          <w:rStyle w:val="Titolo4Carattere"/>
        </w:rPr>
        <w:t>Dichiarazione europea sui diritti e principi digitali (2022)</w:t>
      </w:r>
    </w:p>
    <w:p w14:paraId="2EA60332" w14:textId="632D0A1D" w:rsidR="00823D4A" w:rsidRPr="00760017" w:rsidRDefault="00823D4A">
      <w:pPr>
        <w:rPr>
          <w:color w:val="000000" w:themeColor="text1"/>
        </w:rPr>
      </w:pPr>
      <w:r>
        <w:t xml:space="preserve">Il </w:t>
      </w:r>
      <w:r w:rsidRPr="00E6636F">
        <w:t>programma strategico definito per il 2030 della Commissione UE</w:t>
      </w:r>
      <w:r>
        <w:t>,</w:t>
      </w:r>
      <w:r w:rsidRPr="00E6636F">
        <w:t xml:space="preserve"> con la sua visione di </w:t>
      </w:r>
      <w:hyperlink r:id="rId63" w:history="1">
        <w:r w:rsidRPr="00E6636F">
          <w:rPr>
            <w:rStyle w:val="Collegamentoipertestuale"/>
          </w:rPr>
          <w:t>un’Europa pronta per l’era digitale</w:t>
        </w:r>
      </w:hyperlink>
      <w:r>
        <w:t>,</w:t>
      </w:r>
      <w:r w:rsidRPr="00E6636F">
        <w:t xml:space="preserve"> rende l'accessibilità un elemento imprescindibile per una transizione tecnologica inclusiva e sostenibile. </w:t>
      </w:r>
      <w:r w:rsidRPr="000C3C76">
        <w:t xml:space="preserve">Questo approccio è stato ulteriormente rafforzato dalla </w:t>
      </w:r>
      <w:hyperlink r:id="rId64" w:history="1">
        <w:r w:rsidRPr="006134FD">
          <w:rPr>
            <w:rStyle w:val="Collegamentoipertestuale"/>
          </w:rPr>
          <w:t>Dichiarazione europea sui diritti e principi digitali (2022)</w:t>
        </w:r>
      </w:hyperlink>
      <w:r w:rsidRPr="006134FD">
        <w:rPr>
          <w:color w:val="000000" w:themeColor="text1"/>
        </w:rPr>
        <w:t>, c</w:t>
      </w:r>
      <w:r w:rsidRPr="000C3C76">
        <w:rPr>
          <w:color w:val="000000" w:themeColor="text1"/>
        </w:rPr>
        <w:t>he impegna l’Unione a garantire servizi digitali accessibili, sicuri e inclusivi per chiunque, con particolare attenzione</w:t>
      </w:r>
      <w:r w:rsidRPr="00E6636F">
        <w:rPr>
          <w:color w:val="000000" w:themeColor="text1"/>
        </w:rPr>
        <w:t xml:space="preserve"> alle persone con disabilità e alle fasce vulnerabili.</w:t>
      </w:r>
    </w:p>
    <w:p w14:paraId="31D54E7A" w14:textId="4D639304" w:rsidR="00823D4A" w:rsidRPr="00320BA2" w:rsidRDefault="00823D4A">
      <w:r>
        <w:t xml:space="preserve">Parte integrante del </w:t>
      </w:r>
      <w:hyperlink r:id="rId65">
        <w:r w:rsidR="1B01E52C" w:rsidRPr="44E1FD9F">
          <w:rPr>
            <w:rStyle w:val="Collegamentoipertestuale"/>
          </w:rPr>
          <w:t>Decennio Digitale Europeo 2030</w:t>
        </w:r>
      </w:hyperlink>
      <w:r w:rsidRPr="001F76BC">
        <w:rPr>
          <w:color w:val="000000" w:themeColor="text1"/>
        </w:rPr>
        <w:t>,</w:t>
      </w:r>
      <w:r w:rsidRPr="7CBBA5DB">
        <w:rPr>
          <w:color w:val="000000" w:themeColor="text1"/>
        </w:rPr>
        <w:t xml:space="preserve"> la Dichiarazione sottolinea </w:t>
      </w:r>
      <w:r w:rsidRPr="006D48EB">
        <w:rPr>
          <w:b/>
          <w:bCs/>
          <w:color w:val="000000" w:themeColor="text1"/>
        </w:rPr>
        <w:t>il diritto universale a un ambiente digitale equo</w:t>
      </w:r>
      <w:r w:rsidRPr="7CBBA5DB">
        <w:rPr>
          <w:color w:val="000000" w:themeColor="text1"/>
        </w:rPr>
        <w:t xml:space="preserve">, coerente con i valori europei di solidarietà e non discriminazione </w:t>
      </w:r>
      <w:r>
        <w:t>e costituisce un quadro di riferimento per misurare l'efficacia delle politiche digitali messe in atto.</w:t>
      </w:r>
    </w:p>
    <w:p w14:paraId="5F306730" w14:textId="3BBD5423" w:rsidR="00823D4A" w:rsidRPr="00E6636F" w:rsidRDefault="00823D4A">
      <w:pPr>
        <w:rPr>
          <w:color w:val="000000" w:themeColor="text1"/>
        </w:rPr>
      </w:pPr>
      <w:r>
        <w:lastRenderedPageBreak/>
        <w:t xml:space="preserve">I dati dello </w:t>
      </w:r>
      <w:hyperlink r:id="rId66">
        <w:r w:rsidRPr="479280A2">
          <w:rPr>
            <w:rStyle w:val="Collegamentoipertestuale"/>
          </w:rPr>
          <w:t>Studio sul monitoraggio dei diritti e dei principi digitali</w:t>
        </w:r>
      </w:hyperlink>
      <w:r>
        <w:t>,</w:t>
      </w:r>
      <w:r w:rsidRPr="479280A2">
        <w:rPr>
          <w:color w:val="000000" w:themeColor="text1"/>
        </w:rPr>
        <w:t xml:space="preserve"> pubblicato a luglio 2024, confermano i risultati degli sforzi </w:t>
      </w:r>
      <w:r w:rsidRPr="00E6636F">
        <w:rPr>
          <w:color w:val="000000" w:themeColor="text1"/>
        </w:rPr>
        <w:t xml:space="preserve">compiuti: nel 2023 il </w:t>
      </w:r>
      <w:r w:rsidRPr="00E6636F">
        <w:rPr>
          <w:b/>
          <w:bCs/>
          <w:color w:val="000000" w:themeColor="text1"/>
        </w:rPr>
        <w:t xml:space="preserve">73% degli Stati membri </w:t>
      </w:r>
      <w:r w:rsidRPr="00E6636F">
        <w:rPr>
          <w:color w:val="000000" w:themeColor="text1"/>
        </w:rPr>
        <w:t xml:space="preserve">ha adottato misure per garantire che </w:t>
      </w:r>
      <w:r w:rsidRPr="00E6636F">
        <w:rPr>
          <w:b/>
          <w:bCs/>
          <w:color w:val="000000" w:themeColor="text1"/>
        </w:rPr>
        <w:t xml:space="preserve">i servizi e le informazioni pubbliche digitali fossero inclusive e accessibili. </w:t>
      </w:r>
      <w:r w:rsidRPr="00E6636F">
        <w:rPr>
          <w:color w:val="000000" w:themeColor="text1"/>
        </w:rPr>
        <w:t>Un dato stabile rispetto al 74% del 2022 (Fig. 2.1).</w:t>
      </w:r>
    </w:p>
    <w:p w14:paraId="5EF37BDB" w14:textId="77777777" w:rsidR="00823D4A" w:rsidRPr="00E6636F" w:rsidRDefault="00823D4A">
      <w:pPr>
        <w:pStyle w:val="Grafico-Titolo"/>
      </w:pPr>
      <w:r w:rsidRPr="00E6636F">
        <w:t>Figura 2.1 – Adozione di misure per garantire servizi e informazioni pubbliche digitali accessibili e inclusivi in UE</w:t>
      </w:r>
    </w:p>
    <w:p w14:paraId="3DE379CB" w14:textId="77777777" w:rsidR="00823D4A" w:rsidRPr="005E7879" w:rsidRDefault="00823D4A">
      <w:pPr>
        <w:pStyle w:val="Grafico-Sottotitolo"/>
      </w:pPr>
      <w:r w:rsidRPr="006134FD">
        <w:t xml:space="preserve">I valori si riferiscono agli Stati membri dell’Unione Europea. </w:t>
      </w:r>
      <w:r w:rsidRPr="005E7879">
        <w:t>Biennio: 2022-2023.</w:t>
      </w:r>
    </w:p>
    <w:p w14:paraId="5AC4368A" w14:textId="77777777" w:rsidR="00823D4A" w:rsidRPr="005E7879" w:rsidRDefault="00823D4A">
      <w:pPr>
        <w:pStyle w:val="Grafico-Fonte"/>
      </w:pPr>
      <w:r>
        <w:rPr>
          <w:noProof/>
          <w14:ligatures w14:val="standardContextual"/>
        </w:rPr>
        <w:drawing>
          <wp:inline distT="0" distB="0" distL="0" distR="0" wp14:anchorId="04767C73" wp14:editId="509107FD">
            <wp:extent cx="6120130" cy="3727450"/>
            <wp:effectExtent l="0" t="0" r="1270" b="6350"/>
            <wp:docPr id="1295194035" name="Immagine 14" descr="Immagine che contiene schermata, testo, diagramm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6517" name="Immagine 14" descr="Immagine che contiene schermata, testo, diagramma, cerchio&#10;&#10;Il contenuto generato dall'IA potrebbe non essere corretto."/>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Pr="005E7879">
        <w:t xml:space="preserve">Fonte: </w:t>
      </w:r>
      <w:hyperlink r:id="rId68" w:history="1">
        <w:r w:rsidRPr="005E7879">
          <w:rPr>
            <w:rStyle w:val="Collegamentoipertestuale"/>
          </w:rPr>
          <w:t>Commisione Europea</w:t>
        </w:r>
      </w:hyperlink>
    </w:p>
    <w:p w14:paraId="346D2526" w14:textId="77777777" w:rsidR="00823D4A" w:rsidRDefault="00823D4A">
      <w:pPr>
        <w:rPr>
          <w:rFonts w:eastAsiaTheme="majorEastAsia"/>
        </w:rPr>
      </w:pPr>
      <w:r w:rsidRPr="0068080E">
        <w:rPr>
          <w:rFonts w:eastAsiaTheme="majorEastAsia"/>
        </w:rPr>
        <w:t xml:space="preserve">Il </w:t>
      </w:r>
      <w:r w:rsidRPr="00324DB7">
        <w:rPr>
          <w:rFonts w:eastAsiaTheme="majorEastAsia"/>
          <w:b/>
          <w:bCs/>
        </w:rPr>
        <w:t>90%</w:t>
      </w:r>
      <w:r w:rsidRPr="00324DB7">
        <w:rPr>
          <w:rFonts w:eastAsiaTheme="majorEastAsia"/>
          <w:b/>
        </w:rPr>
        <w:t xml:space="preserve"> degli Stati membri </w:t>
      </w:r>
      <w:r w:rsidRPr="00324DB7">
        <w:rPr>
          <w:rFonts w:eastAsiaTheme="majorEastAsia"/>
        </w:rPr>
        <w:t>ha reso disponibili tali servizi anche tramite</w:t>
      </w:r>
      <w:r w:rsidRPr="00324DB7">
        <w:rPr>
          <w:rFonts w:eastAsiaTheme="majorEastAsia"/>
          <w:b/>
          <w:bCs/>
        </w:rPr>
        <w:t xml:space="preserve"> dispositivi mobili</w:t>
      </w:r>
      <w:r w:rsidRPr="00324DB7">
        <w:rPr>
          <w:rFonts w:eastAsiaTheme="majorEastAsia"/>
        </w:rPr>
        <w:t xml:space="preserve">, registrando un </w:t>
      </w:r>
      <w:r w:rsidRPr="00324DB7">
        <w:rPr>
          <w:rFonts w:eastAsiaTheme="majorEastAsia"/>
          <w:b/>
        </w:rPr>
        <w:t xml:space="preserve">aumento di 8 punti percentuali </w:t>
      </w:r>
      <w:r w:rsidRPr="00324DB7">
        <w:rPr>
          <w:rFonts w:eastAsiaTheme="majorEastAsia"/>
        </w:rPr>
        <w:t>rispetto al 2022 (Fig. 2.2).</w:t>
      </w:r>
    </w:p>
    <w:p w14:paraId="5A36F48D" w14:textId="0E9E39E0" w:rsidR="00823D4A" w:rsidRPr="006134FD" w:rsidRDefault="00823D4A">
      <w:pPr>
        <w:pStyle w:val="Grafico-Titolo"/>
      </w:pPr>
      <w:r w:rsidRPr="006134FD">
        <w:lastRenderedPageBreak/>
        <w:t>Figura 2.2 – Disponibilità dei servizi pubblici digitali su dispositivi mobili in UE</w:t>
      </w:r>
    </w:p>
    <w:p w14:paraId="0950A596" w14:textId="77777777" w:rsidR="00823D4A" w:rsidRPr="005E7879" w:rsidRDefault="00823D4A">
      <w:pPr>
        <w:pStyle w:val="Grafico-Sottotitolo"/>
      </w:pPr>
      <w:r w:rsidRPr="006134FD">
        <w:t xml:space="preserve">I valori si riferiscono agli Stati membri dell’Unione Europea. </w:t>
      </w:r>
      <w:r w:rsidRPr="005E7879">
        <w:t>Biennio: 2022-2023.</w:t>
      </w:r>
    </w:p>
    <w:p w14:paraId="75ED0F3B" w14:textId="77777777" w:rsidR="00823D4A" w:rsidRPr="005E7879" w:rsidRDefault="00823D4A">
      <w:pPr>
        <w:pStyle w:val="Grafico-Fonte"/>
      </w:pPr>
      <w:r>
        <w:rPr>
          <w:noProof/>
          <w14:ligatures w14:val="standardContextual"/>
        </w:rPr>
        <w:drawing>
          <wp:inline distT="0" distB="0" distL="0" distR="0" wp14:anchorId="66EC684C" wp14:editId="166A2153">
            <wp:extent cx="6120130" cy="3727450"/>
            <wp:effectExtent l="0" t="0" r="1270" b="6350"/>
            <wp:docPr id="2035594730" name="Immagine 15" descr="Immagine che contiene testo, schermata, diagramm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3947" name="Immagine 15" descr="Immagine che contiene testo, schermata, diagramma, cerchio&#10;&#10;Il contenuto generato dall'IA potrebbe non essere corretto."/>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Pr="005E7879">
        <w:rPr>
          <w:highlight w:val="yellow"/>
        </w:rPr>
        <w:t xml:space="preserve"> </w:t>
      </w:r>
      <w:r w:rsidRPr="005E7879">
        <w:t xml:space="preserve">Fonte: </w:t>
      </w:r>
      <w:hyperlink r:id="rId70" w:history="1">
        <w:r w:rsidRPr="005E7879">
          <w:rPr>
            <w:rStyle w:val="Collegamentoipertestuale"/>
          </w:rPr>
          <w:t>Commissione Europea</w:t>
        </w:r>
      </w:hyperlink>
    </w:p>
    <w:p w14:paraId="796FB3D3" w14:textId="18CE226C" w:rsidR="00823D4A" w:rsidRPr="00371132" w:rsidRDefault="00DD7F52" w:rsidP="004C3E63">
      <w:r>
        <w:t xml:space="preserve">I </w:t>
      </w:r>
      <w:r w:rsidR="00823D4A" w:rsidRPr="002B0244">
        <w:t>risultati trovano riscontro anche nell’</w:t>
      </w:r>
      <w:hyperlink r:id="rId71">
        <w:r w:rsidR="00823D4A" w:rsidRPr="7DADC1EC">
          <w:rPr>
            <w:rStyle w:val="Collegamentoipertestuale"/>
          </w:rPr>
          <w:t>Eurobarometro Speciale 551</w:t>
        </w:r>
      </w:hyperlink>
      <w:r w:rsidR="00823D4A" w:rsidRPr="002B0244">
        <w:t xml:space="preserve"> (luglio 2024):</w:t>
      </w:r>
      <w:r w:rsidR="00823D4A" w:rsidRPr="002B0244">
        <w:rPr>
          <w:rFonts w:ascii="Segoe UI" w:hAnsi="Segoe UI" w:cs="Segoe UI"/>
          <w:b/>
          <w:bCs/>
          <w:sz w:val="18"/>
          <w:szCs w:val="18"/>
        </w:rPr>
        <w:t xml:space="preserve"> </w:t>
      </w:r>
      <w:r w:rsidR="00823D4A" w:rsidRPr="002B0244">
        <w:rPr>
          <w:b/>
          <w:bCs/>
        </w:rPr>
        <w:t>la maggioranza degli europei</w:t>
      </w:r>
      <w:r w:rsidR="00823D4A" w:rsidRPr="000B550A">
        <w:t>,</w:t>
      </w:r>
      <w:r w:rsidR="00823D4A" w:rsidRPr="002B0244">
        <w:rPr>
          <w:b/>
          <w:bCs/>
        </w:rPr>
        <w:t xml:space="preserve"> </w:t>
      </w:r>
      <w:r w:rsidR="00823D4A" w:rsidRPr="000B550A">
        <w:t xml:space="preserve">il </w:t>
      </w:r>
      <w:r w:rsidR="00823D4A" w:rsidRPr="005F4118">
        <w:rPr>
          <w:b/>
          <w:bCs/>
        </w:rPr>
        <w:t>58%</w:t>
      </w:r>
      <w:r w:rsidR="00823D4A" w:rsidRPr="002B0244">
        <w:t xml:space="preserve"> dei cittadini</w:t>
      </w:r>
      <w:r w:rsidR="00823D4A">
        <w:t xml:space="preserve">, </w:t>
      </w:r>
      <w:r w:rsidR="00823D4A" w:rsidRPr="002B0244">
        <w:t>ritiene che nel proprio Paese siano ben garantiti i diritti digitali che assicurano un facile utilizzo dei servizi pubblici digital</w:t>
      </w:r>
      <w:r w:rsidR="00823D4A" w:rsidRPr="0032386C">
        <w:t>i;</w:t>
      </w:r>
      <w:r w:rsidR="00823D4A" w:rsidRPr="005F4118">
        <w:rPr>
          <w:b/>
          <w:bCs/>
        </w:rPr>
        <w:t xml:space="preserve"> l'11%</w:t>
      </w:r>
      <w:r w:rsidR="00823D4A" w:rsidRPr="002B0244">
        <w:t xml:space="preserve"> pensa che siano garantiti molto bene, mentre un terzo, il </w:t>
      </w:r>
      <w:r w:rsidR="00823D4A" w:rsidRPr="005F4118">
        <w:rPr>
          <w:b/>
          <w:bCs/>
        </w:rPr>
        <w:t>32%,</w:t>
      </w:r>
      <w:r w:rsidR="00823D4A" w:rsidRPr="002B0244">
        <w:t xml:space="preserve"> non ne è soddisfatto.</w:t>
      </w:r>
    </w:p>
    <w:p w14:paraId="4D529DFD" w14:textId="22E15288" w:rsidR="00823D4A" w:rsidRPr="00105B62" w:rsidRDefault="00823D4A">
      <w:r w:rsidRPr="7CBBA5DB">
        <w:rPr>
          <w:color w:val="000000" w:themeColor="text1"/>
        </w:rPr>
        <w:t xml:space="preserve">Quasi </w:t>
      </w:r>
      <w:r w:rsidRPr="7CBBA5DB">
        <w:rPr>
          <w:b/>
          <w:bCs/>
          <w:color w:val="000000" w:themeColor="text1"/>
        </w:rPr>
        <w:t>tre quarti della cittadinanza europea (il 73%)</w:t>
      </w:r>
      <w:r w:rsidRPr="7CBBA5DB">
        <w:rPr>
          <w:color w:val="000000" w:themeColor="text1"/>
        </w:rPr>
        <w:t xml:space="preserve"> </w:t>
      </w:r>
      <w:r w:rsidRPr="7CBBA5DB">
        <w:rPr>
          <w:rFonts w:eastAsiaTheme="majorEastAsia"/>
        </w:rPr>
        <w:t xml:space="preserve">ritiene che la digitalizzazione dei servizi pubblici e privati stia rendendo la loro vita </w:t>
      </w:r>
      <w:r>
        <w:t>più facile e cresce la percezione dell'</w:t>
      </w:r>
      <w:r w:rsidRPr="7CBBA5DB">
        <w:rPr>
          <w:b/>
          <w:bCs/>
        </w:rPr>
        <w:t xml:space="preserve">importanza delle tecnologie digitali </w:t>
      </w:r>
      <w:r>
        <w:t>rispetto al 2023:</w:t>
      </w:r>
      <w:r w:rsidRPr="7CBBA5DB">
        <w:rPr>
          <w:rFonts w:eastAsiaTheme="majorEastAsia"/>
        </w:rPr>
        <w:t xml:space="preserve"> </w:t>
      </w:r>
      <w:r w:rsidRPr="7CBBA5DB">
        <w:rPr>
          <w:rFonts w:eastAsiaTheme="majorEastAsia"/>
          <w:b/>
          <w:bCs/>
        </w:rPr>
        <w:t>l'83%</w:t>
      </w:r>
      <w:r w:rsidRPr="7CBBA5DB">
        <w:rPr>
          <w:rFonts w:eastAsiaTheme="majorEastAsia"/>
        </w:rPr>
        <w:t xml:space="preserve"> ritiene che siano centrali per </w:t>
      </w:r>
      <w:r>
        <w:t xml:space="preserve">accedere ai servizi online, </w:t>
      </w:r>
      <w:r>
        <w:lastRenderedPageBreak/>
        <w:t xml:space="preserve">in particolare nei settori chiave come quello sanitario </w:t>
      </w:r>
      <w:r w:rsidRPr="006A382D">
        <w:rPr>
          <w:b/>
          <w:bCs/>
        </w:rPr>
        <w:t>(79%)</w:t>
      </w:r>
      <w:r w:rsidRPr="6A8ACE5C">
        <w:t>,</w:t>
      </w:r>
      <w:r>
        <w:t xml:space="preserve"> del commercio digitale</w:t>
      </w:r>
      <w:r>
        <w:rPr>
          <w:rStyle w:val="Rimandonotaapidipagina"/>
        </w:rPr>
        <w:footnoteReference w:id="18"/>
      </w:r>
      <w:r>
        <w:t xml:space="preserve"> </w:t>
      </w:r>
      <w:r w:rsidRPr="006A382D">
        <w:rPr>
          <w:b/>
          <w:bCs/>
        </w:rPr>
        <w:t>(76%)</w:t>
      </w:r>
      <w:r>
        <w:t xml:space="preserve">, dei trasporti </w:t>
      </w:r>
      <w:r w:rsidRPr="006A382D">
        <w:rPr>
          <w:b/>
          <w:bCs/>
        </w:rPr>
        <w:t>(76%)</w:t>
      </w:r>
      <w:r>
        <w:t xml:space="preserve">, dell’istruzione e della formazione </w:t>
      </w:r>
      <w:r w:rsidRPr="006A382D">
        <w:rPr>
          <w:b/>
          <w:bCs/>
        </w:rPr>
        <w:t>(75%)</w:t>
      </w:r>
      <w:r>
        <w:t xml:space="preserve"> (Fig. 2.</w:t>
      </w:r>
      <w:r w:rsidR="00E5698D">
        <w:t>3</w:t>
      </w:r>
      <w:r>
        <w:t>).</w:t>
      </w:r>
    </w:p>
    <w:p w14:paraId="7583C1F5" w14:textId="6FEE183D" w:rsidR="00823D4A" w:rsidRPr="00E54FD0" w:rsidRDefault="00823D4A">
      <w:pPr>
        <w:pStyle w:val="Grafico-Titolo"/>
      </w:pPr>
      <w:r>
        <w:t>Figura 2.</w:t>
      </w:r>
      <w:r w:rsidR="00D35CFA">
        <w:t>3</w:t>
      </w:r>
      <w:r>
        <w:t xml:space="preserve"> - Percezione dell’importanza delle tecnologie digitali in UE per </w:t>
      </w:r>
      <w:r w:rsidRPr="00E54FD0">
        <w:t>settore</w:t>
      </w:r>
    </w:p>
    <w:p w14:paraId="5AB4C60B" w14:textId="77777777" w:rsidR="00823D4A" w:rsidRPr="0083611C" w:rsidRDefault="00823D4A">
      <w:pPr>
        <w:pStyle w:val="Grafico-Sottotitolo"/>
      </w:pPr>
      <w:r w:rsidRPr="00E54FD0">
        <w:t xml:space="preserve">I valori si riferiscono alla cittadinanza </w:t>
      </w:r>
      <w:r>
        <w:t>dell’Unione Europea</w:t>
      </w:r>
      <w:r w:rsidRPr="00E54FD0">
        <w:t>. Anno 2023.</w:t>
      </w:r>
    </w:p>
    <w:p w14:paraId="641E7F84" w14:textId="1E65B180" w:rsidR="00823D4A" w:rsidRPr="00984B2E" w:rsidRDefault="00823D4A">
      <w:pPr>
        <w:pStyle w:val="Grafico-Fonte"/>
      </w:pPr>
      <w:r>
        <w:rPr>
          <w:noProof/>
        </w:rPr>
        <w:drawing>
          <wp:inline distT="0" distB="0" distL="0" distR="0" wp14:anchorId="472EBA47" wp14:editId="66AD0750">
            <wp:extent cx="6120130" cy="4464050"/>
            <wp:effectExtent l="0" t="0" r="1270" b="6350"/>
            <wp:docPr id="1318163278" name="Immagine 19"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6812" name="Immagine 19" descr="Immagine che contiene testo, schermata, numero, Carattere&#10;&#10;Il contenuto generato dall'IA potrebbe non essere corretto."/>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20130" cy="4464050"/>
                    </a:xfrm>
                    <a:prstGeom prst="rect">
                      <a:avLst/>
                    </a:prstGeom>
                  </pic:spPr>
                </pic:pic>
              </a:graphicData>
            </a:graphic>
          </wp:inline>
        </w:drawing>
      </w:r>
      <w:r>
        <w:t xml:space="preserve">Fonte: </w:t>
      </w:r>
      <w:hyperlink r:id="rId73">
        <w:r w:rsidRPr="7E3A9D54">
          <w:rPr>
            <w:rStyle w:val="Collegamentoipertestuale"/>
          </w:rPr>
          <w:t>Eurobarometr</w:t>
        </w:r>
        <w:r w:rsidR="517339A8" w:rsidRPr="7E3A9D54">
          <w:rPr>
            <w:rStyle w:val="Collegamentoipertestuale"/>
          </w:rPr>
          <w:t>o</w:t>
        </w:r>
      </w:hyperlink>
    </w:p>
    <w:p w14:paraId="32636618" w14:textId="340FA79A" w:rsidR="00823D4A" w:rsidRPr="007B1524" w:rsidRDefault="00823D4A">
      <w:pPr>
        <w:rPr>
          <w:rFonts w:eastAsiaTheme="majorEastAsia"/>
        </w:rPr>
      </w:pPr>
      <w:r w:rsidRPr="002F57A3">
        <w:rPr>
          <w:color w:val="000000" w:themeColor="text1"/>
        </w:rPr>
        <w:lastRenderedPageBreak/>
        <w:t xml:space="preserve">Il </w:t>
      </w:r>
      <w:r w:rsidRPr="703E5C1D">
        <w:rPr>
          <w:b/>
          <w:bCs/>
          <w:color w:val="000000" w:themeColor="text1"/>
        </w:rPr>
        <w:t xml:space="preserve">55% </w:t>
      </w:r>
      <w:r w:rsidRPr="703E5C1D">
        <w:rPr>
          <w:b/>
          <w:bCs/>
        </w:rPr>
        <w:t>delle persone intervistate</w:t>
      </w:r>
      <w:r w:rsidRPr="005F7C2C">
        <w:t xml:space="preserve"> </w:t>
      </w:r>
      <w:r>
        <w:t>ritiene</w:t>
      </w:r>
      <w:r w:rsidRPr="005F7C2C">
        <w:t xml:space="preserve"> </w:t>
      </w:r>
      <w:r w:rsidRPr="005F7C2C">
        <w:rPr>
          <w:rFonts w:eastAsiaTheme="majorEastAsia"/>
        </w:rPr>
        <w:t>che i diritti digitali s</w:t>
      </w:r>
      <w:r>
        <w:rPr>
          <w:rFonts w:eastAsiaTheme="majorEastAsia"/>
        </w:rPr>
        <w:t>iano</w:t>
      </w:r>
      <w:r w:rsidRPr="005F7C2C">
        <w:rPr>
          <w:rFonts w:eastAsiaTheme="majorEastAsia"/>
        </w:rPr>
        <w:t xml:space="preserve"> </w:t>
      </w:r>
      <w:r>
        <w:rPr>
          <w:rFonts w:eastAsiaTheme="majorEastAsia"/>
        </w:rPr>
        <w:t xml:space="preserve">garantiti </w:t>
      </w:r>
      <w:r w:rsidRPr="005F7C2C">
        <w:rPr>
          <w:rFonts w:eastAsiaTheme="majorEastAsia"/>
        </w:rPr>
        <w:t xml:space="preserve">bene nel </w:t>
      </w:r>
      <w:r w:rsidRPr="07E8CFE7">
        <w:rPr>
          <w:rFonts w:eastAsiaTheme="majorEastAsia"/>
        </w:rPr>
        <w:t>proprio Paese</w:t>
      </w:r>
      <w:r w:rsidRPr="005F7C2C">
        <w:rPr>
          <w:rFonts w:eastAsiaTheme="majorEastAsia"/>
        </w:rPr>
        <w:t xml:space="preserve"> in termini di accesso a </w:t>
      </w:r>
      <w:r w:rsidRPr="005F7C2C">
        <w:t>tecnologie digitali sicure e rispettose della privacy e a un ambiente digitale affidabile, diversificato e multilingue.</w:t>
      </w:r>
      <w:r>
        <w:br/>
      </w:r>
      <w:r w:rsidRPr="00A5361A">
        <w:t xml:space="preserve">I dati emersi confermano una crescente consapevolezza dell’importanza della trasformazione digitale nella vita quotidiana della cittadinanza, ma evidenziano la necessità di consolidare le condizioni che la rendano realmente inclusiva, accessibile e sicura. In questa prospettiva, l’UE ha mobilitato ingenti risorse attraverso il </w:t>
      </w:r>
      <w:hyperlink r:id="rId74">
        <w:r w:rsidRPr="479280A2">
          <w:rPr>
            <w:rStyle w:val="Collegamentoipertestuale"/>
          </w:rPr>
          <w:t>NextGenerationEU</w:t>
        </w:r>
      </w:hyperlink>
      <w:r>
        <w:t>,</w:t>
      </w:r>
      <w:r w:rsidRPr="00A5361A">
        <w:t xml:space="preserve"> destinando </w:t>
      </w:r>
      <w:r w:rsidRPr="003867DD">
        <w:rPr>
          <w:b/>
          <w:bCs/>
        </w:rPr>
        <w:t>250 miliardi di euro alla transizione digitale</w:t>
      </w:r>
      <w:r w:rsidRPr="00A5361A">
        <w:t>.</w:t>
      </w:r>
    </w:p>
    <w:p w14:paraId="2A5080A3" w14:textId="671F08C2" w:rsidR="00823D4A" w:rsidRDefault="00823D4A">
      <w:pPr>
        <w:rPr>
          <w:rFonts w:eastAsiaTheme="majorEastAsia" w:cstheme="majorBidi"/>
          <w:b/>
          <w:bCs/>
          <w:color w:val="0066CC"/>
          <w:sz w:val="32"/>
          <w:szCs w:val="32"/>
        </w:rPr>
      </w:pPr>
      <w:r w:rsidRPr="426230E9">
        <w:rPr>
          <w:color w:val="000000" w:themeColor="text1"/>
        </w:rPr>
        <w:t xml:space="preserve">Tra gli interventi strategici finanziati rientra la </w:t>
      </w:r>
      <w:hyperlink r:id="rId75" w:history="1">
        <w:r w:rsidRPr="003B43AD">
          <w:rPr>
            <w:rStyle w:val="Collegamentoipertestuale"/>
          </w:rPr>
          <w:t>misura PNRR 1.4.2 Citizen inclusion</w:t>
        </w:r>
      </w:hyperlink>
      <w:r w:rsidRPr="003B43AD">
        <w:rPr>
          <w:rStyle w:val="Rimandonotaapidipagina"/>
          <w:color w:val="000000" w:themeColor="text1"/>
        </w:rPr>
        <w:footnoteReference w:id="19"/>
      </w:r>
      <w:r w:rsidRPr="7C52C37A">
        <w:rPr>
          <w:color w:val="000000" w:themeColor="text1"/>
        </w:rPr>
        <w:t>,</w:t>
      </w:r>
      <w:r w:rsidRPr="426230E9">
        <w:rPr>
          <w:color w:val="000000" w:themeColor="text1"/>
        </w:rPr>
        <w:t xml:space="preserve"> finalizzata a migliorare l’accessibilità e l’usabilità dei servizi pubblici digitali, con un’attenzione specifica alle categorie più svantaggiate. </w:t>
      </w:r>
      <w:r>
        <w:br/>
      </w:r>
      <w:r w:rsidRPr="719F6AB6">
        <w:rPr>
          <w:color w:val="000000" w:themeColor="text1"/>
        </w:rPr>
        <w:t xml:space="preserve">Investimenti di questo </w:t>
      </w:r>
      <w:r w:rsidRPr="1D520EC2">
        <w:rPr>
          <w:color w:val="000000" w:themeColor="text1"/>
        </w:rPr>
        <w:t>tipo</w:t>
      </w:r>
      <w:r w:rsidRPr="426230E9">
        <w:rPr>
          <w:color w:val="000000" w:themeColor="text1"/>
        </w:rPr>
        <w:t xml:space="preserve">, </w:t>
      </w:r>
      <w:r w:rsidRPr="590E868F">
        <w:rPr>
          <w:color w:val="000000" w:themeColor="text1"/>
        </w:rPr>
        <w:t>supportati</w:t>
      </w:r>
      <w:r w:rsidRPr="4EA6DC81">
        <w:rPr>
          <w:color w:val="000000" w:themeColor="text1"/>
        </w:rPr>
        <w:t xml:space="preserve"> </w:t>
      </w:r>
      <w:r w:rsidRPr="426230E9">
        <w:rPr>
          <w:color w:val="000000" w:themeColor="text1"/>
        </w:rPr>
        <w:t xml:space="preserve">da un quadro normativo avanzato, costituiscono un pilastro essenziale per la costruzione di un ecosistema digitale più inclusivo. Il legame sinergico tra regolamentazione e </w:t>
      </w:r>
      <w:r w:rsidRPr="14040C6B">
        <w:rPr>
          <w:color w:val="000000" w:themeColor="text1"/>
        </w:rPr>
        <w:t>sostegno</w:t>
      </w:r>
      <w:r w:rsidRPr="426230E9">
        <w:rPr>
          <w:color w:val="000000" w:themeColor="text1"/>
        </w:rPr>
        <w:t xml:space="preserve"> finanziario </w:t>
      </w:r>
      <w:r w:rsidRPr="14040C6B">
        <w:rPr>
          <w:color w:val="000000" w:themeColor="text1"/>
        </w:rPr>
        <w:t>è essenziale</w:t>
      </w:r>
      <w:r>
        <w:rPr>
          <w:color w:val="000000" w:themeColor="text1"/>
        </w:rPr>
        <w:t xml:space="preserve"> </w:t>
      </w:r>
      <w:r w:rsidRPr="426230E9">
        <w:rPr>
          <w:color w:val="000000" w:themeColor="text1"/>
        </w:rPr>
        <w:t xml:space="preserve">per ridurre il divario digitale e garantire che nessuna persona venga esclusa dalla trasformazione </w:t>
      </w:r>
      <w:r w:rsidRPr="003245CF">
        <w:t>tecnologica in corso.</w:t>
      </w:r>
      <w:r>
        <w:br w:type="page"/>
      </w:r>
    </w:p>
    <w:p w14:paraId="6D63AAFE" w14:textId="77777777" w:rsidR="00823D4A" w:rsidRPr="004E7B48" w:rsidRDefault="00823D4A">
      <w:pPr>
        <w:pStyle w:val="Titolo2"/>
      </w:pPr>
      <w:bookmarkStart w:id="29" w:name="_Toc216417983"/>
      <w:r>
        <w:lastRenderedPageBreak/>
        <w:t>2.2 La legislazione in materia di accessibilità digitale</w:t>
      </w:r>
      <w:bookmarkEnd w:id="29"/>
    </w:p>
    <w:p w14:paraId="23A3B631" w14:textId="77777777" w:rsidR="00823D4A" w:rsidRPr="00343DCD" w:rsidRDefault="00823D4A">
      <w:pPr>
        <w:pStyle w:val="Titolo3"/>
      </w:pPr>
      <w:bookmarkStart w:id="30" w:name="_Toc216417984"/>
      <w:r>
        <w:t>2.2.1 Il quadro normativo europeo</w:t>
      </w:r>
      <w:bookmarkEnd w:id="30"/>
    </w:p>
    <w:p w14:paraId="5A9144D9" w14:textId="1A4ED115" w:rsidR="00823D4A" w:rsidRDefault="00823D4A">
      <w:pPr>
        <w:rPr>
          <w:b/>
          <w:bCs/>
        </w:rPr>
      </w:pPr>
      <w:r>
        <w:t xml:space="preserve">Nel 2016 il Parlamento UE e il Consiglio dell’Unione, in linea con la </w:t>
      </w:r>
      <w:hyperlink r:id="rId76">
        <w:r w:rsidRPr="5369DA6C">
          <w:rPr>
            <w:rStyle w:val="Collegamentoipertestuale"/>
          </w:rPr>
          <w:t>Carta dei diritti fondamentali dell’Unione Europea</w:t>
        </w:r>
      </w:hyperlink>
      <w:r>
        <w:t xml:space="preserve"> e con la </w:t>
      </w:r>
      <w:hyperlink r:id="rId77" w:history="1">
        <w:r w:rsidR="7347A312" w:rsidRPr="008D3878">
          <w:rPr>
            <w:rStyle w:val="Collegamentoipertestuale"/>
          </w:rPr>
          <w:t>Convenzione delle Nazioni Unite sui diritti delle persone con disabilità</w:t>
        </w:r>
      </w:hyperlink>
      <w:r>
        <w:t xml:space="preserve"> hanno adottato la</w:t>
      </w:r>
      <w:r w:rsidR="57476C6D">
        <w:t xml:space="preserve"> </w:t>
      </w:r>
      <w:hyperlink r:id="rId78">
        <w:r w:rsidRPr="3B36CF44">
          <w:rPr>
            <w:rStyle w:val="Collegamentoipertestuale"/>
          </w:rPr>
          <w:t>Direttiva UE 2016/2102</w:t>
        </w:r>
      </w:hyperlink>
      <w:r>
        <w:t xml:space="preserve"> (</w:t>
      </w:r>
      <w:r w:rsidRPr="5369DA6C">
        <w:rPr>
          <w:b/>
          <w:bCs/>
        </w:rPr>
        <w:t>Web Accessibility Directive</w:t>
      </w:r>
      <w:r>
        <w:t xml:space="preserve"> o </w:t>
      </w:r>
      <w:r w:rsidRPr="5369DA6C">
        <w:rPr>
          <w:b/>
          <w:bCs/>
        </w:rPr>
        <w:t>WAD</w:t>
      </w:r>
      <w:r>
        <w:t>).</w:t>
      </w:r>
    </w:p>
    <w:p w14:paraId="309B4763" w14:textId="2C9FF822" w:rsidR="00823D4A" w:rsidRDefault="00823D4A">
      <w:pPr>
        <w:spacing w:before="360"/>
      </w:pPr>
      <w:r>
        <w:t xml:space="preserve">La </w:t>
      </w:r>
      <w:r w:rsidRPr="00D767E8">
        <w:rPr>
          <w:b/>
          <w:bCs/>
        </w:rPr>
        <w:t>WAD</w:t>
      </w:r>
      <w:r>
        <w:t xml:space="preserve"> ha due obiettivi principali: </w:t>
      </w:r>
    </w:p>
    <w:p w14:paraId="500E5BB5" w14:textId="77777777" w:rsidR="00823D4A" w:rsidRDefault="00823D4A" w:rsidP="00484384">
      <w:pPr>
        <w:pStyle w:val="Paragrafoelenco"/>
        <w:numPr>
          <w:ilvl w:val="0"/>
          <w:numId w:val="63"/>
        </w:numPr>
      </w:pPr>
      <w:r w:rsidRPr="00DB389C">
        <w:rPr>
          <w:b/>
        </w:rPr>
        <w:t>garantire l’accessibilità</w:t>
      </w:r>
      <w:r>
        <w:t xml:space="preserve"> dei siti web e delle applicazioni mobili come diritto fondamentale delle persone;</w:t>
      </w:r>
    </w:p>
    <w:p w14:paraId="51E1182D" w14:textId="77777777" w:rsidR="00823D4A" w:rsidRDefault="00823D4A" w:rsidP="00484384">
      <w:pPr>
        <w:pStyle w:val="Paragrafoelenco"/>
        <w:numPr>
          <w:ilvl w:val="0"/>
          <w:numId w:val="63"/>
        </w:numPr>
      </w:pPr>
      <w:r>
        <w:t>avviare un’</w:t>
      </w:r>
      <w:r w:rsidRPr="00DB389C">
        <w:rPr>
          <w:b/>
        </w:rPr>
        <w:t>armonizzazione normativa</w:t>
      </w:r>
      <w:r>
        <w:t xml:space="preserve"> a livello comunitario per ridurre la frammentazione del mercato e aumentare la competitività.</w:t>
      </w:r>
    </w:p>
    <w:p w14:paraId="436965FE" w14:textId="77777777" w:rsidR="00823D4A" w:rsidRDefault="00823D4A">
      <w:r>
        <w:t>A supporto di questi obiettivi, la direttiva prevede una serie di misure e strumenti:</w:t>
      </w:r>
    </w:p>
    <w:p w14:paraId="3D7A8D7A" w14:textId="0FFEFB48" w:rsidR="00823D4A" w:rsidRDefault="00823D4A" w:rsidP="00484384">
      <w:pPr>
        <w:pStyle w:val="Paragrafoelenco"/>
        <w:numPr>
          <w:ilvl w:val="0"/>
          <w:numId w:val="64"/>
        </w:numPr>
      </w:pPr>
      <w:r>
        <w:t>l’o</w:t>
      </w:r>
      <w:r w:rsidRPr="009408B2">
        <w:t>bbligo per gli enti pubblici di garantire che i propri siti web, applicazioni mobili e documenti scaricabili siano accessibili</w:t>
      </w:r>
      <w:r>
        <w:t xml:space="preserve">, in conformità con i principi di percepibilità, </w:t>
      </w:r>
      <w:r>
        <w:lastRenderedPageBreak/>
        <w:t>utilizzabilità, comprensibilità e robustezza</w:t>
      </w:r>
      <w:r>
        <w:rPr>
          <w:rStyle w:val="Rimandonotaapidipagina"/>
        </w:rPr>
        <w:footnoteReference w:id="20"/>
      </w:r>
      <w:r>
        <w:t>, principi mutuati dalle WCAG</w:t>
      </w:r>
      <w:r>
        <w:rPr>
          <w:rStyle w:val="Rimandonotaapidipagina"/>
        </w:rPr>
        <w:footnoteReference w:id="21"/>
      </w:r>
      <w:r>
        <w:t xml:space="preserve"> e trasposti in criteri di successo verificabili dalla norma europea EN 301 459</w:t>
      </w:r>
      <w:r>
        <w:rPr>
          <w:rStyle w:val="Rimandonotaapidipagina"/>
        </w:rPr>
        <w:footnoteReference w:id="22"/>
      </w:r>
      <w:r>
        <w:t>;</w:t>
      </w:r>
    </w:p>
    <w:p w14:paraId="219250BF" w14:textId="261E06F4" w:rsidR="00823D4A" w:rsidRDefault="00823D4A" w:rsidP="3B36CF44">
      <w:pPr>
        <w:pStyle w:val="Paragrafoelenco"/>
      </w:pPr>
      <w:r>
        <w:t xml:space="preserve">la </w:t>
      </w:r>
      <w:r w:rsidRPr="579EA4F3">
        <w:rPr>
          <w:b/>
          <w:bCs/>
        </w:rPr>
        <w:t>dichiarazione di accessibilità</w:t>
      </w:r>
      <w:r w:rsidR="591FD6EE">
        <w:t>,</w:t>
      </w:r>
      <w:r>
        <w:t xml:space="preserve"> ogni sito o applicazione mobile degli Enti pubblici deve includere una dichiarazione </w:t>
      </w:r>
      <w:r w:rsidRPr="22639C3F">
        <w:t xml:space="preserve">che indichi il livello di conformità </w:t>
      </w:r>
      <w:r>
        <w:t xml:space="preserve">alle WCAG </w:t>
      </w:r>
      <w:r w:rsidRPr="22639C3F">
        <w:t xml:space="preserve">e gli eventuali contenuti non </w:t>
      </w:r>
      <w:r w:rsidRPr="057F9180">
        <w:t>accessibili</w:t>
      </w:r>
      <w:r w:rsidRPr="57722EF1">
        <w:t xml:space="preserve">. </w:t>
      </w:r>
      <w:r w:rsidRPr="62BD0AE2">
        <w:t xml:space="preserve">La dichiarazione, </w:t>
      </w:r>
      <w:r w:rsidRPr="2909ACD2">
        <w:t xml:space="preserve">inoltre, </w:t>
      </w:r>
      <w:r w:rsidRPr="1358B647">
        <w:t>deve essere</w:t>
      </w:r>
      <w:r>
        <w:t xml:space="preserve"> pubblica, aggiornata e facilmente reperibile;</w:t>
      </w:r>
    </w:p>
    <w:p w14:paraId="0530778C" w14:textId="0DA99135" w:rsidR="00823D4A" w:rsidRPr="009408B2" w:rsidRDefault="00823D4A" w:rsidP="3B36CF44">
      <w:pPr>
        <w:pStyle w:val="Paragrafoelenco"/>
      </w:pPr>
      <w:r w:rsidRPr="009408B2">
        <w:t xml:space="preserve">il </w:t>
      </w:r>
      <w:r w:rsidRPr="00B85B59">
        <w:rPr>
          <w:b/>
        </w:rPr>
        <w:t>meccanismo di feedback</w:t>
      </w:r>
      <w:r w:rsidRPr="009408B2">
        <w:t xml:space="preserve"> per gli utenti</w:t>
      </w:r>
      <w:r w:rsidR="3A3D05B8">
        <w:t>,</w:t>
      </w:r>
      <w:r>
        <w:t xml:space="preserve"> </w:t>
      </w:r>
      <w:r w:rsidRPr="009408B2">
        <w:t>i cittadini devono poter segnalare problemi di accessibilità tramite un modulo o canale dedicato e la Pubblica Amministrazione deve rispondere in modo tempestivo e appropriato</w:t>
      </w:r>
      <w:r w:rsidRPr="00A45FF0">
        <w:t>;</w:t>
      </w:r>
    </w:p>
    <w:p w14:paraId="2F66E644" w14:textId="36B97BB8" w:rsidR="00823D4A" w:rsidRPr="00425BDA" w:rsidRDefault="00823D4A" w:rsidP="00484384">
      <w:pPr>
        <w:numPr>
          <w:ilvl w:val="0"/>
          <w:numId w:val="64"/>
        </w:numPr>
      </w:pPr>
      <w:r w:rsidRPr="00425BDA">
        <w:t xml:space="preserve">il </w:t>
      </w:r>
      <w:r w:rsidRPr="00425BDA">
        <w:rPr>
          <w:b/>
        </w:rPr>
        <w:t>monitoraggio e i report nazionali</w:t>
      </w:r>
      <w:r w:rsidR="5A204EC7">
        <w:t>,</w:t>
      </w:r>
      <w:r w:rsidRPr="00425BDA">
        <w:t xml:space="preserve"> gli Stati membri devono istituire meccanismi di monitoraggio periodico e inviare un </w:t>
      </w:r>
      <w:hyperlink r:id="rId79">
        <w:r w:rsidRPr="5369DA6C">
          <w:rPr>
            <w:rStyle w:val="Collegamentoipertestuale"/>
          </w:rPr>
          <w:t>report triennale</w:t>
        </w:r>
      </w:hyperlink>
      <w:r>
        <w:t xml:space="preserve"> alla Commissione Europea circa i risultati del monitoraggio sull’accessibilità dei siti web e delle applicazioni mobili del settore pubblico. </w:t>
      </w:r>
    </w:p>
    <w:tbl>
      <w:tblPr>
        <w:tblStyle w:val="Grigliatabella"/>
        <w:tblW w:w="0" w:type="auto"/>
        <w:tblLook w:val="04A0" w:firstRow="1" w:lastRow="0" w:firstColumn="1" w:lastColumn="0" w:noHBand="0" w:noVBand="1"/>
      </w:tblPr>
      <w:tblGrid>
        <w:gridCol w:w="9628"/>
      </w:tblGrid>
      <w:tr w:rsidR="5369DA6C" w14:paraId="67C3EE37"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3E69B8ED" w14:textId="77777777" w:rsidR="5369DA6C" w:rsidRDefault="5369DA6C" w:rsidP="5369DA6C">
            <w:pPr>
              <w:pStyle w:val="Titolobox"/>
            </w:pPr>
            <w:r>
              <w:rPr>
                <w:noProof/>
              </w:rPr>
              <w:drawing>
                <wp:inline distT="0" distB="0" distL="0" distR="0" wp14:anchorId="676A4EAF" wp14:editId="0CE869C6">
                  <wp:extent cx="305435" cy="305435"/>
                  <wp:effectExtent l="0" t="0" r="0" b="0"/>
                  <wp:docPr id="1815900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pic:nvPicPr>
                        <pic:blipFill>
                          <a:blip r:embed="rId3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inline>
              </w:drawing>
            </w:r>
            <w:r>
              <w:t>Convenzione delle Nazioni Unite sui diritti delle persone con disabilità</w:t>
            </w:r>
          </w:p>
        </w:tc>
      </w:tr>
      <w:tr w:rsidR="5369DA6C" w14:paraId="45849023"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8D8F3D5" w14:textId="29847219" w:rsidR="5369DA6C" w:rsidRDefault="5369DA6C">
            <w:r>
              <w:t xml:space="preserve">“Niente su di noi senza di noi” è diventato il motto del movimento globale per i diritti delle persone con disabilità. Coniato dall’attivista di Singapore </w:t>
            </w:r>
            <w:r w:rsidRPr="5369DA6C">
              <w:rPr>
                <w:b/>
                <w:bCs/>
              </w:rPr>
              <w:t>Ron Chandran-Dudley</w:t>
            </w:r>
            <w:r>
              <w:t xml:space="preserve">, è stato </w:t>
            </w:r>
            <w:r>
              <w:lastRenderedPageBreak/>
              <w:t xml:space="preserve">successivamente adottato dalle Nazioni Unite come principio guida della </w:t>
            </w:r>
            <w:hyperlink r:id="rId80">
              <w:r w:rsidRPr="5369DA6C">
                <w:rPr>
                  <w:rStyle w:val="Collegamentoipertestuale"/>
                </w:rPr>
                <w:t>Convenzione delle Nazioni Unite sui diritti delle persone con disabilità</w:t>
              </w:r>
            </w:hyperlink>
            <w:r>
              <w:t>.</w:t>
            </w:r>
          </w:p>
          <w:p w14:paraId="78567B48" w14:textId="77777777" w:rsidR="5369DA6C" w:rsidRDefault="5369DA6C">
            <w:r>
              <w:t xml:space="preserve">Secondo tale trattato internazionale, le persone con disabilità hanno </w:t>
            </w:r>
            <w:r w:rsidRPr="5369DA6C">
              <w:rPr>
                <w:b/>
                <w:bCs/>
              </w:rPr>
              <w:t>diritto all’uguaglianza, alla dignità, all’autonomia e alla piena partecipazione alla vita sociale</w:t>
            </w:r>
            <w:r>
              <w:t>. Per rendere effettivi questi diritti, gli Stati firmatari si impegnano a:</w:t>
            </w:r>
          </w:p>
          <w:p w14:paraId="73C5146D" w14:textId="77777777" w:rsidR="5369DA6C" w:rsidRDefault="5369DA6C" w:rsidP="5369DA6C">
            <w:pPr>
              <w:pStyle w:val="Paragrafoelenco"/>
            </w:pPr>
            <w:r w:rsidRPr="5369DA6C">
              <w:rPr>
                <w:b/>
                <w:bCs/>
              </w:rPr>
              <w:t>rimuovere tutte le barriere</w:t>
            </w:r>
            <w:r>
              <w:t>, fisiche, culturali, sociali e digitali che ostacolano l’accesso all’istruzione, al lavoro, alla giustizia, alla comunicazione, alla mobilità, alla salute e a una vita indipendente;</w:t>
            </w:r>
          </w:p>
          <w:p w14:paraId="2E49D6B5" w14:textId="77777777" w:rsidR="5369DA6C" w:rsidRDefault="5369DA6C" w:rsidP="5369DA6C">
            <w:pPr>
              <w:pStyle w:val="Paragrafoelenco"/>
            </w:pPr>
            <w:r>
              <w:t xml:space="preserve">promuovere il principio di </w:t>
            </w:r>
            <w:r w:rsidRPr="5369DA6C">
              <w:rPr>
                <w:b/>
                <w:bCs/>
              </w:rPr>
              <w:t>accessibilità universale</w:t>
            </w:r>
            <w:r>
              <w:t>, inteso come presupposto indispensabile per garantire cittadinanza attiva, pari opportunità e inclusione;</w:t>
            </w:r>
          </w:p>
          <w:p w14:paraId="489E4CA5" w14:textId="77777777" w:rsidR="5369DA6C" w:rsidRDefault="5369DA6C" w:rsidP="5369DA6C">
            <w:pPr>
              <w:pStyle w:val="Paragrafoelenco"/>
            </w:pPr>
            <w:r>
              <w:t>presentare un rapporto dettagliato sulle misure prese per adempiere a questi obblighi e sui progressi conseguiti al riguardo.</w:t>
            </w:r>
          </w:p>
          <w:p w14:paraId="52676634" w14:textId="77777777" w:rsidR="5369DA6C" w:rsidRDefault="5369DA6C">
            <w:r>
              <w:t xml:space="preserve">Nella prospettiva della Convenzione, infatti, </w:t>
            </w:r>
            <w:r w:rsidRPr="5369DA6C">
              <w:rPr>
                <w:b/>
                <w:bCs/>
              </w:rPr>
              <w:t xml:space="preserve">l’accessibilità non riguarda solo l’abbattimento di ostacoli architettonici, ma anche l’adozione di soluzioni inclusive </w:t>
            </w:r>
            <w:r>
              <w:t>nella progettazione di ambienti, prodotti, servizi e tecnologie digitali, affinché siano fruibili da tutte le persone, indipendentemente dalle loro abilità.</w:t>
            </w:r>
          </w:p>
          <w:p w14:paraId="276F522A" w14:textId="77777777" w:rsidR="5369DA6C" w:rsidRDefault="5369DA6C">
            <w:r>
              <w:t xml:space="preserve">Con la </w:t>
            </w:r>
            <w:hyperlink r:id="rId81">
              <w:r w:rsidRPr="5369DA6C">
                <w:rPr>
                  <w:rStyle w:val="Collegamentoipertestuale"/>
                </w:rPr>
                <w:t>Legge n. 18/2009</w:t>
              </w:r>
            </w:hyperlink>
            <w:r>
              <w:t>, il Parlamento ha autorizzato la ratifica della Convenzione sottoscritta dall'Italia il 30 marzo 2007.</w:t>
            </w:r>
          </w:p>
          <w:p w14:paraId="79FC8907" w14:textId="77777777" w:rsidR="5369DA6C" w:rsidRDefault="5369DA6C">
            <w:r>
              <w:t>La legge ha contestualmente istituito l'</w:t>
            </w:r>
            <w:hyperlink r:id="rId82">
              <w:r w:rsidRPr="5369DA6C">
                <w:rPr>
                  <w:rStyle w:val="Collegamentoipertestuale"/>
                </w:rPr>
                <w:t>Osservatorio nazionale sulla condizione delle persone con disabilità</w:t>
              </w:r>
            </w:hyperlink>
            <w:r>
              <w:t xml:space="preserve">: questo organismo ha il compito di promuovere l'attuazione della Convenzione </w:t>
            </w:r>
            <w:r>
              <w:lastRenderedPageBreak/>
              <w:t>ed elaborare il rapporto dettagliato sulle misure adottate, in raccordo con il </w:t>
            </w:r>
            <w:hyperlink r:id="rId83">
              <w:r w:rsidRPr="5369DA6C">
                <w:rPr>
                  <w:rStyle w:val="Collegamentoipertestuale"/>
                </w:rPr>
                <w:t>Comitato Interministeriale dei Diritti Umani (CIDU)</w:t>
              </w:r>
            </w:hyperlink>
            <w:r>
              <w:t>.</w:t>
            </w:r>
          </w:p>
        </w:tc>
      </w:tr>
    </w:tbl>
    <w:p w14:paraId="199C7F38" w14:textId="0859AE0B" w:rsidR="00823D4A" w:rsidRDefault="00823D4A">
      <w:pPr>
        <w:rPr>
          <w:rFonts w:eastAsiaTheme="minorEastAsia"/>
        </w:rPr>
      </w:pPr>
      <w:r>
        <w:lastRenderedPageBreak/>
        <w:br/>
      </w:r>
      <w:r w:rsidRPr="009408B2">
        <w:rPr>
          <w:rFonts w:eastAsiaTheme="minorEastAsia"/>
        </w:rPr>
        <w:t>Nel 2019 il Parlamento Europeo ha approvato un’altra direttiva</w:t>
      </w:r>
      <w:r>
        <w:rPr>
          <w:rFonts w:eastAsiaTheme="minorEastAsia"/>
        </w:rPr>
        <w:t xml:space="preserve"> </w:t>
      </w:r>
      <w:r w:rsidRPr="009408B2">
        <w:rPr>
          <w:rFonts w:eastAsiaTheme="minorEastAsia"/>
        </w:rPr>
        <w:t>che amplia l’ambito di applicazione della WAD: si tratta dell</w:t>
      </w:r>
      <w:r>
        <w:rPr>
          <w:rFonts w:eastAsiaTheme="minorEastAsia"/>
        </w:rPr>
        <w:t>’</w:t>
      </w:r>
      <w:r w:rsidRPr="73127918">
        <w:rPr>
          <w:rFonts w:eastAsiaTheme="minorEastAsia"/>
          <w:b/>
          <w:bCs/>
        </w:rPr>
        <w:t>European Accessibility Act</w:t>
      </w:r>
      <w:r>
        <w:rPr>
          <w:rFonts w:eastAsiaTheme="minorEastAsia"/>
        </w:rPr>
        <w:t xml:space="preserve"> (</w:t>
      </w:r>
      <w:hyperlink r:id="rId84">
        <w:r w:rsidRPr="426230E9">
          <w:rPr>
            <w:rStyle w:val="Collegamentoipertestuale"/>
            <w:rFonts w:eastAsiaTheme="minorEastAsia"/>
          </w:rPr>
          <w:t>Direttiva UE 2019/882</w:t>
        </w:r>
      </w:hyperlink>
      <w:r>
        <w:t xml:space="preserve"> o </w:t>
      </w:r>
      <w:r>
        <w:rPr>
          <w:b/>
          <w:bCs/>
        </w:rPr>
        <w:t>EAA</w:t>
      </w:r>
      <w:r>
        <w:t>)</w:t>
      </w:r>
      <w:r w:rsidRPr="009408B2">
        <w:rPr>
          <w:rFonts w:eastAsiaTheme="minorEastAsia"/>
        </w:rPr>
        <w:t>, che introduce requisiti comuni di accessibilità per una serie di prodotti e servizi digitali e tecnologici offerti sul mercato europeo</w:t>
      </w:r>
      <w:r>
        <w:rPr>
          <w:rFonts w:eastAsiaTheme="minorEastAsia"/>
        </w:rPr>
        <w:t xml:space="preserve">. </w:t>
      </w:r>
    </w:p>
    <w:p w14:paraId="23C949E2" w14:textId="77777777" w:rsidR="00823D4A" w:rsidRDefault="00823D4A">
      <w:r w:rsidRPr="00CF6E4D">
        <w:rPr>
          <w:rFonts w:eastAsiaTheme="minorEastAsia"/>
        </w:rPr>
        <w:t xml:space="preserve">A differenza della </w:t>
      </w:r>
      <w:r w:rsidRPr="00A44373">
        <w:rPr>
          <w:rFonts w:eastAsiaTheme="minorEastAsia"/>
        </w:rPr>
        <w:t>WAD</w:t>
      </w:r>
      <w:r w:rsidRPr="00CF6E4D">
        <w:rPr>
          <w:rFonts w:eastAsiaTheme="minorEastAsia"/>
        </w:rPr>
        <w:t>, che riguarda il settore pubblico, l’</w:t>
      </w:r>
      <w:r w:rsidRPr="00A44373">
        <w:rPr>
          <w:rFonts w:eastAsiaTheme="minorEastAsia"/>
          <w:b/>
        </w:rPr>
        <w:t>EAA</w:t>
      </w:r>
      <w:r w:rsidRPr="00CF6E4D">
        <w:rPr>
          <w:rFonts w:eastAsiaTheme="minorEastAsia"/>
        </w:rPr>
        <w:t xml:space="preserve"> estende l’obbligo di accessibilità </w:t>
      </w:r>
      <w:r w:rsidRPr="00A44373">
        <w:rPr>
          <w:rFonts w:eastAsiaTheme="minorEastAsia"/>
          <w:b/>
          <w:bCs/>
        </w:rPr>
        <w:t xml:space="preserve">a settori privati di grande interesse per la cittadinanza europea </w:t>
      </w:r>
      <w:r w:rsidRPr="00A869C7">
        <w:rPr>
          <w:rFonts w:eastAsiaTheme="minorEastAsia"/>
        </w:rPr>
        <w:t>come il settore bancario, l’e-commerce e le soluzioni di Information and Communication Technology (ICT)</w:t>
      </w:r>
      <w:r w:rsidRPr="00A44373">
        <w:rPr>
          <w:rFonts w:eastAsiaTheme="minorEastAsia"/>
        </w:rPr>
        <w:t>.</w:t>
      </w:r>
      <w:r>
        <w:rPr>
          <w:rFonts w:eastAsiaTheme="minorEastAsia"/>
          <w:b/>
          <w:bCs/>
        </w:rPr>
        <w:t xml:space="preserve"> </w:t>
      </w:r>
      <w:r>
        <w:t>In particolare, la direttiva si applica a:</w:t>
      </w:r>
    </w:p>
    <w:p w14:paraId="7C2421F7" w14:textId="43FAC535" w:rsidR="00823D4A" w:rsidRPr="00357EC0" w:rsidRDefault="00823D4A" w:rsidP="00484384">
      <w:pPr>
        <w:pStyle w:val="Paragrafoelenco"/>
        <w:numPr>
          <w:ilvl w:val="0"/>
          <w:numId w:val="37"/>
        </w:numPr>
      </w:pPr>
      <w:r w:rsidRPr="00357EC0">
        <w:t>Prodotti</w:t>
      </w:r>
    </w:p>
    <w:p w14:paraId="1137E9C8" w14:textId="77777777" w:rsidR="00823D4A" w:rsidRDefault="00823D4A" w:rsidP="00484384">
      <w:pPr>
        <w:pStyle w:val="Paragrafoelenco"/>
        <w:numPr>
          <w:ilvl w:val="0"/>
          <w:numId w:val="39"/>
        </w:numPr>
      </w:pPr>
      <w:r>
        <w:t>c</w:t>
      </w:r>
      <w:r w:rsidRPr="2042A873">
        <w:t>omputer, smartphone, tablet e i relativi sistemi operativi;</w:t>
      </w:r>
    </w:p>
    <w:p w14:paraId="29106A9C" w14:textId="066C6A1C" w:rsidR="00823D4A" w:rsidRDefault="00823D4A" w:rsidP="00484384">
      <w:pPr>
        <w:pStyle w:val="Paragrafoelenco"/>
        <w:numPr>
          <w:ilvl w:val="0"/>
          <w:numId w:val="39"/>
        </w:numPr>
      </w:pPr>
      <w:r w:rsidRPr="18E3FEC4">
        <w:t xml:space="preserve">terminali </w:t>
      </w:r>
      <w:r w:rsidRPr="009B1D07">
        <w:t>self-service</w:t>
      </w:r>
      <w:r>
        <w:t xml:space="preserve"> </w:t>
      </w:r>
      <w:r w:rsidRPr="00F82555">
        <w:t>(</w:t>
      </w:r>
      <w:r w:rsidRPr="00C41240">
        <w:t xml:space="preserve">ad esempio, </w:t>
      </w:r>
      <w:r w:rsidRPr="00F82555">
        <w:t>totem per il check-in in aeroporto);</w:t>
      </w:r>
    </w:p>
    <w:p w14:paraId="75D6AB0D" w14:textId="082F5E36" w:rsidR="00823D4A" w:rsidRPr="00B85B59" w:rsidRDefault="00823D4A" w:rsidP="00484384">
      <w:pPr>
        <w:pStyle w:val="Paragrafoelenco"/>
        <w:numPr>
          <w:ilvl w:val="0"/>
          <w:numId w:val="39"/>
        </w:numPr>
      </w:pPr>
      <w:r w:rsidRPr="00B85B59">
        <w:t>terminali con capacità informatiche interattive</w:t>
      </w:r>
      <w:r>
        <w:t xml:space="preserve"> </w:t>
      </w:r>
      <w:r w:rsidRPr="00F82555">
        <w:t>(</w:t>
      </w:r>
      <w:r w:rsidRPr="00C41240">
        <w:t xml:space="preserve">ad esempio, </w:t>
      </w:r>
      <w:r w:rsidRPr="00F82555">
        <w:t>chioschi interattivi digitali nei musei);</w:t>
      </w:r>
    </w:p>
    <w:p w14:paraId="476CFD65" w14:textId="77777777" w:rsidR="00823D4A" w:rsidRDefault="00823D4A" w:rsidP="00484384">
      <w:pPr>
        <w:pStyle w:val="Paragrafoelenco"/>
        <w:numPr>
          <w:ilvl w:val="0"/>
          <w:numId w:val="39"/>
        </w:numPr>
      </w:pPr>
      <w:r>
        <w:t>lettori di libri elettronici (</w:t>
      </w:r>
      <w:r w:rsidRPr="00C41240">
        <w:t xml:space="preserve">ad esempio, </w:t>
      </w:r>
      <w:r>
        <w:t>e-reader).</w:t>
      </w:r>
    </w:p>
    <w:p w14:paraId="3B41E648" w14:textId="77777777" w:rsidR="00823D4A" w:rsidRPr="00357EC0" w:rsidRDefault="00823D4A" w:rsidP="00484384">
      <w:pPr>
        <w:pStyle w:val="Paragrafoelenco"/>
        <w:numPr>
          <w:ilvl w:val="0"/>
          <w:numId w:val="38"/>
        </w:numPr>
      </w:pPr>
      <w:r w:rsidRPr="00357EC0">
        <w:t>Servizi</w:t>
      </w:r>
    </w:p>
    <w:p w14:paraId="6A2C22C8" w14:textId="77777777" w:rsidR="00823D4A" w:rsidRDefault="00823D4A" w:rsidP="00484384">
      <w:pPr>
        <w:pStyle w:val="Paragrafoelenco"/>
        <w:numPr>
          <w:ilvl w:val="0"/>
          <w:numId w:val="40"/>
        </w:numPr>
      </w:pPr>
      <w:r>
        <w:t xml:space="preserve">servizi di comunicazione elettronica </w:t>
      </w:r>
      <w:r w:rsidRPr="00D5502F">
        <w:t>(ad esempio, i servizi di videochiamata);</w:t>
      </w:r>
    </w:p>
    <w:p w14:paraId="3A3F4F90" w14:textId="77777777" w:rsidR="00823D4A" w:rsidRDefault="00823D4A" w:rsidP="00484384">
      <w:pPr>
        <w:pStyle w:val="Paragrafoelenco"/>
        <w:numPr>
          <w:ilvl w:val="0"/>
          <w:numId w:val="40"/>
        </w:numPr>
      </w:pPr>
      <w:r>
        <w:t>s</w:t>
      </w:r>
      <w:r w:rsidRPr="00201F53">
        <w:t>ervizi che danno accesso a media audiovisivi</w:t>
      </w:r>
      <w:r>
        <w:t xml:space="preserve"> </w:t>
      </w:r>
      <w:r w:rsidRPr="00D5502F">
        <w:t>(ad esempio, siti web di notizie con contenuti video);</w:t>
      </w:r>
    </w:p>
    <w:p w14:paraId="29DC1949" w14:textId="77777777" w:rsidR="00823D4A" w:rsidRDefault="00823D4A" w:rsidP="00484384">
      <w:pPr>
        <w:pStyle w:val="Paragrafoelenco"/>
        <w:numPr>
          <w:ilvl w:val="0"/>
          <w:numId w:val="40"/>
        </w:numPr>
      </w:pPr>
      <w:r w:rsidRPr="00B85B59">
        <w:lastRenderedPageBreak/>
        <w:t xml:space="preserve">servizi relativi al trasporto passeggeri </w:t>
      </w:r>
      <w:r w:rsidRPr="00D5502F">
        <w:t>(ad esempio, siti web e applicazioni mobili per l’acquisto di biglietti di aerei, autobus, treni, ecc.);</w:t>
      </w:r>
    </w:p>
    <w:p w14:paraId="7BC2D46A" w14:textId="77777777" w:rsidR="00823D4A" w:rsidRPr="004A67E3" w:rsidRDefault="00823D4A" w:rsidP="00484384">
      <w:pPr>
        <w:pStyle w:val="Paragrafoelenco"/>
        <w:numPr>
          <w:ilvl w:val="0"/>
          <w:numId w:val="40"/>
        </w:numPr>
      </w:pPr>
      <w:r w:rsidRPr="004A67E3">
        <w:t>servizi bancari per i consumatori</w:t>
      </w:r>
      <w:r>
        <w:t xml:space="preserve"> </w:t>
      </w:r>
      <w:r w:rsidRPr="00D5502F">
        <w:t>(ad esempio, applicazioni mobili bancarie);</w:t>
      </w:r>
    </w:p>
    <w:p w14:paraId="7C5BF0F9" w14:textId="1C3DED46" w:rsidR="00823D4A" w:rsidRDefault="00823D4A" w:rsidP="00484384">
      <w:pPr>
        <w:pStyle w:val="Paragrafoelenco"/>
        <w:numPr>
          <w:ilvl w:val="0"/>
          <w:numId w:val="40"/>
        </w:numPr>
      </w:pPr>
      <w:r>
        <w:t>libri elettronici e software dedicati</w:t>
      </w:r>
      <w:r w:rsidRPr="3604C52A">
        <w:t xml:space="preserve"> </w:t>
      </w:r>
      <w:r w:rsidRPr="3ED3C6AD">
        <w:t>(e-book);</w:t>
      </w:r>
    </w:p>
    <w:p w14:paraId="6E387412" w14:textId="77777777" w:rsidR="00823D4A" w:rsidRPr="009F70E5" w:rsidRDefault="00823D4A" w:rsidP="00484384">
      <w:pPr>
        <w:pStyle w:val="Paragrafoelenco"/>
        <w:numPr>
          <w:ilvl w:val="0"/>
          <w:numId w:val="40"/>
        </w:numPr>
      </w:pPr>
      <w:r>
        <w:t xml:space="preserve">servizi di commercio elettronico </w:t>
      </w:r>
      <w:r w:rsidRPr="00D5502F">
        <w:t>(ad esempio, piattaforma di e-commerce per la vendita di prodotti).</w:t>
      </w:r>
    </w:p>
    <w:p w14:paraId="06C9BADF" w14:textId="77777777" w:rsidR="00823D4A" w:rsidRDefault="00823D4A">
      <w:pPr>
        <w:rPr>
          <w:rFonts w:eastAsiaTheme="minorEastAsia"/>
        </w:rPr>
      </w:pPr>
      <w:r>
        <w:t xml:space="preserve">Secondo l’EAA, tutti i </w:t>
      </w:r>
      <w:r w:rsidRPr="00A44373">
        <w:rPr>
          <w:b/>
        </w:rPr>
        <w:t>prodotti e servizi</w:t>
      </w:r>
      <w:r>
        <w:t xml:space="preserve"> citati nella direttiva e </w:t>
      </w:r>
      <w:r w:rsidRPr="00A44373">
        <w:rPr>
          <w:b/>
        </w:rPr>
        <w:t>immessi</w:t>
      </w:r>
      <w:r w:rsidRPr="00A44373">
        <w:rPr>
          <w:rFonts w:eastAsiaTheme="minorEastAsia"/>
          <w:b/>
        </w:rPr>
        <w:t xml:space="preserve"> sul mercato europeo</w:t>
      </w:r>
      <w:r w:rsidRPr="4B056011">
        <w:rPr>
          <w:rFonts w:eastAsiaTheme="minorEastAsia"/>
        </w:rPr>
        <w:t xml:space="preserve"> </w:t>
      </w:r>
      <w:r w:rsidRPr="0020065B">
        <w:rPr>
          <w:rFonts w:eastAsiaTheme="minorEastAsia"/>
          <w:b/>
          <w:bCs/>
        </w:rPr>
        <w:t>dopo il</w:t>
      </w:r>
      <w:r w:rsidRPr="4B056011">
        <w:rPr>
          <w:rFonts w:eastAsiaTheme="minorEastAsia"/>
        </w:rPr>
        <w:t xml:space="preserve"> </w:t>
      </w:r>
      <w:r w:rsidRPr="4B056011">
        <w:rPr>
          <w:rFonts w:eastAsiaTheme="minorEastAsia"/>
          <w:b/>
          <w:bCs/>
        </w:rPr>
        <w:t xml:space="preserve">28 giugno 2025 </w:t>
      </w:r>
      <w:r w:rsidRPr="4B056011">
        <w:rPr>
          <w:rFonts w:eastAsiaTheme="minorEastAsia"/>
        </w:rPr>
        <w:t xml:space="preserve">devono </w:t>
      </w:r>
      <w:r>
        <w:t>essere conformi ai requisiti di accessibilità.</w:t>
      </w:r>
      <w:r w:rsidRPr="4B056011">
        <w:rPr>
          <w:rFonts w:eastAsiaTheme="minorEastAsia"/>
        </w:rPr>
        <w:t xml:space="preserve"> </w:t>
      </w:r>
      <w:r>
        <w:t>I prodotti e servizi già esistenti, invece, potranno rimanere sul mercato fino al 28 giugno 2030, usufruendo di un periodo di transizione per l’adeguamento alla normativa.</w:t>
      </w:r>
    </w:p>
    <w:p w14:paraId="0412B8E2" w14:textId="77777777" w:rsidR="00823D4A" w:rsidRPr="00547360" w:rsidRDefault="00823D4A">
      <w:r>
        <w:t xml:space="preserve">L’EAA mira a </w:t>
      </w:r>
      <w:r w:rsidRPr="00B045D8">
        <w:t xml:space="preserve">migliorare il funzionamento del mercato interno, </w:t>
      </w:r>
      <w:r>
        <w:t>creando un quadro normativo comune sull’accessibilità all’interno dell’Unione Europea</w:t>
      </w:r>
      <w:r w:rsidRPr="00B045D8">
        <w:t xml:space="preserve"> ed eliminando le barriere causate da norme non omogenee tra gli Stati membri.</w:t>
      </w:r>
      <w:r>
        <w:t xml:space="preserve"> Tale approccio favorisce la competitività, perché consente alle aziende di beneficiare di norme uniformi in tutto il territorio dell’UE, </w:t>
      </w:r>
      <w:r w:rsidRPr="5369DA6C">
        <w:rPr>
          <w:b/>
        </w:rPr>
        <w:t xml:space="preserve">aprendo nuove opportunità di mercato, </w:t>
      </w:r>
      <w:r w:rsidRPr="0B6A9590">
        <w:rPr>
          <w:b/>
          <w:bCs/>
        </w:rPr>
        <w:t>riducendo i costi</w:t>
      </w:r>
      <w:r w:rsidRPr="5369DA6C">
        <w:rPr>
          <w:b/>
        </w:rPr>
        <w:t xml:space="preserve"> e </w:t>
      </w:r>
      <w:r w:rsidRPr="0B6A9590">
        <w:rPr>
          <w:b/>
          <w:bCs/>
        </w:rPr>
        <w:t>semplificando il commercio transfrontaliero</w:t>
      </w:r>
      <w:r w:rsidRPr="5369DA6C">
        <w:rPr>
          <w:b/>
        </w:rPr>
        <w:t>.</w:t>
      </w:r>
    </w:p>
    <w:p w14:paraId="5D4B6E99" w14:textId="77777777" w:rsidR="00823D4A" w:rsidRDefault="00823D4A">
      <w:r>
        <w:t xml:space="preserve">La riduzione delle barriere nello scambio di prodotti e servizi migliora inoltre il mercato del lavoro, perché contribuisce a creare </w:t>
      </w:r>
      <w:r w:rsidRPr="4B056011">
        <w:rPr>
          <w:b/>
          <w:bCs/>
        </w:rPr>
        <w:t>nuove opportunità di impiego</w:t>
      </w:r>
      <w:r>
        <w:t>, specialmente nei settori che richiedono competenze in materia di accessibilità.</w:t>
      </w:r>
    </w:p>
    <w:p w14:paraId="31DEBBC6" w14:textId="77777777" w:rsidR="00823D4A" w:rsidRDefault="00823D4A">
      <w:r>
        <w:lastRenderedPageBreak/>
        <w:t xml:space="preserve">Oltre ai vantaggi per le aziende e gli Stati membri, l’EAA rappresenta un progresso significativo per tutte le persone, perché rende disponibili un </w:t>
      </w:r>
      <w:r w:rsidRPr="004A39E4">
        <w:rPr>
          <w:b/>
          <w:bCs/>
        </w:rPr>
        <w:t>numero crescente</w:t>
      </w:r>
      <w:r>
        <w:t xml:space="preserve"> di prodotti e servizi accessibili, a</w:t>
      </w:r>
      <w:r w:rsidRPr="0B6A9590">
        <w:rPr>
          <w:b/>
          <w:bCs/>
        </w:rPr>
        <w:t xml:space="preserve"> prezzi più competitivi</w:t>
      </w:r>
      <w:r w:rsidRPr="00A44373">
        <w:t>,</w:t>
      </w:r>
      <w:r>
        <w:t xml:space="preserve"> migliorando la qualità dell’esperienza digitale. </w:t>
      </w:r>
    </w:p>
    <w:p w14:paraId="48D66CC0" w14:textId="77777777" w:rsidR="00823D4A" w:rsidRDefault="00823D4A">
      <w:r w:rsidRPr="00E96594">
        <w:t xml:space="preserve">Le due </w:t>
      </w:r>
      <w:r>
        <w:t xml:space="preserve">direttive </w:t>
      </w:r>
      <w:r w:rsidRPr="00E96594">
        <w:rPr>
          <w:b/>
        </w:rPr>
        <w:t xml:space="preserve">WAD </w:t>
      </w:r>
      <w:r w:rsidRPr="00766B6D">
        <w:rPr>
          <w:bCs/>
        </w:rPr>
        <w:t xml:space="preserve">e </w:t>
      </w:r>
      <w:r w:rsidRPr="00E96594">
        <w:rPr>
          <w:b/>
        </w:rPr>
        <w:t xml:space="preserve">EAA </w:t>
      </w:r>
      <w:r w:rsidRPr="00E96594">
        <w:t xml:space="preserve">sono state recepite nel nostro ordinamento, rispettivamente, dal </w:t>
      </w:r>
      <w:hyperlink r:id="rId85">
        <w:r w:rsidRPr="426230E9">
          <w:rPr>
            <w:rStyle w:val="Collegamentoipertestuale"/>
          </w:rPr>
          <w:t>D. lgs. n. 106/2018</w:t>
        </w:r>
      </w:hyperlink>
      <w:r>
        <w:t xml:space="preserve"> e dal </w:t>
      </w:r>
      <w:hyperlink r:id="rId86">
        <w:r w:rsidRPr="426230E9">
          <w:rPr>
            <w:rStyle w:val="Collegamentoipertestuale"/>
          </w:rPr>
          <w:t>D. lgs. n. 82/2022</w:t>
        </w:r>
      </w:hyperlink>
      <w:r>
        <w:t>.</w:t>
      </w:r>
    </w:p>
    <w:p w14:paraId="3AF86A40" w14:textId="77777777" w:rsidR="00823D4A" w:rsidRPr="004E7B48" w:rsidRDefault="00823D4A">
      <w:pPr>
        <w:pStyle w:val="Titolo3"/>
      </w:pPr>
      <w:bookmarkStart w:id="31" w:name="_Toc216417985"/>
      <w:r>
        <w:t>2.2.2 Lo standard per l’accessibilità dell’Information and Communication Technology in Europa</w:t>
      </w:r>
      <w:bookmarkEnd w:id="31"/>
      <w:r>
        <w:t xml:space="preserve"> </w:t>
      </w:r>
    </w:p>
    <w:p w14:paraId="6710E5C0" w14:textId="77777777" w:rsidR="00823D4A" w:rsidRDefault="00823D4A">
      <w:pPr>
        <w:rPr>
          <w:rFonts w:eastAsiaTheme="minorEastAsia"/>
        </w:rPr>
      </w:pPr>
      <w:r w:rsidRPr="0B6A9590">
        <w:rPr>
          <w:rFonts w:eastAsiaTheme="minorEastAsia"/>
        </w:rPr>
        <w:t xml:space="preserve">Il quadro normativo europeo </w:t>
      </w:r>
      <w:r>
        <w:rPr>
          <w:rFonts w:eastAsiaTheme="minorEastAsia"/>
        </w:rPr>
        <w:t xml:space="preserve">è completato </w:t>
      </w:r>
      <w:r w:rsidRPr="0B6A9590">
        <w:rPr>
          <w:rFonts w:eastAsiaTheme="minorEastAsia"/>
        </w:rPr>
        <w:t>d</w:t>
      </w:r>
      <w:r>
        <w:rPr>
          <w:rFonts w:eastAsiaTheme="minorEastAsia"/>
        </w:rPr>
        <w:t>a</w:t>
      </w:r>
      <w:r w:rsidRPr="0B6A9590">
        <w:rPr>
          <w:rFonts w:eastAsiaTheme="minorEastAsia"/>
        </w:rPr>
        <w:t xml:space="preserve">lle norme tecniche armonizzate, </w:t>
      </w:r>
      <w:r w:rsidRPr="05E19233">
        <w:rPr>
          <w:rFonts w:eastAsiaTheme="minorEastAsia"/>
        </w:rPr>
        <w:t>cioè da regole</w:t>
      </w:r>
      <w:r>
        <w:rPr>
          <w:rFonts w:eastAsiaTheme="minorEastAsia"/>
        </w:rPr>
        <w:t xml:space="preserve"> tecniche adottate da organismi europei di normazione (ad esempio CEN, CENELEC o ETSI) su mandato della Commissione Europea. Si tratta di regole specifiche pensate per supportare </w:t>
      </w:r>
      <w:r w:rsidRPr="00A14ACA">
        <w:rPr>
          <w:rFonts w:eastAsiaTheme="minorEastAsia"/>
          <w:b/>
          <w:bCs/>
        </w:rPr>
        <w:t>operatori</w:t>
      </w:r>
      <w:r w:rsidRPr="00A14ACA">
        <w:rPr>
          <w:rFonts w:eastAsiaTheme="minorEastAsia"/>
        </w:rPr>
        <w:t xml:space="preserve">, </w:t>
      </w:r>
      <w:r w:rsidRPr="00A14ACA">
        <w:rPr>
          <w:rFonts w:eastAsiaTheme="minorEastAsia"/>
          <w:b/>
          <w:bCs/>
        </w:rPr>
        <w:t>soggetti obbligati</w:t>
      </w:r>
      <w:r>
        <w:rPr>
          <w:rFonts w:eastAsiaTheme="minorEastAsia"/>
        </w:rPr>
        <w:t xml:space="preserve"> e </w:t>
      </w:r>
      <w:r w:rsidRPr="00A14ACA">
        <w:rPr>
          <w:rFonts w:eastAsiaTheme="minorEastAsia"/>
          <w:b/>
          <w:bCs/>
        </w:rPr>
        <w:t>organizzazioni</w:t>
      </w:r>
      <w:r>
        <w:rPr>
          <w:rFonts w:eastAsiaTheme="minorEastAsia"/>
        </w:rPr>
        <w:t xml:space="preserve"> per favorire la conformità a una specifica norma o direttiva.</w:t>
      </w:r>
      <w:r w:rsidRPr="00095143">
        <w:rPr>
          <w:rFonts w:eastAsiaTheme="minorEastAsia"/>
        </w:rPr>
        <w:br/>
        <w:t xml:space="preserve">La norma tecnica armonizzata </w:t>
      </w:r>
      <w:r w:rsidRPr="00095143">
        <w:t xml:space="preserve">che </w:t>
      </w:r>
      <w:r w:rsidRPr="23E29E53">
        <w:t xml:space="preserve">contiene </w:t>
      </w:r>
      <w:r w:rsidRPr="13BB0AD9">
        <w:t xml:space="preserve">le </w:t>
      </w:r>
      <w:r w:rsidRPr="00095143">
        <w:t>disposizioni</w:t>
      </w:r>
      <w:r w:rsidRPr="00095143">
        <w:rPr>
          <w:rFonts w:eastAsiaTheme="minorEastAsia"/>
        </w:rPr>
        <w:t xml:space="preserve"> per </w:t>
      </w:r>
      <w:r w:rsidRPr="00095143">
        <w:t xml:space="preserve">l’accessibilità </w:t>
      </w:r>
      <w:r w:rsidRPr="00095143">
        <w:rPr>
          <w:rFonts w:eastAsiaTheme="minorEastAsia"/>
        </w:rPr>
        <w:t>di prodotti e servizi ICT</w:t>
      </w:r>
      <w:r w:rsidRPr="42C05B26">
        <w:rPr>
          <w:rFonts w:eastAsiaTheme="minorEastAsia"/>
        </w:rPr>
        <w:t xml:space="preserve"> </w:t>
      </w:r>
      <w:r w:rsidRPr="3E56556B">
        <w:rPr>
          <w:rFonts w:eastAsiaTheme="minorEastAsia"/>
        </w:rPr>
        <w:t xml:space="preserve">è la </w:t>
      </w:r>
      <w:hyperlink r:id="rId87" w:history="1">
        <w:r w:rsidRPr="163FF7C7">
          <w:rPr>
            <w:rStyle w:val="Collegamentoipertestuale"/>
            <w:rFonts w:eastAsiaTheme="minorEastAsia"/>
            <w:b/>
            <w:bCs/>
          </w:rPr>
          <w:t>EN 301 549</w:t>
        </w:r>
      </w:hyperlink>
      <w:r w:rsidRPr="163FF7C7">
        <w:rPr>
          <w:rStyle w:val="Rimandonotaapidipagina"/>
        </w:rPr>
        <w:footnoteReference w:id="23"/>
      </w:r>
      <w:r w:rsidRPr="4175BF54">
        <w:rPr>
          <w:rStyle w:val="Rimandonotaapidipagina"/>
        </w:rPr>
        <w:t>.</w:t>
      </w:r>
      <w:r w:rsidRPr="4175BF54">
        <w:rPr>
          <w:rFonts w:eastAsiaTheme="minorEastAsia"/>
        </w:rPr>
        <w:t xml:space="preserve"> E</w:t>
      </w:r>
      <w:r w:rsidRPr="00095143">
        <w:rPr>
          <w:rFonts w:eastAsiaTheme="minorEastAsia"/>
        </w:rPr>
        <w:t>ssa</w:t>
      </w:r>
      <w:r>
        <w:rPr>
          <w:rFonts w:eastAsiaTheme="minorEastAsia"/>
        </w:rPr>
        <w:t>, infatti,</w:t>
      </w:r>
      <w:r w:rsidRPr="56921683">
        <w:rPr>
          <w:rFonts w:eastAsiaTheme="minorEastAsia"/>
        </w:rPr>
        <w:t xml:space="preserve"> </w:t>
      </w:r>
      <w:r>
        <w:rPr>
          <w:rFonts w:eastAsiaTheme="minorEastAsia"/>
        </w:rPr>
        <w:t xml:space="preserve">non si limita a </w:t>
      </w:r>
      <w:r w:rsidRPr="1B44E4D7">
        <w:rPr>
          <w:rFonts w:eastAsiaTheme="minorEastAsia"/>
        </w:rPr>
        <w:t>elencarne</w:t>
      </w:r>
      <w:r>
        <w:rPr>
          <w:rFonts w:eastAsiaTheme="minorEastAsia"/>
        </w:rPr>
        <w:t xml:space="preserve"> i requisiti, ma definisce </w:t>
      </w:r>
      <w:r w:rsidRPr="3BB4EB75">
        <w:rPr>
          <w:rFonts w:eastAsiaTheme="minorEastAsia"/>
        </w:rPr>
        <w:t>anche</w:t>
      </w:r>
      <w:r w:rsidRPr="0B422A16">
        <w:rPr>
          <w:rFonts w:eastAsiaTheme="minorEastAsia"/>
        </w:rPr>
        <w:t xml:space="preserve"> </w:t>
      </w:r>
      <w:r>
        <w:rPr>
          <w:rFonts w:eastAsiaTheme="minorEastAsia"/>
        </w:rPr>
        <w:t>criteri misurabili che permettono</w:t>
      </w:r>
      <w:r w:rsidRPr="2801A02D">
        <w:rPr>
          <w:rFonts w:eastAsiaTheme="minorEastAsia"/>
        </w:rPr>
        <w:t xml:space="preserve"> </w:t>
      </w:r>
      <w:r>
        <w:rPr>
          <w:rFonts w:eastAsiaTheme="minorEastAsia"/>
        </w:rPr>
        <w:t>di verificare oggettivamente la conformità di un prodotto o servizio a tali requisiti.</w:t>
      </w:r>
    </w:p>
    <w:p w14:paraId="0E4AE20D" w14:textId="77777777" w:rsidR="00823D4A" w:rsidRPr="0096433A" w:rsidRDefault="00823D4A">
      <w:pPr>
        <w:rPr>
          <w:rFonts w:eastAsiaTheme="minorEastAsia"/>
        </w:rPr>
      </w:pPr>
      <w:r>
        <w:rPr>
          <w:rFonts w:eastAsiaTheme="minorEastAsia"/>
        </w:rPr>
        <w:t>Rientrano nel campo di applicazione:</w:t>
      </w:r>
    </w:p>
    <w:p w14:paraId="69CEC464" w14:textId="77777777" w:rsidR="00823D4A" w:rsidRPr="0096433A" w:rsidRDefault="00823D4A" w:rsidP="00484384">
      <w:pPr>
        <w:pStyle w:val="Paragrafoelenco"/>
        <w:numPr>
          <w:ilvl w:val="0"/>
          <w:numId w:val="65"/>
        </w:numPr>
      </w:pPr>
      <w:r w:rsidRPr="00212D37">
        <w:rPr>
          <w:b/>
        </w:rPr>
        <w:lastRenderedPageBreak/>
        <w:t>hardware</w:t>
      </w:r>
      <w:r>
        <w:t xml:space="preserve">, </w:t>
      </w:r>
      <w:r w:rsidRPr="0096433A">
        <w:t>come computer e dispositivi mobili;</w:t>
      </w:r>
    </w:p>
    <w:p w14:paraId="3C512EF5" w14:textId="77777777" w:rsidR="00823D4A" w:rsidRPr="0096433A" w:rsidRDefault="00823D4A" w:rsidP="00484384">
      <w:pPr>
        <w:pStyle w:val="Paragrafoelenco"/>
        <w:numPr>
          <w:ilvl w:val="0"/>
          <w:numId w:val="65"/>
        </w:numPr>
      </w:pPr>
      <w:r w:rsidRPr="00212D37">
        <w:rPr>
          <w:b/>
        </w:rPr>
        <w:t>software</w:t>
      </w:r>
      <w:r>
        <w:t xml:space="preserve">, </w:t>
      </w:r>
      <w:r w:rsidRPr="0096433A">
        <w:t>come applicazioni e sistemi operativi;</w:t>
      </w:r>
    </w:p>
    <w:p w14:paraId="118345CC" w14:textId="77777777" w:rsidR="00823D4A" w:rsidRPr="0096433A" w:rsidRDefault="00823D4A" w:rsidP="00484384">
      <w:pPr>
        <w:pStyle w:val="Paragrafoelenco"/>
        <w:numPr>
          <w:ilvl w:val="0"/>
          <w:numId w:val="65"/>
        </w:numPr>
      </w:pPr>
      <w:r w:rsidRPr="00212D37">
        <w:rPr>
          <w:b/>
        </w:rPr>
        <w:t>sistemi di telecomunicazione</w:t>
      </w:r>
      <w:r>
        <w:t xml:space="preserve">, </w:t>
      </w:r>
      <w:r w:rsidRPr="0096433A">
        <w:t>come sistemi di telefonia e messaggistica;</w:t>
      </w:r>
    </w:p>
    <w:p w14:paraId="74195FF3" w14:textId="77777777" w:rsidR="00823D4A" w:rsidRPr="0096433A" w:rsidRDefault="00823D4A" w:rsidP="73127918">
      <w:pPr>
        <w:pStyle w:val="Paragrafoelenco"/>
      </w:pPr>
      <w:r w:rsidRPr="73127918">
        <w:rPr>
          <w:b/>
          <w:bCs/>
        </w:rPr>
        <w:t>documenti digitali</w:t>
      </w:r>
      <w:r>
        <w:t xml:space="preserve">, </w:t>
      </w:r>
      <w:r w:rsidRPr="0096433A">
        <w:t>come i PDF</w:t>
      </w:r>
      <w:r>
        <w:t>;</w:t>
      </w:r>
    </w:p>
    <w:p w14:paraId="0C82DA00" w14:textId="0EC45DFD" w:rsidR="00823D4A" w:rsidRPr="0025159E" w:rsidRDefault="00823D4A" w:rsidP="00484384">
      <w:pPr>
        <w:pStyle w:val="Paragrafoelenco"/>
        <w:numPr>
          <w:ilvl w:val="0"/>
          <w:numId w:val="65"/>
        </w:numPr>
      </w:pPr>
      <w:r w:rsidRPr="24272052">
        <w:rPr>
          <w:b/>
        </w:rPr>
        <w:t>tecnologie</w:t>
      </w:r>
      <w:r w:rsidRPr="0025159E">
        <w:rPr>
          <w:b/>
        </w:rPr>
        <w:t xml:space="preserve"> assistive</w:t>
      </w:r>
      <w:r w:rsidRPr="0025159E">
        <w:t>, come screen reader</w:t>
      </w:r>
      <w:r w:rsidRPr="773667F3">
        <w:t xml:space="preserve"> e</w:t>
      </w:r>
      <w:r w:rsidRPr="0025159E">
        <w:t xml:space="preserve"> comandi vocali</w:t>
      </w:r>
      <w:r w:rsidRPr="483F4CF0">
        <w:t>.</w:t>
      </w:r>
    </w:p>
    <w:p w14:paraId="12F1FB0F" w14:textId="51BDAA1C" w:rsidR="00823D4A" w:rsidRPr="006349F7" w:rsidRDefault="00823D4A">
      <w:r w:rsidRPr="0025159E">
        <w:rPr>
          <w:rFonts w:eastAsiaTheme="minorEastAsia"/>
        </w:rPr>
        <w:t xml:space="preserve">La norma, che si basa principalmente sulle </w:t>
      </w:r>
      <w:r w:rsidRPr="0025159E">
        <w:rPr>
          <w:rFonts w:eastAsiaTheme="minorEastAsia"/>
          <w:b/>
          <w:bCs/>
        </w:rPr>
        <w:t>Web Content Accessibility Guidelines (WCAG) 2.1</w:t>
      </w:r>
      <w:r w:rsidRPr="0025159E">
        <w:rPr>
          <w:rStyle w:val="Rimandonotaapidipagina"/>
          <w:rFonts w:eastAsiaTheme="minorEastAsia"/>
        </w:rPr>
        <w:footnoteReference w:id="24"/>
      </w:r>
      <w:r w:rsidRPr="0025159E">
        <w:rPr>
          <w:rFonts w:eastAsiaTheme="minorEastAsia"/>
        </w:rPr>
        <w:t xml:space="preserve">, </w:t>
      </w:r>
      <w:r w:rsidRPr="00A72D90">
        <w:rPr>
          <w:rFonts w:eastAsiaTheme="minorEastAsia"/>
          <w:b/>
          <w:bCs/>
        </w:rPr>
        <w:t xml:space="preserve">livello A </w:t>
      </w:r>
      <w:r w:rsidRPr="00A72D90">
        <w:rPr>
          <w:rFonts w:eastAsiaTheme="minorEastAsia"/>
        </w:rPr>
        <w:t>e</w:t>
      </w:r>
      <w:r w:rsidRPr="00A72D90">
        <w:rPr>
          <w:rFonts w:eastAsiaTheme="minorEastAsia"/>
          <w:b/>
          <w:bCs/>
        </w:rPr>
        <w:t xml:space="preserve"> AA</w:t>
      </w:r>
      <w:r w:rsidRPr="0025159E">
        <w:rPr>
          <w:rStyle w:val="Rimandonotaapidipagina"/>
          <w:rFonts w:eastAsiaTheme="minorEastAsia"/>
        </w:rPr>
        <w:footnoteReference w:id="25"/>
      </w:r>
      <w:r w:rsidRPr="0025159E">
        <w:rPr>
          <w:rFonts w:eastAsiaTheme="minorEastAsia"/>
        </w:rPr>
        <w:t xml:space="preserve">, </w:t>
      </w:r>
      <w:r w:rsidRPr="73127918">
        <w:rPr>
          <w:rFonts w:eastAsiaTheme="minorEastAsia"/>
        </w:rPr>
        <w:t>i</w:t>
      </w:r>
      <w:r w:rsidRPr="0025159E">
        <w:rPr>
          <w:rFonts w:cs="Titillium Web"/>
          <w:color w:val="000000" w:themeColor="text1"/>
        </w:rPr>
        <w:t>ndica cosa deve essere accessibile, senza obbligare a</w:t>
      </w:r>
      <w:r>
        <w:rPr>
          <w:rFonts w:cs="Titillium Web"/>
          <w:color w:val="000000" w:themeColor="text1"/>
        </w:rPr>
        <w:t>ll’utilizzo di specifiche tecnologie</w:t>
      </w:r>
      <w:r w:rsidRPr="0025159E">
        <w:rPr>
          <w:rFonts w:cs="Titillium Web"/>
          <w:color w:val="000000" w:themeColor="text1"/>
        </w:rPr>
        <w:t xml:space="preserve"> e definisce come verificare la conformità. Essa si adatta ai progressi tecnologici</w:t>
      </w:r>
      <w:r>
        <w:rPr>
          <w:rFonts w:cs="Titillium Web"/>
          <w:color w:val="000000" w:themeColor="text1"/>
        </w:rPr>
        <w:t xml:space="preserve"> e sarà aggiornata con le WCAG 2.2.</w:t>
      </w:r>
    </w:p>
    <w:p w14:paraId="683925BF" w14:textId="77777777" w:rsidR="00823D4A" w:rsidRDefault="00823D4A">
      <w:pPr>
        <w:pStyle w:val="Titolo3"/>
      </w:pPr>
      <w:bookmarkStart w:id="32" w:name="_Toc216417986"/>
      <w:r>
        <w:t>2.2.3 Il quadro normativo italiano</w:t>
      </w:r>
      <w:bookmarkEnd w:id="32"/>
    </w:p>
    <w:p w14:paraId="7369EC2C" w14:textId="2C33EAB5" w:rsidR="00823D4A" w:rsidRDefault="00823D4A">
      <w:r w:rsidRPr="006349F7">
        <w:t>Il quadro normativo italiano in materia di accessibilità digitale si è</w:t>
      </w:r>
      <w:r w:rsidRPr="73127918">
        <w:rPr>
          <w:rFonts w:cs="Open Sans"/>
          <w:b/>
          <w:bCs/>
        </w:rPr>
        <w:t xml:space="preserve"> </w:t>
      </w:r>
      <w:r w:rsidRPr="2D8E170E">
        <w:rPr>
          <w:rFonts w:cs="Open Sans"/>
        </w:rPr>
        <w:t xml:space="preserve">progressivamente evoluto per allinearsi alle direttive europee, recependole all’interno del nostro ordinamento. In linea con i principi del diritto dell’UE, l’Italia ha infatti adottato misure legislative per garantire l’attuazione delle direttive europee vincolanti per tutti gli </w:t>
      </w:r>
      <w:r w:rsidRPr="426230E9">
        <w:rPr>
          <w:rFonts w:cs="Open Sans"/>
        </w:rPr>
        <w:t>Stati</w:t>
      </w:r>
      <w:r w:rsidRPr="2D8E170E">
        <w:rPr>
          <w:rFonts w:cs="Open Sans"/>
        </w:rPr>
        <w:t xml:space="preserve"> membri</w:t>
      </w:r>
      <w:r w:rsidR="2B9EA2A9" w:rsidRPr="73127918">
        <w:rPr>
          <w:rFonts w:cs="Open Sans"/>
        </w:rPr>
        <w:t xml:space="preserve"> e ha</w:t>
      </w:r>
      <w:r w:rsidRPr="73127918">
        <w:rPr>
          <w:rFonts w:cs="Open Sans"/>
        </w:rPr>
        <w:t xml:space="preserve"> contribu</w:t>
      </w:r>
      <w:r w:rsidR="7FE76174" w:rsidRPr="73127918">
        <w:rPr>
          <w:rFonts w:cs="Open Sans"/>
        </w:rPr>
        <w:t>ito</w:t>
      </w:r>
      <w:r w:rsidRPr="2D8E170E">
        <w:rPr>
          <w:rFonts w:cs="Open Sans"/>
        </w:rPr>
        <w:t xml:space="preserve"> così alla costruzione di un’Europa più inclusiva, equa e accessibile. </w:t>
      </w:r>
      <w:r w:rsidRPr="5CD64F83">
        <w:rPr>
          <w:rFonts w:cs="Open Sans"/>
        </w:rPr>
        <w:t xml:space="preserve">Ma il percorso italiano sull’accessibilità digitale non nasce con l’UE: al contrario, è l’Italia ad anticipare, con lungimiranza, molti dei principi oggi alla base delle politiche europee. </w:t>
      </w:r>
    </w:p>
    <w:p w14:paraId="41964161" w14:textId="77777777" w:rsidR="00823D4A" w:rsidRDefault="00823D4A" w:rsidP="006F2339">
      <w:pPr>
        <w:pStyle w:val="Titolo4"/>
      </w:pPr>
      <w:r>
        <w:lastRenderedPageBreak/>
        <w:t>La Legge n. 4/2004</w:t>
      </w:r>
    </w:p>
    <w:p w14:paraId="3C570792" w14:textId="6BFBCB94" w:rsidR="00823D4A" w:rsidRDefault="00823D4A">
      <w:pPr>
        <w:rPr>
          <w:rFonts w:cs="Open Sans"/>
        </w:rPr>
      </w:pPr>
      <w:r w:rsidRPr="73127918">
        <w:rPr>
          <w:rFonts w:cs="Open Sans"/>
        </w:rPr>
        <w:t xml:space="preserve">Nel 2004, prima che l’Unione Europea definisse un quadro di regole comuni (con le direttive </w:t>
      </w:r>
      <w:hyperlink r:id="rId88">
        <w:r w:rsidRPr="73127918">
          <w:rPr>
            <w:rStyle w:val="Collegamentoipertestuale"/>
            <w:rFonts w:cs="Open Sans"/>
          </w:rPr>
          <w:t>WAD</w:t>
        </w:r>
      </w:hyperlink>
      <w:r w:rsidRPr="73127918">
        <w:rPr>
          <w:rFonts w:cs="Open Sans"/>
        </w:rPr>
        <w:t xml:space="preserve"> ed </w:t>
      </w:r>
      <w:hyperlink r:id="rId89">
        <w:r w:rsidRPr="73127918">
          <w:rPr>
            <w:rStyle w:val="Collegamentoipertestuale"/>
            <w:rFonts w:cs="Open Sans"/>
          </w:rPr>
          <w:t>EAA</w:t>
        </w:r>
      </w:hyperlink>
      <w:r w:rsidRPr="73127918">
        <w:rPr>
          <w:rFonts w:cs="Open Sans"/>
        </w:rPr>
        <w:t xml:space="preserve">) e prima ancora dell’adozione della </w:t>
      </w:r>
      <w:hyperlink r:id="rId90" w:history="1">
        <w:r w:rsidRPr="00A431B5">
          <w:rPr>
            <w:rStyle w:val="Collegamentoipertestuale"/>
            <w:rFonts w:cs="Open Sans"/>
          </w:rPr>
          <w:t>Convenzione delle Nazioni Unite per i diritti delle persone con disabilità,</w:t>
        </w:r>
      </w:hyperlink>
      <w:r w:rsidRPr="73127918">
        <w:rPr>
          <w:rFonts w:cs="Open Sans"/>
        </w:rPr>
        <w:t xml:space="preserve"> il nostro Paese si era già dotato della </w:t>
      </w:r>
      <w:hyperlink r:id="rId91">
        <w:r w:rsidRPr="0572B632">
          <w:rPr>
            <w:rStyle w:val="Collegamentoipertestuale"/>
            <w:rFonts w:cs="Open Sans"/>
          </w:rPr>
          <w:t>Legge n. 4/2004</w:t>
        </w:r>
      </w:hyperlink>
      <w:r w:rsidRPr="0572B632">
        <w:rPr>
          <w:rFonts w:cs="Open Sans"/>
        </w:rPr>
        <w:t xml:space="preserve">, conosciuta come </w:t>
      </w:r>
      <w:r w:rsidRPr="0572B632">
        <w:rPr>
          <w:rFonts w:cs="Open Sans"/>
          <w:b/>
          <w:bCs/>
        </w:rPr>
        <w:t>Legge Stanca</w:t>
      </w:r>
      <w:r w:rsidRPr="0572B632">
        <w:rPr>
          <w:rFonts w:cs="Open Sans"/>
        </w:rPr>
        <w:t xml:space="preserve">, dal nome del Ministro per l’Innovazione e le Tecnologie </w:t>
      </w:r>
      <w:r w:rsidRPr="000107D8">
        <w:rPr>
          <w:rFonts w:cs="Open Sans"/>
          <w:b/>
          <w:bCs/>
        </w:rPr>
        <w:t>Lucio Stanca</w:t>
      </w:r>
      <w:r w:rsidRPr="0572B632">
        <w:rPr>
          <w:rFonts w:cs="Open Sans"/>
        </w:rPr>
        <w:t xml:space="preserve"> che ne promosse l’approvazione. Una legge, allora pionieristica, che affermava con forza il diritto di ogni persona ad accedere senza discriminazioni ai servizi digitali, anticipando i temi oggi al centro dell’agenda internazionale.</w:t>
      </w:r>
    </w:p>
    <w:p w14:paraId="71CA4401" w14:textId="5F5C900B" w:rsidR="00823D4A" w:rsidRPr="006349F7" w:rsidRDefault="00823D4A">
      <w:pPr>
        <w:rPr>
          <w:rFonts w:cs="Titillium Web"/>
          <w:color w:val="000000" w:themeColor="text1"/>
        </w:rPr>
      </w:pPr>
      <w:r w:rsidRPr="2D8E170E">
        <w:rPr>
          <w:rFonts w:cs="Open Sans"/>
        </w:rPr>
        <w:t>La legge reca, come si legge dal titolo, “</w:t>
      </w:r>
      <w:r w:rsidRPr="426230E9">
        <w:rPr>
          <w:rFonts w:cs="Open Sans"/>
        </w:rPr>
        <w:t>disposizioni</w:t>
      </w:r>
      <w:r w:rsidRPr="2D8E170E">
        <w:rPr>
          <w:rFonts w:cs="Open Sans"/>
        </w:rPr>
        <w:t xml:space="preserve"> per favorire e semplificare l'accesso degli utenti e, in particolare, delle persone con disabilità agli strumenti informatici”</w:t>
      </w:r>
      <w:r>
        <w:rPr>
          <w:rFonts w:cs="Open Sans"/>
        </w:rPr>
        <w:t>.</w:t>
      </w:r>
      <w:r w:rsidRPr="2D8E170E">
        <w:rPr>
          <w:rFonts w:cs="Open Sans"/>
        </w:rPr>
        <w:t xml:space="preserve"> </w:t>
      </w:r>
      <w:r>
        <w:rPr>
          <w:rFonts w:cs="Open Sans"/>
        </w:rPr>
        <w:t>I</w:t>
      </w:r>
      <w:r w:rsidRPr="2D8E170E">
        <w:rPr>
          <w:rFonts w:cs="Open Sans"/>
        </w:rPr>
        <w:t>n base all’</w:t>
      </w:r>
      <w:hyperlink r:id="rId92">
        <w:r w:rsidRPr="2D8E170E">
          <w:rPr>
            <w:rStyle w:val="Collegamentoipertestuale"/>
            <w:rFonts w:cs="Open Sans"/>
          </w:rPr>
          <w:t>art. 2</w:t>
        </w:r>
      </w:hyperlink>
      <w:r w:rsidRPr="2D8E170E">
        <w:rPr>
          <w:rFonts w:cs="Open Sans"/>
        </w:rPr>
        <w:t xml:space="preserve"> della stessa legge, </w:t>
      </w:r>
      <w:r>
        <w:rPr>
          <w:rFonts w:cs="Open Sans"/>
        </w:rPr>
        <w:t>l’</w:t>
      </w:r>
      <w:r w:rsidRPr="73127918">
        <w:rPr>
          <w:rFonts w:cs="Open Sans"/>
          <w:b/>
          <w:bCs/>
        </w:rPr>
        <w:t>accessibilità è definita</w:t>
      </w:r>
      <w:r>
        <w:rPr>
          <w:rFonts w:cs="Open Sans"/>
        </w:rPr>
        <w:t xml:space="preserve"> </w:t>
      </w:r>
      <w:r w:rsidRPr="2D8E170E">
        <w:rPr>
          <w:rFonts w:cs="Open Sans"/>
        </w:rPr>
        <w:t>come “la capacità dei sistemi informatici, nelle forme e nei limiti consentiti dalle conoscenze tecnologiche, di erogare servizi e fornire informazioni fruibili, senza discriminazioni, anche da parte di coloro che a causa di disabilità necessitano di tecnologie assistive o configurazioni particolari”.</w:t>
      </w:r>
    </w:p>
    <w:p w14:paraId="779FBDA4" w14:textId="19DDE254" w:rsidR="00823D4A" w:rsidRDefault="00823D4A">
      <w:pPr>
        <w:rPr>
          <w:rFonts w:cs="Open Sans"/>
        </w:rPr>
      </w:pPr>
      <w:r w:rsidRPr="0572B632">
        <w:rPr>
          <w:rFonts w:cs="Open Sans"/>
        </w:rPr>
        <w:t>L’</w:t>
      </w:r>
      <w:r w:rsidRPr="00A44373">
        <w:rPr>
          <w:rFonts w:cs="Open Sans"/>
        </w:rPr>
        <w:t>obiettivo principale</w:t>
      </w:r>
      <w:r w:rsidRPr="0572B632">
        <w:rPr>
          <w:rFonts w:cs="Open Sans"/>
        </w:rPr>
        <w:t xml:space="preserve"> della </w:t>
      </w:r>
      <w:r w:rsidRPr="1927DD69">
        <w:rPr>
          <w:rFonts w:cs="Open Sans"/>
        </w:rPr>
        <w:t>L</w:t>
      </w:r>
      <w:r w:rsidRPr="0572B632">
        <w:rPr>
          <w:rFonts w:cs="Open Sans"/>
        </w:rPr>
        <w:t xml:space="preserve">egge Stanca è </w:t>
      </w:r>
      <w:r w:rsidRPr="004936FE">
        <w:rPr>
          <w:rFonts w:cs="Open Sans"/>
          <w:bCs/>
        </w:rPr>
        <w:t xml:space="preserve">riconoscere e tutelare il </w:t>
      </w:r>
      <w:r w:rsidRPr="004936FE">
        <w:rPr>
          <w:rFonts w:cs="Open Sans"/>
          <w:b/>
        </w:rPr>
        <w:t>diritto</w:t>
      </w:r>
      <w:r w:rsidRPr="004936FE">
        <w:rPr>
          <w:rFonts w:cs="Open Sans"/>
          <w:bCs/>
        </w:rPr>
        <w:t xml:space="preserve"> di tutte le persone ad </w:t>
      </w:r>
      <w:r w:rsidRPr="00A44373">
        <w:rPr>
          <w:rFonts w:cs="Open Sans"/>
          <w:b/>
        </w:rPr>
        <w:t xml:space="preserve">accedere ai servizi informatici e telematici </w:t>
      </w:r>
      <w:r w:rsidRPr="00A44373">
        <w:rPr>
          <w:rFonts w:cs="Open Sans"/>
          <w:b/>
          <w:bCs/>
        </w:rPr>
        <w:t>pubblic</w:t>
      </w:r>
      <w:r w:rsidRPr="35DC3CE6">
        <w:rPr>
          <w:rFonts w:cs="Open Sans"/>
          <w:b/>
          <w:bCs/>
        </w:rPr>
        <w:t>i</w:t>
      </w:r>
      <w:r w:rsidRPr="0572B632">
        <w:rPr>
          <w:rFonts w:cs="Open Sans"/>
        </w:rPr>
        <w:t xml:space="preserve">, in linea con i </w:t>
      </w:r>
      <w:r w:rsidRPr="004936FE">
        <w:rPr>
          <w:rFonts w:cs="Open Sans"/>
          <w:b/>
          <w:bCs/>
        </w:rPr>
        <w:t>principi di uguaglianza e pari dignità sociale</w:t>
      </w:r>
      <w:r w:rsidRPr="0572B632">
        <w:rPr>
          <w:rFonts w:cs="Open Sans"/>
        </w:rPr>
        <w:t xml:space="preserve"> sanciti dall’</w:t>
      </w:r>
      <w:hyperlink r:id="rId93" w:history="1">
        <w:r w:rsidRPr="00C279AD">
          <w:rPr>
            <w:rStyle w:val="Collegamentoipertestuale"/>
            <w:rFonts w:cs="Open Sans"/>
          </w:rPr>
          <w:t>art. 3 della Costituzione</w:t>
        </w:r>
      </w:hyperlink>
      <w:r w:rsidRPr="0572B632">
        <w:rPr>
          <w:rFonts w:cs="Open Sans"/>
        </w:rPr>
        <w:t>.</w:t>
      </w:r>
    </w:p>
    <w:p w14:paraId="463B3058" w14:textId="77777777" w:rsidR="00823D4A" w:rsidRPr="00A73D2E" w:rsidRDefault="00823D4A">
      <w:pPr>
        <w:rPr>
          <w:rFonts w:cs="Open Sans"/>
        </w:rPr>
      </w:pPr>
      <w:r>
        <w:rPr>
          <w:rFonts w:cs="Open Sans"/>
        </w:rPr>
        <w:t>La</w:t>
      </w:r>
      <w:r w:rsidRPr="00A73D2E">
        <w:rPr>
          <w:rFonts w:cs="Open Sans"/>
        </w:rPr>
        <w:t xml:space="preserve"> Legge Stanca </w:t>
      </w:r>
      <w:r w:rsidRPr="00A73D2E">
        <w:rPr>
          <w:rFonts w:cs="Open Sans"/>
          <w:b/>
        </w:rPr>
        <w:t>si applica</w:t>
      </w:r>
      <w:r w:rsidRPr="00A73D2E">
        <w:rPr>
          <w:rFonts w:cs="Open Sans"/>
        </w:rPr>
        <w:t xml:space="preserve"> a</w:t>
      </w:r>
      <w:r>
        <w:rPr>
          <w:rFonts w:cs="Open Sans"/>
        </w:rPr>
        <w:t>i seguenti soggetti</w:t>
      </w:r>
      <w:r w:rsidRPr="00A73D2E">
        <w:rPr>
          <w:rFonts w:cs="Open Sans"/>
        </w:rPr>
        <w:t>:</w:t>
      </w:r>
    </w:p>
    <w:p w14:paraId="67BA6BDE" w14:textId="77777777" w:rsidR="00823D4A" w:rsidRPr="00A73D2E" w:rsidRDefault="00823D4A" w:rsidP="00484384">
      <w:pPr>
        <w:pStyle w:val="Paragrafoelenco"/>
        <w:numPr>
          <w:ilvl w:val="0"/>
          <w:numId w:val="66"/>
        </w:numPr>
      </w:pPr>
      <w:r w:rsidRPr="00A73D2E">
        <w:t>Pubbliche Amministrazioni;</w:t>
      </w:r>
    </w:p>
    <w:p w14:paraId="75C923EC" w14:textId="77777777" w:rsidR="00823D4A" w:rsidRPr="00A73D2E" w:rsidRDefault="00823D4A" w:rsidP="00484384">
      <w:pPr>
        <w:pStyle w:val="Paragrafoelenco"/>
        <w:numPr>
          <w:ilvl w:val="0"/>
          <w:numId w:val="66"/>
        </w:numPr>
      </w:pPr>
      <w:r w:rsidRPr="00A73D2E">
        <w:t>enti pubblici economici;</w:t>
      </w:r>
    </w:p>
    <w:p w14:paraId="407413BD" w14:textId="77777777" w:rsidR="00823D4A" w:rsidRPr="00A73D2E" w:rsidRDefault="00823D4A" w:rsidP="00484384">
      <w:pPr>
        <w:pStyle w:val="Paragrafoelenco"/>
        <w:numPr>
          <w:ilvl w:val="0"/>
          <w:numId w:val="66"/>
        </w:numPr>
      </w:pPr>
      <w:r w:rsidRPr="00A73D2E">
        <w:lastRenderedPageBreak/>
        <w:t>aziende private concessionarie di servizi pubblici;</w:t>
      </w:r>
    </w:p>
    <w:p w14:paraId="40260F01" w14:textId="77777777" w:rsidR="00823D4A" w:rsidRPr="00A73D2E" w:rsidRDefault="00823D4A" w:rsidP="00484384">
      <w:pPr>
        <w:pStyle w:val="Paragrafoelenco"/>
        <w:numPr>
          <w:ilvl w:val="0"/>
          <w:numId w:val="66"/>
        </w:numPr>
      </w:pPr>
      <w:r w:rsidRPr="00A73D2E">
        <w:t>aziende municipalizzate regionali;</w:t>
      </w:r>
    </w:p>
    <w:p w14:paraId="0F1A6EEF" w14:textId="77777777" w:rsidR="00823D4A" w:rsidRPr="00A73D2E" w:rsidRDefault="00823D4A" w:rsidP="00484384">
      <w:pPr>
        <w:pStyle w:val="Paragrafoelenco"/>
        <w:numPr>
          <w:ilvl w:val="0"/>
          <w:numId w:val="66"/>
        </w:numPr>
      </w:pPr>
      <w:r w:rsidRPr="00A73D2E">
        <w:t>enti di assistenza e di riabilitazione pubblici;</w:t>
      </w:r>
    </w:p>
    <w:p w14:paraId="041E8AF0" w14:textId="77777777" w:rsidR="00823D4A" w:rsidRPr="00A73D2E" w:rsidRDefault="00823D4A" w:rsidP="00484384">
      <w:pPr>
        <w:pStyle w:val="Paragrafoelenco"/>
        <w:numPr>
          <w:ilvl w:val="0"/>
          <w:numId w:val="66"/>
        </w:numPr>
      </w:pPr>
      <w:r w:rsidRPr="00A73D2E">
        <w:t>aziende di trasporto e di telecomunicazione a prevalente partecipazione di capitale pubblico;</w:t>
      </w:r>
    </w:p>
    <w:p w14:paraId="22C4D0F0" w14:textId="77777777" w:rsidR="00823D4A" w:rsidRPr="00A73D2E" w:rsidRDefault="00823D4A" w:rsidP="00484384">
      <w:pPr>
        <w:pStyle w:val="Paragrafoelenco"/>
        <w:numPr>
          <w:ilvl w:val="0"/>
          <w:numId w:val="66"/>
        </w:numPr>
      </w:pPr>
      <w:r w:rsidRPr="00A73D2E">
        <w:t>aziende appaltatrici di servizi informatici;</w:t>
      </w:r>
    </w:p>
    <w:p w14:paraId="7390400E" w14:textId="77777777" w:rsidR="00823D4A" w:rsidRPr="00A73D2E" w:rsidRDefault="00823D4A" w:rsidP="00484384">
      <w:pPr>
        <w:pStyle w:val="Paragrafoelenco"/>
        <w:numPr>
          <w:ilvl w:val="0"/>
          <w:numId w:val="66"/>
        </w:numPr>
      </w:pPr>
      <w:r w:rsidRPr="00A73D2E">
        <w:t>organismi di diritto pubblico;</w:t>
      </w:r>
    </w:p>
    <w:p w14:paraId="7FF6541D" w14:textId="77777777" w:rsidR="00823D4A" w:rsidRPr="00A73D2E" w:rsidRDefault="00823D4A" w:rsidP="00484384">
      <w:pPr>
        <w:pStyle w:val="Paragrafoelenco"/>
        <w:numPr>
          <w:ilvl w:val="0"/>
          <w:numId w:val="66"/>
        </w:numPr>
      </w:pPr>
      <w:r w:rsidRPr="00A73D2E">
        <w:t>soggetti che usufruiscono di contributi pubblici o agevolazioni per l'erogazione dei propri servizi tramite sistemi informativi o Internet.</w:t>
      </w:r>
    </w:p>
    <w:p w14:paraId="2805E6A1" w14:textId="115B438A" w:rsidR="00823D4A" w:rsidRPr="00A73D2E" w:rsidRDefault="00823D4A">
      <w:pPr>
        <w:rPr>
          <w:rFonts w:cs="Open Sans"/>
        </w:rPr>
      </w:pPr>
      <w:r w:rsidRPr="00A73D2E">
        <w:rPr>
          <w:rFonts w:cs="Open Sans"/>
        </w:rPr>
        <w:t xml:space="preserve">Questi soggetti devono garantire il rispetto dei requisiti di accessibilità nell’acquisto di beni (ad esempio, le postazioni di lavoro per dipendenti con disabilità) e nella fornitura di servizi informatici (ad esempio, siti web e le applicazioni mobili) utilizzati o resi disponibili all’utenza. </w:t>
      </w:r>
    </w:p>
    <w:p w14:paraId="056D7F57" w14:textId="77777777" w:rsidR="00823D4A" w:rsidRPr="00A73D2E" w:rsidRDefault="00823D4A">
      <w:pPr>
        <w:rPr>
          <w:rFonts w:cs="Open Sans"/>
        </w:rPr>
      </w:pPr>
      <w:r w:rsidRPr="00A73D2E">
        <w:rPr>
          <w:rFonts w:cs="Open Sans"/>
        </w:rPr>
        <w:t xml:space="preserve">Con il </w:t>
      </w:r>
      <w:hyperlink r:id="rId94">
        <w:r w:rsidRPr="00A73D2E">
          <w:rPr>
            <w:rStyle w:val="Collegamentoipertestuale"/>
          </w:rPr>
          <w:t>D</w:t>
        </w:r>
        <w:r>
          <w:rPr>
            <w:rStyle w:val="Collegamentoipertestuale"/>
          </w:rPr>
          <w:t>. Lgs. n. 76/2020</w:t>
        </w:r>
      </w:hyperlink>
      <w:r w:rsidRPr="00A73D2E">
        <w:t>,</w:t>
      </w:r>
      <w:r w:rsidRPr="00A73D2E">
        <w:rPr>
          <w:rFonts w:cs="Open Sans"/>
        </w:rPr>
        <w:t xml:space="preserve"> che definisce “Misure urgenti per la semplificazione e l'innovazione digitale”, </w:t>
      </w:r>
      <w:r w:rsidRPr="000D5869">
        <w:rPr>
          <w:rFonts w:cs="Open Sans"/>
          <w:b/>
          <w:bCs/>
        </w:rPr>
        <w:t xml:space="preserve">le prescrizioni della </w:t>
      </w:r>
      <w:r w:rsidRPr="000D5869">
        <w:rPr>
          <w:b/>
          <w:bCs/>
        </w:rPr>
        <w:t>Web Accessibility Directive s</w:t>
      </w:r>
      <w:r w:rsidRPr="000D5869">
        <w:rPr>
          <w:rFonts w:cs="Open Sans"/>
          <w:b/>
          <w:bCs/>
        </w:rPr>
        <w:t xml:space="preserve">ono state estese </w:t>
      </w:r>
      <w:r w:rsidRPr="00A73D2E">
        <w:rPr>
          <w:rFonts w:cs="Open Sans"/>
        </w:rPr>
        <w:t xml:space="preserve">nel nostro Paese anche ai soggetti privati con fatturato medio superiore ai 500 milioni di euro nell’ultimo triennio. Di conseguenza, all’art. 3 della Legge Stanca è stato introdotto il comma 1-bis per </w:t>
      </w:r>
      <w:r w:rsidRPr="00A73D2E">
        <w:rPr>
          <w:rFonts w:cs="Open Sans"/>
          <w:b/>
          <w:bCs/>
        </w:rPr>
        <w:t>estendere gli obblighi di accessibilità anche ad aziende private</w:t>
      </w:r>
      <w:r w:rsidRPr="00A44373">
        <w:rPr>
          <w:rFonts w:cs="Open Sans"/>
          <w:b/>
        </w:rPr>
        <w:t xml:space="preserve"> di rilevante dimensione economica</w:t>
      </w:r>
      <w:r w:rsidRPr="00A73D2E">
        <w:rPr>
          <w:rFonts w:cs="Open Sans"/>
        </w:rPr>
        <w:t xml:space="preserve">, come banche, assicurazioni, operatori telefonici, utility e grandi piattaforme digitali. </w:t>
      </w:r>
    </w:p>
    <w:p w14:paraId="54BADFB5" w14:textId="77777777" w:rsidR="00823D4A" w:rsidRPr="00A73D2E" w:rsidRDefault="00823D4A">
      <w:pPr>
        <w:rPr>
          <w:rFonts w:cs="Open Sans"/>
        </w:rPr>
      </w:pPr>
      <w:r w:rsidRPr="3855330F">
        <w:rPr>
          <w:rFonts w:cs="Open Sans"/>
        </w:rPr>
        <w:t>Il</w:t>
      </w:r>
      <w:r w:rsidRPr="50362137">
        <w:rPr>
          <w:rFonts w:cs="Open Sans"/>
        </w:rPr>
        <w:t xml:space="preserve"> successivo </w:t>
      </w:r>
      <w:hyperlink r:id="rId95" w:history="1">
        <w:r w:rsidRPr="06306A71">
          <w:rPr>
            <w:rStyle w:val="Collegamentoipertestuale"/>
          </w:rPr>
          <w:t>D. lgs. n. 82/2022</w:t>
        </w:r>
      </w:hyperlink>
      <w:r w:rsidRPr="00A73D2E">
        <w:rPr>
          <w:rFonts w:cs="Open Sans"/>
        </w:rPr>
        <w:t xml:space="preserve">, che </w:t>
      </w:r>
      <w:r w:rsidRPr="008A690E">
        <w:rPr>
          <w:rFonts w:cs="Open Sans"/>
          <w:b/>
        </w:rPr>
        <w:t>recepisce</w:t>
      </w:r>
      <w:r w:rsidRPr="00A73D2E">
        <w:rPr>
          <w:rFonts w:cs="Open Sans"/>
        </w:rPr>
        <w:t xml:space="preserve"> l’</w:t>
      </w:r>
      <w:r w:rsidRPr="008A690E">
        <w:rPr>
          <w:rFonts w:cs="Open Sans"/>
          <w:b/>
        </w:rPr>
        <w:t>European Accessibility Act</w:t>
      </w:r>
      <w:r w:rsidRPr="00A73D2E">
        <w:rPr>
          <w:rFonts w:cs="Open Sans"/>
        </w:rPr>
        <w:t xml:space="preserve">, </w:t>
      </w:r>
      <w:r>
        <w:rPr>
          <w:rFonts w:cs="Open Sans"/>
        </w:rPr>
        <w:t xml:space="preserve">ha </w:t>
      </w:r>
      <w:r w:rsidRPr="00A73D2E">
        <w:rPr>
          <w:rFonts w:cs="Open Sans"/>
        </w:rPr>
        <w:t>integra</w:t>
      </w:r>
      <w:r>
        <w:rPr>
          <w:rFonts w:cs="Open Sans"/>
        </w:rPr>
        <w:t>to</w:t>
      </w:r>
      <w:r w:rsidRPr="00A73D2E">
        <w:rPr>
          <w:rFonts w:cs="Open Sans"/>
        </w:rPr>
        <w:t xml:space="preserve"> il quadro normativo sull’accessibilità, estendendo gli obblighi di accessibilità ma lasciando comunque fermi quelli di cui all’art. 3, comma 1-bis, della Legge n. 4/2004.</w:t>
      </w:r>
    </w:p>
    <w:p w14:paraId="2024F7F3" w14:textId="77777777" w:rsidR="00823D4A" w:rsidRPr="00665E1A" w:rsidRDefault="00823D4A">
      <w:pPr>
        <w:rPr>
          <w:rFonts w:cs="Open Sans"/>
        </w:rPr>
      </w:pPr>
      <w:r w:rsidRPr="00A73D2E">
        <w:rPr>
          <w:rFonts w:cs="Open Sans"/>
        </w:rPr>
        <w:lastRenderedPageBreak/>
        <w:t xml:space="preserve">Queste estensioni normative rafforzano l’allineamento dell’Italia alle direttive europee, introducendo un importante principio di </w:t>
      </w:r>
      <w:r w:rsidRPr="00A73D2E">
        <w:rPr>
          <w:rFonts w:cs="Open Sans"/>
          <w:b/>
          <w:bCs/>
        </w:rPr>
        <w:t xml:space="preserve">responsabilità sociale </w:t>
      </w:r>
      <w:r w:rsidRPr="00A73D2E">
        <w:rPr>
          <w:rFonts w:cs="Open Sans"/>
        </w:rPr>
        <w:t xml:space="preserve">per gli </w:t>
      </w:r>
      <w:r w:rsidRPr="00851357">
        <w:rPr>
          <w:rFonts w:cs="Open Sans"/>
        </w:rPr>
        <w:t xml:space="preserve">operatori privati che sono ora tenuti, al pari delle Pubbliche Amministrazioni, a garantire l’accessibilità dei propri siti web, applicazioni mobili e documenti digitali, e, più in generale, dei servizi </w:t>
      </w:r>
      <w:r>
        <w:rPr>
          <w:rFonts w:cs="Open Sans"/>
        </w:rPr>
        <w:t xml:space="preserve">digitali </w:t>
      </w:r>
      <w:r w:rsidRPr="00851357">
        <w:rPr>
          <w:rFonts w:cs="Open Sans"/>
        </w:rPr>
        <w:t>erogati al pubblico.</w:t>
      </w:r>
    </w:p>
    <w:p w14:paraId="4548ECE9" w14:textId="77777777" w:rsidR="00823D4A" w:rsidRPr="00D55189" w:rsidRDefault="00823D4A" w:rsidP="006F2339">
      <w:pPr>
        <w:pStyle w:val="Titolo4"/>
      </w:pPr>
      <w:r>
        <w:t>Il Codice dell’Amministrazione Digitale</w:t>
      </w:r>
    </w:p>
    <w:p w14:paraId="19B57300" w14:textId="77777777" w:rsidR="00823D4A" w:rsidRDefault="00823D4A">
      <w:r>
        <w:t xml:space="preserve">Un invito alle Pubbliche Amministrazioni (PA) a lavorare verso una sempre maggiore accessibilità viene anche dal </w:t>
      </w:r>
      <w:r w:rsidRPr="0572B632">
        <w:rPr>
          <w:b/>
          <w:bCs/>
        </w:rPr>
        <w:t>Codice dell’Amministrazione Digitale</w:t>
      </w:r>
      <w:r>
        <w:t xml:space="preserve"> (</w:t>
      </w:r>
      <w:hyperlink r:id="rId96">
        <w:r w:rsidRPr="0572B632">
          <w:rPr>
            <w:rStyle w:val="Collegamentoipertestuale"/>
          </w:rPr>
          <w:t>D. lgs. n. 82/2005</w:t>
        </w:r>
      </w:hyperlink>
      <w:r>
        <w:t xml:space="preserve">), comunemente noto con l’acronimo </w:t>
      </w:r>
      <w:r w:rsidRPr="0572B632">
        <w:rPr>
          <w:b/>
          <w:bCs/>
        </w:rPr>
        <w:t>CAD</w:t>
      </w:r>
      <w:r>
        <w:t xml:space="preserve">. </w:t>
      </w:r>
    </w:p>
    <w:p w14:paraId="61097DFF" w14:textId="1E56784C" w:rsidR="00823D4A" w:rsidRDefault="00823D4A">
      <w:pPr>
        <w:rPr>
          <w:highlight w:val="yellow"/>
        </w:rPr>
      </w:pPr>
      <w:r>
        <w:t>Il CAD fornisce indicazioni, sia sotto l’aspetto organizzativo sia sotto l’aspetto tecnico, affinché le PA assicurino la fruibilità di servizi e dei documenti digitali. In particolare, l’</w:t>
      </w:r>
      <w:r w:rsidRPr="4505FDEA">
        <w:rPr>
          <w:b/>
          <w:bCs/>
        </w:rPr>
        <w:t xml:space="preserve">art. 3 </w:t>
      </w:r>
      <w:r>
        <w:t xml:space="preserve">garantisce a chiunque il diritto di utilizzare soluzioni e strumenti digitali per esercitare i propri diritti nei confronti della Pubblica Amministrazione, anche per accedere e partecipare al procedimento amministrativo. </w:t>
      </w:r>
    </w:p>
    <w:p w14:paraId="443385EA" w14:textId="7651B6BA" w:rsidR="00823D4A" w:rsidRDefault="00823D4A">
      <w:pPr>
        <w:rPr>
          <w:highlight w:val="yellow"/>
        </w:rPr>
      </w:pPr>
      <w:r>
        <w:t>A questo articolo si affianca l’</w:t>
      </w:r>
      <w:r w:rsidRPr="705CD61C">
        <w:rPr>
          <w:b/>
          <w:bCs/>
        </w:rPr>
        <w:t>art. 3-bis</w:t>
      </w:r>
      <w:r>
        <w:t>, che stabilisce che la Pubblica Amministrazione deve assicurare l’accesso ai propri servizi in rete, nel rispetto dei principi di uguaglianza, non discriminazione, imparzialità, partecipazione, trasparenza, semplificazione ed efficacia.</w:t>
      </w:r>
    </w:p>
    <w:p w14:paraId="07A53987" w14:textId="77777777" w:rsidR="00823D4A" w:rsidRPr="0090727D" w:rsidRDefault="00823D4A">
      <w:r>
        <w:t>Tra le disposizioni del CAD in materia di accessibilità figurano inoltre:</w:t>
      </w:r>
    </w:p>
    <w:p w14:paraId="689CA983" w14:textId="37DBE379" w:rsidR="00823D4A" w:rsidRPr="0090727D" w:rsidRDefault="00823D4A" w:rsidP="00BA373D">
      <w:pPr>
        <w:pStyle w:val="Paragrafoelenco"/>
      </w:pPr>
      <w:r>
        <w:t xml:space="preserve">l’istituzione della figura del </w:t>
      </w:r>
      <w:r w:rsidRPr="0572B632">
        <w:rPr>
          <w:b/>
          <w:bCs/>
        </w:rPr>
        <w:t>Responsabile della Transizione Digitale (RTD)</w:t>
      </w:r>
      <w:r>
        <w:t xml:space="preserve"> al quale, tra le altre responsabilità, viene affidato il compito di garantire l’accesso delle persone con </w:t>
      </w:r>
      <w:r>
        <w:lastRenderedPageBreak/>
        <w:t>disabilità agli strumenti informatici e di promuovere l’accessibilità nella propria Amministrazione, anche in attuazione di quanto previsto dalla Legge Stanca;</w:t>
      </w:r>
    </w:p>
    <w:p w14:paraId="5D1FECA4" w14:textId="77777777" w:rsidR="00823D4A" w:rsidRPr="004E58CD" w:rsidRDefault="00823D4A" w:rsidP="00BA373D">
      <w:pPr>
        <w:pStyle w:val="Paragrafoelenco"/>
      </w:pPr>
      <w:r>
        <w:t xml:space="preserve">l'istituzione presso AgID dell’ufficio del </w:t>
      </w:r>
      <w:r w:rsidRPr="4546E006">
        <w:rPr>
          <w:b/>
          <w:bCs/>
        </w:rPr>
        <w:t>Difensore civico digitale</w:t>
      </w:r>
      <w:r>
        <w:t>, una figura unica a livello nazionale che raccoglie le segnalazioni relative alle presunte violazioni del CAD e interviene per una corretta attuazione della normativa</w:t>
      </w:r>
      <w:r w:rsidRPr="4546E006">
        <w:t xml:space="preserve">, in caso di contestazione sulla dichiarazione di accessibilità o di esito insoddisfacente del </w:t>
      </w:r>
      <w:r>
        <w:t>monitoraggio;</w:t>
      </w:r>
    </w:p>
    <w:p w14:paraId="2CC6388E" w14:textId="09B27400" w:rsidR="00823D4A" w:rsidRPr="004E58CD" w:rsidRDefault="00823D4A" w:rsidP="00BA373D">
      <w:pPr>
        <w:pStyle w:val="Paragrafoelenco"/>
      </w:pPr>
      <w:r>
        <w:t xml:space="preserve">l’attribuzione all’Agenzia per l’Italia Digitale (AgID) del compito di redigere </w:t>
      </w:r>
      <w:hyperlink r:id="rId97">
        <w:r w:rsidRPr="4505FDEA">
          <w:rPr>
            <w:rStyle w:val="Collegamentoipertestuale"/>
          </w:rPr>
          <w:t>Linee Gu</w:t>
        </w:r>
      </w:hyperlink>
      <w:r w:rsidRPr="4505FDEA">
        <w:rPr>
          <w:rStyle w:val="Collegamentoipertestuale"/>
        </w:rPr>
        <w:t>ida</w:t>
      </w:r>
      <w:r>
        <w:t xml:space="preserve"> contenenti le regole dettagliate per favorire l’accessibilità degli strumenti informatici e dei servizi digitali.</w:t>
      </w:r>
    </w:p>
    <w:p w14:paraId="4B74656B" w14:textId="77777777" w:rsidR="00823D4A" w:rsidRPr="00D24373" w:rsidRDefault="00823D4A">
      <w:r w:rsidRPr="00D24373">
        <w:rPr>
          <w:rStyle w:val="Titolo4Carattere"/>
        </w:rPr>
        <w:t>Le Linee Guida AgID</w:t>
      </w:r>
      <w:r>
        <w:rPr>
          <w:rStyle w:val="Titolo4Carattere"/>
        </w:rPr>
        <w:t xml:space="preserve"> sull’accessibilità degli strumenti informatici</w:t>
      </w:r>
    </w:p>
    <w:p w14:paraId="4B639ECD" w14:textId="1A8D919C" w:rsidR="00823D4A" w:rsidRPr="00137A8E" w:rsidRDefault="00554DE2">
      <w:r>
        <w:t>L’Agenzia per l’Italia Digitale (</w:t>
      </w:r>
      <w:r w:rsidR="00823D4A" w:rsidRPr="73127918">
        <w:rPr>
          <w:rFonts w:cs="Open Sans"/>
        </w:rPr>
        <w:t>AgID</w:t>
      </w:r>
      <w:r>
        <w:t>)</w:t>
      </w:r>
      <w:r w:rsidR="00823D4A" w:rsidRPr="00D24373">
        <w:rPr>
          <w:b/>
          <w:bCs/>
        </w:rPr>
        <w:t xml:space="preserve"> </w:t>
      </w:r>
      <w:r w:rsidR="00823D4A" w:rsidRPr="00FA26C6">
        <w:t>emana</w:t>
      </w:r>
      <w:r w:rsidR="00823D4A" w:rsidRPr="00FA26C6">
        <w:rPr>
          <w:rFonts w:cs="Open Sans"/>
        </w:rPr>
        <w:t xml:space="preserve"> </w:t>
      </w:r>
      <w:hyperlink r:id="rId98">
        <w:r w:rsidR="00823D4A" w:rsidRPr="73127918">
          <w:rPr>
            <w:rStyle w:val="Collegamentoipertestuale"/>
          </w:rPr>
          <w:t>linee guida tecniche</w:t>
        </w:r>
        <w:r w:rsidR="00823D4A" w:rsidRPr="73127918">
          <w:rPr>
            <w:rStyle w:val="Collegamentoipertestuale"/>
            <w:rFonts w:cs="Open Sans"/>
          </w:rPr>
          <w:t xml:space="preserve"> e operative</w:t>
        </w:r>
      </w:hyperlink>
      <w:r w:rsidR="00823D4A" w:rsidRPr="73127918">
        <w:rPr>
          <w:rFonts w:cs="Open Sans"/>
        </w:rPr>
        <w:t xml:space="preserve"> volte a garantire la qualità, la sicurezza e l’accessibilità dei servizi e prodotti digitali e che</w:t>
      </w:r>
      <w:r w:rsidR="00823D4A" w:rsidRPr="00ED24D0">
        <w:rPr>
          <w:rFonts w:cs="Open Sans"/>
        </w:rPr>
        <w:t xml:space="preserve"> hanno efficacia vincolante nei confronti dei soggetti destinatari.</w:t>
      </w:r>
      <w:r w:rsidR="00823D4A">
        <w:br/>
      </w:r>
      <w:r w:rsidR="00823D4A" w:rsidRPr="00D645BF">
        <w:t xml:space="preserve">In particolare, </w:t>
      </w:r>
      <w:r>
        <w:t>l’Agenzia</w:t>
      </w:r>
      <w:r w:rsidR="00823D4A" w:rsidRPr="00D645BF">
        <w:t xml:space="preserve"> ha sviluppato le </w:t>
      </w:r>
      <w:r w:rsidR="00823D4A" w:rsidRPr="00D645BF">
        <w:rPr>
          <w:b/>
          <w:bCs/>
        </w:rPr>
        <w:t xml:space="preserve">Linee Guida </w:t>
      </w:r>
      <w:r w:rsidR="00823D4A" w:rsidRPr="73127918">
        <w:rPr>
          <w:b/>
          <w:bCs/>
        </w:rPr>
        <w:t>per l’accessibilità degli strumenti informatici per le PA e per i soggetti privati con fatturato medio superiore ai 500 milioni di euro nell’ultimo triennio</w:t>
      </w:r>
      <w:r w:rsidR="00823D4A">
        <w:t>;</w:t>
      </w:r>
    </w:p>
    <w:p w14:paraId="47CFEBA6" w14:textId="77777777" w:rsidR="00823D4A" w:rsidRPr="00D24373" w:rsidRDefault="00823D4A">
      <w:pPr>
        <w:rPr>
          <w:b/>
          <w:bCs/>
        </w:rPr>
      </w:pPr>
      <w:r w:rsidRPr="00D24373">
        <w:t>Emanate da AgID ai sensi dell’</w:t>
      </w:r>
      <w:hyperlink r:id="rId99">
        <w:r w:rsidRPr="00D24373">
          <w:rPr>
            <w:rStyle w:val="Collegamentoipertestuale"/>
            <w:rFonts w:eastAsiaTheme="majorEastAsia"/>
          </w:rPr>
          <w:t>art. 11 della Legge n. 4/2004</w:t>
        </w:r>
      </w:hyperlink>
      <w:r>
        <w:t xml:space="preserve">, le Linee Guida </w:t>
      </w:r>
      <w:r w:rsidRPr="00D24373">
        <w:t>stabiliscono</w:t>
      </w:r>
      <w:r>
        <w:t>, in particolare</w:t>
      </w:r>
      <w:r w:rsidRPr="00D24373">
        <w:t>:</w:t>
      </w:r>
    </w:p>
    <w:p w14:paraId="0E901C98" w14:textId="77777777" w:rsidR="00823D4A" w:rsidRPr="00D24373" w:rsidRDefault="00823D4A" w:rsidP="00484384">
      <w:pPr>
        <w:numPr>
          <w:ilvl w:val="0"/>
          <w:numId w:val="41"/>
        </w:numPr>
      </w:pPr>
      <w:r w:rsidRPr="00D24373">
        <w:rPr>
          <w:b/>
          <w:bCs/>
        </w:rPr>
        <w:lastRenderedPageBreak/>
        <w:t xml:space="preserve">i requisiti di accessibilità </w:t>
      </w:r>
      <w:r w:rsidRPr="00D24373">
        <w:t>che devono essere rispettati nella progettazione, nello sviluppo e nella gestione di siti web, applicazioni mobili</w:t>
      </w:r>
      <w:r>
        <w:t>,</w:t>
      </w:r>
      <w:r w:rsidRPr="00D24373">
        <w:t xml:space="preserve"> </w:t>
      </w:r>
      <w:r w:rsidRPr="00357BA7">
        <w:t>documenti</w:t>
      </w:r>
      <w:r>
        <w:t xml:space="preserve"> </w:t>
      </w:r>
      <w:r w:rsidRPr="00D24373">
        <w:t>e strumenti informatici, in conformità con gli standard internazionali;</w:t>
      </w:r>
    </w:p>
    <w:p w14:paraId="49A5AC2A" w14:textId="77777777" w:rsidR="00823D4A" w:rsidRPr="00D24373" w:rsidRDefault="00823D4A" w:rsidP="6998F8C1">
      <w:pPr>
        <w:pStyle w:val="Paragrafoelenco"/>
      </w:pPr>
      <w:r w:rsidRPr="00D24373">
        <w:rPr>
          <w:b/>
          <w:bCs/>
        </w:rPr>
        <w:t xml:space="preserve">le metodologie per la verifica dell'accessibilità </w:t>
      </w:r>
      <w:r w:rsidRPr="73127918">
        <w:rPr>
          <w:b/>
          <w:bCs/>
        </w:rPr>
        <w:t>degli strumenti digitali</w:t>
      </w:r>
      <w:r>
        <w:t>,</w:t>
      </w:r>
      <w:r w:rsidRPr="00D24373">
        <w:t xml:space="preserve"> da applicare sia in fase di sviluppo, sia durante il loro intero ciclo di vita;</w:t>
      </w:r>
    </w:p>
    <w:p w14:paraId="73CAA2E4" w14:textId="1410A13F" w:rsidR="00823D4A" w:rsidRPr="00D24373" w:rsidRDefault="00823D4A" w:rsidP="00484384">
      <w:pPr>
        <w:numPr>
          <w:ilvl w:val="0"/>
          <w:numId w:val="42"/>
        </w:numPr>
      </w:pPr>
      <w:r w:rsidRPr="00D24373">
        <w:rPr>
          <w:b/>
          <w:bCs/>
        </w:rPr>
        <w:t>il modello standardizzato della dichiarazione di accessibilità</w:t>
      </w:r>
      <w:r w:rsidRPr="00D24373">
        <w:t xml:space="preserve">, che ogni soggetto previsto dalla normativa è tenuto a pubblicare annualmente, in </w:t>
      </w:r>
      <w:r w:rsidR="3A86F333">
        <w:t>modo</w:t>
      </w:r>
      <w:r w:rsidRPr="00D24373">
        <w:t xml:space="preserve"> trasparente e accessibile;  </w:t>
      </w:r>
    </w:p>
    <w:p w14:paraId="3FD80AA7" w14:textId="77777777" w:rsidR="00823D4A" w:rsidRPr="00D24373" w:rsidRDefault="00823D4A" w:rsidP="00484384">
      <w:pPr>
        <w:numPr>
          <w:ilvl w:val="0"/>
          <w:numId w:val="43"/>
        </w:numPr>
      </w:pPr>
      <w:r w:rsidRPr="00D24373">
        <w:rPr>
          <w:b/>
          <w:bCs/>
        </w:rPr>
        <w:t>la metodologia di monitoraggio</w:t>
      </w:r>
      <w:r w:rsidRPr="00D24373">
        <w:t>, svolto da AgID in qualità di organismo preposto, che include verifiche automatiche e manuali su siti, applicazioni mobili e documenti digitali delle Pubbliche Amministrazioni; </w:t>
      </w:r>
    </w:p>
    <w:p w14:paraId="5E1D6C07" w14:textId="1E18CBB7" w:rsidR="00823D4A" w:rsidRPr="00D24373" w:rsidRDefault="00823D4A" w:rsidP="00484384">
      <w:pPr>
        <w:numPr>
          <w:ilvl w:val="0"/>
          <w:numId w:val="44"/>
        </w:numPr>
      </w:pPr>
      <w:r w:rsidRPr="00D24373">
        <w:rPr>
          <w:b/>
          <w:bCs/>
        </w:rPr>
        <w:t>le modalità per la valutazione della conformità</w:t>
      </w:r>
      <w:r w:rsidRPr="00D24373">
        <w:t>, intesa come processo di controllo e adeguamento alle norme, con conseguente responsabilità in caso di rispetto delle stesse. </w:t>
      </w:r>
    </w:p>
    <w:p w14:paraId="29C62DB3" w14:textId="5D8A1713" w:rsidR="00823D4A" w:rsidRPr="00D24373" w:rsidRDefault="00823D4A">
      <w:r w:rsidRPr="00D24373">
        <w:t xml:space="preserve">Le </w:t>
      </w:r>
      <w:r w:rsidRPr="00E378CB">
        <w:t>Linee Guida richiamano</w:t>
      </w:r>
      <w:r w:rsidRPr="00D24373">
        <w:rPr>
          <w:b/>
          <w:bCs/>
        </w:rPr>
        <w:t xml:space="preserve"> norme tecniche e standard europei e internazionali</w:t>
      </w:r>
      <w:r w:rsidRPr="00D24373">
        <w:t xml:space="preserve"> in materia di accessibilità e li adattano al contesto normativo e amministrativo italiano: introducono infatti specificità operative che rafforzano l’efficacia dei riferimenti europei e internazionali, come la norma tecnica </w:t>
      </w:r>
      <w:hyperlink r:id="rId100">
        <w:r w:rsidRPr="73127918">
          <w:rPr>
            <w:rStyle w:val="Collegamentoipertestuale"/>
          </w:rPr>
          <w:t>EN 301 549</w:t>
        </w:r>
      </w:hyperlink>
      <w:r w:rsidRPr="00D24373">
        <w:t xml:space="preserve">, le </w:t>
      </w:r>
      <w:hyperlink r:id="rId101">
        <w:r w:rsidRPr="73127918">
          <w:rPr>
            <w:rStyle w:val="Collegamentoipertestuale"/>
          </w:rPr>
          <w:t>WCAG</w:t>
        </w:r>
      </w:hyperlink>
      <w:r w:rsidRPr="00D24373">
        <w:t xml:space="preserve">, </w:t>
      </w:r>
      <w:r w:rsidRPr="00D24373">
        <w:rPr>
          <w:b/>
          <w:bCs/>
        </w:rPr>
        <w:t>altri standard</w:t>
      </w:r>
      <w:r w:rsidRPr="00D24373">
        <w:t xml:space="preserve"> per la qualità dei dati (</w:t>
      </w:r>
      <w:hyperlink r:id="rId102">
        <w:r w:rsidRPr="73127918">
          <w:rPr>
            <w:rStyle w:val="Collegamentoipertestuale"/>
          </w:rPr>
          <w:t>UNI CEI ISO/IEC 25012</w:t>
        </w:r>
      </w:hyperlink>
      <w:r w:rsidRPr="00D24373">
        <w:t>), per la misurazione della qualità (</w:t>
      </w:r>
      <w:hyperlink r:id="rId103">
        <w:r w:rsidRPr="73127918">
          <w:rPr>
            <w:rStyle w:val="Collegamentoipertestuale"/>
          </w:rPr>
          <w:t>UNI CEI ISO/IEC 25024</w:t>
        </w:r>
      </w:hyperlink>
      <w:r>
        <w:t>)</w:t>
      </w:r>
      <w:r w:rsidRPr="00D24373">
        <w:t xml:space="preserve"> e per la terminologia dei prodotti assistivi (</w:t>
      </w:r>
      <w:hyperlink r:id="rId104">
        <w:r w:rsidRPr="73127918">
          <w:rPr>
            <w:rStyle w:val="Collegamentoipertestuale"/>
          </w:rPr>
          <w:t>UNI EN ISO 9999</w:t>
        </w:r>
      </w:hyperlink>
      <w:r>
        <w:t>).</w:t>
      </w:r>
      <w:r w:rsidRPr="00D24373">
        <w:t>UNI EN ISO 9999).</w:t>
      </w:r>
    </w:p>
    <w:p w14:paraId="32D3E7BF" w14:textId="77777777" w:rsidR="00823D4A" w:rsidRPr="00D24373" w:rsidRDefault="00823D4A" w:rsidP="006F2339">
      <w:pPr>
        <w:pStyle w:val="Titolo4"/>
      </w:pPr>
      <w:r w:rsidRPr="00D24373">
        <w:lastRenderedPageBreak/>
        <w:t>Le Linee Guida sull’accessibilità dei servizi</w:t>
      </w:r>
    </w:p>
    <w:p w14:paraId="066E5B50" w14:textId="46824AB4" w:rsidR="00823D4A" w:rsidRPr="0057363B" w:rsidRDefault="00823D4A">
      <w:pPr>
        <w:rPr>
          <w:strike/>
        </w:rPr>
      </w:pPr>
      <w:r w:rsidRPr="00D24373">
        <w:t xml:space="preserve">A questa tipologia di Linee Guida per gli strumenti informatici si affiancano le </w:t>
      </w:r>
      <w:hyperlink r:id="rId105">
        <w:r w:rsidRPr="00D24373">
          <w:rPr>
            <w:rStyle w:val="Collegamentoipertestuale"/>
            <w:b/>
            <w:bCs/>
          </w:rPr>
          <w:t>Linee Guida sull’accessibilità dei servizi in attuazione dell’art. 21 del D.lgs. n. 82/2022</w:t>
        </w:r>
      </w:hyperlink>
      <w:r w:rsidRPr="00D24373">
        <w:t xml:space="preserve"> che sono state in consultazione pubblica fino al 14 giugno 2025 e rappresentano un importante sviluppo collegato all’attuazione dell’</w:t>
      </w:r>
      <w:r w:rsidRPr="00D24373">
        <w:rPr>
          <w:b/>
          <w:bCs/>
        </w:rPr>
        <w:t>European Accessibility Act (EAA)</w:t>
      </w:r>
      <w:r w:rsidRPr="00D24373">
        <w:t>.</w:t>
      </w:r>
      <w:r>
        <w:br/>
      </w:r>
      <w:r>
        <w:br/>
      </w:r>
      <w:r w:rsidRPr="00387EE4">
        <w:rPr>
          <w:rStyle w:val="Titolo4Carattere"/>
        </w:rPr>
        <w:t>Il Decreto Crescita 2.0</w:t>
      </w:r>
      <w:r w:rsidRPr="00401A4E">
        <w:t xml:space="preserve"> </w:t>
      </w:r>
    </w:p>
    <w:p w14:paraId="52B1C622" w14:textId="431852EB" w:rsidR="00823D4A" w:rsidRPr="00AD7CEC" w:rsidRDefault="00823D4A">
      <w:r>
        <w:t xml:space="preserve">Il cosiddetto </w:t>
      </w:r>
      <w:r w:rsidRPr="73127918">
        <w:rPr>
          <w:b/>
          <w:bCs/>
        </w:rPr>
        <w:t>Decreto Crescita 2.0</w:t>
      </w:r>
      <w:r>
        <w:t xml:space="preserve"> (</w:t>
      </w:r>
      <w:hyperlink r:id="rId106">
        <w:r w:rsidRPr="73127918">
          <w:rPr>
            <w:rStyle w:val="Collegamentoipertestuale"/>
          </w:rPr>
          <w:t>D</w:t>
        </w:r>
        <w:r w:rsidR="007B7703" w:rsidRPr="73127918">
          <w:rPr>
            <w:rStyle w:val="Collegamentoipertestuale"/>
          </w:rPr>
          <w:t>ecreto-</w:t>
        </w:r>
        <w:r w:rsidRPr="73127918">
          <w:rPr>
            <w:rStyle w:val="Collegamentoipertestuale"/>
          </w:rPr>
          <w:t>L</w:t>
        </w:r>
        <w:r w:rsidR="007B7703" w:rsidRPr="73127918">
          <w:rPr>
            <w:rStyle w:val="Collegamentoipertestuale"/>
          </w:rPr>
          <w:t>egge</w:t>
        </w:r>
        <w:r w:rsidRPr="73127918">
          <w:rPr>
            <w:rStyle w:val="Collegamentoipertestuale"/>
          </w:rPr>
          <w:t xml:space="preserve"> n. 179/2012 convertito con modificazioni dalla L</w:t>
        </w:r>
        <w:r w:rsidR="007B7703" w:rsidRPr="73127918">
          <w:rPr>
            <w:rStyle w:val="Collegamentoipertestuale"/>
          </w:rPr>
          <w:t>egge n.</w:t>
        </w:r>
        <w:r w:rsidRPr="73127918">
          <w:rPr>
            <w:rStyle w:val="Collegamentoipertestuale"/>
          </w:rPr>
          <w:t xml:space="preserve"> 221/2012</w:t>
        </w:r>
      </w:hyperlink>
      <w:r>
        <w:t xml:space="preserve">), all’art. </w:t>
      </w:r>
      <w:r w:rsidRPr="00423B89">
        <w:t>9, comma 7, ha introdotto</w:t>
      </w:r>
      <w:r w:rsidRPr="006219E7">
        <w:t xml:space="preserve"> misure per promuovere la digitalizzazione e l’innovazione nella PA , prevedendo gli obiettivi di accessibilità digitale. </w:t>
      </w:r>
      <w:r w:rsidRPr="006219E7">
        <w:br/>
        <w:t xml:space="preserve">Come stabilito dal decreto </w:t>
      </w:r>
      <w:r>
        <w:t xml:space="preserve">citato </w:t>
      </w:r>
      <w:r w:rsidRPr="006219E7">
        <w:t xml:space="preserve">e ribadito anche nel capitolo 4, paragrafo 2 delle Linee Guida sull’accessibilità degli strumenti informatici, le Pubbliche Amministrazioni hanno </w:t>
      </w:r>
      <w:r w:rsidRPr="00401A4E">
        <w:t>l'</w:t>
      </w:r>
      <w:r w:rsidRPr="00401A4E">
        <w:rPr>
          <w:b/>
          <w:bCs/>
        </w:rPr>
        <w:t>obbligo di pubblicare, entro il 31 marzo di ogni anno, gli</w:t>
      </w:r>
      <w:r w:rsidRPr="006219E7">
        <w:t xml:space="preserve"> </w:t>
      </w:r>
      <w:r w:rsidRPr="00A44373">
        <w:rPr>
          <w:b/>
          <w:bCs/>
        </w:rPr>
        <w:t>obiettivi di accessibilità</w:t>
      </w:r>
      <w:r w:rsidRPr="006219E7">
        <w:t xml:space="preserve"> relativi all'anno corrente e lo </w:t>
      </w:r>
      <w:r w:rsidRPr="00A44373">
        <w:rPr>
          <w:b/>
          <w:bCs/>
        </w:rPr>
        <w:t>stato di attuazione del piano per l'utilizzo del telelavoro</w:t>
      </w:r>
      <w:r w:rsidRPr="006219E7">
        <w:t>.</w:t>
      </w:r>
      <w:r w:rsidRPr="00AD7CEC">
        <w:t xml:space="preserve"> </w:t>
      </w:r>
    </w:p>
    <w:p w14:paraId="090AD76D" w14:textId="3DB264E2" w:rsidR="00823D4A" w:rsidRPr="00FF76AE" w:rsidRDefault="00823D4A">
      <w:r w:rsidRPr="00AD7CEC">
        <w:t xml:space="preserve">Le PA compilano gli obiettivi di accessibilità, </w:t>
      </w:r>
      <w:r>
        <w:t xml:space="preserve">anche </w:t>
      </w:r>
      <w:r w:rsidRPr="00AD7CEC">
        <w:t xml:space="preserve">tramite il sito </w:t>
      </w:r>
      <w:hyperlink r:id="rId107">
        <w:r w:rsidRPr="73127918">
          <w:rPr>
            <w:rStyle w:val="Collegamentoipertestuale"/>
          </w:rPr>
          <w:t>AgID Form</w:t>
        </w:r>
        <w:r w:rsidR="7F05E58F" w:rsidRPr="73127918">
          <w:rPr>
            <w:rStyle w:val="Collegamentoipertestuale"/>
          </w:rPr>
          <w:t>,</w:t>
        </w:r>
      </w:hyperlink>
      <w:r w:rsidRPr="00AD7CEC">
        <w:t xml:space="preserve"> per sei aree di interesse: postazioni di lavoro, siti web tematici, intranet, sito istituzionale, formazione e organizzazione del lavoro. Questi obiettivi guidano la programmazione di misure per migliorare l'accessibilità dei servizi digitali e degli ambienti di lavoro, promuovendo un percorso di miglioramento continuo. Ciò consente di individuare criticità, pianificare interventi e informare i cittadini, a beneficio di utenti e personale interno</w:t>
      </w:r>
      <w:r>
        <w:t>.</w:t>
      </w:r>
    </w:p>
    <w:tbl>
      <w:tblPr>
        <w:tblStyle w:val="Grigliatabella"/>
        <w:tblW w:w="0" w:type="auto"/>
        <w:tblLook w:val="04A0" w:firstRow="1" w:lastRow="0" w:firstColumn="1" w:lastColumn="0" w:noHBand="0" w:noVBand="1"/>
      </w:tblPr>
      <w:tblGrid>
        <w:gridCol w:w="9628"/>
      </w:tblGrid>
      <w:tr w:rsidR="00823D4A" w14:paraId="4A435B23" w14:textId="77777777" w:rsidTr="00E233FD">
        <w:tc>
          <w:tcPr>
            <w:tcW w:w="9628" w:type="dxa"/>
          </w:tcPr>
          <w:p w14:paraId="7FF7389A" w14:textId="77777777" w:rsidR="00823D4A" w:rsidRPr="00FF76AE" w:rsidRDefault="00823D4A">
            <w:pPr>
              <w:pStyle w:val="Titolobox"/>
            </w:pPr>
            <w:r>
              <w:rPr>
                <w:noProof/>
              </w:rPr>
              <w:lastRenderedPageBreak/>
              <w:drawing>
                <wp:anchor distT="0" distB="0" distL="114300" distR="114300" simplePos="0" relativeHeight="251658249" behindDoc="0" locked="0" layoutInCell="1" allowOverlap="1" wp14:anchorId="18345343" wp14:editId="2A6ADE00">
                  <wp:simplePos x="0" y="0"/>
                  <wp:positionH relativeFrom="column">
                    <wp:posOffset>0</wp:posOffset>
                  </wp:positionH>
                  <wp:positionV relativeFrom="paragraph">
                    <wp:posOffset>224790</wp:posOffset>
                  </wp:positionV>
                  <wp:extent cx="306000" cy="306000"/>
                  <wp:effectExtent l="0" t="0" r="0" b="0"/>
                  <wp:wrapSquare wrapText="bothSides"/>
                  <wp:docPr id="6671992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rsidRPr="00FF76AE">
              <w:t>Piano triennale per l’informatica nella Pubblica Amministrazione 2024-2026</w:t>
            </w:r>
          </w:p>
        </w:tc>
      </w:tr>
      <w:tr w:rsidR="00823D4A" w14:paraId="493C6B0E" w14:textId="77777777" w:rsidTr="00E233FD">
        <w:tc>
          <w:tcPr>
            <w:tcW w:w="9628" w:type="dxa"/>
          </w:tcPr>
          <w:p w14:paraId="150C3CD6" w14:textId="2974BBE8" w:rsidR="00823D4A" w:rsidRDefault="00823D4A">
            <w:pPr>
              <w:spacing w:after="160"/>
              <w:rPr>
                <w:rFonts w:cs="Titillium Web"/>
                <w:color w:val="000000" w:themeColor="text1"/>
              </w:rPr>
            </w:pPr>
            <w:r>
              <w:t xml:space="preserve">Un’ulteriore iniziativa per definire le azioni in ambito di accessibilità digitale è il </w:t>
            </w:r>
            <w:hyperlink r:id="rId108">
              <w:r w:rsidRPr="3968B963">
                <w:rPr>
                  <w:rStyle w:val="Collegamentoipertestuale"/>
                  <w:rFonts w:cs="Titillium Web"/>
                </w:rPr>
                <w:t>Piano triennale per l’informatica nella Pubblica Amministrazione 2024-2026</w:t>
              </w:r>
            </w:hyperlink>
            <w:r w:rsidRPr="705CD61C">
              <w:rPr>
                <w:rFonts w:cs="Titillium Web"/>
                <w:color w:val="000000" w:themeColor="text1"/>
              </w:rPr>
              <w:t xml:space="preserve"> di AgID che promuove l’accessibilità digitale come pilastro della trasformazione digitale</w:t>
            </w:r>
            <w:r w:rsidRPr="5CD59C2A">
              <w:rPr>
                <w:rFonts w:cs="Titillium Web"/>
                <w:color w:val="000000" w:themeColor="text1"/>
              </w:rPr>
              <w:t xml:space="preserve"> e </w:t>
            </w:r>
            <w:r w:rsidRPr="37CF1C8C">
              <w:rPr>
                <w:rFonts w:cs="Titillium Web"/>
                <w:color w:val="000000" w:themeColor="text1"/>
              </w:rPr>
              <w:t xml:space="preserve">punta a </w:t>
            </w:r>
            <w:r w:rsidRPr="6F03552D">
              <w:rPr>
                <w:rFonts w:cs="Titillium Web"/>
                <w:color w:val="000000" w:themeColor="text1"/>
              </w:rPr>
              <w:t>garantire che</w:t>
            </w:r>
            <w:r>
              <w:rPr>
                <w:rFonts w:cs="Titillium Web"/>
                <w:color w:val="000000" w:themeColor="text1"/>
              </w:rPr>
              <w:t xml:space="preserve"> </w:t>
            </w:r>
            <w:r w:rsidRPr="705CD61C">
              <w:rPr>
                <w:rFonts w:cs="Titillium Web"/>
                <w:color w:val="000000" w:themeColor="text1"/>
              </w:rPr>
              <w:t xml:space="preserve">i servizi pubblici </w:t>
            </w:r>
            <w:r w:rsidRPr="01B3296D">
              <w:rPr>
                <w:rFonts w:cs="Titillium Web"/>
                <w:color w:val="000000" w:themeColor="text1"/>
              </w:rPr>
              <w:t>siano inclusivi</w:t>
            </w:r>
            <w:r>
              <w:rPr>
                <w:rFonts w:cs="Titillium Web"/>
                <w:color w:val="000000" w:themeColor="text1"/>
              </w:rPr>
              <w:t xml:space="preserve"> </w:t>
            </w:r>
            <w:r w:rsidRPr="46B96631">
              <w:rPr>
                <w:rFonts w:cs="Titillium Web"/>
                <w:color w:val="000000" w:themeColor="text1"/>
              </w:rPr>
              <w:t xml:space="preserve">e </w:t>
            </w:r>
            <w:r w:rsidRPr="62F468CB">
              <w:rPr>
                <w:rFonts w:cs="Titillium Web"/>
                <w:color w:val="000000" w:themeColor="text1"/>
              </w:rPr>
              <w:t xml:space="preserve">capaci di </w:t>
            </w:r>
            <w:r w:rsidRPr="06122D6E">
              <w:rPr>
                <w:rFonts w:cs="Titillium Web"/>
                <w:color w:val="000000" w:themeColor="text1"/>
              </w:rPr>
              <w:t>andare</w:t>
            </w:r>
            <w:r w:rsidRPr="46B96631">
              <w:rPr>
                <w:rFonts w:cs="Titillium Web"/>
                <w:color w:val="000000" w:themeColor="text1"/>
              </w:rPr>
              <w:t xml:space="preserve"> incontro </w:t>
            </w:r>
            <w:r w:rsidRPr="06122D6E">
              <w:rPr>
                <w:rFonts w:cs="Titillium Web"/>
                <w:color w:val="000000" w:themeColor="text1"/>
              </w:rPr>
              <w:t>“</w:t>
            </w:r>
            <w:r w:rsidRPr="46B96631">
              <w:rPr>
                <w:rFonts w:cs="Titillium Web"/>
                <w:color w:val="000000" w:themeColor="text1"/>
              </w:rPr>
              <w:t>alle diverse esigenze</w:t>
            </w:r>
            <w:r w:rsidRPr="491EA276">
              <w:rPr>
                <w:rFonts w:cs="Titillium Web"/>
                <w:color w:val="000000" w:themeColor="text1"/>
              </w:rPr>
              <w:t xml:space="preserve"> </w:t>
            </w:r>
            <w:r w:rsidRPr="46B96631">
              <w:rPr>
                <w:rFonts w:cs="Titillium Web"/>
                <w:color w:val="000000" w:themeColor="text1"/>
              </w:rPr>
              <w:t>delle persone e dei singoli territori,</w:t>
            </w:r>
            <w:r w:rsidRPr="21E69CD1">
              <w:rPr>
                <w:rFonts w:cs="Titillium Web"/>
                <w:color w:val="000000" w:themeColor="text1"/>
              </w:rPr>
              <w:t xml:space="preserve"> </w:t>
            </w:r>
            <w:r w:rsidRPr="46B96631">
              <w:rPr>
                <w:rFonts w:cs="Titillium Web"/>
                <w:color w:val="000000" w:themeColor="text1"/>
              </w:rPr>
              <w:t>prevedendo modalità agili di miglioramento</w:t>
            </w:r>
            <w:r w:rsidRPr="21E69CD1">
              <w:rPr>
                <w:rFonts w:cs="Titillium Web"/>
                <w:color w:val="000000" w:themeColor="text1"/>
              </w:rPr>
              <w:t xml:space="preserve"> </w:t>
            </w:r>
            <w:r w:rsidRPr="46B96631">
              <w:rPr>
                <w:rFonts w:cs="Titillium Web"/>
                <w:color w:val="000000" w:themeColor="text1"/>
              </w:rPr>
              <w:t>continuo</w:t>
            </w:r>
            <w:r w:rsidRPr="6D29A6D4">
              <w:rPr>
                <w:rFonts w:cs="Titillium Web"/>
                <w:color w:val="000000" w:themeColor="text1"/>
              </w:rPr>
              <w:t>”</w:t>
            </w:r>
            <w:r w:rsidRPr="705CD61C">
              <w:rPr>
                <w:rFonts w:cs="Titillium Web"/>
                <w:color w:val="000000" w:themeColor="text1"/>
              </w:rPr>
              <w:t xml:space="preserve">. </w:t>
            </w:r>
          </w:p>
          <w:p w14:paraId="11869F88" w14:textId="384BE94C" w:rsidR="00823D4A" w:rsidRPr="00422E1D" w:rsidRDefault="00823D4A">
            <w:pPr>
              <w:spacing w:after="160"/>
              <w:rPr>
                <w:rFonts w:cs="Titillium Web"/>
                <w:color w:val="000000" w:themeColor="text1"/>
              </w:rPr>
            </w:pPr>
            <w:r w:rsidRPr="705CD61C">
              <w:rPr>
                <w:rFonts w:cs="Titillium Web"/>
                <w:color w:val="000000" w:themeColor="text1"/>
              </w:rPr>
              <w:t xml:space="preserve">Il Piano </w:t>
            </w:r>
            <w:r w:rsidRPr="174A47D1">
              <w:rPr>
                <w:rFonts w:cs="Titillium Web"/>
                <w:color w:val="000000" w:themeColor="text1"/>
              </w:rPr>
              <w:t>t</w:t>
            </w:r>
            <w:r w:rsidRPr="705CD61C">
              <w:rPr>
                <w:rFonts w:cs="Titillium Web"/>
                <w:color w:val="000000" w:themeColor="text1"/>
              </w:rPr>
              <w:t xml:space="preserve">riennale ricorda alle amministrazioni destinatarie gli adempimenti già previsti dalle citate normative in tema di accessibilità </w:t>
            </w:r>
            <w:r w:rsidRPr="75565D82">
              <w:rPr>
                <w:rFonts w:cs="Titillium Web"/>
                <w:color w:val="000000" w:themeColor="text1"/>
              </w:rPr>
              <w:t xml:space="preserve">e </w:t>
            </w:r>
            <w:r w:rsidRPr="7E9384A8">
              <w:rPr>
                <w:rFonts w:cs="Titillium Web"/>
                <w:color w:val="000000" w:themeColor="text1"/>
              </w:rPr>
              <w:t>definisce</w:t>
            </w:r>
            <w:r w:rsidRPr="705CD61C">
              <w:rPr>
                <w:rFonts w:cs="Titillium Web"/>
                <w:color w:val="000000" w:themeColor="text1"/>
              </w:rPr>
              <w:t xml:space="preserve"> ulteriori </w:t>
            </w:r>
            <w:r w:rsidRPr="00422E1D">
              <w:rPr>
                <w:rFonts w:cs="Titillium Web"/>
                <w:color w:val="000000" w:themeColor="text1"/>
              </w:rPr>
              <w:t xml:space="preserve">iniziative per migliorare la qualità dei servizi digitali. Tra questi, il Piano consiglia l’utilizzo dei seguenti strumenti: </w:t>
            </w:r>
          </w:p>
          <w:p w14:paraId="74A2EA50" w14:textId="77777777" w:rsidR="00823D4A" w:rsidRPr="00422E1D" w:rsidRDefault="00823D4A" w:rsidP="00484384">
            <w:pPr>
              <w:pStyle w:val="Paragrafoelenco"/>
              <w:numPr>
                <w:ilvl w:val="0"/>
                <w:numId w:val="57"/>
              </w:numPr>
            </w:pPr>
            <w:hyperlink r:id="rId109" w:history="1">
              <w:r>
                <w:rPr>
                  <w:rStyle w:val="Collegamentoipertestuale"/>
                </w:rPr>
                <w:t>Designers Italia</w:t>
              </w:r>
            </w:hyperlink>
            <w:r w:rsidRPr="00422E1D">
              <w:t>, che offre linee guida e risorse per la progettazione di interfacce coerenti per siti e servizi digitali della Pubblica Amministrazione;</w:t>
            </w:r>
          </w:p>
          <w:p w14:paraId="2903EAF6" w14:textId="77777777" w:rsidR="00823D4A" w:rsidRPr="00422E1D" w:rsidRDefault="00823D4A" w:rsidP="00484384">
            <w:pPr>
              <w:pStyle w:val="Paragrafoelenco"/>
              <w:numPr>
                <w:ilvl w:val="0"/>
                <w:numId w:val="57"/>
              </w:numPr>
            </w:pPr>
            <w:hyperlink r:id="rId110" w:history="1">
              <w:r w:rsidRPr="0043576E">
                <w:rPr>
                  <w:rStyle w:val="Collegamentoipertestuale"/>
                </w:rPr>
                <w:t>Developers</w:t>
              </w:r>
              <w:r w:rsidRPr="0043576E">
                <w:rPr>
                  <w:rStyle w:val="Collegamentoipertestuale"/>
                  <w:rFonts w:cs="Titillium Web"/>
                </w:rPr>
                <w:t xml:space="preserve"> Italia</w:t>
              </w:r>
            </w:hyperlink>
            <w:r w:rsidRPr="0043576E">
              <w:t>, che fornisce</w:t>
            </w:r>
            <w:r w:rsidRPr="00422E1D">
              <w:t xml:space="preserve"> risorse per piattaforme, cataloghi di software a riuso</w:t>
            </w:r>
            <w:r>
              <w:t>,</w:t>
            </w:r>
            <w:r w:rsidRPr="00422E1D">
              <w:t xml:space="preserve"> open source</w:t>
            </w:r>
            <w:r>
              <w:t xml:space="preserve"> e</w:t>
            </w:r>
            <w:r w:rsidRPr="00422E1D">
              <w:t xml:space="preserve"> informazioni sull'interoperabilità;</w:t>
            </w:r>
          </w:p>
          <w:p w14:paraId="1659A86D" w14:textId="77777777" w:rsidR="00823D4A" w:rsidRPr="00DA0498" w:rsidRDefault="00823D4A" w:rsidP="00484384">
            <w:pPr>
              <w:pStyle w:val="Paragrafoelenco"/>
              <w:numPr>
                <w:ilvl w:val="0"/>
                <w:numId w:val="57"/>
              </w:numPr>
            </w:pPr>
            <w:hyperlink r:id="rId111" w:history="1">
              <w:r w:rsidRPr="0043576E">
                <w:rPr>
                  <w:rStyle w:val="Collegamentoipertestuale"/>
                  <w:rFonts w:cs="Titillium Web"/>
                </w:rPr>
                <w:t>Forum Italia</w:t>
              </w:r>
            </w:hyperlink>
            <w:r w:rsidRPr="0043576E">
              <w:t xml:space="preserve">, </w:t>
            </w:r>
            <w:r w:rsidRPr="00DA0498">
              <w:t>che offre uno spazio di discussione e confronto sui temi della trasformazione digitale;</w:t>
            </w:r>
          </w:p>
          <w:p w14:paraId="089F14E6" w14:textId="5341DCD4" w:rsidR="00823D4A" w:rsidRPr="00422E1D" w:rsidRDefault="00823D4A" w:rsidP="73127918">
            <w:pPr>
              <w:pStyle w:val="Paragrafoelenco"/>
            </w:pPr>
            <w:hyperlink r:id="rId112">
              <w:r w:rsidRPr="73127918">
                <w:rPr>
                  <w:rStyle w:val="Collegamentoipertestuale"/>
                  <w:rFonts w:cs="Titillium Web"/>
                </w:rPr>
                <w:t>Docs Italia</w:t>
              </w:r>
            </w:hyperlink>
            <w:r w:rsidRPr="0043576E">
              <w:t xml:space="preserve">, </w:t>
            </w:r>
            <w:r w:rsidRPr="00422E1D">
              <w:t>che consente la divulgazione e la consultazione di documenti pubblici digitali in formato accessibile e responsive;</w:t>
            </w:r>
          </w:p>
          <w:p w14:paraId="59F170FA" w14:textId="77777777" w:rsidR="00823D4A" w:rsidRPr="0043576E" w:rsidRDefault="00823D4A" w:rsidP="00484384">
            <w:pPr>
              <w:pStyle w:val="Paragrafoelenco"/>
              <w:numPr>
                <w:ilvl w:val="0"/>
                <w:numId w:val="57"/>
              </w:numPr>
            </w:pPr>
            <w:hyperlink r:id="rId113" w:history="1">
              <w:r w:rsidRPr="0043576E">
                <w:rPr>
                  <w:rStyle w:val="Collegamentoipertestuale"/>
                  <w:rFonts w:cs="Titillium Web"/>
                </w:rPr>
                <w:t>Web Analytics Italia (WAI)</w:t>
              </w:r>
            </w:hyperlink>
            <w:r w:rsidRPr="0043576E">
              <w:t xml:space="preserve">, che </w:t>
            </w:r>
            <w:r w:rsidRPr="00251DB1">
              <w:t>fornisce una piattaforma per il monitoraggio e la pubblicazione delle statistiche dei siti web della Pubblica Amministrazione;</w:t>
            </w:r>
          </w:p>
          <w:p w14:paraId="1E881438" w14:textId="77777777" w:rsidR="00823D4A" w:rsidRPr="00251DB1" w:rsidRDefault="00823D4A" w:rsidP="00484384">
            <w:pPr>
              <w:pStyle w:val="Paragrafoelenco"/>
              <w:numPr>
                <w:ilvl w:val="0"/>
                <w:numId w:val="57"/>
              </w:numPr>
            </w:pPr>
            <w:hyperlink r:id="rId114">
              <w:r w:rsidRPr="00251DB1">
                <w:rPr>
                  <w:rStyle w:val="Collegamentoipertestuale"/>
                  <w:rFonts w:cs="Titillium Web"/>
                </w:rPr>
                <w:t>Form AgID</w:t>
              </w:r>
            </w:hyperlink>
            <w:r w:rsidRPr="00251DB1">
              <w:t>, che permette alle Pubbliche Amministrazioni di inviare informazioni e dichiarazioni strutturate sui propri servizi ICT, inclusi la dichiarazione di accessibilità;</w:t>
            </w:r>
          </w:p>
          <w:p w14:paraId="657C634F" w14:textId="77777777" w:rsidR="00823D4A" w:rsidRPr="004D12F9" w:rsidRDefault="00823D4A" w:rsidP="00484384">
            <w:pPr>
              <w:pStyle w:val="Paragrafoelenco"/>
              <w:numPr>
                <w:ilvl w:val="0"/>
                <w:numId w:val="57"/>
              </w:numPr>
            </w:pPr>
            <w:hyperlink r:id="rId115">
              <w:r w:rsidRPr="004D12F9">
                <w:rPr>
                  <w:rStyle w:val="Collegamentoipertestuale"/>
                  <w:rFonts w:cs="Titillium Web"/>
                </w:rPr>
                <w:t>MAUVE ++</w:t>
              </w:r>
            </w:hyperlink>
            <w:r w:rsidRPr="004D12F9">
              <w:t>, che permette di effettuare gratuitamente la verifica automatica dell</w:t>
            </w:r>
            <w:r>
              <w:t>’</w:t>
            </w:r>
            <w:r w:rsidRPr="004D12F9">
              <w:t>accessibilità di siti web e documenti PDF;</w:t>
            </w:r>
          </w:p>
          <w:p w14:paraId="6FFACC07" w14:textId="77777777" w:rsidR="00823D4A" w:rsidRPr="004D12F9" w:rsidRDefault="00823D4A" w:rsidP="00484384">
            <w:pPr>
              <w:pStyle w:val="Paragrafoelenco"/>
              <w:numPr>
                <w:ilvl w:val="0"/>
                <w:numId w:val="57"/>
              </w:numPr>
            </w:pPr>
            <w:hyperlink r:id="rId116" w:anchor="protocollo-eglu-lg-per-la-realizzazione-di-test-di-usabilita" w:history="1">
              <w:r w:rsidRPr="004D12F9">
                <w:rPr>
                  <w:rStyle w:val="Collegamentoipertestuale"/>
                </w:rPr>
                <w:t>eGLU Box</w:t>
              </w:r>
            </w:hyperlink>
            <w:r w:rsidRPr="004D12F9">
              <w:t>, che contribuisce a migliorare la qualità dei servizi attraverso una piattaforma per la gestione di test di usabilità automatizzati;</w:t>
            </w:r>
          </w:p>
          <w:p w14:paraId="03720BD4" w14:textId="77777777" w:rsidR="00823D4A" w:rsidRPr="00782FFA" w:rsidRDefault="00823D4A" w:rsidP="00484384">
            <w:pPr>
              <w:pStyle w:val="Paragrafoelenco"/>
              <w:numPr>
                <w:ilvl w:val="0"/>
                <w:numId w:val="57"/>
              </w:numPr>
              <w:rPr>
                <w:rFonts w:cs="Titillium Web"/>
                <w:color w:val="000000" w:themeColor="text1"/>
              </w:rPr>
            </w:pPr>
            <w:hyperlink r:id="rId117" w:history="1">
              <w:r w:rsidRPr="00151922">
                <w:rPr>
                  <w:rStyle w:val="Collegamentoipertestuale"/>
                  <w:rFonts w:cs="Titillium Web"/>
                </w:rPr>
                <w:t>Monitoraggio accessibilità</w:t>
              </w:r>
            </w:hyperlink>
            <w:r w:rsidRPr="00151922">
              <w:t>, piattaforma che consente di consultare i dati sull’accessibilità digitale delle PA derivanti dal monitoraggio di AgID, tra cui gli errori più frequenti di non conformità per siti web, applicazioni mobili e documenti PDF.</w:t>
            </w:r>
          </w:p>
        </w:tc>
      </w:tr>
    </w:tbl>
    <w:p w14:paraId="2DE3C3EA" w14:textId="77777777" w:rsidR="00823D4A" w:rsidRPr="002B1AA3" w:rsidRDefault="00823D4A"/>
    <w:p w14:paraId="4313FF67" w14:textId="20C19127" w:rsidR="00823D4A" w:rsidRPr="007244DC" w:rsidRDefault="00823D4A">
      <w:pPr>
        <w:pStyle w:val="Titolo2"/>
      </w:pPr>
      <w:bookmarkStart w:id="33" w:name="_Toc216417987"/>
      <w:r>
        <w:t xml:space="preserve">2.3 La </w:t>
      </w:r>
      <w:r w:rsidDel="00CF2F18">
        <w:t>diversità</w:t>
      </w:r>
      <w:r>
        <w:t xml:space="preserve"> dei bisogni digitali delle persone</w:t>
      </w:r>
      <w:bookmarkEnd w:id="33"/>
    </w:p>
    <w:p w14:paraId="7139E74F" w14:textId="1F136BCD" w:rsidR="00823D4A" w:rsidRPr="003D2E78" w:rsidRDefault="00823D4A">
      <w:pPr>
        <w:rPr>
          <w:rFonts w:ascii="Graphik" w:hAnsi="Graphik"/>
          <w:color w:val="100D1B"/>
          <w:sz w:val="27"/>
          <w:szCs w:val="27"/>
        </w:rPr>
      </w:pPr>
      <w:r w:rsidRPr="007244DC">
        <w:t>Non tutte le persone accedono al digitale nello stesso modo</w:t>
      </w:r>
      <w:r>
        <w:t xml:space="preserve">: </w:t>
      </w:r>
      <w:r w:rsidR="386630CF">
        <w:t>e</w:t>
      </w:r>
      <w:r w:rsidRPr="007244DC">
        <w:t>tà, livello di istruzione, condizioni economiche e altri fattori influenzano i bisogni digitali.</w:t>
      </w:r>
    </w:p>
    <w:p w14:paraId="556BBA2F" w14:textId="4E44603B" w:rsidR="00823D4A" w:rsidRPr="00E07FB8" w:rsidRDefault="00823D4A">
      <w:pPr>
        <w:rPr>
          <w:b/>
          <w:bCs/>
        </w:rPr>
      </w:pPr>
      <w:r>
        <w:t xml:space="preserve">Tra le esigenze </w:t>
      </w:r>
      <w:r w:rsidRPr="00E07FB8">
        <w:t xml:space="preserve">specifiche sono da considerare quelle delle persone con disabilità, il </w:t>
      </w:r>
      <w:r w:rsidRPr="00E07FB8">
        <w:rPr>
          <w:b/>
          <w:bCs/>
        </w:rPr>
        <w:t xml:space="preserve">21,2% della popolazione italiana </w:t>
      </w:r>
      <w:r w:rsidRPr="00E07FB8">
        <w:t xml:space="preserve">da 0 anni </w:t>
      </w:r>
      <w:r>
        <w:t>in su</w:t>
      </w:r>
      <w:r w:rsidRPr="00E07FB8">
        <w:rPr>
          <w:b/>
          <w:bCs/>
        </w:rPr>
        <w:t xml:space="preserve"> </w:t>
      </w:r>
      <w:r w:rsidRPr="00E07FB8">
        <w:t>nel</w:t>
      </w:r>
      <w:r>
        <w:t>l’anno</w:t>
      </w:r>
      <w:r w:rsidRPr="00E07FB8">
        <w:t xml:space="preserve"> 2023: il 5</w:t>
      </w:r>
      <w:r>
        <w:t>,0</w:t>
      </w:r>
      <w:r w:rsidRPr="00E07FB8">
        <w:t>% con limitazioni gravi e il 16,2% con limitazioni non gravi (Fig. 2.</w:t>
      </w:r>
      <w:r w:rsidR="00E5698D">
        <w:t>4</w:t>
      </w:r>
      <w:r w:rsidRPr="00E07FB8">
        <w:t>).</w:t>
      </w:r>
    </w:p>
    <w:p w14:paraId="20D279EA" w14:textId="4977D7F3" w:rsidR="00823D4A" w:rsidRPr="00E07FB8" w:rsidRDefault="00823D4A">
      <w:pPr>
        <w:pStyle w:val="Grafico-Titolo"/>
      </w:pPr>
      <w:r w:rsidRPr="00E07FB8">
        <w:t>Figura 2.</w:t>
      </w:r>
      <w:r w:rsidR="00D35CFA">
        <w:t>4</w:t>
      </w:r>
      <w:r w:rsidRPr="00E07FB8">
        <w:t xml:space="preserve"> – Gravità delle limitazioni nelle persone con disabilità in Italia</w:t>
      </w:r>
    </w:p>
    <w:p w14:paraId="459BBB82" w14:textId="77777777" w:rsidR="00823D4A" w:rsidRPr="00991C42" w:rsidRDefault="00823D4A">
      <w:pPr>
        <w:pStyle w:val="Grafico-Sottotitolo"/>
      </w:pPr>
      <w:r w:rsidRPr="00E07FB8">
        <w:t>I valori si riferiscono alle persone con disabilità di età maggiore o uguale a 0 anni. Anno</w:t>
      </w:r>
      <w:r w:rsidRPr="006134FD">
        <w:t xml:space="preserve"> 2023.</w:t>
      </w:r>
    </w:p>
    <w:p w14:paraId="0275383B" w14:textId="3CEA3A5E" w:rsidR="00823D4A" w:rsidRPr="00F11C26" w:rsidRDefault="00823D4A">
      <w:pPr>
        <w:pStyle w:val="Grafico-Fonte"/>
      </w:pPr>
      <w:r>
        <w:rPr>
          <w:noProof/>
          <w:sz w:val="16"/>
          <w:szCs w:val="16"/>
          <w14:ligatures w14:val="standardContextual"/>
        </w:rPr>
        <w:lastRenderedPageBreak/>
        <w:drawing>
          <wp:inline distT="0" distB="0" distL="0" distR="0" wp14:anchorId="60D3635D" wp14:editId="2897DDEC">
            <wp:extent cx="6120130" cy="3479800"/>
            <wp:effectExtent l="0" t="0" r="1270" b="0"/>
            <wp:docPr id="1279187291" name="Immagine 7" descr="Immagine che contiene testo, schermata, cerchi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4212" name="Immagine 7" descr="Immagine che contiene testo, schermata, cerchio, numero&#10;&#10;Il contenuto generato dall'IA potrebbe non essere corretto."/>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120130" cy="3479800"/>
                    </a:xfrm>
                    <a:prstGeom prst="rect">
                      <a:avLst/>
                    </a:prstGeom>
                  </pic:spPr>
                </pic:pic>
              </a:graphicData>
            </a:graphic>
          </wp:inline>
        </w:drawing>
      </w:r>
      <w:r w:rsidRPr="0070047A">
        <w:t xml:space="preserve">Fonte: </w:t>
      </w:r>
      <w:hyperlink r:id="rId119">
        <w:r w:rsidRPr="0070047A">
          <w:rPr>
            <w:rStyle w:val="Collegamentoipertestuale"/>
          </w:rPr>
          <w:t>ISTAT</w:t>
        </w:r>
      </w:hyperlink>
      <w:r w:rsidRPr="0070047A">
        <w:t xml:space="preserve"> </w:t>
      </w:r>
    </w:p>
    <w:p w14:paraId="65FAE647" w14:textId="3BC4D9F6" w:rsidR="00823D4A" w:rsidRDefault="00823D4A">
      <w:r>
        <w:t xml:space="preserve">Di queste persone, </w:t>
      </w:r>
      <w:r w:rsidRPr="703E5C1D">
        <w:rPr>
          <w:b/>
          <w:bCs/>
        </w:rPr>
        <w:t xml:space="preserve">il </w:t>
      </w:r>
      <w:r>
        <w:rPr>
          <w:b/>
          <w:bCs/>
        </w:rPr>
        <w:t>41</w:t>
      </w:r>
      <w:r w:rsidRPr="703E5C1D">
        <w:rPr>
          <w:b/>
          <w:bCs/>
        </w:rPr>
        <w:t>,</w:t>
      </w:r>
      <w:r>
        <w:rPr>
          <w:b/>
          <w:bCs/>
        </w:rPr>
        <w:t>3</w:t>
      </w:r>
      <w:r w:rsidRPr="703E5C1D">
        <w:rPr>
          <w:b/>
          <w:bCs/>
        </w:rPr>
        <w:t>%</w:t>
      </w:r>
      <w:r>
        <w:t xml:space="preserve"> con limitazioni gravi di età maggiore o uguale a 6 anni</w:t>
      </w:r>
      <w:r w:rsidRPr="4C1BAAA9">
        <w:rPr>
          <w:b/>
          <w:bCs/>
        </w:rPr>
        <w:t xml:space="preserve"> ha utilizzato </w:t>
      </w:r>
      <w:r>
        <w:rPr>
          <w:b/>
          <w:bCs/>
        </w:rPr>
        <w:t>Internet</w:t>
      </w:r>
      <w:r>
        <w:t xml:space="preserve">; la percentuale sale al </w:t>
      </w:r>
      <w:r>
        <w:rPr>
          <w:b/>
          <w:bCs/>
        </w:rPr>
        <w:t>65</w:t>
      </w:r>
      <w:r w:rsidRPr="4C1BAAA9">
        <w:rPr>
          <w:b/>
          <w:bCs/>
        </w:rPr>
        <w:t>,</w:t>
      </w:r>
      <w:r>
        <w:rPr>
          <w:b/>
          <w:bCs/>
        </w:rPr>
        <w:t>3</w:t>
      </w:r>
      <w:r w:rsidRPr="4C1BAAA9">
        <w:rPr>
          <w:b/>
          <w:bCs/>
        </w:rPr>
        <w:t>%</w:t>
      </w:r>
      <w:r>
        <w:t xml:space="preserve"> se si considera </w:t>
      </w:r>
      <w:r w:rsidRPr="00A44373">
        <w:t>la popolazione con limitazioni non gravi</w:t>
      </w:r>
      <w:r>
        <w:t xml:space="preserve"> (Fig. 2.</w:t>
      </w:r>
      <w:r w:rsidR="00E5698D">
        <w:t>5</w:t>
      </w:r>
      <w:r>
        <w:t>).</w:t>
      </w:r>
    </w:p>
    <w:p w14:paraId="6561307F" w14:textId="6034D8CC" w:rsidR="00823D4A" w:rsidRPr="009C5D69" w:rsidRDefault="00823D4A">
      <w:pPr>
        <w:pStyle w:val="Grafico-Titolo"/>
      </w:pPr>
      <w:r w:rsidRPr="009C5D69">
        <w:t>Figura 2.</w:t>
      </w:r>
      <w:r w:rsidR="00D35CFA">
        <w:t>5</w:t>
      </w:r>
      <w:r w:rsidRPr="009C5D69">
        <w:t xml:space="preserve"> – Utilizzo di Internet da parte delle persone con disabilità in Italia</w:t>
      </w:r>
      <w:r w:rsidRPr="009C5D69" w:rsidDel="003D7A78">
        <w:t xml:space="preserve"> </w:t>
      </w:r>
    </w:p>
    <w:p w14:paraId="5C8E6EE6" w14:textId="77777777" w:rsidR="00823D4A" w:rsidRDefault="00823D4A">
      <w:pPr>
        <w:pStyle w:val="Grafico-Sottotitolo"/>
      </w:pPr>
      <w:r w:rsidRPr="009C5D69">
        <w:t>I valori si riferiscono alle persone di età maggiore o uguale a 6 anni per gravità di limitazione. Anno 2023.</w:t>
      </w:r>
    </w:p>
    <w:p w14:paraId="5F414392" w14:textId="00CE00A5" w:rsidR="00823D4A" w:rsidRDefault="00823D4A">
      <w:pPr>
        <w:pStyle w:val="Grafico-Fonte"/>
      </w:pPr>
      <w:r>
        <w:rPr>
          <w:noProof/>
          <w14:ligatures w14:val="standardContextual"/>
        </w:rPr>
        <w:lastRenderedPageBreak/>
        <w:drawing>
          <wp:inline distT="0" distB="0" distL="0" distR="0" wp14:anchorId="6529793A" wp14:editId="031CA5C1">
            <wp:extent cx="6120130" cy="4001135"/>
            <wp:effectExtent l="0" t="0" r="1270" b="0"/>
            <wp:docPr id="614908754" name="Immagine 2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015" name="Immagine 21" descr="Immagine che contiene testo, schermata, diagramma, numero&#10;&#10;Il contenuto generato dall'IA potrebbe non essere corretto."/>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rsidRPr="0070047A">
        <w:t xml:space="preserve">Fonte: </w:t>
      </w:r>
      <w:hyperlink r:id="rId121" w:history="1">
        <w:r w:rsidRPr="0070047A">
          <w:rPr>
            <w:rStyle w:val="Collegamentoipertestuale"/>
          </w:rPr>
          <w:t>ISTAT</w:t>
        </w:r>
      </w:hyperlink>
    </w:p>
    <w:p w14:paraId="65CA25F5" w14:textId="03EF7780" w:rsidR="00823D4A" w:rsidRPr="006134FD" w:rsidRDefault="00823D4A">
      <w:r>
        <w:t xml:space="preserve"> Sempre nel 2023 nell’Unione Europea il </w:t>
      </w:r>
      <w:r w:rsidRPr="7CBBA5DB">
        <w:rPr>
          <w:b/>
          <w:bCs/>
        </w:rPr>
        <w:t xml:space="preserve">26,8% delle persone </w:t>
      </w:r>
      <w:r w:rsidRPr="00A44373">
        <w:t>di età pari o superiore a 16 anni</w:t>
      </w:r>
      <w:r>
        <w:t xml:space="preserve"> ha riferito di avere </w:t>
      </w:r>
      <w:r w:rsidRPr="7CBBA5DB">
        <w:rPr>
          <w:b/>
          <w:bCs/>
        </w:rPr>
        <w:t>limitazioni di lunga data</w:t>
      </w:r>
      <w:r>
        <w:t xml:space="preserve"> nelle attività abituali a causa di problemi di salute: il </w:t>
      </w:r>
      <w:r w:rsidRPr="7CBBA5DB">
        <w:rPr>
          <w:b/>
          <w:bCs/>
        </w:rPr>
        <w:t xml:space="preserve">7,2% </w:t>
      </w:r>
      <w:r>
        <w:t>con</w:t>
      </w:r>
      <w:r w:rsidRPr="7CBBA5DB">
        <w:rPr>
          <w:b/>
          <w:bCs/>
        </w:rPr>
        <w:t xml:space="preserve"> limitazioni gravi</w:t>
      </w:r>
      <w:r>
        <w:t xml:space="preserve"> e il </w:t>
      </w:r>
      <w:r w:rsidRPr="7CBBA5DB">
        <w:rPr>
          <w:b/>
          <w:bCs/>
        </w:rPr>
        <w:t xml:space="preserve">19,6% con </w:t>
      </w:r>
      <w:r w:rsidRPr="006134FD">
        <w:rPr>
          <w:b/>
          <w:bCs/>
        </w:rPr>
        <w:t xml:space="preserve">limitazioni non gravi </w:t>
      </w:r>
      <w:r w:rsidRPr="006134FD">
        <w:t>(Fig. 2.</w:t>
      </w:r>
      <w:r w:rsidR="00E5698D">
        <w:t>6</w:t>
      </w:r>
      <w:r w:rsidRPr="006134FD">
        <w:t xml:space="preserve">). </w:t>
      </w:r>
    </w:p>
    <w:p w14:paraId="171F13C1" w14:textId="25216129" w:rsidR="00823D4A" w:rsidRPr="006134FD" w:rsidRDefault="00823D4A">
      <w:pPr>
        <w:pStyle w:val="Grafico-Titolo"/>
      </w:pPr>
      <w:r w:rsidRPr="006134FD">
        <w:t>Figura 2.</w:t>
      </w:r>
      <w:r w:rsidR="00D35CFA">
        <w:t>6</w:t>
      </w:r>
      <w:r w:rsidRPr="006134FD">
        <w:t xml:space="preserve"> – Gravità delle limitazioni nelle persone con disabilità in UE</w:t>
      </w:r>
    </w:p>
    <w:p w14:paraId="1E458E3C" w14:textId="77777777" w:rsidR="00823D4A" w:rsidRDefault="00823D4A">
      <w:pPr>
        <w:pStyle w:val="Grafico-Sottotitolo"/>
      </w:pPr>
      <w:r w:rsidRPr="006134FD">
        <w:t>I valori si riferiscono alle persone con disabilità di età maggiore o uguale a 16 anni. Anno 2023.</w:t>
      </w:r>
    </w:p>
    <w:p w14:paraId="6D6E5355" w14:textId="79FB5AE8" w:rsidR="00823D4A" w:rsidRDefault="00823D4A">
      <w:pPr>
        <w:pStyle w:val="Grafico-Fonte"/>
      </w:pPr>
      <w:r>
        <w:rPr>
          <w:noProof/>
          <w:sz w:val="16"/>
          <w:szCs w:val="16"/>
          <w14:ligatures w14:val="standardContextual"/>
        </w:rPr>
        <w:lastRenderedPageBreak/>
        <w:drawing>
          <wp:inline distT="0" distB="0" distL="0" distR="0" wp14:anchorId="7D0F7E01" wp14:editId="5661E29A">
            <wp:extent cx="6120130" cy="2997835"/>
            <wp:effectExtent l="0" t="0" r="1270" b="0"/>
            <wp:docPr id="340301986" name="Immagine 2" descr="Immagine che contiene schermata, testo, cerchi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6159" name="Immagine 2" descr="Immagine che contiene schermata, testo, cerchio, diagramma&#10;&#10;Il contenuto generato dall'IA potrebbe non essere corretto."/>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120130" cy="2997835"/>
                    </a:xfrm>
                    <a:prstGeom prst="rect">
                      <a:avLst/>
                    </a:prstGeom>
                  </pic:spPr>
                </pic:pic>
              </a:graphicData>
            </a:graphic>
          </wp:inline>
        </w:drawing>
      </w:r>
      <w:r w:rsidRPr="00360C1D">
        <w:t xml:space="preserve"> </w:t>
      </w:r>
      <w:r w:rsidRPr="00216177">
        <w:t xml:space="preserve">Fonte: </w:t>
      </w:r>
      <w:hyperlink r:id="rId123" w:history="1">
        <w:r w:rsidRPr="00216177">
          <w:rPr>
            <w:rStyle w:val="Collegamentoipertestuale"/>
          </w:rPr>
          <w:t>Eurostat</w:t>
        </w:r>
      </w:hyperlink>
    </w:p>
    <w:p w14:paraId="3C7FE548" w14:textId="5E56DA1C" w:rsidR="00823D4A" w:rsidRDefault="00823D4A">
      <w:r w:rsidRPr="002B50AA">
        <w:t xml:space="preserve">Di queste persone, </w:t>
      </w:r>
      <w:r w:rsidRPr="008A6B23">
        <w:rPr>
          <w:b/>
        </w:rPr>
        <w:t>il 58,3% con limitazioni gravi e il 67,6% con limitazioni non gravi</w:t>
      </w:r>
      <w:r w:rsidRPr="002B50AA">
        <w:t xml:space="preserve"> ha dichiarato di aver utilizzato Internet per cercare informazioni su beni e servizi (Fig. 2.</w:t>
      </w:r>
      <w:r w:rsidR="00E5698D">
        <w:t>7</w:t>
      </w:r>
      <w:r w:rsidRPr="002B50AA">
        <w:t xml:space="preserve">). </w:t>
      </w:r>
    </w:p>
    <w:p w14:paraId="118BC94F" w14:textId="6B762569" w:rsidR="00823D4A" w:rsidRPr="009C5D69" w:rsidRDefault="00823D4A">
      <w:pPr>
        <w:pStyle w:val="Grafico-Titolo"/>
      </w:pPr>
      <w:r w:rsidRPr="009C5D69">
        <w:t>Figura 2.</w:t>
      </w:r>
      <w:r w:rsidR="00D35CFA">
        <w:t>7</w:t>
      </w:r>
      <w:r w:rsidRPr="009C5D69">
        <w:t xml:space="preserve"> – Utilizzo di Internet da parte di persone con disabilità in UE</w:t>
      </w:r>
    </w:p>
    <w:p w14:paraId="3AB6A07C" w14:textId="77777777" w:rsidR="00823D4A" w:rsidRDefault="00823D4A">
      <w:pPr>
        <w:pStyle w:val="Grafico-Sottotitolo"/>
      </w:pPr>
      <w:r w:rsidRPr="009C5D69">
        <w:t>I valori si riferiscono alle persone con disabilità di età compresa tra i 16 e i 74 anni che hanno utilizzato Internet per cercare beni e informazioni. Anno 2023.</w:t>
      </w:r>
    </w:p>
    <w:p w14:paraId="0B378526" w14:textId="77777777" w:rsidR="00823D4A" w:rsidRDefault="00823D4A">
      <w:pPr>
        <w:pStyle w:val="Grafico-Fonte"/>
      </w:pPr>
      <w:r>
        <w:rPr>
          <w:noProof/>
          <w14:ligatures w14:val="standardContextual"/>
        </w:rPr>
        <w:lastRenderedPageBreak/>
        <w:drawing>
          <wp:inline distT="0" distB="0" distL="0" distR="0" wp14:anchorId="043F10A1" wp14:editId="026DAC6F">
            <wp:extent cx="6120130" cy="4001135"/>
            <wp:effectExtent l="0" t="0" r="1270" b="0"/>
            <wp:docPr id="559019973" name="Immagine 1"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4397" name="Immagine 1" descr="Immagine che contiene testo, schermata, numero, diagramma&#10;&#10;Il contenuto generato dall'IA potrebbe non essere corretto."/>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rsidRPr="007A7BF9">
        <w:t xml:space="preserve">Fonte: </w:t>
      </w:r>
      <w:hyperlink r:id="rId125">
        <w:r w:rsidRPr="007A7BF9">
          <w:rPr>
            <w:rStyle w:val="Collegamentoipertestuale"/>
          </w:rPr>
          <w:t>Eurostat</w:t>
        </w:r>
      </w:hyperlink>
    </w:p>
    <w:p w14:paraId="6BFBBCF2" w14:textId="77777777" w:rsidR="00823D4A" w:rsidRDefault="00823D4A">
      <w:r>
        <w:t xml:space="preserve">A fronte di questi dati, emerge chiaramente la necessità di interventi per ridurre le barriere digitali e garantire pari opportunità di accesso alle tecnologie. </w:t>
      </w:r>
    </w:p>
    <w:p w14:paraId="338C8E52" w14:textId="25E8BBFA" w:rsidR="00823D4A" w:rsidRDefault="00823D4A">
      <w:r>
        <w:t>Come evidenziato nell’</w:t>
      </w:r>
      <w:hyperlink r:id="rId126">
        <w:r w:rsidRPr="7CBBA5DB">
          <w:rPr>
            <w:rStyle w:val="Collegamentoipertestuale"/>
          </w:rPr>
          <w:t>Audizione alla Legge di Bilancio 2024</w:t>
        </w:r>
      </w:hyperlink>
      <w:r>
        <w:t xml:space="preserve"> dell’ISTAT, tra il 2012 e il 2019 la spesa per interventi e servizi destinati alle persone con disabilità è cresciuta </w:t>
      </w:r>
      <w:r w:rsidRPr="7CBBA5DB">
        <w:rPr>
          <w:b/>
          <w:bCs/>
        </w:rPr>
        <w:t>dal 24,3% al 27,7%</w:t>
      </w:r>
      <w:r>
        <w:t xml:space="preserve"> sul totale della spesa sociale (Fig. 2.</w:t>
      </w:r>
      <w:r w:rsidR="00912560">
        <w:t>8</w:t>
      </w:r>
      <w:r>
        <w:t xml:space="preserve">). Nel 2024 la spesa media nazionale per le </w:t>
      </w:r>
      <w:hyperlink r:id="rId127">
        <w:r w:rsidRPr="7CBBA5DB">
          <w:rPr>
            <w:rStyle w:val="Collegamentoipertestuale"/>
          </w:rPr>
          <w:t>politiche sociali</w:t>
        </w:r>
      </w:hyperlink>
      <w:r>
        <w:t xml:space="preserve"> in UE si è attestata intorno </w:t>
      </w:r>
      <w:r w:rsidRPr="7CBBA5DB">
        <w:rPr>
          <w:b/>
          <w:bCs/>
        </w:rPr>
        <w:t xml:space="preserve">al 22% </w:t>
      </w:r>
      <w:r w:rsidRPr="00D811CA">
        <w:rPr>
          <w:b/>
          <w:bCs/>
        </w:rPr>
        <w:t>del PIL</w:t>
      </w:r>
      <w:r w:rsidRPr="00D811CA">
        <w:t xml:space="preserve">, di cui circa </w:t>
      </w:r>
      <w:r w:rsidRPr="00D811CA">
        <w:rPr>
          <w:b/>
          <w:bCs/>
        </w:rPr>
        <w:t>un decimo (2,2% del PIL)</w:t>
      </w:r>
      <w:r w:rsidRPr="00D811CA">
        <w:t xml:space="preserve"> destinato specificamente alle persone con disabilità. Questi dati suggeriscono che, in un contesto europeo in cui la spesa sociale si conferma rilevante e strutturale, l’Italia ha registrato un rafforzamento della destinazione delle risorse verso le persone con disabilità.</w:t>
      </w:r>
    </w:p>
    <w:p w14:paraId="323CA3C0" w14:textId="0EC96B90" w:rsidR="00823D4A" w:rsidRDefault="00823D4A">
      <w:pPr>
        <w:pStyle w:val="Grafico-Titolo"/>
      </w:pPr>
      <w:r>
        <w:lastRenderedPageBreak/>
        <w:t>Figura 2.</w:t>
      </w:r>
      <w:r w:rsidR="00912560">
        <w:t>8</w:t>
      </w:r>
      <w:r>
        <w:t xml:space="preserve"> - Andamento della spesa sociale per le persone con disabilità in Italia</w:t>
      </w:r>
    </w:p>
    <w:p w14:paraId="5B62CCEC" w14:textId="77777777" w:rsidR="00823D4A" w:rsidRDefault="00823D4A">
      <w:pPr>
        <w:pStyle w:val="Grafico-Sottotitolo"/>
      </w:pPr>
      <w:r w:rsidRPr="009C5D69">
        <w:t>Anni: 2012 e 2019.</w:t>
      </w:r>
    </w:p>
    <w:p w14:paraId="785C6135" w14:textId="77777777" w:rsidR="00823D4A" w:rsidRDefault="00823D4A">
      <w:pPr>
        <w:pStyle w:val="Grafico-Titolo"/>
      </w:pPr>
      <w:r>
        <w:rPr>
          <w:noProof/>
          <w14:ligatures w14:val="standardContextual"/>
        </w:rPr>
        <w:drawing>
          <wp:inline distT="0" distB="0" distL="0" distR="0" wp14:anchorId="447CDDCA" wp14:editId="05556275">
            <wp:extent cx="6120130" cy="3727450"/>
            <wp:effectExtent l="0" t="0" r="1270" b="6350"/>
            <wp:docPr id="174658932" name="Immagine 5" descr="Immagine che contiene testo, schermata,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9095" name="Immagine 5" descr="Immagine che contiene testo, schermata, numero, linea&#10;&#10;Il contenuto generato dall'IA potrebbe non essere corretto."/>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p>
    <w:p w14:paraId="0B0A288A" w14:textId="586CF416" w:rsidR="00823D4A" w:rsidRPr="00684905" w:rsidRDefault="00823D4A">
      <w:pPr>
        <w:pStyle w:val="Grafico-Fonte"/>
        <w:rPr>
          <w:color w:val="auto"/>
        </w:rPr>
      </w:pPr>
      <w:r>
        <w:t xml:space="preserve">Fonte: </w:t>
      </w:r>
      <w:hyperlink r:id="rId129">
        <w:r w:rsidRPr="4210CC82">
          <w:rPr>
            <w:rStyle w:val="Collegamentoipertestuale"/>
          </w:rPr>
          <w:t>ISTAT</w:t>
        </w:r>
      </w:hyperlink>
    </w:p>
    <w:p w14:paraId="1FC1FA65" w14:textId="77777777" w:rsidR="00823D4A" w:rsidRDefault="00823D4A">
      <w:r>
        <w:t xml:space="preserve">Gli aspetti legati al linguaggio, l’apprendimento e la comprensione di un testo sono altri elementi che incidono profondamente sui bisogni degli utenti, poiché i processi mentali attraverso cui ciascuno comprende e interpreta il mondo sono molteplici e variabili. </w:t>
      </w:r>
    </w:p>
    <w:p w14:paraId="6FAFBA5F" w14:textId="66DCD465" w:rsidR="00823D4A" w:rsidRPr="00D811CA" w:rsidRDefault="00823D4A">
      <w:r>
        <w:t xml:space="preserve">Questa diversità si riflette anche nel modo in cui le persone con disabilità cognitive accedono e utilizzano le tecnologie digitali: il livello di utilizzo di Internet, le difficoltà incontrate e il rischio di esclusione digitale variano, infatti, in funzione della diagnosi o della compromissione </w:t>
      </w:r>
      <w:r>
        <w:lastRenderedPageBreak/>
        <w:t>funzionale</w:t>
      </w:r>
      <w:r>
        <w:rPr>
          <w:rStyle w:val="Rimandonotaapidipagina"/>
        </w:rPr>
        <w:footnoteReference w:id="26"/>
      </w:r>
      <w:r>
        <w:t xml:space="preserve">. Ad esempio, persone con autismo, disturbo da deficit di attenzione e iperattività o disturbo bipolare risultano mediamente più attive online rispetto ad altri sottogruppi, mentre le </w:t>
      </w:r>
      <w:r w:rsidRPr="00D811CA">
        <w:t>donne con afasia sono tra le meno connesse.</w:t>
      </w:r>
    </w:p>
    <w:p w14:paraId="438DCBDE" w14:textId="17599341" w:rsidR="00823D4A" w:rsidRPr="00472E97" w:rsidRDefault="00823D4A">
      <w:r>
        <w:t>Tali</w:t>
      </w:r>
      <w:r w:rsidRPr="00A80F02">
        <w:t xml:space="preserve"> dinamiche iniziano a delinearsi fin dall’età scolare</w:t>
      </w:r>
      <w:r>
        <w:t>: s</w:t>
      </w:r>
      <w:r w:rsidRPr="00D811CA">
        <w:t xml:space="preserve">econdo </w:t>
      </w:r>
      <w:hyperlink r:id="rId130" w:history="1">
        <w:r w:rsidRPr="00D811CA">
          <w:rPr>
            <w:rStyle w:val="Collegamentoipertestuale"/>
          </w:rPr>
          <w:t>i dati del Ministero dell’Istruzione e del Merito</w:t>
        </w:r>
      </w:hyperlink>
      <w:r w:rsidRPr="00D811CA">
        <w:t xml:space="preserve"> nell’anno scolastico 2022</w:t>
      </w:r>
      <w:r w:rsidRPr="00472E97">
        <w:t xml:space="preserve">/2023 </w:t>
      </w:r>
      <w:r w:rsidRPr="00472E97">
        <w:rPr>
          <w:b/>
          <w:bCs/>
        </w:rPr>
        <w:t xml:space="preserve">il 6% della popolazione scolastica </w:t>
      </w:r>
      <w:r w:rsidRPr="00472E97">
        <w:t xml:space="preserve">era in possesso di una </w:t>
      </w:r>
      <w:r w:rsidRPr="00472E97">
        <w:rPr>
          <w:b/>
          <w:bCs/>
        </w:rPr>
        <w:t xml:space="preserve">certificazione di Disturbo Specifico dell’Apprendimento </w:t>
      </w:r>
      <w:r w:rsidRPr="00472E97">
        <w:t>(DSA)</w:t>
      </w:r>
      <w:r w:rsidRPr="00472E97">
        <w:rPr>
          <w:rStyle w:val="Rimandonotaapidipagina"/>
        </w:rPr>
        <w:footnoteReference w:id="27"/>
      </w:r>
      <w:r w:rsidRPr="00472E97">
        <w:t xml:space="preserve">. I disturbi più diagnosticati nelle persone che frequentano il terzo anno di corso della scuola primaria sono quelli di </w:t>
      </w:r>
      <w:r w:rsidRPr="00472E97">
        <w:rPr>
          <w:b/>
          <w:bCs/>
        </w:rPr>
        <w:t>dislessia, pari al 36,0%</w:t>
      </w:r>
      <w:r w:rsidRPr="00472E97">
        <w:t xml:space="preserve"> del totale, seguiti dai disturbi di </w:t>
      </w:r>
      <w:r w:rsidRPr="00472E97">
        <w:rPr>
          <w:b/>
          <w:bCs/>
        </w:rPr>
        <w:t>disortografia con il 23,0%</w:t>
      </w:r>
      <w:r w:rsidRPr="00392543">
        <w:t>,</w:t>
      </w:r>
      <w:r w:rsidRPr="00472E97">
        <w:rPr>
          <w:b/>
          <w:bCs/>
        </w:rPr>
        <w:t xml:space="preserve"> </w:t>
      </w:r>
      <w:r w:rsidRPr="00472E97">
        <w:t xml:space="preserve">dai disturbi di </w:t>
      </w:r>
      <w:r w:rsidRPr="00472E97">
        <w:rPr>
          <w:b/>
          <w:bCs/>
        </w:rPr>
        <w:t>discalculia e di disgrafia</w:t>
      </w:r>
      <w:r w:rsidRPr="00392543">
        <w:t>,</w:t>
      </w:r>
      <w:r w:rsidRPr="00472E97">
        <w:t xml:space="preserve"> rispettivamente con il </w:t>
      </w:r>
      <w:r w:rsidRPr="00472E97">
        <w:rPr>
          <w:b/>
          <w:bCs/>
        </w:rPr>
        <w:t>21,5% e il 19,5%</w:t>
      </w:r>
      <w:r w:rsidRPr="00472E97">
        <w:t xml:space="preserve"> del totale (Fig. 2.</w:t>
      </w:r>
      <w:r w:rsidR="00912560">
        <w:t>9</w:t>
      </w:r>
      <w:r w:rsidRPr="00472E97">
        <w:t>).</w:t>
      </w:r>
    </w:p>
    <w:p w14:paraId="31D2D925" w14:textId="2B94F99A" w:rsidR="00823D4A" w:rsidRDefault="00823D4A">
      <w:pPr>
        <w:pStyle w:val="Grafico-Titolo"/>
      </w:pPr>
      <w:r>
        <w:t>Figura 2.</w:t>
      </w:r>
      <w:r w:rsidR="00912560">
        <w:t>9</w:t>
      </w:r>
      <w:r>
        <w:t xml:space="preserve"> – DSA diagnosticati dal terzo anno di scuola primaria in Italia</w:t>
      </w:r>
    </w:p>
    <w:p w14:paraId="00E11D96" w14:textId="77777777" w:rsidR="00823D4A" w:rsidRDefault="00823D4A">
      <w:pPr>
        <w:pStyle w:val="Grafico-Sottotitolo"/>
      </w:pPr>
      <w:r w:rsidRPr="006167F5">
        <w:t>I valori si riferiscono alla popolazione scolastica dal terzo anno di corso della scuola primaria. Anno scolastico 2022/2023.</w:t>
      </w:r>
    </w:p>
    <w:p w14:paraId="5738BF5C" w14:textId="40CD0FD1" w:rsidR="00823D4A" w:rsidRPr="003D2729" w:rsidRDefault="00823D4A">
      <w:pPr>
        <w:pStyle w:val="Grafico-Fonte"/>
      </w:pPr>
      <w:r>
        <w:rPr>
          <w:noProof/>
          <w:sz w:val="16"/>
          <w:szCs w:val="16"/>
          <w14:ligatures w14:val="standardContextual"/>
        </w:rPr>
        <w:lastRenderedPageBreak/>
        <w:drawing>
          <wp:inline distT="0" distB="0" distL="0" distR="0" wp14:anchorId="37AEE557" wp14:editId="4BA11558">
            <wp:extent cx="6120130" cy="3258185"/>
            <wp:effectExtent l="0" t="0" r="1270" b="5715"/>
            <wp:docPr id="1388547265" name="Immagine 8" descr="Immagine che contiene testo, scherma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7330" name="Immagine 8" descr="Immagine che contiene testo, schermata, cerchio, Carattere&#10;&#10;Il contenuto generato dall'IA potrebbe non essere corretto."/>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6120130" cy="3258185"/>
                    </a:xfrm>
                    <a:prstGeom prst="rect">
                      <a:avLst/>
                    </a:prstGeom>
                  </pic:spPr>
                </pic:pic>
              </a:graphicData>
            </a:graphic>
          </wp:inline>
        </w:drawing>
      </w:r>
      <w:r w:rsidRPr="009A0E8D">
        <w:t xml:space="preserve"> </w:t>
      </w:r>
      <w:r w:rsidRPr="005F1AE3">
        <w:t xml:space="preserve">Fonte: </w:t>
      </w:r>
      <w:hyperlink r:id="rId132" w:history="1">
        <w:r w:rsidRPr="005F1AE3">
          <w:rPr>
            <w:color w:val="0066CC"/>
            <w:u w:val="single"/>
          </w:rPr>
          <w:t>Ministero dell’Istruzione e del Merito</w:t>
        </w:r>
      </w:hyperlink>
    </w:p>
    <w:p w14:paraId="37120B48" w14:textId="77777777" w:rsidR="00823D4A" w:rsidRDefault="00823D4A">
      <w:pPr>
        <w:rPr>
          <w:rFonts w:eastAsiaTheme="majorEastAsia"/>
        </w:rPr>
      </w:pPr>
      <w:r>
        <w:t>Migliorare l’accessibilità cognitiva e rendere più semplice comprendere, apprendere e svolgere attività digitali ha un impatto concreto sulla qualità della vita di moltissime persone non solo nel nostro Paese, ma anche nell’intera Unione Europea.</w:t>
      </w:r>
    </w:p>
    <w:p w14:paraId="4A47ACD0" w14:textId="5A159EB5" w:rsidR="00823D4A" w:rsidRDefault="00823D4A">
      <w:pPr>
        <w:rPr>
          <w:rFonts w:eastAsiaTheme="majorEastAsia"/>
        </w:rPr>
      </w:pPr>
      <w:r>
        <w:t xml:space="preserve">Secondo </w:t>
      </w:r>
      <w:hyperlink r:id="rId133">
        <w:r w:rsidRPr="73127918">
          <w:rPr>
            <w:rStyle w:val="Collegamentoipertestuale"/>
          </w:rPr>
          <w:t>il report dell’Agenzia Europea per i Bisogni Speciali e l’Educazione Inclusiva</w:t>
        </w:r>
      </w:hyperlink>
      <w:r>
        <w:t>, infatti</w:t>
      </w:r>
      <w:r w:rsidR="1810ADCC">
        <w:t>,</w:t>
      </w:r>
      <w:r>
        <w:t xml:space="preserve"> nell’anno scolastico 2021/2022 </w:t>
      </w:r>
      <w:r w:rsidRPr="7EEE459C">
        <w:rPr>
          <w:b/>
          <w:bCs/>
        </w:rPr>
        <w:t>il 17% della popolazione scolastica</w:t>
      </w:r>
      <w:r>
        <w:t xml:space="preserve"> dei Paesi dell’UE era in possesso di una </w:t>
      </w:r>
      <w:r w:rsidRPr="7EEE459C">
        <w:rPr>
          <w:b/>
          <w:bCs/>
        </w:rPr>
        <w:t>certificazione di DSA:</w:t>
      </w:r>
      <w:r>
        <w:t xml:space="preserve"> dal </w:t>
      </w:r>
      <w:r w:rsidRPr="7EEE459C">
        <w:rPr>
          <w:b/>
          <w:bCs/>
        </w:rPr>
        <w:t>5,0% nella scuola primaria</w:t>
      </w:r>
      <w:r>
        <w:t xml:space="preserve">, al </w:t>
      </w:r>
      <w:r w:rsidRPr="7EEE459C">
        <w:rPr>
          <w:b/>
          <w:bCs/>
        </w:rPr>
        <w:t>3,3</w:t>
      </w:r>
      <w:r w:rsidRPr="4210CC82">
        <w:rPr>
          <w:b/>
          <w:bCs/>
        </w:rPr>
        <w:t xml:space="preserve">% </w:t>
      </w:r>
      <w:r>
        <w:t>ne</w:t>
      </w:r>
      <w:r w:rsidRPr="004763DD">
        <w:t xml:space="preserve">lla </w:t>
      </w:r>
      <w:r w:rsidRPr="4210CC82">
        <w:rPr>
          <w:b/>
          <w:bCs/>
        </w:rPr>
        <w:t xml:space="preserve">scuola secondaria di secondo grado </w:t>
      </w:r>
      <w:r>
        <w:t>(Fig. 2.1</w:t>
      </w:r>
      <w:r w:rsidR="00912560">
        <w:t>0</w:t>
      </w:r>
      <w:r>
        <w:t xml:space="preserve">). </w:t>
      </w:r>
    </w:p>
    <w:p w14:paraId="3ABD715E" w14:textId="6D6DDE48" w:rsidR="00823D4A" w:rsidRDefault="00823D4A">
      <w:pPr>
        <w:pStyle w:val="Grafico-Titolo"/>
      </w:pPr>
      <w:r>
        <w:t>Figura 2.1</w:t>
      </w:r>
      <w:r w:rsidR="00912560">
        <w:t>0</w:t>
      </w:r>
      <w:r>
        <w:t xml:space="preserve"> – Popolazione scolastica con diagnosi DSA distribuita per grado d’istruzione in UE</w:t>
      </w:r>
    </w:p>
    <w:p w14:paraId="10B2F9C5" w14:textId="77777777" w:rsidR="00823D4A" w:rsidRDefault="00823D4A">
      <w:pPr>
        <w:pStyle w:val="Grafico-Sottotitolo"/>
      </w:pPr>
      <w:r>
        <w:t>Anno scolastico 2021/2022</w:t>
      </w:r>
    </w:p>
    <w:p w14:paraId="3D24AD25" w14:textId="15E498B3" w:rsidR="00823D4A" w:rsidRPr="00790F1F" w:rsidRDefault="00823D4A">
      <w:pPr>
        <w:pStyle w:val="Grafico-Fonte"/>
      </w:pPr>
      <w:r>
        <w:rPr>
          <w:noProof/>
          <w:sz w:val="16"/>
          <w:szCs w:val="16"/>
          <w14:ligatures w14:val="standardContextual"/>
        </w:rPr>
        <w:lastRenderedPageBreak/>
        <w:drawing>
          <wp:inline distT="0" distB="0" distL="0" distR="0" wp14:anchorId="7DBCA988" wp14:editId="49C0BB12">
            <wp:extent cx="6120130" cy="3727450"/>
            <wp:effectExtent l="0" t="0" r="1270" b="6350"/>
            <wp:docPr id="696493570" name="Immagine 10"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9069" name="Immagine 10" descr="Immagine che contiene testo, schermata, numero, Carattere&#10;&#10;Il contenuto generato dall'IA potrebbe non essere corretto."/>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t xml:space="preserve">Fonte: </w:t>
      </w:r>
      <w:hyperlink r:id="rId135">
        <w:r w:rsidRPr="4210CC82">
          <w:rPr>
            <w:rStyle w:val="Collegamentoipertestuale"/>
          </w:rPr>
          <w:t>Agenzia Europea per i Bisogni Speciali e l’Educazione Inclusiva</w:t>
        </w:r>
      </w:hyperlink>
    </w:p>
    <w:p w14:paraId="43132F38" w14:textId="1C4AF568" w:rsidR="00823D4A" w:rsidRDefault="00823D4A">
      <w:r w:rsidRPr="005F1026">
        <w:t>Esigenze specifiche nell’utilizzo del digitale sono legate anche all'</w:t>
      </w:r>
      <w:r w:rsidRPr="00A44373">
        <w:rPr>
          <w:rFonts w:eastAsiaTheme="minorHAnsi"/>
        </w:rPr>
        <w:t>invecchiamento</w:t>
      </w:r>
      <w:r w:rsidRPr="00A44373">
        <w:rPr>
          <w:b/>
        </w:rPr>
        <w:t xml:space="preserve"> della popolazione. </w:t>
      </w:r>
      <w:r w:rsidRPr="005F1026">
        <w:t>Secondo l’</w:t>
      </w:r>
      <w:hyperlink r:id="rId136">
        <w:r>
          <w:rPr>
            <w:rStyle w:val="Collegamentoipertestuale"/>
          </w:rPr>
          <w:t>ISTAT</w:t>
        </w:r>
      </w:hyperlink>
      <w:r w:rsidRPr="005F1026">
        <w:t>, l'età media, infatti, è aumentata notevolmente in Italia negli ultimi vent’anni,</w:t>
      </w:r>
      <w:r>
        <w:t xml:space="preserve"> </w:t>
      </w:r>
      <w:r w:rsidRPr="005F1026">
        <w:t xml:space="preserve">passando </w:t>
      </w:r>
      <w:r w:rsidRPr="00F0084E">
        <w:rPr>
          <w:b/>
        </w:rPr>
        <w:t>da 42,5 anni nel 2005</w:t>
      </w:r>
      <w:r w:rsidRPr="005F1026">
        <w:t xml:space="preserve"> a una stima di </w:t>
      </w:r>
      <w:r w:rsidRPr="00F0084E">
        <w:rPr>
          <w:b/>
        </w:rPr>
        <w:t>46,8 anni per il 2025</w:t>
      </w:r>
      <w:r w:rsidRPr="005F1026">
        <w:t>.</w:t>
      </w:r>
      <w:r>
        <w:t xml:space="preserve"> </w:t>
      </w:r>
      <w:r w:rsidRPr="005F1026">
        <w:t>Anche</w:t>
      </w:r>
      <w:r w:rsidRPr="00A44373">
        <w:rPr>
          <w:b/>
        </w:rPr>
        <w:t xml:space="preserve"> </w:t>
      </w:r>
      <w:r w:rsidRPr="00A44373">
        <w:rPr>
          <w:rFonts w:eastAsiaTheme="minorEastAsia"/>
          <w:b/>
        </w:rPr>
        <w:t>l’</w:t>
      </w:r>
      <w:r w:rsidRPr="00A44373">
        <w:rPr>
          <w:b/>
        </w:rPr>
        <w:t>indice di vecchiaia</w:t>
      </w:r>
      <w:r w:rsidRPr="00B013DC">
        <w:rPr>
          <w:b/>
          <w:bCs/>
        </w:rPr>
        <w:t xml:space="preserve">, </w:t>
      </w:r>
      <w:r w:rsidRPr="00B013DC">
        <w:t>ossia il rapporto</w:t>
      </w:r>
      <w:r w:rsidRPr="00B013DC">
        <w:rPr>
          <w:b/>
          <w:bCs/>
        </w:rPr>
        <w:t xml:space="preserve"> </w:t>
      </w:r>
      <w:r w:rsidRPr="00B013DC">
        <w:t>tra la popolazione</w:t>
      </w:r>
      <w:r w:rsidRPr="005F1026">
        <w:t xml:space="preserve"> anziana (65 anni e oltre) e quella giovane (0-14 anni)</w:t>
      </w:r>
      <w:r>
        <w:t xml:space="preserve"> </w:t>
      </w:r>
      <w:r w:rsidRPr="005F7B01">
        <w:t>moltiplicato per 100,</w:t>
      </w:r>
      <w:r>
        <w:t xml:space="preserve"> </w:t>
      </w:r>
      <w:r w:rsidRPr="005F1026">
        <w:t xml:space="preserve">continua a crescere con un incremento </w:t>
      </w:r>
      <w:r>
        <w:t xml:space="preserve">di </w:t>
      </w:r>
      <w:r>
        <w:rPr>
          <w:b/>
          <w:bCs/>
        </w:rPr>
        <w:t>14</w:t>
      </w:r>
      <w:r w:rsidRPr="0073341D">
        <w:rPr>
          <w:b/>
          <w:bCs/>
        </w:rPr>
        <w:t>,</w:t>
      </w:r>
      <w:r>
        <w:rPr>
          <w:b/>
          <w:bCs/>
        </w:rPr>
        <w:t>0%</w:t>
      </w:r>
      <w:r w:rsidRPr="00F0084E">
        <w:rPr>
          <w:b/>
          <w:bCs/>
        </w:rPr>
        <w:t xml:space="preserve"> </w:t>
      </w:r>
      <w:r w:rsidRPr="00F0084E">
        <w:rPr>
          <w:b/>
        </w:rPr>
        <w:t>dal 20</w:t>
      </w:r>
      <w:r>
        <w:rPr>
          <w:b/>
        </w:rPr>
        <w:t>20</w:t>
      </w:r>
      <w:r w:rsidRPr="005F1026">
        <w:t xml:space="preserve"> (Fig. 2.1</w:t>
      </w:r>
      <w:r w:rsidR="00912560">
        <w:t>1</w:t>
      </w:r>
      <w:r w:rsidRPr="005F1026">
        <w:t>)</w:t>
      </w:r>
      <w:r w:rsidRPr="004928E1">
        <w:t>.</w:t>
      </w:r>
      <w:r>
        <w:t xml:space="preserve"> </w:t>
      </w:r>
    </w:p>
    <w:p w14:paraId="52075BD2" w14:textId="0F4133FB" w:rsidR="00823D4A" w:rsidRDefault="00823D4A">
      <w:pPr>
        <w:pStyle w:val="Grafico-Titolo"/>
      </w:pPr>
      <w:r>
        <w:t>Figura 2.</w:t>
      </w:r>
      <w:r w:rsidR="00912560">
        <w:t>11</w:t>
      </w:r>
      <w:r>
        <w:t xml:space="preserve"> - Andamento </w:t>
      </w:r>
      <w:r w:rsidRPr="008A3833">
        <w:t>dell’</w:t>
      </w:r>
      <w:r>
        <w:t>indice di vecchiaia in Italia</w:t>
      </w:r>
    </w:p>
    <w:p w14:paraId="7F5A7761" w14:textId="77777777" w:rsidR="00823D4A" w:rsidRPr="00DE2C43" w:rsidRDefault="00823D4A">
      <w:pPr>
        <w:pStyle w:val="Grafico-Sottotitolo"/>
      </w:pPr>
      <w:r w:rsidRPr="00DE2C43">
        <w:t>Anni</w:t>
      </w:r>
      <w:r>
        <w:t xml:space="preserve">: dal </w:t>
      </w:r>
      <w:r w:rsidRPr="00DE2C43">
        <w:t>20</w:t>
      </w:r>
      <w:r>
        <w:t>20</w:t>
      </w:r>
      <w:r w:rsidRPr="00DE2C43">
        <w:t xml:space="preserve"> al 202</w:t>
      </w:r>
      <w:r>
        <w:t>3.</w:t>
      </w:r>
    </w:p>
    <w:p w14:paraId="4CA2BA40" w14:textId="77777777" w:rsidR="00823D4A" w:rsidRPr="00DE2C43" w:rsidRDefault="00823D4A">
      <w:pPr>
        <w:pStyle w:val="Grafico-Sottotitolo"/>
      </w:pPr>
      <w:r>
        <w:rPr>
          <w:noProof/>
          <w14:ligatures w14:val="standardContextual"/>
        </w:rPr>
        <w:lastRenderedPageBreak/>
        <w:drawing>
          <wp:inline distT="0" distB="0" distL="0" distR="0" wp14:anchorId="01D57457" wp14:editId="74DCD610">
            <wp:extent cx="6120130" cy="3727450"/>
            <wp:effectExtent l="0" t="0" r="1270" b="6350"/>
            <wp:docPr id="96600413" name="Immagine 1"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91831" name="Immagine 1" descr="Immagine che contiene testo, linea, Diagramma, schermata&#10;&#10;Il contenuto generato dall'IA potrebbe non essere corretto."/>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p>
    <w:p w14:paraId="19D00663" w14:textId="77777777" w:rsidR="00823D4A" w:rsidRPr="00940ACC" w:rsidRDefault="00823D4A">
      <w:pPr>
        <w:pStyle w:val="Grafico-Fonte"/>
      </w:pPr>
      <w:r w:rsidRPr="003601F5">
        <w:t xml:space="preserve">Fonte: </w:t>
      </w:r>
      <w:hyperlink r:id="rId138" w:history="1">
        <w:r w:rsidRPr="003601F5">
          <w:rPr>
            <w:rStyle w:val="Collegamentoipertestuale"/>
          </w:rPr>
          <w:t>ISTAT</w:t>
        </w:r>
      </w:hyperlink>
    </w:p>
    <w:p w14:paraId="5C91D556" w14:textId="05EFAFE5" w:rsidR="00823D4A" w:rsidRDefault="00823D4A">
      <w:r w:rsidRPr="00A44373">
        <w:t>L’invecchiamento della popolazione è un fenomeno demografico che interessa anche l’Unione Europea, dove</w:t>
      </w:r>
      <w:r w:rsidRPr="04711639">
        <w:rPr>
          <w:b/>
          <w:bCs/>
        </w:rPr>
        <w:t xml:space="preserve"> </w:t>
      </w:r>
      <w:r w:rsidRPr="00A44373">
        <w:t>l'</w:t>
      </w:r>
      <w:r w:rsidRPr="2DDA681B">
        <w:rPr>
          <w:b/>
          <w:bCs/>
        </w:rPr>
        <w:t>età</w:t>
      </w:r>
      <w:r w:rsidRPr="7EEE459C">
        <w:rPr>
          <w:b/>
          <w:bCs/>
        </w:rPr>
        <w:t xml:space="preserve"> media</w:t>
      </w:r>
      <w:r>
        <w:t xml:space="preserve"> è aumentata </w:t>
      </w:r>
      <w:r w:rsidRPr="7CBBA5DB">
        <w:rPr>
          <w:b/>
          <w:bCs/>
        </w:rPr>
        <w:t>da 42,5 anni nel 2014 a 44,</w:t>
      </w:r>
      <w:r>
        <w:rPr>
          <w:b/>
          <w:bCs/>
        </w:rPr>
        <w:t>5</w:t>
      </w:r>
      <w:r w:rsidRPr="7CBBA5DB">
        <w:rPr>
          <w:b/>
          <w:bCs/>
        </w:rPr>
        <w:t xml:space="preserve"> anni nel 2024</w:t>
      </w:r>
      <w:r>
        <w:t xml:space="preserve"> (Fig. 2.1</w:t>
      </w:r>
      <w:r w:rsidR="00912560">
        <w:t>2</w:t>
      </w:r>
      <w:r>
        <w:t>).</w:t>
      </w:r>
    </w:p>
    <w:p w14:paraId="61B2281F" w14:textId="0407C873" w:rsidR="00823D4A" w:rsidRDefault="00823D4A">
      <w:pPr>
        <w:pStyle w:val="Grafico-Titolo"/>
      </w:pPr>
      <w:r>
        <w:t>Figura 2.1</w:t>
      </w:r>
      <w:r w:rsidR="00912560">
        <w:t>2</w:t>
      </w:r>
      <w:r>
        <w:t xml:space="preserve"> - Andamento dell’età media in Italia e UE</w:t>
      </w:r>
    </w:p>
    <w:p w14:paraId="0ABA0BFA" w14:textId="77777777" w:rsidR="00823D4A" w:rsidRDefault="00823D4A">
      <w:pPr>
        <w:pStyle w:val="Grafico-Sottotitolo"/>
      </w:pPr>
      <w:r w:rsidRPr="00DE2C43">
        <w:t>Anni</w:t>
      </w:r>
      <w:r>
        <w:t xml:space="preserve">: dal </w:t>
      </w:r>
      <w:r w:rsidRPr="00DE2C43">
        <w:t>20</w:t>
      </w:r>
      <w:r>
        <w:t>20</w:t>
      </w:r>
      <w:r w:rsidRPr="00DE2C43">
        <w:t xml:space="preserve"> al 202</w:t>
      </w:r>
      <w:r>
        <w:t>3.</w:t>
      </w:r>
    </w:p>
    <w:p w14:paraId="1E6A19B7" w14:textId="7DC2C159" w:rsidR="00823D4A" w:rsidRDefault="00823D4A">
      <w:pPr>
        <w:pStyle w:val="Grafico-Fonte"/>
      </w:pPr>
      <w:r>
        <w:rPr>
          <w:noProof/>
          <w:sz w:val="16"/>
          <w:szCs w:val="16"/>
          <w14:ligatures w14:val="standardContextual"/>
        </w:rPr>
        <w:lastRenderedPageBreak/>
        <w:drawing>
          <wp:inline distT="0" distB="0" distL="0" distR="0" wp14:anchorId="570D2750" wp14:editId="2EAA1070">
            <wp:extent cx="6120130" cy="3727450"/>
            <wp:effectExtent l="0" t="0" r="1270" b="6350"/>
            <wp:docPr id="165147782" name="Immagine 1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4365" name="Immagine 11" descr="Immagine che contiene testo, schermata, linea, Diagramma&#10;&#10;Il contenuto generato dall'IA potrebbe non essere corretto."/>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Pr="00C80A2C">
        <w:t xml:space="preserve"> </w:t>
      </w:r>
      <w:r w:rsidRPr="002C7320">
        <w:t xml:space="preserve">Fonte: </w:t>
      </w:r>
      <w:hyperlink r:id="rId140" w:history="1">
        <w:r w:rsidRPr="002C7320">
          <w:rPr>
            <w:rStyle w:val="Collegamentoipertestuale"/>
          </w:rPr>
          <w:t>ISTAT</w:t>
        </w:r>
      </w:hyperlink>
      <w:r w:rsidRPr="002C7320">
        <w:t xml:space="preserve">, </w:t>
      </w:r>
      <w:hyperlink r:id="rId141" w:history="1">
        <w:r w:rsidRPr="002C7320">
          <w:rPr>
            <w:rStyle w:val="Collegamentoipertestuale"/>
          </w:rPr>
          <w:t>Eurostat</w:t>
        </w:r>
      </w:hyperlink>
    </w:p>
    <w:p w14:paraId="6769352E" w14:textId="5DE4BD09" w:rsidR="00823D4A" w:rsidRDefault="00823D4A">
      <w:r>
        <w:t xml:space="preserve">La </w:t>
      </w:r>
      <w:r w:rsidRPr="7CBBA5DB">
        <w:rPr>
          <w:rStyle w:val="Enfasigrassetto"/>
        </w:rPr>
        <w:t>diversità culturale e linguistica</w:t>
      </w:r>
      <w:r>
        <w:t xml:space="preserve"> è un'altra dimensione da considerare: garantire l’inclusione digitale significa rispondere anche alle esigenze di una società sempre più multiculturale. Come indicato dall’</w:t>
      </w:r>
      <w:hyperlink r:id="rId142">
        <w:r w:rsidRPr="7CBBA5DB">
          <w:rPr>
            <w:rStyle w:val="Collegamentoipertestuale"/>
          </w:rPr>
          <w:t>Annuario Stati</w:t>
        </w:r>
      </w:hyperlink>
      <w:r w:rsidRPr="7CBBA5DB">
        <w:rPr>
          <w:rStyle w:val="Collegamentoipertestuale"/>
        </w:rPr>
        <w:t>stico Italiano 2024,</w:t>
      </w:r>
      <w:r>
        <w:t xml:space="preserve"> una quota significativa di </w:t>
      </w:r>
      <w:r w:rsidRPr="7CBBA5DB">
        <w:rPr>
          <w:b/>
          <w:bCs/>
        </w:rPr>
        <w:t>cittadini stranieri risiede in Italia</w:t>
      </w:r>
      <w:r>
        <w:t xml:space="preserve">, con una maggiore presenza nel Nord e nel Centro del Paese, dove si registrano valori </w:t>
      </w:r>
      <w:r w:rsidRPr="7CBBA5DB">
        <w:rPr>
          <w:b/>
          <w:bCs/>
        </w:rPr>
        <w:t>superiori al 20%,</w:t>
      </w:r>
      <w:r>
        <w:t xml:space="preserve"> mentre nel Mezzogiorno sono più bassi:</w:t>
      </w:r>
      <w:r w:rsidRPr="7CBBA5DB">
        <w:rPr>
          <w:b/>
          <w:bCs/>
        </w:rPr>
        <w:t>11,9% nel Sud e 4,</w:t>
      </w:r>
      <w:r>
        <w:rPr>
          <w:b/>
          <w:bCs/>
        </w:rPr>
        <w:t>7</w:t>
      </w:r>
      <w:r w:rsidRPr="7CBBA5DB">
        <w:rPr>
          <w:b/>
          <w:bCs/>
        </w:rPr>
        <w:t>% nelle Isole</w:t>
      </w:r>
      <w:r>
        <w:t xml:space="preserve"> (Fig. 2.1</w:t>
      </w:r>
      <w:r w:rsidR="00912560">
        <w:t>3</w:t>
      </w:r>
      <w:r>
        <w:t xml:space="preserve">). </w:t>
      </w:r>
    </w:p>
    <w:p w14:paraId="4A2A0C4A" w14:textId="270AAC34" w:rsidR="00823D4A" w:rsidRDefault="00823D4A">
      <w:pPr>
        <w:pStyle w:val="Grafico-Titolo"/>
      </w:pPr>
      <w:r>
        <w:t>Figura 2.1</w:t>
      </w:r>
      <w:r w:rsidR="00912560">
        <w:t>3</w:t>
      </w:r>
      <w:r>
        <w:t xml:space="preserve"> - Distribuzione della popolazione straniera residente in Italia</w:t>
      </w:r>
    </w:p>
    <w:p w14:paraId="4A263FE9" w14:textId="77777777" w:rsidR="00823D4A" w:rsidRDefault="00823D4A">
      <w:pPr>
        <w:pStyle w:val="Grafico-Sottotitolo"/>
      </w:pPr>
      <w:r w:rsidRPr="008528C6">
        <w:t>Anno 2023.</w:t>
      </w:r>
    </w:p>
    <w:p w14:paraId="386E9CFF" w14:textId="3380679F" w:rsidR="00823D4A" w:rsidRPr="00A5749F" w:rsidRDefault="00823D4A">
      <w:pPr>
        <w:pStyle w:val="Grafico-Fonte"/>
      </w:pPr>
      <w:r>
        <w:rPr>
          <w:noProof/>
          <w:sz w:val="16"/>
          <w:szCs w:val="16"/>
          <w14:ligatures w14:val="standardContextual"/>
        </w:rPr>
        <w:lastRenderedPageBreak/>
        <w:drawing>
          <wp:inline distT="0" distB="0" distL="0" distR="0" wp14:anchorId="4D457380" wp14:editId="7C6CD508">
            <wp:extent cx="6120130" cy="3234055"/>
            <wp:effectExtent l="0" t="0" r="1270" b="4445"/>
            <wp:docPr id="597918614" name="Immagine 9" descr="Immagine che contiene testo, scherma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92504" name="Immagine 9" descr="Immagine che contiene testo, schermata, cerchio, Carattere&#10;&#10;Il contenuto generato dall'IA potrebbe non essere corretto."/>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120130" cy="3234055"/>
                    </a:xfrm>
                    <a:prstGeom prst="rect">
                      <a:avLst/>
                    </a:prstGeom>
                  </pic:spPr>
                </pic:pic>
              </a:graphicData>
            </a:graphic>
          </wp:inline>
        </w:drawing>
      </w:r>
      <w:r>
        <w:t xml:space="preserve">Fonte: </w:t>
      </w:r>
      <w:hyperlink r:id="rId144">
        <w:r w:rsidRPr="4210CC82">
          <w:rPr>
            <w:rStyle w:val="Collegamentoipertestuale"/>
          </w:rPr>
          <w:t>ISTAT</w:t>
        </w:r>
      </w:hyperlink>
    </w:p>
    <w:p w14:paraId="0689A3D4" w14:textId="405F1C72" w:rsidR="00823D4A" w:rsidRDefault="00823D4A">
      <w:r w:rsidRPr="00EB7B87">
        <w:t>S</w:t>
      </w:r>
      <w:r w:rsidRPr="00A5749F">
        <w:t xml:space="preserve">econdo </w:t>
      </w:r>
      <w:hyperlink r:id="rId145">
        <w:r w:rsidRPr="73127918">
          <w:rPr>
            <w:rStyle w:val="Collegamentoipertestuale"/>
          </w:rPr>
          <w:t>Eurostat</w:t>
        </w:r>
      </w:hyperlink>
      <w:r w:rsidRPr="00A5749F">
        <w:t xml:space="preserve">, al 1°gennaio 2024, </w:t>
      </w:r>
      <w:r w:rsidRPr="73127918">
        <w:rPr>
          <w:b/>
          <w:bCs/>
        </w:rPr>
        <w:t>44,7 milioni di persone</w:t>
      </w:r>
      <w:r>
        <w:t>,</w:t>
      </w:r>
      <w:r w:rsidRPr="00A5749F">
        <w:t xml:space="preserve"> pari al 9,9% della popolazione che </w:t>
      </w:r>
      <w:r>
        <w:t>risiede in uno dei Paesi membri,</w:t>
      </w:r>
      <w:r w:rsidRPr="00A5749F">
        <w:t xml:space="preserve"> sono nate al di fuori dell'Unione</w:t>
      </w:r>
      <w:r>
        <w:t xml:space="preserve"> Europea</w:t>
      </w:r>
      <w:r w:rsidRPr="00A5749F">
        <w:t>.</w:t>
      </w:r>
      <w:r w:rsidRPr="00A5749F">
        <w:rPr>
          <w:rFonts w:ascii="Arial" w:hAnsi="Arial" w:cs="Arial"/>
          <w:color w:val="515560"/>
        </w:rPr>
        <w:t xml:space="preserve"> </w:t>
      </w:r>
      <w:r w:rsidRPr="00A730C5">
        <w:t xml:space="preserve">La distribuzione della popolazione nata all'estero varia significativamente tra i Paesi europei. In termini assoluti, il maggior numero di individui nati all'estero risiede in </w:t>
      </w:r>
      <w:r w:rsidRPr="73127918">
        <w:rPr>
          <w:b/>
          <w:bCs/>
        </w:rPr>
        <w:t xml:space="preserve">Germania (16,9 milioni), Francia (9,3 milioni), Spagna (8,8 milioni) e Italia (6,7 milioni) </w:t>
      </w:r>
      <w:r w:rsidRPr="00A730C5">
        <w:t>(Fig. 2.1</w:t>
      </w:r>
      <w:r w:rsidR="00912560">
        <w:t>4</w:t>
      </w:r>
      <w:r w:rsidRPr="00A730C5">
        <w:t>). Questi quattro Paesi ospitano complessivamente il 66,6% delle persone nate all’estero e residenti nell’Unione Europea.</w:t>
      </w:r>
      <w:r w:rsidRPr="00A730C5">
        <w:br/>
        <w:t xml:space="preserve"> Alla luce di questi dati, emerge l’urgenza di progettare soluzioni digitali che siano accessibili anche a chi non è madrelingua nella nazione in cui vive o a chi proviene da contesti culturali differenti.</w:t>
      </w:r>
    </w:p>
    <w:p w14:paraId="695EB08A" w14:textId="28CCCEBD" w:rsidR="00823D4A" w:rsidRDefault="00823D4A">
      <w:pPr>
        <w:pStyle w:val="Grafico-Titolo"/>
      </w:pPr>
      <w:r>
        <w:t>Figura 2.1</w:t>
      </w:r>
      <w:r w:rsidR="00912560">
        <w:t>4</w:t>
      </w:r>
      <w:r>
        <w:t xml:space="preserve"> - Distribuzione della popolazione straniera residente in Paesi UE</w:t>
      </w:r>
    </w:p>
    <w:p w14:paraId="70A784A2" w14:textId="77777777" w:rsidR="00823D4A" w:rsidRPr="004957BC" w:rsidRDefault="00823D4A">
      <w:pPr>
        <w:pStyle w:val="Grafico-Sottotitolo"/>
      </w:pPr>
      <w:r w:rsidRPr="00EE3812">
        <w:t>I valori si riferiscono a un confronto tra Francia, Germania, Italia e Spagna. Anno 2023.</w:t>
      </w:r>
    </w:p>
    <w:p w14:paraId="65982745" w14:textId="77777777" w:rsidR="00823D4A" w:rsidRDefault="00823D4A">
      <w:pPr>
        <w:pStyle w:val="Grafico-Fonte"/>
      </w:pPr>
      <w:r>
        <w:rPr>
          <w:noProof/>
          <w14:ligatures w14:val="standardContextual"/>
        </w:rPr>
        <w:lastRenderedPageBreak/>
        <w:drawing>
          <wp:inline distT="0" distB="0" distL="0" distR="0" wp14:anchorId="76358472" wp14:editId="7E270305">
            <wp:extent cx="6120130" cy="3727450"/>
            <wp:effectExtent l="0" t="0" r="1270" b="6350"/>
            <wp:docPr id="1711403896" name="Immagine 4"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9079" name="Immagine 4" descr="Immagine che contiene testo, schermata, diagramma, numero&#10;&#10;Il contenuto generato dall'IA potrebbe non essere corretto."/>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t xml:space="preserve">Fonte: </w:t>
      </w:r>
      <w:hyperlink r:id="rId147">
        <w:r w:rsidRPr="6945A2A8">
          <w:rPr>
            <w:rStyle w:val="Collegamentoipertestuale"/>
          </w:rPr>
          <w:t>Eurostat</w:t>
        </w:r>
      </w:hyperlink>
    </w:p>
    <w:p w14:paraId="19277BFA" w14:textId="60141501" w:rsidR="00823D4A" w:rsidRDefault="00823D4A">
      <w:pPr>
        <w:rPr>
          <w:rFonts w:eastAsiaTheme="minorEastAsia"/>
        </w:rPr>
      </w:pPr>
      <w:r>
        <w:t xml:space="preserve">Analizzare le esigenze delle persone </w:t>
      </w:r>
      <w:r w:rsidRPr="00123744">
        <w:rPr>
          <w:rFonts w:cs="Titillium Web"/>
          <w:color w:val="000000" w:themeColor="text1"/>
        </w:rPr>
        <w:t>significa anche valutare il loro livello di competenze e lavorare per superare</w:t>
      </w:r>
      <w:r w:rsidRPr="00123744">
        <w:rPr>
          <w:color w:val="000000" w:themeColor="text1"/>
        </w:rPr>
        <w:t xml:space="preserve"> </w:t>
      </w:r>
      <w:r>
        <w:t>il divario nell'accesso e utilizzo delle tecnologie digitali, conosciuto come</w:t>
      </w:r>
      <w:r w:rsidRPr="2F20B53E">
        <w:rPr>
          <w:b/>
          <w:bCs/>
        </w:rPr>
        <w:t xml:space="preserve"> </w:t>
      </w:r>
      <w:r w:rsidRPr="7CBBA5DB">
        <w:rPr>
          <w:b/>
          <w:bCs/>
        </w:rPr>
        <w:t>digital divide</w:t>
      </w:r>
      <w:r>
        <w:t>.</w:t>
      </w:r>
      <w:r>
        <w:rPr>
          <w:rFonts w:eastAsiaTheme="minorEastAsia"/>
        </w:rPr>
        <w:t xml:space="preserve"> </w:t>
      </w:r>
    </w:p>
    <w:p w14:paraId="1ACBED9B" w14:textId="509A781A" w:rsidR="00823D4A" w:rsidRDefault="00823D4A">
      <w:pPr>
        <w:rPr>
          <w:rFonts w:eastAsiaTheme="minorEastAsia"/>
        </w:rPr>
      </w:pPr>
      <w:r w:rsidRPr="0449C4BD">
        <w:rPr>
          <w:rFonts w:eastAsiaTheme="minorEastAsia"/>
        </w:rPr>
        <w:t>S</w:t>
      </w:r>
      <w:r w:rsidRPr="7CBBA5DB">
        <w:rPr>
          <w:rFonts w:eastAsiaTheme="minorEastAsia"/>
        </w:rPr>
        <w:t>econdo i dati forniti dall’</w:t>
      </w:r>
      <w:hyperlink r:id="rId148">
        <w:r w:rsidRPr="7CBBA5DB">
          <w:rPr>
            <w:rStyle w:val="Collegamentoipertestuale"/>
            <w:rFonts w:eastAsiaTheme="minorEastAsia"/>
          </w:rPr>
          <w:t>ISTAT</w:t>
        </w:r>
      </w:hyperlink>
      <w:r w:rsidRPr="0449C4BD">
        <w:rPr>
          <w:rFonts w:eastAsiaTheme="minorEastAsia"/>
        </w:rPr>
        <w:t xml:space="preserve"> </w:t>
      </w:r>
      <w:r w:rsidRPr="16D3C58C">
        <w:rPr>
          <w:rFonts w:eastAsiaTheme="minorEastAsia"/>
        </w:rPr>
        <w:t>e riferiti al 2023, infatti</w:t>
      </w:r>
      <w:r w:rsidRPr="0449C4BD">
        <w:rPr>
          <w:rFonts w:eastAsiaTheme="minorEastAsia"/>
        </w:rPr>
        <w:t>,</w:t>
      </w:r>
      <w:r w:rsidRPr="7CBBA5DB">
        <w:rPr>
          <w:rFonts w:eastAsiaTheme="minorEastAsia"/>
        </w:rPr>
        <w:t xml:space="preserve"> solo il </w:t>
      </w:r>
      <w:r w:rsidRPr="7CBBA5DB">
        <w:rPr>
          <w:rFonts w:eastAsiaTheme="minorEastAsia"/>
          <w:b/>
          <w:bCs/>
        </w:rPr>
        <w:t>45,9% degli adulti italiani</w:t>
      </w:r>
      <w:r w:rsidRPr="7CBBA5DB">
        <w:rPr>
          <w:rFonts w:eastAsiaTheme="minorEastAsia"/>
        </w:rPr>
        <w:t xml:space="preserve"> possiede </w:t>
      </w:r>
      <w:r w:rsidRPr="7CBBA5DB">
        <w:rPr>
          <w:rFonts w:eastAsiaTheme="minorEastAsia"/>
          <w:b/>
          <w:bCs/>
        </w:rPr>
        <w:t xml:space="preserve">competenze digitali </w:t>
      </w:r>
      <w:r w:rsidRPr="7CBBA5DB">
        <w:rPr>
          <w:rFonts w:eastAsiaTheme="minorEastAsia"/>
        </w:rPr>
        <w:t>adeguate, oltre un terzo (</w:t>
      </w:r>
      <w:r w:rsidRPr="7CBBA5DB">
        <w:rPr>
          <w:rFonts w:eastAsiaTheme="minorEastAsia"/>
          <w:b/>
          <w:bCs/>
        </w:rPr>
        <w:t>36,1%</w:t>
      </w:r>
      <w:r w:rsidRPr="7CBBA5DB">
        <w:rPr>
          <w:rFonts w:eastAsiaTheme="minorEastAsia"/>
        </w:rPr>
        <w:t xml:space="preserve">) </w:t>
      </w:r>
      <w:r w:rsidRPr="00A44373">
        <w:rPr>
          <w:rFonts w:eastAsiaTheme="minorEastAsia"/>
          <w:b/>
        </w:rPr>
        <w:t>ha competenze insufficienti</w:t>
      </w:r>
      <w:r w:rsidRPr="7CBBA5DB">
        <w:rPr>
          <w:rFonts w:eastAsiaTheme="minorEastAsia"/>
        </w:rPr>
        <w:t xml:space="preserve"> e il</w:t>
      </w:r>
      <w:r w:rsidRPr="7CBBA5DB">
        <w:rPr>
          <w:rFonts w:eastAsiaTheme="minorEastAsia"/>
          <w:b/>
          <w:bCs/>
        </w:rPr>
        <w:t xml:space="preserve"> 5,1%</w:t>
      </w:r>
      <w:r w:rsidRPr="7CBBA5DB">
        <w:rPr>
          <w:rFonts w:eastAsiaTheme="minorEastAsia"/>
        </w:rPr>
        <w:t xml:space="preserve">, pur essendo utente di Internet, </w:t>
      </w:r>
      <w:r w:rsidRPr="00A44373">
        <w:rPr>
          <w:rFonts w:eastAsiaTheme="minorEastAsia"/>
          <w:b/>
        </w:rPr>
        <w:t>non ha alcuna competenza</w:t>
      </w:r>
      <w:r w:rsidRPr="7CBBA5DB">
        <w:rPr>
          <w:rFonts w:eastAsiaTheme="minorEastAsia"/>
        </w:rPr>
        <w:t xml:space="preserve"> (Fig</w:t>
      </w:r>
      <w:r w:rsidRPr="090E13D7">
        <w:rPr>
          <w:rFonts w:eastAsiaTheme="minorEastAsia"/>
        </w:rPr>
        <w:t>.</w:t>
      </w:r>
      <w:r w:rsidRPr="7CBBA5DB">
        <w:rPr>
          <w:rFonts w:eastAsiaTheme="minorEastAsia"/>
        </w:rPr>
        <w:t xml:space="preserve"> 2.1</w:t>
      </w:r>
      <w:r w:rsidR="00912560">
        <w:rPr>
          <w:rFonts w:eastAsiaTheme="minorEastAsia"/>
        </w:rPr>
        <w:t>5</w:t>
      </w:r>
      <w:r w:rsidRPr="7CBBA5DB">
        <w:rPr>
          <w:rFonts w:eastAsiaTheme="minorEastAsia"/>
        </w:rPr>
        <w:t xml:space="preserve">). </w:t>
      </w:r>
    </w:p>
    <w:p w14:paraId="1C67073D" w14:textId="4C3B32FA" w:rsidR="00823D4A" w:rsidRPr="00016CF8" w:rsidRDefault="00823D4A">
      <w:pPr>
        <w:pStyle w:val="Grafico-Titolo"/>
      </w:pPr>
      <w:r w:rsidRPr="00016CF8">
        <w:t>Figura 2.</w:t>
      </w:r>
      <w:r>
        <w:t>1</w:t>
      </w:r>
      <w:r w:rsidR="00912560">
        <w:t>5</w:t>
      </w:r>
      <w:r w:rsidRPr="00016CF8">
        <w:t xml:space="preserve"> – </w:t>
      </w:r>
      <w:r>
        <w:t>Livello di competenza digitale degli adulti in Italia</w:t>
      </w:r>
    </w:p>
    <w:p w14:paraId="378D5DEB" w14:textId="77777777" w:rsidR="00823D4A" w:rsidRDefault="00823D4A">
      <w:pPr>
        <w:pStyle w:val="Grafico-Sottotitolo"/>
      </w:pPr>
      <w:r w:rsidRPr="00EE3812">
        <w:t>I valori si riferiscono a persone di età compresa tra i 16 e i 74 anni. Anno 2023.</w:t>
      </w:r>
    </w:p>
    <w:p w14:paraId="4558C109" w14:textId="7D76A3D2" w:rsidR="00823D4A" w:rsidRPr="00D63675" w:rsidRDefault="00823D4A">
      <w:pPr>
        <w:pStyle w:val="Grafico-Fonte"/>
      </w:pPr>
      <w:r>
        <w:rPr>
          <w:noProof/>
          <w:sz w:val="16"/>
          <w:szCs w:val="16"/>
          <w14:ligatures w14:val="standardContextual"/>
        </w:rPr>
        <w:lastRenderedPageBreak/>
        <w:drawing>
          <wp:inline distT="0" distB="0" distL="0" distR="0" wp14:anchorId="39ABCF87" wp14:editId="0F453980">
            <wp:extent cx="6120130" cy="3975100"/>
            <wp:effectExtent l="0" t="0" r="1270" b="0"/>
            <wp:docPr id="428127744" name="Immagine 15"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9546" name="Immagine 15" descr="Immagine che contiene testo, schermata, numero, Carattere&#10;&#10;Il contenuto generato dall'IA potrebbe non essere corretto."/>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r>
        <w:t xml:space="preserve">Fonte: </w:t>
      </w:r>
      <w:hyperlink r:id="rId150">
        <w:r w:rsidRPr="4210CC82">
          <w:rPr>
            <w:rStyle w:val="Collegamentoipertestuale"/>
          </w:rPr>
          <w:t>ISTAT</w:t>
        </w:r>
      </w:hyperlink>
    </w:p>
    <w:p w14:paraId="78F246BD" w14:textId="36C77CD4" w:rsidR="00823D4A" w:rsidRPr="000C7718" w:rsidRDefault="00823D4A">
      <w:pPr>
        <w:rPr>
          <w:rFonts w:eastAsiaTheme="minorEastAsia"/>
        </w:rPr>
      </w:pPr>
      <w:r>
        <w:t>Questi valori sono molto al di sotto di quelli dell’UE, dove nel 2023,</w:t>
      </w:r>
      <w:r w:rsidRPr="00D63675">
        <w:t xml:space="preserve"> </w:t>
      </w:r>
      <w:r w:rsidRPr="00D63675">
        <w:rPr>
          <w:b/>
          <w:bCs/>
        </w:rPr>
        <w:t xml:space="preserve">il </w:t>
      </w:r>
      <w:r>
        <w:rPr>
          <w:b/>
          <w:bCs/>
        </w:rPr>
        <w:t>55,5</w:t>
      </w:r>
      <w:r w:rsidRPr="00D63675">
        <w:rPr>
          <w:b/>
          <w:bCs/>
        </w:rPr>
        <w:t xml:space="preserve">% </w:t>
      </w:r>
      <w:r>
        <w:t>degli adulti</w:t>
      </w:r>
      <w:r w:rsidRPr="00D63675">
        <w:t xml:space="preserve"> </w:t>
      </w:r>
      <w:r w:rsidRPr="00FA0114">
        <w:t xml:space="preserve">possedeva </w:t>
      </w:r>
      <w:r w:rsidRPr="00FA0114">
        <w:rPr>
          <w:b/>
          <w:bCs/>
        </w:rPr>
        <w:t>competenze digitali</w:t>
      </w:r>
      <w:r w:rsidRPr="00FA0114">
        <w:t xml:space="preserve"> </w:t>
      </w:r>
      <w:r>
        <w:rPr>
          <w:b/>
          <w:bCs/>
        </w:rPr>
        <w:t>adeguate</w:t>
      </w:r>
      <w:r w:rsidRPr="00FA0114">
        <w:t xml:space="preserve">, </w:t>
      </w:r>
      <w:r>
        <w:t>di cui il</w:t>
      </w:r>
      <w:r w:rsidRPr="00FA0114">
        <w:t xml:space="preserve"> </w:t>
      </w:r>
      <w:r>
        <w:rPr>
          <w:b/>
          <w:bCs/>
        </w:rPr>
        <w:t>28,2</w:t>
      </w:r>
      <w:r w:rsidRPr="00FA0114">
        <w:rPr>
          <w:b/>
          <w:bCs/>
        </w:rPr>
        <w:t>% quelle</w:t>
      </w:r>
      <w:r w:rsidRPr="73127918">
        <w:rPr>
          <w:b/>
          <w:bCs/>
        </w:rPr>
        <w:t xml:space="preserve"> di base </w:t>
      </w:r>
      <w:r>
        <w:t xml:space="preserve">e </w:t>
      </w:r>
      <w:r w:rsidRPr="73127918">
        <w:rPr>
          <w:b/>
          <w:bCs/>
        </w:rPr>
        <w:t>il 27,3% superiori a quelle di base</w:t>
      </w:r>
      <w:r w:rsidRPr="00FA0114" w:rsidDel="002F2D14">
        <w:t xml:space="preserve"> </w:t>
      </w:r>
      <w:r w:rsidRPr="00FA0114">
        <w:t>(Fig. 2.1</w:t>
      </w:r>
      <w:r w:rsidR="00912560">
        <w:t>6</w:t>
      </w:r>
      <w:r w:rsidRPr="00FA0114">
        <w:t>)</w:t>
      </w:r>
      <w:r>
        <w:t>.</w:t>
      </w:r>
      <w:r w:rsidRPr="00FA0114">
        <w:t xml:space="preserve"> Questa distanza indica un ritardo strutturale che impatta direttamente sulla possibilità, per una larga parte della popolazione italiana, di partecipare pienamente alla vita digitale e di accedere ai servizi pubblici online in modo autonomo e informato.</w:t>
      </w:r>
    </w:p>
    <w:p w14:paraId="0190C403" w14:textId="6E61FCF5" w:rsidR="00823D4A" w:rsidRDefault="00823D4A">
      <w:pPr>
        <w:pStyle w:val="Grafico-Titolo"/>
      </w:pPr>
      <w:r w:rsidRPr="00016CF8">
        <w:t>Figura 2.</w:t>
      </w:r>
      <w:r w:rsidR="00912560">
        <w:t>16</w:t>
      </w:r>
      <w:r w:rsidRPr="00016CF8">
        <w:t xml:space="preserve"> – </w:t>
      </w:r>
      <w:r>
        <w:t>Livello di competenza digitale degli adulti in UE</w:t>
      </w:r>
    </w:p>
    <w:p w14:paraId="29BC6A9A" w14:textId="77777777" w:rsidR="00823D4A" w:rsidRPr="0089411A" w:rsidRDefault="00823D4A">
      <w:pPr>
        <w:pStyle w:val="Grafico-Sottotitolo"/>
      </w:pPr>
      <w:r w:rsidRPr="00EE3812">
        <w:t>I valori si riferiscono a persone di età compresa tra i 16 e i 74 anni. Anno 2023.</w:t>
      </w:r>
    </w:p>
    <w:p w14:paraId="3C5262AC" w14:textId="4B77B509" w:rsidR="00823D4A" w:rsidRPr="00903039" w:rsidRDefault="00823D4A">
      <w:pPr>
        <w:pStyle w:val="Grafico-Fonte"/>
      </w:pPr>
      <w:r>
        <w:rPr>
          <w:noProof/>
          <w:sz w:val="16"/>
          <w:szCs w:val="16"/>
          <w14:ligatures w14:val="standardContextual"/>
        </w:rPr>
        <w:lastRenderedPageBreak/>
        <w:drawing>
          <wp:inline distT="0" distB="0" distL="0" distR="0" wp14:anchorId="6DBB939A" wp14:editId="501A6C50">
            <wp:extent cx="6120130" cy="3975100"/>
            <wp:effectExtent l="0" t="0" r="1270" b="0"/>
            <wp:docPr id="1923366840" name="Immagine 4"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2667" name="Immagine 4" descr="Immagine che contiene testo, schermata, linea, Carattere&#10;&#10;Il contenuto generato dall'IA potrebbe non essere corretto."/>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6120130" cy="3975100"/>
                    </a:xfrm>
                    <a:prstGeom prst="rect">
                      <a:avLst/>
                    </a:prstGeom>
                  </pic:spPr>
                </pic:pic>
              </a:graphicData>
            </a:graphic>
          </wp:inline>
        </w:drawing>
      </w:r>
      <w:r>
        <w:t xml:space="preserve">Fonte: </w:t>
      </w:r>
      <w:hyperlink r:id="rId152">
        <w:r w:rsidRPr="4210CC82">
          <w:rPr>
            <w:rStyle w:val="Collegamentoipertestuale"/>
          </w:rPr>
          <w:t>Eurostat</w:t>
        </w:r>
      </w:hyperlink>
    </w:p>
    <w:p w14:paraId="3FA045D3" w14:textId="75322FAE" w:rsidR="00823D4A" w:rsidRDefault="00823D4A">
      <w:pPr>
        <w:rPr>
          <w:rFonts w:eastAsiaTheme="majorEastAsia"/>
        </w:rPr>
      </w:pPr>
      <w:r w:rsidRPr="00FA0114">
        <w:t xml:space="preserve">In questo contesto, la promozione dell’accessibilità digitale non può prescindere dalla semplificazione dei contenuti e delle interfacce: strumenti e servizi digitali devono essere fruibili a prescindere dal livello di alfabetizzazione digitale. </w:t>
      </w:r>
      <w:r w:rsidRPr="00FA0114">
        <w:rPr>
          <w:rFonts w:eastAsiaTheme="majorEastAsia"/>
        </w:rPr>
        <w:t xml:space="preserve">L'evoluzione del panorama tecnologico, infatti, </w:t>
      </w:r>
      <w:r>
        <w:rPr>
          <w:rFonts w:eastAsiaTheme="majorEastAsia"/>
        </w:rPr>
        <w:t xml:space="preserve">si accompagna a un progressivo ampliamento della base utenti, anche tra chi si avvicina per la prima volta al digitale. </w:t>
      </w:r>
      <w:r w:rsidRPr="00FA0114">
        <w:t>Riguardo alle fasce di età più giovani, secondo l’</w:t>
      </w:r>
      <w:hyperlink r:id="rId153">
        <w:r w:rsidRPr="00FA0114">
          <w:rPr>
            <w:rStyle w:val="Collegamentoipertestuale"/>
          </w:rPr>
          <w:t>ISTAT</w:t>
        </w:r>
      </w:hyperlink>
      <w:r>
        <w:t xml:space="preserve"> nel 2024 </w:t>
      </w:r>
      <w:r w:rsidRPr="00A44373">
        <w:rPr>
          <w:b/>
          <w:bCs/>
        </w:rPr>
        <w:t>l'u</w:t>
      </w:r>
      <w:r>
        <w:rPr>
          <w:b/>
          <w:bCs/>
        </w:rPr>
        <w:t>tilizz</w:t>
      </w:r>
      <w:r w:rsidRPr="00A44373">
        <w:rPr>
          <w:b/>
          <w:bCs/>
        </w:rPr>
        <w:t>o</w:t>
      </w:r>
      <w:r w:rsidRPr="73127918">
        <w:rPr>
          <w:b/>
          <w:bCs/>
        </w:rPr>
        <w:t xml:space="preserve"> di Internet</w:t>
      </w:r>
      <w:r>
        <w:t xml:space="preserve"> tra le persone con più di 6 anni è aumentato del 2,4% rispetto all'anno precedente, raggiungendo </w:t>
      </w:r>
      <w:r w:rsidRPr="00A44373">
        <w:t>l’</w:t>
      </w:r>
      <w:r w:rsidRPr="1701FDFE">
        <w:rPr>
          <w:b/>
          <w:bCs/>
        </w:rPr>
        <w:t>81,</w:t>
      </w:r>
      <w:r w:rsidRPr="000F048C">
        <w:rPr>
          <w:b/>
          <w:bCs/>
        </w:rPr>
        <w:t xml:space="preserve">9% </w:t>
      </w:r>
      <w:r w:rsidRPr="000F048C">
        <w:t>(Fig. 2.1</w:t>
      </w:r>
      <w:r w:rsidR="00912560">
        <w:t>7</w:t>
      </w:r>
      <w:r w:rsidRPr="000F048C">
        <w:t>).</w:t>
      </w:r>
      <w:r w:rsidRPr="000F048C">
        <w:rPr>
          <w:b/>
          <w:bCs/>
        </w:rPr>
        <w:t xml:space="preserve"> </w:t>
      </w:r>
      <w:r w:rsidRPr="000F048C">
        <w:t>Sebbene questi dati mostrino una tendenza positiva nell’adozione delle tecnologie, è fondamentale accompagnare la crescita quantitativa con investimenti in alfabetizzazione digitale, per trasformare l’uso di Internet in un’opportunità effettiva di inclusione.</w:t>
      </w:r>
    </w:p>
    <w:p w14:paraId="02A39004" w14:textId="60BF773A" w:rsidR="00823D4A" w:rsidRDefault="00823D4A">
      <w:pPr>
        <w:pStyle w:val="Grafico-Titolo"/>
      </w:pPr>
      <w:r>
        <w:lastRenderedPageBreak/>
        <w:t>Figura 2.1</w:t>
      </w:r>
      <w:r w:rsidR="00912560">
        <w:t>7</w:t>
      </w:r>
      <w:r>
        <w:t xml:space="preserve"> – Utilizzo di Internet in Italia</w:t>
      </w:r>
    </w:p>
    <w:p w14:paraId="57D88D31" w14:textId="4A68FCF3" w:rsidR="00823D4A" w:rsidRDefault="00823D4A">
      <w:pPr>
        <w:pStyle w:val="Grafico-Sottotitolo"/>
      </w:pPr>
      <w:r w:rsidRPr="00EE3812">
        <w:t>I valori si riferiscono a persone con più di 6 anni di età. Anno 2024.</w:t>
      </w:r>
    </w:p>
    <w:p w14:paraId="29AD834C" w14:textId="77777777" w:rsidR="00823D4A" w:rsidRDefault="00823D4A">
      <w:pPr>
        <w:pStyle w:val="Grafico-Sottotitolo"/>
      </w:pPr>
      <w:r>
        <w:rPr>
          <w:noProof/>
          <w14:ligatures w14:val="standardContextual"/>
        </w:rPr>
        <w:drawing>
          <wp:inline distT="0" distB="0" distL="0" distR="0" wp14:anchorId="20BA0C29" wp14:editId="1C71453B">
            <wp:extent cx="6120130" cy="4001135"/>
            <wp:effectExtent l="0" t="0" r="1270" b="0"/>
            <wp:docPr id="1919219125" name="Immagine 9"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0608" name="Immagine 9" descr="Immagine che contiene testo, schermata, diagramma, Rettangolo&#10;&#10;Il contenuto generato dall'IA potrebbe non essere corretto."/>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p>
    <w:p w14:paraId="0092B3B5" w14:textId="38BCD896" w:rsidR="00823D4A" w:rsidRPr="00412037" w:rsidRDefault="00823D4A">
      <w:pPr>
        <w:pStyle w:val="Grafico-Fonte"/>
      </w:pPr>
      <w:r>
        <w:t xml:space="preserve">Fonte: </w:t>
      </w:r>
      <w:hyperlink r:id="rId155">
        <w:r w:rsidRPr="1701FDFE">
          <w:rPr>
            <w:rStyle w:val="Collegamentoipertestuale"/>
          </w:rPr>
          <w:t>ISTAT</w:t>
        </w:r>
      </w:hyperlink>
    </w:p>
    <w:p w14:paraId="1704E9F8" w14:textId="65B15E3C" w:rsidR="00823D4A" w:rsidRPr="00D306CC" w:rsidRDefault="00823D4A">
      <w:r w:rsidRPr="006E5A2D">
        <w:t>Passando alle fasce d’età più avanzata,</w:t>
      </w:r>
      <w:r w:rsidRPr="006E5A2D">
        <w:rPr>
          <w:rStyle w:val="Rimandocommento"/>
        </w:rPr>
        <w:t xml:space="preserve"> </w:t>
      </w:r>
      <w:r w:rsidRPr="006E5A2D">
        <w:t xml:space="preserve">secondo </w:t>
      </w:r>
      <w:hyperlink r:id="rId156" w:anchor="online-activities">
        <w:r w:rsidRPr="73127918">
          <w:rPr>
            <w:rStyle w:val="Collegamentoipertestuale"/>
          </w:rPr>
          <w:t>Eurostat</w:t>
        </w:r>
      </w:hyperlink>
      <w:r w:rsidRPr="006E5A2D">
        <w:t xml:space="preserve"> nel 2023 </w:t>
      </w:r>
      <w:r w:rsidRPr="006E5A2D">
        <w:rPr>
          <w:b/>
          <w:bCs/>
        </w:rPr>
        <w:t xml:space="preserve">il 58% </w:t>
      </w:r>
      <w:r w:rsidRPr="006E5A2D">
        <w:t xml:space="preserve">delle persone tra i 65 e i 74 anni che utilizzano Internet ha cercato </w:t>
      </w:r>
      <w:r w:rsidRPr="006E5A2D">
        <w:rPr>
          <w:b/>
          <w:bCs/>
        </w:rPr>
        <w:t>informazioni sanitarie</w:t>
      </w:r>
      <w:r w:rsidRPr="006E5A2D">
        <w:t xml:space="preserve">, </w:t>
      </w:r>
      <w:r w:rsidRPr="006E5A2D">
        <w:rPr>
          <w:b/>
          <w:bCs/>
        </w:rPr>
        <w:t>il 57%</w:t>
      </w:r>
      <w:r w:rsidRPr="006E5A2D">
        <w:t xml:space="preserve"> ha effettuato </w:t>
      </w:r>
      <w:r w:rsidRPr="006E5A2D">
        <w:rPr>
          <w:b/>
          <w:bCs/>
        </w:rPr>
        <w:t>operazioni bancarie online</w:t>
      </w:r>
      <w:r w:rsidRPr="006E5A2D">
        <w:t xml:space="preserve"> e il </w:t>
      </w:r>
      <w:r w:rsidRPr="006E5A2D">
        <w:rPr>
          <w:b/>
          <w:bCs/>
        </w:rPr>
        <w:t>36%</w:t>
      </w:r>
      <w:r w:rsidRPr="006E5A2D">
        <w:t xml:space="preserve"> ha utilizzato un </w:t>
      </w:r>
      <w:r w:rsidRPr="006E5A2D">
        <w:rPr>
          <w:b/>
          <w:bCs/>
        </w:rPr>
        <w:t xml:space="preserve">social network </w:t>
      </w:r>
      <w:r w:rsidRPr="006E5A2D">
        <w:t>(Fig. 2.1</w:t>
      </w:r>
      <w:r w:rsidR="00912560">
        <w:t>8</w:t>
      </w:r>
      <w:r w:rsidRPr="006E5A2D">
        <w:t xml:space="preserve">). Questi valori, che interessano oltre </w:t>
      </w:r>
      <w:r>
        <w:t>8</w:t>
      </w:r>
      <w:r w:rsidRPr="006E5A2D">
        <w:t xml:space="preserve"> milioni di cittadini italiani, indicano che la connessione digitale incide direttamente sulla qualità della vita quotidiana, consentendo di gestire bisogni essenziali (come salute, finanza, relazioni) in modo più autonomo. Tuttavia, la quota di </w:t>
      </w:r>
      <w:r>
        <w:t xml:space="preserve">persone </w:t>
      </w:r>
      <w:r w:rsidRPr="006E5A2D">
        <w:t>anzian</w:t>
      </w:r>
      <w:r>
        <w:t>e</w:t>
      </w:r>
      <w:r w:rsidRPr="006E5A2D">
        <w:t xml:space="preserve"> che resta offline rimane elevata, a conferma dell’esigenza di interfacce semplici e di supporti personalizzati: solo così i benefici del digitale po</w:t>
      </w:r>
      <w:r>
        <w:t>ssono</w:t>
      </w:r>
      <w:r w:rsidRPr="006E5A2D">
        <w:t xml:space="preserve"> realmente raggiungere tutte le persone.</w:t>
      </w:r>
    </w:p>
    <w:p w14:paraId="32907FF3" w14:textId="6F8B2349" w:rsidR="00823D4A" w:rsidRPr="00D306CC" w:rsidRDefault="00823D4A">
      <w:pPr>
        <w:pStyle w:val="Grafico-Titolo"/>
      </w:pPr>
      <w:r>
        <w:lastRenderedPageBreak/>
        <w:t>Figura 2.1</w:t>
      </w:r>
      <w:r w:rsidR="00912560">
        <w:t>8</w:t>
      </w:r>
      <w:r>
        <w:t xml:space="preserve"> – Tipologia di attività svolte online dalla popolazione anziana in UE</w:t>
      </w:r>
    </w:p>
    <w:p w14:paraId="6C895CBD" w14:textId="77777777" w:rsidR="00823D4A" w:rsidRDefault="00823D4A">
      <w:pPr>
        <w:pStyle w:val="Grafico-Sottotitolo"/>
      </w:pPr>
      <w:r w:rsidRPr="00EE3812">
        <w:t>I valori si riferiscono a persone di età compresa tra i 65 e i 74 anni. Anno 2023.</w:t>
      </w:r>
    </w:p>
    <w:p w14:paraId="6CB79D7B" w14:textId="3FCDB1F5" w:rsidR="00823D4A" w:rsidRDefault="00823D4A">
      <w:pPr>
        <w:pStyle w:val="Grafico-Fonte"/>
        <w:rPr>
          <w:rStyle w:val="Collegamentoipertestuale"/>
        </w:rPr>
      </w:pPr>
      <w:r>
        <w:rPr>
          <w:noProof/>
          <w14:ligatures w14:val="standardContextual"/>
        </w:rPr>
        <w:drawing>
          <wp:inline distT="0" distB="0" distL="0" distR="0" wp14:anchorId="4079B516" wp14:editId="1824DFDE">
            <wp:extent cx="6120130" cy="4001135"/>
            <wp:effectExtent l="0" t="0" r="1270" b="0"/>
            <wp:docPr id="858283188" name="Immagine 2"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0373" name="Immagine 2" descr="Immagine che contiene testo, schermata, Carattere, numero&#10;&#10;Il contenuto generato dall'IA potrebbe non essere corretto."/>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t xml:space="preserve">Fonte: </w:t>
      </w:r>
      <w:hyperlink r:id="rId158" w:anchor="online-activities">
        <w:r w:rsidRPr="1701FDFE">
          <w:rPr>
            <w:rStyle w:val="Collegamentoipertestuale"/>
          </w:rPr>
          <w:t>Eurostat</w:t>
        </w:r>
      </w:hyperlink>
    </w:p>
    <w:p w14:paraId="5B215F9C" w14:textId="77777777" w:rsidR="00823D4A" w:rsidRDefault="00823D4A">
      <w:pPr>
        <w:spacing w:after="160" w:line="278" w:lineRule="auto"/>
        <w:rPr>
          <w:rFonts w:eastAsiaTheme="majorEastAsia" w:cstheme="majorBidi"/>
          <w:b/>
          <w:color w:val="0066CC"/>
          <w:sz w:val="32"/>
          <w:szCs w:val="32"/>
        </w:rPr>
      </w:pPr>
      <w:r>
        <w:br w:type="page"/>
      </w:r>
    </w:p>
    <w:p w14:paraId="2A5DBB1D" w14:textId="77777777" w:rsidR="00823D4A" w:rsidRPr="00217FEB" w:rsidRDefault="00823D4A">
      <w:pPr>
        <w:pStyle w:val="Titolo2"/>
      </w:pPr>
      <w:bookmarkStart w:id="34" w:name="_Toc216417988"/>
      <w:r>
        <w:lastRenderedPageBreak/>
        <w:t>2.4 Una fotografia dell’Italia</w:t>
      </w:r>
      <w:bookmarkEnd w:id="34"/>
    </w:p>
    <w:p w14:paraId="68E02066" w14:textId="77777777" w:rsidR="00823D4A" w:rsidRPr="00217FEB" w:rsidRDefault="00823D4A">
      <w:pPr>
        <w:pStyle w:val="Titolo3"/>
      </w:pPr>
      <w:bookmarkStart w:id="35" w:name="_Toc216417989"/>
      <w:r>
        <w:t>2.4.1 La Pubblica Amministrazione italiana</w:t>
      </w:r>
      <w:bookmarkEnd w:id="35"/>
    </w:p>
    <w:p w14:paraId="7947D33A" w14:textId="77777777" w:rsidR="00823D4A" w:rsidRPr="00217FEB" w:rsidRDefault="00823D4A">
      <w:r w:rsidRPr="1B6B0D7A">
        <w:t>I dati sul grado di accessibilità</w:t>
      </w:r>
      <w:r w:rsidRPr="00217FEB">
        <w:t xml:space="preserve"> digitale all’interno della Pubblica Amministrazione (PA) italiana </w:t>
      </w:r>
      <w:r w:rsidRPr="3F92376E">
        <w:t>sono</w:t>
      </w:r>
      <w:r w:rsidRPr="00217FEB">
        <w:t xml:space="preserve"> il risultato dell’intersezione di tre </w:t>
      </w:r>
      <w:r w:rsidRPr="3F92376E">
        <w:t>fonti principali</w:t>
      </w:r>
      <w:r w:rsidRPr="00217FEB">
        <w:t>:</w:t>
      </w:r>
    </w:p>
    <w:p w14:paraId="537F40AB" w14:textId="77777777" w:rsidR="00823D4A" w:rsidRDefault="00823D4A" w:rsidP="00BA373D">
      <w:pPr>
        <w:pStyle w:val="Paragrafoelenco"/>
        <w:rPr>
          <w:szCs w:val="24"/>
        </w:rPr>
      </w:pPr>
      <w:r w:rsidRPr="2E77780A">
        <w:t xml:space="preserve">le </w:t>
      </w:r>
      <w:r>
        <w:t>dichiarazioni di accessibilità</w:t>
      </w:r>
      <w:r w:rsidRPr="00A44373">
        <w:t>,</w:t>
      </w:r>
      <w:r>
        <w:t xml:space="preserve"> </w:t>
      </w:r>
      <w:r w:rsidRPr="2E77780A">
        <w:t xml:space="preserve">che </w:t>
      </w:r>
      <w:r w:rsidRPr="55A9467D">
        <w:t xml:space="preserve">ciascuna PA pubblica per </w:t>
      </w:r>
      <w:r w:rsidRPr="2140E332">
        <w:t xml:space="preserve">informare sul </w:t>
      </w:r>
      <w:r w:rsidRPr="283050D8">
        <w:t>grado</w:t>
      </w:r>
      <w:r w:rsidRPr="5EFC96BF">
        <w:t xml:space="preserve"> di accessibilità </w:t>
      </w:r>
      <w:r w:rsidRPr="283050D8">
        <w:t>dei suoi</w:t>
      </w:r>
      <w:r w:rsidRPr="7BEE6286">
        <w:t xml:space="preserve"> </w:t>
      </w:r>
      <w:r>
        <w:t>siti web o applicazioni mobili</w:t>
      </w:r>
      <w:r w:rsidRPr="2E77780A">
        <w:t xml:space="preserve">; </w:t>
      </w:r>
    </w:p>
    <w:p w14:paraId="53E0CFD7" w14:textId="77777777" w:rsidR="00823D4A" w:rsidRPr="00217FEB" w:rsidRDefault="00823D4A" w:rsidP="00BA373D">
      <w:pPr>
        <w:pStyle w:val="Paragrafoelenco"/>
      </w:pPr>
      <w:r w:rsidRPr="00217FEB">
        <w:t xml:space="preserve">gli </w:t>
      </w:r>
      <w:r w:rsidRPr="00217FEB">
        <w:rPr>
          <w:b/>
        </w:rPr>
        <w:t>obiettivi di accessibilità</w:t>
      </w:r>
      <w:r w:rsidRPr="00A44373">
        <w:t>,</w:t>
      </w:r>
      <w:r w:rsidRPr="00217FEB">
        <w:rPr>
          <w:b/>
        </w:rPr>
        <w:t xml:space="preserve"> </w:t>
      </w:r>
      <w:r w:rsidRPr="00217FEB">
        <w:t>che delineano</w:t>
      </w:r>
      <w:r w:rsidRPr="00217FEB">
        <w:rPr>
          <w:b/>
        </w:rPr>
        <w:t xml:space="preserve"> </w:t>
      </w:r>
      <w:r w:rsidRPr="00217FEB">
        <w:t xml:space="preserve">i piani di intervento </w:t>
      </w:r>
      <w:r w:rsidRPr="48608A99">
        <w:t xml:space="preserve">che ciascuna PA </w:t>
      </w:r>
      <w:r w:rsidRPr="36D8ABC0">
        <w:t>intende adottare per</w:t>
      </w:r>
      <w:r w:rsidRPr="695966E7">
        <w:t xml:space="preserve"> l’anno in corso</w:t>
      </w:r>
      <w:r w:rsidRPr="00217FEB">
        <w:t>;</w:t>
      </w:r>
    </w:p>
    <w:p w14:paraId="72923E46" w14:textId="77777777" w:rsidR="00823D4A" w:rsidRPr="00BE0CF4" w:rsidRDefault="00823D4A" w:rsidP="00BA373D">
      <w:pPr>
        <w:pStyle w:val="Paragrafoelenco"/>
      </w:pPr>
      <w:r w:rsidRPr="2E77780A">
        <w:rPr>
          <w:b/>
        </w:rPr>
        <w:t>l’attività di monitoraggio</w:t>
      </w:r>
      <w:r w:rsidRPr="2E77780A">
        <w:t xml:space="preserve"> condotta da AgID, che raccoglie i dati sull’accessibilità di siti web, documenti PDF e applicazioni mobili delle PA.</w:t>
      </w:r>
    </w:p>
    <w:p w14:paraId="6F6BF518" w14:textId="5130D813" w:rsidR="00823D4A" w:rsidRPr="00BE0CF4" w:rsidRDefault="00823D4A" w:rsidP="006F2339">
      <w:pPr>
        <w:pStyle w:val="Titolo4"/>
      </w:pPr>
      <w:r>
        <w:t>La dichiarazione di accessibilità</w:t>
      </w:r>
    </w:p>
    <w:p w14:paraId="1BA688B1" w14:textId="429FA93F" w:rsidR="00823D4A" w:rsidRPr="00E13721" w:rsidRDefault="00823D4A">
      <w:r w:rsidRPr="2E77780A">
        <w:t>La</w:t>
      </w:r>
      <w:r>
        <w:t xml:space="preserve"> dichiarazione di accessibilità</w:t>
      </w:r>
      <w:r w:rsidRPr="2E77780A">
        <w:t xml:space="preserve"> </w:t>
      </w:r>
      <w:r w:rsidRPr="404A0934">
        <w:t xml:space="preserve">è </w:t>
      </w:r>
      <w:r w:rsidRPr="2C2099D6">
        <w:t>uno</w:t>
      </w:r>
      <w:r w:rsidRPr="7E8F9503">
        <w:t xml:space="preserve"> </w:t>
      </w:r>
      <w:r>
        <w:t xml:space="preserve">strumento che permette alle PA di rendere noto lo stato di accessibilità di un proprio sito web o applicazione mobile. </w:t>
      </w:r>
      <w:r w:rsidRPr="2E77780A">
        <w:rPr>
          <w:rFonts w:eastAsiaTheme="minorEastAsia"/>
        </w:rPr>
        <w:t xml:space="preserve">La dichiarazione copre un periodo di validità che va dal 24 settembre </w:t>
      </w:r>
      <w:r w:rsidRPr="0D3A4FFF">
        <w:rPr>
          <w:rFonts w:eastAsiaTheme="minorEastAsia"/>
        </w:rPr>
        <w:t>dell’anno in corso</w:t>
      </w:r>
      <w:r w:rsidRPr="65A495ED">
        <w:rPr>
          <w:rFonts w:eastAsiaTheme="minorEastAsia"/>
        </w:rPr>
        <w:t xml:space="preserve"> </w:t>
      </w:r>
      <w:r w:rsidRPr="2E77780A">
        <w:rPr>
          <w:rFonts w:eastAsiaTheme="minorEastAsia"/>
        </w:rPr>
        <w:t>al 23 settembre dell’anno successivo</w:t>
      </w:r>
      <w:r w:rsidRPr="6BB58BB4">
        <w:rPr>
          <w:rFonts w:eastAsiaTheme="minorEastAsia"/>
        </w:rPr>
        <w:t xml:space="preserve"> e viene aggiornata </w:t>
      </w:r>
      <w:r w:rsidRPr="4454C7D5">
        <w:rPr>
          <w:rFonts w:eastAsiaTheme="minorEastAsia"/>
        </w:rPr>
        <w:t>di</w:t>
      </w:r>
      <w:r w:rsidRPr="6BB58BB4">
        <w:rPr>
          <w:rFonts w:eastAsiaTheme="minorEastAsia"/>
        </w:rPr>
        <w:t xml:space="preserve"> anno</w:t>
      </w:r>
      <w:r w:rsidRPr="4454C7D5">
        <w:rPr>
          <w:rFonts w:eastAsiaTheme="minorEastAsia"/>
        </w:rPr>
        <w:t xml:space="preserve"> in anno.</w:t>
      </w:r>
      <w:r w:rsidRPr="2E77780A">
        <w:rPr>
          <w:rFonts w:eastAsiaTheme="minorEastAsia"/>
        </w:rPr>
        <w:t xml:space="preserve"> </w:t>
      </w:r>
    </w:p>
    <w:p w14:paraId="5ED6A239" w14:textId="77777777" w:rsidR="00823D4A" w:rsidRPr="00E13721" w:rsidRDefault="00823D4A">
      <w:r>
        <w:rPr>
          <w:rFonts w:eastAsiaTheme="minorHAnsi"/>
        </w:rPr>
        <w:t>Ogni dichiarazione di accessibilità contiene:</w:t>
      </w:r>
    </w:p>
    <w:p w14:paraId="6B1A6030" w14:textId="77777777" w:rsidR="00823D4A" w:rsidRPr="000B18AD" w:rsidRDefault="00823D4A" w:rsidP="00BA373D">
      <w:pPr>
        <w:pStyle w:val="Paragrafoelenco"/>
      </w:pPr>
      <w:r w:rsidRPr="000B18AD">
        <w:rPr>
          <w:b/>
        </w:rPr>
        <w:t>lo stato di conformità</w:t>
      </w:r>
      <w:r w:rsidRPr="000B18AD">
        <w:t xml:space="preserve"> del sito web o dell’applicazione mobile, sulla base delle verifiche effettuate</w:t>
      </w:r>
      <w:r>
        <w:t xml:space="preserve"> dalla PA che la pubblica</w:t>
      </w:r>
      <w:r w:rsidRPr="000B18AD">
        <w:t>;</w:t>
      </w:r>
    </w:p>
    <w:p w14:paraId="6DE8F876" w14:textId="77777777" w:rsidR="00823D4A" w:rsidRPr="00F20D9C" w:rsidRDefault="00823D4A" w:rsidP="00BA373D">
      <w:pPr>
        <w:pStyle w:val="Paragrafoelenco"/>
      </w:pPr>
      <w:r w:rsidRPr="2E77780A">
        <w:rPr>
          <w:b/>
        </w:rPr>
        <w:lastRenderedPageBreak/>
        <w:t>il meccanismo di feedback</w:t>
      </w:r>
      <w:r w:rsidRPr="2E77780A">
        <w:t xml:space="preserve">, cioè una modalità di contatto che </w:t>
      </w:r>
      <w:r>
        <w:t xml:space="preserve">permette agli utenti del sito web o dell’applicazione mobile di </w:t>
      </w:r>
      <w:r w:rsidRPr="2E77780A">
        <w:t xml:space="preserve">segnalare alla PA eventuali </w:t>
      </w:r>
      <w:r>
        <w:t xml:space="preserve">criticità o </w:t>
      </w:r>
      <w:r w:rsidRPr="2E77780A">
        <w:t>non conformità legate all’accessibilità.</w:t>
      </w:r>
    </w:p>
    <w:p w14:paraId="1D90BDC8" w14:textId="77777777" w:rsidR="00823D4A" w:rsidRPr="00F20D9C" w:rsidRDefault="00823D4A">
      <w:r w:rsidRPr="00F20D9C">
        <w:t>Un sito web o un’applicazione mobile è dichiarato:</w:t>
      </w:r>
    </w:p>
    <w:p w14:paraId="54CD5F52" w14:textId="77777777" w:rsidR="00823D4A" w:rsidRPr="00F20D9C" w:rsidRDefault="00823D4A" w:rsidP="00BA373D">
      <w:pPr>
        <w:pStyle w:val="Paragrafoelenco"/>
      </w:pPr>
      <w:r w:rsidRPr="00F20D9C">
        <w:rPr>
          <w:b/>
          <w:bCs/>
        </w:rPr>
        <w:t>conforme,</w:t>
      </w:r>
      <w:r w:rsidRPr="00F20D9C">
        <w:t xml:space="preserve"> se non viene rilevato alcun errore di accessibilità, cioè se i </w:t>
      </w:r>
      <w:r>
        <w:t>criteri tecnici</w:t>
      </w:r>
      <w:r w:rsidRPr="00F20D9C">
        <w:t xml:space="preserve"> soddisfatti sono pari al 100%;</w:t>
      </w:r>
    </w:p>
    <w:p w14:paraId="65CEB96F" w14:textId="77777777" w:rsidR="00823D4A" w:rsidRPr="00F20D9C" w:rsidRDefault="00823D4A" w:rsidP="00BA373D">
      <w:pPr>
        <w:pStyle w:val="Paragrafoelenco"/>
      </w:pPr>
      <w:r w:rsidRPr="00F20D9C">
        <w:rPr>
          <w:b/>
          <w:bCs/>
        </w:rPr>
        <w:t>parzialmente conforme,</w:t>
      </w:r>
      <w:r w:rsidRPr="00F20D9C">
        <w:t xml:space="preserve"> se i </w:t>
      </w:r>
      <w:r>
        <w:t>criteri tecnici</w:t>
      </w:r>
      <w:r w:rsidRPr="00F20D9C">
        <w:t xml:space="preserve"> soddisfatti sono superiori al 50%, ma inferiori al 100%;</w:t>
      </w:r>
    </w:p>
    <w:p w14:paraId="46ACBFB3" w14:textId="77777777" w:rsidR="00823D4A" w:rsidRPr="00F20D9C" w:rsidRDefault="00823D4A" w:rsidP="00BA373D">
      <w:pPr>
        <w:pStyle w:val="Paragrafoelenco"/>
      </w:pPr>
      <w:r w:rsidRPr="00F20D9C">
        <w:rPr>
          <w:b/>
          <w:bCs/>
        </w:rPr>
        <w:t>non conforme,</w:t>
      </w:r>
      <w:r w:rsidRPr="00F20D9C">
        <w:t xml:space="preserve"> se i </w:t>
      </w:r>
      <w:r>
        <w:t>criteri tecnici</w:t>
      </w:r>
      <w:r w:rsidRPr="00F20D9C">
        <w:t xml:space="preserve"> soddisfatti sono inferiori al 50%. </w:t>
      </w:r>
    </w:p>
    <w:p w14:paraId="6C4310D7" w14:textId="0C44C3F9" w:rsidR="00823D4A" w:rsidRDefault="00823D4A">
      <w:r>
        <w:t xml:space="preserve">Dai </w:t>
      </w:r>
      <w:hyperlink r:id="rId159">
        <w:r w:rsidRPr="1397BE1A">
          <w:rPr>
            <w:rStyle w:val="Collegamentoipertestuale"/>
          </w:rPr>
          <w:t>dati raccolti da AgID</w:t>
        </w:r>
      </w:hyperlink>
      <w:r>
        <w:t>, nel 2024</w:t>
      </w:r>
      <w:r w:rsidR="532DBC7E">
        <w:t>,</w:t>
      </w:r>
      <w:r>
        <w:t xml:space="preserve"> su un totale di 17.249 dichiarazioni pubblicate, </w:t>
      </w:r>
      <w:r w:rsidRPr="00D311E9">
        <w:t xml:space="preserve">il </w:t>
      </w:r>
      <w:r w:rsidRPr="005512E8">
        <w:rPr>
          <w:b/>
          <w:bCs/>
        </w:rPr>
        <w:t>5</w:t>
      </w:r>
      <w:r>
        <w:rPr>
          <w:b/>
          <w:bCs/>
        </w:rPr>
        <w:t>2,2</w:t>
      </w:r>
      <w:r w:rsidRPr="005512E8">
        <w:rPr>
          <w:b/>
          <w:bCs/>
        </w:rPr>
        <w:t xml:space="preserve">% </w:t>
      </w:r>
      <w:r w:rsidRPr="00D311E9">
        <w:t xml:space="preserve">delle </w:t>
      </w:r>
      <w:r>
        <w:t xml:space="preserve">PA ha dichiarato il proprio servizio digitale </w:t>
      </w:r>
      <w:r w:rsidRPr="00123C11">
        <w:rPr>
          <w:b/>
          <w:bCs/>
        </w:rPr>
        <w:t>conforme</w:t>
      </w:r>
      <w:r w:rsidRPr="00A44373">
        <w:t>,</w:t>
      </w:r>
      <w:r w:rsidRPr="00D311E9">
        <w:t xml:space="preserve"> il </w:t>
      </w:r>
      <w:r w:rsidRPr="001E1393">
        <w:rPr>
          <w:b/>
        </w:rPr>
        <w:t>4</w:t>
      </w:r>
      <w:r>
        <w:rPr>
          <w:b/>
          <w:bCs/>
        </w:rPr>
        <w:t>7</w:t>
      </w:r>
      <w:r w:rsidRPr="001E1393">
        <w:rPr>
          <w:b/>
        </w:rPr>
        <w:t>,</w:t>
      </w:r>
      <w:r>
        <w:rPr>
          <w:b/>
          <w:bCs/>
        </w:rPr>
        <w:t>1</w:t>
      </w:r>
      <w:r w:rsidRPr="001E1393">
        <w:rPr>
          <w:b/>
        </w:rPr>
        <w:t>%</w:t>
      </w:r>
      <w:r w:rsidRPr="00D311E9">
        <w:t xml:space="preserve"> </w:t>
      </w:r>
      <w:r w:rsidRPr="00123C11">
        <w:rPr>
          <w:b/>
          <w:bCs/>
        </w:rPr>
        <w:t>parzialmente conforme</w:t>
      </w:r>
      <w:r w:rsidRPr="00D311E9">
        <w:t xml:space="preserve"> e </w:t>
      </w:r>
      <w:r>
        <w:t xml:space="preserve">lo </w:t>
      </w:r>
      <w:r w:rsidRPr="001E1393">
        <w:rPr>
          <w:b/>
        </w:rPr>
        <w:t>0,</w:t>
      </w:r>
      <w:r>
        <w:rPr>
          <w:b/>
        </w:rPr>
        <w:t>7</w:t>
      </w:r>
      <w:r w:rsidRPr="001E1393">
        <w:rPr>
          <w:b/>
        </w:rPr>
        <w:t>%</w:t>
      </w:r>
      <w:r w:rsidRPr="00D311E9">
        <w:t xml:space="preserve"> </w:t>
      </w:r>
      <w:r w:rsidRPr="00123C11">
        <w:rPr>
          <w:b/>
          <w:bCs/>
        </w:rPr>
        <w:t>non conforme</w:t>
      </w:r>
      <w:r>
        <w:t xml:space="preserve"> (Fig. 2.1</w:t>
      </w:r>
      <w:r w:rsidR="00E233AE">
        <w:t>9</w:t>
      </w:r>
      <w:r>
        <w:t>).</w:t>
      </w:r>
      <w:r w:rsidRPr="00D311E9">
        <w:t xml:space="preserve"> </w:t>
      </w:r>
    </w:p>
    <w:p w14:paraId="63E9E7A3" w14:textId="30852EB8" w:rsidR="00823D4A" w:rsidRPr="00EA2F41" w:rsidRDefault="00823D4A">
      <w:pPr>
        <w:pStyle w:val="Grafico-Titolo"/>
      </w:pPr>
      <w:r>
        <w:t>Figura 2.</w:t>
      </w:r>
      <w:r w:rsidR="00E233AE">
        <w:t>19</w:t>
      </w:r>
      <w:r>
        <w:t xml:space="preserve"> – Stato di conformità dei servizi digitali dichiarato dalle PA</w:t>
      </w:r>
    </w:p>
    <w:p w14:paraId="1F6848D6" w14:textId="77777777" w:rsidR="00823D4A" w:rsidRPr="00AE7AFB" w:rsidRDefault="00823D4A">
      <w:pPr>
        <w:pStyle w:val="Grafico-Sottotitolo"/>
      </w:pPr>
      <w:r w:rsidRPr="00EE3812">
        <w:t>Anno 2024.</w:t>
      </w:r>
    </w:p>
    <w:p w14:paraId="7EBEED70" w14:textId="77777777" w:rsidR="00823D4A" w:rsidRDefault="00823D4A">
      <w:pPr>
        <w:pStyle w:val="Grafico-Fonte"/>
      </w:pPr>
      <w:r>
        <w:rPr>
          <w:noProof/>
        </w:rPr>
        <w:lastRenderedPageBreak/>
        <w:drawing>
          <wp:inline distT="0" distB="0" distL="0" distR="0" wp14:anchorId="59ACF714" wp14:editId="5B8F9347">
            <wp:extent cx="6120130" cy="3277235"/>
            <wp:effectExtent l="0" t="0" r="1270" b="0"/>
            <wp:docPr id="44616008" name="Immagine 10" descr="Immagine che contiene testo, schermata, diagramm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pic:nvPicPr>
                  <pic:blipFill>
                    <a:blip r:embed="rId160">
                      <a:extLst>
                        <a:ext uri="{28A0092B-C50C-407E-A947-70E740481C1C}">
                          <a14:useLocalDpi xmlns:a14="http://schemas.microsoft.com/office/drawing/2010/main" val="0"/>
                        </a:ext>
                      </a:extLst>
                    </a:blip>
                    <a:stretch>
                      <a:fillRect/>
                    </a:stretch>
                  </pic:blipFill>
                  <pic:spPr>
                    <a:xfrm>
                      <a:off x="0" y="0"/>
                      <a:ext cx="6120130" cy="3277235"/>
                    </a:xfrm>
                    <a:prstGeom prst="rect">
                      <a:avLst/>
                    </a:prstGeom>
                  </pic:spPr>
                </pic:pic>
              </a:graphicData>
            </a:graphic>
          </wp:inline>
        </w:drawing>
      </w:r>
      <w:r>
        <w:t>Fonte:</w:t>
      </w:r>
      <w:hyperlink r:id="rId161">
        <w:r w:rsidRPr="1358CF37">
          <w:rPr>
            <w:rStyle w:val="Collegamentoipertestuale"/>
          </w:rPr>
          <w:t xml:space="preserve"> AgID</w:t>
        </w:r>
      </w:hyperlink>
    </w:p>
    <w:p w14:paraId="7DA7EEA0" w14:textId="77777777" w:rsidR="00823D4A" w:rsidRPr="00F0701E" w:rsidRDefault="00823D4A" w:rsidP="006F2339">
      <w:pPr>
        <w:pStyle w:val="Titolo4"/>
      </w:pPr>
      <w:r>
        <w:t>Gli obiettivi di accessibilità</w:t>
      </w:r>
    </w:p>
    <w:p w14:paraId="2E7A6397" w14:textId="59DE2319" w:rsidR="00823D4A" w:rsidRPr="00F0701E" w:rsidRDefault="00823D4A">
      <w:r>
        <w:t xml:space="preserve">Come stabilito dall’art. 9, comma 7 del </w:t>
      </w:r>
      <w:hyperlink r:id="rId162" w:history="1">
        <w:r w:rsidRPr="002E785F">
          <w:rPr>
            <w:rStyle w:val="Collegamentoipertestuale"/>
          </w:rPr>
          <w:t>Decreto-Legge n. 179/2012 convertito con modificazioni dalla Legge n. 221/20122</w:t>
        </w:r>
      </w:hyperlink>
      <w:r w:rsidRPr="002E785F">
        <w:t xml:space="preserve">, e </w:t>
      </w:r>
      <w:r>
        <w:t xml:space="preserve">precisato </w:t>
      </w:r>
      <w:r w:rsidRPr="002E785F">
        <w:t xml:space="preserve">anche dalle </w:t>
      </w:r>
      <w:hyperlink r:id="rId163">
        <w:r w:rsidRPr="22E6CDF5">
          <w:rPr>
            <w:rStyle w:val="Collegamentoipertestuale"/>
          </w:rPr>
          <w:t>Linee guida sull’accessibilità degli strumenti informatici</w:t>
        </w:r>
      </w:hyperlink>
      <w:r w:rsidRPr="002E785F">
        <w:rPr>
          <w:rFonts w:eastAsiaTheme="majorEastAsia"/>
        </w:rPr>
        <w:t xml:space="preserve"> (capitolo 4, paragrafo 2)</w:t>
      </w:r>
      <w:r>
        <w:rPr>
          <w:rFonts w:eastAsiaTheme="majorEastAsia"/>
        </w:rPr>
        <w:t>,</w:t>
      </w:r>
      <w:r w:rsidRPr="002E785F">
        <w:rPr>
          <w:rFonts w:eastAsiaTheme="majorEastAsia"/>
        </w:rPr>
        <w:t xml:space="preserve"> </w:t>
      </w:r>
      <w:r>
        <w:t xml:space="preserve">gli obiettivi di accessibilità permettono alle PA di pianificare gli interventi per migliorare l’accessibilità dei propri servizi digitali e rendere pubblico lo stato di attuazione del piano per l'utilizzo del telelavoro. </w:t>
      </w:r>
    </w:p>
    <w:p w14:paraId="284B6E40" w14:textId="77777777" w:rsidR="00823D4A" w:rsidRPr="00F0701E" w:rsidRDefault="00823D4A">
      <w:r>
        <w:t>Gli obiettivi di accessibilità sono articolati in sei linee di intervento:</w:t>
      </w:r>
    </w:p>
    <w:p w14:paraId="70D15148" w14:textId="77777777" w:rsidR="00823D4A" w:rsidRPr="00F0701E" w:rsidRDefault="00823D4A" w:rsidP="00484384">
      <w:pPr>
        <w:pStyle w:val="Paragrafoelenco"/>
        <w:numPr>
          <w:ilvl w:val="0"/>
          <w:numId w:val="45"/>
        </w:numPr>
      </w:pPr>
      <w:r w:rsidRPr="00F0701E">
        <w:t>postazioni di lavoro;</w:t>
      </w:r>
    </w:p>
    <w:p w14:paraId="292834AA" w14:textId="77777777" w:rsidR="00823D4A" w:rsidRPr="00F0701E" w:rsidRDefault="00823D4A" w:rsidP="00484384">
      <w:pPr>
        <w:pStyle w:val="Paragrafoelenco"/>
        <w:numPr>
          <w:ilvl w:val="0"/>
          <w:numId w:val="45"/>
        </w:numPr>
      </w:pPr>
      <w:r w:rsidRPr="00F0701E">
        <w:t>siti web tematici;</w:t>
      </w:r>
    </w:p>
    <w:p w14:paraId="06791AD4" w14:textId="77777777" w:rsidR="00823D4A" w:rsidRPr="00D22CFE" w:rsidRDefault="00823D4A" w:rsidP="00484384">
      <w:pPr>
        <w:pStyle w:val="Paragrafoelenco"/>
        <w:numPr>
          <w:ilvl w:val="0"/>
          <w:numId w:val="45"/>
        </w:numPr>
      </w:pPr>
      <w:r w:rsidRPr="00D22CFE">
        <w:t>sito intranet;</w:t>
      </w:r>
    </w:p>
    <w:p w14:paraId="6F06EBEA" w14:textId="77777777" w:rsidR="00823D4A" w:rsidRPr="00D22CFE" w:rsidRDefault="00823D4A" w:rsidP="00484384">
      <w:pPr>
        <w:pStyle w:val="Paragrafoelenco"/>
        <w:numPr>
          <w:ilvl w:val="0"/>
          <w:numId w:val="45"/>
        </w:numPr>
      </w:pPr>
      <w:r w:rsidRPr="00D22CFE">
        <w:lastRenderedPageBreak/>
        <w:t>sito web istituzionale;</w:t>
      </w:r>
    </w:p>
    <w:p w14:paraId="779552FC" w14:textId="77777777" w:rsidR="00823D4A" w:rsidRPr="00D22CFE" w:rsidRDefault="00823D4A" w:rsidP="00484384">
      <w:pPr>
        <w:pStyle w:val="Paragrafoelenco"/>
        <w:numPr>
          <w:ilvl w:val="0"/>
          <w:numId w:val="45"/>
        </w:numPr>
      </w:pPr>
      <w:r w:rsidRPr="00D22CFE">
        <w:t>formazione;</w:t>
      </w:r>
    </w:p>
    <w:p w14:paraId="369D8BCD" w14:textId="77777777" w:rsidR="00823D4A" w:rsidRPr="00E712C9" w:rsidRDefault="00823D4A" w:rsidP="00BA373D">
      <w:pPr>
        <w:pStyle w:val="Paragrafoelenco"/>
        <w:rPr>
          <w:rFonts w:eastAsiaTheme="majorEastAsia"/>
        </w:rPr>
      </w:pPr>
      <w:r>
        <w:t>organizzazione del lavoro.</w:t>
      </w:r>
      <w:r w:rsidRPr="22E6CDF5">
        <w:rPr>
          <w:rFonts w:eastAsiaTheme="majorEastAsia"/>
        </w:rPr>
        <w:t> </w:t>
      </w:r>
    </w:p>
    <w:p w14:paraId="550913DC" w14:textId="3BFA794D" w:rsidR="00823D4A" w:rsidRDefault="00823D4A">
      <w:pPr>
        <w:rPr>
          <w:b/>
          <w:bCs/>
        </w:rPr>
      </w:pPr>
      <w:r>
        <w:t xml:space="preserve">Le PA hanno l'obbligo di pubblicare gli obiettivi di accessibilità entro il 31 marzo di ogni anno. Secondo i dati raccolti da AgID, il numero di PA che ha reso noti i propri obiettivi di accessibilità è aumentato costantemente. In quattro anni, infatti, la percentuale è cresciuta di 20 punti percentuali: </w:t>
      </w:r>
      <w:r w:rsidRPr="22E6CDF5">
        <w:rPr>
          <w:b/>
          <w:bCs/>
        </w:rPr>
        <w:t>nel 2021</w:t>
      </w:r>
      <w:r>
        <w:t xml:space="preserve"> </w:t>
      </w:r>
      <w:r w:rsidRPr="22E6CDF5">
        <w:rPr>
          <w:b/>
          <w:bCs/>
        </w:rPr>
        <w:t xml:space="preserve">il 58% </w:t>
      </w:r>
      <w:r w:rsidRPr="00B611FA">
        <w:rPr>
          <w:b/>
          <w:bCs/>
        </w:rPr>
        <w:t>delle PA</w:t>
      </w:r>
      <w:r w:rsidRPr="00B611FA">
        <w:t xml:space="preserve"> aveva obiettivi definiti</w:t>
      </w:r>
      <w:r>
        <w:t>;</w:t>
      </w:r>
      <w:r w:rsidRPr="00B611FA">
        <w:t xml:space="preserve"> </w:t>
      </w:r>
      <w:r w:rsidRPr="00B611FA">
        <w:rPr>
          <w:b/>
          <w:bCs/>
        </w:rPr>
        <w:t>nel 2024</w:t>
      </w:r>
      <w:r w:rsidRPr="00B611FA">
        <w:t xml:space="preserve"> questa quota è arrivata al </w:t>
      </w:r>
      <w:r w:rsidRPr="00B611FA">
        <w:rPr>
          <w:b/>
          <w:bCs/>
        </w:rPr>
        <w:t xml:space="preserve">78% </w:t>
      </w:r>
      <w:r w:rsidRPr="00B611FA">
        <w:t>(Fig. 2.2</w:t>
      </w:r>
      <w:r w:rsidR="00567B3A">
        <w:t>0</w:t>
      </w:r>
      <w:r w:rsidRPr="00B611FA">
        <w:t xml:space="preserve">). Questo andamento si colloca nello stesso arco temporale in cui è stata avviata la misura PNRR 1.4.2, dedicata al miglioramento dell'accessibilità dei servizi pubblici digitali. Sebbene non si possa affermare una relazione diretta di causa-effetto, la misura ha contribuito a diffondere maggiore consapevolezza tra le PA sul valore dell’accessibilità. </w:t>
      </w:r>
      <w:r w:rsidR="433276D0">
        <w:t>Pertanto</w:t>
      </w:r>
      <w:r w:rsidRPr="00B611FA">
        <w:t>, l’aumento del numero di obiettivi pubblicati può essere visto anche come un segnale di progressiva maturazione culturale sul tema.</w:t>
      </w:r>
    </w:p>
    <w:p w14:paraId="584BB756" w14:textId="25B47234" w:rsidR="00823D4A" w:rsidRDefault="00823D4A">
      <w:pPr>
        <w:pStyle w:val="Grafico-Titolo"/>
      </w:pPr>
      <w:r>
        <w:t>Figura 2.2</w:t>
      </w:r>
      <w:r w:rsidR="00567B3A">
        <w:t>0</w:t>
      </w:r>
      <w:r>
        <w:t xml:space="preserve"> – Andamento della pubblicazione degli obiettivi di accessibilità da parte delle PA</w:t>
      </w:r>
    </w:p>
    <w:p w14:paraId="6BC544F7" w14:textId="77777777" w:rsidR="00823D4A" w:rsidRPr="00AE7AFB" w:rsidRDefault="00823D4A">
      <w:pPr>
        <w:pStyle w:val="Grafico-Sottotitolo"/>
      </w:pPr>
      <w:r w:rsidRPr="00F768F7">
        <w:t>Anni: dal 2021 al 2024.</w:t>
      </w:r>
    </w:p>
    <w:p w14:paraId="09F3B90F" w14:textId="39F559E3" w:rsidR="00823D4A" w:rsidRPr="00A05E8B" w:rsidRDefault="00823D4A">
      <w:pPr>
        <w:pStyle w:val="Grafico-Fonte"/>
      </w:pPr>
      <w:r>
        <w:rPr>
          <w:noProof/>
          <w14:ligatures w14:val="standardContextual"/>
        </w:rPr>
        <w:lastRenderedPageBreak/>
        <w:drawing>
          <wp:inline distT="0" distB="0" distL="0" distR="0" wp14:anchorId="2E1202E8" wp14:editId="04063848">
            <wp:extent cx="6120130" cy="3727450"/>
            <wp:effectExtent l="0" t="0" r="1270" b="6350"/>
            <wp:docPr id="20763061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8945" name="Immagine 1" descr="Immagine che contiene testo, schermata, Carattere, numero&#10;&#10;Il contenuto generato dall'IA potrebbe non essere corretto."/>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Pr="00A05E8B">
        <w:t xml:space="preserve">Fonte: </w:t>
      </w:r>
      <w:hyperlink r:id="rId165" w:history="1">
        <w:r w:rsidRPr="004262A1">
          <w:rPr>
            <w:rStyle w:val="Collegamentoipertestuale"/>
          </w:rPr>
          <w:t>AgID</w:t>
        </w:r>
      </w:hyperlink>
    </w:p>
    <w:p w14:paraId="660F3BB4" w14:textId="77777777" w:rsidR="00823D4A" w:rsidRPr="00E712C9" w:rsidRDefault="00823D4A" w:rsidP="006F2339">
      <w:pPr>
        <w:pStyle w:val="Titolo4"/>
      </w:pPr>
      <w:r>
        <w:t>Il monitoraggio di AgID</w:t>
      </w:r>
    </w:p>
    <w:p w14:paraId="71725EA0" w14:textId="77777777" w:rsidR="00823D4A" w:rsidRPr="00E712C9" w:rsidRDefault="00823D4A">
      <w:r>
        <w:t xml:space="preserve">Il </w:t>
      </w:r>
      <w:r w:rsidRPr="67D9F16C">
        <w:rPr>
          <w:b/>
          <w:bCs/>
        </w:rPr>
        <w:t>monitoraggio condotto da AgID</w:t>
      </w:r>
      <w:r>
        <w:t xml:space="preserve"> ha l’obiettivo di verificare </w:t>
      </w:r>
      <w:r w:rsidRPr="67D9F16C">
        <w:rPr>
          <w:b/>
          <w:bCs/>
        </w:rPr>
        <w:t>lo stato effettivo di conformità ai requisiti di accessibilità</w:t>
      </w:r>
      <w:r>
        <w:t xml:space="preserve"> dei siti web e delle applicazioni mobili delle PA.</w:t>
      </w:r>
    </w:p>
    <w:p w14:paraId="4BA51217" w14:textId="77777777" w:rsidR="00823D4A" w:rsidRPr="00E712C9" w:rsidRDefault="00823D4A">
      <w:r w:rsidRPr="00E712C9">
        <w:t>Il monitoraggio si basa su una metodologia comune definita dalla Commissione Europea e prevede tra le varie azioni:</w:t>
      </w:r>
    </w:p>
    <w:p w14:paraId="16B3E0D6" w14:textId="77777777" w:rsidR="00823D4A" w:rsidRPr="006B223E" w:rsidRDefault="00823D4A" w:rsidP="00BA373D">
      <w:pPr>
        <w:pStyle w:val="Paragrafoelenco"/>
      </w:pPr>
      <w:r w:rsidRPr="67D9F16C">
        <w:rPr>
          <w:rFonts w:cs="Times New Roman"/>
        </w:rPr>
        <w:t xml:space="preserve">la </w:t>
      </w:r>
      <w:r w:rsidRPr="67D9F16C">
        <w:rPr>
          <w:rFonts w:cs="Times New Roman"/>
          <w:b/>
          <w:bCs/>
        </w:rPr>
        <w:t>verifica automatizzata e la verifica manuale</w:t>
      </w:r>
      <w:r w:rsidRPr="67D9F16C">
        <w:rPr>
          <w:rFonts w:cs="Times New Roman"/>
        </w:rPr>
        <w:t xml:space="preserve"> </w:t>
      </w:r>
      <w:r>
        <w:t>di un campione rappresentativo di siti web e applicazioni mobili della PA;</w:t>
      </w:r>
    </w:p>
    <w:p w14:paraId="0DC53B7A" w14:textId="77777777" w:rsidR="00823D4A" w:rsidRPr="006B223E" w:rsidRDefault="00823D4A" w:rsidP="00484384">
      <w:pPr>
        <w:pStyle w:val="Paragrafoelenco"/>
        <w:numPr>
          <w:ilvl w:val="0"/>
          <w:numId w:val="46"/>
        </w:numPr>
      </w:pPr>
      <w:r w:rsidRPr="006B223E">
        <w:t xml:space="preserve">una </w:t>
      </w:r>
      <w:r w:rsidRPr="006B223E">
        <w:rPr>
          <w:b/>
          <w:bCs/>
        </w:rPr>
        <w:t>relazione triennale</w:t>
      </w:r>
      <w:r w:rsidRPr="006B223E">
        <w:t xml:space="preserve"> destinata alla Commissione Europea </w:t>
      </w:r>
      <w:r>
        <w:t>per sintetizzare</w:t>
      </w:r>
      <w:r w:rsidRPr="006B223E">
        <w:t>:</w:t>
      </w:r>
    </w:p>
    <w:p w14:paraId="6287609B" w14:textId="77777777" w:rsidR="00823D4A" w:rsidRPr="006B223E" w:rsidRDefault="00823D4A" w:rsidP="00484384">
      <w:pPr>
        <w:pStyle w:val="Paragrafoelenco"/>
        <w:numPr>
          <w:ilvl w:val="1"/>
          <w:numId w:val="46"/>
        </w:numPr>
      </w:pPr>
      <w:r w:rsidRPr="006B223E">
        <w:lastRenderedPageBreak/>
        <w:t>i risultati delle verifiche;</w:t>
      </w:r>
    </w:p>
    <w:p w14:paraId="7E91F75E" w14:textId="77777777" w:rsidR="00823D4A" w:rsidRPr="006B223E" w:rsidRDefault="00823D4A" w:rsidP="00484384">
      <w:pPr>
        <w:pStyle w:val="Paragrafoelenco"/>
        <w:numPr>
          <w:ilvl w:val="1"/>
          <w:numId w:val="46"/>
        </w:numPr>
      </w:pPr>
      <w:r w:rsidRPr="006B223E">
        <w:t>i meccanismi di applicazione della WAD;</w:t>
      </w:r>
    </w:p>
    <w:p w14:paraId="40CBC1EA" w14:textId="77777777" w:rsidR="00823D4A" w:rsidRPr="006B223E" w:rsidRDefault="00823D4A" w:rsidP="00484384">
      <w:pPr>
        <w:pStyle w:val="Paragrafoelenco"/>
        <w:numPr>
          <w:ilvl w:val="1"/>
          <w:numId w:val="46"/>
        </w:numPr>
      </w:pPr>
      <w:r w:rsidRPr="006B223E">
        <w:t>le attività di promozione e supporto all’accessibilità;</w:t>
      </w:r>
    </w:p>
    <w:p w14:paraId="63DB1615" w14:textId="77777777" w:rsidR="00823D4A" w:rsidRPr="006B223E" w:rsidRDefault="00823D4A" w:rsidP="00484384">
      <w:pPr>
        <w:pStyle w:val="Paragrafoelenco"/>
        <w:numPr>
          <w:ilvl w:val="1"/>
          <w:numId w:val="46"/>
        </w:numPr>
      </w:pPr>
      <w:r w:rsidRPr="006B223E">
        <w:t>eventuali aggiornamenti normativi;</w:t>
      </w:r>
    </w:p>
    <w:p w14:paraId="66EB08EE" w14:textId="77777777" w:rsidR="00823D4A" w:rsidRPr="006B223E" w:rsidRDefault="00823D4A" w:rsidP="00484384">
      <w:pPr>
        <w:pStyle w:val="Paragrafoelenco"/>
        <w:numPr>
          <w:ilvl w:val="1"/>
          <w:numId w:val="46"/>
        </w:numPr>
      </w:pPr>
      <w:r w:rsidRPr="006B223E">
        <w:t>il numero e la tipologia dei reclami ricevuti.</w:t>
      </w:r>
    </w:p>
    <w:p w14:paraId="61C2827A" w14:textId="77777777" w:rsidR="00823D4A" w:rsidRPr="004A4DB1" w:rsidRDefault="00823D4A">
      <w:r>
        <w:t xml:space="preserve">La relazione presenta sia il monitoraggio condotto da AgID in forma semplificata, sia quello in forma approfondita. Quest’ultimo viene svolto da un gruppo di esperti in accessibilità che esaminano il rispetto dei </w:t>
      </w:r>
      <w:r w:rsidRPr="67D9F16C">
        <w:rPr>
          <w:b/>
          <w:bCs/>
        </w:rPr>
        <w:t>requisiti di accessibilità previsti dalla norma tecnica EN 301 549</w:t>
      </w:r>
      <w:r>
        <w:t>. Grazie a questo approccio dettagliato, è possibile rilevare non conformità che sfuggono agli strumenti automatici utilizzati nel monitoraggio semplificato.</w:t>
      </w:r>
    </w:p>
    <w:p w14:paraId="7E14715C" w14:textId="067A5159" w:rsidR="00823D4A" w:rsidRPr="004A4DB1" w:rsidRDefault="00823D4A">
      <w:r w:rsidRPr="004A4DB1">
        <w:t>La relazione si configura così come uno strumento strategico di grande utilità</w:t>
      </w:r>
      <w:r>
        <w:t>: d</w:t>
      </w:r>
      <w:r w:rsidRPr="004A4DB1">
        <w:t>a un lato consente di individuare con chiarezza le non conformità più ricorrenti, offrendo l'opportunità di attuare interventi correttivi mirati. Dall’altro, grazie al confronto con gli altri Stati membri, la relazione favorisce un processo di miglioramento continuo, incoraggiando un’evoluzione costante delle pratiche legate all’accessibilità digitale.</w:t>
      </w:r>
    </w:p>
    <w:p w14:paraId="714DDDF7" w14:textId="53498E69" w:rsidR="00823D4A" w:rsidRPr="0062757F" w:rsidRDefault="00823D4A">
      <w:r w:rsidRPr="345A7664">
        <w:rPr>
          <w:rFonts w:cs="Titillium Web"/>
          <w:color w:val="000000" w:themeColor="text1"/>
        </w:rPr>
        <w:t xml:space="preserve">Dalla </w:t>
      </w:r>
      <w:hyperlink r:id="rId166">
        <w:r w:rsidRPr="345A7664">
          <w:rPr>
            <w:rStyle w:val="Collegamentoipertestuale"/>
            <w:rFonts w:cs="Titillium Web"/>
          </w:rPr>
          <w:t>relazione 2022-2024</w:t>
        </w:r>
      </w:hyperlink>
      <w:r w:rsidRPr="345A7664">
        <w:rPr>
          <w:rFonts w:cs="Titillium Web"/>
          <w:color w:val="000000" w:themeColor="text1"/>
        </w:rPr>
        <w:t xml:space="preserve">, </w:t>
      </w:r>
      <w:r>
        <w:t xml:space="preserve">il numero complessivo di siti e pagine web analizzate attraverso il monitoraggio approfondito è, rispettivamente, di </w:t>
      </w:r>
      <w:r w:rsidRPr="345A7664">
        <w:rPr>
          <w:b/>
          <w:bCs/>
        </w:rPr>
        <w:t>304</w:t>
      </w:r>
      <w:r w:rsidRPr="00A44373">
        <w:rPr>
          <w:b/>
          <w:bCs/>
        </w:rPr>
        <w:t xml:space="preserve"> siti</w:t>
      </w:r>
      <w:r>
        <w:t xml:space="preserve"> e </w:t>
      </w:r>
      <w:r w:rsidRPr="00A44373">
        <w:rPr>
          <w:b/>
          <w:bCs/>
        </w:rPr>
        <w:t>4113 pagine web</w:t>
      </w:r>
      <w:r>
        <w:t>. I valori sono così distribuiti (Fig. 2.2</w:t>
      </w:r>
      <w:r w:rsidR="00567B3A">
        <w:t>1</w:t>
      </w:r>
      <w:r>
        <w:t>):</w:t>
      </w:r>
    </w:p>
    <w:p w14:paraId="53493D32" w14:textId="77777777" w:rsidR="00823D4A" w:rsidRPr="0062757F" w:rsidRDefault="00823D4A" w:rsidP="00BA373D">
      <w:pPr>
        <w:pStyle w:val="Paragrafoelenco"/>
      </w:pPr>
      <w:r w:rsidRPr="0062757F">
        <w:t>per l’anno 2022</w:t>
      </w:r>
      <w:r>
        <w:t>,</w:t>
      </w:r>
      <w:r w:rsidRPr="0062757F">
        <w:t xml:space="preserve"> 82 siti </w:t>
      </w:r>
      <w:r>
        <w:t xml:space="preserve">e </w:t>
      </w:r>
      <w:r w:rsidRPr="0062757F">
        <w:t xml:space="preserve">1049 pagine </w:t>
      </w:r>
      <w:r>
        <w:t>web</w:t>
      </w:r>
      <w:r w:rsidRPr="0062757F">
        <w:t xml:space="preserve">; </w:t>
      </w:r>
    </w:p>
    <w:p w14:paraId="3BBD99BB" w14:textId="77777777" w:rsidR="00823D4A" w:rsidRPr="0062757F" w:rsidRDefault="00823D4A" w:rsidP="00BA373D">
      <w:pPr>
        <w:pStyle w:val="Paragrafoelenco"/>
      </w:pPr>
      <w:r w:rsidRPr="0062757F">
        <w:t>per l’anno 2023</w:t>
      </w:r>
      <w:r>
        <w:t>,</w:t>
      </w:r>
      <w:r w:rsidRPr="0062757F">
        <w:t xml:space="preserve">103 siti </w:t>
      </w:r>
      <w:r>
        <w:t>e 1306</w:t>
      </w:r>
      <w:r w:rsidRPr="0062757F">
        <w:t xml:space="preserve"> pagine </w:t>
      </w:r>
      <w:r>
        <w:t>web</w:t>
      </w:r>
      <w:r w:rsidRPr="0062757F">
        <w:t>;</w:t>
      </w:r>
    </w:p>
    <w:p w14:paraId="73BF6A5B" w14:textId="77777777" w:rsidR="00823D4A" w:rsidRDefault="00823D4A" w:rsidP="00BA373D">
      <w:pPr>
        <w:pStyle w:val="Paragrafoelenco"/>
      </w:pPr>
      <w:r w:rsidRPr="0062757F">
        <w:t>per l’anno 2024</w:t>
      </w:r>
      <w:r>
        <w:t>,</w:t>
      </w:r>
      <w:r w:rsidRPr="0062757F">
        <w:t xml:space="preserve">119 siti </w:t>
      </w:r>
      <w:r>
        <w:t>e 1758</w:t>
      </w:r>
      <w:r w:rsidRPr="0062757F">
        <w:t xml:space="preserve"> pagine </w:t>
      </w:r>
      <w:r>
        <w:t>web.</w:t>
      </w:r>
    </w:p>
    <w:p w14:paraId="11601395" w14:textId="03F157F3" w:rsidR="00823D4A" w:rsidRDefault="00823D4A">
      <w:pPr>
        <w:pStyle w:val="Grafico-Titolo"/>
      </w:pPr>
      <w:r>
        <w:lastRenderedPageBreak/>
        <w:t>Figura 2.2</w:t>
      </w:r>
      <w:r w:rsidR="00567B3A">
        <w:t>1</w:t>
      </w:r>
      <w:r>
        <w:t xml:space="preserve"> – Numero di siti e pagine web analizzati tramite monitoraggio approfondito</w:t>
      </w:r>
    </w:p>
    <w:p w14:paraId="2DDBEB9C" w14:textId="77777777" w:rsidR="00823D4A" w:rsidRDefault="00823D4A">
      <w:pPr>
        <w:pStyle w:val="Grafico-Sottotitolo"/>
      </w:pPr>
      <w:r w:rsidRPr="00E4299E">
        <w:t>Triennio: 2022-2024.</w:t>
      </w:r>
    </w:p>
    <w:p w14:paraId="68EA8727" w14:textId="77777777" w:rsidR="00823D4A" w:rsidRPr="0062757F" w:rsidRDefault="00823D4A">
      <w:pPr>
        <w:pStyle w:val="Grafico-Fonte"/>
      </w:pPr>
      <w:r>
        <w:rPr>
          <w:noProof/>
          <w14:ligatures w14:val="standardContextual"/>
        </w:rPr>
        <w:drawing>
          <wp:inline distT="0" distB="0" distL="0" distR="0" wp14:anchorId="7DA9C5E5" wp14:editId="7519D4AE">
            <wp:extent cx="6120130" cy="4244340"/>
            <wp:effectExtent l="0" t="0" r="1270" b="0"/>
            <wp:docPr id="960063481" name="Immagine 36" descr="Immagine che contiene testo, schermata, scherm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97381" name="Immagine 36" descr="Immagine che contiene testo, schermata, schermo, linea&#10;&#10;Il contenuto generato dall'IA potrebbe non essere corretto."/>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6120130" cy="4244340"/>
                    </a:xfrm>
                    <a:prstGeom prst="rect">
                      <a:avLst/>
                    </a:prstGeom>
                  </pic:spPr>
                </pic:pic>
              </a:graphicData>
            </a:graphic>
          </wp:inline>
        </w:drawing>
      </w:r>
      <w:r>
        <w:t xml:space="preserve">Fonte: </w:t>
      </w:r>
      <w:hyperlink r:id="rId168">
        <w:r>
          <w:rPr>
            <w:rStyle w:val="Collegamentoipertestuale"/>
          </w:rPr>
          <w:t>Commissione Europea</w:t>
        </w:r>
      </w:hyperlink>
    </w:p>
    <w:p w14:paraId="084FC7F3" w14:textId="35E6BC77" w:rsidR="00823D4A" w:rsidRPr="008479A8" w:rsidRDefault="00823D4A">
      <w:r>
        <w:t>L’esito del monitoraggio approfondito effettuato sui siti web (Fig. 2.2</w:t>
      </w:r>
      <w:r w:rsidR="00567B3A">
        <w:t>2</w:t>
      </w:r>
      <w:r>
        <w:t>) ha evidenziato che:</w:t>
      </w:r>
    </w:p>
    <w:p w14:paraId="77B67484" w14:textId="77777777" w:rsidR="00823D4A" w:rsidRPr="00353B3A" w:rsidRDefault="00823D4A" w:rsidP="00BA373D">
      <w:pPr>
        <w:pStyle w:val="Paragrafoelenco"/>
      </w:pPr>
      <w:r>
        <w:t xml:space="preserve">per l’anno 2022 le non conformità sono state </w:t>
      </w:r>
      <w:r>
        <w:rPr>
          <w:b/>
          <w:bCs/>
        </w:rPr>
        <w:t>1158</w:t>
      </w:r>
      <w:r w:rsidRPr="7EEE459C">
        <w:rPr>
          <w:b/>
          <w:bCs/>
        </w:rPr>
        <w:t>;</w:t>
      </w:r>
      <w:r>
        <w:rPr>
          <w:b/>
          <w:bCs/>
        </w:rPr>
        <w:t xml:space="preserve"> </w:t>
      </w:r>
      <w:r>
        <w:t>le più frequenti riguardano i seguenti criteri di successo:</w:t>
      </w:r>
    </w:p>
    <w:p w14:paraId="2DA0D17B" w14:textId="77777777" w:rsidR="00823D4A" w:rsidRDefault="00823D4A" w:rsidP="00484384">
      <w:pPr>
        <w:pStyle w:val="Paragrafoelenco"/>
        <w:numPr>
          <w:ilvl w:val="1"/>
          <w:numId w:val="47"/>
        </w:numPr>
      </w:pPr>
      <w:r>
        <w:t>2.4.2 Titolazione del documento: 23,0%;</w:t>
      </w:r>
    </w:p>
    <w:p w14:paraId="0D913A52" w14:textId="77777777" w:rsidR="00823D4A" w:rsidRDefault="00823D4A" w:rsidP="00484384">
      <w:pPr>
        <w:pStyle w:val="Paragrafoelenco"/>
        <w:numPr>
          <w:ilvl w:val="1"/>
          <w:numId w:val="47"/>
        </w:numPr>
      </w:pPr>
      <w:r>
        <w:t>1.3.1 Informazioni e correlazioni: 19,5%;</w:t>
      </w:r>
    </w:p>
    <w:p w14:paraId="17771F14" w14:textId="77777777" w:rsidR="00823D4A" w:rsidRPr="00111367" w:rsidRDefault="00823D4A" w:rsidP="00484384">
      <w:pPr>
        <w:pStyle w:val="Paragrafoelenco"/>
        <w:numPr>
          <w:ilvl w:val="1"/>
          <w:numId w:val="47"/>
        </w:numPr>
      </w:pPr>
      <w:r>
        <w:t>4.1.1 Analisi sintattica (parsing): 17,1%;</w:t>
      </w:r>
    </w:p>
    <w:p w14:paraId="4FEFFA16" w14:textId="77777777" w:rsidR="00823D4A" w:rsidRPr="00532DBE" w:rsidRDefault="00823D4A" w:rsidP="00BA373D">
      <w:pPr>
        <w:pStyle w:val="Paragrafoelenco"/>
      </w:pPr>
      <w:r>
        <w:lastRenderedPageBreak/>
        <w:t xml:space="preserve">per l’anno 2023 le non conformità sono state </w:t>
      </w:r>
      <w:r w:rsidRPr="00532DBE">
        <w:rPr>
          <w:b/>
          <w:bCs/>
        </w:rPr>
        <w:t>1</w:t>
      </w:r>
      <w:r>
        <w:rPr>
          <w:b/>
          <w:bCs/>
        </w:rPr>
        <w:t>222</w:t>
      </w:r>
      <w:r w:rsidRPr="7EEE459C">
        <w:rPr>
          <w:b/>
          <w:bCs/>
        </w:rPr>
        <w:t>;</w:t>
      </w:r>
      <w:r>
        <w:t xml:space="preserve"> le più frequenti riguardano i seguenti criteri di successo:</w:t>
      </w:r>
    </w:p>
    <w:p w14:paraId="445A0432" w14:textId="77777777" w:rsidR="00823D4A" w:rsidRDefault="00823D4A" w:rsidP="00484384">
      <w:pPr>
        <w:pStyle w:val="Paragrafoelenco"/>
        <w:numPr>
          <w:ilvl w:val="1"/>
          <w:numId w:val="34"/>
        </w:numPr>
      </w:pPr>
      <w:r>
        <w:t>1.3.1 Informazioni e correlazioni: 28,8%;</w:t>
      </w:r>
    </w:p>
    <w:p w14:paraId="4C5FC2B6" w14:textId="77777777" w:rsidR="00823D4A" w:rsidRDefault="00823D4A" w:rsidP="00484384">
      <w:pPr>
        <w:pStyle w:val="Paragrafoelenco"/>
        <w:numPr>
          <w:ilvl w:val="1"/>
          <w:numId w:val="47"/>
        </w:numPr>
      </w:pPr>
      <w:r>
        <w:t>2.4.2 Titolazione del documento: 28,7%;</w:t>
      </w:r>
    </w:p>
    <w:p w14:paraId="10BDA413" w14:textId="56D88CEC" w:rsidR="00823D4A" w:rsidRPr="00111367" w:rsidRDefault="00823D4A" w:rsidP="6998F8C1">
      <w:pPr>
        <w:pStyle w:val="Paragrafoelenco"/>
      </w:pPr>
      <w:r>
        <w:t>1.1.1 Contenuto non testuale: 13,8%;</w:t>
      </w:r>
    </w:p>
    <w:p w14:paraId="564C2C37" w14:textId="77777777" w:rsidR="00823D4A" w:rsidRPr="002D1D54" w:rsidRDefault="00823D4A" w:rsidP="00BA373D">
      <w:pPr>
        <w:pStyle w:val="Paragrafoelenco"/>
      </w:pPr>
      <w:r>
        <w:t xml:space="preserve">per l’anno 2024 le non conformità sono state </w:t>
      </w:r>
      <w:r w:rsidRPr="002D1D54">
        <w:rPr>
          <w:b/>
          <w:bCs/>
        </w:rPr>
        <w:t>1</w:t>
      </w:r>
      <w:r>
        <w:rPr>
          <w:b/>
          <w:bCs/>
        </w:rPr>
        <w:t>191</w:t>
      </w:r>
      <w:r>
        <w:t>; le più frequenti riguardano i seguenti criteri di successo:</w:t>
      </w:r>
    </w:p>
    <w:p w14:paraId="4349267A" w14:textId="77777777" w:rsidR="00823D4A" w:rsidRPr="00A016F5" w:rsidRDefault="00823D4A" w:rsidP="00484384">
      <w:pPr>
        <w:pStyle w:val="Paragrafoelenco"/>
        <w:numPr>
          <w:ilvl w:val="1"/>
          <w:numId w:val="34"/>
        </w:numPr>
      </w:pPr>
      <w:r>
        <w:t>1.3.1 Informazioni e correlazioni: 32,5%;</w:t>
      </w:r>
    </w:p>
    <w:p w14:paraId="6855F0C2" w14:textId="77777777" w:rsidR="00823D4A" w:rsidRPr="00A016F5" w:rsidRDefault="00823D4A" w:rsidP="00484384">
      <w:pPr>
        <w:pStyle w:val="Paragrafoelenco"/>
        <w:numPr>
          <w:ilvl w:val="1"/>
          <w:numId w:val="34"/>
        </w:numPr>
      </w:pPr>
      <w:r>
        <w:t>2.4.2 Titolazione del documento: 28,0%;</w:t>
      </w:r>
    </w:p>
    <w:p w14:paraId="44022588" w14:textId="77777777" w:rsidR="00823D4A" w:rsidRDefault="00823D4A" w:rsidP="00484384">
      <w:pPr>
        <w:pStyle w:val="Paragrafoelenco"/>
        <w:numPr>
          <w:ilvl w:val="1"/>
          <w:numId w:val="34"/>
        </w:numPr>
      </w:pPr>
      <w:r>
        <w:t>1.1.1 Contenuto non testuale: 8,6%;</w:t>
      </w:r>
    </w:p>
    <w:p w14:paraId="2166B131" w14:textId="6FB7CF25" w:rsidR="00823D4A" w:rsidRPr="007A302B" w:rsidRDefault="00823D4A">
      <w:pPr>
        <w:pStyle w:val="Grafico-Titolo"/>
      </w:pPr>
      <w:r w:rsidRPr="007A302B">
        <w:t>Figura 2.2</w:t>
      </w:r>
      <w:r w:rsidR="00567B3A">
        <w:t>2</w:t>
      </w:r>
      <w:r w:rsidRPr="007A302B">
        <w:t xml:space="preserve"> – Non conformità più frequenti rilevate tramite monitoraggio approfondito dei siti web</w:t>
      </w:r>
    </w:p>
    <w:p w14:paraId="7BA87605" w14:textId="77777777" w:rsidR="00823D4A" w:rsidRDefault="00823D4A">
      <w:pPr>
        <w:pStyle w:val="Grafico-Sottotitolo"/>
      </w:pPr>
      <w:r w:rsidRPr="00E4299E">
        <w:t>Triennio: 2022-2024.</w:t>
      </w:r>
    </w:p>
    <w:p w14:paraId="08C49A20" w14:textId="14863135" w:rsidR="00823D4A" w:rsidRDefault="00823D4A">
      <w:pPr>
        <w:pStyle w:val="Grafico-Fonte"/>
        <w:rPr>
          <w:rStyle w:val="Rimandocommento"/>
        </w:rPr>
      </w:pPr>
      <w:r>
        <w:rPr>
          <w:noProof/>
          <w:sz w:val="16"/>
          <w:szCs w:val="16"/>
          <w14:ligatures w14:val="standardContextual"/>
        </w:rPr>
        <w:lastRenderedPageBreak/>
        <w:drawing>
          <wp:inline distT="0" distB="0" distL="0" distR="0" wp14:anchorId="7B010607" wp14:editId="71512D41">
            <wp:extent cx="6120130" cy="5493385"/>
            <wp:effectExtent l="0" t="0" r="1270" b="5715"/>
            <wp:docPr id="1292140483" name="Immagine 11"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3718" name="Immagine 11" descr="Immagine che contiene testo, schermata, schermo, numero&#10;&#10;Il contenuto generato dall'IA potrebbe non essere corretto."/>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6120130" cy="5493385"/>
                    </a:xfrm>
                    <a:prstGeom prst="rect">
                      <a:avLst/>
                    </a:prstGeom>
                  </pic:spPr>
                </pic:pic>
              </a:graphicData>
            </a:graphic>
          </wp:inline>
        </w:drawing>
      </w:r>
    </w:p>
    <w:p w14:paraId="79597E49" w14:textId="77777777" w:rsidR="00823D4A" w:rsidRPr="00BB5EF2" w:rsidRDefault="00823D4A">
      <w:pPr>
        <w:pStyle w:val="Grafico-Fonte"/>
      </w:pPr>
      <w:r>
        <w:t xml:space="preserve">Fonte: </w:t>
      </w:r>
      <w:hyperlink r:id="rId170">
        <w:r>
          <w:rPr>
            <w:rStyle w:val="Collegamentoipertestuale"/>
          </w:rPr>
          <w:t>Commissione Europea</w:t>
        </w:r>
      </w:hyperlink>
    </w:p>
    <w:p w14:paraId="794EAD5A" w14:textId="7B1A8CA0" w:rsidR="00823D4A" w:rsidRPr="00BB5EF2" w:rsidRDefault="00823D4A">
      <w:r w:rsidRPr="003A1019">
        <w:t xml:space="preserve">Nel corso degli anni si è registrato un calo progressivo delle non conformità rilevate, che sono </w:t>
      </w:r>
      <w:r>
        <w:t>diminuite</w:t>
      </w:r>
      <w:r w:rsidRPr="003A1019">
        <w:t xml:space="preserve"> da </w:t>
      </w:r>
      <w:r w:rsidRPr="003A1019">
        <w:rPr>
          <w:b/>
          <w:bCs/>
        </w:rPr>
        <w:t>1.222</w:t>
      </w:r>
      <w:r w:rsidRPr="003A1019">
        <w:t xml:space="preserve"> nel 2023 a </w:t>
      </w:r>
      <w:r w:rsidRPr="003A1019">
        <w:rPr>
          <w:b/>
          <w:bCs/>
        </w:rPr>
        <w:t xml:space="preserve">1.191 </w:t>
      </w:r>
      <w:r w:rsidRPr="003A1019">
        <w:t xml:space="preserve">nel 2024, con una riduzione del </w:t>
      </w:r>
      <w:r w:rsidRPr="003A1019">
        <w:rPr>
          <w:b/>
          <w:bCs/>
        </w:rPr>
        <w:t>2,5%</w:t>
      </w:r>
      <w:r w:rsidRPr="003A1019">
        <w:t>. Questo andamento suggerisce che le azioni correttive, le attività di</w:t>
      </w:r>
      <w:r>
        <w:t xml:space="preserve"> </w:t>
      </w:r>
      <w:r w:rsidRPr="00D90F58">
        <w:t>formazione e i percorsi di sensibilizzazione messe in atto dalle PA hanno avuto un impatto positivo.</w:t>
      </w:r>
      <w:r>
        <w:t xml:space="preserve"> </w:t>
      </w:r>
    </w:p>
    <w:p w14:paraId="5A5D5931" w14:textId="77777777" w:rsidR="00823D4A" w:rsidRPr="00BB5EF2" w:rsidRDefault="00823D4A">
      <w:r w:rsidRPr="00BB5EF2">
        <w:lastRenderedPageBreak/>
        <w:t>In particolare, la percentuale di non conformità legate al criterio “1.1.1 Contenuto non testuale” è diminuita sensibilmente, suggerendo una maggiore attenzione nella fornitura di alternative testuali adeguate per i contenuti visivi o multimediali.</w:t>
      </w:r>
    </w:p>
    <w:p w14:paraId="4A33A49C" w14:textId="4491D62D" w:rsidR="00823D4A" w:rsidRPr="00B768E1" w:rsidRDefault="00823D4A">
      <w:r>
        <w:t>Un’altra tematica rilevante nell’analisi dei siti web riguarda</w:t>
      </w:r>
      <w:r w:rsidRPr="345A7664">
        <w:rPr>
          <w:b/>
          <w:bCs/>
        </w:rPr>
        <w:t xml:space="preserve"> l’adattabilità dei contenuti ai diversi dispositivi utilizzati dagli utenti. </w:t>
      </w:r>
      <w:r>
        <w:t>L’evoluzione tecnologica ha infatti ampliato l’uso di periferiche che vanno oltre il classico computer, come smartphone, tablet, schermi di dimensioni ridotte o ingrandite.</w:t>
      </w:r>
    </w:p>
    <w:p w14:paraId="3A3EDF85" w14:textId="3FF1A2C1" w:rsidR="00823D4A" w:rsidRDefault="00823D4A">
      <w:r>
        <w:t xml:space="preserve">Questo requisito, noto come </w:t>
      </w:r>
      <w:r w:rsidRPr="345A7664">
        <w:rPr>
          <w:b/>
          <w:bCs/>
        </w:rPr>
        <w:t>web design responsive</w:t>
      </w:r>
      <w:r w:rsidRPr="00A44373">
        <w:t>,</w:t>
      </w:r>
      <w:r>
        <w:t xml:space="preserve"> è fondamentale per garantire un’esperienza d’uso efficace e inclusiva. Non si tratta solo di una buona pratica di progettazione, ma anche di un criterio di accessibilità stabilito dalle normative vigenti</w:t>
      </w:r>
      <w:r w:rsidRPr="00A44373">
        <w:t>,</w:t>
      </w:r>
      <w:r>
        <w:t xml:space="preserve"> in particolare</w:t>
      </w:r>
      <w:r w:rsidR="51BED270">
        <w:t>,</w:t>
      </w:r>
      <w:r>
        <w:t xml:space="preserve"> dal criterio di successo delle WCAG “1.4.10 Ricalcolo del flusso”.</w:t>
      </w:r>
    </w:p>
    <w:p w14:paraId="1911CBE8" w14:textId="090846F9" w:rsidR="00823D4A" w:rsidRPr="003B656A" w:rsidRDefault="00823D4A">
      <w:r w:rsidRPr="003B656A">
        <w:t xml:space="preserve">Considerando il numero complessivo di siti web analizzati </w:t>
      </w:r>
      <w:r>
        <w:t>con il monitoraggio</w:t>
      </w:r>
      <w:r w:rsidRPr="003B656A">
        <w:t xml:space="preserve"> approfondit</w:t>
      </w:r>
      <w:r>
        <w:t>o</w:t>
      </w:r>
      <w:r w:rsidRPr="003B656A">
        <w:rPr>
          <w:rStyle w:val="Rimandonotaapidipagina"/>
        </w:rPr>
        <w:footnoteReference w:id="28"/>
      </w:r>
      <w:r w:rsidRPr="003B656A">
        <w:t xml:space="preserve"> (Fig. 2.2</w:t>
      </w:r>
      <w:r w:rsidR="00567B3A">
        <w:t>3</w:t>
      </w:r>
      <w:r w:rsidRPr="003B656A">
        <w:t>):</w:t>
      </w:r>
    </w:p>
    <w:p w14:paraId="5AC84DE9" w14:textId="77777777" w:rsidR="00823D4A" w:rsidRPr="003B656A" w:rsidRDefault="00823D4A" w:rsidP="00BA373D">
      <w:pPr>
        <w:pStyle w:val="Paragrafoelenco"/>
      </w:pPr>
      <w:r>
        <w:t xml:space="preserve">per l’anno 2022, su 82 siti web, ne sono risultati responsive il 76%; </w:t>
      </w:r>
    </w:p>
    <w:p w14:paraId="5161BA30" w14:textId="77777777" w:rsidR="00823D4A" w:rsidRPr="003B656A" w:rsidRDefault="00823D4A" w:rsidP="00BA373D">
      <w:pPr>
        <w:pStyle w:val="Paragrafoelenco"/>
      </w:pPr>
      <w:r>
        <w:t>per l’anno 2023, su 103 siti web, ne sono risultati responsive l’82%;</w:t>
      </w:r>
    </w:p>
    <w:p w14:paraId="2D309569" w14:textId="77777777" w:rsidR="00823D4A" w:rsidRPr="003B656A" w:rsidRDefault="00823D4A" w:rsidP="00BA373D">
      <w:pPr>
        <w:pStyle w:val="Paragrafoelenco"/>
      </w:pPr>
      <w:r>
        <w:t>per l’anno 2024, su 119 siti web, ne sono risultati responsive il 92%.</w:t>
      </w:r>
    </w:p>
    <w:p w14:paraId="3BE0AC0B" w14:textId="2CB719E1" w:rsidR="00823D4A" w:rsidRDefault="00823D4A">
      <w:pPr>
        <w:pStyle w:val="Grafico-Titolo"/>
      </w:pPr>
      <w:r w:rsidRPr="00FE7A79">
        <w:t>Figura 2.2</w:t>
      </w:r>
      <w:r w:rsidR="00567B3A">
        <w:t>3</w:t>
      </w:r>
      <w:r>
        <w:t xml:space="preserve"> – Numero dei siti web responsive risultati dal monitoraggio approfondito</w:t>
      </w:r>
    </w:p>
    <w:p w14:paraId="3535061A" w14:textId="77777777" w:rsidR="00823D4A" w:rsidRDefault="00823D4A">
      <w:pPr>
        <w:pStyle w:val="Grafico-Sottotitolo"/>
      </w:pPr>
      <w:r w:rsidRPr="00EC0BC6">
        <w:lastRenderedPageBreak/>
        <w:t>Triennio: 2022-2024.</w:t>
      </w:r>
    </w:p>
    <w:p w14:paraId="4E37E0B2" w14:textId="77777777" w:rsidR="00823D4A" w:rsidRPr="00A016F5" w:rsidRDefault="00823D4A">
      <w:pPr>
        <w:pStyle w:val="Grafico-Fonte"/>
      </w:pPr>
      <w:r>
        <w:rPr>
          <w:noProof/>
          <w14:ligatures w14:val="standardContextual"/>
        </w:rPr>
        <w:drawing>
          <wp:inline distT="0" distB="0" distL="0" distR="0" wp14:anchorId="52421A69" wp14:editId="4CFC1B77">
            <wp:extent cx="6120130" cy="4244340"/>
            <wp:effectExtent l="0" t="0" r="1270" b="0"/>
            <wp:docPr id="2081650466" name="Immagine 37"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2996" name="Immagine 37" descr="Immagine che contiene testo, schermata, linea, diagramma&#10;&#10;Il contenuto generato dall'IA potrebbe non essere corretto."/>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6120130" cy="4244340"/>
                    </a:xfrm>
                    <a:prstGeom prst="rect">
                      <a:avLst/>
                    </a:prstGeom>
                  </pic:spPr>
                </pic:pic>
              </a:graphicData>
            </a:graphic>
          </wp:inline>
        </w:drawing>
      </w:r>
      <w:r>
        <w:t xml:space="preserve">Fonte: </w:t>
      </w:r>
      <w:r w:rsidRPr="00BA5866">
        <w:t>AgID</w:t>
      </w:r>
      <w:r>
        <w:t xml:space="preserve"> (fonte interna)</w:t>
      </w:r>
    </w:p>
    <w:p w14:paraId="50B3F0EB" w14:textId="7F57C9A4" w:rsidR="00823D4A" w:rsidRPr="003B656A" w:rsidRDefault="00823D4A">
      <w:r w:rsidRPr="00014D32">
        <w:t xml:space="preserve">In termini di distribuzione geografica, il </w:t>
      </w:r>
      <w:r w:rsidRPr="00014D32">
        <w:rPr>
          <w:b/>
        </w:rPr>
        <w:t>Molise</w:t>
      </w:r>
      <w:r w:rsidRPr="00244851">
        <w:rPr>
          <w:b/>
        </w:rPr>
        <w:t xml:space="preserve"> </w:t>
      </w:r>
      <w:r w:rsidRPr="00014D32">
        <w:t xml:space="preserve">è l’unica regione a raggiungere il </w:t>
      </w:r>
      <w:r w:rsidRPr="00FF6BDB">
        <w:rPr>
          <w:b/>
          <w:bCs/>
        </w:rPr>
        <w:t>100%</w:t>
      </w:r>
      <w:r w:rsidRPr="00014D32">
        <w:t xml:space="preserve"> di siti web responsive. Non distanti, in termini percentuali, sono</w:t>
      </w:r>
      <w:r w:rsidRPr="00B87F95">
        <w:rPr>
          <w:b/>
        </w:rPr>
        <w:t xml:space="preserve"> Puglia, </w:t>
      </w:r>
      <w:r w:rsidRPr="00D35433">
        <w:rPr>
          <w:b/>
        </w:rPr>
        <w:t>Trentino-Alto Adige e Piemonte</w:t>
      </w:r>
      <w:r w:rsidRPr="00035104">
        <w:t>,</w:t>
      </w:r>
      <w:r w:rsidRPr="00D35433">
        <w:rPr>
          <w:b/>
        </w:rPr>
        <w:t xml:space="preserve"> </w:t>
      </w:r>
      <w:r w:rsidRPr="00D35433">
        <w:t xml:space="preserve">tutte al </w:t>
      </w:r>
      <w:r w:rsidRPr="00D35433">
        <w:rPr>
          <w:b/>
        </w:rPr>
        <w:t xml:space="preserve">90%, </w:t>
      </w:r>
      <w:r w:rsidRPr="00D35433">
        <w:t>seguite da</w:t>
      </w:r>
      <w:r w:rsidRPr="00D35433">
        <w:rPr>
          <w:b/>
        </w:rPr>
        <w:t xml:space="preserve"> </w:t>
      </w:r>
      <w:r w:rsidRPr="15625A54">
        <w:rPr>
          <w:b/>
        </w:rPr>
        <w:t>Sardegna e Toscana</w:t>
      </w:r>
      <w:r>
        <w:t>,</w:t>
      </w:r>
      <w:r w:rsidRPr="00D35433">
        <w:rPr>
          <w:b/>
        </w:rPr>
        <w:t xml:space="preserve"> </w:t>
      </w:r>
      <w:r w:rsidRPr="00D35433">
        <w:t xml:space="preserve">entrambe </w:t>
      </w:r>
      <w:r w:rsidRPr="00035104">
        <w:t>all’</w:t>
      </w:r>
      <w:r w:rsidRPr="00D35433">
        <w:rPr>
          <w:b/>
        </w:rPr>
        <w:t>83%</w:t>
      </w:r>
      <w:r w:rsidRPr="00035104">
        <w:t>.</w:t>
      </w:r>
      <w:r w:rsidRPr="00D35433">
        <w:rPr>
          <w:b/>
        </w:rPr>
        <w:t xml:space="preserve"> </w:t>
      </w:r>
      <w:r w:rsidR="6D8FBB7B">
        <w:t>I</w:t>
      </w:r>
      <w:r w:rsidRPr="00D35433">
        <w:t xml:space="preserve"> dati dimostrano un impegno costante per l’accessibilità da parte delle PA, anche in regioni geograficamente distanti tra loro (Fig. 2.2</w:t>
      </w:r>
      <w:r w:rsidR="00567B3A">
        <w:t>4</w:t>
      </w:r>
      <w:r w:rsidRPr="00D35433">
        <w:t>); tuttavia, a livello generale emerge un quadro che invita a considerare interventi</w:t>
      </w:r>
      <w:r w:rsidRPr="00014D32">
        <w:t xml:space="preserve"> orientati a una maggiore armonizzazione del livello di accessibilità digitale sul territorio.</w:t>
      </w:r>
    </w:p>
    <w:p w14:paraId="222E4290" w14:textId="4D4AF9C4" w:rsidR="00823D4A" w:rsidRDefault="00823D4A">
      <w:pPr>
        <w:pStyle w:val="Grafico-Titolo"/>
      </w:pPr>
      <w:r w:rsidRPr="009D69AA">
        <w:t>Figura 2.2</w:t>
      </w:r>
      <w:r w:rsidR="00567B3A">
        <w:t>4</w:t>
      </w:r>
      <w:r>
        <w:t xml:space="preserve"> - Incidenza dei siti responsive per regioni e province autonome</w:t>
      </w:r>
    </w:p>
    <w:p w14:paraId="63BC43F6" w14:textId="77777777" w:rsidR="00823D4A" w:rsidRDefault="00823D4A">
      <w:pPr>
        <w:pStyle w:val="Grafico-Fonte"/>
      </w:pPr>
      <w:r w:rsidRPr="00E5221A">
        <w:lastRenderedPageBreak/>
        <w:t>I valori si riferiscono al rapporto tra i siti web monitorati e i siti web responsive per ogni regione</w:t>
      </w:r>
      <w:r>
        <w:t xml:space="preserve"> o provincia autonoma</w:t>
      </w:r>
      <w:r w:rsidRPr="00E5221A">
        <w:t>. Totale dal 2021 al 2024.</w:t>
      </w:r>
    </w:p>
    <w:p w14:paraId="4888104E" w14:textId="29D26686" w:rsidR="00823D4A" w:rsidRPr="009D69AA" w:rsidRDefault="00823D4A">
      <w:pPr>
        <w:pStyle w:val="Grafico-Fonte"/>
      </w:pPr>
      <w:r>
        <w:rPr>
          <w:noProof/>
          <w14:ligatures w14:val="standardContextual"/>
        </w:rPr>
        <w:lastRenderedPageBreak/>
        <w:drawing>
          <wp:inline distT="0" distB="0" distL="0" distR="0" wp14:anchorId="7EB67E97" wp14:editId="3A23694E">
            <wp:extent cx="6120130" cy="6901815"/>
            <wp:effectExtent l="0" t="0" r="1270" b="0"/>
            <wp:docPr id="1333658251"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1690" name="Immagine 622081690"/>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6120130" cy="6901815"/>
                    </a:xfrm>
                    <a:prstGeom prst="rect">
                      <a:avLst/>
                    </a:prstGeom>
                  </pic:spPr>
                </pic:pic>
              </a:graphicData>
            </a:graphic>
          </wp:inline>
        </w:drawing>
      </w:r>
      <w:r w:rsidRPr="0080791A">
        <w:t>Fonte: AgID (fonte interna)</w:t>
      </w:r>
    </w:p>
    <w:p w14:paraId="26E6554E" w14:textId="6F9A66E4" w:rsidR="00823D4A" w:rsidRDefault="00823D4A">
      <w:r>
        <w:lastRenderedPageBreak/>
        <w:t xml:space="preserve">Un’ulteriore attività del monitoraggio approfondito riguarda le </w:t>
      </w:r>
      <w:r w:rsidRPr="345A7664">
        <w:rPr>
          <w:b/>
          <w:bCs/>
        </w:rPr>
        <w:t>applicazioni mobili</w:t>
      </w:r>
      <w:r>
        <w:t xml:space="preserve">, per le quali a oggi non sono possibili soluzioni automatizzate di verifica. </w:t>
      </w:r>
    </w:p>
    <w:p w14:paraId="6D636A6C" w14:textId="7473017D" w:rsidR="00823D4A" w:rsidRPr="00843CFD" w:rsidRDefault="00823D4A">
      <w:r w:rsidRPr="00843CFD">
        <w:rPr>
          <w:rFonts w:cs="Titillium Web"/>
          <w:color w:val="000000" w:themeColor="text1"/>
        </w:rPr>
        <w:t xml:space="preserve">Dalla </w:t>
      </w:r>
      <w:hyperlink r:id="rId173" w:history="1">
        <w:r w:rsidRPr="00843CFD">
          <w:rPr>
            <w:rStyle w:val="Collegamentoipertestuale"/>
            <w:rFonts w:cs="Titillium Web"/>
          </w:rPr>
          <w:t>relazione 2022-2024</w:t>
        </w:r>
      </w:hyperlink>
      <w:r w:rsidRPr="00843CFD">
        <w:rPr>
          <w:rFonts w:cs="Titillium Web"/>
          <w:color w:val="000000" w:themeColor="text1"/>
        </w:rPr>
        <w:t xml:space="preserve">, </w:t>
      </w:r>
      <w:r w:rsidRPr="00843CFD">
        <w:t xml:space="preserve">il numero complessivo di applicazioni mobili analizzate </w:t>
      </w:r>
      <w:r>
        <w:t>attraverso</w:t>
      </w:r>
      <w:r w:rsidRPr="00843CFD">
        <w:t xml:space="preserve"> la metodologia approfondita</w:t>
      </w:r>
      <w:r w:rsidRPr="00843CFD">
        <w:rPr>
          <w:rStyle w:val="Rimandonotaapidipagina"/>
        </w:rPr>
        <w:footnoteReference w:id="29"/>
      </w:r>
      <w:r w:rsidRPr="00843CFD">
        <w:t xml:space="preserve"> è di </w:t>
      </w:r>
      <w:r w:rsidRPr="00843CFD">
        <w:rPr>
          <w:b/>
          <w:bCs/>
        </w:rPr>
        <w:t xml:space="preserve">192 </w:t>
      </w:r>
      <w:r w:rsidRPr="00843CFD">
        <w:t>(Fig. 2.2</w:t>
      </w:r>
      <w:r w:rsidR="00567B3A">
        <w:t>5</w:t>
      </w:r>
      <w:r w:rsidRPr="00843CFD">
        <w:t>), così distribuite:</w:t>
      </w:r>
    </w:p>
    <w:p w14:paraId="19F6B051" w14:textId="77777777" w:rsidR="00823D4A" w:rsidRPr="008025A0" w:rsidRDefault="00823D4A" w:rsidP="00484384">
      <w:pPr>
        <w:pStyle w:val="Paragrafoelenco"/>
        <w:numPr>
          <w:ilvl w:val="0"/>
          <w:numId w:val="48"/>
        </w:numPr>
      </w:pPr>
      <w:r w:rsidRPr="008025A0">
        <w:t>per l’anno 2022</w:t>
      </w:r>
      <w:r>
        <w:t xml:space="preserve">, </w:t>
      </w:r>
      <w:r w:rsidRPr="008025A0">
        <w:t>62 applicazioni, di cui 32 Android e 30 iOS;</w:t>
      </w:r>
    </w:p>
    <w:p w14:paraId="27D6C94D" w14:textId="77777777" w:rsidR="00823D4A" w:rsidRPr="008025A0" w:rsidRDefault="00823D4A" w:rsidP="00484384">
      <w:pPr>
        <w:pStyle w:val="Paragrafoelenco"/>
        <w:numPr>
          <w:ilvl w:val="0"/>
          <w:numId w:val="48"/>
        </w:numPr>
      </w:pPr>
      <w:r w:rsidRPr="008025A0">
        <w:rPr>
          <w:rFonts w:eastAsiaTheme="majorEastAsia"/>
        </w:rPr>
        <w:t>per l’anno 2023</w:t>
      </w:r>
      <w:r>
        <w:rPr>
          <w:rFonts w:eastAsiaTheme="majorEastAsia"/>
        </w:rPr>
        <w:t xml:space="preserve">, </w:t>
      </w:r>
      <w:r w:rsidRPr="008025A0">
        <w:t>62 applicazioni, di cui 32 Android e 30 iOS;</w:t>
      </w:r>
    </w:p>
    <w:p w14:paraId="75F55973" w14:textId="77777777" w:rsidR="00823D4A" w:rsidRDefault="00823D4A" w:rsidP="00484384">
      <w:pPr>
        <w:pStyle w:val="Paragrafoelenco"/>
        <w:numPr>
          <w:ilvl w:val="0"/>
          <w:numId w:val="48"/>
        </w:numPr>
      </w:pPr>
      <w:r w:rsidRPr="008025A0">
        <w:rPr>
          <w:rFonts w:eastAsiaTheme="majorEastAsia"/>
        </w:rPr>
        <w:t>per l’anno 2024</w:t>
      </w:r>
      <w:r>
        <w:rPr>
          <w:rFonts w:eastAsiaTheme="majorEastAsia"/>
        </w:rPr>
        <w:t xml:space="preserve">, </w:t>
      </w:r>
      <w:r w:rsidRPr="008025A0">
        <w:t>68 applicazioni, di cui 35 Android e 33 iOS</w:t>
      </w:r>
      <w:r>
        <w:t>.</w:t>
      </w:r>
    </w:p>
    <w:p w14:paraId="60757FBF" w14:textId="3EAD0545" w:rsidR="00823D4A" w:rsidRPr="00024360" w:rsidRDefault="00823D4A">
      <w:pPr>
        <w:pStyle w:val="Grafico-Titolo"/>
      </w:pPr>
      <w:r>
        <w:t>Figu</w:t>
      </w:r>
      <w:r w:rsidRPr="00024360">
        <w:t>ra 2.2</w:t>
      </w:r>
      <w:r w:rsidR="00567B3A">
        <w:t>5</w:t>
      </w:r>
      <w:r w:rsidRPr="00024360">
        <w:t xml:space="preserve"> – Numero delle applicazioni mobili analizzate tramite monitoraggio approfondito</w:t>
      </w:r>
    </w:p>
    <w:p w14:paraId="16B29CAE" w14:textId="77777777" w:rsidR="00823D4A" w:rsidRPr="00071654" w:rsidRDefault="00823D4A">
      <w:pPr>
        <w:pStyle w:val="Grafico-Sottotitolo"/>
      </w:pPr>
      <w:r w:rsidRPr="00D77DBA">
        <w:t>Triennio: 2022-2024.</w:t>
      </w:r>
    </w:p>
    <w:p w14:paraId="5D316DF7" w14:textId="77777777" w:rsidR="00823D4A" w:rsidRPr="009D69AA" w:rsidRDefault="00823D4A">
      <w:pPr>
        <w:pStyle w:val="Grafico-Fonte"/>
      </w:pPr>
      <w:r>
        <w:rPr>
          <w:noProof/>
          <w14:ligatures w14:val="standardContextual"/>
        </w:rPr>
        <w:lastRenderedPageBreak/>
        <w:drawing>
          <wp:inline distT="0" distB="0" distL="0" distR="0" wp14:anchorId="7B8BB850" wp14:editId="3A2AD33E">
            <wp:extent cx="6120130" cy="4246880"/>
            <wp:effectExtent l="0" t="0" r="1270" b="0"/>
            <wp:docPr id="30532982" name="Immagine 6"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27861" name="Immagine 6" descr="Immagine che contiene testo, schermata, diagramma, linea&#10;&#10;Il contenuto generato dall'IA potrebbe non essere corretto."/>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6120130" cy="4246880"/>
                    </a:xfrm>
                    <a:prstGeom prst="rect">
                      <a:avLst/>
                    </a:prstGeom>
                  </pic:spPr>
                </pic:pic>
              </a:graphicData>
            </a:graphic>
          </wp:inline>
        </w:drawing>
      </w:r>
      <w:r>
        <w:t xml:space="preserve">Fonte: </w:t>
      </w:r>
      <w:hyperlink r:id="rId175">
        <w:r>
          <w:rPr>
            <w:rStyle w:val="Collegamentoipertestuale"/>
          </w:rPr>
          <w:t>Commissione Europea</w:t>
        </w:r>
      </w:hyperlink>
    </w:p>
    <w:p w14:paraId="4C5483C2" w14:textId="11AD6E4D" w:rsidR="00823D4A" w:rsidRPr="008479A8" w:rsidRDefault="00823D4A">
      <w:r>
        <w:t>L’esito del monitoraggio approfondito (Fig. 2.2</w:t>
      </w:r>
      <w:r w:rsidR="00567B3A">
        <w:t>6</w:t>
      </w:r>
      <w:r>
        <w:t>) ha individuato che le non conformità più frequenti riguardano i seguenti criteri di successo:</w:t>
      </w:r>
    </w:p>
    <w:p w14:paraId="614F79F3" w14:textId="77777777" w:rsidR="00823D4A" w:rsidRPr="0068090B" w:rsidRDefault="00823D4A" w:rsidP="00484384">
      <w:pPr>
        <w:pStyle w:val="Paragrafoelenco"/>
        <w:numPr>
          <w:ilvl w:val="0"/>
          <w:numId w:val="47"/>
        </w:numPr>
      </w:pPr>
      <w:r>
        <w:t>per l’anno 2022:</w:t>
      </w:r>
    </w:p>
    <w:p w14:paraId="41063C43" w14:textId="77777777" w:rsidR="00823D4A" w:rsidRPr="008025A0" w:rsidRDefault="00823D4A" w:rsidP="00484384">
      <w:pPr>
        <w:pStyle w:val="Paragrafoelenco"/>
        <w:numPr>
          <w:ilvl w:val="1"/>
          <w:numId w:val="34"/>
        </w:numPr>
      </w:pPr>
      <w:r>
        <w:t>1.2.1 Nome, ruolo, valore: 24,2%;</w:t>
      </w:r>
    </w:p>
    <w:p w14:paraId="2742C024" w14:textId="77777777" w:rsidR="00823D4A" w:rsidRPr="008025A0" w:rsidRDefault="00823D4A" w:rsidP="00484384">
      <w:pPr>
        <w:pStyle w:val="Paragrafoelenco"/>
        <w:numPr>
          <w:ilvl w:val="1"/>
          <w:numId w:val="34"/>
        </w:numPr>
      </w:pPr>
      <w:r>
        <w:t>1.1.1 Contenuti non testuali: 16,8%;</w:t>
      </w:r>
    </w:p>
    <w:p w14:paraId="46D1EAD6" w14:textId="07B3E4EC" w:rsidR="00823D4A" w:rsidRPr="008025A0" w:rsidRDefault="00823D4A" w:rsidP="00484384">
      <w:pPr>
        <w:pStyle w:val="Paragrafoelenco"/>
        <w:numPr>
          <w:ilvl w:val="1"/>
          <w:numId w:val="34"/>
        </w:numPr>
      </w:pPr>
      <w:r>
        <w:t>1.4.3 Contrasto (minimo): 16,7%;</w:t>
      </w:r>
    </w:p>
    <w:p w14:paraId="7E2AF1B3" w14:textId="77777777" w:rsidR="00823D4A" w:rsidRPr="008025A0" w:rsidRDefault="00823D4A" w:rsidP="00484384">
      <w:pPr>
        <w:pStyle w:val="Paragrafoelenco"/>
        <w:numPr>
          <w:ilvl w:val="0"/>
          <w:numId w:val="47"/>
        </w:numPr>
      </w:pPr>
      <w:r>
        <w:t>per l’anno 2023:</w:t>
      </w:r>
    </w:p>
    <w:p w14:paraId="508757B0" w14:textId="77777777" w:rsidR="00823D4A" w:rsidRDefault="00823D4A" w:rsidP="00484384">
      <w:pPr>
        <w:pStyle w:val="Paragrafoelenco"/>
        <w:numPr>
          <w:ilvl w:val="1"/>
          <w:numId w:val="34"/>
        </w:numPr>
      </w:pPr>
      <w:r>
        <w:t>1.2.1 Nome, ruolo, valore: 28,3%,</w:t>
      </w:r>
    </w:p>
    <w:p w14:paraId="733BD7EC" w14:textId="77777777" w:rsidR="00823D4A" w:rsidRDefault="00823D4A" w:rsidP="00484384">
      <w:pPr>
        <w:pStyle w:val="Paragrafoelenco"/>
        <w:numPr>
          <w:ilvl w:val="1"/>
          <w:numId w:val="34"/>
        </w:numPr>
      </w:pPr>
      <w:r>
        <w:lastRenderedPageBreak/>
        <w:t>3.1.1 Informazioni e correlazioni: 13,9%;</w:t>
      </w:r>
    </w:p>
    <w:p w14:paraId="59D76288" w14:textId="77777777" w:rsidR="00823D4A" w:rsidRPr="008025A0" w:rsidRDefault="00823D4A" w:rsidP="00484384">
      <w:pPr>
        <w:pStyle w:val="Paragrafoelenco"/>
        <w:numPr>
          <w:ilvl w:val="1"/>
          <w:numId w:val="34"/>
        </w:numPr>
      </w:pPr>
      <w:r>
        <w:t>1.4.3 Contrasto (minimo): 11,2%;</w:t>
      </w:r>
    </w:p>
    <w:p w14:paraId="36EBE787" w14:textId="77777777" w:rsidR="00823D4A" w:rsidRPr="002D1D54" w:rsidRDefault="00823D4A" w:rsidP="00484384">
      <w:pPr>
        <w:pStyle w:val="Paragrafoelenco"/>
        <w:numPr>
          <w:ilvl w:val="0"/>
          <w:numId w:val="47"/>
        </w:numPr>
      </w:pPr>
      <w:r>
        <w:t>per l’anno 2024:</w:t>
      </w:r>
    </w:p>
    <w:p w14:paraId="131E0402" w14:textId="77777777" w:rsidR="00823D4A" w:rsidRPr="008025A0" w:rsidRDefault="00823D4A" w:rsidP="00484384">
      <w:pPr>
        <w:pStyle w:val="Paragrafoelenco"/>
        <w:numPr>
          <w:ilvl w:val="1"/>
          <w:numId w:val="34"/>
        </w:numPr>
      </w:pPr>
      <w:r>
        <w:t>1.2.1 Nome, ruolo, valore: 24,2%;</w:t>
      </w:r>
    </w:p>
    <w:p w14:paraId="018C6BAA" w14:textId="77777777" w:rsidR="00823D4A" w:rsidRPr="008025A0" w:rsidRDefault="00823D4A" w:rsidP="00484384">
      <w:pPr>
        <w:pStyle w:val="Paragrafoelenco"/>
        <w:numPr>
          <w:ilvl w:val="1"/>
          <w:numId w:val="34"/>
        </w:numPr>
      </w:pPr>
      <w:r>
        <w:t>3.1.1 Informazioni e correlazioni: 16,8%;</w:t>
      </w:r>
    </w:p>
    <w:p w14:paraId="030B0F4F" w14:textId="77777777" w:rsidR="00823D4A" w:rsidRDefault="00823D4A" w:rsidP="00484384">
      <w:pPr>
        <w:pStyle w:val="Paragrafoelenco"/>
        <w:numPr>
          <w:ilvl w:val="1"/>
          <w:numId w:val="34"/>
        </w:numPr>
      </w:pPr>
      <w:r>
        <w:t>1.4.3 Contrasto (minimo): 16,7%;</w:t>
      </w:r>
    </w:p>
    <w:p w14:paraId="5A57062B" w14:textId="0A0DCC6F" w:rsidR="00823D4A" w:rsidRPr="00024360" w:rsidRDefault="00823D4A">
      <w:pPr>
        <w:pStyle w:val="Grafico-Titolo"/>
      </w:pPr>
      <w:r>
        <w:t>Figura 2.2</w:t>
      </w:r>
      <w:r w:rsidR="00567B3A">
        <w:t>6</w:t>
      </w:r>
      <w:r>
        <w:t xml:space="preserve"> - Non conformità più frequenti rilevate tramite monitoraggio </w:t>
      </w:r>
      <w:r w:rsidRPr="00024360">
        <w:t>approfondito delle</w:t>
      </w:r>
      <w:r w:rsidRPr="00024360" w:rsidDel="079DD0B4">
        <w:t xml:space="preserve"> </w:t>
      </w:r>
      <w:r w:rsidRPr="00024360">
        <w:t>applicazioni mobili</w:t>
      </w:r>
    </w:p>
    <w:p w14:paraId="57947500" w14:textId="77777777" w:rsidR="00823D4A" w:rsidRPr="00145F4C" w:rsidRDefault="00823D4A">
      <w:pPr>
        <w:pStyle w:val="Grafico-Sottotitolo"/>
      </w:pPr>
      <w:r w:rsidRPr="00C932C7">
        <w:t>Triennio: 2022-2024.</w:t>
      </w:r>
    </w:p>
    <w:p w14:paraId="75595644" w14:textId="1B61D4BA" w:rsidR="00823D4A" w:rsidRPr="00E935ED" w:rsidRDefault="00823D4A">
      <w:pPr>
        <w:pStyle w:val="Grafico-Fonte"/>
      </w:pPr>
      <w:r>
        <w:rPr>
          <w:noProof/>
          <w:sz w:val="16"/>
          <w:szCs w:val="16"/>
          <w14:ligatures w14:val="standardContextual"/>
        </w:rPr>
        <w:lastRenderedPageBreak/>
        <w:drawing>
          <wp:inline distT="0" distB="0" distL="0" distR="0" wp14:anchorId="17F6C6DF" wp14:editId="71380837">
            <wp:extent cx="6120130" cy="5493385"/>
            <wp:effectExtent l="0" t="0" r="1270" b="5715"/>
            <wp:docPr id="60673845" name="Immagine 12" descr="Immagine che contiene testo, schermata, numero,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47719" name="Immagine 12" descr="Immagine che contiene testo, schermata, numero, schermo&#10;&#10;Il contenuto generato dall'IA potrebbe non essere corretto."/>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120130" cy="5493385"/>
                    </a:xfrm>
                    <a:prstGeom prst="rect">
                      <a:avLst/>
                    </a:prstGeom>
                  </pic:spPr>
                </pic:pic>
              </a:graphicData>
            </a:graphic>
          </wp:inline>
        </w:drawing>
      </w:r>
      <w:r w:rsidRPr="00C932C7">
        <w:t xml:space="preserve"> </w:t>
      </w:r>
      <w:r>
        <w:t xml:space="preserve">Fonte: </w:t>
      </w:r>
      <w:hyperlink r:id="rId177">
        <w:r>
          <w:rPr>
            <w:rStyle w:val="Collegamentoipertestuale"/>
          </w:rPr>
          <w:t>Commissione Europea</w:t>
        </w:r>
      </w:hyperlink>
    </w:p>
    <w:p w14:paraId="7F4F63AA" w14:textId="1957DCEF" w:rsidR="00823D4A" w:rsidRPr="00D676AE" w:rsidRDefault="00823D4A">
      <w:pPr>
        <w:rPr>
          <w:b/>
          <w:bCs/>
        </w:rPr>
      </w:pPr>
      <w:r>
        <w:t>L’analisi evidenzia un processo di verifica sempre più maturo ed esteso, che ha già prodotto miglioramenti</w:t>
      </w:r>
      <w:r w:rsidDel="3F495A16">
        <w:t xml:space="preserve"> </w:t>
      </w:r>
      <w:r>
        <w:t xml:space="preserve">in diversi ambiti. Un esempio riguarda le </w:t>
      </w:r>
      <w:r>
        <w:rPr>
          <w:b/>
          <w:bCs/>
        </w:rPr>
        <w:t>alternative testuali</w:t>
      </w:r>
      <w:r w:rsidRPr="0030340C">
        <w:t>,</w:t>
      </w:r>
      <w:r>
        <w:t xml:space="preserve"> che nel 2022 costituiva una delle prime tre criticità più frequenti</w:t>
      </w:r>
      <w:r w:rsidR="2175965A">
        <w:t>, mentre</w:t>
      </w:r>
      <w:r>
        <w:t xml:space="preserve"> nel 2023 e nel 2024</w:t>
      </w:r>
      <w:r w:rsidR="4C184A6B">
        <w:t>,</w:t>
      </w:r>
      <w:r>
        <w:t xml:space="preserve"> ha registrato un miglioramento arrivando al</w:t>
      </w:r>
      <w:r w:rsidRPr="345A7664">
        <w:rPr>
          <w:b/>
          <w:bCs/>
        </w:rPr>
        <w:t xml:space="preserve"> 5</w:t>
      </w:r>
      <w:r>
        <w:rPr>
          <w:b/>
          <w:bCs/>
        </w:rPr>
        <w:t xml:space="preserve">,78 </w:t>
      </w:r>
      <w:r w:rsidRPr="00FF48E8">
        <w:t>e</w:t>
      </w:r>
      <w:r>
        <w:rPr>
          <w:b/>
          <w:bCs/>
        </w:rPr>
        <w:t xml:space="preserve"> 5,91</w:t>
      </w:r>
      <w:r w:rsidRPr="345A7664">
        <w:rPr>
          <w:b/>
          <w:bCs/>
        </w:rPr>
        <w:t>%</w:t>
      </w:r>
      <w:r w:rsidRPr="00A44373">
        <w:t>.</w:t>
      </w:r>
    </w:p>
    <w:p w14:paraId="23AF5F6E" w14:textId="77777777" w:rsidR="00823D4A" w:rsidRPr="00D676AE" w:rsidRDefault="00823D4A">
      <w:r w:rsidRPr="00D676AE">
        <w:t>Tuttavia, permangono aree critiche che richiedono ulteriori interventi, in particolare:</w:t>
      </w:r>
    </w:p>
    <w:p w14:paraId="19ECBD61" w14:textId="382B6524" w:rsidR="00823D4A" w:rsidRPr="00D676AE" w:rsidRDefault="00823D4A" w:rsidP="00BA373D">
      <w:pPr>
        <w:pStyle w:val="Paragrafoelenco"/>
      </w:pPr>
      <w:r w:rsidRPr="0030340C">
        <w:rPr>
          <w:b/>
        </w:rPr>
        <w:lastRenderedPageBreak/>
        <w:t>nominare correttamente i componenti</w:t>
      </w:r>
      <w:r w:rsidRPr="00EE6656">
        <w:t xml:space="preserve"> e indicare la loro funzione</w:t>
      </w:r>
      <w:r w:rsidR="0372A85E">
        <w:t>,</w:t>
      </w:r>
      <w:r w:rsidRPr="00EE6656">
        <w:t xml:space="preserve"> per permettere la navigazione tramite tecnologie assistive</w:t>
      </w:r>
      <w:r w:rsidRPr="000C3C76">
        <w:t>,</w:t>
      </w:r>
      <w:r w:rsidRPr="00EE6656">
        <w:t xml:space="preserve"> che</w:t>
      </w:r>
      <w:r w:rsidRPr="00BA7976">
        <w:t xml:space="preserve"> presenta</w:t>
      </w:r>
      <w:r w:rsidRPr="00D676AE">
        <w:t xml:space="preserve"> ancora una quota significativa di non conformità (26,88%);</w:t>
      </w:r>
    </w:p>
    <w:p w14:paraId="2A29F17B" w14:textId="77777777" w:rsidR="00823D4A" w:rsidRPr="00D676AE" w:rsidRDefault="00823D4A" w:rsidP="00484384">
      <w:pPr>
        <w:pStyle w:val="Paragrafoelenco"/>
        <w:numPr>
          <w:ilvl w:val="0"/>
          <w:numId w:val="49"/>
        </w:numPr>
      </w:pPr>
      <w:r w:rsidRPr="00D676AE">
        <w:rPr>
          <w:b/>
          <w:bCs/>
        </w:rPr>
        <w:t>la struttura dei contenuti,</w:t>
      </w:r>
      <w:r w:rsidRPr="00D676AE">
        <w:t xml:space="preserve"> con un tasso di non conformità pari all’11,43%.</w:t>
      </w:r>
    </w:p>
    <w:p w14:paraId="2621BADA" w14:textId="77777777" w:rsidR="00823D4A" w:rsidRPr="00ED672C" w:rsidRDefault="00823D4A">
      <w:r w:rsidRPr="00ED672C">
        <w:t>Il monitoraggio approfondito non si limita a siti web e applicazioni mobili: un’attenzione specifica è rivolta anche ai documenti PDF, uno dei formati più utilizzati dalla PA per la diffusione di documenti amministrativi e modulistica.</w:t>
      </w:r>
    </w:p>
    <w:p w14:paraId="7709F563" w14:textId="0E1A2F3A" w:rsidR="00823D4A" w:rsidRPr="00FC3203" w:rsidRDefault="00823D4A">
      <w:r>
        <w:t>Nel</w:t>
      </w:r>
      <w:r w:rsidRPr="345A7664">
        <w:t xml:space="preserve"> </w:t>
      </w:r>
      <w:hyperlink r:id="rId178">
        <w:r>
          <w:rPr>
            <w:rStyle w:val="Collegamentoipertestuale"/>
          </w:rPr>
          <w:t>triennio 2022-2024</w:t>
        </w:r>
      </w:hyperlink>
      <w:r w:rsidRPr="345A7664">
        <w:t xml:space="preserve">, </w:t>
      </w:r>
      <w:r>
        <w:t>sono stati analizzati complessivamente</w:t>
      </w:r>
      <w:r w:rsidRPr="345A7664">
        <w:t xml:space="preserve"> </w:t>
      </w:r>
      <w:r w:rsidRPr="345A7664">
        <w:rPr>
          <w:b/>
          <w:bCs/>
        </w:rPr>
        <w:t xml:space="preserve">881 PDF </w:t>
      </w:r>
      <w:r w:rsidRPr="00A44373">
        <w:t>e rilevate</w:t>
      </w:r>
      <w:r w:rsidRPr="345A7664">
        <w:rPr>
          <w:b/>
          <w:bCs/>
        </w:rPr>
        <w:t>1.422 non conformità</w:t>
      </w:r>
      <w:r w:rsidDel="16EE876B">
        <w:rPr>
          <w:b/>
        </w:rPr>
        <w:t xml:space="preserve"> </w:t>
      </w:r>
      <w:r w:rsidRPr="345A7664">
        <w:t>(Fig. 2.2</w:t>
      </w:r>
      <w:r w:rsidR="00567B3A">
        <w:t>7</w:t>
      </w:r>
      <w:r w:rsidRPr="345A7664">
        <w:t>). I dati sono distribuiti come segue:</w:t>
      </w:r>
    </w:p>
    <w:p w14:paraId="5417E002" w14:textId="77777777" w:rsidR="00823D4A" w:rsidRPr="00DB03F3" w:rsidRDefault="00823D4A" w:rsidP="00BA373D">
      <w:pPr>
        <w:pStyle w:val="Paragrafoelenco"/>
      </w:pPr>
      <w:r>
        <w:t>per l’anno 2022</w:t>
      </w:r>
      <w:r w:rsidRPr="00F77844">
        <w:t>:</w:t>
      </w:r>
      <w:r w:rsidRPr="00DB03F3">
        <w:t xml:space="preserve"> 236 PDF analizzati con 452 non conformità;</w:t>
      </w:r>
    </w:p>
    <w:p w14:paraId="32F98F1C" w14:textId="77777777" w:rsidR="00823D4A" w:rsidRPr="00F77844" w:rsidRDefault="00823D4A" w:rsidP="00BA373D">
      <w:pPr>
        <w:pStyle w:val="Paragrafoelenco"/>
      </w:pPr>
      <w:r>
        <w:t xml:space="preserve">per l'anno </w:t>
      </w:r>
      <w:r w:rsidRPr="00F77844">
        <w:t>2023: 305 PDF analizzati con 650 non conformità;</w:t>
      </w:r>
    </w:p>
    <w:p w14:paraId="2AF3EB9B" w14:textId="77777777" w:rsidR="00823D4A" w:rsidRDefault="00823D4A" w:rsidP="00BA373D">
      <w:pPr>
        <w:pStyle w:val="Paragrafoelenco"/>
      </w:pPr>
      <w:r>
        <w:t xml:space="preserve">per l'anno </w:t>
      </w:r>
      <w:r w:rsidRPr="00F77844">
        <w:t>2024: 340 PDF analizzati con 320 non conformità.</w:t>
      </w:r>
    </w:p>
    <w:p w14:paraId="6AA26941" w14:textId="493513CE" w:rsidR="00823D4A" w:rsidRPr="00116995" w:rsidRDefault="00823D4A">
      <w:pPr>
        <w:pStyle w:val="Grafico-Titolo"/>
      </w:pPr>
      <w:r>
        <w:t>Figura 2.2</w:t>
      </w:r>
      <w:r w:rsidR="00567B3A">
        <w:t>7</w:t>
      </w:r>
      <w:r>
        <w:t xml:space="preserve"> – Numero di non conformità rilevate tramite monitoraggio </w:t>
      </w:r>
      <w:r w:rsidRPr="00116995">
        <w:t>approfondito dei documenti PDF</w:t>
      </w:r>
    </w:p>
    <w:p w14:paraId="73ACDB8B" w14:textId="77777777" w:rsidR="00823D4A" w:rsidRDefault="00823D4A">
      <w:pPr>
        <w:pStyle w:val="Grafico-Sottotitolo"/>
      </w:pPr>
      <w:r w:rsidRPr="008260B3">
        <w:t>Triennio: 2022-2024</w:t>
      </w:r>
      <w:r>
        <w:t>.</w:t>
      </w:r>
    </w:p>
    <w:p w14:paraId="496F6A24" w14:textId="132AB6BE" w:rsidR="00823D4A" w:rsidRPr="00ED672C" w:rsidRDefault="00823D4A">
      <w:pPr>
        <w:pStyle w:val="Grafico-Fonte"/>
      </w:pPr>
      <w:r>
        <w:rPr>
          <w:noProof/>
          <w:sz w:val="16"/>
          <w:szCs w:val="16"/>
          <w14:ligatures w14:val="standardContextual"/>
        </w:rPr>
        <w:lastRenderedPageBreak/>
        <w:drawing>
          <wp:inline distT="0" distB="0" distL="0" distR="0" wp14:anchorId="0DA01075" wp14:editId="50A41053">
            <wp:extent cx="6120130" cy="4244340"/>
            <wp:effectExtent l="0" t="0" r="1270" b="0"/>
            <wp:docPr id="1963191365" name="Immagine 9"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08767" name="Immagine 9" descr="Immagine che contiene testo, schermata, linea, Diagramma&#10;&#10;Il contenuto generato dall'IA potrebbe non essere corretto."/>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120130" cy="4244340"/>
                    </a:xfrm>
                    <a:prstGeom prst="rect">
                      <a:avLst/>
                    </a:prstGeom>
                  </pic:spPr>
                </pic:pic>
              </a:graphicData>
            </a:graphic>
          </wp:inline>
        </w:drawing>
      </w:r>
      <w:r>
        <w:t xml:space="preserve">Fonte: </w:t>
      </w:r>
      <w:hyperlink r:id="rId180">
        <w:r>
          <w:rPr>
            <w:rStyle w:val="Collegamentoipertestuale"/>
          </w:rPr>
          <w:t>Commissione Europea</w:t>
        </w:r>
      </w:hyperlink>
    </w:p>
    <w:p w14:paraId="5247D0A7" w14:textId="3549CE78" w:rsidR="00823D4A" w:rsidRDefault="00823D4A">
      <w:r w:rsidRPr="00ED672C">
        <w:t>L’esito del monitoraggio (Fig. 2.2</w:t>
      </w:r>
      <w:r w:rsidR="00567B3A">
        <w:t>8</w:t>
      </w:r>
      <w:r w:rsidRPr="00ED672C">
        <w:t xml:space="preserve">) ha evidenziato che le non conformità più frequenti </w:t>
      </w:r>
      <w:r>
        <w:t>riguardano i seguenti criteri di successo</w:t>
      </w:r>
      <w:r w:rsidRPr="00ED672C">
        <w:t>:</w:t>
      </w:r>
    </w:p>
    <w:p w14:paraId="281C6DE3" w14:textId="77777777" w:rsidR="00823D4A" w:rsidRPr="0068090B" w:rsidRDefault="00823D4A" w:rsidP="00484384">
      <w:pPr>
        <w:pStyle w:val="Paragrafoelenco"/>
        <w:numPr>
          <w:ilvl w:val="0"/>
          <w:numId w:val="47"/>
        </w:numPr>
      </w:pPr>
      <w:r>
        <w:t>per l’anno 2022:</w:t>
      </w:r>
    </w:p>
    <w:p w14:paraId="65B0616C" w14:textId="77777777" w:rsidR="00823D4A" w:rsidRDefault="00823D4A" w:rsidP="00484384">
      <w:pPr>
        <w:pStyle w:val="Paragrafoelenco"/>
        <w:numPr>
          <w:ilvl w:val="1"/>
          <w:numId w:val="34"/>
        </w:numPr>
      </w:pPr>
      <w:r>
        <w:t>1.3.1 Informazioni e correlazioni: 15,2%;</w:t>
      </w:r>
    </w:p>
    <w:p w14:paraId="3A9662C6" w14:textId="77777777" w:rsidR="00823D4A" w:rsidRDefault="00823D4A" w:rsidP="00484384">
      <w:pPr>
        <w:pStyle w:val="Paragrafoelenco"/>
        <w:numPr>
          <w:ilvl w:val="1"/>
          <w:numId w:val="34"/>
        </w:numPr>
      </w:pPr>
      <w:r>
        <w:t>1.1.1 Contenuti non testuali: 11,7%;</w:t>
      </w:r>
    </w:p>
    <w:p w14:paraId="3658070B" w14:textId="77777777" w:rsidR="00823D4A" w:rsidRPr="00292EF7" w:rsidRDefault="00823D4A" w:rsidP="00484384">
      <w:pPr>
        <w:pStyle w:val="Paragrafoelenco"/>
        <w:numPr>
          <w:ilvl w:val="1"/>
          <w:numId w:val="34"/>
        </w:numPr>
      </w:pPr>
      <w:r>
        <w:t>2.4.4 Scopo del collegamento (nel contesto): 10,2%;</w:t>
      </w:r>
    </w:p>
    <w:p w14:paraId="6A1304EA" w14:textId="77777777" w:rsidR="00823D4A" w:rsidRPr="008025A0" w:rsidRDefault="00823D4A" w:rsidP="00484384">
      <w:pPr>
        <w:pStyle w:val="Paragrafoelenco"/>
        <w:numPr>
          <w:ilvl w:val="0"/>
          <w:numId w:val="47"/>
        </w:numPr>
      </w:pPr>
      <w:r>
        <w:t>per l’anno 2023:</w:t>
      </w:r>
    </w:p>
    <w:p w14:paraId="76B06FA1" w14:textId="77777777" w:rsidR="00823D4A" w:rsidRDefault="00823D4A" w:rsidP="00484384">
      <w:pPr>
        <w:pStyle w:val="Paragrafoelenco"/>
        <w:numPr>
          <w:ilvl w:val="1"/>
          <w:numId w:val="34"/>
        </w:numPr>
      </w:pPr>
      <w:r>
        <w:t>1.3.1 Informazioni e correlazioni: 16,1%;</w:t>
      </w:r>
    </w:p>
    <w:p w14:paraId="69B75F88" w14:textId="77777777" w:rsidR="00823D4A" w:rsidRDefault="00823D4A" w:rsidP="00484384">
      <w:pPr>
        <w:pStyle w:val="Paragrafoelenco"/>
        <w:numPr>
          <w:ilvl w:val="1"/>
          <w:numId w:val="34"/>
        </w:numPr>
      </w:pPr>
      <w:r>
        <w:lastRenderedPageBreak/>
        <w:t>4.1.2 Nome, ruolo, valore: 12,1%;</w:t>
      </w:r>
    </w:p>
    <w:p w14:paraId="3AD8E1E9" w14:textId="77777777" w:rsidR="00823D4A" w:rsidRPr="00A84BD8" w:rsidRDefault="00823D4A" w:rsidP="00484384">
      <w:pPr>
        <w:pStyle w:val="Paragrafoelenco"/>
        <w:numPr>
          <w:ilvl w:val="1"/>
          <w:numId w:val="34"/>
        </w:numPr>
      </w:pPr>
      <w:r>
        <w:t>4.1.1 Analisi sintattica (parsing): 11,6%;</w:t>
      </w:r>
    </w:p>
    <w:p w14:paraId="2D5F8B00" w14:textId="77777777" w:rsidR="00823D4A" w:rsidRPr="00A84BD8" w:rsidRDefault="00823D4A" w:rsidP="00484384">
      <w:pPr>
        <w:pStyle w:val="Paragrafoelenco"/>
        <w:numPr>
          <w:ilvl w:val="0"/>
          <w:numId w:val="47"/>
        </w:numPr>
      </w:pPr>
      <w:r>
        <w:t>per l’anno 2024:</w:t>
      </w:r>
    </w:p>
    <w:p w14:paraId="4564534B" w14:textId="77777777" w:rsidR="00823D4A" w:rsidRPr="00A84BD8" w:rsidRDefault="00823D4A" w:rsidP="00484384">
      <w:pPr>
        <w:pStyle w:val="Paragrafoelenco"/>
        <w:numPr>
          <w:ilvl w:val="1"/>
          <w:numId w:val="34"/>
        </w:numPr>
      </w:pPr>
      <w:r>
        <w:t>1.3.1 Informazioni e correlazioni: 28,0%;</w:t>
      </w:r>
    </w:p>
    <w:p w14:paraId="34DC4B59" w14:textId="77777777" w:rsidR="00823D4A" w:rsidRPr="00A84BD8" w:rsidRDefault="00823D4A" w:rsidP="00484384">
      <w:pPr>
        <w:pStyle w:val="Paragrafoelenco"/>
        <w:numPr>
          <w:ilvl w:val="1"/>
          <w:numId w:val="34"/>
        </w:numPr>
      </w:pPr>
      <w:r>
        <w:t>4.1.2 Nome, ruolo, valore: 21,4%;</w:t>
      </w:r>
    </w:p>
    <w:p w14:paraId="02436CC7" w14:textId="77777777" w:rsidR="00823D4A" w:rsidRPr="00A84BD8" w:rsidRDefault="00823D4A" w:rsidP="00484384">
      <w:pPr>
        <w:pStyle w:val="Paragrafoelenco"/>
        <w:numPr>
          <w:ilvl w:val="1"/>
          <w:numId w:val="34"/>
        </w:numPr>
      </w:pPr>
      <w:r>
        <w:t>1.4.3 Contrasto (minimo): 13,8%;</w:t>
      </w:r>
    </w:p>
    <w:p w14:paraId="6FB0C0CB" w14:textId="784302C9" w:rsidR="00823D4A" w:rsidRPr="00116995" w:rsidRDefault="00823D4A">
      <w:pPr>
        <w:pStyle w:val="Grafico-Titolo"/>
      </w:pPr>
      <w:r>
        <w:t>Figura 2</w:t>
      </w:r>
      <w:r w:rsidRPr="00116995">
        <w:t>.2</w:t>
      </w:r>
      <w:r w:rsidR="00567B3A">
        <w:t>8</w:t>
      </w:r>
      <w:r w:rsidRPr="00116995">
        <w:t xml:space="preserve"> - Non conformità più frequenti rilevate tramite monitoraggio approfondito dei documenti PDF</w:t>
      </w:r>
    </w:p>
    <w:p w14:paraId="6AE115EB" w14:textId="77777777" w:rsidR="00823D4A" w:rsidRPr="007D18FA" w:rsidRDefault="00823D4A">
      <w:pPr>
        <w:pStyle w:val="Grafico-Sottotitolo"/>
      </w:pPr>
      <w:r w:rsidRPr="00F015E4">
        <w:t>Triennio: 2022-2024.</w:t>
      </w:r>
    </w:p>
    <w:p w14:paraId="5812D7F9" w14:textId="77777777" w:rsidR="00823D4A" w:rsidRDefault="00823D4A">
      <w:pPr>
        <w:pStyle w:val="Grafico-Titolo"/>
      </w:pPr>
      <w:r>
        <w:rPr>
          <w:noProof/>
          <w14:ligatures w14:val="standardContextual"/>
        </w:rPr>
        <w:lastRenderedPageBreak/>
        <w:drawing>
          <wp:inline distT="0" distB="0" distL="0" distR="0" wp14:anchorId="4113265B" wp14:editId="16B3419C">
            <wp:extent cx="6120130" cy="6003290"/>
            <wp:effectExtent l="0" t="0" r="1270" b="3810"/>
            <wp:docPr id="2108241509" name="Immagine 13"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2646" name="Immagine 13" descr="Immagine che contiene testo, schermata, schermo, numero&#10;&#10;Il contenuto generato dall'IA potrebbe non essere corretto."/>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120130" cy="6003290"/>
                    </a:xfrm>
                    <a:prstGeom prst="rect">
                      <a:avLst/>
                    </a:prstGeom>
                  </pic:spPr>
                </pic:pic>
              </a:graphicData>
            </a:graphic>
          </wp:inline>
        </w:drawing>
      </w:r>
    </w:p>
    <w:p w14:paraId="65F4522F" w14:textId="68B16253" w:rsidR="00823D4A" w:rsidRDefault="00823D4A">
      <w:pPr>
        <w:pStyle w:val="Grafico-Fonte"/>
      </w:pPr>
      <w:r>
        <w:t xml:space="preserve">Fonte: </w:t>
      </w:r>
      <w:hyperlink r:id="rId182">
        <w:r>
          <w:rPr>
            <w:rStyle w:val="Collegamentoipertestuale"/>
          </w:rPr>
          <w:t>Commissione Europea</w:t>
        </w:r>
      </w:hyperlink>
    </w:p>
    <w:p w14:paraId="6901B009" w14:textId="349EA683" w:rsidR="00823D4A" w:rsidRDefault="00823D4A">
      <w:r w:rsidRPr="00F95ADC">
        <w:t>L’insieme di tutte queste analisi suggerisc</w:t>
      </w:r>
      <w:r>
        <w:t>e</w:t>
      </w:r>
      <w:r w:rsidRPr="00F95ADC">
        <w:t xml:space="preserve"> l’importanza di </w:t>
      </w:r>
      <w:r w:rsidRPr="00F95ADC">
        <w:rPr>
          <w:b/>
          <w:bCs/>
        </w:rPr>
        <w:t>consolidare le competenze tecniche</w:t>
      </w:r>
      <w:r w:rsidRPr="00F95ADC">
        <w:t xml:space="preserve"> in materia di accessibilità, anche documentale. Per questo motivo, è fondamentale</w:t>
      </w:r>
      <w:r>
        <w:t xml:space="preserve"> continuare a supportare le Pubbliche Amministrazioni mediante:</w:t>
      </w:r>
    </w:p>
    <w:p w14:paraId="00CB36BE" w14:textId="77777777" w:rsidR="00823D4A" w:rsidRDefault="00823D4A" w:rsidP="00484384">
      <w:pPr>
        <w:pStyle w:val="Paragrafoelenco"/>
        <w:numPr>
          <w:ilvl w:val="0"/>
          <w:numId w:val="36"/>
        </w:numPr>
      </w:pPr>
      <w:r w:rsidRPr="00A242B1">
        <w:lastRenderedPageBreak/>
        <w:t>programmi di formazione</w:t>
      </w:r>
      <w:r>
        <w:t>;</w:t>
      </w:r>
    </w:p>
    <w:p w14:paraId="0EFFD8F7" w14:textId="77777777" w:rsidR="00823D4A" w:rsidRPr="00116995" w:rsidRDefault="00823D4A" w:rsidP="00BA373D">
      <w:pPr>
        <w:pStyle w:val="Paragrafoelenco"/>
      </w:pPr>
      <w:r w:rsidRPr="00116995">
        <w:t>strumenti per la diffusione delle buone pratiche, come i modelli e componenti accessibili riutilizzabili di Designers Italia</w:t>
      </w:r>
      <w:r w:rsidRPr="00116995">
        <w:rPr>
          <w:rStyle w:val="Rimandonotaapidipagina"/>
        </w:rPr>
        <w:footnoteReference w:id="30"/>
      </w:r>
      <w:r w:rsidRPr="00116995">
        <w:t>;</w:t>
      </w:r>
    </w:p>
    <w:p w14:paraId="08332938" w14:textId="77777777" w:rsidR="00823D4A" w:rsidRPr="00116995" w:rsidRDefault="00823D4A" w:rsidP="00484384">
      <w:pPr>
        <w:pStyle w:val="Paragrafoelenco"/>
        <w:numPr>
          <w:ilvl w:val="0"/>
          <w:numId w:val="36"/>
        </w:numPr>
      </w:pPr>
      <w:r w:rsidRPr="00116995">
        <w:t xml:space="preserve">iniziative come la Misura PNRR 1.4.2. </w:t>
      </w:r>
    </w:p>
    <w:p w14:paraId="2DC0EBC6" w14:textId="77777777" w:rsidR="00823D4A" w:rsidRPr="00116995" w:rsidRDefault="00823D4A">
      <w:pPr>
        <w:ind w:left="360"/>
      </w:pPr>
      <w:r w:rsidRPr="00116995">
        <w:t>Queste leve</w:t>
      </w:r>
      <w:r w:rsidRPr="00116995">
        <w:rPr>
          <w:rStyle w:val="Rimandonotaapidipagina"/>
        </w:rPr>
        <w:footnoteReference w:id="31"/>
      </w:r>
      <w:r w:rsidRPr="00116995">
        <w:t xml:space="preserve"> promuovono una cultura dell’accessibilità che consente di:</w:t>
      </w:r>
    </w:p>
    <w:p w14:paraId="5D21E362" w14:textId="77777777" w:rsidR="00823D4A" w:rsidRPr="00116995" w:rsidRDefault="00823D4A" w:rsidP="00484384">
      <w:pPr>
        <w:pStyle w:val="Paragrafoelenco"/>
        <w:numPr>
          <w:ilvl w:val="0"/>
          <w:numId w:val="36"/>
        </w:numPr>
      </w:pPr>
      <w:r w:rsidRPr="00116995">
        <w:t>adottare una governance che renda l'accessibilità parte integrante di ogni fase operativa;</w:t>
      </w:r>
    </w:p>
    <w:p w14:paraId="781CFDA1" w14:textId="77777777" w:rsidR="00823D4A" w:rsidRPr="00116995" w:rsidRDefault="00823D4A" w:rsidP="00484384">
      <w:pPr>
        <w:pStyle w:val="Paragrafoelenco"/>
        <w:numPr>
          <w:ilvl w:val="0"/>
          <w:numId w:val="36"/>
        </w:numPr>
      </w:pPr>
      <w:r w:rsidRPr="00116995">
        <w:t>utilizzare dati e monitoraggio per avere una chiara visione dello stato di accessibilità della propria organizzazione;</w:t>
      </w:r>
    </w:p>
    <w:p w14:paraId="0B3AF58A" w14:textId="7815F90B" w:rsidR="00823D4A" w:rsidRPr="00116995" w:rsidRDefault="00823D4A" w:rsidP="00484384">
      <w:pPr>
        <w:pStyle w:val="Paragrafoelenco"/>
        <w:numPr>
          <w:ilvl w:val="0"/>
          <w:numId w:val="36"/>
        </w:numPr>
      </w:pPr>
      <w:r w:rsidRPr="00116995">
        <w:t>educare le persone sull’importanza dell’accessibilità, diffondendo buone pratiche e sensibilizzando la collettività circa il suo valore.</w:t>
      </w:r>
    </w:p>
    <w:p w14:paraId="6FEA5FE9" w14:textId="7E00149A" w:rsidR="00823D4A" w:rsidRPr="00D77985" w:rsidRDefault="00823D4A">
      <w:pPr>
        <w:pStyle w:val="Titolo3"/>
      </w:pPr>
      <w:bookmarkStart w:id="36" w:name="_Toc216417990"/>
      <w:r>
        <w:t>2.4.2 Alcuni dati</w:t>
      </w:r>
      <w:r w:rsidDel="00381129">
        <w:t xml:space="preserve"> dal </w:t>
      </w:r>
      <w:r>
        <w:t>settore privato</w:t>
      </w:r>
      <w:bookmarkEnd w:id="36"/>
    </w:p>
    <w:p w14:paraId="0D6E5101" w14:textId="0C3E32D1" w:rsidR="00823D4A" w:rsidRPr="00E85A6E" w:rsidRDefault="00823D4A">
      <w:r>
        <w:t>Il grado di digitalizzazione nel settore privato italiano, come rilevato da</w:t>
      </w:r>
      <w:r w:rsidR="2641686A">
        <w:t>ll’</w:t>
      </w:r>
      <w:hyperlink r:id="rId183">
        <w:r w:rsidRPr="62BBC940">
          <w:rPr>
            <w:rStyle w:val="Collegamentoipertestuale"/>
          </w:rPr>
          <w:t>ISTAT</w:t>
        </w:r>
      </w:hyperlink>
      <w:r>
        <w:t xml:space="preserve">, è in costante evoluzione. </w:t>
      </w:r>
      <w:r w:rsidR="008513CC">
        <w:t>Tale</w:t>
      </w:r>
      <w:r>
        <w:t xml:space="preserve"> scenario rappresenta quindi un’opportunità </w:t>
      </w:r>
      <w:r w:rsidRPr="00E85A6E">
        <w:t xml:space="preserve">significativa per migliorare l'accessibilità digitale dei prodotti e servizi offerti. </w:t>
      </w:r>
    </w:p>
    <w:p w14:paraId="5C264171" w14:textId="77777777" w:rsidR="00823D4A" w:rsidRPr="00F556A8" w:rsidRDefault="00823D4A">
      <w:r w:rsidRPr="00E85A6E">
        <w:t xml:space="preserve">Tra i vari aspetti della trasformazione digitale, due temi emergono come particolarmente rilevanti: l'espansione delle vendite online e l'adozione dell'Intelligenza Artificiale (IA). Questi due </w:t>
      </w:r>
      <w:r w:rsidRPr="00E85A6E">
        <w:lastRenderedPageBreak/>
        <w:t>ambiti, strettamente interconnessi, non solo rappresentano leve strategiche per la crescita delle imprese, ma offrono anche spunti per riflettere sull'importanza di un approccio inclusivo e accessibile alla digitalizzazione.</w:t>
      </w:r>
    </w:p>
    <w:p w14:paraId="42A98117" w14:textId="77777777" w:rsidR="00823D4A" w:rsidRPr="0085606E" w:rsidRDefault="00823D4A" w:rsidP="006F2339">
      <w:pPr>
        <w:pStyle w:val="Titolo4"/>
      </w:pPr>
      <w:r>
        <w:t>Vendite online</w:t>
      </w:r>
    </w:p>
    <w:p w14:paraId="7BCA1E8D" w14:textId="5B377CDB" w:rsidR="00823D4A" w:rsidRDefault="00823D4A">
      <w:r>
        <w:t xml:space="preserve">Dal 2014 al 2024, </w:t>
      </w:r>
      <w:r w:rsidRPr="003E46DE">
        <w:rPr>
          <w:b/>
          <w:bCs/>
        </w:rPr>
        <w:t xml:space="preserve">il fatturato online delle </w:t>
      </w:r>
      <w:r>
        <w:rPr>
          <w:b/>
          <w:bCs/>
        </w:rPr>
        <w:t>piccole e medie imprese (</w:t>
      </w:r>
      <w:r w:rsidRPr="003E46DE">
        <w:rPr>
          <w:b/>
          <w:bCs/>
        </w:rPr>
        <w:t>PMI</w:t>
      </w:r>
      <w:r>
        <w:rPr>
          <w:b/>
          <w:bCs/>
        </w:rPr>
        <w:t>)</w:t>
      </w:r>
      <w:r w:rsidRPr="003E46DE">
        <w:rPr>
          <w:b/>
          <w:bCs/>
        </w:rPr>
        <w:t xml:space="preserve"> italiane</w:t>
      </w:r>
      <w:r>
        <w:t xml:space="preserve"> </w:t>
      </w:r>
      <w:r w:rsidRPr="005F7EE7">
        <w:t>(con10-249 addetti)</w:t>
      </w:r>
      <w:r>
        <w:rPr>
          <w:rStyle w:val="Rimandonotaapidipagina"/>
        </w:rPr>
        <w:footnoteReference w:id="32"/>
      </w:r>
      <w:r>
        <w:t xml:space="preserve"> è cresciuto </w:t>
      </w:r>
      <w:r w:rsidRPr="00A335AC">
        <w:rPr>
          <w:b/>
          <w:bCs/>
        </w:rPr>
        <w:t>dal 4,8% al 14</w:t>
      </w:r>
      <w:r>
        <w:rPr>
          <w:b/>
          <w:bCs/>
        </w:rPr>
        <w:t>,0</w:t>
      </w:r>
      <w:r w:rsidRPr="00A335AC">
        <w:rPr>
          <w:b/>
          <w:bCs/>
        </w:rPr>
        <w:t>%</w:t>
      </w:r>
      <w:r>
        <w:t xml:space="preserve"> del fatturato totale, secondo il </w:t>
      </w:r>
      <w:hyperlink r:id="rId184" w:history="1">
        <w:r>
          <w:rPr>
            <w:rStyle w:val="Collegamentoipertestuale"/>
          </w:rPr>
          <w:t>r</w:t>
        </w:r>
        <w:r w:rsidRPr="0B6A9590">
          <w:rPr>
            <w:rStyle w:val="Collegamentoipertestuale"/>
          </w:rPr>
          <w:t>apporto I</w:t>
        </w:r>
        <w:r>
          <w:rPr>
            <w:rStyle w:val="Collegamentoipertestuale"/>
          </w:rPr>
          <w:t>STAT</w:t>
        </w:r>
        <w:r w:rsidRPr="0B6A9590">
          <w:rPr>
            <w:rStyle w:val="Collegamentoipertestuale"/>
          </w:rPr>
          <w:t xml:space="preserve"> </w:t>
        </w:r>
        <w:r>
          <w:rPr>
            <w:rStyle w:val="Collegamentoipertestuale"/>
          </w:rPr>
          <w:t xml:space="preserve">“Imprese e ICT </w:t>
        </w:r>
        <w:r w:rsidRPr="0B6A9590">
          <w:rPr>
            <w:rStyle w:val="Collegamentoipertestuale"/>
          </w:rPr>
          <w:t>2024</w:t>
        </w:r>
        <w:r>
          <w:rPr>
            <w:rStyle w:val="Collegamentoipertestuale"/>
          </w:rPr>
          <w:t>”</w:t>
        </w:r>
      </w:hyperlink>
      <w:r>
        <w:t xml:space="preserve"> (Fig 2.</w:t>
      </w:r>
      <w:r w:rsidR="00567B3A">
        <w:t>29</w:t>
      </w:r>
      <w:r>
        <w:t xml:space="preserve">). </w:t>
      </w:r>
    </w:p>
    <w:p w14:paraId="14030734" w14:textId="0646DED5" w:rsidR="00823D4A" w:rsidRDefault="00823D4A">
      <w:pPr>
        <w:pStyle w:val="Grafico-Titolo"/>
      </w:pPr>
      <w:r>
        <w:t>Figura 2.</w:t>
      </w:r>
      <w:r w:rsidR="00567B3A">
        <w:t>29</w:t>
      </w:r>
      <w:r>
        <w:t xml:space="preserve"> – Fatturato online delle PMI in Italia</w:t>
      </w:r>
    </w:p>
    <w:p w14:paraId="533812A8" w14:textId="77777777" w:rsidR="00823D4A" w:rsidRDefault="00823D4A">
      <w:pPr>
        <w:pStyle w:val="Grafico-Sottotitolo"/>
      </w:pPr>
      <w:r w:rsidRPr="00E073B0">
        <w:t>I valori si riferiscono alle imprese con 10-249 addetti. Decennio: 2014-2024.</w:t>
      </w:r>
    </w:p>
    <w:p w14:paraId="29309CC9" w14:textId="77777777" w:rsidR="00823D4A" w:rsidRDefault="00823D4A">
      <w:pPr>
        <w:pStyle w:val="Grafico-Fonte"/>
      </w:pPr>
      <w:r>
        <w:rPr>
          <w:noProof/>
          <w14:ligatures w14:val="standardContextual"/>
        </w:rPr>
        <w:lastRenderedPageBreak/>
        <w:drawing>
          <wp:inline distT="0" distB="0" distL="0" distR="0" wp14:anchorId="75E8BB43" wp14:editId="7C64DF04">
            <wp:extent cx="6120130" cy="3734435"/>
            <wp:effectExtent l="0" t="0" r="1270" b="0"/>
            <wp:docPr id="2979293" name="Immagine 4"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6653" name="Immagine 4" descr="Immagine che contiene testo, schermata, linea, Diagramma&#10;&#10;Il contenuto generato dall'IA potrebbe non essere corretto."/>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6120130" cy="3734435"/>
                    </a:xfrm>
                    <a:prstGeom prst="rect">
                      <a:avLst/>
                    </a:prstGeom>
                  </pic:spPr>
                </pic:pic>
              </a:graphicData>
            </a:graphic>
          </wp:inline>
        </w:drawing>
      </w:r>
      <w:r>
        <w:t xml:space="preserve">Fonte: </w:t>
      </w:r>
      <w:hyperlink r:id="rId186">
        <w:r w:rsidRPr="49AF8F86">
          <w:rPr>
            <w:rStyle w:val="Collegamentoipertestuale"/>
          </w:rPr>
          <w:t>ISTAT</w:t>
        </w:r>
      </w:hyperlink>
    </w:p>
    <w:p w14:paraId="48FB981F" w14:textId="2A4DC9D5" w:rsidR="00823D4A" w:rsidRDefault="00823D4A">
      <w:r>
        <w:t>Questo incremento riflette l'aumento dell'adozione del commercio elettronico (e-commerce), con</w:t>
      </w:r>
      <w:r w:rsidRPr="001E1393">
        <w:rPr>
          <w:b/>
        </w:rPr>
        <w:t xml:space="preserve"> il </w:t>
      </w:r>
      <w:r>
        <w:rPr>
          <w:b/>
        </w:rPr>
        <w:t>19,9</w:t>
      </w:r>
      <w:r w:rsidRPr="001E1393">
        <w:rPr>
          <w:b/>
        </w:rPr>
        <w:t xml:space="preserve">% delle PMI </w:t>
      </w:r>
      <w:r w:rsidRPr="00A44373">
        <w:rPr>
          <w:bCs/>
        </w:rPr>
        <w:t>attive</w:t>
      </w:r>
      <w:r>
        <w:rPr>
          <w:bCs/>
        </w:rPr>
        <w:t xml:space="preserve"> nel</w:t>
      </w:r>
      <w:r>
        <w:t xml:space="preserve"> 2024 </w:t>
      </w:r>
      <w:r>
        <w:rPr>
          <w:bCs/>
        </w:rPr>
        <w:t xml:space="preserve">rispetto al </w:t>
      </w:r>
      <w:r w:rsidRPr="00A44373">
        <w:rPr>
          <w:b/>
        </w:rPr>
        <w:t xml:space="preserve">18,5% </w:t>
      </w:r>
      <w:r>
        <w:rPr>
          <w:bCs/>
        </w:rPr>
        <w:t>del 2023 (Fig 2.3</w:t>
      </w:r>
      <w:r w:rsidR="00567B3A">
        <w:rPr>
          <w:bCs/>
        </w:rPr>
        <w:t>0</w:t>
      </w:r>
      <w:r>
        <w:rPr>
          <w:bCs/>
        </w:rPr>
        <w:t>)</w:t>
      </w:r>
      <w:r>
        <w:t>.</w:t>
      </w:r>
    </w:p>
    <w:p w14:paraId="7707B393" w14:textId="7A6182BD" w:rsidR="00823D4A" w:rsidRDefault="00823D4A">
      <w:pPr>
        <w:pStyle w:val="Grafico-Titolo"/>
      </w:pPr>
      <w:r>
        <w:t>Figura 2.3</w:t>
      </w:r>
      <w:r w:rsidR="00567B3A">
        <w:t>0</w:t>
      </w:r>
      <w:r>
        <w:t xml:space="preserve"> – PMI attive nell’e-commerce in Italia</w:t>
      </w:r>
    </w:p>
    <w:p w14:paraId="7D811831" w14:textId="77777777" w:rsidR="00823D4A" w:rsidRDefault="00823D4A">
      <w:pPr>
        <w:pStyle w:val="Grafico-Sottotitolo"/>
      </w:pPr>
      <w:r w:rsidRPr="001E553D">
        <w:t>I valori si riferiscono alle imprese con 10-249 addetti. Biennio: 2023-2024.</w:t>
      </w:r>
    </w:p>
    <w:p w14:paraId="5C8A1180" w14:textId="642350A7" w:rsidR="00823D4A" w:rsidRPr="00E80E26" w:rsidRDefault="00823D4A">
      <w:pPr>
        <w:pStyle w:val="Grafico-Fonte"/>
      </w:pPr>
      <w:r>
        <w:rPr>
          <w:noProof/>
          <w:sz w:val="16"/>
          <w:szCs w:val="16"/>
          <w14:ligatures w14:val="standardContextual"/>
        </w:rPr>
        <w:lastRenderedPageBreak/>
        <w:drawing>
          <wp:inline distT="0" distB="0" distL="0" distR="0" wp14:anchorId="44CC8906" wp14:editId="75B18CA9">
            <wp:extent cx="6120130" cy="4001135"/>
            <wp:effectExtent l="0" t="0" r="1270" b="0"/>
            <wp:docPr id="1477018756" name="Immagine 3"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46413" name="Immagine 3" descr="Immagine che contiene testo, schermata, diagramma, numero&#10;&#10;Il contenuto generato dall'IA potrebbe non essere corretto."/>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t xml:space="preserve">Fonte: </w:t>
      </w:r>
      <w:hyperlink r:id="rId188">
        <w:r w:rsidRPr="49AF8F86">
          <w:rPr>
            <w:rStyle w:val="Collegamentoipertestuale"/>
          </w:rPr>
          <w:t>ISTAT</w:t>
        </w:r>
      </w:hyperlink>
    </w:p>
    <w:p w14:paraId="37CE4586" w14:textId="65C44CF9" w:rsidR="00823D4A" w:rsidRDefault="00823D4A">
      <w:r w:rsidRPr="003B7FFE">
        <w:t>Un elemento chiave di questa espansione è la capacità dell’e-commerce di aprire le porte ai mercati esteri. Questo processo è facilitato anche dall’</w:t>
      </w:r>
      <w:r w:rsidRPr="003B7FFE">
        <w:rPr>
          <w:b/>
          <w:bCs/>
        </w:rPr>
        <w:t>European Accessibility Act (EAA)</w:t>
      </w:r>
      <w:r w:rsidRPr="003B7FFE">
        <w:t xml:space="preserve">, che sostiene l’ampliamento delle vendite oltre i confini italiani. La direttiva ha infatti armonizzato la normativa rendendo più semplice operare in ambito </w:t>
      </w:r>
      <w:r>
        <w:t>europeo</w:t>
      </w:r>
      <w:r w:rsidRPr="003B7FFE">
        <w:t>.</w:t>
      </w:r>
      <w:r>
        <w:br/>
      </w:r>
      <w:r>
        <w:br/>
        <w:t xml:space="preserve">Il commercio elettronico favorisce così una maggiore visibilità a livello comunitario: nel 2024 </w:t>
      </w:r>
      <w:r w:rsidRPr="2493F3FA">
        <w:rPr>
          <w:b/>
          <w:bCs/>
        </w:rPr>
        <w:t>il 51,2%</w:t>
      </w:r>
      <w:r>
        <w:t xml:space="preserve"> delle PMI italiane ha raggiunto mercati esteri, in particolare</w:t>
      </w:r>
      <w:r w:rsidR="6D80945A">
        <w:t>,</w:t>
      </w:r>
      <w:r>
        <w:t xml:space="preserve"> quelle del </w:t>
      </w:r>
      <w:r w:rsidRPr="2493F3FA">
        <w:rPr>
          <w:b/>
          <w:bCs/>
        </w:rPr>
        <w:t>settore ricettivo (96,1%)</w:t>
      </w:r>
      <w:r>
        <w:rPr>
          <w:b/>
          <w:bCs/>
        </w:rPr>
        <w:t xml:space="preserve">, la fabbricazione di mezzi di trasporto (92,4%) </w:t>
      </w:r>
      <w:r>
        <w:t xml:space="preserve">e il </w:t>
      </w:r>
      <w:r w:rsidRPr="00A44373">
        <w:rPr>
          <w:b/>
          <w:bCs/>
        </w:rPr>
        <w:t>settore</w:t>
      </w:r>
      <w:r>
        <w:t xml:space="preserve"> </w:t>
      </w:r>
      <w:r w:rsidRPr="2493F3FA">
        <w:rPr>
          <w:b/>
          <w:bCs/>
        </w:rPr>
        <w:t>tessile (80,3%)</w:t>
      </w:r>
      <w:r>
        <w:t xml:space="preserve"> (Fig. 2.3</w:t>
      </w:r>
      <w:r w:rsidR="00567B3A">
        <w:t>1</w:t>
      </w:r>
      <w:r>
        <w:t>).</w:t>
      </w:r>
    </w:p>
    <w:p w14:paraId="7F4E0057" w14:textId="2D8D4A37" w:rsidR="00823D4A" w:rsidRDefault="00823D4A">
      <w:pPr>
        <w:pStyle w:val="Grafico-Titolo"/>
      </w:pPr>
      <w:r>
        <w:t>Figura 2.3</w:t>
      </w:r>
      <w:r w:rsidR="00567B3A">
        <w:t>1</w:t>
      </w:r>
      <w:r>
        <w:t xml:space="preserve"> – PMI attive nell’e-commerce con clienti esteri per settore</w:t>
      </w:r>
    </w:p>
    <w:p w14:paraId="6E700190" w14:textId="77777777" w:rsidR="00823D4A" w:rsidRPr="00B70766" w:rsidRDefault="00823D4A">
      <w:pPr>
        <w:pStyle w:val="Grafico-Sottotitolo"/>
      </w:pPr>
      <w:r w:rsidRPr="00935D22">
        <w:lastRenderedPageBreak/>
        <w:t>I valori si riferiscono alle imprese con 10-249 addetti. Anno 2024.</w:t>
      </w:r>
    </w:p>
    <w:p w14:paraId="59F8EA2C" w14:textId="39DA087C" w:rsidR="00823D4A" w:rsidRPr="00E80E26" w:rsidRDefault="00823D4A">
      <w:pPr>
        <w:pStyle w:val="Grafico-Fonte"/>
      </w:pPr>
      <w:r>
        <w:rPr>
          <w:noProof/>
          <w14:ligatures w14:val="standardContextual"/>
        </w:rPr>
        <w:drawing>
          <wp:inline distT="0" distB="0" distL="0" distR="0" wp14:anchorId="376E154C" wp14:editId="1533DFA6">
            <wp:extent cx="6120130" cy="4001135"/>
            <wp:effectExtent l="0" t="0" r="1270" b="0"/>
            <wp:docPr id="1582820226" name="Immagine 50"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3320" name="Immagine 50" descr="Immagine che contiene testo, schermata, numero, Carattere&#10;&#10;Il contenuto generato dall'IA potrebbe non essere corretto."/>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t xml:space="preserve">Fonte: </w:t>
      </w:r>
      <w:hyperlink r:id="rId190">
        <w:r w:rsidRPr="49AF8F86">
          <w:rPr>
            <w:rStyle w:val="Collegamentoipertestuale"/>
          </w:rPr>
          <w:t>ISTAT</w:t>
        </w:r>
      </w:hyperlink>
    </w:p>
    <w:p w14:paraId="3D3C7360" w14:textId="7C845383" w:rsidR="00823D4A" w:rsidRDefault="00823D4A">
      <w:r>
        <w:t xml:space="preserve">Questa tendenza sottolinea quanto sia importante per le imprese sviluppare piattaforme di e-commerce e servizi online accessibili. Secondo il </w:t>
      </w:r>
      <w:hyperlink r:id="rId191">
        <w:r w:rsidRPr="009A6B27">
          <w:rPr>
            <w:rStyle w:val="Collegamentoipertestuale"/>
          </w:rPr>
          <w:t>rapporto ISTAT “Cittadini e ICT 2024”,</w:t>
        </w:r>
      </w:hyperlink>
      <w:r w:rsidRPr="009A6B27">
        <w:t xml:space="preserve"> anche in Italia è sempre maggiore la quota di persone che preferisce acquistare beni tramite e-commerce: </w:t>
      </w:r>
      <w:r w:rsidRPr="00A44373">
        <w:rPr>
          <w:b/>
        </w:rPr>
        <w:t>quasi una</w:t>
      </w:r>
      <w:r w:rsidRPr="009A6B27">
        <w:rPr>
          <w:b/>
        </w:rPr>
        <w:t xml:space="preserve"> </w:t>
      </w:r>
      <w:r w:rsidRPr="00A44373">
        <w:rPr>
          <w:b/>
        </w:rPr>
        <w:t xml:space="preserve">su </w:t>
      </w:r>
      <w:r w:rsidRPr="009A6B27">
        <w:rPr>
          <w:b/>
        </w:rPr>
        <w:t>due.</w:t>
      </w:r>
    </w:p>
    <w:p w14:paraId="5322F819" w14:textId="7F2C74EF" w:rsidR="00823D4A" w:rsidRPr="00E423FC" w:rsidRDefault="00823D4A">
      <w:r w:rsidRPr="00104181">
        <w:t>Potenziare il commercio online è parte del percorso di digitalizzazione delle PMI italiane</w:t>
      </w:r>
      <w:r>
        <w:t>,</w:t>
      </w:r>
      <w:r w:rsidRPr="00104181">
        <w:t xml:space="preserve"> che per il </w:t>
      </w:r>
      <w:r w:rsidRPr="00A44373">
        <w:rPr>
          <w:b/>
        </w:rPr>
        <w:t>60,7% sono ancora a un</w:t>
      </w:r>
      <w:r w:rsidRPr="00BC4A81">
        <w:rPr>
          <w:b/>
        </w:rPr>
        <w:t xml:space="preserve"> livello base</w:t>
      </w:r>
      <w:r w:rsidRPr="00A44373">
        <w:rPr>
          <w:b/>
        </w:rPr>
        <w:t>:</w:t>
      </w:r>
      <w:r w:rsidRPr="00104181">
        <w:t xml:space="preserve"> un dato </w:t>
      </w:r>
      <w:r>
        <w:t xml:space="preserve">solo leggermente superiore alla media </w:t>
      </w:r>
      <w:r w:rsidRPr="00104181">
        <w:t xml:space="preserve">dell’Unione Europea </w:t>
      </w:r>
      <w:r w:rsidRPr="00A44373">
        <w:rPr>
          <w:b/>
        </w:rPr>
        <w:t>(57,7%)</w:t>
      </w:r>
      <w:r>
        <w:t>.</w:t>
      </w:r>
      <w:r w:rsidRPr="00104181">
        <w:t xml:space="preserve"> Includere l’accessibilità digitale</w:t>
      </w:r>
      <w:r>
        <w:t xml:space="preserve"> in questo processo di trasformazione digitale è una chiave strategica per accrescere anche le vendite online. Un </w:t>
      </w:r>
      <w:r>
        <w:lastRenderedPageBreak/>
        <w:t xml:space="preserve">obiettivo raggiungibile con investimenti sullo sviluppo di competenze digitali, che pongano al centro l’accessibilità: </w:t>
      </w:r>
      <w:r w:rsidRPr="00A44373">
        <w:rPr>
          <w:b/>
        </w:rPr>
        <w:t>il 17,</w:t>
      </w:r>
      <w:r>
        <w:rPr>
          <w:b/>
        </w:rPr>
        <w:t>9</w:t>
      </w:r>
      <w:r w:rsidRPr="00A44373">
        <w:rPr>
          <w:b/>
          <w:bCs/>
        </w:rPr>
        <w:t>%</w:t>
      </w:r>
      <w:r w:rsidRPr="00A44373">
        <w:rPr>
          <w:b/>
        </w:rPr>
        <w:t xml:space="preserve"> delle PMI italiane e il 22</w:t>
      </w:r>
      <w:r>
        <w:rPr>
          <w:b/>
        </w:rPr>
        <w:t>,3</w:t>
      </w:r>
      <w:r w:rsidRPr="00A44373">
        <w:rPr>
          <w:b/>
        </w:rPr>
        <w:t xml:space="preserve">% delle PMI dell’UE </w:t>
      </w:r>
      <w:r>
        <w:t xml:space="preserve">ha offerto </w:t>
      </w:r>
      <w:r w:rsidRPr="00E423FC">
        <w:t>formazione informatica ai propri addetti</w:t>
      </w:r>
      <w:r>
        <w:t>. (Fig 2.3</w:t>
      </w:r>
      <w:r w:rsidR="00494E45">
        <w:t>2</w:t>
      </w:r>
      <w:r>
        <w:t>)</w:t>
      </w:r>
    </w:p>
    <w:p w14:paraId="7F94C932" w14:textId="72779DFE" w:rsidR="00823D4A" w:rsidRDefault="00823D4A">
      <w:pPr>
        <w:pStyle w:val="Grafico-Titolo"/>
      </w:pPr>
      <w:r w:rsidRPr="0097696F">
        <w:t>Figura 2.3</w:t>
      </w:r>
      <w:r w:rsidR="00494E45">
        <w:t>2</w:t>
      </w:r>
      <w:r w:rsidRPr="0097696F">
        <w:t xml:space="preserve"> - Digitalizzazione e formazione </w:t>
      </w:r>
      <w:r>
        <w:t xml:space="preserve">informatica </w:t>
      </w:r>
      <w:r w:rsidRPr="0097696F">
        <w:t>nelle PMI</w:t>
      </w:r>
      <w:r>
        <w:t xml:space="preserve"> italiane e dei Paesi UE</w:t>
      </w:r>
    </w:p>
    <w:p w14:paraId="09F77582" w14:textId="77777777" w:rsidR="00823D4A" w:rsidRDefault="00823D4A">
      <w:pPr>
        <w:pStyle w:val="Grafico-Sottotitolo"/>
      </w:pPr>
      <w:r w:rsidRPr="00FA74AD">
        <w:t>I valori si riferiscono alle imprese con più di 10 addetti. Anno 2023</w:t>
      </w:r>
      <w:r>
        <w:t>.</w:t>
      </w:r>
    </w:p>
    <w:p w14:paraId="7563B6E4" w14:textId="77777777" w:rsidR="00823D4A" w:rsidRDefault="00823D4A">
      <w:pPr>
        <w:pStyle w:val="Grafico-Fonte"/>
      </w:pPr>
      <w:r>
        <w:rPr>
          <w:noProof/>
          <w14:ligatures w14:val="standardContextual"/>
        </w:rPr>
        <w:drawing>
          <wp:inline distT="0" distB="0" distL="0" distR="0" wp14:anchorId="0217B162" wp14:editId="61FCBA6A">
            <wp:extent cx="6120130" cy="4416425"/>
            <wp:effectExtent l="0" t="0" r="1270" b="3175"/>
            <wp:docPr id="295839092" name="Immagine 1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0983" name="Immagine 12" descr="Immagine che contiene testo, schermata, diagramma, linea&#10;&#10;Il contenuto generato dall'IA potrebbe non essere corretto."/>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6120130" cy="4416425"/>
                    </a:xfrm>
                    <a:prstGeom prst="rect">
                      <a:avLst/>
                    </a:prstGeom>
                  </pic:spPr>
                </pic:pic>
              </a:graphicData>
            </a:graphic>
          </wp:inline>
        </w:drawing>
      </w:r>
      <w:r>
        <w:t xml:space="preserve">Fonte: </w:t>
      </w:r>
      <w:hyperlink r:id="rId193">
        <w:r w:rsidRPr="105EEC96">
          <w:rPr>
            <w:rStyle w:val="Collegamentoipertestuale"/>
          </w:rPr>
          <w:t>DESI</w:t>
        </w:r>
      </w:hyperlink>
      <w:r>
        <w:t xml:space="preserve">, </w:t>
      </w:r>
      <w:hyperlink r:id="rId194">
        <w:r w:rsidRPr="105EEC96">
          <w:rPr>
            <w:rStyle w:val="Collegamentoipertestuale"/>
          </w:rPr>
          <w:t>Eurostat</w:t>
        </w:r>
      </w:hyperlink>
    </w:p>
    <w:p w14:paraId="0D6C51A7" w14:textId="77777777" w:rsidR="00823D4A" w:rsidRPr="004E0411" w:rsidRDefault="00823D4A">
      <w:r w:rsidRPr="001D2AB9">
        <w:t xml:space="preserve">Per accelerare la trasformazione digitale e migliorare l'accessibilità, le PMI italiane </w:t>
      </w:r>
      <w:r w:rsidRPr="004E0411">
        <w:t xml:space="preserve">devono: </w:t>
      </w:r>
    </w:p>
    <w:p w14:paraId="0F851ADC" w14:textId="4FBC400B" w:rsidR="00823D4A" w:rsidRPr="00116995" w:rsidRDefault="00823D4A" w:rsidP="66E4DBE3">
      <w:pPr>
        <w:pStyle w:val="Paragrafoelenco"/>
        <w:rPr>
          <w:rFonts w:eastAsiaTheme="minorEastAsia"/>
        </w:rPr>
      </w:pPr>
      <w:r w:rsidRPr="00116995">
        <w:lastRenderedPageBreak/>
        <w:t>intensificare la collaborazione con startup e università</w:t>
      </w:r>
      <w:r w:rsidR="4A9F26C5">
        <w:t>,</w:t>
      </w:r>
      <w:r w:rsidRPr="00116995">
        <w:t xml:space="preserve"> così da aumentare l’adozione tecnologica, come evidenziato dall’</w:t>
      </w:r>
      <w:hyperlink r:id="rId195">
        <w:r w:rsidRPr="66E4DBE3">
          <w:rPr>
            <w:rStyle w:val="Collegamentoipertestuale"/>
            <w:rFonts w:eastAsiaTheme="minorEastAsia"/>
          </w:rPr>
          <w:t>Osservatorio del Politecnico di Milano;</w:t>
        </w:r>
      </w:hyperlink>
    </w:p>
    <w:p w14:paraId="00641D54" w14:textId="77777777" w:rsidR="00823D4A" w:rsidRPr="00A00460" w:rsidRDefault="00823D4A" w:rsidP="00484384">
      <w:pPr>
        <w:pStyle w:val="Paragrafoelenco"/>
        <w:numPr>
          <w:ilvl w:val="0"/>
          <w:numId w:val="56"/>
        </w:numPr>
        <w:rPr>
          <w:rFonts w:eastAsiaTheme="minorHAnsi"/>
        </w:rPr>
      </w:pPr>
      <w:r>
        <w:t xml:space="preserve">rafforzare </w:t>
      </w:r>
      <w:r w:rsidRPr="00510E92">
        <w:t xml:space="preserve">lo sviluppo di competenze specialistiche sull'accessibilità digitale e sull'uso etico e inclusivo dell'IA, come indicato dalla </w:t>
      </w:r>
      <w:hyperlink r:id="rId196" w:history="1">
        <w:r w:rsidRPr="00510E92">
          <w:rPr>
            <w:rStyle w:val="Collegamentoipertestuale"/>
          </w:rPr>
          <w:t>Commissione Europea</w:t>
        </w:r>
      </w:hyperlink>
      <w:r w:rsidRPr="00510E92">
        <w:t>.</w:t>
      </w:r>
    </w:p>
    <w:p w14:paraId="1BC5C3DC" w14:textId="77777777" w:rsidR="00823D4A" w:rsidRDefault="00823D4A" w:rsidP="006F2339">
      <w:pPr>
        <w:pStyle w:val="Titolo4"/>
      </w:pPr>
      <w:r>
        <w:t>Intelligenza Artificiale</w:t>
      </w:r>
    </w:p>
    <w:p w14:paraId="0CF78613" w14:textId="5FD1C534" w:rsidR="00823D4A" w:rsidRDefault="00823D4A">
      <w:pPr>
        <w:rPr>
          <w:rFonts w:eastAsiaTheme="majorEastAsia"/>
        </w:rPr>
      </w:pPr>
      <w:r w:rsidRPr="006000F0">
        <w:t>Nel 2024 l'</w:t>
      </w:r>
      <w:r w:rsidRPr="006000F0">
        <w:rPr>
          <w:b/>
          <w:bCs/>
        </w:rPr>
        <w:t>8,</w:t>
      </w:r>
      <w:r>
        <w:rPr>
          <w:b/>
          <w:bCs/>
        </w:rPr>
        <w:t>2</w:t>
      </w:r>
      <w:r w:rsidRPr="006000F0">
        <w:rPr>
          <w:b/>
          <w:bCs/>
        </w:rPr>
        <w:t>%</w:t>
      </w:r>
      <w:r w:rsidRPr="006000F0">
        <w:t xml:space="preserve"> delle imprese italiane con almeno 10 addetti ha adottato l’Intelligenza Artificiale (IA) con un aumento del 5% rispetto al 2023;</w:t>
      </w:r>
      <w:r>
        <w:t xml:space="preserve"> si tratta di</w:t>
      </w:r>
      <w:r w:rsidRPr="006000F0">
        <w:t xml:space="preserve"> un dato che, </w:t>
      </w:r>
      <w:r w:rsidRPr="006000F0">
        <w:rPr>
          <w:rFonts w:eastAsiaTheme="majorEastAsia"/>
        </w:rPr>
        <w:t>pur rimanendo inferiore rispetto alla media dell'U</w:t>
      </w:r>
      <w:r>
        <w:rPr>
          <w:rFonts w:eastAsiaTheme="majorEastAsia"/>
        </w:rPr>
        <w:t>E</w:t>
      </w:r>
      <w:r w:rsidRPr="006000F0">
        <w:rPr>
          <w:rFonts w:eastAsiaTheme="majorEastAsia"/>
        </w:rPr>
        <w:t xml:space="preserve">, si attesta al </w:t>
      </w:r>
      <w:r w:rsidRPr="00A44373">
        <w:rPr>
          <w:rFonts w:eastAsiaTheme="majorEastAsia"/>
          <w:b/>
        </w:rPr>
        <w:t>13,5%</w:t>
      </w:r>
      <w:r w:rsidRPr="006000F0">
        <w:rPr>
          <w:rFonts w:eastAsiaTheme="majorEastAsia"/>
        </w:rPr>
        <w:t xml:space="preserve"> (Fig. 2.3</w:t>
      </w:r>
      <w:r w:rsidR="00494E45">
        <w:rPr>
          <w:rFonts w:eastAsiaTheme="majorEastAsia"/>
        </w:rPr>
        <w:t>3</w:t>
      </w:r>
      <w:r w:rsidRPr="006000F0">
        <w:rPr>
          <w:rFonts w:eastAsiaTheme="majorEastAsia"/>
        </w:rPr>
        <w:t>).</w:t>
      </w:r>
    </w:p>
    <w:p w14:paraId="0EDF3CC7" w14:textId="1AE52D6A" w:rsidR="00823D4A" w:rsidRPr="00290473" w:rsidRDefault="00823D4A">
      <w:pPr>
        <w:pStyle w:val="Grafico-Titolo"/>
      </w:pPr>
      <w:r w:rsidRPr="00B67011">
        <w:t>Figura 2.</w:t>
      </w:r>
      <w:r w:rsidRPr="00290473">
        <w:t>3</w:t>
      </w:r>
      <w:r w:rsidR="00494E45">
        <w:t>3</w:t>
      </w:r>
      <w:r w:rsidRPr="00B67011">
        <w:t xml:space="preserve"> - Adozione dell'IA </w:t>
      </w:r>
      <w:r>
        <w:t>da parte delle</w:t>
      </w:r>
      <w:r w:rsidRPr="00B67011">
        <w:t xml:space="preserve"> imprese</w:t>
      </w:r>
      <w:r>
        <w:t xml:space="preserve"> in Italia e in UE</w:t>
      </w:r>
    </w:p>
    <w:p w14:paraId="252B68C6" w14:textId="7BCA13F8" w:rsidR="00823D4A" w:rsidRPr="000D368F" w:rsidRDefault="00823D4A">
      <w:pPr>
        <w:pStyle w:val="Grafico-Sottotitolo"/>
      </w:pPr>
      <w:r w:rsidRPr="00E90A2D">
        <w:t xml:space="preserve">I valori si riferiscono alle imprese con più </w:t>
      </w:r>
      <w:r>
        <w:t>di</w:t>
      </w:r>
      <w:r w:rsidR="31F9A596">
        <w:t xml:space="preserve"> </w:t>
      </w:r>
      <w:r>
        <w:t>10</w:t>
      </w:r>
      <w:r w:rsidRPr="00E90A2D">
        <w:t xml:space="preserve"> addetti. Biennio: 2023-2024.</w:t>
      </w:r>
    </w:p>
    <w:p w14:paraId="0D5F3C8A" w14:textId="7B84B9F4" w:rsidR="00823D4A" w:rsidRDefault="00823D4A">
      <w:pPr>
        <w:pStyle w:val="Grafico-Fonte"/>
      </w:pPr>
      <w:r>
        <w:lastRenderedPageBreak/>
        <w:t xml:space="preserve"> </w:t>
      </w:r>
      <w:r>
        <w:rPr>
          <w:noProof/>
          <w14:ligatures w14:val="standardContextual"/>
        </w:rPr>
        <w:drawing>
          <wp:inline distT="0" distB="0" distL="0" distR="0" wp14:anchorId="37886F18" wp14:editId="081ABC7F">
            <wp:extent cx="6120130" cy="4246880"/>
            <wp:effectExtent l="0" t="0" r="1270" b="0"/>
            <wp:docPr id="443919523" name="Immagine 15"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4520" name="Immagine 15" descr="Immagine che contiene testo, schermata, diagramma, linea&#10;&#10;Il contenuto generato dall'IA potrebbe non essere corretto."/>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6120130" cy="4246880"/>
                    </a:xfrm>
                    <a:prstGeom prst="rect">
                      <a:avLst/>
                    </a:prstGeom>
                  </pic:spPr>
                </pic:pic>
              </a:graphicData>
            </a:graphic>
          </wp:inline>
        </w:drawing>
      </w:r>
      <w:r>
        <w:t xml:space="preserve">Fonte: </w:t>
      </w:r>
      <w:hyperlink r:id="rId198">
        <w:r>
          <w:rPr>
            <w:rStyle w:val="Collegamentoipertestuale"/>
          </w:rPr>
          <w:t>Eurostat</w:t>
        </w:r>
      </w:hyperlink>
      <w:r>
        <w:t xml:space="preserve"> </w:t>
      </w:r>
    </w:p>
    <w:p w14:paraId="19A22DFC" w14:textId="0C5B06FC" w:rsidR="00823D4A" w:rsidRDefault="00823D4A">
      <w:r>
        <w:t xml:space="preserve">L’IA rappresenta sia un'occasione, perché può automatizzare e migliorare </w:t>
      </w:r>
      <w:r w:rsidRPr="00150A4F">
        <w:t xml:space="preserve">la produzione di </w:t>
      </w:r>
      <w:r w:rsidRPr="007A302B">
        <w:t>contenuti inclusivi</w:t>
      </w:r>
      <w:r w:rsidR="51AF393B">
        <w:t>,</w:t>
      </w:r>
      <w:r w:rsidRPr="007A302B">
        <w:t xml:space="preserve"> sia una sfida, perché occorre garantire che tali tecnologie rispettino gli standard di accessibilità. Analizzando i dati attuali sull'adozione dell'IA, emerge che alcune tra le tecnologie più diffuse offrono un potenziale trasformativo per l'accessibilità.</w:t>
      </w:r>
      <w:r>
        <w:t xml:space="preserve"> </w:t>
      </w:r>
    </w:p>
    <w:p w14:paraId="7DCAEAB2" w14:textId="26505CF5" w:rsidR="00823D4A" w:rsidRDefault="00823D4A">
      <w:r w:rsidRPr="005345E3">
        <w:t>Tra le imprese che utilizzano l'IA, il 45,3% adotta l'</w:t>
      </w:r>
      <w:r w:rsidRPr="005345E3">
        <w:rPr>
          <w:rFonts w:eastAsiaTheme="majorEastAsia"/>
          <w:b/>
        </w:rPr>
        <w:t>IA generativa di linguaggio scritto o parlato</w:t>
      </w:r>
      <w:r w:rsidRPr="005345E3">
        <w:t xml:space="preserve">, mentre il 39,9% impiega la </w:t>
      </w:r>
      <w:r w:rsidRPr="005345E3">
        <w:rPr>
          <w:rFonts w:eastAsiaTheme="majorEastAsia"/>
          <w:b/>
        </w:rPr>
        <w:t xml:space="preserve">conversione della lingua parlata in formati leggibili da dispositivi informatici attraverso tecnologie di </w:t>
      </w:r>
      <w:r w:rsidRPr="00E801E0">
        <w:rPr>
          <w:rFonts w:eastAsiaTheme="majorEastAsia"/>
          <w:b/>
        </w:rPr>
        <w:t>riconoscimento vocale</w:t>
      </w:r>
      <w:r w:rsidRPr="00E801E0">
        <w:t xml:space="preserve">. Le percentuali mostrano come </w:t>
      </w:r>
      <w:r w:rsidRPr="00E801E0">
        <w:lastRenderedPageBreak/>
        <w:t xml:space="preserve">queste tecnologie possano </w:t>
      </w:r>
      <w:r>
        <w:t>contribuire a rendere</w:t>
      </w:r>
      <w:r w:rsidRPr="00E801E0">
        <w:t xml:space="preserve"> l’accessibilità digitale più semplice</w:t>
      </w:r>
      <w:r w:rsidR="636A4A07">
        <w:t xml:space="preserve"> e</w:t>
      </w:r>
      <w:r w:rsidRPr="00E801E0">
        <w:t xml:space="preserve"> veloce</w:t>
      </w:r>
      <w:r>
        <w:t>.</w:t>
      </w:r>
      <w:r w:rsidRPr="00E801E0">
        <w:t xml:space="preserve"> </w:t>
      </w:r>
      <w:r>
        <w:t>P</w:t>
      </w:r>
      <w:r w:rsidRPr="00E801E0">
        <w:t>er esempio, la generazione automatica di sottotitoli, la trascrizione di contenuti audio o la creazione di versioni testuali di contenuti vocali diventano processi più efficienti e scalabili.</w:t>
      </w:r>
    </w:p>
    <w:p w14:paraId="6C9A99CF" w14:textId="1A2E70BD" w:rsidR="00823D4A" w:rsidRDefault="00823D4A">
      <w:r>
        <w:t xml:space="preserve">Tuttavia, se queste tecnologie non vengono integrate fin dalla fase di progettazione con un approccio orientato all'accessibilità, potrebbero involontariamente creare nuove barriere. </w:t>
      </w:r>
      <w:r w:rsidR="0ED51851">
        <w:t>Perciò, è</w:t>
      </w:r>
      <w:r>
        <w:t xml:space="preserve"> importante garantire che l'espansione e l'evoluzione dell'IA siano guidate dai principi di progettazione inclusiva</w:t>
      </w:r>
      <w:r>
        <w:rPr>
          <w:rStyle w:val="Rimandonotaapidipagina"/>
        </w:rPr>
        <w:footnoteReference w:id="33"/>
      </w:r>
      <w:r>
        <w:t xml:space="preserve">, assicurando che i benefici di queste innovazioni siano estesi a tutte le persone. </w:t>
      </w:r>
    </w:p>
    <w:p w14:paraId="020B90D1" w14:textId="248351E1" w:rsidR="00823D4A" w:rsidRDefault="00823D4A">
      <w:pPr>
        <w:pStyle w:val="Grafico-Titolo"/>
      </w:pPr>
      <w:r>
        <w:t>Figura 2.3</w:t>
      </w:r>
      <w:r w:rsidR="00494E45">
        <w:t>4</w:t>
      </w:r>
      <w:r>
        <w:t xml:space="preserve"> - Tecnologie IA più comuni adottate dalle imprese italiane</w:t>
      </w:r>
    </w:p>
    <w:p w14:paraId="10BF43B9" w14:textId="77777777" w:rsidR="00823D4A" w:rsidRDefault="00823D4A">
      <w:pPr>
        <w:pStyle w:val="Grafico-Sottotitolo"/>
      </w:pPr>
      <w:r>
        <w:t>Anno 2024.</w:t>
      </w:r>
    </w:p>
    <w:p w14:paraId="1495C09E" w14:textId="77777777" w:rsidR="00823D4A" w:rsidRDefault="00823D4A">
      <w:pPr>
        <w:pStyle w:val="Grafico-Fonte"/>
      </w:pPr>
      <w:r>
        <w:rPr>
          <w:noProof/>
          <w14:ligatures w14:val="standardContextual"/>
        </w:rPr>
        <w:lastRenderedPageBreak/>
        <w:drawing>
          <wp:inline distT="0" distB="0" distL="0" distR="0" wp14:anchorId="04BE0046" wp14:editId="081D3062">
            <wp:extent cx="6120130" cy="5047615"/>
            <wp:effectExtent l="0" t="0" r="1270" b="0"/>
            <wp:docPr id="1704852501" name="Immagine 17"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2456" name="Immagine 17" descr="Immagine che contiene testo, schermata, schermo, numero&#10;&#10;Il contenuto generato dall'IA potrebbe non essere corretto."/>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6120130" cy="5047615"/>
                    </a:xfrm>
                    <a:prstGeom prst="rect">
                      <a:avLst/>
                    </a:prstGeom>
                  </pic:spPr>
                </pic:pic>
              </a:graphicData>
            </a:graphic>
          </wp:inline>
        </w:drawing>
      </w:r>
      <w:r>
        <w:t xml:space="preserve">Fonte: </w:t>
      </w:r>
      <w:hyperlink r:id="rId200">
        <w:r w:rsidRPr="7BF4FF5F">
          <w:rPr>
            <w:rStyle w:val="Collegamentoipertestuale"/>
          </w:rPr>
          <w:t>ISTAT</w:t>
        </w:r>
      </w:hyperlink>
    </w:p>
    <w:p w14:paraId="500B1E8D" w14:textId="23692BB1" w:rsidR="00823D4A" w:rsidRDefault="00823D4A">
      <w:r>
        <w:t xml:space="preserve">Tecniche come </w:t>
      </w:r>
      <w:r w:rsidRPr="1C14A3E9">
        <w:rPr>
          <w:b/>
          <w:bCs/>
        </w:rPr>
        <w:t xml:space="preserve">l'analisi dei testi </w:t>
      </w:r>
      <w:r>
        <w:t xml:space="preserve">(text mining) e </w:t>
      </w:r>
      <w:r w:rsidRPr="1C14A3E9">
        <w:rPr>
          <w:b/>
          <w:bCs/>
        </w:rPr>
        <w:t>l’apprendimento automatico</w:t>
      </w:r>
      <w:r>
        <w:t xml:space="preserve"> (machine learning), già utilizzate dalle grandi imprese, possono essere sfruttate per migliorare, in modalità automatizzata, l'accessibilità dei contenuti testuali. Grazie all’IA è possibile rendere sempre più inclusivi ambiti come </w:t>
      </w:r>
      <w:r w:rsidRPr="1C14A3E9">
        <w:rPr>
          <w:b/>
          <w:bCs/>
        </w:rPr>
        <w:t>marketing e vendite (35,7%)</w:t>
      </w:r>
      <w:r>
        <w:t xml:space="preserve"> e </w:t>
      </w:r>
      <w:r w:rsidRPr="1C14A3E9">
        <w:rPr>
          <w:b/>
          <w:bCs/>
        </w:rPr>
        <w:t>l’organizzazione di processi amministrativi (28,2%)</w:t>
      </w:r>
      <w:r>
        <w:t xml:space="preserve"> (Fig. 2.3</w:t>
      </w:r>
      <w:r w:rsidR="00B66828">
        <w:t>5</w:t>
      </w:r>
      <w:r>
        <w:t xml:space="preserve">). Gli algoritmi di IA, ad esempio, possono creare esperienze utente su misura, adattando le interfacce per utenti con difficoltà visive o cognitive, e migliorando </w:t>
      </w:r>
      <w:r w:rsidRPr="00FE41CD">
        <w:t>l'usabilità per tutti. Inoltre</w:t>
      </w:r>
      <w:r>
        <w:t>,</w:t>
      </w:r>
      <w:r w:rsidRPr="00FE41CD">
        <w:t xml:space="preserve"> possono automatizzare compiti amministrativi ripetitivi </w:t>
      </w:r>
      <w:r w:rsidRPr="00FE41CD">
        <w:lastRenderedPageBreak/>
        <w:t xml:space="preserve">e gravosi, come inserire dati, indicizzare grandi quantità di documenti o estrarre in automatico le informazioni, catalogandole. L’IA può </w:t>
      </w:r>
      <w:r>
        <w:t>anche</w:t>
      </w:r>
      <w:r w:rsidRPr="00FE41CD">
        <w:t xml:space="preserve"> analizzare il comportamento degli utenti per identificare barriere di accessibilità nei siti web o nelle applicazioni mobili, suggerendo</w:t>
      </w:r>
      <w:r>
        <w:t xml:space="preserve"> modifiche per migliorare l’esperienza utente.</w:t>
      </w:r>
    </w:p>
    <w:p w14:paraId="559FE70E" w14:textId="554E6F25" w:rsidR="00823D4A" w:rsidRDefault="00823D4A">
      <w:pPr>
        <w:pStyle w:val="Grafico-Titolo"/>
      </w:pPr>
      <w:r w:rsidRPr="007E003F">
        <w:t>Figura 2.3</w:t>
      </w:r>
      <w:r w:rsidR="00B66828">
        <w:t>5</w:t>
      </w:r>
      <w:r w:rsidRPr="007E003F">
        <w:t xml:space="preserve"> </w:t>
      </w:r>
      <w:r>
        <w:t xml:space="preserve">- </w:t>
      </w:r>
      <w:r w:rsidRPr="007E003F">
        <w:t>Ambiti aziendali di utilizzo dell’IA</w:t>
      </w:r>
      <w:r>
        <w:t xml:space="preserve"> nelle imprese italiane.</w:t>
      </w:r>
    </w:p>
    <w:p w14:paraId="726FEA23" w14:textId="77777777" w:rsidR="00823D4A" w:rsidRDefault="00823D4A">
      <w:pPr>
        <w:pStyle w:val="Grafico-Sottotitolo"/>
      </w:pPr>
      <w:r w:rsidRPr="00A9443B">
        <w:t>I valori si riferiscono alle imprese italiane con almeno 10 addetti. Anno 2024</w:t>
      </w:r>
      <w:r>
        <w:t>.</w:t>
      </w:r>
    </w:p>
    <w:p w14:paraId="4A7629B0" w14:textId="77777777" w:rsidR="00823D4A" w:rsidRPr="005955C2" w:rsidRDefault="00823D4A">
      <w:pPr>
        <w:pStyle w:val="Grafico-Fonte"/>
      </w:pPr>
      <w:r>
        <w:rPr>
          <w:noProof/>
          <w14:ligatures w14:val="standardContextual"/>
        </w:rPr>
        <w:drawing>
          <wp:inline distT="0" distB="0" distL="0" distR="0" wp14:anchorId="62D5E6DB" wp14:editId="430655CC">
            <wp:extent cx="6120130" cy="4251960"/>
            <wp:effectExtent l="0" t="0" r="1270" b="2540"/>
            <wp:docPr id="621568235" name="Immagine 18"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1443" name="Immagine 18" descr="Immagine che contiene testo, schermata, linea, diagramma&#10;&#10;Il contenuto generato dall'IA potrebbe non essere corretto."/>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6120130" cy="4251960"/>
                    </a:xfrm>
                    <a:prstGeom prst="rect">
                      <a:avLst/>
                    </a:prstGeom>
                  </pic:spPr>
                </pic:pic>
              </a:graphicData>
            </a:graphic>
          </wp:inline>
        </w:drawing>
      </w:r>
      <w:r w:rsidRPr="005F0245">
        <w:t xml:space="preserve"> </w:t>
      </w:r>
      <w:r>
        <w:t xml:space="preserve">Fonte: </w:t>
      </w:r>
      <w:hyperlink r:id="rId202">
        <w:r w:rsidRPr="7BF4FF5F">
          <w:rPr>
            <w:rStyle w:val="Collegamentoipertestuale"/>
          </w:rPr>
          <w:t>ISTAT</w:t>
        </w:r>
      </w:hyperlink>
    </w:p>
    <w:p w14:paraId="322A3136" w14:textId="77777777" w:rsidR="00823D4A" w:rsidRPr="00102ECF" w:rsidRDefault="00823D4A">
      <w:r w:rsidRPr="008260B3">
        <w:t xml:space="preserve">Le potenzialità offerte dall’e-commerce e, soprattutto, dall’Intelligenza Artificiale nel migliorare l’accessibilità digitale dei servizi e dei contenuti, si inseriscono in un contesto normativo ed etico </w:t>
      </w:r>
      <w:r w:rsidRPr="008260B3">
        <w:lastRenderedPageBreak/>
        <w:t>sempre più definito, che richiede un’applicazione responsabile e orientata ai principi della progettazione inclusiva</w:t>
      </w:r>
      <w:r w:rsidRPr="008260B3">
        <w:rPr>
          <w:vertAlign w:val="superscript"/>
        </w:rPr>
        <w:footnoteReference w:id="34"/>
      </w:r>
      <w:r w:rsidRPr="008260B3">
        <w:t>.</w:t>
      </w:r>
      <w:r w:rsidRPr="00102ECF">
        <w:br w:type="page"/>
      </w:r>
    </w:p>
    <w:p w14:paraId="17AEAA27" w14:textId="77777777" w:rsidR="00823D4A" w:rsidRPr="00FD7BCF" w:rsidRDefault="00823D4A">
      <w:pPr>
        <w:pStyle w:val="Titolo2"/>
      </w:pPr>
      <w:bookmarkStart w:id="37" w:name="_Toc216417991"/>
      <w:r>
        <w:lastRenderedPageBreak/>
        <w:t>2.5 Una fotografia dell’Unione Europea</w:t>
      </w:r>
      <w:bookmarkEnd w:id="37"/>
    </w:p>
    <w:p w14:paraId="22C2633A" w14:textId="77777777" w:rsidR="00823D4A" w:rsidRPr="00FD7BCF" w:rsidRDefault="00823D4A">
      <w:pPr>
        <w:pStyle w:val="Titolo3"/>
      </w:pPr>
      <w:bookmarkStart w:id="38" w:name="_Toc216417992"/>
      <w:r>
        <w:t>2.5.1 Le Pubbliche Amministrazioni europee</w:t>
      </w:r>
      <w:bookmarkEnd w:id="38"/>
    </w:p>
    <w:p w14:paraId="16655F5F" w14:textId="77777777" w:rsidR="00823D4A" w:rsidRPr="00FD7BCF" w:rsidRDefault="00823D4A">
      <w:r>
        <w:t xml:space="preserve">È possibile tracciare un quadro del grado di accessibilità digitale delle Pubbliche Amministrazioni europee attraverso </w:t>
      </w:r>
      <w:r w:rsidRPr="007C0C6F">
        <w:rPr>
          <w:b/>
        </w:rPr>
        <w:t xml:space="preserve">l’analisi </w:t>
      </w:r>
      <w:r w:rsidRPr="007C0C6F">
        <w:rPr>
          <w:b/>
          <w:bCs/>
        </w:rPr>
        <w:t>di diverse fonti</w:t>
      </w:r>
      <w:r w:rsidRPr="007C0C6F">
        <w:t>, tra cui</w:t>
      </w:r>
      <w:r>
        <w:t>:</w:t>
      </w:r>
    </w:p>
    <w:p w14:paraId="4A0874EF" w14:textId="0FD4DBAE" w:rsidR="00823D4A" w:rsidRPr="007458E5" w:rsidRDefault="00823D4A" w:rsidP="00BA373D">
      <w:pPr>
        <w:pStyle w:val="Paragrafoelenco"/>
      </w:pPr>
      <w:r w:rsidRPr="25845DAC">
        <w:rPr>
          <w:b/>
          <w:bCs/>
        </w:rPr>
        <w:t xml:space="preserve">relazioni </w:t>
      </w:r>
      <w:r w:rsidRPr="4ED0072D">
        <w:rPr>
          <w:b/>
          <w:bCs/>
        </w:rPr>
        <w:t>triennali</w:t>
      </w:r>
      <w:r w:rsidR="11DE00A3">
        <w:t>,</w:t>
      </w:r>
      <w:r w:rsidR="11DE00A3" w:rsidRPr="4ED0072D">
        <w:rPr>
          <w:b/>
          <w:bCs/>
        </w:rPr>
        <w:t xml:space="preserve"> </w:t>
      </w:r>
      <w:r>
        <w:t>che ciascuno Stato membro è tenuto a pubblicare in attuazione della Web Accessibility Directive (</w:t>
      </w:r>
      <w:hyperlink r:id="rId203">
        <w:r w:rsidRPr="25845DAC">
          <w:rPr>
            <w:rStyle w:val="Collegamentoipertestuale"/>
          </w:rPr>
          <w:t>Direttiva UE 2016/2102</w:t>
        </w:r>
      </w:hyperlink>
      <w:r>
        <w:t>);</w:t>
      </w:r>
    </w:p>
    <w:p w14:paraId="417AE238" w14:textId="2DDEBF1A" w:rsidR="00823D4A" w:rsidRPr="007458E5" w:rsidRDefault="00823D4A" w:rsidP="00BA373D">
      <w:pPr>
        <w:pStyle w:val="Paragrafoelenco"/>
      </w:pPr>
      <w:hyperlink r:id="rId204" w:history="1">
        <w:r w:rsidRPr="00751D0A">
          <w:rPr>
            <w:rStyle w:val="Collegamentoipertestuale"/>
            <w:rFonts w:cs="Times New Roman"/>
          </w:rPr>
          <w:t>rapporti del Digital Decade 2024</w:t>
        </w:r>
      </w:hyperlink>
      <w:r w:rsidRPr="377E9F75">
        <w:t xml:space="preserve">, che valutano i progressi degli Stati membri verso gli obiettivi del </w:t>
      </w:r>
      <w:r w:rsidRPr="377E9F75">
        <w:rPr>
          <w:b/>
        </w:rPr>
        <w:t>Decennio Digitale</w:t>
      </w:r>
      <w:r w:rsidRPr="377E9F75">
        <w:t>, inclusa la digitalizzazione dei servizi pubblici;</w:t>
      </w:r>
    </w:p>
    <w:p w14:paraId="22455FAE" w14:textId="77777777" w:rsidR="00823D4A" w:rsidRPr="00727B87" w:rsidRDefault="00823D4A" w:rsidP="00BA373D">
      <w:pPr>
        <w:pStyle w:val="Paragrafoelenco"/>
      </w:pPr>
      <w:r w:rsidRPr="3A0F9303">
        <w:rPr>
          <w:b/>
        </w:rPr>
        <w:t>dichiarazioni di accessibilità</w:t>
      </w:r>
      <w:r w:rsidRPr="00B64831">
        <w:t>,</w:t>
      </w:r>
      <w:r w:rsidRPr="3A0F9303">
        <w:rPr>
          <w:b/>
        </w:rPr>
        <w:t xml:space="preserve"> </w:t>
      </w:r>
      <w:r w:rsidRPr="3A0F9303">
        <w:t>che riflettono</w:t>
      </w:r>
      <w:r w:rsidRPr="3A0F9303">
        <w:rPr>
          <w:b/>
        </w:rPr>
        <w:t xml:space="preserve"> </w:t>
      </w:r>
      <w:r w:rsidRPr="00A44373">
        <w:t>quanto</w:t>
      </w:r>
      <w:r w:rsidRPr="3A0F9303">
        <w:rPr>
          <w:b/>
        </w:rPr>
        <w:t xml:space="preserve"> </w:t>
      </w:r>
      <w:r w:rsidRPr="3A0F9303">
        <w:t>le PA europee dichiarano rispetto all’accessibilità dei loro siti web o applicazioni mobili</w:t>
      </w:r>
      <w:r>
        <w:t>.</w:t>
      </w:r>
    </w:p>
    <w:p w14:paraId="5A7447D0" w14:textId="1012544B" w:rsidR="00823D4A" w:rsidRPr="00727B87" w:rsidRDefault="00823D4A">
      <w:r>
        <w:t>L’insieme di questi dati offre una visione d’insieme che evidenzia sia i progressi raggiunti sia le opportunità di miglioramento che possono derivare</w:t>
      </w:r>
      <w:r w:rsidDel="00CD2EC3">
        <w:t xml:space="preserve"> </w:t>
      </w:r>
      <w:r>
        <w:t>dal confronto con i diversi contesti nazionali.</w:t>
      </w:r>
    </w:p>
    <w:p w14:paraId="39F3D9D8" w14:textId="77777777" w:rsidR="00823D4A" w:rsidRDefault="00823D4A" w:rsidP="006F2339">
      <w:pPr>
        <w:pStyle w:val="Titolo4"/>
      </w:pPr>
      <w:r>
        <w:t>Relazioni triennali e rapporti Digital Decade 2024</w:t>
      </w:r>
    </w:p>
    <w:p w14:paraId="5AF900CB" w14:textId="77777777" w:rsidR="00823D4A" w:rsidRPr="00893F45" w:rsidRDefault="00823D4A">
      <w:r w:rsidRPr="56921683">
        <w:rPr>
          <w:rFonts w:cs="Titillium Web"/>
          <w:color w:val="000000" w:themeColor="text1"/>
        </w:rPr>
        <w:t xml:space="preserve">Considerando </w:t>
      </w:r>
      <w:hyperlink r:id="rId205">
        <w:r>
          <w:rPr>
            <w:rStyle w:val="Collegamentoipertestuale"/>
          </w:rPr>
          <w:t>le relazioni</w:t>
        </w:r>
        <w:r w:rsidRPr="56921683">
          <w:rPr>
            <w:rStyle w:val="Collegamentoipertestuale"/>
          </w:rPr>
          <w:t xml:space="preserve"> </w:t>
        </w:r>
        <w:r>
          <w:rPr>
            <w:rStyle w:val="Collegamentoipertestuale"/>
          </w:rPr>
          <w:t xml:space="preserve">triennali </w:t>
        </w:r>
        <w:r w:rsidRPr="56921683">
          <w:rPr>
            <w:rStyle w:val="Collegamentoipertestuale"/>
          </w:rPr>
          <w:t>relativ</w:t>
        </w:r>
        <w:r>
          <w:rPr>
            <w:rStyle w:val="Collegamentoipertestuale"/>
          </w:rPr>
          <w:t>e</w:t>
        </w:r>
        <w:r w:rsidRPr="56921683">
          <w:rPr>
            <w:rStyle w:val="Collegamentoipertestuale"/>
          </w:rPr>
          <w:t xml:space="preserve"> al periodo 2022-2024</w:t>
        </w:r>
      </w:hyperlink>
      <w:r>
        <w:t xml:space="preserve">, i risultati indicano un miglioramento graduale dell'accessibilità digitale nel settore pubblico in tutta </w:t>
      </w:r>
      <w:r w:rsidRPr="00727B87">
        <w:t>Europa. Tuttavia, permangono aree che richiedono interventi mirati per garantire una maggiore inclusività.</w:t>
      </w:r>
    </w:p>
    <w:p w14:paraId="1DA056F9" w14:textId="767C3C0C" w:rsidR="00823D4A" w:rsidRDefault="00823D4A">
      <w:r>
        <w:rPr>
          <w:rFonts w:cs="Titillium Web"/>
          <w:color w:val="000000" w:themeColor="text1"/>
        </w:rPr>
        <w:lastRenderedPageBreak/>
        <w:t>La</w:t>
      </w:r>
      <w:r w:rsidRPr="058E3488">
        <w:rPr>
          <w:rFonts w:cs="Titillium Web"/>
          <w:color w:val="000000" w:themeColor="text1"/>
        </w:rPr>
        <w:t xml:space="preserve"> </w:t>
      </w:r>
      <w:r>
        <w:rPr>
          <w:rFonts w:cs="Titillium Web"/>
          <w:b/>
          <w:bCs/>
          <w:color w:val="000000" w:themeColor="text1"/>
        </w:rPr>
        <w:t>Danimarca</w:t>
      </w:r>
      <w:r w:rsidRPr="058E3488">
        <w:rPr>
          <w:rFonts w:cs="Titillium Web"/>
          <w:color w:val="000000" w:themeColor="text1"/>
        </w:rPr>
        <w:t xml:space="preserve">, ad esempio, presenta </w:t>
      </w:r>
      <w:r>
        <w:rPr>
          <w:rFonts w:cs="Titillium Web"/>
          <w:color w:val="000000" w:themeColor="text1"/>
        </w:rPr>
        <w:t>non conformità</w:t>
      </w:r>
      <w:r w:rsidRPr="058E3488">
        <w:rPr>
          <w:rFonts w:cs="Titillium Web"/>
          <w:color w:val="000000" w:themeColor="text1"/>
        </w:rPr>
        <w:t xml:space="preserve"> </w:t>
      </w:r>
      <w:r>
        <w:rPr>
          <w:rFonts w:cs="Titillium Web"/>
          <w:color w:val="000000" w:themeColor="text1"/>
        </w:rPr>
        <w:t xml:space="preserve">sui siti web </w:t>
      </w:r>
      <w:r w:rsidRPr="058E3488">
        <w:rPr>
          <w:rFonts w:cs="Titillium Web"/>
          <w:color w:val="000000" w:themeColor="text1"/>
        </w:rPr>
        <w:t xml:space="preserve">simili all’Italia, ma </w:t>
      </w:r>
      <w:r w:rsidRPr="00744932">
        <w:rPr>
          <w:rFonts w:cs="Titillium Web"/>
          <w:color w:val="000000" w:themeColor="text1"/>
        </w:rPr>
        <w:t xml:space="preserve">con frequenze più elevate. </w:t>
      </w:r>
      <w:r w:rsidRPr="00744932">
        <w:t>Dal monitoraggio approfondito (Fig. 2.3</w:t>
      </w:r>
      <w:r w:rsidR="00B66828">
        <w:t>6</w:t>
      </w:r>
      <w:r w:rsidRPr="00744932">
        <w:t xml:space="preserve">) presente nella </w:t>
      </w:r>
      <w:hyperlink r:id="rId206">
        <w:r w:rsidRPr="00744932">
          <w:rPr>
            <w:rStyle w:val="Collegamentoipertestuale"/>
          </w:rPr>
          <w:t>relazione</w:t>
        </w:r>
      </w:hyperlink>
      <w:r w:rsidRPr="00744932">
        <w:t xml:space="preserve"> emerge che del campione analizzato:</w:t>
      </w:r>
    </w:p>
    <w:p w14:paraId="2B353F29" w14:textId="77777777" w:rsidR="00823D4A" w:rsidRPr="002E2928" w:rsidRDefault="00823D4A" w:rsidP="00484384">
      <w:pPr>
        <w:pStyle w:val="Paragrafoelenco"/>
        <w:numPr>
          <w:ilvl w:val="0"/>
          <w:numId w:val="50"/>
        </w:numPr>
      </w:pPr>
      <w:r w:rsidRPr="002E2928">
        <w:t xml:space="preserve">il </w:t>
      </w:r>
      <w:r w:rsidRPr="002E2928">
        <w:rPr>
          <w:b/>
        </w:rPr>
        <w:t>94,4%</w:t>
      </w:r>
      <w:r w:rsidRPr="002E2928">
        <w:t xml:space="preserve"> mostra violazioni relative alla struttura dei contenuti, in base al criterio di successo delle WCAG “1.3.1 Informazioni e correlazioni”; </w:t>
      </w:r>
    </w:p>
    <w:p w14:paraId="34C4E448" w14:textId="77777777" w:rsidR="00823D4A" w:rsidRPr="002E2928" w:rsidRDefault="00823D4A" w:rsidP="00484384">
      <w:pPr>
        <w:pStyle w:val="Paragrafoelenco"/>
        <w:numPr>
          <w:ilvl w:val="0"/>
          <w:numId w:val="50"/>
        </w:numPr>
      </w:pPr>
      <w:r w:rsidRPr="002E2928">
        <w:t xml:space="preserve">il </w:t>
      </w:r>
      <w:r w:rsidRPr="002E2928">
        <w:rPr>
          <w:b/>
        </w:rPr>
        <w:t>91,6%</w:t>
      </w:r>
      <w:r w:rsidRPr="002E2928">
        <w:t xml:space="preserve"> non presenta elementi interattivi correttamente etichettati e comprensibili, come indicato dal criterio di successo delle WCAG “4.1.2 Nome, ruolo, valore”;</w:t>
      </w:r>
    </w:p>
    <w:p w14:paraId="00767693" w14:textId="77777777" w:rsidR="00823D4A" w:rsidRPr="002E2928" w:rsidRDefault="00823D4A" w:rsidP="00484384">
      <w:pPr>
        <w:pStyle w:val="Paragrafoelenco"/>
        <w:numPr>
          <w:ilvl w:val="0"/>
          <w:numId w:val="50"/>
        </w:numPr>
      </w:pPr>
      <w:r w:rsidRPr="002E2928">
        <w:t>il</w:t>
      </w:r>
      <w:r w:rsidRPr="002E2928">
        <w:rPr>
          <w:b/>
        </w:rPr>
        <w:t xml:space="preserve"> 79,3% </w:t>
      </w:r>
      <w:r w:rsidRPr="002E2928">
        <w:t>non utilizza una sequenza di navigazione chiara e prevedibile per l'utente, come indicato dal criterio di successo delle WCAG “2.4.3 Ordine del focus”.</w:t>
      </w:r>
    </w:p>
    <w:p w14:paraId="5BAFA5C4" w14:textId="03DB5A4A" w:rsidR="00823D4A" w:rsidRPr="00960C7D" w:rsidRDefault="00823D4A">
      <w:pPr>
        <w:pStyle w:val="Grafico-Titolo"/>
      </w:pPr>
      <w:r>
        <w:t>Figura 2.3</w:t>
      </w:r>
      <w:r w:rsidR="00B66828">
        <w:t>6</w:t>
      </w:r>
      <w:r>
        <w:t xml:space="preserve"> - Non conformità più frequenti rilevate tramite monitoraggio </w:t>
      </w:r>
      <w:r w:rsidRPr="00024360">
        <w:t xml:space="preserve">approfondito </w:t>
      </w:r>
      <w:r>
        <w:t>dei siti web</w:t>
      </w:r>
    </w:p>
    <w:p w14:paraId="7C772B2A" w14:textId="77777777" w:rsidR="00823D4A" w:rsidRDefault="00823D4A">
      <w:pPr>
        <w:pStyle w:val="Grafico-Sottotitolo"/>
      </w:pPr>
      <w:r w:rsidRPr="00940FE1">
        <w:t>I valori si riferiscono ad un confronto tra Italia e Danimarca basato sul totale di non conformità di ogni Paese. Triennio: 2022-2024</w:t>
      </w:r>
      <w:r>
        <w:t>.</w:t>
      </w:r>
    </w:p>
    <w:p w14:paraId="02BFE332" w14:textId="77777777" w:rsidR="00823D4A" w:rsidRDefault="00823D4A">
      <w:pPr>
        <w:pStyle w:val="Grafico-Fonte"/>
      </w:pPr>
      <w:r>
        <w:rPr>
          <w:noProof/>
          <w14:ligatures w14:val="standardContextual"/>
        </w:rPr>
        <w:lastRenderedPageBreak/>
        <w:drawing>
          <wp:inline distT="0" distB="0" distL="0" distR="0" wp14:anchorId="65163EB6" wp14:editId="2170B086">
            <wp:extent cx="6120130" cy="5431155"/>
            <wp:effectExtent l="0" t="0" r="1270" b="4445"/>
            <wp:docPr id="2089974672" name="Immagine 1" descr="Immagine che contiene testo, schermata,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60292" name="Immagine 1" descr="Immagine che contiene testo, schermata, numero, linea&#10;&#10;Il contenuto generato dall'IA potrebbe non essere corretto."/>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6120130" cy="5431155"/>
                    </a:xfrm>
                    <a:prstGeom prst="rect">
                      <a:avLst/>
                    </a:prstGeom>
                  </pic:spPr>
                </pic:pic>
              </a:graphicData>
            </a:graphic>
          </wp:inline>
        </w:drawing>
      </w:r>
      <w:r>
        <w:t xml:space="preserve">Fonte: </w:t>
      </w:r>
      <w:hyperlink r:id="rId208">
        <w:r w:rsidRPr="2109A89B">
          <w:rPr>
            <w:rStyle w:val="Collegamentoipertestuale"/>
          </w:rPr>
          <w:t>Commissione Europea</w:t>
        </w:r>
      </w:hyperlink>
      <w:r>
        <w:t xml:space="preserve"> </w:t>
      </w:r>
    </w:p>
    <w:p w14:paraId="167BAF3D" w14:textId="02C57315" w:rsidR="00823D4A" w:rsidRDefault="00823D4A">
      <w:pPr>
        <w:rPr>
          <w:rFonts w:eastAsiaTheme="majorEastAsia"/>
        </w:rPr>
      </w:pPr>
      <w:r>
        <w:t>Nonostante i</w:t>
      </w:r>
      <w:r w:rsidRPr="00332209">
        <w:t xml:space="preserve"> servizi pubblici digitali present</w:t>
      </w:r>
      <w:r>
        <w:t>i</w:t>
      </w:r>
      <w:r w:rsidRPr="00332209">
        <w:t xml:space="preserve">no ancora </w:t>
      </w:r>
      <w:r>
        <w:t xml:space="preserve">queste </w:t>
      </w:r>
      <w:r w:rsidRPr="00332209">
        <w:t>sfide</w:t>
      </w:r>
      <w:r>
        <w:t>, i</w:t>
      </w:r>
      <w:r w:rsidRPr="00332209">
        <w:t xml:space="preserve">l </w:t>
      </w:r>
      <w:r>
        <w:t>P</w:t>
      </w:r>
      <w:r w:rsidRPr="00332209">
        <w:t xml:space="preserve">aese ha compiuto </w:t>
      </w:r>
      <w:r>
        <w:t xml:space="preserve">comunque </w:t>
      </w:r>
      <w:r w:rsidRPr="00332209">
        <w:t>notevoli passi avanti</w:t>
      </w:r>
      <w:r>
        <w:t xml:space="preserve">: come indicato dal </w:t>
      </w:r>
      <w:hyperlink r:id="rId209">
        <w:r>
          <w:rPr>
            <w:rStyle w:val="Collegamentoipertestuale"/>
          </w:rPr>
          <w:t>Digital Decade Country Report,</w:t>
        </w:r>
      </w:hyperlink>
      <w:r>
        <w:t xml:space="preserve"> </w:t>
      </w:r>
      <w:r w:rsidRPr="008C37AC">
        <w:rPr>
          <w:b/>
          <w:bCs/>
        </w:rPr>
        <w:t>nel</w:t>
      </w:r>
      <w:r>
        <w:rPr>
          <w:b/>
          <w:bCs/>
        </w:rPr>
        <w:t xml:space="preserve"> settore della</w:t>
      </w:r>
      <w:r w:rsidRPr="008C37AC">
        <w:rPr>
          <w:b/>
          <w:bCs/>
        </w:rPr>
        <w:t xml:space="preserve"> sanità elettronica</w:t>
      </w:r>
      <w:r>
        <w:t xml:space="preserve"> </w:t>
      </w:r>
      <w:r>
        <w:rPr>
          <w:rFonts w:eastAsiaTheme="majorEastAsia"/>
        </w:rPr>
        <w:t>la Danimarca</w:t>
      </w:r>
      <w:r w:rsidRPr="1CBBE042">
        <w:rPr>
          <w:rFonts w:eastAsiaTheme="majorEastAsia"/>
        </w:rPr>
        <w:t xml:space="preserve"> ha infatti registrato aumento del 23% nel 2023 rispetto </w:t>
      </w:r>
      <w:r w:rsidRPr="1CBBE042">
        <w:rPr>
          <w:rFonts w:eastAsiaTheme="majorEastAsia"/>
        </w:rPr>
        <w:lastRenderedPageBreak/>
        <w:t xml:space="preserve">all'anno precedente, portando </w:t>
      </w:r>
      <w:r>
        <w:rPr>
          <w:rFonts w:eastAsiaTheme="majorEastAsia"/>
        </w:rPr>
        <w:t xml:space="preserve">l’indice </w:t>
      </w:r>
      <w:r w:rsidRPr="1CBBE042">
        <w:rPr>
          <w:rFonts w:eastAsiaTheme="majorEastAsia"/>
        </w:rPr>
        <w:t>di maturità</w:t>
      </w:r>
      <w:r w:rsidRPr="1CBBE042">
        <w:rPr>
          <w:rStyle w:val="Rimandonotaapidipagina"/>
          <w:rFonts w:eastAsiaTheme="majorEastAsia"/>
        </w:rPr>
        <w:footnoteReference w:id="35"/>
      </w:r>
      <w:r w:rsidRPr="1CBBE042">
        <w:rPr>
          <w:rFonts w:eastAsiaTheme="majorEastAsia"/>
        </w:rPr>
        <w:t xml:space="preserve"> </w:t>
      </w:r>
      <w:r w:rsidRPr="00CB507B">
        <w:rPr>
          <w:rFonts w:eastAsiaTheme="majorEastAsia"/>
        </w:rPr>
        <w:t xml:space="preserve">al </w:t>
      </w:r>
      <w:r>
        <w:rPr>
          <w:rFonts w:eastAsiaTheme="majorEastAsia"/>
          <w:b/>
          <w:bCs/>
        </w:rPr>
        <w:t>97,9%</w:t>
      </w:r>
      <w:r w:rsidRPr="1CBBE042">
        <w:rPr>
          <w:rFonts w:eastAsiaTheme="majorEastAsia"/>
        </w:rPr>
        <w:t>; un livello che è superiore alla media dell</w:t>
      </w:r>
      <w:r w:rsidRPr="1CBBE042">
        <w:rPr>
          <w:rFonts w:eastAsiaTheme="majorEastAsia"/>
          <w:b/>
          <w:bCs/>
        </w:rPr>
        <w:t xml:space="preserve">'UE, </w:t>
      </w:r>
      <w:r w:rsidRPr="1CBBE042">
        <w:rPr>
          <w:rFonts w:eastAsiaTheme="majorEastAsia"/>
        </w:rPr>
        <w:t>che si attesta</w:t>
      </w:r>
      <w:r w:rsidRPr="1CBBE042">
        <w:rPr>
          <w:rFonts w:eastAsiaTheme="majorEastAsia"/>
          <w:b/>
          <w:bCs/>
        </w:rPr>
        <w:t xml:space="preserve"> al 79% </w:t>
      </w:r>
      <w:r w:rsidRPr="1CBBE042">
        <w:rPr>
          <w:rFonts w:eastAsiaTheme="majorEastAsia"/>
        </w:rPr>
        <w:t>(Fig. 2.3</w:t>
      </w:r>
      <w:r w:rsidR="00B66828">
        <w:rPr>
          <w:rFonts w:eastAsiaTheme="majorEastAsia"/>
        </w:rPr>
        <w:t>7</w:t>
      </w:r>
      <w:r w:rsidRPr="1CBBE042">
        <w:rPr>
          <w:rFonts w:eastAsiaTheme="majorEastAsia"/>
        </w:rPr>
        <w:t>).</w:t>
      </w:r>
    </w:p>
    <w:p w14:paraId="21FE61E0" w14:textId="26CC909C" w:rsidR="00823D4A" w:rsidRDefault="00823D4A">
      <w:pPr>
        <w:pStyle w:val="Grafico-Titolo"/>
        <w:rPr>
          <w:rFonts w:eastAsiaTheme="majorEastAsia"/>
        </w:rPr>
      </w:pPr>
      <w:r>
        <w:rPr>
          <w:rFonts w:eastAsiaTheme="majorEastAsia"/>
        </w:rPr>
        <w:t>Figura 2.3</w:t>
      </w:r>
      <w:r w:rsidR="00B66828">
        <w:rPr>
          <w:rFonts w:eastAsiaTheme="majorEastAsia"/>
        </w:rPr>
        <w:t>7</w:t>
      </w:r>
      <w:r>
        <w:rPr>
          <w:rFonts w:eastAsiaTheme="majorEastAsia"/>
        </w:rPr>
        <w:t xml:space="preserve"> – Livello di maturità della sanità elettronica in Danimarca</w:t>
      </w:r>
    </w:p>
    <w:p w14:paraId="36FD8706" w14:textId="77777777" w:rsidR="00823D4A" w:rsidRDefault="00823D4A">
      <w:pPr>
        <w:pStyle w:val="Grafico-Sottotitolo"/>
      </w:pPr>
      <w:r w:rsidRPr="000168D7">
        <w:t>I valori si riferiscono a un confronto tra Danimarca e UE basato sull’indice di maturità. Biennio: 2022-2023</w:t>
      </w:r>
      <w:r>
        <w:t>.</w:t>
      </w:r>
    </w:p>
    <w:p w14:paraId="3731B0F2" w14:textId="77777777" w:rsidR="00823D4A" w:rsidRDefault="00823D4A">
      <w:pPr>
        <w:pStyle w:val="Grafico-Titolo"/>
        <w:rPr>
          <w:rFonts w:eastAsiaTheme="majorEastAsia"/>
        </w:rPr>
      </w:pPr>
    </w:p>
    <w:p w14:paraId="085DFD7F" w14:textId="77777777" w:rsidR="00823D4A" w:rsidRPr="005E7879" w:rsidRDefault="00823D4A">
      <w:pPr>
        <w:pStyle w:val="Grafico-Fonte"/>
      </w:pPr>
      <w:r>
        <w:rPr>
          <w:noProof/>
          <w14:ligatures w14:val="standardContextual"/>
        </w:rPr>
        <w:lastRenderedPageBreak/>
        <w:drawing>
          <wp:inline distT="0" distB="0" distL="0" distR="0" wp14:anchorId="7B30C770" wp14:editId="19600DD3">
            <wp:extent cx="6120130" cy="4246880"/>
            <wp:effectExtent l="0" t="0" r="1270" b="0"/>
            <wp:docPr id="974312848" name="Immagine 2" descr="Immagine che contiene testo, schermata, Rettango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1185" name="Immagine 2" descr="Immagine che contiene testo, schermata, Rettangolo, linea&#10;&#10;Il contenuto generato dall'IA potrebbe non essere corretto."/>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6120130" cy="4246880"/>
                    </a:xfrm>
                    <a:prstGeom prst="rect">
                      <a:avLst/>
                    </a:prstGeom>
                  </pic:spPr>
                </pic:pic>
              </a:graphicData>
            </a:graphic>
          </wp:inline>
        </w:drawing>
      </w:r>
      <w:r>
        <w:t xml:space="preserve"> </w:t>
      </w:r>
      <w:r w:rsidRPr="00676BA6">
        <w:rPr>
          <w:bCs/>
        </w:rPr>
        <w:t xml:space="preserve">Fonte: </w:t>
      </w:r>
      <w:hyperlink r:id="rId211" w:history="1">
        <w:r>
          <w:rPr>
            <w:rStyle w:val="Collegamentoipertestuale"/>
            <w:bCs/>
          </w:rPr>
          <w:t>Digital Decade</w:t>
        </w:r>
      </w:hyperlink>
    </w:p>
    <w:p w14:paraId="18D2B2DA" w14:textId="292EFB32" w:rsidR="00823D4A" w:rsidRDefault="00823D4A">
      <w:r w:rsidRPr="00462BFE">
        <w:t xml:space="preserve">Una situazione analoga si registra anche in </w:t>
      </w:r>
      <w:hyperlink r:id="rId212">
        <w:r w:rsidRPr="00462BFE">
          <w:rPr>
            <w:rStyle w:val="Collegamentoipertestuale"/>
          </w:rPr>
          <w:t>Slovenia</w:t>
        </w:r>
      </w:hyperlink>
      <w:r w:rsidRPr="00462BFE">
        <w:t xml:space="preserve">, uno Stato membro in cui il numero di </w:t>
      </w:r>
      <w:r>
        <w:t xml:space="preserve">non conformità </w:t>
      </w:r>
      <w:r w:rsidRPr="00462BFE">
        <w:t>rilevat</w:t>
      </w:r>
      <w:r>
        <w:t xml:space="preserve">e </w:t>
      </w:r>
      <w:r w:rsidRPr="00462BFE">
        <w:t xml:space="preserve">dal monitoraggio approfondito sui siti web è aumentato nel 2023 rispetto al 2022 </w:t>
      </w:r>
      <w:r w:rsidRPr="00BB18A0">
        <w:rPr>
          <w:b/>
          <w:bCs/>
        </w:rPr>
        <w:t xml:space="preserve">(da </w:t>
      </w:r>
      <w:r>
        <w:rPr>
          <w:b/>
          <w:bCs/>
        </w:rPr>
        <w:t>154</w:t>
      </w:r>
      <w:r w:rsidRPr="00BB18A0">
        <w:rPr>
          <w:b/>
          <w:bCs/>
        </w:rPr>
        <w:t xml:space="preserve"> a </w:t>
      </w:r>
      <w:r>
        <w:rPr>
          <w:b/>
          <w:bCs/>
        </w:rPr>
        <w:t>185</w:t>
      </w:r>
      <w:r w:rsidRPr="00BB18A0">
        <w:rPr>
          <w:b/>
          <w:bCs/>
        </w:rPr>
        <w:t>)</w:t>
      </w:r>
      <w:r w:rsidRPr="005C53CB">
        <w:t>,</w:t>
      </w:r>
      <w:r w:rsidRPr="00BB18A0">
        <w:rPr>
          <w:b/>
          <w:bCs/>
        </w:rPr>
        <w:t xml:space="preserve"> </w:t>
      </w:r>
      <w:r w:rsidRPr="00462BFE">
        <w:t xml:space="preserve">ma è leggermente diminuito nel 2024 </w:t>
      </w:r>
      <w:r w:rsidRPr="00BB18A0">
        <w:rPr>
          <w:b/>
          <w:bCs/>
        </w:rPr>
        <w:t>(</w:t>
      </w:r>
      <w:r>
        <w:rPr>
          <w:b/>
          <w:bCs/>
        </w:rPr>
        <w:t>179</w:t>
      </w:r>
      <w:r w:rsidRPr="00BB18A0">
        <w:rPr>
          <w:b/>
          <w:bCs/>
        </w:rPr>
        <w:t xml:space="preserve">) </w:t>
      </w:r>
      <w:r w:rsidRPr="00462BFE">
        <w:t>(Fig 2.3</w:t>
      </w:r>
      <w:r w:rsidR="00B66828">
        <w:t>8</w:t>
      </w:r>
      <w:r w:rsidRPr="00462BFE">
        <w:t xml:space="preserve">). </w:t>
      </w:r>
      <w:r w:rsidR="59EE27BD">
        <w:t>S</w:t>
      </w:r>
      <w:r>
        <w:t>econdo</w:t>
      </w:r>
      <w:r w:rsidRPr="00462BFE">
        <w:t xml:space="preserve"> il </w:t>
      </w:r>
      <w:hyperlink r:id="rId213">
        <w:r w:rsidRPr="00462BFE">
          <w:rPr>
            <w:rStyle w:val="Collegamentoipertestuale"/>
          </w:rPr>
          <w:t>Digital Decade Country Report</w:t>
        </w:r>
      </w:hyperlink>
      <w:r w:rsidRPr="00462BFE">
        <w:t>, la Slovenia ha compiuto notevoli progressi nei servizi pubblici digitali, in particolare</w:t>
      </w:r>
      <w:r w:rsidR="3AF87F08">
        <w:t>,</w:t>
      </w:r>
      <w:r w:rsidRPr="00462BFE">
        <w:t xml:space="preserve"> attraverso la notifica del suo sistema nazionale di identificazione elettronica.</w:t>
      </w:r>
    </w:p>
    <w:p w14:paraId="66241422" w14:textId="08A98C7D" w:rsidR="00823D4A" w:rsidRPr="007707DF" w:rsidRDefault="00823D4A">
      <w:pPr>
        <w:pStyle w:val="Grafico-Titolo"/>
      </w:pPr>
      <w:r>
        <w:t>Figura 2.3</w:t>
      </w:r>
      <w:r w:rsidR="00B66828">
        <w:t>8</w:t>
      </w:r>
      <w:r>
        <w:t xml:space="preserve"> - Numero di non conformità rilevate tramite monitoraggio </w:t>
      </w:r>
      <w:r w:rsidRPr="00116995">
        <w:t xml:space="preserve">approfondito dei </w:t>
      </w:r>
      <w:r>
        <w:t>siti web</w:t>
      </w:r>
    </w:p>
    <w:p w14:paraId="11254C5F" w14:textId="77777777" w:rsidR="00823D4A" w:rsidRDefault="00823D4A">
      <w:pPr>
        <w:pStyle w:val="Grafico-Sottotitolo"/>
      </w:pPr>
      <w:r w:rsidRPr="003C1A54">
        <w:lastRenderedPageBreak/>
        <w:t>I valori si riferiscono a un confronto tra Italia e</w:t>
      </w:r>
      <w:r w:rsidRPr="003C1A54">
        <w:rPr>
          <w:color w:val="000000" w:themeColor="text1"/>
        </w:rPr>
        <w:t xml:space="preserve"> Slovenia </w:t>
      </w:r>
      <w:r w:rsidRPr="003C1A54">
        <w:t>basato sul totale di non</w:t>
      </w:r>
      <w:r>
        <w:t xml:space="preserve"> </w:t>
      </w:r>
      <w:r w:rsidRPr="003C1A54">
        <w:t xml:space="preserve">conformità di ogni Paese. </w:t>
      </w:r>
      <w:r>
        <w:t>Tri</w:t>
      </w:r>
      <w:r w:rsidRPr="003C1A54">
        <w:t>ennio: 2022-2024</w:t>
      </w:r>
      <w:r>
        <w:t>.</w:t>
      </w:r>
    </w:p>
    <w:p w14:paraId="5EEFA131" w14:textId="77777777" w:rsidR="00823D4A" w:rsidRDefault="00823D4A">
      <w:pPr>
        <w:pStyle w:val="Grafico-Fonte"/>
      </w:pPr>
      <w:r>
        <w:rPr>
          <w:noProof/>
          <w14:ligatures w14:val="standardContextual"/>
        </w:rPr>
        <w:drawing>
          <wp:inline distT="0" distB="0" distL="0" distR="0" wp14:anchorId="14FF0E21" wp14:editId="17CDBD7D">
            <wp:extent cx="6120130" cy="3996690"/>
            <wp:effectExtent l="0" t="0" r="1270" b="3810"/>
            <wp:docPr id="1557054743"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7526" name="Immagine 1" descr="Immagine che contiene testo, schermata, linea, numero&#10;&#10;Il contenuto generato dall'IA potrebbe non essere corretto."/>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6120130" cy="3996690"/>
                    </a:xfrm>
                    <a:prstGeom prst="rect">
                      <a:avLst/>
                    </a:prstGeom>
                  </pic:spPr>
                </pic:pic>
              </a:graphicData>
            </a:graphic>
          </wp:inline>
        </w:drawing>
      </w:r>
      <w:r>
        <w:t xml:space="preserve">Fonte: </w:t>
      </w:r>
      <w:hyperlink r:id="rId215">
        <w:r w:rsidRPr="2109A89B">
          <w:rPr>
            <w:rStyle w:val="Collegamentoipertestuale"/>
          </w:rPr>
          <w:t>Commissione Europea</w:t>
        </w:r>
      </w:hyperlink>
    </w:p>
    <w:p w14:paraId="2A07B5FC" w14:textId="79181168" w:rsidR="00823D4A" w:rsidRDefault="00823D4A">
      <w:hyperlink r:id="rId216" w:history="1">
        <w:r w:rsidRPr="00702D8F">
          <w:rPr>
            <w:rStyle w:val="Collegamentoipertestuale"/>
          </w:rPr>
          <w:t>La relazione della Germania</w:t>
        </w:r>
      </w:hyperlink>
      <w:r w:rsidRPr="00702D8F">
        <w:t xml:space="preserve"> evidenzia un miglioramento nella conformità delle applicazioni mobili, con un aumento del </w:t>
      </w:r>
      <w:r w:rsidRPr="00702D8F">
        <w:rPr>
          <w:b/>
          <w:bCs/>
        </w:rPr>
        <w:t>4,35% dei casi pienamente conformi nel 2024</w:t>
      </w:r>
      <w:r w:rsidRPr="00702D8F">
        <w:t xml:space="preserve"> rispetto agli anni precedenti. Tuttavia, persistono violazioni (Fig. 2.</w:t>
      </w:r>
      <w:r w:rsidR="00B66828">
        <w:t>39</w:t>
      </w:r>
      <w:r w:rsidRPr="00702D8F">
        <w:t>) su:</w:t>
      </w:r>
    </w:p>
    <w:p w14:paraId="04DD4E94" w14:textId="77777777" w:rsidR="00823D4A" w:rsidRPr="00B46A6D" w:rsidRDefault="00823D4A" w:rsidP="00BA373D">
      <w:pPr>
        <w:pStyle w:val="Paragrafoelenco"/>
      </w:pPr>
      <w:r>
        <w:t xml:space="preserve">mancanza di descrizioni testuali per elementi non visivi, come indicato dal criterio di successo delle WCAG “1.1.1 Contenuti non testuali”, per </w:t>
      </w:r>
      <w:r w:rsidRPr="00F55CEB">
        <w:rPr>
          <w:b/>
          <w:bCs/>
        </w:rPr>
        <w:t>l’87</w:t>
      </w:r>
      <w:r>
        <w:rPr>
          <w:rFonts w:eastAsiaTheme="minorEastAsia"/>
          <w:b/>
        </w:rPr>
        <w:t>,0</w:t>
      </w:r>
      <w:r w:rsidRPr="00F55CEB">
        <w:rPr>
          <w:rFonts w:eastAsiaTheme="minorEastAsia"/>
          <w:b/>
          <w:bCs/>
        </w:rPr>
        <w:t>%;</w:t>
      </w:r>
    </w:p>
    <w:p w14:paraId="391C48ED" w14:textId="77777777" w:rsidR="00823D4A" w:rsidRPr="00B46A6D" w:rsidRDefault="00823D4A" w:rsidP="00BA373D">
      <w:pPr>
        <w:pStyle w:val="Paragrafoelenco"/>
        <w:rPr>
          <w:rFonts w:eastAsiaTheme="minorEastAsia"/>
        </w:rPr>
      </w:pPr>
      <w:r>
        <w:t xml:space="preserve">struttura e relazioni semantiche non esplicitate correttamente, secondo il criterio di successo delle WCAG “1.3.1 Informazioni e correlazioni”, per </w:t>
      </w:r>
      <w:r w:rsidRPr="00F55CEB">
        <w:rPr>
          <w:b/>
          <w:bCs/>
        </w:rPr>
        <w:t>l’85</w:t>
      </w:r>
      <w:r>
        <w:rPr>
          <w:rFonts w:eastAsiaTheme="minorEastAsia"/>
          <w:b/>
        </w:rPr>
        <w:t>,7</w:t>
      </w:r>
      <w:r w:rsidRPr="00F55CEB">
        <w:rPr>
          <w:rFonts w:eastAsiaTheme="minorEastAsia"/>
          <w:b/>
          <w:bCs/>
        </w:rPr>
        <w:t>%</w:t>
      </w:r>
      <w:r w:rsidRPr="00E9482F">
        <w:rPr>
          <w:rFonts w:eastAsiaTheme="minorEastAsia"/>
        </w:rPr>
        <w:t>.</w:t>
      </w:r>
    </w:p>
    <w:p w14:paraId="0D2678AE" w14:textId="77777777" w:rsidR="00823D4A" w:rsidRPr="00A03395" w:rsidRDefault="00823D4A" w:rsidP="00BA373D">
      <w:pPr>
        <w:pStyle w:val="Paragrafoelenco"/>
      </w:pPr>
      <w:r>
        <w:lastRenderedPageBreak/>
        <w:t>insufficiente contrasto tra testo e sfondo, sulla base del criterio di successo delle WCAG “1.4.3 Contrasto (minimo)”,</w:t>
      </w:r>
      <w:r>
        <w:rPr>
          <w:b/>
          <w:bCs/>
        </w:rPr>
        <w:t xml:space="preserve"> </w:t>
      </w:r>
      <w:r>
        <w:t xml:space="preserve">per </w:t>
      </w:r>
      <w:r w:rsidRPr="00F55CEB">
        <w:rPr>
          <w:b/>
          <w:bCs/>
        </w:rPr>
        <w:t>l’85</w:t>
      </w:r>
      <w:r>
        <w:rPr>
          <w:rFonts w:eastAsiaTheme="minorEastAsia"/>
          <w:b/>
        </w:rPr>
        <w:t>,3</w:t>
      </w:r>
      <w:r w:rsidRPr="00F55CEB">
        <w:rPr>
          <w:rFonts w:eastAsiaTheme="minorEastAsia"/>
          <w:b/>
          <w:bCs/>
        </w:rPr>
        <w:t>%</w:t>
      </w:r>
      <w:r w:rsidRPr="00E9482F">
        <w:rPr>
          <w:rFonts w:eastAsiaTheme="minorEastAsia"/>
        </w:rPr>
        <w:t>;</w:t>
      </w:r>
    </w:p>
    <w:p w14:paraId="17F050C1" w14:textId="6E828E47" w:rsidR="00823D4A" w:rsidRPr="00960C7D" w:rsidRDefault="00823D4A">
      <w:pPr>
        <w:pStyle w:val="Grafico-Titolo"/>
      </w:pPr>
      <w:r w:rsidRPr="007A6445">
        <w:t>Figura 2.</w:t>
      </w:r>
      <w:r w:rsidR="00C84B05">
        <w:t>39</w:t>
      </w:r>
      <w:r w:rsidRPr="007A6445">
        <w:t xml:space="preserve"> - Non conformità più frequenti rilevate tramite monitoraggio approfondito per le applicazioni mobili</w:t>
      </w:r>
    </w:p>
    <w:p w14:paraId="7956AFA9" w14:textId="77777777" w:rsidR="00823D4A" w:rsidRDefault="00823D4A">
      <w:pPr>
        <w:pStyle w:val="Grafico-Sottotitolo"/>
      </w:pPr>
      <w:r w:rsidRPr="00DD11C5">
        <w:t>I valori si riferiscono ad un confronto tra Germania e Italia basato sul totale di non</w:t>
      </w:r>
      <w:r>
        <w:t xml:space="preserve"> c</w:t>
      </w:r>
      <w:r w:rsidRPr="00DD11C5">
        <w:t>onformità di ogni Paese. Anno 2024.</w:t>
      </w:r>
    </w:p>
    <w:p w14:paraId="0D9DE567" w14:textId="77777777" w:rsidR="00823D4A" w:rsidRPr="00A03395" w:rsidRDefault="00823D4A">
      <w:pPr>
        <w:pStyle w:val="Grafico-Fonte"/>
      </w:pPr>
      <w:r>
        <w:rPr>
          <w:noProof/>
          <w14:ligatures w14:val="standardContextual"/>
        </w:rPr>
        <w:drawing>
          <wp:inline distT="0" distB="0" distL="0" distR="0" wp14:anchorId="4AEB3269" wp14:editId="3BF9C35B">
            <wp:extent cx="6120130" cy="5431155"/>
            <wp:effectExtent l="0" t="0" r="1270" b="4445"/>
            <wp:docPr id="2017739531" name="Immagine 4"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0391" name="Immagine 4" descr="Immagine che contiene testo, schermata, diagramma, numero&#10;&#10;Il contenuto generato dall'IA potrebbe non essere corretto."/>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6120130" cy="5431155"/>
                    </a:xfrm>
                    <a:prstGeom prst="rect">
                      <a:avLst/>
                    </a:prstGeom>
                  </pic:spPr>
                </pic:pic>
              </a:graphicData>
            </a:graphic>
          </wp:inline>
        </w:drawing>
      </w:r>
      <w:r>
        <w:t xml:space="preserve">Fonte: </w:t>
      </w:r>
      <w:hyperlink r:id="rId218">
        <w:r w:rsidRPr="2109A89B">
          <w:rPr>
            <w:rStyle w:val="Collegamentoipertestuale"/>
          </w:rPr>
          <w:t>Commissione Europea</w:t>
        </w:r>
      </w:hyperlink>
    </w:p>
    <w:p w14:paraId="7D764F65" w14:textId="0E27E3F4" w:rsidR="00823D4A" w:rsidRPr="008F7185" w:rsidRDefault="00823D4A">
      <w:r>
        <w:lastRenderedPageBreak/>
        <w:t xml:space="preserve">La digitalizzazione dei servizi pubblici in Germania resta al di sotto della media UE, </w:t>
      </w:r>
      <w:r w:rsidRPr="00EF7223">
        <w:t xml:space="preserve">come indicato nel </w:t>
      </w:r>
      <w:hyperlink r:id="rId219">
        <w:r w:rsidRPr="00EF7223">
          <w:rPr>
            <w:rStyle w:val="Collegamentoipertestuale"/>
          </w:rPr>
          <w:t>Digital Decade Country Report</w:t>
        </w:r>
      </w:hyperlink>
      <w:r w:rsidRPr="00EF7223">
        <w:t xml:space="preserve">. Nel 2023, la Germania ha registrato un punteggio di </w:t>
      </w:r>
      <w:r w:rsidRPr="000C3C76">
        <w:rPr>
          <w:b/>
        </w:rPr>
        <w:t xml:space="preserve">78,6 su 100 </w:t>
      </w:r>
      <w:r w:rsidRPr="00EF7223">
        <w:rPr>
          <w:b/>
        </w:rPr>
        <w:t xml:space="preserve">per </w:t>
      </w:r>
      <w:r w:rsidRPr="000C3C76">
        <w:rPr>
          <w:b/>
        </w:rPr>
        <w:t>i</w:t>
      </w:r>
      <w:r w:rsidRPr="00EF7223">
        <w:rPr>
          <w:b/>
        </w:rPr>
        <w:t xml:space="preserve"> servizi pubblici </w:t>
      </w:r>
      <w:r w:rsidRPr="000C3C76">
        <w:rPr>
          <w:b/>
        </w:rPr>
        <w:t>digitali rivolti alle</w:t>
      </w:r>
      <w:r w:rsidRPr="00EF7223">
        <w:rPr>
          <w:b/>
        </w:rPr>
        <w:t xml:space="preserve"> imprese</w:t>
      </w:r>
      <w:r w:rsidRPr="00EF7223">
        <w:t xml:space="preserve">, a fronte di una media UE di 85,4. Per i </w:t>
      </w:r>
      <w:r w:rsidRPr="00EF7223">
        <w:rPr>
          <w:b/>
        </w:rPr>
        <w:t xml:space="preserve">servizi pubblici digitali </w:t>
      </w:r>
      <w:r>
        <w:rPr>
          <w:b/>
        </w:rPr>
        <w:t>destinati ai</w:t>
      </w:r>
      <w:r w:rsidRPr="00EF7223">
        <w:rPr>
          <w:b/>
        </w:rPr>
        <w:t xml:space="preserve"> cittadini</w:t>
      </w:r>
      <w:r w:rsidRPr="00EF7223">
        <w:t xml:space="preserve">, il punteggio è stato di </w:t>
      </w:r>
      <w:r w:rsidRPr="000C3C76">
        <w:rPr>
          <w:b/>
        </w:rPr>
        <w:t>75,8 su 100</w:t>
      </w:r>
      <w:r w:rsidRPr="00EF7223">
        <w:t>, inferiore alla media europea di 79,4 (Fig 2.</w:t>
      </w:r>
      <w:r w:rsidR="00C84B05">
        <w:t>40</w:t>
      </w:r>
      <w:r w:rsidRPr="00EF7223">
        <w:t>).</w:t>
      </w:r>
    </w:p>
    <w:p w14:paraId="3ED0D1A0" w14:textId="3A8C8D56" w:rsidR="00823D4A" w:rsidRPr="008F7185" w:rsidRDefault="00823D4A">
      <w:pPr>
        <w:pStyle w:val="Grafico-Titolo"/>
      </w:pPr>
      <w:r>
        <w:t>Figura 2.4</w:t>
      </w:r>
      <w:r w:rsidR="00C84B05">
        <w:t>0</w:t>
      </w:r>
      <w:r>
        <w:t xml:space="preserve"> – Punteggio per la digitalizzazione dei servizi pubblici</w:t>
      </w:r>
    </w:p>
    <w:p w14:paraId="6C06AB62" w14:textId="77777777" w:rsidR="00823D4A" w:rsidRDefault="00823D4A">
      <w:pPr>
        <w:pStyle w:val="Grafico-Sottotitolo"/>
      </w:pPr>
      <w:r w:rsidRPr="000F2CE8">
        <w:t>I valori si riferiscono a un confronto tra Germania e UE. Anno 2023</w:t>
      </w:r>
      <w:r>
        <w:t>.</w:t>
      </w:r>
    </w:p>
    <w:p w14:paraId="56E9BAA6" w14:textId="77777777" w:rsidR="00823D4A" w:rsidRDefault="00823D4A">
      <w:pPr>
        <w:pStyle w:val="Grafico-Sottotitolo"/>
      </w:pPr>
      <w:r>
        <w:rPr>
          <w:noProof/>
          <w14:ligatures w14:val="standardContextual"/>
        </w:rPr>
        <w:drawing>
          <wp:inline distT="0" distB="0" distL="0" distR="0" wp14:anchorId="77C85265" wp14:editId="5B0DF2D0">
            <wp:extent cx="6120130" cy="4246880"/>
            <wp:effectExtent l="0" t="0" r="1270" b="0"/>
            <wp:docPr id="184520076" name="Immagine 5" descr="Immagine che contiene testo, schermata, Blu elettric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3980" name="Immagine 5" descr="Immagine che contiene testo, schermata, Blu elettrico, Rettangolo&#10;&#10;Il contenuto generato dall'IA potrebbe non essere corretto."/>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6120130" cy="4246880"/>
                    </a:xfrm>
                    <a:prstGeom prst="rect">
                      <a:avLst/>
                    </a:prstGeom>
                  </pic:spPr>
                </pic:pic>
              </a:graphicData>
            </a:graphic>
          </wp:inline>
        </w:drawing>
      </w:r>
    </w:p>
    <w:p w14:paraId="5FAA4972" w14:textId="77777777" w:rsidR="00823D4A" w:rsidRPr="00F63F3F" w:rsidRDefault="00823D4A">
      <w:pPr>
        <w:pStyle w:val="Grafico-Fonte"/>
      </w:pPr>
      <w:r w:rsidRPr="000F4D09">
        <w:t xml:space="preserve">Fonte: </w:t>
      </w:r>
      <w:hyperlink r:id="rId221">
        <w:r>
          <w:rPr>
            <w:rStyle w:val="Collegamentoipertestuale"/>
          </w:rPr>
          <w:t>Digital Decade</w:t>
        </w:r>
      </w:hyperlink>
    </w:p>
    <w:p w14:paraId="22D07DC5" w14:textId="77777777" w:rsidR="00823D4A" w:rsidRPr="00FF12DA" w:rsidRDefault="00823D4A" w:rsidP="006F2339">
      <w:pPr>
        <w:pStyle w:val="Titolo4"/>
      </w:pPr>
      <w:r>
        <w:lastRenderedPageBreak/>
        <w:t>Dichiarazioni di accessibilità</w:t>
      </w:r>
    </w:p>
    <w:p w14:paraId="3375C2DD" w14:textId="77777777" w:rsidR="00823D4A" w:rsidRDefault="00823D4A">
      <w:r>
        <w:t xml:space="preserve">Un progresso significativo è stato osservato nella pubblicazione delle </w:t>
      </w:r>
      <w:r w:rsidRPr="121BDFF3">
        <w:rPr>
          <w:b/>
          <w:bCs/>
        </w:rPr>
        <w:t>dichiarazioni</w:t>
      </w:r>
      <w:r w:rsidRPr="0B6A9590">
        <w:rPr>
          <w:b/>
          <w:bCs/>
        </w:rPr>
        <w:t xml:space="preserve"> di accessibilità</w:t>
      </w:r>
      <w:r>
        <w:rPr>
          <w:b/>
          <w:bCs/>
        </w:rPr>
        <w:t xml:space="preserve"> </w:t>
      </w:r>
      <w:r>
        <w:t xml:space="preserve">nei Paesi dell’Unione Europea. Pur non essendo disponibile un database unico europeo, </w:t>
      </w:r>
      <w:r w:rsidRPr="00EA6E2A">
        <w:t xml:space="preserve">le relazioni triennali </w:t>
      </w:r>
      <w:r>
        <w:t>dei singoli Paesi</w:t>
      </w:r>
      <w:r w:rsidRPr="00EA6E2A">
        <w:t xml:space="preserve"> rappresentano la principale fonte di queste </w:t>
      </w:r>
      <w:r>
        <w:t>informazioni.</w:t>
      </w:r>
    </w:p>
    <w:p w14:paraId="47C15906" w14:textId="695183F4" w:rsidR="00823D4A" w:rsidRDefault="00823D4A">
      <w:r>
        <w:t xml:space="preserve">Ad esempio, nel triennio 2022-2024, il </w:t>
      </w:r>
      <w:r w:rsidRPr="40D65E10">
        <w:rPr>
          <w:b/>
          <w:bCs/>
        </w:rPr>
        <w:t>44%</w:t>
      </w:r>
      <w:r>
        <w:t xml:space="preserve"> dei siti web degli Enti del settore pubblico di </w:t>
      </w:r>
      <w:hyperlink r:id="rId222">
        <w:r w:rsidRPr="40D65E10">
          <w:rPr>
            <w:rStyle w:val="Collegamentoipertestuale"/>
            <w:b/>
            <w:bCs/>
          </w:rPr>
          <w:t>Malta</w:t>
        </w:r>
      </w:hyperlink>
      <w:r>
        <w:t xml:space="preserve"> valutati dispone della dichiarazione di accessibilità. Un dato che nel biennio 2020-2021 si attestava al 42%. In </w:t>
      </w:r>
      <w:hyperlink r:id="rId223">
        <w:r w:rsidRPr="40D65E10">
          <w:rPr>
            <w:rStyle w:val="Collegamentoipertestuale"/>
            <w:b/>
            <w:bCs/>
          </w:rPr>
          <w:t>Austria</w:t>
        </w:r>
      </w:hyperlink>
      <w:r>
        <w:t xml:space="preserve">, la percentuale di siti web con dichiarazione di accessibilità è aumentata </w:t>
      </w:r>
      <w:r w:rsidRPr="40D65E10">
        <w:rPr>
          <w:b/>
          <w:bCs/>
        </w:rPr>
        <w:t>dal 54% del biennio 2020-2021</w:t>
      </w:r>
      <w:r>
        <w:t xml:space="preserve"> al </w:t>
      </w:r>
      <w:r w:rsidRPr="40D65E10">
        <w:rPr>
          <w:b/>
          <w:bCs/>
        </w:rPr>
        <w:t>57% del triennio 2022-2024</w:t>
      </w:r>
      <w:r>
        <w:t xml:space="preserve"> (Fig. 2.4</w:t>
      </w:r>
      <w:r w:rsidR="00C84B05">
        <w:t>1</w:t>
      </w:r>
      <w:r>
        <w:t>).</w:t>
      </w:r>
    </w:p>
    <w:p w14:paraId="5F81129F" w14:textId="3279F8E4" w:rsidR="00823D4A" w:rsidRDefault="00823D4A">
      <w:pPr>
        <w:pStyle w:val="Grafico-Titolo"/>
      </w:pPr>
      <w:r>
        <w:t>Figura 2.4</w:t>
      </w:r>
      <w:r w:rsidR="00C84B05">
        <w:t>1</w:t>
      </w:r>
      <w:r>
        <w:t xml:space="preserve"> - Andamento della pubblicazione della dichiarazione di accessibilità nei siti web delle PA</w:t>
      </w:r>
    </w:p>
    <w:p w14:paraId="75B436A0" w14:textId="77777777" w:rsidR="00823D4A" w:rsidRDefault="00823D4A">
      <w:pPr>
        <w:pStyle w:val="Grafico-Fonte"/>
      </w:pPr>
      <w:r w:rsidRPr="009470BE">
        <w:t xml:space="preserve">I valori si riferiscono al confronto tra Malta e Austria. </w:t>
      </w:r>
      <w:r>
        <w:t>Arco temporale: b</w:t>
      </w:r>
      <w:r w:rsidRPr="009470BE">
        <w:t>iennio 2020-2021 e triennio 2022-2024.</w:t>
      </w:r>
      <w:r>
        <w:t xml:space="preserve"> </w:t>
      </w:r>
      <w:r>
        <w:rPr>
          <w:noProof/>
          <w14:ligatures w14:val="standardContextual"/>
        </w:rPr>
        <w:lastRenderedPageBreak/>
        <w:drawing>
          <wp:inline distT="0" distB="0" distL="0" distR="0" wp14:anchorId="4128F4CC" wp14:editId="5B440AC7">
            <wp:extent cx="6120130" cy="4344670"/>
            <wp:effectExtent l="0" t="0" r="1270" b="0"/>
            <wp:docPr id="275059759" name="Immagine 7"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5927" name="Immagine 7" descr="Immagine che contiene testo, schermata, linea, Diagramma&#10;&#10;Il contenuto generato dall'IA potrebbe non essere corretto."/>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6120130" cy="4344670"/>
                    </a:xfrm>
                    <a:prstGeom prst="rect">
                      <a:avLst/>
                    </a:prstGeom>
                  </pic:spPr>
                </pic:pic>
              </a:graphicData>
            </a:graphic>
          </wp:inline>
        </w:drawing>
      </w:r>
      <w:r>
        <w:t xml:space="preserve">Fonte: </w:t>
      </w:r>
      <w:hyperlink r:id="rId225" w:history="1">
        <w:r>
          <w:rPr>
            <w:rStyle w:val="Collegamentoipertestuale"/>
            <w:bCs/>
          </w:rPr>
          <w:t>Commissione Europea (2020-2021)</w:t>
        </w:r>
      </w:hyperlink>
      <w:r>
        <w:t xml:space="preserve">, </w:t>
      </w:r>
      <w:hyperlink r:id="rId226">
        <w:r>
          <w:rPr>
            <w:rStyle w:val="Collegamentoipertestuale"/>
          </w:rPr>
          <w:t>Commissione Europea (2022-2024)</w:t>
        </w:r>
      </w:hyperlink>
    </w:p>
    <w:p w14:paraId="1DA0824D" w14:textId="77777777" w:rsidR="00823D4A" w:rsidRPr="00236545" w:rsidRDefault="00823D4A">
      <w:r w:rsidRPr="00AB2ECB">
        <w:t xml:space="preserve">Gli sviluppi rilevati suggeriscono una crescente consapevolezza dell'importanza della dichiarazione di accessibilità, anche grazie alla </w:t>
      </w:r>
      <w:r w:rsidRPr="00AE1C7A">
        <w:rPr>
          <w:b/>
        </w:rPr>
        <w:t>Web Accessibility Directive</w:t>
      </w:r>
      <w:r>
        <w:t xml:space="preserve"> (</w:t>
      </w:r>
      <w:hyperlink r:id="rId227" w:history="1">
        <w:r w:rsidRPr="0A2B0430">
          <w:rPr>
            <w:rStyle w:val="Collegamentoipertestuale"/>
          </w:rPr>
          <w:t>Direttiva UE 2016/2102</w:t>
        </w:r>
      </w:hyperlink>
      <w:r>
        <w:t>) che ha definito un modello di dichiarazione unico per tutti i Paesi UE.</w:t>
      </w:r>
    </w:p>
    <w:p w14:paraId="31B38649" w14:textId="55560CDB" w:rsidR="00823D4A" w:rsidRPr="004E7B48" w:rsidRDefault="00823D4A">
      <w:pPr>
        <w:pStyle w:val="Titolo3"/>
      </w:pPr>
      <w:bookmarkStart w:id="39" w:name="_Toc216417993"/>
      <w:r>
        <w:t xml:space="preserve">2.5.2 Alcuni </w:t>
      </w:r>
      <w:r w:rsidDel="098AE662">
        <w:t xml:space="preserve">dati dal </w:t>
      </w:r>
      <w:r>
        <w:t>settore privato in UE</w:t>
      </w:r>
      <w:bookmarkEnd w:id="39"/>
    </w:p>
    <w:p w14:paraId="4F336ED8" w14:textId="3D11A5BB" w:rsidR="00823D4A" w:rsidRPr="00702D8F" w:rsidRDefault="00823D4A">
      <w:r>
        <w:t>Con l’entrata in vigore dell’European Accessibility Act (</w:t>
      </w:r>
      <w:hyperlink r:id="rId228">
        <w:r w:rsidRPr="24AE0804">
          <w:rPr>
            <w:rStyle w:val="Collegamentoipertestuale"/>
          </w:rPr>
          <w:t>Direttiva UE 2019/882</w:t>
        </w:r>
      </w:hyperlink>
      <w:r>
        <w:t>), anche il settore privato è chiamato a garantire l’accessibilità dei prodotti e servizi digitali destinati al mercato dei consumatori.</w:t>
      </w:r>
      <w:r>
        <w:br/>
      </w:r>
      <w:r>
        <w:lastRenderedPageBreak/>
        <w:t>Questo cambiamento rappresenta un’opportunità concreta per migliorare la qualità della vita delle persone in ambiti del quotidiano</w:t>
      </w:r>
      <w:r w:rsidR="06DB4CC3">
        <w:t>,</w:t>
      </w:r>
      <w:r>
        <w:t xml:space="preserve"> come ad esempio:</w:t>
      </w:r>
    </w:p>
    <w:p w14:paraId="03302386" w14:textId="77777777" w:rsidR="00823D4A" w:rsidRPr="00702D8F" w:rsidRDefault="00823D4A" w:rsidP="00BA373D">
      <w:pPr>
        <w:pStyle w:val="Paragrafoelenco"/>
      </w:pPr>
      <w:r>
        <w:t xml:space="preserve">i </w:t>
      </w:r>
      <w:r w:rsidRPr="40D65E10">
        <w:rPr>
          <w:b/>
          <w:bCs/>
        </w:rPr>
        <w:t>servizi bancari</w:t>
      </w:r>
      <w:r w:rsidRPr="007A2E6F">
        <w:t>,</w:t>
      </w:r>
      <w:r>
        <w:t xml:space="preserve"> per una gestione indipendente delle proprie finanze;</w:t>
      </w:r>
    </w:p>
    <w:p w14:paraId="68CF70FE" w14:textId="77777777" w:rsidR="00823D4A" w:rsidRPr="00702D8F" w:rsidRDefault="00823D4A" w:rsidP="00484384">
      <w:pPr>
        <w:pStyle w:val="Paragrafoelenco"/>
        <w:numPr>
          <w:ilvl w:val="0"/>
          <w:numId w:val="51"/>
        </w:numPr>
      </w:pPr>
      <w:r w:rsidRPr="00702D8F">
        <w:t xml:space="preserve">il </w:t>
      </w:r>
      <w:r w:rsidRPr="00702D8F">
        <w:rPr>
          <w:b/>
        </w:rPr>
        <w:t>commercio elettronico</w:t>
      </w:r>
      <w:r w:rsidRPr="007A2E6F">
        <w:t>,</w:t>
      </w:r>
      <w:r w:rsidRPr="00702D8F">
        <w:rPr>
          <w:b/>
          <w:bCs/>
        </w:rPr>
        <w:t xml:space="preserve"> </w:t>
      </w:r>
      <w:r w:rsidRPr="00702D8F">
        <w:t>per effettuare acquisti in modo autonomo e senza barriere;</w:t>
      </w:r>
    </w:p>
    <w:p w14:paraId="792EABA5" w14:textId="77777777" w:rsidR="00823D4A" w:rsidRDefault="00823D4A" w:rsidP="00484384">
      <w:pPr>
        <w:pStyle w:val="Paragrafoelenco"/>
        <w:numPr>
          <w:ilvl w:val="0"/>
          <w:numId w:val="51"/>
        </w:numPr>
      </w:pPr>
      <w:r w:rsidRPr="00702D8F">
        <w:t xml:space="preserve">i </w:t>
      </w:r>
      <w:r w:rsidRPr="00702D8F">
        <w:rPr>
          <w:b/>
        </w:rPr>
        <w:t>servizi di trasporto passeggeri</w:t>
      </w:r>
      <w:r w:rsidRPr="007A2E6F">
        <w:t>,</w:t>
      </w:r>
      <w:r w:rsidRPr="00702D8F">
        <w:rPr>
          <w:b/>
          <w:bCs/>
        </w:rPr>
        <w:t xml:space="preserve"> </w:t>
      </w:r>
      <w:r w:rsidRPr="00702D8F">
        <w:t>che facilitano la mobilità</w:t>
      </w:r>
      <w:r>
        <w:t xml:space="preserve"> e la partecipazione alla vita sociale;</w:t>
      </w:r>
    </w:p>
    <w:p w14:paraId="0E7BD4F3" w14:textId="77777777" w:rsidR="00823D4A" w:rsidRDefault="00823D4A" w:rsidP="00BA373D">
      <w:pPr>
        <w:pStyle w:val="Paragrafoelenco"/>
      </w:pPr>
      <w:r>
        <w:t xml:space="preserve">gli </w:t>
      </w:r>
      <w:r w:rsidRPr="40D65E10">
        <w:rPr>
          <w:b/>
          <w:bCs/>
        </w:rPr>
        <w:t>e-book</w:t>
      </w:r>
      <w:r>
        <w:t>, che rendono la cultura e l’informazione accessibili a chiunque.</w:t>
      </w:r>
    </w:p>
    <w:p w14:paraId="3FA5396E" w14:textId="6138012D" w:rsidR="00823D4A" w:rsidRPr="009A65CB" w:rsidRDefault="00823D4A">
      <w:r w:rsidRPr="40D65E10">
        <w:rPr>
          <w:rFonts w:eastAsiaTheme="majorEastAsia"/>
        </w:rPr>
        <w:t xml:space="preserve">Per quanto riguarda questi ultimi due settori, </w:t>
      </w:r>
      <w:r w:rsidRPr="40D65E10">
        <w:t xml:space="preserve">lo studio </w:t>
      </w:r>
      <w:hyperlink r:id="rId229" w:history="1">
        <w:r w:rsidRPr="40D65E10">
          <w:rPr>
            <w:rStyle w:val="Collegamentoipertestuale"/>
          </w:rPr>
          <w:t>MeAC-2 (Monitoring eAccessibility)</w:t>
        </w:r>
      </w:hyperlink>
      <w:r w:rsidRPr="40D65E10">
        <w:t xml:space="preserve"> </w:t>
      </w:r>
      <w:r w:rsidRPr="009A65CB">
        <w:rPr>
          <w:rFonts w:eastAsiaTheme="majorEastAsia"/>
        </w:rPr>
        <w:t xml:space="preserve">ha evidenziato che </w:t>
      </w:r>
      <w:r w:rsidRPr="14AB5A07">
        <w:rPr>
          <w:rFonts w:eastAsiaTheme="majorEastAsia"/>
        </w:rPr>
        <w:t>nel periodo 2010-2011 su 13 Stati dell’Unione Europea intervistati</w:t>
      </w:r>
      <w:r w:rsidRPr="14AB5A07">
        <w:t>:</w:t>
      </w:r>
      <w:r w:rsidRPr="009A65CB">
        <w:t xml:space="preserve"> </w:t>
      </w:r>
    </w:p>
    <w:p w14:paraId="409911EB" w14:textId="77777777" w:rsidR="00823D4A" w:rsidRPr="009A65CB" w:rsidRDefault="00823D4A" w:rsidP="00BA373D">
      <w:pPr>
        <w:pStyle w:val="Paragrafoelenco"/>
      </w:pPr>
      <w:r w:rsidRPr="14AB5A07">
        <w:t>il livello di accessibilità</w:t>
      </w:r>
      <w:r w:rsidRPr="009A65CB">
        <w:rPr>
          <w:rStyle w:val="Rimandonotaapidipagina"/>
          <w:rFonts w:eastAsiaTheme="majorEastAsia"/>
        </w:rPr>
        <w:footnoteReference w:id="36"/>
      </w:r>
      <w:r w:rsidRPr="14AB5A07">
        <w:t xml:space="preserve"> degli e-book aveva una media del </w:t>
      </w:r>
      <w:r w:rsidRPr="00A44373">
        <w:rPr>
          <w:b/>
        </w:rPr>
        <w:t>44%,</w:t>
      </w:r>
      <w:r w:rsidRPr="14AB5A07">
        <w:t xml:space="preserve"> con </w:t>
      </w:r>
      <w:r w:rsidRPr="009A65CB">
        <w:t xml:space="preserve">i livelli più bassi </w:t>
      </w:r>
      <w:r w:rsidRPr="14AB5A07">
        <w:t xml:space="preserve">in </w:t>
      </w:r>
      <w:r w:rsidRPr="009A65CB">
        <w:rPr>
          <w:b/>
        </w:rPr>
        <w:t>Spagna</w:t>
      </w:r>
      <w:r w:rsidRPr="00A44373">
        <w:rPr>
          <w:b/>
        </w:rPr>
        <w:t xml:space="preserve"> (</w:t>
      </w:r>
      <w:r w:rsidRPr="009A65CB">
        <w:rPr>
          <w:b/>
        </w:rPr>
        <w:t>24</w:t>
      </w:r>
      <w:r w:rsidRPr="00A44373">
        <w:rPr>
          <w:b/>
        </w:rPr>
        <w:t>%)</w:t>
      </w:r>
      <w:r w:rsidRPr="009A65CB">
        <w:rPr>
          <w:b/>
        </w:rPr>
        <w:t xml:space="preserve"> </w:t>
      </w:r>
      <w:r w:rsidRPr="14AB5A07">
        <w:t>e</w:t>
      </w:r>
      <w:r w:rsidRPr="00A44373">
        <w:rPr>
          <w:b/>
        </w:rPr>
        <w:t xml:space="preserve"> </w:t>
      </w:r>
      <w:r w:rsidRPr="009A65CB">
        <w:rPr>
          <w:b/>
        </w:rPr>
        <w:t>Grecia</w:t>
      </w:r>
      <w:r w:rsidRPr="00A44373">
        <w:rPr>
          <w:b/>
        </w:rPr>
        <w:t xml:space="preserve"> (</w:t>
      </w:r>
      <w:r w:rsidRPr="009A65CB">
        <w:rPr>
          <w:b/>
        </w:rPr>
        <w:t>8</w:t>
      </w:r>
      <w:r w:rsidRPr="00A44373">
        <w:rPr>
          <w:b/>
        </w:rPr>
        <w:t>%)</w:t>
      </w:r>
      <w:r w:rsidRPr="00B004EC">
        <w:t>;</w:t>
      </w:r>
    </w:p>
    <w:p w14:paraId="4B513FDC" w14:textId="77777777" w:rsidR="00823D4A" w:rsidRPr="009A65CB" w:rsidRDefault="00823D4A" w:rsidP="00BA373D">
      <w:pPr>
        <w:pStyle w:val="Paragrafoelenco"/>
      </w:pPr>
      <w:r w:rsidRPr="009A65CB">
        <w:t xml:space="preserve">il livello di accessibilità dei terminali self-service (in inglese self-service terminal o SST) aveva una media del </w:t>
      </w:r>
      <w:r w:rsidRPr="00A44373">
        <w:rPr>
          <w:b/>
        </w:rPr>
        <w:t>42%,</w:t>
      </w:r>
      <w:r w:rsidRPr="009A65CB">
        <w:t xml:space="preserve"> con i livelli più bassi per </w:t>
      </w:r>
      <w:r w:rsidRPr="00A44373">
        <w:rPr>
          <w:b/>
        </w:rPr>
        <w:t>Ungheria (22%) e Italia (16%)</w:t>
      </w:r>
      <w:r w:rsidRPr="00963219">
        <w:t>.</w:t>
      </w:r>
    </w:p>
    <w:p w14:paraId="070BAC73" w14:textId="3C921076" w:rsidR="00823D4A" w:rsidRDefault="00823D4A">
      <w:r>
        <w:lastRenderedPageBreak/>
        <w:t>Questa minore attenzione può essere in parte spiegata dal fatto che l’innovazione digitale non ha introdotto un nuovo servizio essenziale, ma ha rappresentato una modalità alternativa alla fruizione tradizionale.</w:t>
      </w:r>
    </w:p>
    <w:p w14:paraId="65E35CDD" w14:textId="77777777" w:rsidR="00823D4A" w:rsidRDefault="00823D4A">
      <w:pPr>
        <w:rPr>
          <w:rFonts w:ascii="Arial" w:hAnsi="Arial" w:cs="Arial"/>
          <w:color w:val="131314"/>
          <w:sz w:val="21"/>
          <w:szCs w:val="21"/>
          <w:shd w:val="clear" w:color="auto" w:fill="FFFFFF"/>
        </w:rPr>
      </w:pPr>
      <w:r w:rsidRPr="40D65E10">
        <w:t xml:space="preserve">Una forte richiesta di prodotti e servizi digitali accessibili è stata formulata dagli utenti per il settore bancario e il commercio elettronico. Già nel 2015, infatti, durante la </w:t>
      </w:r>
      <w:hyperlink r:id="rId230">
        <w:r w:rsidRPr="40D65E10">
          <w:rPr>
            <w:rStyle w:val="Collegamentoipertestuale"/>
          </w:rPr>
          <w:t>consultazione pubblica</w:t>
        </w:r>
      </w:hyperlink>
      <w:r w:rsidRPr="40D65E10">
        <w:rPr>
          <w:rFonts w:eastAsiaTheme="majorEastAsia"/>
        </w:rPr>
        <w:t xml:space="preserve"> </w:t>
      </w:r>
      <w:r>
        <w:t xml:space="preserve">condotta in preparazione </w:t>
      </w:r>
      <w:r w:rsidRPr="00D94EF1">
        <w:rPr>
          <w:b/>
        </w:rPr>
        <w:t>all’European Accessibility Act</w:t>
      </w:r>
      <w:r w:rsidRPr="40D65E10">
        <w:t xml:space="preserve">, </w:t>
      </w:r>
      <w:r>
        <w:t>questi settori sono emersi come prioritari</w:t>
      </w:r>
      <w:r w:rsidRPr="40D65E10">
        <w:t xml:space="preserve">, ricevendo rispettivamente </w:t>
      </w:r>
      <w:r w:rsidRPr="40D65E10">
        <w:rPr>
          <w:b/>
          <w:bCs/>
        </w:rPr>
        <w:t xml:space="preserve">473 </w:t>
      </w:r>
      <w:r w:rsidRPr="40D65E10">
        <w:t>e</w:t>
      </w:r>
      <w:r w:rsidRPr="40D65E10">
        <w:rPr>
          <w:b/>
          <w:bCs/>
        </w:rPr>
        <w:t xml:space="preserve"> 233 menzioni</w:t>
      </w:r>
      <w:r w:rsidRPr="40D65E10">
        <w:t xml:space="preserve"> su un totale di 821. La loro rilevanza è legata al fatto che forniscono servizi considerati essenziali, come la gestione finanziaria e gli acquisti online. </w:t>
      </w:r>
    </w:p>
    <w:p w14:paraId="5E6E871D" w14:textId="77777777" w:rsidR="00823D4A" w:rsidRPr="00FE7976" w:rsidRDefault="00823D4A" w:rsidP="006F2339">
      <w:pPr>
        <w:pStyle w:val="Titolo4"/>
      </w:pPr>
      <w:r>
        <w:t>Servizi bancari</w:t>
      </w:r>
    </w:p>
    <w:p w14:paraId="514254E7" w14:textId="2F28EEA2" w:rsidR="00823D4A" w:rsidRDefault="00823D4A">
      <w:pPr>
        <w:rPr>
          <w:rFonts w:eastAsiaTheme="majorEastAsia"/>
        </w:rPr>
      </w:pPr>
      <w:r w:rsidRPr="40D65E10">
        <w:rPr>
          <w:rFonts w:eastAsiaTheme="majorEastAsia"/>
        </w:rPr>
        <w:t>L'</w:t>
      </w:r>
      <w:r>
        <w:t xml:space="preserve">online banking </w:t>
      </w:r>
      <w:r w:rsidRPr="40D65E10">
        <w:rPr>
          <w:rFonts w:eastAsiaTheme="majorEastAsia"/>
        </w:rPr>
        <w:t>è ormai un pilastro dei servizi finanziari moderni: secondo</w:t>
      </w:r>
      <w:hyperlink r:id="rId231">
        <w:r w:rsidRPr="40D65E10">
          <w:rPr>
            <w:rStyle w:val="Collegamentoipertestuale"/>
            <w:rFonts w:eastAsiaTheme="majorEastAsia"/>
          </w:rPr>
          <w:t xml:space="preserve"> Eurostat</w:t>
        </w:r>
      </w:hyperlink>
      <w:r w:rsidRPr="40D65E10">
        <w:rPr>
          <w:rFonts w:eastAsiaTheme="majorEastAsia"/>
        </w:rPr>
        <w:t xml:space="preserve">, </w:t>
      </w:r>
      <w:r w:rsidRPr="40D65E10">
        <w:rPr>
          <w:b/>
          <w:bCs/>
        </w:rPr>
        <w:t>nel 2024</w:t>
      </w:r>
      <w:r w:rsidRPr="40D65E10">
        <w:rPr>
          <w:rFonts w:eastAsiaTheme="majorEastAsia"/>
          <w:b/>
          <w:bCs/>
        </w:rPr>
        <w:t xml:space="preserve"> il 67,2%</w:t>
      </w:r>
      <w:r w:rsidRPr="40D65E10">
        <w:rPr>
          <w:rFonts w:eastAsiaTheme="majorEastAsia"/>
        </w:rPr>
        <w:t xml:space="preserve"> della popolazione dell’Unione Europea</w:t>
      </w:r>
      <w:r>
        <w:t xml:space="preserve"> di età compresa tra i 16 e i 74 anni ha utilizzato l’internet banking: un dato in crescita rispetto al </w:t>
      </w:r>
      <w:r w:rsidRPr="40D65E10">
        <w:rPr>
          <w:b/>
          <w:bCs/>
        </w:rPr>
        <w:t xml:space="preserve">63,9% registrato nel 2023 </w:t>
      </w:r>
      <w:r>
        <w:t>(Fig. 2.4</w:t>
      </w:r>
      <w:r w:rsidR="00C84B05">
        <w:t>2</w:t>
      </w:r>
      <w:r>
        <w:t>). Questa tendenza conferma l’importanza di investire in soluzioni accessibili per promuovere l’inclusione finanziaria.</w:t>
      </w:r>
    </w:p>
    <w:p w14:paraId="78BFF4EF" w14:textId="48D89185" w:rsidR="00823D4A" w:rsidRDefault="00823D4A">
      <w:pPr>
        <w:pStyle w:val="Grafico-Titolo"/>
      </w:pPr>
      <w:r>
        <w:t>Figura 2.4</w:t>
      </w:r>
      <w:r w:rsidR="00C84B05">
        <w:t>2</w:t>
      </w:r>
      <w:r>
        <w:t xml:space="preserve"> – Uso dell’online banking in UE</w:t>
      </w:r>
    </w:p>
    <w:p w14:paraId="77247EEA" w14:textId="77777777" w:rsidR="00823D4A" w:rsidRDefault="00823D4A">
      <w:pPr>
        <w:pStyle w:val="Grafico-Sottotitolo"/>
      </w:pPr>
      <w:r w:rsidRPr="00351306">
        <w:t>I valori si riferiscono alla popolazione europea tra i 16 e i 74 anni. Biennio: 2023-2024.</w:t>
      </w:r>
    </w:p>
    <w:p w14:paraId="4E25CE38" w14:textId="77777777" w:rsidR="00823D4A" w:rsidRDefault="00823D4A">
      <w:pPr>
        <w:pStyle w:val="Grafico-Fonte"/>
        <w:rPr>
          <w:rFonts w:eastAsiaTheme="majorEastAsia"/>
        </w:rPr>
      </w:pPr>
      <w:r>
        <w:rPr>
          <w:noProof/>
          <w14:ligatures w14:val="standardContextual"/>
        </w:rPr>
        <w:lastRenderedPageBreak/>
        <w:drawing>
          <wp:inline distT="0" distB="0" distL="0" distR="0" wp14:anchorId="5C5E57DF" wp14:editId="2A5DEF36">
            <wp:extent cx="6120130" cy="4001135"/>
            <wp:effectExtent l="0" t="0" r="1270" b="0"/>
            <wp:docPr id="1009837264" name="Immagine 6"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7278" name="Immagine 6" descr="Immagine che contiene testo, schermata, numero, diagramma&#10;&#10;Il contenuto generato dall'IA potrebbe non essere corretto."/>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t xml:space="preserve">Fonte: </w:t>
      </w:r>
      <w:hyperlink r:id="rId233">
        <w:r w:rsidRPr="4E9E0191">
          <w:rPr>
            <w:rStyle w:val="Collegamentoipertestuale"/>
          </w:rPr>
          <w:t>Eurostat</w:t>
        </w:r>
      </w:hyperlink>
    </w:p>
    <w:p w14:paraId="1B6513E3" w14:textId="4A8E5509" w:rsidR="00823D4A" w:rsidRDefault="00823D4A">
      <w:r>
        <w:t xml:space="preserve">Sempre nel 2015, </w:t>
      </w:r>
      <w:r w:rsidRPr="40D65E10">
        <w:t xml:space="preserve">durante la </w:t>
      </w:r>
      <w:hyperlink r:id="rId234">
        <w:r w:rsidRPr="40D65E10">
          <w:rPr>
            <w:rStyle w:val="Collegamentoipertestuale"/>
          </w:rPr>
          <w:t>consultazione pubblica</w:t>
        </w:r>
      </w:hyperlink>
      <w:r w:rsidRPr="40D65E10">
        <w:rPr>
          <w:rFonts w:eastAsiaTheme="majorEastAsia"/>
        </w:rPr>
        <w:t xml:space="preserve"> </w:t>
      </w:r>
      <w:r>
        <w:t>condotta in preparazione all’European Accessibility Act</w:t>
      </w:r>
      <w:r w:rsidRPr="40D65E10">
        <w:t xml:space="preserve">, molte associazioni rappresentative di persone con disabilità </w:t>
      </w:r>
      <w:r>
        <w:t>hanno evidenziato</w:t>
      </w:r>
      <w:r w:rsidRPr="40D65E10">
        <w:t xml:space="preserve"> </w:t>
      </w:r>
      <w:r w:rsidRPr="003B5360">
        <w:t>aree</w:t>
      </w:r>
      <w:r w:rsidRPr="40D65E10">
        <w:t xml:space="preserve"> dei servizi bancari digitali </w:t>
      </w:r>
      <w:r w:rsidRPr="003B5360">
        <w:t>meritevoli di maggiore attenzione sotto il profilo dell’accessibilità</w:t>
      </w:r>
      <w:r w:rsidRPr="40D65E10">
        <w:t>.</w:t>
      </w:r>
      <w:r>
        <w:br/>
        <w:t>Gli ambiti principali della consultazione sono stati:</w:t>
      </w:r>
    </w:p>
    <w:p w14:paraId="0FB8A144" w14:textId="77777777" w:rsidR="00823D4A" w:rsidRDefault="00823D4A" w:rsidP="00484384">
      <w:pPr>
        <w:pStyle w:val="Paragrafoelenco"/>
        <w:numPr>
          <w:ilvl w:val="0"/>
          <w:numId w:val="52"/>
        </w:numPr>
      </w:pPr>
      <w:r w:rsidRPr="00E55BD9">
        <w:rPr>
          <w:b/>
        </w:rPr>
        <w:t>siti web e applicazioni mobili</w:t>
      </w:r>
      <w:r w:rsidRPr="0094687E">
        <w:t xml:space="preserve">, </w:t>
      </w:r>
      <w:r w:rsidRPr="00E55BD9">
        <w:t>che non supportano tecnologie assistive,</w:t>
      </w:r>
      <w:r>
        <w:t xml:space="preserve"> come </w:t>
      </w:r>
      <w:r w:rsidRPr="0B6A9590">
        <w:t>screen reader</w:t>
      </w:r>
      <w:r>
        <w:t xml:space="preserve"> o </w:t>
      </w:r>
      <w:r w:rsidRPr="0B6A9590">
        <w:t>comandi vocali</w:t>
      </w:r>
      <w:r>
        <w:t>;</w:t>
      </w:r>
    </w:p>
    <w:p w14:paraId="390F7137" w14:textId="77777777" w:rsidR="00823D4A" w:rsidRDefault="00823D4A" w:rsidP="00BA373D">
      <w:pPr>
        <w:pStyle w:val="Paragrafoelenco"/>
      </w:pPr>
      <w:r w:rsidRPr="2E77780A">
        <w:rPr>
          <w:b/>
        </w:rPr>
        <w:t>bancomat (ATM) e terminali di pagamento (POS)</w:t>
      </w:r>
      <w:r w:rsidRPr="2E77780A">
        <w:t>, talvolta privi di funzionalità accessibili, come tasti in Braille o output audio per persone con disabilità visiva;</w:t>
      </w:r>
    </w:p>
    <w:p w14:paraId="207717B6" w14:textId="77777777" w:rsidR="00823D4A" w:rsidRPr="00936ABA" w:rsidRDefault="00823D4A" w:rsidP="00BA373D">
      <w:pPr>
        <w:pStyle w:val="Paragrafoelenco"/>
      </w:pPr>
      <w:r w:rsidRPr="40D65E10">
        <w:rPr>
          <w:b/>
        </w:rPr>
        <w:lastRenderedPageBreak/>
        <w:t>documenti bancari</w:t>
      </w:r>
      <w:r w:rsidRPr="40D65E10">
        <w:t xml:space="preserve">, come estratti conto in PDF o contratti, non </w:t>
      </w:r>
      <w:r>
        <w:t>sempre strutturati in modo da essere</w:t>
      </w:r>
      <w:r w:rsidRPr="40D65E10">
        <w:t xml:space="preserve"> facilmente </w:t>
      </w:r>
      <w:r>
        <w:t xml:space="preserve">consultabili dagli </w:t>
      </w:r>
      <w:r w:rsidRPr="40D65E10">
        <w:t>screen reader</w:t>
      </w:r>
      <w:r>
        <w:t>.</w:t>
      </w:r>
    </w:p>
    <w:p w14:paraId="13D55499" w14:textId="5232167A" w:rsidR="00823D4A" w:rsidRDefault="00823D4A">
      <w:r>
        <w:t xml:space="preserve">Nella </w:t>
      </w:r>
      <w:hyperlink r:id="rId235">
        <w:r w:rsidRPr="40D65E10">
          <w:rPr>
            <w:rStyle w:val="Collegamentoipertestuale"/>
          </w:rPr>
          <w:t>valutazione d’impatto</w:t>
        </w:r>
      </w:hyperlink>
      <w:r>
        <w:t xml:space="preserve"> a supporto dell’European Accessibility Act si indicano buone pratiche tutt’ora valide per facilitare l’uso di siti web e applicazioni mobili nel settore bancario</w:t>
      </w:r>
      <w:r w:rsidR="3AF06DFA">
        <w:t>,</w:t>
      </w:r>
      <w:r>
        <w:t xml:space="preserve"> come:</w:t>
      </w:r>
    </w:p>
    <w:p w14:paraId="7A1B1CE3" w14:textId="764E98A4" w:rsidR="00823D4A" w:rsidRDefault="00823D4A" w:rsidP="523BAE55">
      <w:pPr>
        <w:pStyle w:val="Paragrafoelenco"/>
      </w:pPr>
      <w:r>
        <w:t>l’organizzazione coerente dei contenuti</w:t>
      </w:r>
      <w:r w:rsidR="6394B62E">
        <w:t>,</w:t>
      </w:r>
      <w:r>
        <w:t xml:space="preserve"> </w:t>
      </w:r>
      <w:r w:rsidRPr="00DE2816">
        <w:rPr>
          <w:rFonts w:eastAsiaTheme="majorEastAsia"/>
        </w:rPr>
        <w:t>per rendere</w:t>
      </w:r>
      <w:r>
        <w:t xml:space="preserve"> la navigazione intuitiva;</w:t>
      </w:r>
    </w:p>
    <w:p w14:paraId="7D303037" w14:textId="631FB57F" w:rsidR="00823D4A" w:rsidRDefault="00823D4A" w:rsidP="523BAE55">
      <w:pPr>
        <w:pStyle w:val="Paragrafoelenco"/>
      </w:pPr>
      <w:r>
        <w:t>il miglioramento dei motori di ricerca interni</w:t>
      </w:r>
      <w:r w:rsidR="2889686B">
        <w:t>,</w:t>
      </w:r>
      <w:r>
        <w:t xml:space="preserve"> per una rapida individuazione delle informazioni;</w:t>
      </w:r>
    </w:p>
    <w:p w14:paraId="3CB6A2A5" w14:textId="497828D3" w:rsidR="00823D4A" w:rsidRDefault="00823D4A" w:rsidP="523BAE55">
      <w:pPr>
        <w:pStyle w:val="Paragrafoelenco"/>
      </w:pPr>
      <w:r>
        <w:t>semplificazione del linguaggio bancario</w:t>
      </w:r>
      <w:r w:rsidR="69842FE5">
        <w:t>,</w:t>
      </w:r>
      <w:r>
        <w:t xml:space="preserve"> per facilitare la comprensione di informazioni e procedure;</w:t>
      </w:r>
    </w:p>
    <w:p w14:paraId="458A66BD" w14:textId="77777777" w:rsidR="00823D4A" w:rsidRDefault="00823D4A" w:rsidP="00484384">
      <w:pPr>
        <w:pStyle w:val="Paragrafoelenco"/>
        <w:numPr>
          <w:ilvl w:val="0"/>
          <w:numId w:val="53"/>
        </w:numPr>
      </w:pPr>
      <w:r>
        <w:t>la riduzione di passaggi nelle transazioni, garantendo chiarezza su durata e stato delle operazioni;</w:t>
      </w:r>
    </w:p>
    <w:p w14:paraId="69942F7C" w14:textId="2466080C" w:rsidR="00823D4A" w:rsidRDefault="00823D4A" w:rsidP="4432E55E">
      <w:pPr>
        <w:pStyle w:val="Paragrafoelenco"/>
      </w:pPr>
      <w:r>
        <w:t>la possibilità di salvare moduli</w:t>
      </w:r>
      <w:r w:rsidR="2F47CF55">
        <w:t>,</w:t>
      </w:r>
      <w:r>
        <w:t xml:space="preserve"> per</w:t>
      </w:r>
      <w:r>
        <w:rPr>
          <w:rFonts w:eastAsiaTheme="majorEastAsia"/>
        </w:rPr>
        <w:t xml:space="preserve"> </w:t>
      </w:r>
      <w:r>
        <w:t>completare operazioni complesse in più fasi;</w:t>
      </w:r>
    </w:p>
    <w:p w14:paraId="74EE852E" w14:textId="77777777" w:rsidR="00823D4A" w:rsidRPr="00FC38EF" w:rsidRDefault="00823D4A" w:rsidP="00484384">
      <w:pPr>
        <w:pStyle w:val="Paragrafoelenco"/>
        <w:numPr>
          <w:ilvl w:val="0"/>
          <w:numId w:val="53"/>
        </w:numPr>
      </w:pPr>
      <w:r>
        <w:t>messaggi di errore chiari e comprensibili, che aiutino a risolvere eventuali problemi.</w:t>
      </w:r>
    </w:p>
    <w:p w14:paraId="7D782D71" w14:textId="37797105" w:rsidR="00823D4A" w:rsidRPr="00FD71BF" w:rsidRDefault="00823D4A">
      <w:r w:rsidRPr="00A44373">
        <w:rPr>
          <w:rFonts w:eastAsiaTheme="minorHAnsi"/>
        </w:rPr>
        <w:t>Investire in soluzioni accessibili e promuovere l'inclusione finanziaria è fondamentale in un</w:t>
      </w:r>
      <w:r>
        <w:rPr>
          <w:rFonts w:eastAsiaTheme="minorHAnsi"/>
        </w:rPr>
        <w:t>a</w:t>
      </w:r>
      <w:r w:rsidRPr="00A44373">
        <w:rPr>
          <w:rFonts w:eastAsiaTheme="minorHAnsi"/>
        </w:rPr>
        <w:t xml:space="preserve"> società che registra una crescente preferenza per i pagamenti digitali e </w:t>
      </w:r>
      <w:r w:rsidRPr="00B2103C">
        <w:rPr>
          <w:rFonts w:eastAsiaTheme="minorHAnsi"/>
        </w:rPr>
        <w:t>contactless</w:t>
      </w:r>
      <w:r>
        <w:rPr>
          <w:rFonts w:ascii="Helvetica Neue" w:eastAsiaTheme="minorHAnsi" w:hAnsi="Helvetica Neue" w:cs="Helvetica Neue"/>
          <w:color w:val="000000"/>
          <w:sz w:val="26"/>
          <w:szCs w:val="26"/>
          <w14:ligatures w14:val="standardContextual"/>
        </w:rPr>
        <w:t xml:space="preserve">. </w:t>
      </w:r>
      <w:r>
        <w:t xml:space="preserve">Secondo </w:t>
      </w:r>
      <w:hyperlink r:id="rId236">
        <w:r w:rsidRPr="40D65E10">
          <w:rPr>
            <w:rStyle w:val="Collegamentoipertestuale"/>
          </w:rPr>
          <w:t xml:space="preserve">lo </w:t>
        </w:r>
        <w:r w:rsidRPr="40D65E10">
          <w:rPr>
            <w:rStyle w:val="Collegamentoipertestuale"/>
            <w:rFonts w:eastAsiaTheme="majorEastAsia"/>
          </w:rPr>
          <w:t xml:space="preserve">studio SPACE 2024 </w:t>
        </w:r>
        <w:r w:rsidRPr="40D65E10">
          <w:rPr>
            <w:rStyle w:val="Collegamentoipertestuale"/>
          </w:rPr>
          <w:t>pubblicato dalla Banca Centrale Europea</w:t>
        </w:r>
      </w:hyperlink>
      <w:r>
        <w:t xml:space="preserve"> (Fig. 2.4</w:t>
      </w:r>
      <w:r w:rsidR="00C84B05">
        <w:t>3</w:t>
      </w:r>
      <w:r>
        <w:t>):</w:t>
      </w:r>
    </w:p>
    <w:p w14:paraId="06745272" w14:textId="77777777" w:rsidR="00823D4A" w:rsidRPr="00FD71BF" w:rsidRDefault="00823D4A" w:rsidP="00BA373D">
      <w:pPr>
        <w:pStyle w:val="Paragrafoelenco"/>
      </w:pPr>
      <w:r w:rsidRPr="00FD71BF">
        <w:t xml:space="preserve">nel 2019, circa </w:t>
      </w:r>
      <w:r w:rsidRPr="00FD71BF">
        <w:rPr>
          <w:b/>
        </w:rPr>
        <w:t xml:space="preserve">il </w:t>
      </w:r>
      <w:r>
        <w:rPr>
          <w:b/>
        </w:rPr>
        <w:t>76</w:t>
      </w:r>
      <w:r w:rsidRPr="00FD71BF">
        <w:rPr>
          <w:b/>
        </w:rPr>
        <w:t>%</w:t>
      </w:r>
      <w:r w:rsidRPr="00FD71BF">
        <w:t xml:space="preserve"> delle spese quotidiane veniva effettuato tramite terminali </w:t>
      </w:r>
      <w:r w:rsidRPr="00FD71BF">
        <w:rPr>
          <w:b/>
        </w:rPr>
        <w:t>POS</w:t>
      </w:r>
      <w:r w:rsidRPr="00FD71BF">
        <w:t xml:space="preserve"> e poco più del </w:t>
      </w:r>
      <w:r>
        <w:rPr>
          <w:b/>
        </w:rPr>
        <w:t>18</w:t>
      </w:r>
      <w:r w:rsidRPr="00FD71BF">
        <w:rPr>
          <w:b/>
        </w:rPr>
        <w:t>% online</w:t>
      </w:r>
      <w:r w:rsidRPr="00FD71BF">
        <w:t xml:space="preserve">; </w:t>
      </w:r>
    </w:p>
    <w:p w14:paraId="378BA5C6" w14:textId="77777777" w:rsidR="00823D4A" w:rsidRPr="00FD71BF" w:rsidRDefault="00823D4A" w:rsidP="00BA373D">
      <w:pPr>
        <w:pStyle w:val="Paragrafoelenco"/>
      </w:pPr>
      <w:r w:rsidRPr="00FD71BF">
        <w:t xml:space="preserve">nel 2022, questi valori erano già aumentati, con circa </w:t>
      </w:r>
      <w:r w:rsidRPr="00FD71BF">
        <w:rPr>
          <w:b/>
        </w:rPr>
        <w:t xml:space="preserve">il </w:t>
      </w:r>
      <w:r>
        <w:rPr>
          <w:b/>
        </w:rPr>
        <w:t>68</w:t>
      </w:r>
      <w:r w:rsidRPr="00FD71BF">
        <w:rPr>
          <w:b/>
        </w:rPr>
        <w:t>%</w:t>
      </w:r>
      <w:r w:rsidRPr="00FD71BF">
        <w:t xml:space="preserve"> delle spese effettuate tramite </w:t>
      </w:r>
      <w:r w:rsidRPr="00FD71BF">
        <w:rPr>
          <w:b/>
        </w:rPr>
        <w:t xml:space="preserve">POS </w:t>
      </w:r>
      <w:r w:rsidRPr="00FD71BF">
        <w:t xml:space="preserve">e il </w:t>
      </w:r>
      <w:r>
        <w:rPr>
          <w:b/>
        </w:rPr>
        <w:t>28</w:t>
      </w:r>
      <w:r w:rsidRPr="00FD71BF">
        <w:rPr>
          <w:b/>
        </w:rPr>
        <w:t>% online</w:t>
      </w:r>
      <w:r w:rsidRPr="00FD71BF">
        <w:t xml:space="preserve">; </w:t>
      </w:r>
    </w:p>
    <w:p w14:paraId="036365EA" w14:textId="77777777" w:rsidR="00823D4A" w:rsidRPr="00FD71BF" w:rsidRDefault="00823D4A" w:rsidP="00BA373D">
      <w:pPr>
        <w:pStyle w:val="Paragrafoelenco"/>
      </w:pPr>
      <w:r w:rsidRPr="00FD71BF">
        <w:lastRenderedPageBreak/>
        <w:t>nel 2024,</w:t>
      </w:r>
      <w:r w:rsidRPr="00FD71BF">
        <w:rPr>
          <w:b/>
        </w:rPr>
        <w:t xml:space="preserve"> il 58% </w:t>
      </w:r>
      <w:r w:rsidRPr="00FD71BF">
        <w:t xml:space="preserve">delle spese quotidiane è sostenuto tramite </w:t>
      </w:r>
      <w:r w:rsidRPr="00FD71BF">
        <w:rPr>
          <w:b/>
        </w:rPr>
        <w:t xml:space="preserve">POS </w:t>
      </w:r>
      <w:r w:rsidRPr="00FD71BF">
        <w:t xml:space="preserve">e il </w:t>
      </w:r>
      <w:r w:rsidRPr="00FD71BF">
        <w:rPr>
          <w:b/>
        </w:rPr>
        <w:t>36% online</w:t>
      </w:r>
      <w:r w:rsidRPr="00FD71BF">
        <w:t>.</w:t>
      </w:r>
    </w:p>
    <w:p w14:paraId="17497257" w14:textId="7A4CF4C5" w:rsidR="00823D4A" w:rsidRDefault="00823D4A">
      <w:pPr>
        <w:pStyle w:val="Grafico-Titolo"/>
      </w:pPr>
      <w:r w:rsidRPr="00851854">
        <w:t>Figura 2.4</w:t>
      </w:r>
      <w:r w:rsidR="00C84B05">
        <w:t>3</w:t>
      </w:r>
      <w:r w:rsidRPr="00851854">
        <w:t xml:space="preserve"> - Evoluzione dei pagamenti</w:t>
      </w:r>
      <w:r>
        <w:t xml:space="preserve"> in UE</w:t>
      </w:r>
    </w:p>
    <w:p w14:paraId="77B42D26" w14:textId="77777777" w:rsidR="00823D4A" w:rsidRDefault="00823D4A">
      <w:pPr>
        <w:pStyle w:val="Grafico-Fonte"/>
      </w:pPr>
      <w:r>
        <w:t>Anni 2019 – 2022 – 2024.</w:t>
      </w:r>
    </w:p>
    <w:p w14:paraId="5634F7D3" w14:textId="51610FC3" w:rsidR="00823D4A" w:rsidRPr="00851854" w:rsidRDefault="00823D4A">
      <w:pPr>
        <w:pStyle w:val="Grafico-Fonte"/>
        <w:rPr>
          <w:rStyle w:val="Collegamentoipertestuale"/>
        </w:rPr>
      </w:pPr>
      <w:r>
        <w:rPr>
          <w:noProof/>
          <w14:ligatures w14:val="standardContextual"/>
        </w:rPr>
        <w:drawing>
          <wp:inline distT="0" distB="0" distL="0" distR="0" wp14:anchorId="70AEC55A" wp14:editId="7BD60C9F">
            <wp:extent cx="6120130" cy="4344670"/>
            <wp:effectExtent l="0" t="0" r="1270" b="0"/>
            <wp:docPr id="386757177" name="Immagine 14" descr="Immagine che contiene testo, schermata, scherm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2585" name="Immagine 14" descr="Immagine che contiene testo, schermata, schermo, Rettangolo&#10;&#10;Il contenuto generato dall'IA potrebbe non essere corretto."/>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6120130" cy="4344670"/>
                    </a:xfrm>
                    <a:prstGeom prst="rect">
                      <a:avLst/>
                    </a:prstGeom>
                  </pic:spPr>
                </pic:pic>
              </a:graphicData>
            </a:graphic>
          </wp:inline>
        </w:drawing>
      </w:r>
      <w:r>
        <w:t xml:space="preserve">Fonte: </w:t>
      </w:r>
      <w:hyperlink r:id="rId238">
        <w:r w:rsidRPr="2E77780A">
          <w:rPr>
            <w:rStyle w:val="Collegamentoipertestuale"/>
          </w:rPr>
          <w:t>SPACE 2024</w:t>
        </w:r>
      </w:hyperlink>
    </w:p>
    <w:p w14:paraId="49143E95" w14:textId="77777777" w:rsidR="00823D4A" w:rsidRPr="00342A48" w:rsidRDefault="00823D4A" w:rsidP="006F2339">
      <w:pPr>
        <w:pStyle w:val="Titolo4"/>
      </w:pPr>
      <w:r>
        <w:t>Commercio elettronico</w:t>
      </w:r>
    </w:p>
    <w:p w14:paraId="28B1A74F" w14:textId="2D9C48DD" w:rsidR="00823D4A" w:rsidRDefault="00823D4A">
      <w:pPr>
        <w:rPr>
          <w:b/>
          <w:bCs/>
        </w:rPr>
      </w:pPr>
      <w:r>
        <w:t xml:space="preserve">Il commercio elettronico rappresenta oggi un elemento chiave nell’economia digitale europea: secondo </w:t>
      </w:r>
      <w:hyperlink r:id="rId239">
        <w:r w:rsidRPr="40D65E10">
          <w:rPr>
            <w:rStyle w:val="Collegamentoipertestuale"/>
          </w:rPr>
          <w:t>Eurostat</w:t>
        </w:r>
      </w:hyperlink>
      <w:r>
        <w:t xml:space="preserve">, nel 2024 il </w:t>
      </w:r>
      <w:r w:rsidRPr="40D65E10">
        <w:rPr>
          <w:b/>
          <w:bCs/>
        </w:rPr>
        <w:t>77%</w:t>
      </w:r>
      <w:r>
        <w:t xml:space="preserve"> delle persone che usano Internet nell’UE ha effettuato </w:t>
      </w:r>
      <w:r>
        <w:lastRenderedPageBreak/>
        <w:t xml:space="preserve">acquisti online, con una crescita costante dal 59% del 2014 </w:t>
      </w:r>
      <w:r w:rsidRPr="40D65E10">
        <w:rPr>
          <w:b/>
          <w:bCs/>
        </w:rPr>
        <w:t>al 75% del 2022</w:t>
      </w:r>
      <w:r w:rsidRPr="40D65E10" w:rsidDel="007666F7">
        <w:rPr>
          <w:b/>
          <w:bCs/>
        </w:rPr>
        <w:t xml:space="preserve"> </w:t>
      </w:r>
      <w:r>
        <w:t>(Fig. 2.4</w:t>
      </w:r>
      <w:r w:rsidR="00C84B05">
        <w:t>4</w:t>
      </w:r>
      <w:r>
        <w:t>). Garantire un accesso inclusivo a tali servizi è dunque una priorità per la quotidianità di molte persone.</w:t>
      </w:r>
    </w:p>
    <w:p w14:paraId="426C389F" w14:textId="3174F6B8" w:rsidR="00823D4A" w:rsidRPr="00AE4A11" w:rsidRDefault="00823D4A">
      <w:pPr>
        <w:pStyle w:val="Grafico-Titolo"/>
        <w:rPr>
          <w:color w:val="000000" w:themeColor="text1"/>
        </w:rPr>
      </w:pPr>
      <w:r w:rsidRPr="00AE4A11">
        <w:rPr>
          <w:color w:val="000000" w:themeColor="text1"/>
        </w:rPr>
        <w:t>Figura 2.4</w:t>
      </w:r>
      <w:r w:rsidR="00C84B05">
        <w:rPr>
          <w:color w:val="000000" w:themeColor="text1"/>
        </w:rPr>
        <w:t>4</w:t>
      </w:r>
      <w:r w:rsidRPr="00AE4A11">
        <w:rPr>
          <w:color w:val="000000" w:themeColor="text1"/>
        </w:rPr>
        <w:t xml:space="preserve"> - Andamento degli acquisti online in UE</w:t>
      </w:r>
    </w:p>
    <w:p w14:paraId="4CC50B12" w14:textId="77777777" w:rsidR="00823D4A" w:rsidRPr="00AE4A11" w:rsidRDefault="00823D4A">
      <w:pPr>
        <w:pStyle w:val="Grafico-Sottotitolo"/>
        <w:rPr>
          <w:color w:val="000000" w:themeColor="text1"/>
        </w:rPr>
      </w:pPr>
      <w:r w:rsidRPr="00AE4A11">
        <w:rPr>
          <w:color w:val="000000" w:themeColor="text1"/>
        </w:rPr>
        <w:t>I valori si riferiscono a persone che usano Internet tra i 16 e i 74 anni.</w:t>
      </w:r>
      <w:r>
        <w:rPr>
          <w:color w:val="000000" w:themeColor="text1"/>
        </w:rPr>
        <w:t xml:space="preserve"> Decennio: dal 2014 al 2024.</w:t>
      </w:r>
    </w:p>
    <w:p w14:paraId="3E468D2D" w14:textId="77777777" w:rsidR="00823D4A" w:rsidRPr="00CA491A" w:rsidRDefault="00823D4A">
      <w:pPr>
        <w:pStyle w:val="Grafico-Fonte"/>
      </w:pPr>
      <w:r>
        <w:rPr>
          <w:noProof/>
          <w14:ligatures w14:val="standardContextual"/>
        </w:rPr>
        <w:drawing>
          <wp:inline distT="0" distB="0" distL="0" distR="0" wp14:anchorId="5DAF2493" wp14:editId="231AFC23">
            <wp:extent cx="6120130" cy="3734435"/>
            <wp:effectExtent l="0" t="0" r="1270" b="0"/>
            <wp:docPr id="764415334" name="Immagine 10"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3943" name="Immagine 10" descr="Immagine che contiene testo, schermata, linea, Carattere&#10;&#10;Il contenuto generato dall'IA potrebbe non essere corretto."/>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6120130" cy="3734435"/>
                    </a:xfrm>
                    <a:prstGeom prst="rect">
                      <a:avLst/>
                    </a:prstGeom>
                  </pic:spPr>
                </pic:pic>
              </a:graphicData>
            </a:graphic>
          </wp:inline>
        </w:drawing>
      </w:r>
      <w:r w:rsidRPr="00CA491A">
        <w:t xml:space="preserve">Fonte: </w:t>
      </w:r>
      <w:hyperlink r:id="rId241">
        <w:r w:rsidRPr="4C64589B">
          <w:rPr>
            <w:rStyle w:val="Collegamentoipertestuale"/>
          </w:rPr>
          <w:t>Eurostat</w:t>
        </w:r>
      </w:hyperlink>
    </w:p>
    <w:p w14:paraId="33A2D6CF" w14:textId="13A68F59" w:rsidR="00823D4A" w:rsidRDefault="00823D4A">
      <w:r>
        <w:t xml:space="preserve">Anche in questo ambito permangono significative barriere all’accesso: durante la </w:t>
      </w:r>
      <w:hyperlink r:id="rId242">
        <w:r w:rsidRPr="2E77780A">
          <w:rPr>
            <w:rStyle w:val="Collegamentoipertestuale"/>
          </w:rPr>
          <w:t>consultazione pubblica</w:t>
        </w:r>
      </w:hyperlink>
      <w:r w:rsidRPr="2E77780A">
        <w:rPr>
          <w:rFonts w:eastAsiaTheme="majorEastAsia"/>
        </w:rPr>
        <w:t xml:space="preserve"> </w:t>
      </w:r>
      <w:r>
        <w:t xml:space="preserve">condotta in preparazione all’European Accessibility Act, molte organizzazioni di consumatori e associazioni rappresentative di persone con disabilità hanno evidenziato elementi dei siti web di commercio elettronico che potevano essere resi più fruibili. A distanza di tempo, molte di queste osservazioni risultano ancora attuali, suggerendo la necessità di </w:t>
      </w:r>
      <w:r>
        <w:lastRenderedPageBreak/>
        <w:t>continuare a lavorare per rendere l’esperienza d’acquisto online pienamente accessibile e funzionale.</w:t>
      </w:r>
    </w:p>
    <w:p w14:paraId="0917866A" w14:textId="77777777" w:rsidR="00823D4A" w:rsidRDefault="00823D4A">
      <w:r>
        <w:t>Le principali sfide riguardano:</w:t>
      </w:r>
    </w:p>
    <w:p w14:paraId="668C415C" w14:textId="77777777" w:rsidR="00823D4A" w:rsidRPr="00B87D4F" w:rsidRDefault="00823D4A" w:rsidP="00BA373D">
      <w:pPr>
        <w:pStyle w:val="Paragrafoelenco"/>
      </w:pPr>
      <w:r w:rsidRPr="00B87D4F">
        <w:rPr>
          <w:b/>
          <w:bCs/>
        </w:rPr>
        <w:t>le descrizioni testuali per le immagini</w:t>
      </w:r>
      <w:r w:rsidRPr="00B87D4F">
        <w:t>, che ostacolano la comprensione dei contenuti da parte di utenti non vedenti (criterio di successo delle WCAG “1.1.1 Contenuti non testuali”);</w:t>
      </w:r>
    </w:p>
    <w:p w14:paraId="2DB450BF" w14:textId="77777777" w:rsidR="00823D4A" w:rsidRPr="00B87D4F" w:rsidRDefault="00823D4A" w:rsidP="00BA373D">
      <w:pPr>
        <w:pStyle w:val="Paragrafoelenco"/>
      </w:pPr>
      <w:r w:rsidRPr="00B87D4F">
        <w:rPr>
          <w:b/>
          <w:bCs/>
        </w:rPr>
        <w:t>gli elementi interattivi,</w:t>
      </w:r>
      <w:r w:rsidRPr="00B87D4F">
        <w:t xml:space="preserve"> come pulsanti o menu, che non sono sempre navigabili tramite tastiera (criterio di successo delle WCAG “2.1.1 Tastiera”);</w:t>
      </w:r>
    </w:p>
    <w:p w14:paraId="798A7F8F" w14:textId="77777777" w:rsidR="00823D4A" w:rsidRPr="00B87D4F" w:rsidRDefault="00823D4A" w:rsidP="00BA373D">
      <w:pPr>
        <w:pStyle w:val="Paragrafoelenco"/>
      </w:pPr>
      <w:r w:rsidRPr="00B87D4F">
        <w:rPr>
          <w:b/>
          <w:bCs/>
        </w:rPr>
        <w:t>i moduli di pagamento</w:t>
      </w:r>
      <w:r w:rsidRPr="00B87D4F">
        <w:t xml:space="preserve">, che non risultano compatibili con tecnologie assistive, come screen reader o comandi vocali (criterio di successo delle WCAG “4.1.2 Nome, ruolo, valore”). </w:t>
      </w:r>
    </w:p>
    <w:p w14:paraId="514C786D" w14:textId="01AC415E" w:rsidR="00823D4A" w:rsidRDefault="00823D4A">
      <w:r>
        <w:t>L’accessibilità nel commercio elettronico non è solo una questione di equità, ma anche un’opportunità</w:t>
      </w:r>
      <w:r w:rsidR="1506787C">
        <w:t>,</w:t>
      </w:r>
      <w:r>
        <w:t xml:space="preserve"> poiché: </w:t>
      </w:r>
    </w:p>
    <w:p w14:paraId="7DB4C197" w14:textId="77777777" w:rsidR="00823D4A" w:rsidRDefault="00823D4A" w:rsidP="00484384">
      <w:pPr>
        <w:pStyle w:val="Paragrafoelenco"/>
        <w:numPr>
          <w:ilvl w:val="0"/>
          <w:numId w:val="54"/>
        </w:numPr>
      </w:pPr>
      <w:r>
        <w:t>semplifica i processi di acquisto;</w:t>
      </w:r>
    </w:p>
    <w:p w14:paraId="1A73AF73" w14:textId="77777777" w:rsidR="00823D4A" w:rsidRDefault="00823D4A" w:rsidP="00484384">
      <w:pPr>
        <w:pStyle w:val="Paragrafoelenco"/>
        <w:numPr>
          <w:ilvl w:val="0"/>
          <w:numId w:val="54"/>
        </w:numPr>
      </w:pPr>
      <w:r>
        <w:t>riduce la necessità di spostamenti fisici;</w:t>
      </w:r>
    </w:p>
    <w:p w14:paraId="631E9056" w14:textId="77777777" w:rsidR="00823D4A" w:rsidRDefault="00823D4A" w:rsidP="00484384">
      <w:pPr>
        <w:pStyle w:val="Paragrafoelenco"/>
        <w:numPr>
          <w:ilvl w:val="0"/>
          <w:numId w:val="54"/>
        </w:numPr>
      </w:pPr>
      <w:r>
        <w:t xml:space="preserve">favorisce una maggiore autonomia nelle transazioni quotidiane. </w:t>
      </w:r>
    </w:p>
    <w:p w14:paraId="269430F9" w14:textId="75D7188C" w:rsidR="00823D4A" w:rsidRDefault="00823D4A">
      <w:r>
        <w:t xml:space="preserve">Tuttavia, secondo i dati </w:t>
      </w:r>
      <w:hyperlink r:id="rId243">
        <w:r w:rsidRPr="40D65E10">
          <w:rPr>
            <w:rStyle w:val="Collegamentoipertestuale"/>
          </w:rPr>
          <w:t>Eurostat</w:t>
        </w:r>
      </w:hyperlink>
      <w:r>
        <w:t xml:space="preserve">, nel 2023 </w:t>
      </w:r>
      <w:r w:rsidRPr="40D65E10">
        <w:rPr>
          <w:b/>
          <w:bCs/>
        </w:rPr>
        <w:t>un terzo (33,1%) degli acquirenti online</w:t>
      </w:r>
      <w:r>
        <w:t xml:space="preserve"> nell'Unione Europea ha segnalato problemi durante gli acquisti. Questa percentuale sta aumentando lentamente: </w:t>
      </w:r>
      <w:r w:rsidRPr="00150F00">
        <w:rPr>
          <w:rFonts w:eastAsiaTheme="majorEastAsia"/>
        </w:rPr>
        <w:t>era del</w:t>
      </w:r>
      <w:r w:rsidRPr="40D65E10">
        <w:rPr>
          <w:rFonts w:eastAsiaTheme="majorEastAsia"/>
          <w:b/>
          <w:bCs/>
        </w:rPr>
        <w:t xml:space="preserve"> </w:t>
      </w:r>
      <w:r>
        <w:rPr>
          <w:rFonts w:eastAsiaTheme="majorEastAsia"/>
          <w:b/>
          <w:bCs/>
        </w:rPr>
        <w:t>32,8</w:t>
      </w:r>
      <w:r w:rsidRPr="40D65E10">
        <w:rPr>
          <w:rFonts w:eastAsiaTheme="majorEastAsia"/>
          <w:b/>
          <w:bCs/>
        </w:rPr>
        <w:t>% nel 20</w:t>
      </w:r>
      <w:r>
        <w:rPr>
          <w:rFonts w:eastAsiaTheme="majorEastAsia"/>
          <w:b/>
          <w:bCs/>
        </w:rPr>
        <w:t xml:space="preserve">21 </w:t>
      </w:r>
      <w:r w:rsidRPr="40D65E10">
        <w:rPr>
          <w:rFonts w:eastAsiaTheme="majorEastAsia"/>
        </w:rPr>
        <w:t>(Fig. 2.4</w:t>
      </w:r>
      <w:r w:rsidR="00827013">
        <w:rPr>
          <w:rFonts w:eastAsiaTheme="majorEastAsia"/>
        </w:rPr>
        <w:t>5</w:t>
      </w:r>
      <w:r w:rsidRPr="40D65E10">
        <w:rPr>
          <w:rFonts w:eastAsiaTheme="majorEastAsia"/>
        </w:rPr>
        <w:t>)</w:t>
      </w:r>
      <w:r>
        <w:t xml:space="preserve">. </w:t>
      </w:r>
    </w:p>
    <w:p w14:paraId="1E27925B" w14:textId="380D4EFB" w:rsidR="00823D4A" w:rsidRDefault="00823D4A">
      <w:pPr>
        <w:pStyle w:val="Grafico-Titolo"/>
      </w:pPr>
      <w:r>
        <w:lastRenderedPageBreak/>
        <w:t>Figura 2.4</w:t>
      </w:r>
      <w:r w:rsidR="00827013">
        <w:t>5</w:t>
      </w:r>
      <w:r>
        <w:t xml:space="preserve"> - Andamento dei problemi negli acquisti online registrati in UE</w:t>
      </w:r>
    </w:p>
    <w:p w14:paraId="6F2674FD" w14:textId="10A73397" w:rsidR="00823D4A" w:rsidRDefault="00DF0873">
      <w:pPr>
        <w:pStyle w:val="Grafico-Fonte"/>
      </w:pPr>
      <w:r>
        <w:rPr>
          <w:noProof/>
        </w:rPr>
        <w:drawing>
          <wp:inline distT="0" distB="0" distL="0" distR="0" wp14:anchorId="7972E54B" wp14:editId="51168022">
            <wp:extent cx="6120130" cy="4001135"/>
            <wp:effectExtent l="0" t="0" r="1270" b="0"/>
            <wp:docPr id="2088022664"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2664" name="Immagine 1" descr="Immagine che contiene testo, schermata, diagramma, numero&#10;&#10;Il contenuto generato dall'IA potrebbe non essere corretto."/>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rsidR="00823D4A">
        <w:t xml:space="preserve">Fonte: </w:t>
      </w:r>
      <w:hyperlink r:id="rId245">
        <w:r w:rsidR="00823D4A" w:rsidRPr="4C64589B">
          <w:rPr>
            <w:rStyle w:val="Collegamentoipertestuale"/>
          </w:rPr>
          <w:t>Eurostat</w:t>
        </w:r>
      </w:hyperlink>
    </w:p>
    <w:p w14:paraId="3162F623" w14:textId="77777777" w:rsidR="00823D4A" w:rsidRPr="00041214" w:rsidRDefault="00823D4A">
      <w:r>
        <w:t xml:space="preserve">Tra le difficoltà più comuni figurano problemi tecnici sul sito web, che sono aumentati </w:t>
      </w:r>
      <w:r w:rsidRPr="40D65E10">
        <w:rPr>
          <w:b/>
          <w:bCs/>
        </w:rPr>
        <w:t>dal 12% nel 2017 al 14% nel 2023</w:t>
      </w:r>
      <w:r w:rsidRPr="00A44373">
        <w:t>:</w:t>
      </w:r>
      <w:r w:rsidRPr="40D65E10">
        <w:rPr>
          <w:b/>
          <w:bCs/>
        </w:rPr>
        <w:t xml:space="preserve"> </w:t>
      </w:r>
      <w:r w:rsidRPr="00A44373">
        <w:t xml:space="preserve">sviluppare </w:t>
      </w:r>
      <w:r>
        <w:t>piattaforme di commercio elettronico più accessibili</w:t>
      </w:r>
      <w:r w:rsidRPr="00A44373">
        <w:t xml:space="preserve"> significa </w:t>
      </w:r>
      <w:r>
        <w:t xml:space="preserve">migliorare il servizio in generale. </w:t>
      </w:r>
    </w:p>
    <w:p w14:paraId="3C8969AB" w14:textId="77777777" w:rsidR="00823D4A" w:rsidRDefault="00823D4A">
      <w:r w:rsidRPr="00041214">
        <w:t xml:space="preserve">Tra le buone pratiche indicate nella </w:t>
      </w:r>
      <w:hyperlink r:id="rId246" w:history="1">
        <w:r w:rsidRPr="00041214">
          <w:rPr>
            <w:rStyle w:val="Collegamentoipertestuale"/>
          </w:rPr>
          <w:t>valutazione d’impatto</w:t>
        </w:r>
      </w:hyperlink>
      <w:r w:rsidRPr="00041214">
        <w:t xml:space="preserve"> a supporto dell’European Accessibility Act, tutt’ora valide per facilitare l’uso di siti web nel commercio elettronico, </w:t>
      </w:r>
      <w:r>
        <w:t>rientrano</w:t>
      </w:r>
      <w:r w:rsidRPr="00041214">
        <w:t>:</w:t>
      </w:r>
    </w:p>
    <w:p w14:paraId="7EA78D80" w14:textId="77777777" w:rsidR="00823D4A" w:rsidRPr="00AD01C4" w:rsidRDefault="00823D4A" w:rsidP="00484384">
      <w:pPr>
        <w:pStyle w:val="Paragrafoelenco"/>
        <w:numPr>
          <w:ilvl w:val="0"/>
          <w:numId w:val="28"/>
        </w:numPr>
      </w:pPr>
      <w:r>
        <w:t>u</w:t>
      </w:r>
      <w:r w:rsidRPr="00AD01C4">
        <w:t>sare etichette esplicite e testi chiari nei pulsanti</w:t>
      </w:r>
      <w:r>
        <w:t>, rendendo l’acquisto più semplice e veloce;</w:t>
      </w:r>
    </w:p>
    <w:p w14:paraId="7CEC532B" w14:textId="77777777" w:rsidR="00823D4A" w:rsidRPr="00AD01C4" w:rsidRDefault="00823D4A" w:rsidP="00484384">
      <w:pPr>
        <w:pStyle w:val="Paragrafoelenco"/>
        <w:numPr>
          <w:ilvl w:val="0"/>
          <w:numId w:val="28"/>
        </w:numPr>
      </w:pPr>
      <w:r>
        <w:lastRenderedPageBreak/>
        <w:t>e</w:t>
      </w:r>
      <w:r w:rsidRPr="00AD01C4">
        <w:t>vitare il solo uso del colore per trasmettere informazioni</w:t>
      </w:r>
      <w:r>
        <w:t>, come nei casi di errore o successo;</w:t>
      </w:r>
    </w:p>
    <w:p w14:paraId="113F9993" w14:textId="77777777" w:rsidR="00823D4A" w:rsidRPr="00AD01C4" w:rsidRDefault="00823D4A" w:rsidP="00484384">
      <w:pPr>
        <w:pStyle w:val="Paragrafoelenco"/>
        <w:numPr>
          <w:ilvl w:val="0"/>
          <w:numId w:val="28"/>
        </w:numPr>
      </w:pPr>
      <w:r>
        <w:t>s</w:t>
      </w:r>
      <w:r w:rsidRPr="00AD01C4">
        <w:t>trutturare correttamente le tabelle dati, ad esempio nel carrello, per render</w:t>
      </w:r>
      <w:r>
        <w:t>e le informazioni</w:t>
      </w:r>
      <w:r w:rsidRPr="00AD01C4">
        <w:t xml:space="preserve"> compatibili con gli screen reader;</w:t>
      </w:r>
    </w:p>
    <w:p w14:paraId="4FF3671B" w14:textId="77777777" w:rsidR="00823D4A" w:rsidRPr="00AD01C4" w:rsidRDefault="00823D4A" w:rsidP="00484384">
      <w:pPr>
        <w:pStyle w:val="Paragrafoelenco"/>
        <w:numPr>
          <w:ilvl w:val="0"/>
          <w:numId w:val="28"/>
        </w:numPr>
      </w:pPr>
      <w:r>
        <w:t>f</w:t>
      </w:r>
      <w:r w:rsidRPr="00AD01C4">
        <w:t xml:space="preserve">ornire istruzioni semplici e concise durante il </w:t>
      </w:r>
      <w:r>
        <w:t>pagamento, così da guidare l’utente in ogni fase</w:t>
      </w:r>
      <w:r w:rsidRPr="00AD01C4">
        <w:t>;</w:t>
      </w:r>
    </w:p>
    <w:p w14:paraId="47C75452" w14:textId="77777777" w:rsidR="00823D4A" w:rsidRDefault="00823D4A" w:rsidP="00484384">
      <w:pPr>
        <w:pStyle w:val="Paragrafoelenco"/>
        <w:numPr>
          <w:ilvl w:val="0"/>
          <w:numId w:val="28"/>
        </w:numPr>
      </w:pPr>
      <w:r>
        <w:t>o</w:t>
      </w:r>
      <w:r w:rsidRPr="00AD01C4">
        <w:t>ffrire funzionalità per gestire gli ordini, i dati personali e la comunicazione con i venditori</w:t>
      </w:r>
      <w:r>
        <w:t>.</w:t>
      </w:r>
    </w:p>
    <w:p w14:paraId="44FA9BA4" w14:textId="77777777" w:rsidR="00823D4A" w:rsidRPr="008969E3" w:rsidRDefault="00823D4A" w:rsidP="006F2339">
      <w:pPr>
        <w:pStyle w:val="Titolo4"/>
      </w:pPr>
      <w:r>
        <w:t>E-book</w:t>
      </w:r>
    </w:p>
    <w:p w14:paraId="5D31B1DA" w14:textId="7C6E43E3" w:rsidR="00823D4A" w:rsidRDefault="00823D4A">
      <w:r>
        <w:t xml:space="preserve">Secondo </w:t>
      </w:r>
      <w:hyperlink r:id="rId247">
        <w:r w:rsidRPr="40D65E10">
          <w:rPr>
            <w:rStyle w:val="Collegamentoipertestuale"/>
          </w:rPr>
          <w:t>Eurostat</w:t>
        </w:r>
      </w:hyperlink>
      <w:r>
        <w:t xml:space="preserve">, nel 2023 gli acquisti di e-book sono stati effettuati dal </w:t>
      </w:r>
      <w:r w:rsidRPr="40D65E10">
        <w:rPr>
          <w:b/>
          <w:bCs/>
        </w:rPr>
        <w:t>7,2%</w:t>
      </w:r>
      <w:r>
        <w:t xml:space="preserve"> dei residenti nell'UE, con un aumento rispetto alla quota del </w:t>
      </w:r>
      <w:r w:rsidRPr="00A44373">
        <w:rPr>
          <w:b/>
        </w:rPr>
        <w:t>2022 (6,6%)</w:t>
      </w:r>
      <w:r>
        <w:t xml:space="preserve"> che è rimasta stabile rispetto al 2021 (Fig. 2.4</w:t>
      </w:r>
      <w:r w:rsidR="00827013">
        <w:t>6</w:t>
      </w:r>
      <w:r>
        <w:t xml:space="preserve">). Nel nostro Paese, </w:t>
      </w:r>
      <w:r w:rsidRPr="110CD531">
        <w:rPr>
          <w:rFonts w:eastAsiaTheme="minorEastAsia"/>
        </w:rPr>
        <w:t xml:space="preserve">il </w:t>
      </w:r>
      <w:r w:rsidRPr="110CD531">
        <w:rPr>
          <w:rFonts w:eastAsiaTheme="minorEastAsia"/>
          <w:b/>
        </w:rPr>
        <w:t>12,4%</w:t>
      </w:r>
      <w:r w:rsidRPr="110CD531">
        <w:rPr>
          <w:rFonts w:eastAsiaTheme="minorEastAsia"/>
        </w:rPr>
        <w:t xml:space="preserve"> dei lettori legge solo e-book o libri online, mentre </w:t>
      </w:r>
      <w:r>
        <w:t xml:space="preserve">sono circa </w:t>
      </w:r>
      <w:hyperlink r:id="rId248">
        <w:r w:rsidRPr="110CD531">
          <w:rPr>
            <w:rStyle w:val="Collegamentoipertestuale"/>
          </w:rPr>
          <w:t>un quinto</w:t>
        </w:r>
      </w:hyperlink>
      <w:r>
        <w:t xml:space="preserve"> gli editori italiani che pubblicano libri e altri contenuti editoriali in formato digitale, secondo l’</w:t>
      </w:r>
      <w:r w:rsidRPr="001C6DB7">
        <w:t>ISTAT</w:t>
      </w:r>
      <w:r>
        <w:t xml:space="preserve">.  </w:t>
      </w:r>
    </w:p>
    <w:p w14:paraId="5680D8C7" w14:textId="25B66AC4" w:rsidR="00823D4A" w:rsidRDefault="00823D4A">
      <w:pPr>
        <w:pStyle w:val="Grafico-Titolo"/>
      </w:pPr>
      <w:r>
        <w:t>Figura 2.4</w:t>
      </w:r>
      <w:r w:rsidR="007B1594">
        <w:t>6</w:t>
      </w:r>
      <w:r>
        <w:t xml:space="preserve"> - Acquisti di e-book da parte dei residenti nell'UE</w:t>
      </w:r>
    </w:p>
    <w:p w14:paraId="2809294E" w14:textId="77777777" w:rsidR="00823D4A" w:rsidRPr="003B1E8A" w:rsidRDefault="00823D4A">
      <w:pPr>
        <w:pStyle w:val="Grafico-Sottotitolo"/>
      </w:pPr>
      <w:r w:rsidRPr="00EE3812">
        <w:t xml:space="preserve">I valori si riferiscono a persone di età compresa tra i 16 e i 74 anni. </w:t>
      </w:r>
      <w:r w:rsidRPr="003B1E8A">
        <w:t>Anni: dal 2021 al 2023</w:t>
      </w:r>
      <w:r>
        <w:t>.</w:t>
      </w:r>
    </w:p>
    <w:p w14:paraId="0282551B" w14:textId="77777777" w:rsidR="00823D4A" w:rsidRPr="00045CE8" w:rsidRDefault="00823D4A">
      <w:pPr>
        <w:pStyle w:val="Grafico-Fonte"/>
      </w:pPr>
      <w:r>
        <w:rPr>
          <w:noProof/>
          <w14:ligatures w14:val="standardContextual"/>
        </w:rPr>
        <w:lastRenderedPageBreak/>
        <w:drawing>
          <wp:inline distT="0" distB="0" distL="0" distR="0" wp14:anchorId="4ED34877" wp14:editId="1A8FDE44">
            <wp:extent cx="6120130" cy="4001135"/>
            <wp:effectExtent l="0" t="0" r="1270" b="0"/>
            <wp:docPr id="503809220" name="Immagine 12" descr="Immagine che contiene testo, schermata, Rettango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2276" name="Immagine 12" descr="Immagine che contiene testo, schermata, Rettangolo, diagramma&#10;&#10;Il contenuto generato dall'IA potrebbe non essere corretto."/>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t xml:space="preserve">Fonte: </w:t>
      </w:r>
      <w:hyperlink r:id="rId250">
        <w:r w:rsidRPr="3CCA82A9">
          <w:rPr>
            <w:rStyle w:val="Collegamentoipertestuale"/>
          </w:rPr>
          <w:t>Eurostat</w:t>
        </w:r>
      </w:hyperlink>
    </w:p>
    <w:p w14:paraId="5D079006" w14:textId="71D35D64" w:rsidR="00823D4A" w:rsidRDefault="00823D4A">
      <w:r>
        <w:t xml:space="preserve">Una delle principali sfide per l’editoria digitale nel cammino verso l’accessibilità riguarda </w:t>
      </w:r>
      <w:r w:rsidRPr="40D65E10">
        <w:rPr>
          <w:b/>
          <w:bCs/>
        </w:rPr>
        <w:t>la varietà dei formati di file</w:t>
      </w:r>
      <w:r>
        <w:t xml:space="preserve">. Secondo </w:t>
      </w:r>
      <w:hyperlink r:id="rId251">
        <w:r w:rsidRPr="40D65E10">
          <w:rPr>
            <w:rStyle w:val="Collegamentoipertestuale"/>
          </w:rPr>
          <w:t>un rapporto del 2022 dell'Accessible Backlist Ebooks Laboratory (ABE Lab)</w:t>
        </w:r>
      </w:hyperlink>
      <w:r>
        <w:t xml:space="preserve"> ci sono </w:t>
      </w:r>
      <w:r w:rsidRPr="40D65E10">
        <w:rPr>
          <w:rFonts w:eastAsiaTheme="majorEastAsia"/>
        </w:rPr>
        <w:t>differenze significative nella preferenza dei formati tra i vari Paesi.</w:t>
      </w:r>
      <w:r>
        <w:t xml:space="preserve"> </w:t>
      </w:r>
      <w:r w:rsidRPr="40D65E10">
        <w:rPr>
          <w:rFonts w:eastAsiaTheme="majorEastAsia"/>
        </w:rPr>
        <w:t xml:space="preserve">Ad esempio, </w:t>
      </w:r>
      <w:r w:rsidRPr="40D65E10">
        <w:rPr>
          <w:rFonts w:eastAsiaTheme="majorEastAsia"/>
          <w:b/>
          <w:bCs/>
        </w:rPr>
        <w:t>in Germania il</w:t>
      </w:r>
      <w:r w:rsidRPr="40D65E10">
        <w:rPr>
          <w:rFonts w:eastAsiaTheme="majorEastAsia"/>
        </w:rPr>
        <w:t xml:space="preserve"> </w:t>
      </w:r>
      <w:r w:rsidRPr="40D65E10">
        <w:rPr>
          <w:rFonts w:eastAsiaTheme="majorEastAsia"/>
          <w:b/>
          <w:bCs/>
        </w:rPr>
        <w:t xml:space="preserve">60% degli e-book è in formato PDF, mentre in Italia il 40% è in EPUB3 </w:t>
      </w:r>
      <w:r w:rsidRPr="40D65E10">
        <w:rPr>
          <w:rFonts w:eastAsiaTheme="majorEastAsia"/>
        </w:rPr>
        <w:t>(Fig. 2.4</w:t>
      </w:r>
      <w:r w:rsidR="007B1594">
        <w:rPr>
          <w:rFonts w:eastAsiaTheme="majorEastAsia"/>
        </w:rPr>
        <w:t>7</w:t>
      </w:r>
      <w:r w:rsidRPr="40D65E10">
        <w:rPr>
          <w:rFonts w:eastAsiaTheme="majorEastAsia"/>
        </w:rPr>
        <w:t xml:space="preserve">). </w:t>
      </w:r>
      <w:r>
        <w:t xml:space="preserve">Questa diversità può creare problemi di compatibilità: non tutti i produttori di dispositivi eReader o di e-book in Europa, infatti, garantiscono piena interoperabilità con i formati presenti sul mercato. </w:t>
      </w:r>
    </w:p>
    <w:p w14:paraId="062D1E43" w14:textId="690047C6" w:rsidR="00823D4A" w:rsidRDefault="00823D4A">
      <w:pPr>
        <w:pStyle w:val="Grafico-Titolo"/>
      </w:pPr>
      <w:r w:rsidRPr="00F67372">
        <w:t>Figura 2.4</w:t>
      </w:r>
      <w:r w:rsidR="007B1594">
        <w:t>7</w:t>
      </w:r>
      <w:r w:rsidRPr="00F67372">
        <w:t xml:space="preserve"> - Distribuzione dei formati di e-book nei Paesi europei</w:t>
      </w:r>
    </w:p>
    <w:p w14:paraId="0BEE9FEC" w14:textId="4A88573E" w:rsidR="00823D4A" w:rsidRPr="00272FD9" w:rsidRDefault="00823D4A">
      <w:pPr>
        <w:pStyle w:val="Grafico-Fonte"/>
      </w:pPr>
      <w:r w:rsidRPr="00272FD9">
        <w:lastRenderedPageBreak/>
        <w:t>Il totale per la Francia non raggiunge il 100</w:t>
      </w:r>
      <w:r>
        <w:t>%</w:t>
      </w:r>
      <w:r w:rsidR="1A115F6F">
        <w:t>,</w:t>
      </w:r>
      <w:r w:rsidRPr="00272FD9">
        <w:t xml:space="preserve"> perché il 10% dei titoli sono venduti in pacchetti che includono sia il formato PDF che EPUB3. Anno 2022.</w:t>
      </w:r>
    </w:p>
    <w:p w14:paraId="5C79E152" w14:textId="77777777" w:rsidR="00823D4A" w:rsidRPr="00F67372" w:rsidRDefault="00823D4A">
      <w:pPr>
        <w:pStyle w:val="Grafico-Fonte"/>
      </w:pPr>
      <w:r>
        <w:rPr>
          <w:noProof/>
          <w14:ligatures w14:val="standardContextual"/>
        </w:rPr>
        <w:drawing>
          <wp:inline distT="0" distB="0" distL="0" distR="0" wp14:anchorId="1C4E92CC" wp14:editId="0D626984">
            <wp:extent cx="6120130" cy="4916805"/>
            <wp:effectExtent l="0" t="0" r="1270" b="0"/>
            <wp:docPr id="494952527" name="Immagine 15"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3576" name="Immagine 15" descr="Immagine che contiene testo, schermata, schermo, numero&#10;&#10;Il contenuto generato dall'IA potrebbe non essere corretto."/>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120130" cy="4916805"/>
                    </a:xfrm>
                    <a:prstGeom prst="rect">
                      <a:avLst/>
                    </a:prstGeom>
                  </pic:spPr>
                </pic:pic>
              </a:graphicData>
            </a:graphic>
          </wp:inline>
        </w:drawing>
      </w:r>
      <w:r>
        <w:t xml:space="preserve"> </w:t>
      </w:r>
      <w:r w:rsidRPr="002B6621">
        <w:rPr>
          <w:bCs/>
        </w:rPr>
        <w:t xml:space="preserve">Fonte: </w:t>
      </w:r>
      <w:hyperlink r:id="rId253" w:history="1">
        <w:r w:rsidRPr="002B6621">
          <w:rPr>
            <w:rStyle w:val="Collegamentoipertestuale"/>
            <w:bCs/>
          </w:rPr>
          <w:t>ABE Lab</w:t>
        </w:r>
      </w:hyperlink>
    </w:p>
    <w:p w14:paraId="4AC5F6A8" w14:textId="25E60975" w:rsidR="00823D4A" w:rsidRDefault="00823D4A">
      <w:r>
        <w:t xml:space="preserve">Per affrontare </w:t>
      </w:r>
      <w:r w:rsidRPr="008969E3">
        <w:t xml:space="preserve">questa </w:t>
      </w:r>
      <w:r>
        <w:t>situazione</w:t>
      </w:r>
      <w:r w:rsidR="0DD3B9C1">
        <w:t>,</w:t>
      </w:r>
      <w:r w:rsidRPr="008969E3">
        <w:t xml:space="preserve"> </w:t>
      </w:r>
      <w:r>
        <w:t xml:space="preserve">è </w:t>
      </w:r>
      <w:r w:rsidRPr="008969E3">
        <w:t>opportuno</w:t>
      </w:r>
      <w:r>
        <w:t>:</w:t>
      </w:r>
    </w:p>
    <w:p w14:paraId="27946C24" w14:textId="77777777" w:rsidR="00823D4A" w:rsidRDefault="00823D4A" w:rsidP="00484384">
      <w:pPr>
        <w:pStyle w:val="Paragrafoelenco"/>
        <w:numPr>
          <w:ilvl w:val="0"/>
          <w:numId w:val="29"/>
        </w:numPr>
      </w:pPr>
      <w:r>
        <w:t xml:space="preserve">promuovere </w:t>
      </w:r>
      <w:r w:rsidRPr="008969E3">
        <w:t xml:space="preserve">l'adozione di </w:t>
      </w:r>
      <w:r w:rsidRPr="00655032">
        <w:rPr>
          <w:b/>
          <w:bCs/>
        </w:rPr>
        <w:t>standard universali</w:t>
      </w:r>
      <w:r w:rsidRPr="008969E3">
        <w:t xml:space="preserve"> per i formati di file</w:t>
      </w:r>
      <w:r>
        <w:t>;</w:t>
      </w:r>
    </w:p>
    <w:p w14:paraId="04056425" w14:textId="77777777" w:rsidR="00823D4A" w:rsidRPr="008969E3" w:rsidRDefault="00823D4A" w:rsidP="00484384">
      <w:pPr>
        <w:pStyle w:val="Paragrafoelenco"/>
        <w:numPr>
          <w:ilvl w:val="0"/>
          <w:numId w:val="29"/>
        </w:numPr>
      </w:pPr>
      <w:r w:rsidRPr="00655032">
        <w:rPr>
          <w:b/>
          <w:bCs/>
        </w:rPr>
        <w:t>favorire la compatibilità</w:t>
      </w:r>
      <w:r w:rsidRPr="008969E3">
        <w:t xml:space="preserve"> tra dispositivi e piattaforme, così da semplificare l'esperienza degli utenti.</w:t>
      </w:r>
    </w:p>
    <w:p w14:paraId="5DDF825B" w14:textId="77777777" w:rsidR="00823D4A" w:rsidRDefault="00823D4A">
      <w:pPr>
        <w:rPr>
          <w:rFonts w:ascii="Graphik" w:hAnsi="Graphik"/>
          <w:color w:val="100D1B"/>
          <w:sz w:val="27"/>
          <w:szCs w:val="27"/>
          <w:shd w:val="clear" w:color="auto" w:fill="FFFFFF"/>
        </w:rPr>
      </w:pPr>
      <w:r>
        <w:lastRenderedPageBreak/>
        <w:t xml:space="preserve">Un'ulteriore sfida significativa è rappresentata dal </w:t>
      </w:r>
      <w:r w:rsidRPr="2E77780A">
        <w:rPr>
          <w:b/>
          <w:bCs/>
        </w:rPr>
        <w:t>Digital Rights Management (DRM)</w:t>
      </w:r>
      <w:r>
        <w:t>, ovvero la gestione dei diritti digitali. Preservare i diritti non può compromettere l'accesso ai contenuti, soprattutto da parte di utenti che utilizzano sintesi vocali o screen reader. È opportuno dunque:</w:t>
      </w:r>
    </w:p>
    <w:p w14:paraId="6298CF9F" w14:textId="77777777" w:rsidR="00823D4A" w:rsidRDefault="00823D4A" w:rsidP="00484384">
      <w:pPr>
        <w:pStyle w:val="Paragrafoelenco"/>
        <w:numPr>
          <w:ilvl w:val="0"/>
          <w:numId w:val="30"/>
        </w:numPr>
      </w:pPr>
      <w:r w:rsidRPr="008969E3">
        <w:t>svilupp</w:t>
      </w:r>
      <w:r>
        <w:t>are</w:t>
      </w:r>
      <w:r w:rsidRPr="008969E3">
        <w:t xml:space="preserve"> </w:t>
      </w:r>
      <w:r w:rsidRPr="00655032">
        <w:rPr>
          <w:b/>
          <w:bCs/>
        </w:rPr>
        <w:t>sistemi di DRM più flessibili,</w:t>
      </w:r>
      <w:r w:rsidRPr="008969E3">
        <w:t xml:space="preserve"> che garantiscano la protezione dei diritti digitali senza limitare l'accessibilità</w:t>
      </w:r>
      <w:r>
        <w:t>;</w:t>
      </w:r>
    </w:p>
    <w:p w14:paraId="1B61FC8D" w14:textId="77777777" w:rsidR="00823D4A" w:rsidRPr="008969E3" w:rsidRDefault="00823D4A" w:rsidP="00484384">
      <w:pPr>
        <w:pStyle w:val="Paragrafoelenco"/>
        <w:numPr>
          <w:ilvl w:val="0"/>
          <w:numId w:val="30"/>
        </w:numPr>
      </w:pPr>
      <w:r w:rsidRPr="00655032">
        <w:rPr>
          <w:b/>
          <w:bCs/>
        </w:rPr>
        <w:t>incentivare la collaborazione</w:t>
      </w:r>
      <w:r w:rsidRPr="008969E3">
        <w:t xml:space="preserve"> tra editori, produttori di eReader e sviluppatori di software. </w:t>
      </w:r>
    </w:p>
    <w:p w14:paraId="19227562" w14:textId="77777777" w:rsidR="00823D4A" w:rsidRPr="008969E3" w:rsidRDefault="00823D4A" w:rsidP="006F2339">
      <w:pPr>
        <w:pStyle w:val="Titolo4"/>
      </w:pPr>
      <w:r>
        <w:t>Trasporti</w:t>
      </w:r>
    </w:p>
    <w:p w14:paraId="59FDE101" w14:textId="0390111D" w:rsidR="00823D4A" w:rsidRPr="00E37DE4" w:rsidRDefault="00823D4A">
      <w:r>
        <w:t>Una delle</w:t>
      </w:r>
      <w:r w:rsidRPr="00F45C32">
        <w:t xml:space="preserve"> principali </w:t>
      </w:r>
      <w:r>
        <w:t>difficoltà</w:t>
      </w:r>
      <w:r w:rsidRPr="00F45C32">
        <w:t xml:space="preserve"> che le persone co</w:t>
      </w:r>
      <w:r w:rsidRPr="00013D50">
        <w:t>n disabilità, anziane e neogenitori incontrano è uscire e muoversi in autonomia</w:t>
      </w:r>
      <w:r w:rsidRPr="00013D50">
        <w:rPr>
          <w:rStyle w:val="Rimandonotaapidipagina"/>
        </w:rPr>
        <w:footnoteReference w:id="37"/>
      </w:r>
      <w:r w:rsidRPr="00013D50">
        <w:t xml:space="preserve">. Garantire un </w:t>
      </w:r>
      <w:r w:rsidRPr="00013D50">
        <w:rPr>
          <w:b/>
        </w:rPr>
        <w:t>trasporto accessibile</w:t>
      </w:r>
      <w:r w:rsidRPr="00013D50">
        <w:t xml:space="preserve"> rappresenta un beneficio significativo, con un impatto diretto sulla possibilità di partecipare alla vita sociale e di essere inclusi nelle attività quotidiane. </w:t>
      </w:r>
      <w:r w:rsidRPr="00013D50">
        <w:br/>
        <w:t xml:space="preserve">Questa esigenza è ancor più rilevante se si considerano i volumi di traffico passeggeri nell'UE. Secondo </w:t>
      </w:r>
      <w:hyperlink r:id="rId254" w:history="1">
        <w:r w:rsidRPr="00013D50">
          <w:rPr>
            <w:rStyle w:val="Collegamentoipertestuale"/>
          </w:rPr>
          <w:t>Eurostat</w:t>
        </w:r>
      </w:hyperlink>
      <w:r w:rsidRPr="00013D50">
        <w:t>, nel 2023 (Fig. 2.4</w:t>
      </w:r>
      <w:r w:rsidR="007B1594">
        <w:t>8</w:t>
      </w:r>
      <w:r w:rsidRPr="00013D50">
        <w:t>):</w:t>
      </w:r>
    </w:p>
    <w:p w14:paraId="7BADCA3D" w14:textId="77777777" w:rsidR="00823D4A" w:rsidRPr="0035297D" w:rsidRDefault="00823D4A" w:rsidP="00484384">
      <w:pPr>
        <w:pStyle w:val="Paragrafoelenco"/>
        <w:numPr>
          <w:ilvl w:val="0"/>
          <w:numId w:val="55"/>
        </w:numPr>
      </w:pPr>
      <w:r w:rsidRPr="00114DD4">
        <w:rPr>
          <w:b/>
          <w:bCs/>
        </w:rPr>
        <w:t>8 miliardi</w:t>
      </w:r>
      <w:r w:rsidRPr="00114DD4">
        <w:rPr>
          <w:b/>
        </w:rPr>
        <w:t xml:space="preserve"> di passeggeri</w:t>
      </w:r>
      <w:r>
        <w:t xml:space="preserve"> hanno effettuato spostamenti nazionali nell'UE via </w:t>
      </w:r>
      <w:r w:rsidRPr="0035297D">
        <w:t>treno, con un aumento dell'11,2% rispetto al 2022;</w:t>
      </w:r>
    </w:p>
    <w:p w14:paraId="55346F0F" w14:textId="77777777" w:rsidR="00823D4A" w:rsidRPr="008E31B4" w:rsidRDefault="00823D4A" w:rsidP="00484384">
      <w:pPr>
        <w:pStyle w:val="Paragrafoelenco"/>
        <w:numPr>
          <w:ilvl w:val="0"/>
          <w:numId w:val="55"/>
        </w:numPr>
      </w:pPr>
      <w:r w:rsidRPr="40D65E10">
        <w:rPr>
          <w:b/>
          <w:bCs/>
        </w:rPr>
        <w:lastRenderedPageBreak/>
        <w:t>395 milioni di passeggeri</w:t>
      </w:r>
      <w:r>
        <w:t xml:space="preserve"> hanno transitato attraverso i porti dei 22 Paesi dell’UE con trasporto marittimo, registrando una diminuzione del 16,7% rispetto ai 418 milioni del 2019 (l'anno precedente alla pandemia di COVID-19);</w:t>
      </w:r>
    </w:p>
    <w:p w14:paraId="579577AD" w14:textId="77777777" w:rsidR="00823D4A" w:rsidRPr="008E31B4" w:rsidRDefault="00823D4A" w:rsidP="00484384">
      <w:pPr>
        <w:pStyle w:val="Paragrafoelenco"/>
        <w:numPr>
          <w:ilvl w:val="0"/>
          <w:numId w:val="55"/>
        </w:numPr>
      </w:pPr>
      <w:r w:rsidRPr="008E31B4">
        <w:rPr>
          <w:b/>
        </w:rPr>
        <w:t>973 milioni di passeggeri</w:t>
      </w:r>
      <w:r w:rsidRPr="008E31B4">
        <w:t xml:space="preserve"> hanno viaggiato via aerea nell'UE, con un aumento del 19,3% rispetto al 2022.</w:t>
      </w:r>
    </w:p>
    <w:p w14:paraId="1C1D10E6" w14:textId="4E580948" w:rsidR="00823D4A" w:rsidRDefault="00823D4A">
      <w:pPr>
        <w:pStyle w:val="Grafico-Titolo"/>
      </w:pPr>
      <w:r>
        <w:t>Figura 2.4</w:t>
      </w:r>
      <w:r w:rsidR="007B1594">
        <w:t>8</w:t>
      </w:r>
      <w:r>
        <w:t xml:space="preserve"> - Trasporto passeggeri nell’UE</w:t>
      </w:r>
    </w:p>
    <w:p w14:paraId="221E145C" w14:textId="77777777" w:rsidR="00823D4A" w:rsidRPr="00A3400E" w:rsidRDefault="00823D4A">
      <w:pPr>
        <w:pStyle w:val="Grafico-Fonte"/>
        <w:rPr>
          <w:noProof/>
          <w14:ligatures w14:val="standardContextual"/>
        </w:rPr>
      </w:pPr>
      <w:r>
        <w:rPr>
          <w:noProof/>
          <w14:ligatures w14:val="standardContextual"/>
        </w:rPr>
        <w:drawing>
          <wp:inline distT="0" distB="0" distL="0" distR="0" wp14:anchorId="1376926C" wp14:editId="46DBE5D1">
            <wp:extent cx="6120130" cy="4366260"/>
            <wp:effectExtent l="0" t="0" r="1270" b="2540"/>
            <wp:docPr id="1585465475" name="Immagine 14" descr="Immagine che contiene testo, schermata, scherm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3118" name="Immagine 14" descr="Immagine che contiene testo, schermata, schermo, diagramma&#10;&#10;Il contenuto generato dall'IA potrebbe non essere corretto."/>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6120130" cy="4366260"/>
                    </a:xfrm>
                    <a:prstGeom prst="rect">
                      <a:avLst/>
                    </a:prstGeom>
                  </pic:spPr>
                </pic:pic>
              </a:graphicData>
            </a:graphic>
          </wp:inline>
        </w:drawing>
      </w:r>
      <w:r w:rsidRPr="0017456C">
        <w:rPr>
          <w:bCs/>
        </w:rPr>
        <w:t xml:space="preserve">Fonte: </w:t>
      </w:r>
      <w:hyperlink r:id="rId256" w:history="1">
        <w:r>
          <w:rPr>
            <w:rStyle w:val="Collegamentoipertestuale"/>
            <w:bCs/>
          </w:rPr>
          <w:t>Eurostat</w:t>
        </w:r>
      </w:hyperlink>
      <w:r>
        <w:rPr>
          <w:bCs/>
        </w:rPr>
        <w:t xml:space="preserve">, </w:t>
      </w:r>
      <w:hyperlink r:id="rId257" w:history="1">
        <w:r>
          <w:rPr>
            <w:rStyle w:val="Collegamentoipertestuale"/>
            <w:bCs/>
          </w:rPr>
          <w:t>Eurostat (2023)</w:t>
        </w:r>
      </w:hyperlink>
      <w:r w:rsidRPr="0017456C">
        <w:rPr>
          <w:bCs/>
        </w:rPr>
        <w:t xml:space="preserve">, </w:t>
      </w:r>
      <w:hyperlink r:id="rId258" w:history="1">
        <w:r>
          <w:rPr>
            <w:rStyle w:val="Collegamentoipertestuale"/>
            <w:bCs/>
          </w:rPr>
          <w:t>Eurostat (2024)</w:t>
        </w:r>
      </w:hyperlink>
    </w:p>
    <w:p w14:paraId="76FFC7DD" w14:textId="77777777" w:rsidR="00823D4A" w:rsidRDefault="00823D4A">
      <w:pPr>
        <w:rPr>
          <w:rFonts w:eastAsiaTheme="majorEastAsia"/>
        </w:rPr>
      </w:pPr>
      <w:r w:rsidRPr="00CF7F1F">
        <w:rPr>
          <w:rFonts w:eastAsiaTheme="majorEastAsia"/>
        </w:rPr>
        <w:t>Per garantire un accesso equo ai servizi di trasporto, è fondamentale che tutti gli elementi della catena di trasporto siano facilmente fruibili. Tra questi rientrano:</w:t>
      </w:r>
    </w:p>
    <w:p w14:paraId="4DA35D33" w14:textId="77777777" w:rsidR="00823D4A" w:rsidRDefault="00823D4A" w:rsidP="00484384">
      <w:pPr>
        <w:pStyle w:val="Paragrafoelenco"/>
        <w:numPr>
          <w:ilvl w:val="0"/>
          <w:numId w:val="31"/>
        </w:numPr>
      </w:pPr>
      <w:r w:rsidRPr="001E67F5">
        <w:lastRenderedPageBreak/>
        <w:t>la prenotazione del viaggio;</w:t>
      </w:r>
    </w:p>
    <w:p w14:paraId="0F3B475F" w14:textId="77777777" w:rsidR="00823D4A" w:rsidRDefault="00823D4A" w:rsidP="00484384">
      <w:pPr>
        <w:pStyle w:val="Paragrafoelenco"/>
        <w:numPr>
          <w:ilvl w:val="0"/>
          <w:numId w:val="31"/>
        </w:numPr>
      </w:pPr>
      <w:r w:rsidRPr="001E67F5">
        <w:t>l'acquisto dei biglietti;</w:t>
      </w:r>
    </w:p>
    <w:p w14:paraId="702DB2D1" w14:textId="77777777" w:rsidR="00823D4A" w:rsidRDefault="00823D4A" w:rsidP="00484384">
      <w:pPr>
        <w:pStyle w:val="Paragrafoelenco"/>
        <w:numPr>
          <w:ilvl w:val="0"/>
          <w:numId w:val="31"/>
        </w:numPr>
      </w:pPr>
      <w:r w:rsidRPr="001E67F5">
        <w:t>la consultazione di percorsi e orari;</w:t>
      </w:r>
    </w:p>
    <w:p w14:paraId="2431FBAE" w14:textId="77777777" w:rsidR="00823D4A" w:rsidRPr="001E67F5" w:rsidRDefault="00823D4A" w:rsidP="00484384">
      <w:pPr>
        <w:pStyle w:val="Paragrafoelenco"/>
        <w:numPr>
          <w:ilvl w:val="0"/>
          <w:numId w:val="31"/>
        </w:numPr>
      </w:pPr>
      <w:r w:rsidRPr="001E67F5">
        <w:t>la ricezione di notifiche in tempo reale su eventuali modifiche o ritardi.</w:t>
      </w:r>
    </w:p>
    <w:p w14:paraId="2C911083" w14:textId="77777777" w:rsidR="00823D4A" w:rsidRPr="00321CBF" w:rsidRDefault="00823D4A">
      <w:r w:rsidRPr="0032273E">
        <w:t xml:space="preserve">Un sistema di trasporto accessibile non solo facilita gli spostamenti, ma consente anche di usufruire di tariffe più vantaggiose, favorendo una maggiore inclusione </w:t>
      </w:r>
      <w:r w:rsidRPr="00321CBF">
        <w:t>economica.</w:t>
      </w:r>
    </w:p>
    <w:p w14:paraId="5433444F" w14:textId="77777777" w:rsidR="00823D4A" w:rsidRDefault="00823D4A">
      <w:r w:rsidRPr="00321CBF">
        <w:t xml:space="preserve">In questo contesto, anche </w:t>
      </w:r>
      <w:r w:rsidRPr="00321CBF">
        <w:rPr>
          <w:b/>
        </w:rPr>
        <w:t xml:space="preserve">i </w:t>
      </w:r>
      <w:r w:rsidRPr="00321CBF">
        <w:rPr>
          <w:b/>
          <w:bCs/>
        </w:rPr>
        <w:t xml:space="preserve">terminali </w:t>
      </w:r>
      <w:r w:rsidRPr="00321CBF">
        <w:rPr>
          <w:b/>
        </w:rPr>
        <w:t>self-service</w:t>
      </w:r>
      <w:r w:rsidRPr="00321CBF">
        <w:t xml:space="preserve"> (SST)</w:t>
      </w:r>
      <w:r w:rsidRPr="00321CBF">
        <w:rPr>
          <w:b/>
        </w:rPr>
        <w:t xml:space="preserve"> </w:t>
      </w:r>
      <w:r w:rsidRPr="00321CBF">
        <w:t>svolgono un ruolo chiave nell'interazione con i clienti, offrendo strumenti per:</w:t>
      </w:r>
    </w:p>
    <w:p w14:paraId="4DD078EB" w14:textId="77777777" w:rsidR="00823D4A" w:rsidRDefault="00823D4A" w:rsidP="00484384">
      <w:pPr>
        <w:pStyle w:val="Paragrafoelenco"/>
        <w:numPr>
          <w:ilvl w:val="0"/>
          <w:numId w:val="32"/>
        </w:numPr>
      </w:pPr>
      <w:r w:rsidRPr="00B5484E">
        <w:t>ottenere informazioni sui servizi disponibili;</w:t>
      </w:r>
    </w:p>
    <w:p w14:paraId="51BBB0A1" w14:textId="77777777" w:rsidR="00823D4A" w:rsidRDefault="00823D4A" w:rsidP="00484384">
      <w:pPr>
        <w:pStyle w:val="Paragrafoelenco"/>
        <w:numPr>
          <w:ilvl w:val="0"/>
          <w:numId w:val="32"/>
        </w:numPr>
      </w:pPr>
      <w:r w:rsidRPr="00B5484E">
        <w:t>acquistare e convalidare i biglietti;</w:t>
      </w:r>
    </w:p>
    <w:p w14:paraId="2873E17D" w14:textId="77777777" w:rsidR="00823D4A" w:rsidRPr="00133466" w:rsidRDefault="00823D4A" w:rsidP="00484384">
      <w:pPr>
        <w:pStyle w:val="Paragrafoelenco"/>
        <w:numPr>
          <w:ilvl w:val="0"/>
          <w:numId w:val="32"/>
        </w:numPr>
      </w:pPr>
      <w:r w:rsidRPr="00133466">
        <w:t>effettuare il check-in in modo autonomo.</w:t>
      </w:r>
    </w:p>
    <w:p w14:paraId="009E3974" w14:textId="29F29403" w:rsidR="00823D4A" w:rsidRDefault="00823D4A">
      <w:r w:rsidRPr="00321CBF">
        <w:t xml:space="preserve">Il crescente impatto di questi strumenti è confermato dalle previsioni di </w:t>
      </w:r>
      <w:hyperlink r:id="rId259">
        <w:r w:rsidRPr="00321CBF">
          <w:rPr>
            <w:rStyle w:val="Collegamentoipertestuale"/>
          </w:rPr>
          <w:t>Verified Market Reports</w:t>
        </w:r>
      </w:hyperlink>
      <w:r w:rsidRPr="00321CBF">
        <w:t xml:space="preserve">, secondo cui il mercato globale dei terminali self-service nel settore dei trasporti crescerà da </w:t>
      </w:r>
      <w:r w:rsidRPr="00321CBF">
        <w:rPr>
          <w:b/>
          <w:bCs/>
        </w:rPr>
        <w:t>1,38 miliardi di € nel 2024</w:t>
      </w:r>
      <w:r w:rsidRPr="00321CBF">
        <w:t xml:space="preserve"> a </w:t>
      </w:r>
      <w:r w:rsidRPr="00321CBF">
        <w:rPr>
          <w:b/>
          <w:bCs/>
        </w:rPr>
        <w:t>3,50 miliardi di €</w:t>
      </w:r>
      <w:r w:rsidRPr="2E77780A">
        <w:rPr>
          <w:b/>
          <w:bCs/>
        </w:rPr>
        <w:t xml:space="preserve"> entro il 2033</w:t>
      </w:r>
      <w:r>
        <w:t xml:space="preserve">, </w:t>
      </w:r>
      <w:r w:rsidRPr="2E77780A">
        <w:rPr>
          <w:rFonts w:cs="Titillium Web"/>
        </w:rPr>
        <w:t>con un tasso di crescita annuale composto (CAGR) del</w:t>
      </w:r>
      <w:r>
        <w:t xml:space="preserve"> </w:t>
      </w:r>
      <w:r w:rsidRPr="2E77780A">
        <w:rPr>
          <w:b/>
          <w:bCs/>
        </w:rPr>
        <w:t xml:space="preserve">10,5% </w:t>
      </w:r>
      <w:r>
        <w:t>(Fig. 2.</w:t>
      </w:r>
      <w:r w:rsidR="007B1594">
        <w:t>49</w:t>
      </w:r>
      <w:r>
        <w:t>).</w:t>
      </w:r>
    </w:p>
    <w:p w14:paraId="510EBDBA" w14:textId="35261A18" w:rsidR="00823D4A" w:rsidRDefault="00823D4A">
      <w:pPr>
        <w:pStyle w:val="Grafico-Titolo"/>
      </w:pPr>
      <w:r>
        <w:t>Figura 2.</w:t>
      </w:r>
      <w:r w:rsidR="007B1594">
        <w:t>49</w:t>
      </w:r>
      <w:r>
        <w:t xml:space="preserve"> - Andamento del mercato dei terminali self-service nel settore dei trasporti in UE</w:t>
      </w:r>
    </w:p>
    <w:p w14:paraId="3D917751" w14:textId="77777777" w:rsidR="00823D4A" w:rsidRDefault="00823D4A">
      <w:pPr>
        <w:pStyle w:val="Grafico-Fonte"/>
      </w:pPr>
      <w:r>
        <w:t>Anni: dal 2024 al 2033.</w:t>
      </w:r>
    </w:p>
    <w:p w14:paraId="109B2F34" w14:textId="77777777" w:rsidR="00823D4A" w:rsidRPr="00261125" w:rsidRDefault="00823D4A">
      <w:pPr>
        <w:pStyle w:val="Grafico-Fonte"/>
      </w:pPr>
      <w:r>
        <w:rPr>
          <w:noProof/>
          <w14:ligatures w14:val="standardContextual"/>
        </w:rPr>
        <w:lastRenderedPageBreak/>
        <w:drawing>
          <wp:inline distT="0" distB="0" distL="0" distR="0" wp14:anchorId="7D0C5FAF" wp14:editId="5EBFB7D4">
            <wp:extent cx="6120130" cy="4001135"/>
            <wp:effectExtent l="0" t="0" r="1270" b="0"/>
            <wp:docPr id="471820193" name="Immagine 10"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0769" name="Immagine 10" descr="Immagine che contiene testo, linea, diagramma, Diagramma&#10;&#10;Il contenuto generato dall'IA potrebbe non essere corretto."/>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6120130" cy="4001135"/>
                    </a:xfrm>
                    <a:prstGeom prst="rect">
                      <a:avLst/>
                    </a:prstGeom>
                  </pic:spPr>
                </pic:pic>
              </a:graphicData>
            </a:graphic>
          </wp:inline>
        </w:drawing>
      </w:r>
      <w:r w:rsidRPr="00261125">
        <w:t xml:space="preserve">Fonte: </w:t>
      </w:r>
      <w:hyperlink r:id="rId261">
        <w:r w:rsidRPr="00261125">
          <w:rPr>
            <w:rStyle w:val="Collegamentoipertestuale"/>
          </w:rPr>
          <w:t>Verified Market Reports</w:t>
        </w:r>
      </w:hyperlink>
    </w:p>
    <w:p w14:paraId="2C6E8A06" w14:textId="77777777" w:rsidR="00823D4A" w:rsidRDefault="00823D4A">
      <w:r w:rsidRPr="00133466">
        <w:t>Per garantire un utilizzo inclusivo, è necessario che gli SST siano progettati con caratteristiche che ne migliorino l'accessibilità. Tra le soluzioni da adottare si possono includere:</w:t>
      </w:r>
    </w:p>
    <w:p w14:paraId="27B1E17F" w14:textId="77777777" w:rsidR="00823D4A" w:rsidRDefault="00823D4A" w:rsidP="00484384">
      <w:pPr>
        <w:pStyle w:val="Paragrafoelenco"/>
        <w:numPr>
          <w:ilvl w:val="0"/>
          <w:numId w:val="33"/>
        </w:numPr>
      </w:pPr>
      <w:r w:rsidRPr="001E4280">
        <w:rPr>
          <w:b/>
        </w:rPr>
        <w:t>interfacce semplici e intuitive</w:t>
      </w:r>
      <w:r w:rsidRPr="00020051">
        <w:t>,</w:t>
      </w:r>
      <w:r w:rsidRPr="00815D7B">
        <w:t xml:space="preserve"> che riducano la complessità di utilizzo;</w:t>
      </w:r>
    </w:p>
    <w:p w14:paraId="6E248C64" w14:textId="77777777" w:rsidR="00823D4A" w:rsidRDefault="00823D4A" w:rsidP="00484384">
      <w:pPr>
        <w:pStyle w:val="Paragrafoelenco"/>
        <w:numPr>
          <w:ilvl w:val="0"/>
          <w:numId w:val="33"/>
        </w:numPr>
      </w:pPr>
      <w:r w:rsidRPr="001E4280">
        <w:rPr>
          <w:b/>
        </w:rPr>
        <w:t>il supporto vocale</w:t>
      </w:r>
      <w:r w:rsidRPr="00020051">
        <w:t>,</w:t>
      </w:r>
      <w:r>
        <w:t xml:space="preserve"> </w:t>
      </w:r>
      <w:r w:rsidRPr="00815D7B">
        <w:t xml:space="preserve">per agevolare le persone con </w:t>
      </w:r>
      <w:r>
        <w:t>diverse esigenze</w:t>
      </w:r>
      <w:r w:rsidRPr="00815D7B">
        <w:t>;</w:t>
      </w:r>
    </w:p>
    <w:p w14:paraId="0B2ACE92" w14:textId="77D60532" w:rsidR="00823D4A" w:rsidRPr="00CB6EA7" w:rsidRDefault="00823D4A" w:rsidP="00484384">
      <w:pPr>
        <w:pStyle w:val="Paragrafoelenco"/>
        <w:numPr>
          <w:ilvl w:val="0"/>
          <w:numId w:val="33"/>
        </w:numPr>
      </w:pPr>
      <w:r w:rsidRPr="40D65E10">
        <w:rPr>
          <w:b/>
          <w:bCs/>
        </w:rPr>
        <w:t>la compatibilità con tecnologie assistive</w:t>
      </w:r>
      <w:r>
        <w:t xml:space="preserve">, così da migliorare l’esperienza </w:t>
      </w:r>
      <w:r w:rsidRPr="00CB6EA7">
        <w:t>utente complessiva.</w:t>
      </w:r>
    </w:p>
    <w:p w14:paraId="04435C6F" w14:textId="77777777" w:rsidR="00823D4A" w:rsidRDefault="00823D4A">
      <w:r w:rsidRPr="00CB6EA7">
        <w:t xml:space="preserve">È chiaro quindi che il settore dei trasporti, </w:t>
      </w:r>
      <w:r>
        <w:t xml:space="preserve">anche se legato a infrastrutture fisiche, </w:t>
      </w:r>
      <w:r w:rsidRPr="00CB6EA7">
        <w:t xml:space="preserve">è sempre più legato alle </w:t>
      </w:r>
      <w:r w:rsidRPr="00CB6EA7">
        <w:rPr>
          <w:b/>
        </w:rPr>
        <w:t>soluzioni digitali</w:t>
      </w:r>
      <w:r w:rsidRPr="00CB6EA7">
        <w:t xml:space="preserve">. Tale connessione non riguarda però solo gli strumenti, ma anche la </w:t>
      </w:r>
      <w:r w:rsidRPr="00CB6EA7">
        <w:lastRenderedPageBreak/>
        <w:t xml:space="preserve">sinergia che si stabilisce tra i </w:t>
      </w:r>
      <w:r w:rsidRPr="00CB6EA7">
        <w:rPr>
          <w:b/>
        </w:rPr>
        <w:t>diversi attori</w:t>
      </w:r>
      <w:r w:rsidRPr="00CB6EA7">
        <w:rPr>
          <w:b/>
          <w:bCs/>
        </w:rPr>
        <w:t xml:space="preserve"> </w:t>
      </w:r>
      <w:r w:rsidRPr="00CB6EA7">
        <w:t>del settore. Dalle stazioni ai fornitori di tecnologia, dagli operatori di trasporto alle associazioni di utenti, è la collaborazione all’interno dell’</w:t>
      </w:r>
      <w:r w:rsidRPr="00CB6EA7">
        <w:rPr>
          <w:b/>
        </w:rPr>
        <w:t>ecosistema dell'accessibilità digitale</w:t>
      </w:r>
      <w:r w:rsidRPr="008F14E6">
        <w:rPr>
          <w:rStyle w:val="Rimandonotaapidipagina"/>
          <w:bCs/>
        </w:rPr>
        <w:footnoteReference w:id="38"/>
      </w:r>
      <w:r w:rsidRPr="00CB6EA7">
        <w:rPr>
          <w:b/>
        </w:rPr>
        <w:t xml:space="preserve"> </w:t>
      </w:r>
      <w:r w:rsidRPr="00CB6EA7">
        <w:t>a rendere questo settore sempre più inclusivo.</w:t>
      </w:r>
      <w:r w:rsidRPr="00CD7247">
        <w:t xml:space="preserve"> </w:t>
      </w:r>
    </w:p>
    <w:p w14:paraId="273DB3F1" w14:textId="77777777" w:rsidR="00823D4A" w:rsidRPr="005B3C8B" w:rsidRDefault="00823D4A">
      <w:pPr>
        <w:pStyle w:val="Titolo2"/>
      </w:pPr>
      <w:bookmarkStart w:id="40" w:name="_Toc216417994"/>
      <w:r w:rsidRPr="005B3C8B">
        <w:t>2.6 AgID per l’accessibilità</w:t>
      </w:r>
      <w:bookmarkEnd w:id="40"/>
    </w:p>
    <w:p w14:paraId="052CDF13" w14:textId="77777777" w:rsidR="00823D4A" w:rsidRPr="005B3C8B" w:rsidRDefault="00823D4A">
      <w:r w:rsidRPr="005B3C8B">
        <w:t>L'Agenzia per l'Italia Digitale (AgID) è l’organismo tecnico della Presidenza del Consiglio dei Ministri incaricato di guidare e coordinare la trasformazione digitale del Paese. Il suo ruolo è garantire il raggiungimento degli obiettivi stabiliti dall'Agenda Digitale Italiana, coordinando l'operato di tutte le Pubbliche Amministrazioni (PA).</w:t>
      </w:r>
    </w:p>
    <w:p w14:paraId="25768A0F" w14:textId="77777777" w:rsidR="00823D4A" w:rsidRPr="005B3C8B" w:rsidRDefault="00823D4A">
      <w:r w:rsidRPr="005B3C8B">
        <w:t>Per raggiungere questi obiettivi, AgID opera su diversi fronti strategici:</w:t>
      </w:r>
    </w:p>
    <w:p w14:paraId="4F9B3717" w14:textId="406B9F71" w:rsidR="00823D4A" w:rsidRPr="005B3C8B" w:rsidRDefault="00823D4A" w:rsidP="291CD082">
      <w:pPr>
        <w:pStyle w:val="Paragrafoelenco"/>
      </w:pPr>
      <w:r w:rsidRPr="005B3C8B">
        <w:rPr>
          <w:b/>
        </w:rPr>
        <w:t>coordina e programma le attività delle PA</w:t>
      </w:r>
      <w:r w:rsidRPr="005B3C8B">
        <w:t xml:space="preserve"> per favorire l’uso delle tecnologie dell'informazione e della comunicazione, promuovendo l'innovazione e stimolando la crescita economica. Un esempio significativo è il </w:t>
      </w:r>
      <w:hyperlink r:id="rId262" w:history="1">
        <w:r w:rsidRPr="005B3C8B">
          <w:rPr>
            <w:rStyle w:val="Collegamentoipertestuale"/>
          </w:rPr>
          <w:t>Piano Triennale per l'informatica nella Pubblica Amministrazione</w:t>
        </w:r>
      </w:hyperlink>
      <w:r w:rsidRPr="005B3C8B">
        <w:t>, un documento strategico che traduce la visione sulla digitalizzazione in obiettivi concreti e risultati attesi, guidando le azioni amministrative delle PA</w:t>
      </w:r>
      <w:r w:rsidRPr="005B3C8B">
        <w:rPr>
          <w:vertAlign w:val="superscript"/>
        </w:rPr>
        <w:footnoteReference w:id="39"/>
      </w:r>
      <w:r w:rsidRPr="005B3C8B">
        <w:t>;</w:t>
      </w:r>
    </w:p>
    <w:p w14:paraId="109D5ECD" w14:textId="68925462" w:rsidR="00823D4A" w:rsidRPr="005B3C8B" w:rsidRDefault="00823D4A" w:rsidP="00484384">
      <w:pPr>
        <w:pStyle w:val="Paragrafoelenco"/>
        <w:numPr>
          <w:ilvl w:val="0"/>
          <w:numId w:val="61"/>
        </w:numPr>
      </w:pPr>
      <w:r w:rsidRPr="005B3C8B">
        <w:t xml:space="preserve">elabora e pubblica </w:t>
      </w:r>
      <w:r w:rsidRPr="005B3C8B">
        <w:rPr>
          <w:b/>
        </w:rPr>
        <w:t>Linee Guida</w:t>
      </w:r>
      <w:r w:rsidRPr="005B3C8B">
        <w:t xml:space="preserve"> che contengono regole, standard e guide tecniche fondamentali per la digitalizzazione. Tra gli esempi più rilevanti vi sono le indicazioni </w:t>
      </w:r>
      <w:r w:rsidRPr="005B3C8B">
        <w:lastRenderedPageBreak/>
        <w:t xml:space="preserve">dell’art. 4 della  </w:t>
      </w:r>
      <w:hyperlink r:id="rId263" w:history="1">
        <w:r w:rsidRPr="005B3C8B">
          <w:rPr>
            <w:rStyle w:val="Collegamentoipertestuale"/>
          </w:rPr>
          <w:t xml:space="preserve">Legge </w:t>
        </w:r>
        <w:r>
          <w:rPr>
            <w:rStyle w:val="Collegamentoipertestuale"/>
          </w:rPr>
          <w:t xml:space="preserve">n. </w:t>
        </w:r>
        <w:r w:rsidRPr="005B3C8B">
          <w:rPr>
            <w:rStyle w:val="Collegamentoipertestuale"/>
          </w:rPr>
          <w:t>4/2004</w:t>
        </w:r>
      </w:hyperlink>
      <w:r w:rsidRPr="005B3C8B">
        <w:t xml:space="preserve">, che riguardano l'uso di strumentazione hardware, software e tecnologie assistive adeguate alle specifiche disabilità, anche in caso di telelavoro. Queste linee guida sono il risultato di un processo partecipativo che coinvolge diversi stakeholder, incluse le associazioni più rappresentative delle persone con disabilità e gli operatori del settore industriale. L’impegno di AgID in questo ambito dura da oltre dieci anni, a partire dalla </w:t>
      </w:r>
      <w:hyperlink r:id="rId264" w:history="1">
        <w:r w:rsidRPr="005B3C8B">
          <w:rPr>
            <w:rStyle w:val="Collegamentoipertestuale"/>
          </w:rPr>
          <w:t>Circolare n. 2 del 23 settembre 2015</w:t>
        </w:r>
      </w:hyperlink>
      <w:r w:rsidRPr="005B3C8B">
        <w:t>, che ha posto le basi per garantire un ambiente di lavoro inclusivo;</w:t>
      </w:r>
    </w:p>
    <w:p w14:paraId="004A921A" w14:textId="77777777" w:rsidR="00823D4A" w:rsidRPr="005B3C8B" w:rsidRDefault="00823D4A" w:rsidP="00484384">
      <w:pPr>
        <w:pStyle w:val="Paragrafoelenco"/>
        <w:numPr>
          <w:ilvl w:val="0"/>
          <w:numId w:val="61"/>
        </w:numPr>
      </w:pPr>
      <w:r w:rsidRPr="005B3C8B">
        <w:t xml:space="preserve">realizza e gestisce </w:t>
      </w:r>
      <w:r w:rsidRPr="005B3C8B">
        <w:rPr>
          <w:b/>
        </w:rPr>
        <w:t>interventi e progetti volti all'innovazione</w:t>
      </w:r>
      <w:r w:rsidRPr="005B3C8B">
        <w:t>, come la Misura PNRR 1.4.2</w:t>
      </w:r>
      <w:r w:rsidRPr="005B3C8B">
        <w:rPr>
          <w:vertAlign w:val="superscript"/>
        </w:rPr>
        <w:footnoteReference w:id="40"/>
      </w:r>
      <w:r w:rsidRPr="005B3C8B">
        <w:t>, che ha contribuito in maniera tangibile all'avanzamento tecnologico del Paese e alla diffusione delle tecnologie dell'informazione e della comunicazione</w:t>
      </w:r>
      <w:r>
        <w:t>;</w:t>
      </w:r>
    </w:p>
    <w:p w14:paraId="47D3A8B1" w14:textId="77777777" w:rsidR="00823D4A" w:rsidRPr="005B3C8B" w:rsidRDefault="00823D4A" w:rsidP="00484384">
      <w:pPr>
        <w:pStyle w:val="Paragrafoelenco"/>
        <w:numPr>
          <w:ilvl w:val="0"/>
          <w:numId w:val="61"/>
        </w:numPr>
      </w:pPr>
      <w:r w:rsidRPr="005B3C8B">
        <w:t xml:space="preserve">monitora e verifica la </w:t>
      </w:r>
      <w:r w:rsidRPr="005B3C8B">
        <w:rPr>
          <w:b/>
        </w:rPr>
        <w:t>conformità di prodotti e servizi digitali</w:t>
      </w:r>
      <w:r w:rsidRPr="005B3C8B">
        <w:t xml:space="preserve"> ai requisiti di accessibilità, presentando i dati pubblicamente sul portale </w:t>
      </w:r>
      <w:hyperlink r:id="rId265" w:history="1">
        <w:r w:rsidRPr="005B3C8B">
          <w:rPr>
            <w:rStyle w:val="Collegamentoipertestuale"/>
          </w:rPr>
          <w:t>Monitoraggio Accessibilità</w:t>
        </w:r>
      </w:hyperlink>
      <w:r w:rsidRPr="005B3C8B">
        <w:t xml:space="preserve"> e fornendo una relazione periodica all'Unione Europea ogni 3 anni;</w:t>
      </w:r>
    </w:p>
    <w:p w14:paraId="1DFB5F74" w14:textId="77777777" w:rsidR="00823D4A" w:rsidRPr="005B3C8B" w:rsidRDefault="00823D4A" w:rsidP="00484384">
      <w:pPr>
        <w:pStyle w:val="Paragrafoelenco"/>
        <w:numPr>
          <w:ilvl w:val="0"/>
          <w:numId w:val="61"/>
        </w:numPr>
      </w:pPr>
      <w:r w:rsidRPr="005B3C8B">
        <w:rPr>
          <w:b/>
        </w:rPr>
        <w:t>vigila sull'applicazione delle norme</w:t>
      </w:r>
      <w:r w:rsidRPr="005B3C8B">
        <w:t xml:space="preserve"> relative all'accessibilità digitale. In caso di non conformità alle normative nazionali ed europee, l'Agenzia può richiedere al fornitore di servizi di adottare le misure correttive necessarie per rendere il servizio conforme entro un termine ragionevole e proporzionato alla natura della non conformità.</w:t>
      </w:r>
    </w:p>
    <w:p w14:paraId="4F899C23" w14:textId="77777777" w:rsidR="00823D4A" w:rsidRPr="00703936" w:rsidRDefault="00823D4A">
      <w:pPr>
        <w:pStyle w:val="Titolo3"/>
      </w:pPr>
      <w:bookmarkStart w:id="41" w:name="_Toc216417995"/>
      <w:r w:rsidRPr="00703936">
        <w:lastRenderedPageBreak/>
        <w:t>2.6.1 Gli strumenti e le risorse</w:t>
      </w:r>
      <w:bookmarkEnd w:id="41"/>
    </w:p>
    <w:p w14:paraId="6D37D0FD" w14:textId="7D04F096" w:rsidR="00823D4A" w:rsidRPr="005B3C8B" w:rsidRDefault="00823D4A">
      <w:r w:rsidRPr="005B3C8B">
        <w:t>AgID ha sviluppato un insieme di strumenti e risorse per facilitare l’attuazione concreta dei requisiti di accessibilità nei servizi digitali pubblici e privati.</w:t>
      </w:r>
      <w:r w:rsidRPr="005B3C8B">
        <w:br/>
        <w:t xml:space="preserve">Al centro di questo impegno c'è il portale </w:t>
      </w:r>
      <w:hyperlink r:id="rId266" w:history="1">
        <w:r w:rsidRPr="005B3C8B">
          <w:rPr>
            <w:rStyle w:val="Collegamentoipertestuale"/>
            <w:b/>
            <w:bCs/>
          </w:rPr>
          <w:t>Accessibilità Digitale</w:t>
        </w:r>
      </w:hyperlink>
      <w:r w:rsidRPr="005B3C8B">
        <w:t xml:space="preserve">, un punto di riferimento nazionale che ha l'obiettivo di promuovere la cultura dell’accessibilità digitale, combinando aspetti normativi, strumenti pratici e opportunità di formazione. </w:t>
      </w:r>
      <w:r w:rsidRPr="005B3C8B">
        <w:br/>
        <w:t>A complemento del portale, AgID mette a disposizione</w:t>
      </w:r>
      <w:r w:rsidRPr="005B3C8B">
        <w:rPr>
          <w:b/>
        </w:rPr>
        <w:t xml:space="preserve"> </w:t>
      </w:r>
      <w:hyperlink r:id="rId267" w:history="1">
        <w:r w:rsidRPr="005B3C8B">
          <w:rPr>
            <w:rStyle w:val="Collegamentoipertestuale"/>
            <w:b/>
            <w:bCs/>
          </w:rPr>
          <w:t>Monitoraggio Accessibilità</w:t>
        </w:r>
      </w:hyperlink>
      <w:r w:rsidRPr="005B3C8B">
        <w:t>, una dashboard creata nell'ambito della Misura 1.4.2 “Citizen inclusion” del PNRR</w:t>
      </w:r>
      <w:r w:rsidRPr="005B3C8B">
        <w:rPr>
          <w:vertAlign w:val="superscript"/>
        </w:rPr>
        <w:footnoteReference w:id="41"/>
      </w:r>
      <w:r w:rsidRPr="005B3C8B">
        <w:t xml:space="preserve"> e dedicata al controllo dell'accessibilità digitale di siti web, documenti PDF e applicazioni mobili delle PA. </w:t>
      </w:r>
      <w:r w:rsidRPr="005B3C8B">
        <w:br/>
        <w:t>Dal 2023:</w:t>
      </w:r>
    </w:p>
    <w:p w14:paraId="115977CB" w14:textId="77777777" w:rsidR="00823D4A" w:rsidRPr="005B3C8B" w:rsidRDefault="00823D4A" w:rsidP="00BA373D">
      <w:pPr>
        <w:pStyle w:val="Paragrafoelenco"/>
      </w:pPr>
      <w:r w:rsidRPr="005B3C8B">
        <w:t xml:space="preserve">il monitoraggio automatizzato trimestrale ha riguardato circa </w:t>
      </w:r>
      <w:r w:rsidRPr="005B3C8B">
        <w:rPr>
          <w:b/>
          <w:bCs/>
        </w:rPr>
        <w:t>35 mila</w:t>
      </w:r>
      <w:r w:rsidRPr="005B3C8B">
        <w:t xml:space="preserve"> siti web, con circa </w:t>
      </w:r>
      <w:r w:rsidRPr="005B3C8B">
        <w:rPr>
          <w:b/>
          <w:bCs/>
        </w:rPr>
        <w:t>250 mila</w:t>
      </w:r>
      <w:r w:rsidRPr="005B3C8B">
        <w:t xml:space="preserve"> verifiche automatizzate e </w:t>
      </w:r>
      <w:r w:rsidRPr="005B3C8B">
        <w:rPr>
          <w:b/>
          <w:bCs/>
        </w:rPr>
        <w:t>32 milioni</w:t>
      </w:r>
      <w:r w:rsidRPr="005B3C8B">
        <w:t xml:space="preserve"> di pagine;</w:t>
      </w:r>
    </w:p>
    <w:p w14:paraId="30556038" w14:textId="77777777" w:rsidR="00823D4A" w:rsidRPr="005B3C8B" w:rsidRDefault="00823D4A" w:rsidP="00BA373D">
      <w:pPr>
        <w:pStyle w:val="Paragrafoelenco"/>
      </w:pPr>
      <w:r w:rsidRPr="005B3C8B">
        <w:t xml:space="preserve">il monitoraggio manuale ha coinvolto </w:t>
      </w:r>
      <w:r w:rsidRPr="005B3C8B">
        <w:rPr>
          <w:b/>
          <w:bCs/>
        </w:rPr>
        <w:t>100 siti web</w:t>
      </w:r>
      <w:r w:rsidRPr="005B3C8B">
        <w:t xml:space="preserve"> e </w:t>
      </w:r>
      <w:r w:rsidRPr="005B3C8B">
        <w:rPr>
          <w:b/>
          <w:bCs/>
        </w:rPr>
        <w:t>60 applicazioni mobili</w:t>
      </w:r>
      <w:r w:rsidRPr="00691DBE">
        <w:t>.</w:t>
      </w:r>
    </w:p>
    <w:p w14:paraId="56590408" w14:textId="77777777" w:rsidR="00823D4A" w:rsidRPr="005B3C8B" w:rsidRDefault="00823D4A">
      <w:r w:rsidRPr="005B3C8B">
        <w:t>Per permettere un’ottimizzazione continua</w:t>
      </w:r>
      <w:r>
        <w:t xml:space="preserve"> del</w:t>
      </w:r>
      <w:r w:rsidRPr="005B3C8B">
        <w:t xml:space="preserve">l'esperienza utente sui servizi digitali pubblici, AgID mette a disposizione della PA anche </w:t>
      </w:r>
      <w:hyperlink r:id="rId268" w:history="1">
        <w:r w:rsidRPr="005B3C8B">
          <w:rPr>
            <w:rStyle w:val="Collegamentoipertestuale"/>
          </w:rPr>
          <w:t>Web Analytics Italia</w:t>
        </w:r>
      </w:hyperlink>
      <w:r w:rsidRPr="005B3C8B">
        <w:rPr>
          <w:b/>
          <w:bCs/>
        </w:rPr>
        <w:t xml:space="preserve"> </w:t>
      </w:r>
      <w:r w:rsidRPr="005B3C8B">
        <w:t xml:space="preserve">(WAI), una piattaforma progettata per permettere di raccogliere e analizzare i dati statistici relativi al traffico dei loro siti e servizi digitali. L'obiettivo principale di WAI è uniformare la raccolta dei dati, semplificando l'accesso alle </w:t>
      </w:r>
      <w:r w:rsidRPr="005B3C8B">
        <w:lastRenderedPageBreak/>
        <w:t xml:space="preserve">statistiche sul traffico e sul comportamento degli utenti che utilizzano i servizi digitali istituzionali. Dal 2023 le PA registrate sono </w:t>
      </w:r>
      <w:r w:rsidRPr="005B3C8B">
        <w:rPr>
          <w:b/>
          <w:bCs/>
        </w:rPr>
        <w:t xml:space="preserve">4097 </w:t>
      </w:r>
      <w:r w:rsidRPr="005B3C8B">
        <w:t xml:space="preserve">e i siti web attivi </w:t>
      </w:r>
      <w:r w:rsidRPr="005B3C8B">
        <w:rPr>
          <w:b/>
          <w:bCs/>
        </w:rPr>
        <w:t>8570</w:t>
      </w:r>
      <w:r w:rsidRPr="005B3C8B">
        <w:t>.</w:t>
      </w:r>
    </w:p>
    <w:p w14:paraId="2FFC8FE2" w14:textId="77777777" w:rsidR="00823D4A" w:rsidRPr="005B3C8B" w:rsidRDefault="00823D4A">
      <w:pPr>
        <w:rPr>
          <w:b/>
          <w:bCs/>
        </w:rPr>
      </w:pPr>
      <w:r w:rsidRPr="005B3C8B">
        <w:t xml:space="preserve">Un altro strumento operativo cruciale è </w:t>
      </w:r>
      <w:hyperlink r:id="rId269" w:history="1">
        <w:r w:rsidRPr="005B3C8B">
          <w:rPr>
            <w:rStyle w:val="Collegamentoipertestuale"/>
            <w:b/>
            <w:bCs/>
          </w:rPr>
          <w:t>AgID Form</w:t>
        </w:r>
      </w:hyperlink>
      <w:r w:rsidRPr="005B3C8B">
        <w:t xml:space="preserve">, un'applicazione che consente alle Pubbliche Amministrazioni di inviare all'AgID informazioni e dichiarazioni strutturate e ufficiali relative ai propri servizi ICT. AgID Form include guide utili per la redazione e pubblicazione delle dichiarazioni e degli obiettivi di accessibilità. Nel 2024 le dichiarazioni di accessibilità pubblicate tramite l’applicazione sono state </w:t>
      </w:r>
      <w:r w:rsidRPr="005B3C8B">
        <w:rPr>
          <w:b/>
          <w:bCs/>
        </w:rPr>
        <w:t>16.521 per i siti web</w:t>
      </w:r>
      <w:r w:rsidRPr="005B3C8B">
        <w:t xml:space="preserve"> e </w:t>
      </w:r>
      <w:r w:rsidRPr="005B3C8B">
        <w:rPr>
          <w:b/>
          <w:bCs/>
        </w:rPr>
        <w:t>728 per le applicazioni mobili</w:t>
      </w:r>
      <w:r w:rsidRPr="005B3C8B">
        <w:t xml:space="preserve">, di cui la maggior parte </w:t>
      </w:r>
      <w:r w:rsidRPr="005B3C8B">
        <w:rPr>
          <w:b/>
          <w:bCs/>
        </w:rPr>
        <w:t xml:space="preserve">Scuole </w:t>
      </w:r>
      <w:r w:rsidRPr="005B3C8B">
        <w:t>e</w:t>
      </w:r>
      <w:r w:rsidRPr="005B3C8B">
        <w:rPr>
          <w:b/>
          <w:bCs/>
        </w:rPr>
        <w:t xml:space="preserve"> Università (7005)</w:t>
      </w:r>
      <w:r w:rsidRPr="005B3C8B">
        <w:t xml:space="preserve"> e </w:t>
      </w:r>
      <w:r w:rsidRPr="005B3C8B">
        <w:rPr>
          <w:b/>
          <w:bCs/>
        </w:rPr>
        <w:t xml:space="preserve">Comuni </w:t>
      </w:r>
      <w:r w:rsidRPr="005B3C8B">
        <w:t>e loro</w:t>
      </w:r>
      <w:r w:rsidRPr="005B3C8B">
        <w:rPr>
          <w:b/>
          <w:bCs/>
        </w:rPr>
        <w:t xml:space="preserve"> consorzi </w:t>
      </w:r>
      <w:r w:rsidRPr="005B3C8B">
        <w:t>e</w:t>
      </w:r>
      <w:r w:rsidRPr="005B3C8B">
        <w:rPr>
          <w:b/>
          <w:bCs/>
        </w:rPr>
        <w:t xml:space="preserve"> </w:t>
      </w:r>
      <w:r>
        <w:rPr>
          <w:b/>
          <w:bCs/>
        </w:rPr>
        <w:t>a</w:t>
      </w:r>
      <w:r w:rsidRPr="005B3C8B">
        <w:rPr>
          <w:b/>
          <w:bCs/>
        </w:rPr>
        <w:t>ssociazioni (6611)</w:t>
      </w:r>
      <w:r w:rsidRPr="005B3C8B">
        <w:t>.</w:t>
      </w:r>
    </w:p>
    <w:p w14:paraId="072896F0" w14:textId="50BC3228" w:rsidR="00823D4A" w:rsidRDefault="00823D4A">
      <w:r w:rsidRPr="005B3C8B">
        <w:t xml:space="preserve">L'impegno di AgID non si ferma alla sola fornitura di strumenti: l'Agenzia è attivamente coinvolta nella sperimentazione di soluzioni innovative, come il </w:t>
      </w:r>
      <w:hyperlink r:id="rId270" w:history="1">
        <w:r w:rsidRPr="005B3C8B">
          <w:rPr>
            <w:rStyle w:val="Collegamentoipertestuale"/>
            <w:b/>
            <w:bCs/>
          </w:rPr>
          <w:t>laboratorio di accessibilità</w:t>
        </w:r>
      </w:hyperlink>
      <w:r w:rsidRPr="005B3C8B">
        <w:t xml:space="preserve">, un luogo dedicato allo sviluppo e al collaudo di strumenti capaci di abbattere le barriere digitali. </w:t>
      </w:r>
      <w:r w:rsidRPr="005B3C8B">
        <w:br/>
      </w:r>
      <w:r>
        <w:t>In particolare, i</w:t>
      </w:r>
      <w:r w:rsidRPr="005B3C8B">
        <w:t>l laboratorio consente di</w:t>
      </w:r>
      <w:r>
        <w:t>:</w:t>
      </w:r>
    </w:p>
    <w:p w14:paraId="3B3333C1" w14:textId="77777777" w:rsidR="00823D4A" w:rsidRDefault="00823D4A" w:rsidP="00484384">
      <w:pPr>
        <w:pStyle w:val="Paragrafoelenco"/>
        <w:numPr>
          <w:ilvl w:val="0"/>
          <w:numId w:val="67"/>
        </w:numPr>
      </w:pPr>
      <w:r w:rsidRPr="005B3C8B">
        <w:t>impiegare le tecnologie assistive in momenti dimostrativi, di divulgazione e di formazione sull’accessibilità digitale</w:t>
      </w:r>
      <w:r w:rsidRPr="00BC74E4">
        <w:t>;</w:t>
      </w:r>
    </w:p>
    <w:p w14:paraId="3655404A" w14:textId="77777777" w:rsidR="00823D4A" w:rsidRDefault="00823D4A" w:rsidP="00484384">
      <w:pPr>
        <w:pStyle w:val="Paragrafoelenco"/>
        <w:numPr>
          <w:ilvl w:val="0"/>
          <w:numId w:val="67"/>
        </w:numPr>
      </w:pPr>
      <w:r w:rsidRPr="00BC74E4">
        <w:t>o</w:t>
      </w:r>
      <w:r w:rsidRPr="005B3C8B">
        <w:t>ffr</w:t>
      </w:r>
      <w:r w:rsidRPr="00BC74E4">
        <w:t>ire</w:t>
      </w:r>
      <w:r w:rsidRPr="005B3C8B">
        <w:t xml:space="preserve"> inoltre al personale specializzato la possibilità di svolgere valutazioni approfondite di accessibilità su siti web, applicazioni mobili e documenti digitali</w:t>
      </w:r>
      <w:r w:rsidRPr="00BC74E4">
        <w:t>;</w:t>
      </w:r>
      <w:r w:rsidRPr="005B3C8B">
        <w:t xml:space="preserve"> </w:t>
      </w:r>
    </w:p>
    <w:p w14:paraId="7F90342A" w14:textId="77777777" w:rsidR="00823D4A" w:rsidRPr="005B3C8B" w:rsidRDefault="00823D4A" w:rsidP="00484384">
      <w:pPr>
        <w:pStyle w:val="Paragrafoelenco"/>
        <w:numPr>
          <w:ilvl w:val="0"/>
          <w:numId w:val="67"/>
        </w:numPr>
      </w:pPr>
      <w:r w:rsidRPr="005B3C8B">
        <w:t xml:space="preserve">analizzare le caratteristiche delle tecnologie assistive, la loro capacità di integrazione e l’adattabilità nei diversi contesti lavorativi. In questo modo, </w:t>
      </w:r>
      <w:r w:rsidRPr="00BC74E4">
        <w:t xml:space="preserve">il laboratorio </w:t>
      </w:r>
      <w:r w:rsidRPr="005B3C8B">
        <w:t>supporta le Pubbliche Amministrazioni nella scelta delle tecnologie assistive più adatte per il personale con disabilità, nel loro utilizzo e nelle attività di formazione correlate.</w:t>
      </w:r>
    </w:p>
    <w:p w14:paraId="5A2E34EE" w14:textId="77777777" w:rsidR="00823D4A" w:rsidRPr="005B3C8B" w:rsidRDefault="00823D4A">
      <w:r w:rsidRPr="005B3C8B">
        <w:lastRenderedPageBreak/>
        <w:t xml:space="preserve">Per garantire che i diritti di accessibilità digitale siano pienamente tutelati, presso AgID ha sede il </w:t>
      </w:r>
      <w:hyperlink r:id="rId271" w:history="1">
        <w:r w:rsidRPr="005B3C8B">
          <w:rPr>
            <w:rStyle w:val="Collegamentoipertestuale"/>
            <w:b/>
            <w:bCs/>
          </w:rPr>
          <w:t>Difensore Civico per il Digitale</w:t>
        </w:r>
      </w:hyperlink>
      <w:r w:rsidRPr="00F62AB8">
        <w:t>: q</w:t>
      </w:r>
      <w:r w:rsidRPr="005B3C8B">
        <w:t>uesta figura, istituita ai sensi dell’art. 17, comma 1-quater</w:t>
      </w:r>
      <w:r>
        <w:t xml:space="preserve"> del Codice dell’Amministrazione Digitale (CAD)</w:t>
      </w:r>
      <w:r w:rsidRPr="005B3C8B">
        <w:t xml:space="preserve">, gioca un ruolo fondamentale nel permettere ai cittadini di segnalare eventuali violazioni dell'accessibilità riscontrate su siti web e applicazioni mobili delle Pubbliche Amministrazioni. A supporto, AgID si avvale di una </w:t>
      </w:r>
      <w:r w:rsidRPr="005B3C8B">
        <w:rPr>
          <w:b/>
          <w:bCs/>
        </w:rPr>
        <w:t>piattaforma digitale dedicata</w:t>
      </w:r>
      <w:r w:rsidRPr="005B3C8B">
        <w:t xml:space="preserve"> che consente al Difensore Civico di:</w:t>
      </w:r>
    </w:p>
    <w:p w14:paraId="39B16A19" w14:textId="77777777" w:rsidR="00823D4A" w:rsidRPr="005B3C8B" w:rsidRDefault="00823D4A" w:rsidP="00484384">
      <w:pPr>
        <w:pStyle w:val="Paragrafoelenco"/>
        <w:numPr>
          <w:ilvl w:val="0"/>
          <w:numId w:val="59"/>
        </w:numPr>
      </w:pPr>
      <w:r w:rsidRPr="005B3C8B">
        <w:t>esaminare i reclami presentati dagli utenti su servizi non conformi;</w:t>
      </w:r>
    </w:p>
    <w:p w14:paraId="6640208A" w14:textId="77777777" w:rsidR="00823D4A" w:rsidRPr="005B3C8B" w:rsidRDefault="00823D4A" w:rsidP="00484384">
      <w:pPr>
        <w:pStyle w:val="Paragrafoelenco"/>
        <w:numPr>
          <w:ilvl w:val="0"/>
          <w:numId w:val="59"/>
        </w:numPr>
      </w:pPr>
      <w:r w:rsidRPr="005B3C8B">
        <w:t>richiedere e ricevere informazioni dettagliate dai fornitori di servizi riguardo ai requisiti non rispettati e alle misure correttive che intendono adottare;</w:t>
      </w:r>
    </w:p>
    <w:p w14:paraId="452D37B5" w14:textId="77777777" w:rsidR="00823D4A" w:rsidRPr="005B3C8B" w:rsidRDefault="00823D4A" w:rsidP="00484384">
      <w:pPr>
        <w:pStyle w:val="Paragrafoelenco"/>
        <w:numPr>
          <w:ilvl w:val="0"/>
          <w:numId w:val="59"/>
        </w:numPr>
      </w:pPr>
      <w:r w:rsidRPr="005B3C8B">
        <w:t xml:space="preserve">valutare eventuali condizioni per le quali soddisfare i requisiti di accessibilità comporterebbe la modifica sostanziale della natura del servizio oppure imporrebbe un onere sproporzionato. </w:t>
      </w:r>
    </w:p>
    <w:p w14:paraId="72BEF1F8" w14:textId="77777777" w:rsidR="00823D4A" w:rsidRPr="005B3C8B" w:rsidRDefault="00823D4A">
      <w:r w:rsidRPr="005B3C8B">
        <w:t xml:space="preserve">Quando le segnalazioni dei cittadini risultano fondate, il Difensore Civico per il Digitale contatta l'ente responsabile per chiedere chiarimenti e sollecitare interventi correttivi entro un termine definito, come stabilito dall'art. 3-quinquies della </w:t>
      </w:r>
      <w:hyperlink r:id="rId272" w:history="1">
        <w:r w:rsidRPr="005B3C8B">
          <w:rPr>
            <w:rStyle w:val="Collegamentoipertestuale"/>
          </w:rPr>
          <w:t>Legge n. 4/2004</w:t>
        </w:r>
      </w:hyperlink>
      <w:r w:rsidRPr="005B3C8B">
        <w:t>. L'intervento del Difensore Civico non si limita alle segnalazioni dirette dei cittadini: entra in gioco anche qualora il monitoraggio periodico sull'accessibilità, condotto dall'AgID stessa, evidenzi delle inadempienze, disponendo in tal caso le necessarie misure correttive verso gli enti responsabili.</w:t>
      </w:r>
    </w:p>
    <w:p w14:paraId="2255A16B" w14:textId="77777777" w:rsidR="00823D4A" w:rsidRPr="00703936" w:rsidRDefault="00823D4A">
      <w:pPr>
        <w:pStyle w:val="Titolo3"/>
      </w:pPr>
      <w:bookmarkStart w:id="42" w:name="_Toc216417996"/>
      <w:r w:rsidRPr="00703936">
        <w:lastRenderedPageBreak/>
        <w:t>2.6.2 I corsi di formazione</w:t>
      </w:r>
      <w:bookmarkEnd w:id="42"/>
    </w:p>
    <w:p w14:paraId="4A1E561E" w14:textId="77777777" w:rsidR="00823D4A" w:rsidRPr="005B3C8B" w:rsidRDefault="00823D4A">
      <w:r w:rsidRPr="005B3C8B">
        <w:t>AgID promuove e diffonde le competenze digitali collaborando con istituzioni, organismi internazionali, nazionali e locali. Per raggiungere questo obiettivo, si impegna attivamente nell'erogazione di corsi di formazione volti a diffondere una cultura dell'accessibilità</w:t>
      </w:r>
      <w:r>
        <w:t>, dell’inclusione</w:t>
      </w:r>
      <w:r w:rsidRPr="005B3C8B">
        <w:t xml:space="preserve"> e dell'innovazione digitale.</w:t>
      </w:r>
    </w:p>
    <w:p w14:paraId="08DAAB59" w14:textId="77777777" w:rsidR="00823D4A" w:rsidRPr="005B3C8B" w:rsidRDefault="00823D4A">
      <w:r w:rsidRPr="005B3C8B">
        <w:t xml:space="preserve">I corsi, completamente gratuiti, sono ripetuti in più date e fruibili a distanza, </w:t>
      </w:r>
      <w:r>
        <w:t>e resi</w:t>
      </w:r>
      <w:r w:rsidRPr="005B3C8B">
        <w:t xml:space="preserve"> disponibil</w:t>
      </w:r>
      <w:r>
        <w:t>i</w:t>
      </w:r>
      <w:r w:rsidRPr="005B3C8B">
        <w:t xml:space="preserve"> a dipendenti pubblici, privati e cittadini interessati. L’obiettivo è duplice: da un lato, sensibilizzare l’opinione pubblica sull’importanza di garantire un accesso equo ai servizi digitali; dall’altro, fornire competenze pratiche per progettare servizi digitali inclusivi by design e approfondire tematiche legate all’accessibilità digitale.</w:t>
      </w:r>
    </w:p>
    <w:p w14:paraId="47EC1EC4" w14:textId="77777777" w:rsidR="00823D4A" w:rsidRPr="005B3C8B" w:rsidRDefault="00823D4A">
      <w:r w:rsidRPr="005B3C8B">
        <w:t xml:space="preserve">Per il 2025, AgID ha pianificato un percorso formativo in continua evoluzione, che ha previsto </w:t>
      </w:r>
      <w:r w:rsidRPr="005B3C8B">
        <w:rPr>
          <w:b/>
          <w:bCs/>
        </w:rPr>
        <w:t>5 tematiche</w:t>
      </w:r>
      <w:r w:rsidRPr="005B3C8B">
        <w:t xml:space="preserve">, </w:t>
      </w:r>
      <w:r w:rsidRPr="005B3C8B">
        <w:rPr>
          <w:b/>
          <w:bCs/>
        </w:rPr>
        <w:t>74 sessioni</w:t>
      </w:r>
      <w:r w:rsidRPr="005B3C8B">
        <w:t xml:space="preserve"> in aula virtuale e il coinvolgimento di circa </w:t>
      </w:r>
      <w:r w:rsidRPr="005B3C8B">
        <w:rPr>
          <w:b/>
          <w:bCs/>
        </w:rPr>
        <w:t>1600 discenti.</w:t>
      </w:r>
      <w:r w:rsidRPr="005B3C8B">
        <w:t xml:space="preserve"> Nel percorso formativo 2023-2024, sono state erogate </w:t>
      </w:r>
      <w:r w:rsidRPr="005B3C8B">
        <w:rPr>
          <w:b/>
          <w:bCs/>
        </w:rPr>
        <w:t>952 ore</w:t>
      </w:r>
      <w:r w:rsidRPr="005B3C8B">
        <w:t xml:space="preserve"> di formazione attraverso </w:t>
      </w:r>
      <w:r w:rsidRPr="005B3C8B">
        <w:rPr>
          <w:b/>
          <w:bCs/>
        </w:rPr>
        <w:t>238 corsi</w:t>
      </w:r>
      <w:r w:rsidRPr="005B3C8B">
        <w:t xml:space="preserve"> in aula virtuale, con la partecipazione di </w:t>
      </w:r>
      <w:r w:rsidRPr="005B3C8B">
        <w:rPr>
          <w:b/>
          <w:bCs/>
        </w:rPr>
        <w:t>3600 persone</w:t>
      </w:r>
      <w:r w:rsidRPr="005B3C8B">
        <w:t>, tutte certificate con relativi attestati.</w:t>
      </w:r>
    </w:p>
    <w:p w14:paraId="48653033" w14:textId="4EF42E9D" w:rsidR="00823D4A" w:rsidRPr="005B3C8B" w:rsidRDefault="00823D4A">
      <w:pPr>
        <w:pStyle w:val="Titolo3"/>
      </w:pPr>
      <w:bookmarkStart w:id="43" w:name="_Toc216417997"/>
      <w:r w:rsidRPr="005B3C8B">
        <w:t xml:space="preserve">2.6.3 Interventi strutturali: la </w:t>
      </w:r>
      <w:r w:rsidR="605E6C4F">
        <w:t>M</w:t>
      </w:r>
      <w:r>
        <w:t>isura</w:t>
      </w:r>
      <w:r w:rsidRPr="005B3C8B">
        <w:t xml:space="preserve"> PNRR 1.4.2</w:t>
      </w:r>
      <w:bookmarkEnd w:id="43"/>
    </w:p>
    <w:p w14:paraId="6CF6FD0D" w14:textId="77777777" w:rsidR="00823D4A" w:rsidRPr="005B3C8B" w:rsidRDefault="00823D4A">
      <w:r w:rsidRPr="005B3C8B">
        <w:t xml:space="preserve">La </w:t>
      </w:r>
      <w:hyperlink r:id="rId273" w:history="1">
        <w:r w:rsidRPr="005B3C8B">
          <w:rPr>
            <w:rStyle w:val="Collegamentoipertestuale"/>
          </w:rPr>
          <w:t>Misura PNRR 1.4.2</w:t>
        </w:r>
      </w:hyperlink>
      <w:r w:rsidRPr="005B3C8B">
        <w:t xml:space="preserve"> – “Citizen Inclusion – miglioramento dell’accessibilità dei servizi pubblici digitali” rappresenta uno degli interventi strategici del </w:t>
      </w:r>
      <w:r w:rsidRPr="005B3C8B">
        <w:rPr>
          <w:b/>
        </w:rPr>
        <w:t xml:space="preserve">Piano Nazionale di Ripresa e Resilienza </w:t>
      </w:r>
      <w:r w:rsidRPr="005B3C8B">
        <w:t>(PNRR)</w:t>
      </w:r>
      <w:r>
        <w:t xml:space="preserve"> per</w:t>
      </w:r>
      <w:r w:rsidRPr="005B3C8B">
        <w:t xml:space="preserve"> </w:t>
      </w:r>
      <w:r w:rsidRPr="005B3C8B">
        <w:rPr>
          <w:b/>
        </w:rPr>
        <w:t>sostenere la trasformazione digitale in Italia</w:t>
      </w:r>
      <w:r w:rsidRPr="005B3C8B">
        <w:t xml:space="preserve">. Con un finanziamento complessivo di 80 milioni di euro, questa iniziativa va oltre il semplice adeguamento normativo, puntando a </w:t>
      </w:r>
      <w:r w:rsidRPr="005B3C8B">
        <w:lastRenderedPageBreak/>
        <w:t>generare un cambiamento strutturale e culturale che favorisca l’inclusione sociale e riduca il divario digitale in modo misurabile e sostenibile.</w:t>
      </w:r>
    </w:p>
    <w:p w14:paraId="5A56C479" w14:textId="77777777" w:rsidR="00823D4A" w:rsidRPr="005B3C8B" w:rsidRDefault="00823D4A">
      <w:r w:rsidRPr="005B3C8B">
        <w:t xml:space="preserve">Il percorso di intervento si articola lungo </w:t>
      </w:r>
      <w:r w:rsidRPr="005B3C8B">
        <w:rPr>
          <w:b/>
        </w:rPr>
        <w:t>tre linee d’azione</w:t>
      </w:r>
      <w:r w:rsidRPr="005B3C8B">
        <w:t xml:space="preserve"> interconnesse e complementari, che si integrano in un processo di miglioramento continuo:</w:t>
      </w:r>
    </w:p>
    <w:p w14:paraId="4DBC2D66" w14:textId="77777777" w:rsidR="00823D4A" w:rsidRPr="005B3C8B" w:rsidRDefault="00823D4A" w:rsidP="00484384">
      <w:pPr>
        <w:pStyle w:val="Paragrafoelenco"/>
        <w:numPr>
          <w:ilvl w:val="0"/>
          <w:numId w:val="60"/>
        </w:numPr>
      </w:pPr>
      <w:r w:rsidRPr="005B3C8B">
        <w:t>le verifiche di accessibilità per i siti web e le app di oltre 23mila soggetti pubblici e privati, accompagnate dallo sviluppo di una dashboard</w:t>
      </w:r>
      <w:r w:rsidRPr="005B3C8B">
        <w:rPr>
          <w:vertAlign w:val="superscript"/>
        </w:rPr>
        <w:footnoteReference w:id="42"/>
      </w:r>
      <w:r w:rsidRPr="005B3C8B">
        <w:t xml:space="preserve"> per monitorarne l’evoluzione;</w:t>
      </w:r>
    </w:p>
    <w:p w14:paraId="47267AEB" w14:textId="77777777" w:rsidR="00823D4A" w:rsidRPr="005B3C8B" w:rsidRDefault="00823D4A" w:rsidP="00484384">
      <w:pPr>
        <w:pStyle w:val="Paragrafoelenco"/>
        <w:numPr>
          <w:ilvl w:val="0"/>
          <w:numId w:val="60"/>
        </w:numPr>
      </w:pPr>
      <w:r w:rsidRPr="005B3C8B">
        <w:t>la diffusione della cultura dell’accessibilità su scala nazionale attraverso iniziative di formazione</w:t>
      </w:r>
      <w:r w:rsidRPr="005B3C8B">
        <w:rPr>
          <w:vertAlign w:val="superscript"/>
        </w:rPr>
        <w:footnoteReference w:id="43"/>
      </w:r>
      <w:r w:rsidRPr="005B3C8B">
        <w:t xml:space="preserve"> e comunicazione;</w:t>
      </w:r>
    </w:p>
    <w:p w14:paraId="2A46738C" w14:textId="4BBB6217" w:rsidR="00823D4A" w:rsidRPr="005B3C8B" w:rsidRDefault="00823D4A" w:rsidP="2226DBD9">
      <w:pPr>
        <w:pStyle w:val="Paragrafoelenco"/>
      </w:pPr>
      <w:r w:rsidRPr="005B3C8B">
        <w:t>supporto specialistico e finanziamenti a 61 Pubbliche Amministrazioni Locali (PAL</w:t>
      </w:r>
      <w:r>
        <w:t>)</w:t>
      </w:r>
      <w:r w:rsidR="71254E67">
        <w:t>,</w:t>
      </w:r>
      <w:r w:rsidRPr="005B3C8B">
        <w:t xml:space="preserve"> per migliorare l'accessibilità dei loro servizi digitali.</w:t>
      </w:r>
    </w:p>
    <w:p w14:paraId="6BCB8418" w14:textId="77777777" w:rsidR="00823D4A" w:rsidRPr="005B3C8B" w:rsidRDefault="00823D4A">
      <w:r w:rsidRPr="005B3C8B">
        <w:t xml:space="preserve">Con il suo approccio integrato, la misura risponde alle esigenze di adeguamento normativo e si allinea alla visione dell’Unione Europea, trasformando la digitalizzazione in un motore di competitività e inclusione sociale. Inoltre, si collega ad </w:t>
      </w:r>
      <w:r w:rsidRPr="005B3C8B">
        <w:rPr>
          <w:b/>
          <w:bCs/>
        </w:rPr>
        <w:t>altre iniziative del PNRR</w:t>
      </w:r>
      <w:r w:rsidRPr="005B3C8B">
        <w:t xml:space="preserve">, </w:t>
      </w:r>
      <w:r w:rsidRPr="0068303F">
        <w:t>come la</w:t>
      </w:r>
      <w:r w:rsidRPr="005B3C8B">
        <w:rPr>
          <w:b/>
          <w:bCs/>
        </w:rPr>
        <w:t xml:space="preserve"> 1.4.1</w:t>
      </w:r>
      <w:r w:rsidRPr="005B3C8B">
        <w:t xml:space="preserve"> ("Adozione PagoPA e app IO") e la </w:t>
      </w:r>
      <w:r w:rsidRPr="0068303F">
        <w:rPr>
          <w:b/>
        </w:rPr>
        <w:t>1.4.3</w:t>
      </w:r>
      <w:r w:rsidRPr="005B3C8B">
        <w:t xml:space="preserve"> ("Adozione identità digitale"), garantendo coerenza con gli standard europei di digitalizzazione e con le linee guida di Designers Italia, per un approccio centrato sull’utente e conforme ai requisiti di accessibilità.</w:t>
      </w:r>
    </w:p>
    <w:p w14:paraId="79977C6F" w14:textId="77777777" w:rsidR="00823D4A" w:rsidRPr="005B3C8B" w:rsidRDefault="00823D4A" w:rsidP="006F2339">
      <w:pPr>
        <w:pStyle w:val="Titolo4"/>
      </w:pPr>
      <w:r w:rsidRPr="005B3C8B">
        <w:lastRenderedPageBreak/>
        <w:t>Supporto specialistico e finanziamento alle PAL</w:t>
      </w:r>
    </w:p>
    <w:p w14:paraId="438DA7EF" w14:textId="77777777" w:rsidR="00823D4A" w:rsidRPr="005B3C8B" w:rsidRDefault="00823D4A">
      <w:r w:rsidRPr="005B3C8B">
        <w:t xml:space="preserve">Nel corso del </w:t>
      </w:r>
      <w:r w:rsidRPr="005B3C8B">
        <w:rPr>
          <w:b/>
        </w:rPr>
        <w:t>progetto Citizen Inclusion</w:t>
      </w:r>
      <w:r w:rsidRPr="005B3C8B">
        <w:t>, alle 55 amministrazioni inizialmente individuate si sono aggiunti ulteriori 6 Comuni, con le medesime finalità. Tra le PAL (Pubbliche Amministrazioni Locali) coinvolte troviamo: </w:t>
      </w:r>
    </w:p>
    <w:p w14:paraId="2C704E2C" w14:textId="299544FA" w:rsidR="00823D4A" w:rsidRPr="005B3C8B" w:rsidRDefault="00823D4A" w:rsidP="00BA373D">
      <w:pPr>
        <w:pStyle w:val="Paragrafoelenco"/>
      </w:pPr>
      <w:r w:rsidRPr="005B3C8B">
        <w:t>19 Regioni</w:t>
      </w:r>
      <w:r w:rsidR="5E1E1A9C">
        <w:t>;</w:t>
      </w:r>
    </w:p>
    <w:p w14:paraId="6B73B95C" w14:textId="1E0BFED0" w:rsidR="00823D4A" w:rsidRPr="005B3C8B" w:rsidRDefault="00823D4A" w:rsidP="00BA373D">
      <w:pPr>
        <w:pStyle w:val="Paragrafoelenco"/>
      </w:pPr>
      <w:r w:rsidRPr="005B3C8B">
        <w:t>2 Province autonome</w:t>
      </w:r>
      <w:r w:rsidR="1048BD66">
        <w:t>;</w:t>
      </w:r>
    </w:p>
    <w:p w14:paraId="519AF449" w14:textId="7FD51EB1" w:rsidR="00823D4A" w:rsidRPr="005B3C8B" w:rsidRDefault="00823D4A" w:rsidP="00BA373D">
      <w:pPr>
        <w:pStyle w:val="Paragrafoelenco"/>
      </w:pPr>
      <w:r w:rsidRPr="005B3C8B">
        <w:t>14 Città metropolitane</w:t>
      </w:r>
      <w:r w:rsidR="65A38CB0">
        <w:t>;</w:t>
      </w:r>
    </w:p>
    <w:p w14:paraId="409A63B8" w14:textId="49C57A7A" w:rsidR="00823D4A" w:rsidRPr="005B3C8B" w:rsidRDefault="00823D4A" w:rsidP="00BA373D">
      <w:pPr>
        <w:pStyle w:val="Paragrafoelenco"/>
      </w:pPr>
      <w:r w:rsidRPr="005B3C8B">
        <w:t>14 Comuni capoluogo di città metropolitane</w:t>
      </w:r>
      <w:r w:rsidR="5B70F1A8">
        <w:t>;</w:t>
      </w:r>
    </w:p>
    <w:p w14:paraId="7DF06374" w14:textId="77777777" w:rsidR="00823D4A" w:rsidRPr="005B3C8B" w:rsidRDefault="00823D4A" w:rsidP="00BA373D">
      <w:pPr>
        <w:pStyle w:val="Paragrafoelenco"/>
      </w:pPr>
      <w:r w:rsidRPr="005B3C8B">
        <w:t>12 Comuni italiani individuati sulla base di criteri condivisi con ANCI.</w:t>
      </w:r>
      <w:r w:rsidRPr="008A589B">
        <w:rPr>
          <w:rFonts w:ascii="Times New Roman" w:hAnsi="Times New Roman" w:cs="Times New Roman"/>
        </w:rPr>
        <w:t> </w:t>
      </w:r>
      <w:r w:rsidRPr="005B3C8B">
        <w:t> </w:t>
      </w:r>
    </w:p>
    <w:p w14:paraId="0A2462A3" w14:textId="77777777" w:rsidR="00823D4A" w:rsidRPr="005B3C8B" w:rsidRDefault="00823D4A">
      <w:r w:rsidRPr="005B3C8B">
        <w:t xml:space="preserve">Un gruppo di 28 esperti è a disposizione delle amministrazioni per accompagnarle nel percorso di miglioramento dell’accessibilità di siti web, app e documenti. L’obiettivo della Misura è ridurre di almeno il 50% gli errori rilevati in almeno due dei loro servizi digitali. Si tratta di </w:t>
      </w:r>
      <w:r w:rsidRPr="005B3C8B">
        <w:rPr>
          <w:b/>
          <w:bCs/>
        </w:rPr>
        <w:t>201 servizi digitali</w:t>
      </w:r>
      <w:r w:rsidRPr="005B3C8B">
        <w:t xml:space="preserve">, di cui </w:t>
      </w:r>
      <w:r w:rsidRPr="005B3C8B">
        <w:rPr>
          <w:b/>
          <w:bCs/>
        </w:rPr>
        <w:t>3 applicazioni mobili</w:t>
      </w:r>
      <w:r>
        <w:t>.</w:t>
      </w:r>
      <w:r w:rsidRPr="005B3C8B">
        <w:rPr>
          <w:b/>
          <w:bCs/>
        </w:rPr>
        <w:t xml:space="preserve"> </w:t>
      </w:r>
      <w:r w:rsidRPr="005B3C8B">
        <w:t>In tale occasione, la riduzione degli errori è stata anche un’occasione di reingegnerizzazione del servizio.</w:t>
      </w:r>
    </w:p>
    <w:p w14:paraId="30E8C6AE" w14:textId="65F15600" w:rsidR="00823D4A" w:rsidRPr="005B3C8B" w:rsidRDefault="00823D4A">
      <w:r w:rsidRPr="005B3C8B">
        <w:t xml:space="preserve">Un secondo pilastro della misura riguarda le iniziative di formazione e sensibilizzazione, volte a diffondere buone pratiche sull’accessibilità digitale. Sono stati previsti programmi formativi strutturati, da livello base ad avanzato, che hanno coinvolto circa </w:t>
      </w:r>
      <w:r w:rsidRPr="005B3C8B">
        <w:rPr>
          <w:b/>
          <w:bCs/>
        </w:rPr>
        <w:t>46 mila dipendenti pubblici</w:t>
      </w:r>
      <w:r w:rsidRPr="005B3C8B">
        <w:t xml:space="preserve">, con </w:t>
      </w:r>
      <w:r w:rsidRPr="005B3C8B">
        <w:rPr>
          <w:b/>
          <w:bCs/>
        </w:rPr>
        <w:t>28 delle 61 PAL</w:t>
      </w:r>
      <w:r w:rsidRPr="005B3C8B">
        <w:t xml:space="preserve"> che hanno erogato la formazione sia ai dipendenti dell’ente che </w:t>
      </w:r>
      <w:r>
        <w:t>a</w:t>
      </w:r>
      <w:r w:rsidR="11F28111">
        <w:t>i</w:t>
      </w:r>
      <w:r w:rsidRPr="005B3C8B">
        <w:t xml:space="preserve"> dipendenti degli </w:t>
      </w:r>
      <w:r w:rsidRPr="005B3C8B">
        <w:rPr>
          <w:b/>
          <w:bCs/>
        </w:rPr>
        <w:t xml:space="preserve">enti del territorio. </w:t>
      </w:r>
    </w:p>
    <w:p w14:paraId="6D1AD547" w14:textId="2F24FBB7" w:rsidR="00823D4A" w:rsidRPr="005B3C8B" w:rsidRDefault="00823D4A">
      <w:r w:rsidRPr="005B3C8B">
        <w:lastRenderedPageBreak/>
        <w:t xml:space="preserve">Infine, la Misura 1.4.2 ha previsto anche un contributo per garantire l’acquisto di almeno il 50% delle tecnologie necessarie ai dipendenti con disabilità all’interno delle Amministrazioni coinvolte. A seguito delle valutazioni interne, condotte con metodi definiti autonomamente, le 61 PAL hanno individuato </w:t>
      </w:r>
      <w:r w:rsidRPr="005B3C8B">
        <w:rPr>
          <w:b/>
          <w:bCs/>
        </w:rPr>
        <w:t xml:space="preserve">1700 dipendenti con disabilità </w:t>
      </w:r>
      <w:r w:rsidRPr="005B3C8B">
        <w:t xml:space="preserve">a cui sono destinate le tecnologie assistive. I dipendenti con disabilità delle 61 PAL hanno espresso un fabbisogno di circa </w:t>
      </w:r>
      <w:r w:rsidRPr="346CE72B">
        <w:rPr>
          <w:b/>
          <w:bCs/>
        </w:rPr>
        <w:t>10mila</w:t>
      </w:r>
      <w:r w:rsidRPr="005B3C8B">
        <w:rPr>
          <w:b/>
          <w:bCs/>
        </w:rPr>
        <w:t xml:space="preserve"> tecnologie assistive.</w:t>
      </w:r>
    </w:p>
    <w:p w14:paraId="3974FD5A" w14:textId="77777777" w:rsidR="00823D4A" w:rsidRPr="005B3C8B" w:rsidRDefault="00823D4A">
      <w:r w:rsidRPr="005B3C8B">
        <w:t xml:space="preserve">La Misura 1.4.2 ha segnato un progresso notevole verso una maggiore accessibilità digitale, grazie a una combinazione di fattori strategici. Innanzitutto, è stata promossa una maggiore </w:t>
      </w:r>
      <w:r w:rsidRPr="005B3C8B">
        <w:rPr>
          <w:b/>
          <w:bCs/>
        </w:rPr>
        <w:t>consapevolezza</w:t>
      </w:r>
      <w:r w:rsidRPr="005B3C8B">
        <w:t xml:space="preserve"> sull’importanza dell’accessibilità digitale, accompagnata da una formazione trasversale e multiprofessionale che ha coinvolto dipendenti pubblici di vari ambiti.</w:t>
      </w:r>
    </w:p>
    <w:p w14:paraId="58284993" w14:textId="77777777" w:rsidR="00823D4A" w:rsidRPr="005B3C8B" w:rsidRDefault="00823D4A">
      <w:r w:rsidRPr="005B3C8B">
        <w:t xml:space="preserve">Le 61 PAL hanno giocato un ruolo centrale, favorendo </w:t>
      </w:r>
      <w:r w:rsidRPr="005B3C8B">
        <w:rPr>
          <w:b/>
          <w:bCs/>
        </w:rPr>
        <w:t xml:space="preserve">la condivisione di esperienze e soluzioni </w:t>
      </w:r>
      <w:r w:rsidRPr="005B3C8B">
        <w:t xml:space="preserve">e agendo come amplificatori e aggregatori sul territorio. </w:t>
      </w:r>
      <w:r>
        <w:t>La</w:t>
      </w:r>
      <w:r w:rsidRPr="005B3C8B">
        <w:t xml:space="preserve"> Misura ha contribuito alla </w:t>
      </w:r>
      <w:r w:rsidRPr="005B3C8B">
        <w:rPr>
          <w:b/>
          <w:bCs/>
        </w:rPr>
        <w:t>valorizzazione dei dipendenti pubblici con disabilità,</w:t>
      </w:r>
      <w:r w:rsidRPr="005B3C8B">
        <w:t xml:space="preserve"> creando opportunità per mettere in luce le loro competenze e il loro contributo.</w:t>
      </w:r>
    </w:p>
    <w:p w14:paraId="60C9CE8F" w14:textId="4C944AEF" w:rsidR="00D86D8A" w:rsidRDefault="00823D4A" w:rsidP="00332AA0">
      <w:r w:rsidRPr="005B3C8B">
        <w:t xml:space="preserve">Un ulteriore elemento di innovazione è stato </w:t>
      </w:r>
      <w:r>
        <w:t>definire i</w:t>
      </w:r>
      <w:r w:rsidRPr="005B3C8B">
        <w:t>l fabbisogno di tecnologie assistive</w:t>
      </w:r>
      <w:r>
        <w:t>: tale elemento</w:t>
      </w:r>
      <w:r w:rsidRPr="005B3C8B">
        <w:t xml:space="preserve"> ha offerto </w:t>
      </w:r>
      <w:r w:rsidRPr="005B3C8B">
        <w:rPr>
          <w:b/>
          <w:bCs/>
        </w:rPr>
        <w:t>un’occasione di confronto interno</w:t>
      </w:r>
      <w:r w:rsidRPr="005B3C8B">
        <w:t xml:space="preserve"> all’amministrazione, stimolando una riflessione collettiva sulle esigenze e sulle soluzioni da adottare</w:t>
      </w:r>
      <w:r w:rsidR="746206BA">
        <w:t>,</w:t>
      </w:r>
      <w:r w:rsidRPr="005B3C8B">
        <w:t xml:space="preserve"> per garantire un ambiente di lavoro inclusivo e accessibile.</w:t>
      </w:r>
    </w:p>
    <w:p w14:paraId="5797467F" w14:textId="77777777" w:rsidR="006067DA" w:rsidRDefault="006067DA">
      <w:pPr>
        <w:spacing w:after="0" w:line="240" w:lineRule="auto"/>
        <w:rPr>
          <w:b/>
          <w:bCs/>
          <w:color w:val="0066CC"/>
          <w:sz w:val="48"/>
          <w:lang w:eastAsia="it-IT"/>
        </w:rPr>
      </w:pPr>
      <w:r>
        <w:br w:type="page"/>
      </w:r>
    </w:p>
    <w:p w14:paraId="465F9072" w14:textId="77777777" w:rsidR="00D86D8A" w:rsidRPr="006F5B45" w:rsidRDefault="00D86D8A">
      <w:pPr>
        <w:pStyle w:val="Titolo1"/>
      </w:pPr>
      <w:bookmarkStart w:id="44" w:name="_Toc216417998"/>
      <w:r>
        <w:lastRenderedPageBreak/>
        <w:t>3. L’accessibilità come ecosistema</w:t>
      </w:r>
      <w:bookmarkEnd w:id="44"/>
    </w:p>
    <w:p w14:paraId="29C6B60F" w14:textId="77777777" w:rsidR="00D86D8A" w:rsidRPr="007030F5" w:rsidRDefault="00D86D8A">
      <w:pPr>
        <w:pStyle w:val="Titolo2"/>
      </w:pPr>
      <w:bookmarkStart w:id="45" w:name="_Toc216417999"/>
      <w:r>
        <w:t>3.1 Il valore dell’ecosistema</w:t>
      </w:r>
      <w:bookmarkEnd w:id="45"/>
    </w:p>
    <w:p w14:paraId="47431FE9" w14:textId="5EDCFA5A" w:rsidR="00D86D8A" w:rsidRPr="00021A38" w:rsidRDefault="00D86D8A">
      <w:r>
        <w:t xml:space="preserve">L’accessibilità digitale si configura come un </w:t>
      </w:r>
      <w:r w:rsidRPr="00374CC5">
        <w:rPr>
          <w:rStyle w:val="Enfasigrassetto"/>
        </w:rPr>
        <w:t xml:space="preserve">ecosistema </w:t>
      </w:r>
      <w:r w:rsidRPr="00374CC5">
        <w:rPr>
          <w:b/>
        </w:rPr>
        <w:t>in continua evoluzione</w:t>
      </w:r>
      <w:r>
        <w:t>, dove attori diversi</w:t>
      </w:r>
      <w:r w:rsidDel="7D8A31B6">
        <w:t xml:space="preserve"> </w:t>
      </w:r>
      <w:r>
        <w:t>agiscono e si relazionano</w:t>
      </w:r>
      <w:r w:rsidDel="7D8A31B6">
        <w:t xml:space="preserve"> </w:t>
      </w:r>
      <w:r>
        <w:t xml:space="preserve">con un </w:t>
      </w:r>
      <w:r w:rsidRPr="00B02DFC">
        <w:rPr>
          <w:b/>
        </w:rPr>
        <w:t>obiettivo comune</w:t>
      </w:r>
      <w:r>
        <w:t xml:space="preserve">: migliorare </w:t>
      </w:r>
      <w:r w:rsidRPr="3E31AC6B">
        <w:rPr>
          <w:rFonts w:cs="Titillium Web"/>
          <w:sz w:val="27"/>
          <w:szCs w:val="27"/>
        </w:rPr>
        <w:t xml:space="preserve">la vita quotidiana delle persone </w:t>
      </w:r>
      <w:r>
        <w:t xml:space="preserve">attraverso prodotti, servizi e contenuti digitali </w:t>
      </w:r>
      <w:r w:rsidRPr="00021A38">
        <w:t xml:space="preserve">sempre più accessibili. </w:t>
      </w:r>
    </w:p>
    <w:p w14:paraId="752C0BE7" w14:textId="77777777" w:rsidR="00D86D8A" w:rsidRPr="00021A38" w:rsidRDefault="00D86D8A">
      <w:pPr>
        <w:rPr>
          <w:strike/>
        </w:rPr>
      </w:pPr>
      <w:r w:rsidRPr="00021A38">
        <w:t xml:space="preserve">Una </w:t>
      </w:r>
      <w:r w:rsidRPr="00021A38">
        <w:rPr>
          <w:b/>
        </w:rPr>
        <w:t>fitta rete di relazioni e interazioni</w:t>
      </w:r>
      <w:r w:rsidRPr="00021A38">
        <w:t xml:space="preserve"> tra gli attori è il cuore pulsante di questo ecosistema: nessuno opera in isolamento, ma ogni parte è collegata alle altre e concorre attivamente al funzionamento </w:t>
      </w:r>
      <w:r w:rsidRPr="00021A38">
        <w:rPr>
          <w:color w:val="000000" w:themeColor="text1"/>
        </w:rPr>
        <w:t xml:space="preserve">dell’insieme. Ogni soggetto, infatti, porta </w:t>
      </w:r>
      <w:r w:rsidRPr="00021A38">
        <w:t xml:space="preserve">con sé non solo </w:t>
      </w:r>
      <w:r w:rsidRPr="00021A38">
        <w:rPr>
          <w:b/>
        </w:rPr>
        <w:t>strumenti</w:t>
      </w:r>
      <w:r w:rsidRPr="00021A38">
        <w:t xml:space="preserve">, </w:t>
      </w:r>
      <w:r w:rsidRPr="00021A38">
        <w:rPr>
          <w:b/>
        </w:rPr>
        <w:t xml:space="preserve">competenze </w:t>
      </w:r>
      <w:r w:rsidRPr="00021A38">
        <w:t xml:space="preserve">e </w:t>
      </w:r>
      <w:r w:rsidRPr="00021A38">
        <w:rPr>
          <w:b/>
        </w:rPr>
        <w:t>tecnologie</w:t>
      </w:r>
      <w:r w:rsidRPr="00021A38">
        <w:t xml:space="preserve">, ma anche la propria </w:t>
      </w:r>
      <w:r w:rsidRPr="00021A38">
        <w:rPr>
          <w:b/>
        </w:rPr>
        <w:t>visione</w:t>
      </w:r>
      <w:r w:rsidRPr="00021A38">
        <w:t xml:space="preserve">, i propri </w:t>
      </w:r>
      <w:r w:rsidRPr="00021A38">
        <w:rPr>
          <w:b/>
        </w:rPr>
        <w:t xml:space="preserve">valori </w:t>
      </w:r>
      <w:r w:rsidRPr="00021A38">
        <w:t xml:space="preserve">e le proprie </w:t>
      </w:r>
      <w:r w:rsidRPr="00021A38">
        <w:rPr>
          <w:b/>
        </w:rPr>
        <w:t>esperienze</w:t>
      </w:r>
      <w:r w:rsidRPr="00021A38">
        <w:t xml:space="preserve">. </w:t>
      </w:r>
    </w:p>
    <w:p w14:paraId="35D18A17" w14:textId="77777777" w:rsidR="00D86D8A" w:rsidRDefault="00D86D8A">
      <w:r w:rsidRPr="000F34E1">
        <w:t>In questo modo si ottengono</w:t>
      </w:r>
      <w:r>
        <w:t xml:space="preserve"> risultati che superano la somma dei contributi individuali, pur </w:t>
      </w:r>
      <w:r w:rsidRPr="0028393B">
        <w:t>mantenendo intatta l’identità di ciascun attore coinvolto.</w:t>
      </w:r>
      <w:r>
        <w:t xml:space="preserve"> Il dialogo, la cooperazione e la condivisione trasformano infatti le differenze in risorse, consentendo all’ecosistema di raggiungere risultati significativi e duraturi.</w:t>
      </w:r>
    </w:p>
    <w:p w14:paraId="42AB60DB" w14:textId="77777777" w:rsidR="00D86D8A" w:rsidRPr="006C7321" w:rsidRDefault="00D86D8A">
      <w:r w:rsidRPr="006C7321">
        <w:rPr>
          <w:b/>
        </w:rPr>
        <w:t>Efficienza</w:t>
      </w:r>
      <w:r w:rsidRPr="006C7321">
        <w:t xml:space="preserve">, </w:t>
      </w:r>
      <w:r w:rsidRPr="006C7321">
        <w:rPr>
          <w:b/>
        </w:rPr>
        <w:t xml:space="preserve">durata </w:t>
      </w:r>
      <w:r w:rsidRPr="006C7321">
        <w:t xml:space="preserve">e </w:t>
      </w:r>
      <w:r w:rsidRPr="006C7321">
        <w:rPr>
          <w:b/>
        </w:rPr>
        <w:t xml:space="preserve">sostenibilità </w:t>
      </w:r>
      <w:r w:rsidRPr="006C7321">
        <w:t xml:space="preserve">dell’ecosistema dell’accessibilità digitale dipendono dalla presenza di alcuni fattori fondamentali; tra questi, troviamo: </w:t>
      </w:r>
    </w:p>
    <w:p w14:paraId="43AF9CDB" w14:textId="77777777" w:rsidR="00D86D8A" w:rsidRPr="006C7321" w:rsidRDefault="00D86D8A" w:rsidP="00484384">
      <w:pPr>
        <w:pStyle w:val="Paragrafoelenco"/>
        <w:numPr>
          <w:ilvl w:val="0"/>
          <w:numId w:val="256"/>
        </w:numPr>
      </w:pPr>
      <w:r>
        <w:t xml:space="preserve">una </w:t>
      </w:r>
      <w:r w:rsidRPr="5D2A3073">
        <w:rPr>
          <w:b/>
        </w:rPr>
        <w:t>cultura condivisa</w:t>
      </w:r>
      <w:r w:rsidRPr="006C7321">
        <w:t>;</w:t>
      </w:r>
    </w:p>
    <w:p w14:paraId="43215B98" w14:textId="77777777" w:rsidR="00D86D8A" w:rsidRDefault="00D86D8A" w:rsidP="00484384">
      <w:pPr>
        <w:pStyle w:val="Paragrafoelenco"/>
        <w:numPr>
          <w:ilvl w:val="0"/>
          <w:numId w:val="256"/>
        </w:numPr>
      </w:pPr>
      <w:r w:rsidRPr="006C7321">
        <w:rPr>
          <w:b/>
        </w:rPr>
        <w:t xml:space="preserve">coordinamento </w:t>
      </w:r>
      <w:r>
        <w:t>efficace tra i diversi attori.</w:t>
      </w:r>
    </w:p>
    <w:p w14:paraId="71C3AE7B" w14:textId="77777777" w:rsidR="00D86D8A" w:rsidRDefault="00D86D8A">
      <w:r>
        <w:lastRenderedPageBreak/>
        <w:t xml:space="preserve">La </w:t>
      </w:r>
      <w:r w:rsidRPr="006C7321">
        <w:rPr>
          <w:b/>
        </w:rPr>
        <w:t>cultura condivisa</w:t>
      </w:r>
      <w:r>
        <w:t xml:space="preserve"> si basa su </w:t>
      </w:r>
      <w:r w:rsidRPr="5D2A3073">
        <w:rPr>
          <w:b/>
        </w:rPr>
        <w:t xml:space="preserve">equità </w:t>
      </w:r>
      <w:r>
        <w:t xml:space="preserve">e </w:t>
      </w:r>
      <w:r w:rsidRPr="5D2A3073">
        <w:rPr>
          <w:b/>
        </w:rPr>
        <w:t>collaborazione</w:t>
      </w:r>
      <w:r>
        <w:t xml:space="preserve"> e alimenta la </w:t>
      </w:r>
      <w:r w:rsidRPr="5D2A3073">
        <w:rPr>
          <w:b/>
        </w:rPr>
        <w:t xml:space="preserve">fiducia </w:t>
      </w:r>
      <w:r>
        <w:t>reciproca, un collante che rende più solide le relazioni e facilita l’adozione di comportamenti coerenti e responsabili.</w:t>
      </w:r>
    </w:p>
    <w:p w14:paraId="7B09A3D5" w14:textId="77777777" w:rsidR="00D86D8A" w:rsidRDefault="00D86D8A">
      <w:r>
        <w:t>Il</w:t>
      </w:r>
      <w:r w:rsidRPr="00E46842">
        <w:rPr>
          <w:b/>
        </w:rPr>
        <w:t xml:space="preserve"> coordinamento</w:t>
      </w:r>
      <w:r>
        <w:t xml:space="preserve"> efficace tra gli attori è possibile grazie a un modello di </w:t>
      </w:r>
      <w:r w:rsidRPr="5D2A3073">
        <w:rPr>
          <w:b/>
        </w:rPr>
        <w:t xml:space="preserve">governance </w:t>
      </w:r>
      <w:r w:rsidRPr="00021A38">
        <w:rPr>
          <w:b/>
        </w:rPr>
        <w:t>aperta</w:t>
      </w:r>
      <w:r w:rsidRPr="00021A38">
        <w:t>, in cui le decisioni non arrivano dall’alto, ma nascono da iniziative e contributi di tutti.</w:t>
      </w:r>
    </w:p>
    <w:p w14:paraId="3BDF2C06" w14:textId="77777777" w:rsidR="00D86D8A" w:rsidRDefault="00D86D8A">
      <w:r w:rsidRPr="00E46842">
        <w:t>Occorre inolt</w:t>
      </w:r>
      <w:r>
        <w:t>r</w:t>
      </w:r>
      <w:r w:rsidRPr="00E46842">
        <w:t xml:space="preserve">e un </w:t>
      </w:r>
      <w:r w:rsidRPr="00E46842">
        <w:rPr>
          <w:b/>
        </w:rPr>
        <w:t>contesto chiaro</w:t>
      </w:r>
      <w:r w:rsidRPr="4D76A945">
        <w:rPr>
          <w:b/>
          <w:bCs/>
        </w:rPr>
        <w:t xml:space="preserve"> </w:t>
      </w:r>
      <w:r>
        <w:t>che orienti le azioni degli attori attraverso politiche e regole comuni</w:t>
      </w:r>
      <w:r>
        <w:rPr>
          <w:rStyle w:val="Rimandonotaapidipagina"/>
        </w:rPr>
        <w:footnoteReference w:id="44"/>
      </w:r>
      <w:r>
        <w:t xml:space="preserve">, oltre che degli strumenti attraverso cui raccogliere feedback e condividere conoscenze. </w:t>
      </w:r>
    </w:p>
    <w:p w14:paraId="7BA8AF94" w14:textId="77777777" w:rsidR="00D86D8A" w:rsidRDefault="00D86D8A">
      <w:r w:rsidRPr="006D5F32">
        <w:t xml:space="preserve">Un ecosistema così costruito </w:t>
      </w:r>
      <w:r>
        <w:t xml:space="preserve">tende, per sua natura, a essere </w:t>
      </w:r>
      <w:r w:rsidRPr="006D5F32">
        <w:t>dinamico</w:t>
      </w:r>
      <w:r>
        <w:t xml:space="preserve">: risponde in modo agile ai cambiamenti e assorbe gli stimoli interni ed esterni per trasformarli in opportunità di crescita. Cambia, cioè, nel tempo: si adatta all’evoluzione dell’ambiente in cui opera, apprende dai successi e dagli errori. Ciò vale anche per l’ecosistema dell’accessibilità digitale che deve fare i conti con la continua innovazione tecnologica, con il mutare dei bisogni delle persone e con l’aggiornamento delle norme. </w:t>
      </w:r>
    </w:p>
    <w:p w14:paraId="1164B2F6" w14:textId="77777777" w:rsidR="00D86D8A" w:rsidRDefault="00D86D8A">
      <w:r>
        <w:t xml:space="preserve">Per questo è essenziale alimentare un </w:t>
      </w:r>
      <w:r w:rsidRPr="4D76A945">
        <w:rPr>
          <w:b/>
          <w:bCs/>
        </w:rPr>
        <w:t>processo continuo di monitoraggio e raccolta dei feedback</w:t>
      </w:r>
      <w:r>
        <w:t xml:space="preserve">: uno strumento che permette agli attori dell’ecosistema di valutare l’impatto delle proprie azioni, rivedere la propria posizione nella relazione con gli altri e decidere le iniziative </w:t>
      </w:r>
      <w:r>
        <w:lastRenderedPageBreak/>
        <w:t xml:space="preserve">future. Perché un ecosistema sia più consapevole e coerente nel tempo servono </w:t>
      </w:r>
      <w:r w:rsidRPr="4D76A945">
        <w:rPr>
          <w:b/>
          <w:bCs/>
        </w:rPr>
        <w:t>strumenti per condividere le conoscenze acquisite</w:t>
      </w:r>
      <w:r>
        <w:t>.</w:t>
      </w:r>
    </w:p>
    <w:p w14:paraId="5F3233F3" w14:textId="77777777" w:rsidR="00D86D8A" w:rsidRDefault="00D86D8A">
      <w:r>
        <w:t xml:space="preserve">Nell’ecosistema dell’accessibilità questo è possibile grazie a </w:t>
      </w:r>
      <w:r w:rsidRPr="00E56237">
        <w:rPr>
          <w:b/>
        </w:rPr>
        <w:t>comunità digitali, linee guida e piattaforme</w:t>
      </w:r>
      <w:r>
        <w:t>, come Designers Italia</w:t>
      </w:r>
      <w:r>
        <w:rPr>
          <w:rStyle w:val="Rimandonotaapidipagina"/>
        </w:rPr>
        <w:footnoteReference w:id="45"/>
      </w:r>
      <w:r>
        <w:t xml:space="preserve">, che offrono risorse già pronte, testate e gratuite. </w:t>
      </w:r>
    </w:p>
    <w:p w14:paraId="23FFCE0A" w14:textId="77777777" w:rsidR="00D86D8A" w:rsidRDefault="00D86D8A">
      <w:r>
        <w:t xml:space="preserve">Per funzionare davvero, però, l’ecosistema dell’accessibilità ha bisogno di </w:t>
      </w:r>
      <w:r w:rsidRPr="4D76A945">
        <w:rPr>
          <w:b/>
          <w:bCs/>
        </w:rPr>
        <w:t>risorse</w:t>
      </w:r>
      <w:r>
        <w:t>: non solo risorse economiche o finanziarie, indispensabili per sostenere progettualità e innovazione, ma anche risorse umane qualificate, motivate e consapevoli. Iniziative come la Misura 1.4.2 del PNRR</w:t>
      </w:r>
      <w:r>
        <w:rPr>
          <w:rStyle w:val="Rimandonotaapidipagina"/>
        </w:rPr>
        <w:footnoteReference w:id="46"/>
      </w:r>
      <w:r>
        <w:t xml:space="preserve"> rappresentano strumenti strategici e operativi per rafforzare l’ecosistema e stimolare investimenti che, nel medio-lungo periodo, portano anche a risparmi e a benefici diffusi.</w:t>
      </w:r>
    </w:p>
    <w:p w14:paraId="27902A87" w14:textId="5E7D3605" w:rsidR="00D86D8A" w:rsidRPr="00C01B6A" w:rsidRDefault="00D86D8A">
      <w:pPr>
        <w:pStyle w:val="Titolo2"/>
      </w:pPr>
      <w:bookmarkStart w:id="46" w:name="_Toc216418000"/>
      <w:r>
        <w:t>3.2 Gli attori dell’ecosistema</w:t>
      </w:r>
      <w:bookmarkEnd w:id="46"/>
    </w:p>
    <w:p w14:paraId="60BC4F2A" w14:textId="048E4A2B" w:rsidR="00D86D8A" w:rsidRDefault="00D86D8A">
      <w:r>
        <w:t xml:space="preserve">L’ecosistema dell’accessibilità digitale coinvolge attivamente una pluralità di attori. Tra i principali, troviamo le Pubbliche Amministrazioni Centrali (PAC), le Pubbliche Amministrazioni Locali (PAL), i soggetti privati, il Terzo Settore, le Università e gli Enti di Ricerca. Nello specifico: </w:t>
      </w:r>
    </w:p>
    <w:p w14:paraId="3335DB18" w14:textId="77777777" w:rsidR="00D86D8A" w:rsidRDefault="00D86D8A" w:rsidP="00484384">
      <w:pPr>
        <w:pStyle w:val="Paragrafoelenco"/>
        <w:numPr>
          <w:ilvl w:val="0"/>
          <w:numId w:val="254"/>
        </w:numPr>
      </w:pPr>
      <w:r w:rsidRPr="4D76A945">
        <w:rPr>
          <w:b/>
          <w:bCs/>
        </w:rPr>
        <w:t>Pubbliche Amministrazioni Centrali (PAC)</w:t>
      </w:r>
      <w:r>
        <w:br/>
        <w:t xml:space="preserve">Ministeri, dipartimenti e istituti pubblici attuano le politiche nazionali e comunitarie; gestiscono fondi pubblici; emanano regolamenti, linee guida e standard; promuovono </w:t>
      </w:r>
      <w:r>
        <w:lastRenderedPageBreak/>
        <w:t>l’innovazione e la transizione digitale; monitorano l’applicazione delle norme nei propri settori di competenza. Fungono, inoltre, da riferimento per le Pubbliche Amministrazioni Locali e ne coordinano l’operato.</w:t>
      </w:r>
    </w:p>
    <w:p w14:paraId="34230395" w14:textId="77777777" w:rsidR="00D86D8A" w:rsidRPr="00BB1532" w:rsidRDefault="00D86D8A" w:rsidP="00484384">
      <w:pPr>
        <w:pStyle w:val="Paragrafoelenco"/>
        <w:numPr>
          <w:ilvl w:val="0"/>
          <w:numId w:val="69"/>
        </w:numPr>
      </w:pPr>
      <w:r w:rsidRPr="6AB60F41">
        <w:rPr>
          <w:b/>
          <w:bCs/>
        </w:rPr>
        <w:t>Pubbliche Amministrazioni Locali (PAL)</w:t>
      </w:r>
      <w:r>
        <w:br/>
        <w:t xml:space="preserve">Comuni, regioni, province autonome e città metropolitane </w:t>
      </w:r>
      <w:r w:rsidRPr="00D57E8F">
        <w:t>hanno la responsabilità di fornire servizi pubblici</w:t>
      </w:r>
      <w:r>
        <w:t xml:space="preserve"> a livello locale, adattando le </w:t>
      </w:r>
      <w:r w:rsidRPr="00D57E8F">
        <w:t>politiche nazionali alle specificità e</w:t>
      </w:r>
      <w:r>
        <w:t xml:space="preserve"> ai bisogni </w:t>
      </w:r>
      <w:r w:rsidRPr="00D57E8F">
        <w:t xml:space="preserve">del territorio. </w:t>
      </w:r>
      <w:r>
        <w:t>Le</w:t>
      </w:r>
      <w:r w:rsidRPr="00D57E8F">
        <w:t xml:space="preserve"> PAL promuovono</w:t>
      </w:r>
      <w:r>
        <w:t xml:space="preserve"> anche</w:t>
      </w:r>
      <w:r w:rsidRPr="00D57E8F">
        <w:t xml:space="preserve"> la partecipazione civica, offrendo strumenti che permettono </w:t>
      </w:r>
      <w:r>
        <w:t>a persone, imprese ed enti del Terzo Settore</w:t>
      </w:r>
      <w:r w:rsidRPr="00D57E8F">
        <w:t xml:space="preserve"> di contribuire direttamente alla vita politica</w:t>
      </w:r>
      <w:r>
        <w:t>, civile</w:t>
      </w:r>
      <w:r w:rsidRPr="00D57E8F">
        <w:t xml:space="preserve"> e amministrativa delle comunità.</w:t>
      </w:r>
    </w:p>
    <w:p w14:paraId="3E4D3921" w14:textId="77777777" w:rsidR="00D86D8A" w:rsidRDefault="00D86D8A" w:rsidP="00484384">
      <w:pPr>
        <w:pStyle w:val="Paragrafoelenco"/>
        <w:numPr>
          <w:ilvl w:val="0"/>
          <w:numId w:val="69"/>
        </w:numPr>
      </w:pPr>
      <w:r w:rsidRPr="6AB60F41">
        <w:rPr>
          <w:b/>
          <w:bCs/>
        </w:rPr>
        <w:t>Soggetti privati</w:t>
      </w:r>
      <w:r>
        <w:br/>
      </w:r>
      <w:r w:rsidRPr="00D57E8F">
        <w:t>Grandi</w:t>
      </w:r>
      <w:r>
        <w:t xml:space="preserve"> imprese</w:t>
      </w:r>
      <w:r w:rsidRPr="00D57E8F">
        <w:t xml:space="preserve">, piccole e medie imprese (PMI) e </w:t>
      </w:r>
      <w:r>
        <w:t xml:space="preserve">operatori professionali </w:t>
      </w:r>
      <w:r w:rsidRPr="00D57E8F">
        <w:t xml:space="preserve">contribuiscono alla crescita economica del Paese attraverso la produzione </w:t>
      </w:r>
      <w:r>
        <w:t xml:space="preserve">o la fornitura </w:t>
      </w:r>
      <w:r w:rsidRPr="00D57E8F">
        <w:t>di beni e servizi, la generazione di occupazion</w:t>
      </w:r>
      <w:r>
        <w:t>e e lo stimolo all’</w:t>
      </w:r>
      <w:r w:rsidRPr="00D57E8F">
        <w:t xml:space="preserve">innovazione. Oltre alla loro funzione economica, i soggetti privati sono chiamati </w:t>
      </w:r>
      <w:r>
        <w:t xml:space="preserve">a occuparsi della propria </w:t>
      </w:r>
      <w:r w:rsidRPr="00D57E8F">
        <w:t>responsabilità sociale, promuovendo pratiche inclusive a beneficio della collettività.</w:t>
      </w:r>
    </w:p>
    <w:p w14:paraId="33958433" w14:textId="61BFF9C2" w:rsidR="00D86D8A" w:rsidRPr="0036631F" w:rsidRDefault="00D86D8A" w:rsidP="00484384">
      <w:pPr>
        <w:pStyle w:val="Paragrafoelenco"/>
        <w:numPr>
          <w:ilvl w:val="0"/>
          <w:numId w:val="69"/>
        </w:numPr>
      </w:pPr>
      <w:r w:rsidRPr="3E31AC6B">
        <w:rPr>
          <w:b/>
          <w:bCs/>
        </w:rPr>
        <w:t>Terzo Settore</w:t>
      </w:r>
      <w:r>
        <w:br/>
        <w:t>Le organizzazioni no</w:t>
      </w:r>
      <w:r w:rsidDel="05491133">
        <w:t>n</w:t>
      </w:r>
      <w:r>
        <w:t xml:space="preserve"> profit, le associazioni e le fondazioni promuovono la solidarietà e il benessere collettivo, aiutando Pubbliche Amministrazioni e soggetti privati a soddisfare pienamente i bisogni delle persone e delle comunità. Attraverso attività di volontariato, progetti di inclusione e iniziative di sensibilizzazione, il Terzo Settore favorisce l’innovazione sociale, incoraggia la partecipazione attiva e rafforza la coesione nelle comunità, dando voce a gruppi vulnerabili o meno rappresentati.</w:t>
      </w:r>
    </w:p>
    <w:p w14:paraId="09FD70DF" w14:textId="1CDD72C7" w:rsidR="00D86D8A" w:rsidRPr="00114BAC" w:rsidRDefault="00D86D8A" w:rsidP="00484384">
      <w:pPr>
        <w:pStyle w:val="Paragrafoelenco"/>
        <w:numPr>
          <w:ilvl w:val="0"/>
          <w:numId w:val="69"/>
        </w:numPr>
      </w:pPr>
      <w:r w:rsidRPr="3E31AC6B">
        <w:rPr>
          <w:b/>
          <w:bCs/>
        </w:rPr>
        <w:lastRenderedPageBreak/>
        <w:t>Università ed Enti di Ricerca</w:t>
      </w:r>
      <w:r>
        <w:br/>
        <w:t xml:space="preserve">Le Università e gli Enti di Ricerca operano per lo sviluppo culturale e tecnologico del Paese: le Università formano il capitale umano e preparano le future figure professionali; </w:t>
      </w:r>
      <w:r>
        <w:rPr>
          <w:rStyle w:val="Enfasigrassetto"/>
        </w:rPr>
        <w:t>i</w:t>
      </w:r>
      <w:r w:rsidRPr="67548F1D">
        <w:rPr>
          <w:rStyle w:val="Enfasigrassetto"/>
        </w:rPr>
        <w:t>nsieme</w:t>
      </w:r>
      <w:r w:rsidRPr="3E31AC6B">
        <w:rPr>
          <w:rStyle w:val="Enfasigrassetto"/>
        </w:rPr>
        <w:t xml:space="preserve"> agli Enti di Ricerca sviluppano la </w:t>
      </w:r>
      <w:r w:rsidRPr="4EE95336">
        <w:rPr>
          <w:rStyle w:val="Enfasigrassetto"/>
        </w:rPr>
        <w:t>ricerca</w:t>
      </w:r>
      <w:r w:rsidRPr="3E31AC6B">
        <w:rPr>
          <w:rStyle w:val="Enfasigrassetto"/>
        </w:rPr>
        <w:t xml:space="preserve"> scientifica, contribuendo alla creazione di soluzioni innovative</w:t>
      </w:r>
      <w:r>
        <w:t xml:space="preserve"> e collaborano con istituzioni pubbliche e imprese private per alimentare il trasferimento tecnologico. Oltre alla produzione di conoscenza, i due attori diffondono una cultura basata sull’evidenza scientifica e sull’analisi critica, elementi essenziali per il progresso della società.</w:t>
      </w:r>
    </w:p>
    <w:p w14:paraId="5ADFD468" w14:textId="77777777" w:rsidR="00D86D8A" w:rsidRDefault="00D86D8A">
      <w:r>
        <w:t>T</w:t>
      </w:r>
      <w:r w:rsidRPr="005F38F0">
        <w:t>utti gli attori entrano in relazione tra loro per migliorare l’accessibilità digitale e generare benefici alla persona</w:t>
      </w:r>
      <w:r>
        <w:t xml:space="preserve"> (Tabella 2.1). </w:t>
      </w:r>
    </w:p>
    <w:p w14:paraId="57E478DD" w14:textId="77777777" w:rsidR="00D86D8A" w:rsidRDefault="00D86D8A">
      <w:r w:rsidRPr="003756E2">
        <w:rPr>
          <w:b/>
          <w:bCs/>
        </w:rPr>
        <w:t>Pubbliche Amministrazioni Centrali e Locali</w:t>
      </w:r>
      <w:r>
        <w:t xml:space="preserve"> collaborano, ad esempio, con il </w:t>
      </w:r>
      <w:r w:rsidRPr="003756E2">
        <w:rPr>
          <w:b/>
          <w:bCs/>
        </w:rPr>
        <w:t>Terzo Settore</w:t>
      </w:r>
      <w:r>
        <w:t xml:space="preserve">: un dialogo che integra competenze istituzionali e conoscenze derivanti dall’esperienza diretta. Tale sinergia si sviluppa attraverso attività di formazione, sensibilizzazione e tavoli di lavoro multidisciplinari, con l’obiettivo di promuovere soluzioni innovative e inclusive. A livello locale, in particolare, le Pubbliche Amministrazioni si avvalgono degli enti del Terzo Settore per l’attuazione di servizi di prossimità, assicurando inclusività e risposte mirate alle </w:t>
      </w:r>
      <w:r w:rsidRPr="000B4E64">
        <w:t>esigenze dei territori.</w:t>
      </w:r>
    </w:p>
    <w:p w14:paraId="72FDA361" w14:textId="77777777" w:rsidR="00D86D8A" w:rsidRDefault="00D86D8A">
      <w:r w:rsidRPr="000B4E64">
        <w:t xml:space="preserve">Dal canto loro, anche i </w:t>
      </w:r>
      <w:r w:rsidRPr="00B62F5B">
        <w:rPr>
          <w:b/>
          <w:bCs/>
        </w:rPr>
        <w:t>soggetti privati</w:t>
      </w:r>
      <w:r w:rsidRPr="000B4E64">
        <w:t xml:space="preserve"> traggono vantaggio da un’interazione</w:t>
      </w:r>
      <w:r>
        <w:t xml:space="preserve"> strutturata con gli enti del </w:t>
      </w:r>
      <w:r w:rsidRPr="00B62F5B">
        <w:rPr>
          <w:b/>
          <w:bCs/>
        </w:rPr>
        <w:t>Terzo Settore</w:t>
      </w:r>
      <w:r>
        <w:t>. Aziende e professionisti possono infatti avvalersi del know-how e delle competenze specialistiche che hanno le associazioni in quanto dirette rappresentanti delle persone con disabilità.</w:t>
      </w:r>
    </w:p>
    <w:p w14:paraId="0771AC10" w14:textId="77777777" w:rsidR="00D86D8A" w:rsidRDefault="00D86D8A">
      <w:r>
        <w:lastRenderedPageBreak/>
        <w:t xml:space="preserve">Anche la relazione tra le varie amministrazioni è intensa: le </w:t>
      </w:r>
      <w:r w:rsidRPr="00675EEC">
        <w:rPr>
          <w:b/>
          <w:bCs/>
        </w:rPr>
        <w:t>Pubbliche Amministrazioni Centrali</w:t>
      </w:r>
      <w:r>
        <w:t xml:space="preserve"> d</w:t>
      </w:r>
      <w:r w:rsidRPr="00AB6D74">
        <w:t xml:space="preserve">efiniscono così le strategie nazionali che vengono poi attuate a livello territoriale dalle </w:t>
      </w:r>
      <w:r w:rsidRPr="00675EEC">
        <w:rPr>
          <w:b/>
          <w:bCs/>
        </w:rPr>
        <w:t>Pubbliche Amministrazioni Locali</w:t>
      </w:r>
      <w:r w:rsidRPr="00AB6D74">
        <w:t>, garantendo coerenza e adattabilità ai contesti specifici. Il beneficio è reciproco: le PAC mettono a disposizione strumenti che semplificano l’attuazione delle strategie, favorendo una maggiore efficienza operativa</w:t>
      </w:r>
      <w:r>
        <w:t>;</w:t>
      </w:r>
      <w:r w:rsidRPr="00AB6D74">
        <w:t xml:space="preserve"> le PAL si avvalgono di standard condivisi e strumenti centralizzati.</w:t>
      </w:r>
    </w:p>
    <w:p w14:paraId="2EE2A3FA" w14:textId="77777777" w:rsidR="00D86D8A" w:rsidRDefault="00D86D8A">
      <w:r>
        <w:t xml:space="preserve">Le </w:t>
      </w:r>
      <w:r w:rsidRPr="003657A4">
        <w:rPr>
          <w:b/>
          <w:bCs/>
        </w:rPr>
        <w:t>Amministrazioni Centrali e Locali</w:t>
      </w:r>
      <w:r>
        <w:t xml:space="preserve"> collaborano anche con i </w:t>
      </w:r>
      <w:r w:rsidRPr="003657A4">
        <w:rPr>
          <w:b/>
          <w:bCs/>
        </w:rPr>
        <w:t>soggetti privati</w:t>
      </w:r>
      <w:r>
        <w:t>, per l’implementazione di servizi più fruibili, per accedere a competenze specialistiche e per ottimizzare la gestione dei progetti, assicurandone la sostenibilità nel lungo periodo. I privati, d’altro canto, hanno così modo di rappresentare al meglio le proprie istanze, di partecipare alla realizzazione di progetti di interesse pubblico, di acquisire tecnologie e metodologie innovative, di espandere e diversificare le proprie attività riducendo i rischi operativi.</w:t>
      </w:r>
    </w:p>
    <w:p w14:paraId="47B97035" w14:textId="7688F3F6" w:rsidR="00D86D8A" w:rsidRDefault="00D86D8A">
      <w:r w:rsidRPr="003657A4">
        <w:rPr>
          <w:b/>
          <w:bCs/>
        </w:rPr>
        <w:t xml:space="preserve">Università </w:t>
      </w:r>
      <w:r w:rsidRPr="003657A4">
        <w:t>ed</w:t>
      </w:r>
      <w:r w:rsidRPr="003657A4">
        <w:rPr>
          <w:b/>
          <w:bCs/>
        </w:rPr>
        <w:t xml:space="preserve"> Enti di Ricerca</w:t>
      </w:r>
      <w:r>
        <w:t xml:space="preserve"> partecipano attivamente a questa fitta rete di connessioni tra tutti gli attori, giocando un ruolo cruciale nella sperimentazione di soluzioni tecnologiche e modelli di servizio innovativi in ambito sociale. Mettono, per esempio, a disposizione delle Amministrazioni Centrali e Locali soluzioni digitali inclusive, contribuendo al miglioramento dei servizi pubblici, e collaborano con le imprese private per sviluppare nuove opportunità di business, lavorando sulla progettazione inclusiva e su linee operative condivise. Infine, condividono con il Terzo Settore l’obiettivo di garantire pari accesso alle tecnologie per tutte le persone. Dialogano, quindi, tra loro attraverso tavoli di lavoro anche internazionali per incentivare l’accessibilità e implementare soluzioni innovative.</w:t>
      </w:r>
    </w:p>
    <w:p w14:paraId="3012788C" w14:textId="7F0422FE" w:rsidR="00D86D8A" w:rsidRPr="000B4E64" w:rsidRDefault="00D86D8A">
      <w:pPr>
        <w:pStyle w:val="Grafico-Titolo"/>
      </w:pPr>
      <w:r w:rsidRPr="000B4E64">
        <w:lastRenderedPageBreak/>
        <w:t xml:space="preserve">Tabella 2.1 - </w:t>
      </w:r>
      <w:r w:rsidRPr="3E31AC6B">
        <w:t>Principali ambiti di collaborazione tra gli attori dell’ecosistema dell’accessibilità digitale</w:t>
      </w:r>
    </w:p>
    <w:tbl>
      <w:tblPr>
        <w:tblStyle w:val="Tabellagriglia1chiara-colore1"/>
        <w:tblW w:w="0" w:type="auto"/>
        <w:tblLook w:val="04A0" w:firstRow="1" w:lastRow="0" w:firstColumn="1" w:lastColumn="0" w:noHBand="0" w:noVBand="1"/>
      </w:tblPr>
      <w:tblGrid>
        <w:gridCol w:w="2407"/>
        <w:gridCol w:w="2407"/>
        <w:gridCol w:w="4679"/>
      </w:tblGrid>
      <w:tr w:rsidR="00D86D8A" w14:paraId="1C94DAC0" w14:textId="77777777" w:rsidTr="00E233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7" w:type="dxa"/>
          </w:tcPr>
          <w:p w14:paraId="4FA75DC9" w14:textId="77777777" w:rsidR="00D86D8A" w:rsidRDefault="00D86D8A">
            <w:pPr>
              <w:spacing w:after="0" w:line="240" w:lineRule="auto"/>
              <w:rPr>
                <w:rFonts w:eastAsia="Times New Roman"/>
                <w:szCs w:val="24"/>
                <w:highlight w:val="yellow"/>
                <w:lang w:eastAsia="it-IT"/>
              </w:rPr>
            </w:pPr>
            <w:r w:rsidRPr="3E31AC6B">
              <w:rPr>
                <w:rFonts w:eastAsia="Times New Roman"/>
                <w:szCs w:val="24"/>
                <w:lang w:eastAsia="it-IT"/>
              </w:rPr>
              <w:t>Attori</w:t>
            </w:r>
          </w:p>
        </w:tc>
        <w:tc>
          <w:tcPr>
            <w:tcW w:w="2407" w:type="dxa"/>
          </w:tcPr>
          <w:p w14:paraId="62C5DA6F" w14:textId="77777777" w:rsidR="00D86D8A" w:rsidRDefault="00D86D8A">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eastAsia="it-IT"/>
              </w:rPr>
            </w:pPr>
            <w:r w:rsidRPr="3E31AC6B">
              <w:rPr>
                <w:rFonts w:eastAsia="Times New Roman"/>
                <w:szCs w:val="24"/>
                <w:lang w:eastAsia="it-IT"/>
              </w:rPr>
              <w:t>Ambiti di collaborazione</w:t>
            </w:r>
          </w:p>
        </w:tc>
        <w:tc>
          <w:tcPr>
            <w:tcW w:w="4679" w:type="dxa"/>
          </w:tcPr>
          <w:p w14:paraId="5B59BC2C" w14:textId="5CBF696D" w:rsidR="00D86D8A" w:rsidRPr="00304330" w:rsidRDefault="00D86D8A">
            <w:pPr>
              <w:spacing w:after="0" w:line="240" w:lineRule="auto"/>
              <w:ind w:left="360"/>
              <w:cnfStyle w:val="100000000000" w:firstRow="1" w:lastRow="0" w:firstColumn="0" w:lastColumn="0" w:oddVBand="0" w:evenVBand="0" w:oddHBand="0" w:evenHBand="0" w:firstRowFirstColumn="0" w:firstRowLastColumn="0" w:lastRowFirstColumn="0" w:lastRowLastColumn="0"/>
              <w:rPr>
                <w:rFonts w:eastAsia="Times New Roman"/>
                <w:szCs w:val="24"/>
                <w:lang w:eastAsia="it-IT"/>
              </w:rPr>
            </w:pPr>
            <w:r w:rsidRPr="00304330">
              <w:rPr>
                <w:rFonts w:eastAsia="Times New Roman"/>
                <w:szCs w:val="24"/>
                <w:lang w:eastAsia="it-IT"/>
              </w:rPr>
              <w:t>Esempi di pratiche concrete</w:t>
            </w:r>
          </w:p>
        </w:tc>
      </w:tr>
      <w:tr w:rsidR="00D86D8A" w14:paraId="6F139877"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1598A768" w14:textId="77777777" w:rsidR="00D86D8A" w:rsidRPr="00DF3889" w:rsidRDefault="00D86D8A">
            <w:pPr>
              <w:spacing w:after="0" w:line="240" w:lineRule="auto"/>
              <w:rPr>
                <w:rFonts w:cs="Titillium Web"/>
                <w:color w:val="000000" w:themeColor="text1"/>
                <w:szCs w:val="24"/>
              </w:rPr>
            </w:pPr>
            <w:r w:rsidRPr="00DF3889">
              <w:rPr>
                <w:rFonts w:cs="Titillium Web"/>
                <w:color w:val="000000" w:themeColor="text1"/>
                <w:szCs w:val="24"/>
              </w:rPr>
              <w:t>Pubbliche</w:t>
            </w:r>
            <w:r w:rsidRPr="00DF3889">
              <w:rPr>
                <w:rFonts w:cs="Titillium Web"/>
                <w:b w:val="0"/>
                <w:bCs w:val="0"/>
                <w:color w:val="000000" w:themeColor="text1"/>
                <w:szCs w:val="24"/>
              </w:rPr>
              <w:t xml:space="preserve"> </w:t>
            </w:r>
            <w:r w:rsidRPr="00DF3889">
              <w:rPr>
                <w:rFonts w:cs="Titillium Web"/>
                <w:color w:val="000000" w:themeColor="text1"/>
                <w:szCs w:val="24"/>
              </w:rPr>
              <w:t xml:space="preserve">Amministrazioni Centrali </w:t>
            </w:r>
          </w:p>
          <w:p w14:paraId="1C5B0857" w14:textId="77777777" w:rsidR="00D86D8A" w:rsidRPr="00DF3889" w:rsidRDefault="00D86D8A">
            <w:pPr>
              <w:spacing w:after="0" w:line="240" w:lineRule="auto"/>
              <w:rPr>
                <w:rFonts w:cs="Titillium Web"/>
                <w:color w:val="000000" w:themeColor="text1"/>
                <w:szCs w:val="24"/>
              </w:rPr>
            </w:pPr>
            <w:r w:rsidRPr="00DF3889">
              <w:rPr>
                <w:rFonts w:cs="Titillium Web"/>
                <w:color w:val="000000" w:themeColor="text1"/>
                <w:szCs w:val="24"/>
              </w:rPr>
              <w:t>-</w:t>
            </w:r>
          </w:p>
          <w:p w14:paraId="6B5BB6FD" w14:textId="77777777" w:rsidR="00D86D8A" w:rsidRPr="00DF3889" w:rsidRDefault="00D86D8A">
            <w:pPr>
              <w:spacing w:after="0" w:line="240" w:lineRule="auto"/>
              <w:rPr>
                <w:rFonts w:cs="Titillium Web"/>
                <w:color w:val="000000" w:themeColor="text1"/>
                <w:szCs w:val="24"/>
              </w:rPr>
            </w:pPr>
            <w:r w:rsidRPr="00DF3889">
              <w:rPr>
                <w:rFonts w:cs="Titillium Web"/>
                <w:color w:val="000000" w:themeColor="text1"/>
                <w:szCs w:val="24"/>
              </w:rPr>
              <w:t>Pubbliche Amministrazioni Locali</w:t>
            </w:r>
          </w:p>
          <w:p w14:paraId="3887E965" w14:textId="77777777" w:rsidR="00D86D8A" w:rsidRPr="00DF3889" w:rsidRDefault="00D86D8A">
            <w:pPr>
              <w:spacing w:after="0" w:line="240" w:lineRule="auto"/>
              <w:rPr>
                <w:rFonts w:cs="Titillium Web"/>
                <w:b w:val="0"/>
                <w:bCs w:val="0"/>
                <w:color w:val="000000" w:themeColor="text1"/>
                <w:szCs w:val="24"/>
              </w:rPr>
            </w:pPr>
          </w:p>
        </w:tc>
        <w:tc>
          <w:tcPr>
            <w:tcW w:w="2407" w:type="dxa"/>
          </w:tcPr>
          <w:p w14:paraId="5111874E"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Supporto tecnico-metodologico</w:t>
            </w:r>
          </w:p>
        </w:tc>
        <w:tc>
          <w:tcPr>
            <w:tcW w:w="4679" w:type="dxa"/>
          </w:tcPr>
          <w:p w14:paraId="28809D58"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Tavoli di concertazione</w:t>
            </w:r>
          </w:p>
          <w:p w14:paraId="692102EC"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Tavoli di monitoraggio e coordinamento</w:t>
            </w:r>
          </w:p>
          <w:p w14:paraId="3279FC4A"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rPr>
            </w:pPr>
            <w:r w:rsidRPr="00DF3889">
              <w:rPr>
                <w:rFonts w:cs="Titillium Web"/>
                <w:color w:val="000000" w:themeColor="text1"/>
                <w:szCs w:val="24"/>
              </w:rPr>
              <w:t>Posizioni e pareri</w:t>
            </w:r>
          </w:p>
          <w:p w14:paraId="0CD07396"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Convenzioni, accordi quadro, protocolli di intesa</w:t>
            </w:r>
          </w:p>
          <w:p w14:paraId="33EEE6A8" w14:textId="363C5DE1"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Redazione congiunta dei requisiti di accessibilità nei contratti di fornitura</w:t>
            </w:r>
          </w:p>
        </w:tc>
      </w:tr>
      <w:tr w:rsidR="00D86D8A" w14:paraId="5CFFA421"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5DCCFA79" w14:textId="77777777" w:rsidR="00D86D8A" w:rsidRPr="00DF3889" w:rsidRDefault="00D86D8A">
            <w:pPr>
              <w:spacing w:after="0" w:line="240" w:lineRule="auto"/>
              <w:rPr>
                <w:rFonts w:cs="Titillium Web"/>
                <w:color w:val="000000" w:themeColor="text1"/>
                <w:szCs w:val="24"/>
              </w:rPr>
            </w:pPr>
            <w:r w:rsidRPr="00DF3889">
              <w:rPr>
                <w:rFonts w:cs="Titillium Web"/>
                <w:color w:val="000000" w:themeColor="text1"/>
                <w:szCs w:val="24"/>
              </w:rPr>
              <w:t xml:space="preserve">Pubbliche Amministrazioni Centrali </w:t>
            </w:r>
            <w:r w:rsidRPr="00DF3889">
              <w:rPr>
                <w:color w:val="000000" w:themeColor="text1"/>
              </w:rPr>
              <w:br/>
            </w:r>
            <w:r w:rsidRPr="00DF3889">
              <w:rPr>
                <w:rFonts w:cs="Titillium Web"/>
                <w:color w:val="000000" w:themeColor="text1"/>
                <w:szCs w:val="24"/>
              </w:rPr>
              <w:t xml:space="preserve">- </w:t>
            </w:r>
            <w:r w:rsidRPr="00DF3889">
              <w:rPr>
                <w:color w:val="000000" w:themeColor="text1"/>
              </w:rPr>
              <w:br/>
            </w:r>
            <w:r w:rsidRPr="00DF3889">
              <w:rPr>
                <w:rFonts w:cs="Titillium Web"/>
                <w:color w:val="000000" w:themeColor="text1"/>
                <w:szCs w:val="24"/>
              </w:rPr>
              <w:t>Soggetti privati</w:t>
            </w:r>
          </w:p>
        </w:tc>
        <w:tc>
          <w:tcPr>
            <w:tcW w:w="2407" w:type="dxa"/>
          </w:tcPr>
          <w:p w14:paraId="1BB1EDDE"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Co-creazione</w:t>
            </w:r>
          </w:p>
          <w:p w14:paraId="13FF256F"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Scambio di conoscenze</w:t>
            </w:r>
          </w:p>
        </w:tc>
        <w:tc>
          <w:tcPr>
            <w:tcW w:w="4679" w:type="dxa"/>
          </w:tcPr>
          <w:p w14:paraId="3E4BC740"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Osservatori per la raccolta e analisi dei bisogni</w:t>
            </w:r>
          </w:p>
          <w:p w14:paraId="7C27B75D"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Partnership Pubblico-Privato</w:t>
            </w:r>
          </w:p>
          <w:p w14:paraId="1AB2782D"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Comunità di pratica</w:t>
            </w:r>
          </w:p>
          <w:p w14:paraId="4BB926E5"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Co-progettazione di modelli e componenti</w:t>
            </w:r>
          </w:p>
          <w:p w14:paraId="19160326"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Test pubblici per l’implementazione di servizi digitali</w:t>
            </w:r>
          </w:p>
          <w:p w14:paraId="7C83881E"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Consultazione in vista dell’elaborazione di linee guida, regolamenti e standard</w:t>
            </w:r>
          </w:p>
          <w:p w14:paraId="5D09D365"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Rispetto congiunto del vincolo contrattuale sull'accessibilità di prodotti e servizi</w:t>
            </w:r>
          </w:p>
        </w:tc>
      </w:tr>
      <w:tr w:rsidR="00D86D8A" w14:paraId="3AD4989F"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5648690B"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 xml:space="preserve">Pubbliche Amministrazioni Centrali </w:t>
            </w:r>
            <w:r w:rsidRPr="00DF3889">
              <w:rPr>
                <w:color w:val="000000" w:themeColor="text1"/>
              </w:rPr>
              <w:br/>
            </w:r>
            <w:r w:rsidRPr="00DF3889">
              <w:rPr>
                <w:rFonts w:eastAsia="Times New Roman"/>
                <w:color w:val="000000" w:themeColor="text1"/>
                <w:szCs w:val="24"/>
                <w:lang w:eastAsia="it-IT"/>
              </w:rPr>
              <w:t xml:space="preserve">- </w:t>
            </w:r>
          </w:p>
          <w:p w14:paraId="32F2A9C8" w14:textId="77777777" w:rsidR="00D86D8A" w:rsidRPr="00DF3889" w:rsidRDefault="00D86D8A">
            <w:pPr>
              <w:spacing w:after="0" w:line="240" w:lineRule="auto"/>
              <w:rPr>
                <w:rFonts w:eastAsia="Times New Roman"/>
                <w:color w:val="000000" w:themeColor="text1"/>
                <w:szCs w:val="24"/>
                <w:lang w:eastAsia="it-IT"/>
              </w:rPr>
            </w:pPr>
            <w:r w:rsidRPr="00DF3889">
              <w:rPr>
                <w:rFonts w:eastAsia="Times New Roman"/>
                <w:color w:val="000000" w:themeColor="text1"/>
                <w:szCs w:val="24"/>
                <w:lang w:eastAsia="it-IT"/>
              </w:rPr>
              <w:t>Terzo Settore</w:t>
            </w:r>
          </w:p>
        </w:tc>
        <w:tc>
          <w:tcPr>
            <w:tcW w:w="2407" w:type="dxa"/>
          </w:tcPr>
          <w:p w14:paraId="22682EE1"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Formazione Sensibilizzazione </w:t>
            </w:r>
          </w:p>
          <w:p w14:paraId="11DB43AF"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Co-creazione</w:t>
            </w:r>
          </w:p>
        </w:tc>
        <w:tc>
          <w:tcPr>
            <w:tcW w:w="4679" w:type="dxa"/>
          </w:tcPr>
          <w:p w14:paraId="23C0512A"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cs="Titillium Web"/>
                <w:color w:val="000000" w:themeColor="text1"/>
                <w:szCs w:val="24"/>
              </w:rPr>
            </w:pPr>
            <w:r w:rsidRPr="00DF3889">
              <w:rPr>
                <w:rFonts w:cs="Titillium Web"/>
                <w:color w:val="000000" w:themeColor="text1"/>
                <w:szCs w:val="24"/>
              </w:rPr>
              <w:t>Osservatori per la raccolta e analisi dei bisogni</w:t>
            </w:r>
          </w:p>
          <w:p w14:paraId="23F681C4"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Co-progettazione e realizzazione di servizi digitali accessibili</w:t>
            </w:r>
          </w:p>
          <w:p w14:paraId="42DCF6F2"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Co-progettazione di attività di formazione</w:t>
            </w:r>
          </w:p>
          <w:p w14:paraId="31FA8B57"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lastRenderedPageBreak/>
              <w:t>Iniziative congiunte di sensibilizzazione</w:t>
            </w:r>
          </w:p>
          <w:p w14:paraId="73C051E2"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Tavoli di lavoro multidisciplinari </w:t>
            </w:r>
          </w:p>
          <w:p w14:paraId="34123DAB" w14:textId="44EA4E10"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Consultazione in vista dell’elaborazione di linee guida, regolamenti e standard</w:t>
            </w:r>
          </w:p>
        </w:tc>
      </w:tr>
      <w:tr w:rsidR="00D86D8A" w14:paraId="57DA46F8"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08EFDAE4"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lastRenderedPageBreak/>
              <w:t>Pubbliche Amministrazioni Locali</w:t>
            </w:r>
          </w:p>
          <w:p w14:paraId="74AD091C"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w:t>
            </w:r>
          </w:p>
          <w:p w14:paraId="2D435E6D"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Terzo Settore</w:t>
            </w:r>
          </w:p>
        </w:tc>
        <w:tc>
          <w:tcPr>
            <w:tcW w:w="2407" w:type="dxa"/>
          </w:tcPr>
          <w:p w14:paraId="0C8A3AC4"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Supporto tecnico-metodologico</w:t>
            </w:r>
          </w:p>
          <w:p w14:paraId="2DFD2967"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Erogazione dei servizi</w:t>
            </w:r>
          </w:p>
        </w:tc>
        <w:tc>
          <w:tcPr>
            <w:tcW w:w="4679" w:type="dxa"/>
          </w:tcPr>
          <w:p w14:paraId="642A10BC"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Osservatori per la raccolta e analisi dei bisogni </w:t>
            </w:r>
          </w:p>
          <w:p w14:paraId="3CD0DE9A"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Progettazione partecipata</w:t>
            </w:r>
          </w:p>
          <w:p w14:paraId="33F89FC6"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Reti territoriali e progetti inclusivi locali </w:t>
            </w:r>
          </w:p>
          <w:p w14:paraId="641642FF"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Formazione e assistenza in ambito di tecnologie assistive </w:t>
            </w:r>
          </w:p>
          <w:p w14:paraId="45152932"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Test di accessibilità e usabilità </w:t>
            </w:r>
          </w:p>
        </w:tc>
      </w:tr>
      <w:tr w:rsidR="00D86D8A" w14:paraId="1D910300"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6BE16FD5"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Pubbliche Amministrazioni Locali</w:t>
            </w:r>
          </w:p>
          <w:p w14:paraId="428C331E"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w:t>
            </w:r>
          </w:p>
          <w:p w14:paraId="1791DFBE" w14:textId="77777777" w:rsidR="00D86D8A" w:rsidRPr="00DF3889" w:rsidRDefault="00D86D8A">
            <w:pPr>
              <w:spacing w:after="0" w:line="240" w:lineRule="auto"/>
              <w:rPr>
                <w:rFonts w:eastAsia="Times New Roman"/>
                <w:color w:val="000000" w:themeColor="text1"/>
                <w:szCs w:val="24"/>
                <w:lang w:eastAsia="it-IT"/>
              </w:rPr>
            </w:pPr>
            <w:r w:rsidRPr="00DF3889">
              <w:rPr>
                <w:rFonts w:eastAsia="Times New Roman"/>
                <w:color w:val="000000" w:themeColor="text1"/>
                <w:szCs w:val="24"/>
                <w:lang w:eastAsia="it-IT"/>
              </w:rPr>
              <w:t>Soggetti privati</w:t>
            </w:r>
          </w:p>
        </w:tc>
        <w:tc>
          <w:tcPr>
            <w:tcW w:w="2407" w:type="dxa"/>
          </w:tcPr>
          <w:p w14:paraId="52412755"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Co-creazione Scambio di conoscenze</w:t>
            </w:r>
          </w:p>
        </w:tc>
        <w:tc>
          <w:tcPr>
            <w:tcW w:w="4679" w:type="dxa"/>
          </w:tcPr>
          <w:p w14:paraId="288EC145"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Co-progettazione e realizzazione di servizi digitali accessibili </w:t>
            </w:r>
          </w:p>
          <w:p w14:paraId="0799424C"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Supporto nell’identificazione e adozione delle tecnologie assistive più adeguate alle necessità delle persone</w:t>
            </w:r>
          </w:p>
        </w:tc>
      </w:tr>
      <w:tr w:rsidR="00D86D8A" w14:paraId="4BDC737F"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5F2CE2FA"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Pubbliche Amministrazioni Locali</w:t>
            </w:r>
          </w:p>
          <w:p w14:paraId="580C71B4" w14:textId="77777777" w:rsidR="00D86D8A" w:rsidRPr="00DF3889" w:rsidRDefault="00D86D8A">
            <w:pPr>
              <w:spacing w:after="0" w:line="240" w:lineRule="auto"/>
              <w:rPr>
                <w:rFonts w:eastAsia="Times New Roman"/>
                <w:b w:val="0"/>
                <w:bCs w:val="0"/>
                <w:color w:val="000000" w:themeColor="text1"/>
                <w:szCs w:val="24"/>
                <w:lang w:eastAsia="it-IT"/>
              </w:rPr>
            </w:pPr>
            <w:r w:rsidRPr="00DF3889">
              <w:rPr>
                <w:rFonts w:eastAsia="Times New Roman"/>
                <w:color w:val="000000" w:themeColor="text1"/>
                <w:szCs w:val="24"/>
                <w:lang w:eastAsia="it-IT"/>
              </w:rPr>
              <w:t xml:space="preserve">- </w:t>
            </w:r>
          </w:p>
          <w:p w14:paraId="7072DAE8" w14:textId="77777777" w:rsidR="00D86D8A" w:rsidRPr="00DF3889" w:rsidRDefault="00D86D8A">
            <w:pPr>
              <w:spacing w:after="0" w:line="240" w:lineRule="auto"/>
              <w:rPr>
                <w:rFonts w:eastAsia="Times New Roman"/>
                <w:color w:val="000000" w:themeColor="text1"/>
                <w:szCs w:val="24"/>
                <w:lang w:eastAsia="it-IT"/>
              </w:rPr>
            </w:pPr>
            <w:r w:rsidRPr="00DF3889">
              <w:rPr>
                <w:rFonts w:eastAsia="Times New Roman"/>
                <w:color w:val="000000" w:themeColor="text1"/>
                <w:szCs w:val="24"/>
                <w:lang w:eastAsia="it-IT"/>
              </w:rPr>
              <w:t>Università ed Enti di Ricerca</w:t>
            </w:r>
          </w:p>
        </w:tc>
        <w:tc>
          <w:tcPr>
            <w:tcW w:w="2407" w:type="dxa"/>
          </w:tcPr>
          <w:p w14:paraId="0144F24B"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Sperimentazione di soluzioni</w:t>
            </w:r>
          </w:p>
          <w:p w14:paraId="4D0FCC09"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Erogazione dei servizi</w:t>
            </w:r>
          </w:p>
        </w:tc>
        <w:tc>
          <w:tcPr>
            <w:tcW w:w="4679" w:type="dxa"/>
          </w:tcPr>
          <w:p w14:paraId="7213563A"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 xml:space="preserve">Implementazione, test o utilizzo di soluzioni innovative e inclusive, progettate e implementate in ambito accademico, finalizzate a migliorare i servizi pubblici digitali </w:t>
            </w:r>
          </w:p>
          <w:p w14:paraId="6ADFD605" w14:textId="77777777" w:rsidR="00D86D8A" w:rsidRPr="00DF3889"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DF3889">
              <w:rPr>
                <w:rFonts w:eastAsia="Times New Roman"/>
                <w:color w:val="000000" w:themeColor="text1"/>
                <w:szCs w:val="24"/>
                <w:lang w:eastAsia="it-IT"/>
              </w:rPr>
              <w:t>Convenzioni, accordi quadro, protocolli di intesa</w:t>
            </w:r>
          </w:p>
          <w:p w14:paraId="28226DD6" w14:textId="77777777" w:rsidR="00D86D8A" w:rsidRPr="00DF3889"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p>
        </w:tc>
      </w:tr>
      <w:tr w:rsidR="00D86D8A" w14:paraId="0F41109F"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6347B749"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Università ed Enti di Ricerca</w:t>
            </w:r>
          </w:p>
          <w:p w14:paraId="514F57CA"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w:t>
            </w:r>
          </w:p>
          <w:p w14:paraId="6BE7CC47" w14:textId="77777777" w:rsidR="00D86D8A" w:rsidRDefault="00D86D8A">
            <w:pPr>
              <w:spacing w:after="0" w:line="240" w:lineRule="auto"/>
              <w:rPr>
                <w:rFonts w:eastAsia="Times New Roman"/>
                <w:color w:val="000000" w:themeColor="text1"/>
                <w:szCs w:val="24"/>
                <w:lang w:eastAsia="it-IT"/>
              </w:rPr>
            </w:pPr>
            <w:r w:rsidRPr="3E31AC6B">
              <w:rPr>
                <w:rFonts w:eastAsia="Times New Roman"/>
                <w:color w:val="000000" w:themeColor="text1"/>
                <w:szCs w:val="24"/>
                <w:lang w:eastAsia="it-IT"/>
              </w:rPr>
              <w:t>Soggetti privati (professionisti, aziende)</w:t>
            </w:r>
          </w:p>
        </w:tc>
        <w:tc>
          <w:tcPr>
            <w:tcW w:w="2407" w:type="dxa"/>
          </w:tcPr>
          <w:p w14:paraId="3694AF36"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Partnership per l’innovazione sociale e tecnologica</w:t>
            </w:r>
          </w:p>
        </w:tc>
        <w:tc>
          <w:tcPr>
            <w:tcW w:w="4679" w:type="dxa"/>
          </w:tcPr>
          <w:p w14:paraId="0112885B"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Condivisione di linee guida operative</w:t>
            </w:r>
            <w:r>
              <w:br/>
            </w:r>
          </w:p>
          <w:p w14:paraId="3F05C774"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 xml:space="preserve">Trasferimento tecnologico </w:t>
            </w:r>
            <w:r>
              <w:br/>
            </w:r>
          </w:p>
          <w:p w14:paraId="5BC1700D"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Supporto nella diffusione e utilizzo degli strumenti</w:t>
            </w:r>
          </w:p>
          <w:p w14:paraId="26F48FE5"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lastRenderedPageBreak/>
              <w:t>Convenzioni, accordi quadro, protocolli di intesa</w:t>
            </w:r>
          </w:p>
        </w:tc>
      </w:tr>
      <w:tr w:rsidR="00D86D8A" w14:paraId="5069A55B"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4E2761BA"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lastRenderedPageBreak/>
              <w:t>Università ed Enti di Ricerca</w:t>
            </w:r>
          </w:p>
          <w:p w14:paraId="57DCFEBA"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w:t>
            </w:r>
          </w:p>
          <w:p w14:paraId="5424FD76" w14:textId="77777777" w:rsidR="00D86D8A" w:rsidRDefault="00D86D8A">
            <w:pPr>
              <w:spacing w:after="0" w:line="240" w:lineRule="auto"/>
              <w:rPr>
                <w:rFonts w:eastAsia="Times New Roman"/>
                <w:color w:val="000000" w:themeColor="text1"/>
                <w:szCs w:val="24"/>
                <w:lang w:eastAsia="it-IT"/>
              </w:rPr>
            </w:pPr>
            <w:r w:rsidRPr="3E31AC6B">
              <w:rPr>
                <w:rFonts w:eastAsia="Times New Roman"/>
                <w:color w:val="000000" w:themeColor="text1"/>
                <w:szCs w:val="24"/>
                <w:lang w:eastAsia="it-IT"/>
              </w:rPr>
              <w:t>Pubbliche Amministrazioni Centrali</w:t>
            </w:r>
          </w:p>
        </w:tc>
        <w:tc>
          <w:tcPr>
            <w:tcW w:w="2407" w:type="dxa"/>
          </w:tcPr>
          <w:p w14:paraId="2A1C742E"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Trasferimento di innovazione</w:t>
            </w:r>
          </w:p>
        </w:tc>
        <w:tc>
          <w:tcPr>
            <w:tcW w:w="4679" w:type="dxa"/>
          </w:tcPr>
          <w:p w14:paraId="20A1DA29"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BC693B">
              <w:rPr>
                <w:szCs w:val="24"/>
              </w:rPr>
              <w:t>Osservatori per la raccolta e analisi dei bisogni</w:t>
            </w:r>
            <w:r w:rsidRPr="00BC693B">
              <w:rPr>
                <w:rFonts w:eastAsia="Times New Roman"/>
                <w:color w:val="000000" w:themeColor="text1"/>
                <w:szCs w:val="24"/>
                <w:lang w:eastAsia="it-IT"/>
              </w:rPr>
              <w:t xml:space="preserve"> </w:t>
            </w:r>
          </w:p>
          <w:p w14:paraId="7C3B1B60"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BC693B">
              <w:rPr>
                <w:szCs w:val="24"/>
              </w:rPr>
              <w:t>Convenzioni, accordi quadro, protocolli di intesa</w:t>
            </w:r>
            <w:r w:rsidRPr="00BC693B">
              <w:rPr>
                <w:rFonts w:eastAsia="Times New Roman"/>
                <w:color w:val="000000" w:themeColor="text1"/>
                <w:szCs w:val="24"/>
                <w:lang w:eastAsia="it-IT"/>
              </w:rPr>
              <w:t xml:space="preserve"> </w:t>
            </w:r>
          </w:p>
          <w:p w14:paraId="029632D5"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Co-progettazione di strumenti e piattaforme condivise</w:t>
            </w:r>
          </w:p>
          <w:p w14:paraId="5728B9B8" w14:textId="77777777" w:rsidR="00D86D8A" w:rsidRPr="00614D12"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614D12">
              <w:rPr>
                <w:szCs w:val="24"/>
              </w:rPr>
              <w:t>Sperimentazioni di soluzioni pensate per le PA</w:t>
            </w:r>
          </w:p>
        </w:tc>
      </w:tr>
      <w:tr w:rsidR="00D86D8A" w14:paraId="0BBECC70"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7FF978E9"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Terzo Settore</w:t>
            </w:r>
          </w:p>
          <w:p w14:paraId="20A06F38"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w:t>
            </w:r>
          </w:p>
          <w:p w14:paraId="45D77276" w14:textId="77777777" w:rsidR="00D86D8A" w:rsidRDefault="00D86D8A">
            <w:pPr>
              <w:spacing w:after="0" w:line="240" w:lineRule="auto"/>
              <w:rPr>
                <w:rFonts w:eastAsia="Times New Roman"/>
                <w:color w:val="000000" w:themeColor="text1"/>
                <w:szCs w:val="24"/>
                <w:lang w:eastAsia="it-IT"/>
              </w:rPr>
            </w:pPr>
            <w:r w:rsidRPr="3E31AC6B">
              <w:rPr>
                <w:rFonts w:eastAsia="Times New Roman"/>
                <w:color w:val="000000" w:themeColor="text1"/>
                <w:szCs w:val="24"/>
                <w:lang w:eastAsia="it-IT"/>
              </w:rPr>
              <w:t>Università ed Enti di Ricerca</w:t>
            </w:r>
          </w:p>
        </w:tc>
        <w:tc>
          <w:tcPr>
            <w:tcW w:w="2407" w:type="dxa"/>
          </w:tcPr>
          <w:p w14:paraId="754EFEC4"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Convergenza su valori di inclusione e accessibilità digitale</w:t>
            </w:r>
          </w:p>
        </w:tc>
        <w:tc>
          <w:tcPr>
            <w:tcW w:w="4679" w:type="dxa"/>
          </w:tcPr>
          <w:p w14:paraId="7290A69A"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Partecipazione a gruppi di lavoro in ambito di accessibilità</w:t>
            </w:r>
          </w:p>
          <w:p w14:paraId="32545676"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 xml:space="preserve">Sperimentazioni di soluzioni innovative </w:t>
            </w:r>
          </w:p>
          <w:p w14:paraId="6885B1B9"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Convenzioni, accordi quadro, protocolli di intesa</w:t>
            </w:r>
          </w:p>
          <w:p w14:paraId="6C0003A2"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Osservatori per la raccolta e analisi dei bisogni</w:t>
            </w:r>
          </w:p>
          <w:p w14:paraId="5798609A"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Co-progettazione di attività di sensibilizzazione e</w:t>
            </w:r>
            <w:r w:rsidRPr="00BC693B">
              <w:rPr>
                <w:rFonts w:eastAsia="Times New Roman"/>
                <w:color w:val="000000" w:themeColor="text1"/>
                <w:szCs w:val="24"/>
                <w:lang w:eastAsia="it-IT"/>
              </w:rPr>
              <w:t xml:space="preserve"> formazione</w:t>
            </w:r>
          </w:p>
        </w:tc>
      </w:tr>
      <w:tr w:rsidR="00D86D8A" w14:paraId="446A0183" w14:textId="77777777" w:rsidTr="00E233FD">
        <w:trPr>
          <w:trHeight w:val="300"/>
        </w:trPr>
        <w:tc>
          <w:tcPr>
            <w:cnfStyle w:val="001000000000" w:firstRow="0" w:lastRow="0" w:firstColumn="1" w:lastColumn="0" w:oddVBand="0" w:evenVBand="0" w:oddHBand="0" w:evenHBand="0" w:firstRowFirstColumn="0" w:firstRowLastColumn="0" w:lastRowFirstColumn="0" w:lastRowLastColumn="0"/>
            <w:tcW w:w="2407" w:type="dxa"/>
          </w:tcPr>
          <w:p w14:paraId="31B5AC05"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 xml:space="preserve">Terzo Settore </w:t>
            </w:r>
          </w:p>
          <w:p w14:paraId="219512A9" w14:textId="77777777" w:rsidR="00D86D8A" w:rsidRDefault="00D86D8A">
            <w:pPr>
              <w:spacing w:after="0" w:line="240" w:lineRule="auto"/>
              <w:rPr>
                <w:rFonts w:eastAsia="Times New Roman"/>
                <w:b w:val="0"/>
                <w:bCs w:val="0"/>
                <w:color w:val="000000" w:themeColor="text1"/>
                <w:szCs w:val="24"/>
                <w:lang w:eastAsia="it-IT"/>
              </w:rPr>
            </w:pPr>
            <w:r w:rsidRPr="3E31AC6B">
              <w:rPr>
                <w:rFonts w:eastAsia="Times New Roman"/>
                <w:color w:val="000000" w:themeColor="text1"/>
                <w:szCs w:val="24"/>
                <w:lang w:eastAsia="it-IT"/>
              </w:rPr>
              <w:t xml:space="preserve">- </w:t>
            </w:r>
          </w:p>
          <w:p w14:paraId="6EF9A4E0" w14:textId="77777777" w:rsidR="00D86D8A" w:rsidRDefault="00D86D8A">
            <w:pPr>
              <w:spacing w:after="0" w:line="240" w:lineRule="auto"/>
              <w:rPr>
                <w:rFonts w:eastAsia="Times New Roman"/>
                <w:color w:val="000000" w:themeColor="text1"/>
                <w:szCs w:val="24"/>
                <w:lang w:eastAsia="it-IT"/>
              </w:rPr>
            </w:pPr>
            <w:r w:rsidRPr="3E31AC6B">
              <w:rPr>
                <w:rFonts w:eastAsia="Times New Roman"/>
                <w:color w:val="000000" w:themeColor="text1"/>
                <w:szCs w:val="24"/>
                <w:lang w:eastAsia="it-IT"/>
              </w:rPr>
              <w:t>Soggetti privati (professionisti, aziende)</w:t>
            </w:r>
          </w:p>
        </w:tc>
        <w:tc>
          <w:tcPr>
            <w:tcW w:w="2407" w:type="dxa"/>
          </w:tcPr>
          <w:p w14:paraId="7A370A26"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Sensibilizzazione</w:t>
            </w:r>
          </w:p>
          <w:p w14:paraId="2C8D5FD9"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Supporto tecnico-metodologico</w:t>
            </w:r>
          </w:p>
          <w:p w14:paraId="46A2CE0A" w14:textId="77777777" w:rsidR="00D86D8A" w:rsidRDefault="00D86D8A">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3E31AC6B">
              <w:rPr>
                <w:rFonts w:eastAsia="Times New Roman"/>
                <w:color w:val="000000" w:themeColor="text1"/>
                <w:szCs w:val="24"/>
                <w:lang w:eastAsia="it-IT"/>
              </w:rPr>
              <w:t>Co-creazione</w:t>
            </w:r>
          </w:p>
        </w:tc>
        <w:tc>
          <w:tcPr>
            <w:tcW w:w="4679" w:type="dxa"/>
          </w:tcPr>
          <w:p w14:paraId="6EC73709"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Consulenza e assistenza tecnica</w:t>
            </w:r>
            <w:r>
              <w:rPr>
                <w:rFonts w:eastAsia="Times New Roman"/>
                <w:color w:val="000000" w:themeColor="text1"/>
                <w:szCs w:val="24"/>
                <w:lang w:eastAsia="it-IT"/>
              </w:rPr>
              <w:t xml:space="preserve"> </w:t>
            </w:r>
            <w:r w:rsidRPr="00BC693B">
              <w:rPr>
                <w:rFonts w:eastAsia="Times New Roman"/>
                <w:color w:val="000000" w:themeColor="text1"/>
                <w:szCs w:val="24"/>
                <w:lang w:eastAsia="it-IT"/>
              </w:rPr>
              <w:t>(ad es. supporto sulle tecnologie assistive)</w:t>
            </w:r>
          </w:p>
          <w:p w14:paraId="6B975991"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Co-progettazione e realizzazione di prodotti e servizi digi</w:t>
            </w:r>
            <w:r>
              <w:rPr>
                <w:rFonts w:eastAsia="Times New Roman"/>
                <w:color w:val="000000" w:themeColor="text1"/>
                <w:szCs w:val="24"/>
                <w:lang w:eastAsia="it-IT"/>
              </w:rPr>
              <w:t>t</w:t>
            </w:r>
            <w:r w:rsidRPr="00BC693B">
              <w:rPr>
                <w:rFonts w:eastAsia="Times New Roman"/>
                <w:color w:val="000000" w:themeColor="text1"/>
                <w:szCs w:val="24"/>
                <w:lang w:eastAsia="it-IT"/>
              </w:rPr>
              <w:t>ali accessibili</w:t>
            </w:r>
          </w:p>
          <w:p w14:paraId="2853EEE9" w14:textId="77777777" w:rsidR="00D86D8A"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Testi di accessibilità e usabilità</w:t>
            </w:r>
          </w:p>
          <w:p w14:paraId="37013564" w14:textId="77777777" w:rsidR="00D86D8A" w:rsidRPr="00BC693B" w:rsidRDefault="00D86D8A" w:rsidP="00484384">
            <w:pPr>
              <w:pStyle w:val="Paragrafoelenco"/>
              <w:numPr>
                <w:ilvl w:val="0"/>
                <w:numId w:val="251"/>
              </w:num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Cs w:val="24"/>
                <w:lang w:eastAsia="it-IT"/>
              </w:rPr>
            </w:pPr>
            <w:r w:rsidRPr="00BC693B">
              <w:rPr>
                <w:rFonts w:eastAsia="Times New Roman"/>
                <w:color w:val="000000" w:themeColor="text1"/>
                <w:szCs w:val="24"/>
                <w:lang w:eastAsia="it-IT"/>
              </w:rPr>
              <w:t>Attività di formazione</w:t>
            </w:r>
          </w:p>
        </w:tc>
      </w:tr>
    </w:tbl>
    <w:p w14:paraId="31C8E3AB" w14:textId="6BC1A708" w:rsidR="00D86D8A" w:rsidRPr="00007C76" w:rsidRDefault="00D86D8A">
      <w:pPr>
        <w:pStyle w:val="Titolo2"/>
        <w:spacing w:before="360"/>
      </w:pPr>
      <w:bookmarkStart w:id="47" w:name="_Toc216418001"/>
      <w:r w:rsidRPr="00007C76">
        <w:t xml:space="preserve">3.3 </w:t>
      </w:r>
      <w:r>
        <w:t>Al</w:t>
      </w:r>
      <w:r w:rsidRPr="00007C76">
        <w:t xml:space="preserve"> </w:t>
      </w:r>
      <w:r>
        <w:t>centro</w:t>
      </w:r>
      <w:r w:rsidRPr="00007C76">
        <w:t xml:space="preserve"> dell’ecosistema</w:t>
      </w:r>
      <w:bookmarkEnd w:id="47"/>
    </w:p>
    <w:p w14:paraId="02D2F23D" w14:textId="7F31DB55" w:rsidR="00D86D8A" w:rsidRDefault="00D86D8A">
      <w:r>
        <w:t xml:space="preserve">L’ecosistema dell’accessibilità digitale mette </w:t>
      </w:r>
      <w:r w:rsidRPr="00EC6760">
        <w:rPr>
          <w:b/>
          <w:bCs/>
        </w:rPr>
        <w:t>la persona</w:t>
      </w:r>
      <w:r w:rsidRPr="00007C76">
        <w:t>,</w:t>
      </w:r>
      <w:r w:rsidRPr="3E31AC6B">
        <w:rPr>
          <w:b/>
          <w:bCs/>
        </w:rPr>
        <w:t xml:space="preserve"> </w:t>
      </w:r>
      <w:r>
        <w:t>e non i dispositivi,</w:t>
      </w:r>
      <w:r w:rsidRPr="00EC6760">
        <w:rPr>
          <w:b/>
          <w:bCs/>
        </w:rPr>
        <w:t xml:space="preserve"> al centro dello sviluppo di norme, tecnologie, relazioni e strategie</w:t>
      </w:r>
      <w:r>
        <w:t>.</w:t>
      </w:r>
    </w:p>
    <w:p w14:paraId="71A3BCD6" w14:textId="77777777" w:rsidR="00D86D8A" w:rsidRDefault="00D86D8A">
      <w:r>
        <w:lastRenderedPageBreak/>
        <w:t xml:space="preserve">La persona diventa così, di fatto, un vero e proprio attore dell’ecosistema che collabora con gli altri attori per costruire un ambiente digitale più inclusivo e più capace di garantire autonomia e benessere per chiunque. </w:t>
      </w:r>
    </w:p>
    <w:p w14:paraId="3190642B" w14:textId="77777777" w:rsidR="00D86D8A" w:rsidRDefault="00D86D8A">
      <w:r>
        <w:t xml:space="preserve">Questo accade, ad esempio, quando Pubbliche Amministrazioni e soggetti privati </w:t>
      </w:r>
      <w:r w:rsidRPr="2A6068B8">
        <w:rPr>
          <w:b/>
          <w:bCs/>
        </w:rPr>
        <w:t>coinvolgono il personale</w:t>
      </w:r>
      <w:r>
        <w:t xml:space="preserve"> nella scelta e nella configurazione di nuovi strumenti digitali, attraverso </w:t>
      </w:r>
      <w:r w:rsidRPr="2A6068B8">
        <w:rPr>
          <w:b/>
          <w:bCs/>
        </w:rPr>
        <w:t>sessioni iterative</w:t>
      </w:r>
      <w:r>
        <w:t xml:space="preserve"> di focus group, workshop, test di usabilità o gruppi di lavoro dedicati</w:t>
      </w:r>
      <w:r>
        <w:rPr>
          <w:rStyle w:val="Rimandonotaapidipagina"/>
        </w:rPr>
        <w:footnoteReference w:id="47"/>
      </w:r>
      <w:r>
        <w:t xml:space="preserve">. Il coinvolgimento, infatti, favorisce una più profonda comprensione dei bisogni delle persone e la scelta delle soluzioni più adatte a soddisfarli, rendendo più efficace l’attività di co-creazione. </w:t>
      </w:r>
    </w:p>
    <w:p w14:paraId="0B5F8AEF" w14:textId="77777777" w:rsidR="00D86D8A" w:rsidRDefault="00D86D8A">
      <w:r>
        <w:t xml:space="preserve">Non si tratta, quindi, solo di </w:t>
      </w:r>
      <w:r w:rsidRPr="67548F1D">
        <w:rPr>
          <w:b/>
        </w:rPr>
        <w:t xml:space="preserve">creare qualcosa per le persone, </w:t>
      </w:r>
      <w:r>
        <w:t xml:space="preserve">ma </w:t>
      </w:r>
      <w:r w:rsidRPr="67548F1D">
        <w:rPr>
          <w:b/>
        </w:rPr>
        <w:t>con le persone</w:t>
      </w:r>
      <w:r>
        <w:t>: ogni riscontro raccolto diventa un tassello per migliorare il prodotto, servizio o contenuto digitale, diminuire i potenziali ostacoli alla sua adozione e aumentare il coinvolgimento.</w:t>
      </w:r>
    </w:p>
    <w:p w14:paraId="6B61A6F9" w14:textId="77777777" w:rsidR="00D86D8A" w:rsidRDefault="00D86D8A">
      <w:r>
        <w:t>In questo modo, a ben vedere, non si migliora solo il prodotto, servizio o contenuto digitale ma, prima ancora,</w:t>
      </w:r>
      <w:r w:rsidRPr="67548F1D">
        <w:rPr>
          <w:b/>
        </w:rPr>
        <w:t xml:space="preserve"> il processo</w:t>
      </w:r>
      <w:r>
        <w:t xml:space="preserve"> attraverso cui quel prodotto, servizio o contenuto è realizzato.</w:t>
      </w:r>
    </w:p>
    <w:p w14:paraId="1C4F887C" w14:textId="77777777" w:rsidR="00D86D8A" w:rsidRDefault="00D86D8A">
      <w:r>
        <w:t>Progettare servizi digitali a partire dalla persona permette infatti di:</w:t>
      </w:r>
    </w:p>
    <w:p w14:paraId="3233B16C" w14:textId="77777777" w:rsidR="00D86D8A" w:rsidRDefault="00D86D8A" w:rsidP="00484384">
      <w:pPr>
        <w:pStyle w:val="Paragrafoelenco"/>
        <w:numPr>
          <w:ilvl w:val="0"/>
          <w:numId w:val="252"/>
        </w:numPr>
      </w:pPr>
      <w:r>
        <w:t>migliorare e diversificare l'offerta commerciale;</w:t>
      </w:r>
    </w:p>
    <w:p w14:paraId="042A54CE" w14:textId="77777777" w:rsidR="00D86D8A" w:rsidRDefault="00D86D8A" w:rsidP="00484384">
      <w:pPr>
        <w:pStyle w:val="Paragrafoelenco"/>
        <w:numPr>
          <w:ilvl w:val="0"/>
          <w:numId w:val="252"/>
        </w:numPr>
      </w:pPr>
      <w:r>
        <w:t xml:space="preserve">rafforzare la fiducia della clientela; </w:t>
      </w:r>
    </w:p>
    <w:p w14:paraId="67040AC5" w14:textId="77777777" w:rsidR="00D86D8A" w:rsidRDefault="00D86D8A" w:rsidP="00484384">
      <w:pPr>
        <w:pStyle w:val="Paragrafoelenco"/>
        <w:numPr>
          <w:ilvl w:val="0"/>
          <w:numId w:val="252"/>
        </w:numPr>
      </w:pPr>
      <w:r>
        <w:lastRenderedPageBreak/>
        <w:t xml:space="preserve">ampliare il pubblico.  </w:t>
      </w:r>
    </w:p>
    <w:p w14:paraId="211E20A7" w14:textId="77777777" w:rsidR="00D86D8A" w:rsidRDefault="00D86D8A">
      <w:r>
        <w:t xml:space="preserve">L’accessibilità diventa così un </w:t>
      </w:r>
      <w:r w:rsidRPr="67548F1D">
        <w:rPr>
          <w:b/>
        </w:rPr>
        <w:t>fattore abilitante</w:t>
      </w:r>
      <w:r>
        <w:t xml:space="preserve"> per innovare, distinguersi sul mercato e accrescere la competitività. </w:t>
      </w:r>
    </w:p>
    <w:p w14:paraId="1BD76E87" w14:textId="77777777" w:rsidR="00D86D8A" w:rsidRDefault="00D86D8A">
      <w:r>
        <w:t xml:space="preserve">Gli organismi del </w:t>
      </w:r>
      <w:r w:rsidRPr="001C72AD">
        <w:rPr>
          <w:b/>
          <w:bCs/>
        </w:rPr>
        <w:t>Terzo Settore</w:t>
      </w:r>
      <w:r>
        <w:t xml:space="preserve">, le </w:t>
      </w:r>
      <w:r w:rsidRPr="001C72AD">
        <w:rPr>
          <w:b/>
          <w:bCs/>
        </w:rPr>
        <w:t>Università</w:t>
      </w:r>
      <w:r>
        <w:t xml:space="preserve"> e gli </w:t>
      </w:r>
      <w:r w:rsidRPr="001C72AD">
        <w:rPr>
          <w:b/>
          <w:bCs/>
        </w:rPr>
        <w:t>Enti di Ricerca</w:t>
      </w:r>
      <w:r>
        <w:t xml:space="preserve"> sono essenziali in questo senso, perché agiscono come motori di sperimentazione e inclusione a beneficio delle imprese e delle istituzioni.</w:t>
      </w:r>
    </w:p>
    <w:p w14:paraId="32B7EBF0" w14:textId="77777777" w:rsidR="00D86D8A" w:rsidRDefault="00D86D8A">
      <w:r>
        <w:t>Gli organismi del Terzo Settore, infatti, aiutano a raccogliere i bisogni delle persone e a portarli all’attenzione degli altri attori, sensibilizzandoli e consolidando le relazioni di fiducia. Le Università e gli Enti di Ricerca, invece, lavorano per sviluppare nuove conoscenze a favore della persona: saperi e sperimentazioni si trasformano in opportunità formative e pratiche condivise, uscendo dai confini delle aule e dei laboratori e migliorando concretamente l'esperienza digitale individuale.</w:t>
      </w:r>
    </w:p>
    <w:p w14:paraId="54E3272F" w14:textId="77777777" w:rsidR="00D86D8A" w:rsidRDefault="00D86D8A">
      <w:r>
        <w:t xml:space="preserve">Il valore della persona come vero perno dell’ecosistema dell’accessibilità digitale è dimostrato anche dall’esperienza delle </w:t>
      </w:r>
      <w:r w:rsidRPr="67548F1D">
        <w:rPr>
          <w:b/>
        </w:rPr>
        <w:t>comunità di pratica</w:t>
      </w:r>
      <w:r>
        <w:t xml:space="preserve"> e da progetti partecipativi come Designers Italia</w:t>
      </w:r>
      <w:r>
        <w:rPr>
          <w:rStyle w:val="Rimandonotaapidipagina"/>
        </w:rPr>
        <w:footnoteReference w:id="48"/>
      </w:r>
      <w:r>
        <w:t xml:space="preserve">, che coinvolgono designer, sviluppatori e professionisti per realizzare servizi digitali inclusivi, orientati al bene comune. </w:t>
      </w:r>
      <w:r w:rsidRPr="0095282E">
        <w:t xml:space="preserve">Questa collaborazione, infatti, permette alle PA di integrare </w:t>
      </w:r>
      <w:r w:rsidRPr="0095282E">
        <w:lastRenderedPageBreak/>
        <w:t>innovazioni e conoscenze nel sistema digitale pubblico e aiuta i soggetti privati ad alimentare un processo di miglioramento continuo.</w:t>
      </w:r>
    </w:p>
    <w:p w14:paraId="29631D7A" w14:textId="36B84EA1" w:rsidR="00D86D8A" w:rsidRPr="00C416AF" w:rsidRDefault="00D86D8A">
      <w:r w:rsidRPr="0095282E">
        <w:t xml:space="preserve">La persona è così la vera </w:t>
      </w:r>
      <w:r w:rsidRPr="0095282E">
        <w:rPr>
          <w:b/>
        </w:rPr>
        <w:t>protagonista dell’ecosistema dell’accessibilità digitale</w:t>
      </w:r>
      <w:r w:rsidRPr="0095282E">
        <w:t xml:space="preserve"> e dà vita a un futuro in cui l’innovazione è progettata attorno alle sue reali esigenze. </w:t>
      </w:r>
    </w:p>
    <w:p w14:paraId="5A6E9E45" w14:textId="77777777" w:rsidR="00D86D8A" w:rsidRDefault="00D86D8A">
      <w:pPr>
        <w:pStyle w:val="Grafico-Titolo"/>
      </w:pPr>
      <w:r>
        <w:t>Figura 3.1 – Mappa dell’ecosistema dell’accessibilità digitale</w:t>
      </w:r>
    </w:p>
    <w:p w14:paraId="60BAABCF" w14:textId="77777777" w:rsidR="00D86D8A" w:rsidRPr="005531E7" w:rsidRDefault="00D86D8A">
      <w:pPr>
        <w:pStyle w:val="Grafico-Titolo"/>
        <w:keepNext/>
        <w:keepLines/>
        <w:spacing w:before="560"/>
      </w:pPr>
      <w:r>
        <w:rPr>
          <w:noProof/>
        </w:rPr>
        <w:lastRenderedPageBreak/>
        <w:drawing>
          <wp:inline distT="0" distB="0" distL="0" distR="0" wp14:anchorId="1D8E1483" wp14:editId="6EB59DEF">
            <wp:extent cx="6120130" cy="5493385"/>
            <wp:effectExtent l="0" t="0" r="1270" b="5715"/>
            <wp:docPr id="1615716483" name="Immagine 4" descr="Immagine che contiene testo, cerchio,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6483" name="Immagine 4" descr="Immagine che contiene testo, cerchio, schermata, diagramma&#10;&#10;Il contenuto generato dall'IA potrebbe non essere corretto."/>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6120130" cy="5493385"/>
                    </a:xfrm>
                    <a:prstGeom prst="rect">
                      <a:avLst/>
                    </a:prstGeom>
                  </pic:spPr>
                </pic:pic>
              </a:graphicData>
            </a:graphic>
          </wp:inline>
        </w:drawing>
      </w:r>
    </w:p>
    <w:p w14:paraId="745E0FDE" w14:textId="77777777" w:rsidR="00D86D8A" w:rsidRPr="005531E7" w:rsidRDefault="00D86D8A">
      <w:pPr>
        <w:pStyle w:val="Grafico-Titolo"/>
        <w:keepNext/>
        <w:keepLines/>
        <w:spacing w:before="560"/>
      </w:pPr>
    </w:p>
    <w:p w14:paraId="5793B886" w14:textId="77777777" w:rsidR="00D86D8A" w:rsidRDefault="00D86D8A">
      <w:pPr>
        <w:pStyle w:val="Titolo2"/>
      </w:pPr>
      <w:bookmarkStart w:id="48" w:name="_Toc216418002"/>
      <w:r>
        <w:t>3.4 Buone pratiche e prospettive</w:t>
      </w:r>
      <w:bookmarkEnd w:id="48"/>
    </w:p>
    <w:p w14:paraId="591AD6B4" w14:textId="77777777" w:rsidR="00D86D8A" w:rsidRPr="00164DFC" w:rsidRDefault="00D86D8A">
      <w:r w:rsidRPr="009927CB">
        <w:lastRenderedPageBreak/>
        <w:t>I paragrafi seguenti sono il frutto di un processo collaborativo basato su dialogo e</w:t>
      </w:r>
      <w:r>
        <w:t xml:space="preserve"> </w:t>
      </w:r>
      <w:r w:rsidRPr="009927CB">
        <w:t>ascolto reciproco. In particolare, è stata condotta un’attività di consultazione</w:t>
      </w:r>
      <w:r w:rsidRPr="00440AAE">
        <w:rPr>
          <w:rStyle w:val="Rimandonotaapidipagina"/>
        </w:rPr>
        <w:footnoteReference w:id="49"/>
      </w:r>
      <w:r w:rsidRPr="009927CB">
        <w:t xml:space="preserve"> con i principali attori dell’ecosistema che ha permesso di raccogliere strategie, esperienze e buone pratiche, successivamente analizzate e sistematizzate</w:t>
      </w:r>
      <w:r>
        <w:t xml:space="preserve"> qui di seguito</w:t>
      </w:r>
      <w:r w:rsidRPr="009927CB">
        <w:t>.</w:t>
      </w:r>
    </w:p>
    <w:p w14:paraId="5AEDA400" w14:textId="77777777" w:rsidR="00332AA0" w:rsidRPr="00332AA0" w:rsidRDefault="00332AA0" w:rsidP="00332AA0">
      <w:pPr>
        <w:pStyle w:val="Paragrafoelenco"/>
        <w:keepNext/>
        <w:keepLines/>
        <w:numPr>
          <w:ilvl w:val="0"/>
          <w:numId w:val="248"/>
        </w:numPr>
        <w:spacing w:before="560"/>
        <w:contextualSpacing w:val="0"/>
        <w:outlineLvl w:val="2"/>
        <w:rPr>
          <w:rFonts w:ascii="Titillium Web SemiBold" w:eastAsia="Yu Gothic Light" w:hAnsi="Titillium Web SemiBold" w:cs="Times New Roman"/>
          <w:b/>
          <w:vanish/>
          <w:color w:val="0066CC"/>
          <w:sz w:val="28"/>
        </w:rPr>
      </w:pPr>
      <w:bookmarkStart w:id="49" w:name="_Toc216418003"/>
      <w:bookmarkEnd w:id="49"/>
    </w:p>
    <w:p w14:paraId="09056ACD" w14:textId="77777777" w:rsidR="00332AA0" w:rsidRPr="00332AA0" w:rsidRDefault="00332AA0" w:rsidP="00332AA0">
      <w:pPr>
        <w:pStyle w:val="Paragrafoelenco"/>
        <w:keepNext/>
        <w:keepLines/>
        <w:numPr>
          <w:ilvl w:val="1"/>
          <w:numId w:val="248"/>
        </w:numPr>
        <w:spacing w:before="560"/>
        <w:contextualSpacing w:val="0"/>
        <w:outlineLvl w:val="2"/>
        <w:rPr>
          <w:rFonts w:ascii="Titillium Web SemiBold" w:eastAsia="Yu Gothic Light" w:hAnsi="Titillium Web SemiBold" w:cs="Times New Roman"/>
          <w:b/>
          <w:vanish/>
          <w:color w:val="0066CC"/>
          <w:sz w:val="28"/>
        </w:rPr>
      </w:pPr>
      <w:bookmarkStart w:id="50" w:name="_Toc216418004"/>
      <w:bookmarkEnd w:id="50"/>
    </w:p>
    <w:p w14:paraId="1455EC3B" w14:textId="77777777" w:rsidR="00332AA0" w:rsidRPr="00332AA0" w:rsidRDefault="00332AA0" w:rsidP="00332AA0">
      <w:pPr>
        <w:pStyle w:val="Paragrafoelenco"/>
        <w:keepNext/>
        <w:keepLines/>
        <w:numPr>
          <w:ilvl w:val="1"/>
          <w:numId w:val="248"/>
        </w:numPr>
        <w:spacing w:before="560"/>
        <w:contextualSpacing w:val="0"/>
        <w:outlineLvl w:val="2"/>
        <w:rPr>
          <w:rFonts w:ascii="Titillium Web SemiBold" w:eastAsia="Yu Gothic Light" w:hAnsi="Titillium Web SemiBold" w:cs="Times New Roman"/>
          <w:b/>
          <w:vanish/>
          <w:color w:val="0066CC"/>
          <w:sz w:val="28"/>
        </w:rPr>
      </w:pPr>
      <w:bookmarkStart w:id="51" w:name="_Toc216418005"/>
      <w:bookmarkEnd w:id="51"/>
    </w:p>
    <w:p w14:paraId="210E54DA" w14:textId="77777777" w:rsidR="00332AA0" w:rsidRPr="00332AA0" w:rsidRDefault="00332AA0" w:rsidP="00332AA0">
      <w:pPr>
        <w:pStyle w:val="Paragrafoelenco"/>
        <w:keepNext/>
        <w:keepLines/>
        <w:numPr>
          <w:ilvl w:val="1"/>
          <w:numId w:val="248"/>
        </w:numPr>
        <w:spacing w:before="560"/>
        <w:contextualSpacing w:val="0"/>
        <w:outlineLvl w:val="2"/>
        <w:rPr>
          <w:rFonts w:ascii="Titillium Web SemiBold" w:eastAsia="Yu Gothic Light" w:hAnsi="Titillium Web SemiBold" w:cs="Times New Roman"/>
          <w:b/>
          <w:vanish/>
          <w:color w:val="0066CC"/>
          <w:sz w:val="28"/>
        </w:rPr>
      </w:pPr>
      <w:bookmarkStart w:id="52" w:name="_Toc216418006"/>
      <w:bookmarkEnd w:id="52"/>
    </w:p>
    <w:p w14:paraId="6BBFA7CF" w14:textId="77777777" w:rsidR="00332AA0" w:rsidRPr="00332AA0" w:rsidRDefault="00332AA0" w:rsidP="00332AA0">
      <w:pPr>
        <w:pStyle w:val="Paragrafoelenco"/>
        <w:keepNext/>
        <w:keepLines/>
        <w:numPr>
          <w:ilvl w:val="1"/>
          <w:numId w:val="248"/>
        </w:numPr>
        <w:spacing w:before="560"/>
        <w:contextualSpacing w:val="0"/>
        <w:outlineLvl w:val="2"/>
        <w:rPr>
          <w:rFonts w:ascii="Titillium Web SemiBold" w:eastAsia="Yu Gothic Light" w:hAnsi="Titillium Web SemiBold" w:cs="Times New Roman"/>
          <w:b/>
          <w:vanish/>
          <w:color w:val="0066CC"/>
          <w:sz w:val="28"/>
        </w:rPr>
      </w:pPr>
      <w:bookmarkStart w:id="53" w:name="_Toc216418007"/>
      <w:bookmarkEnd w:id="53"/>
    </w:p>
    <w:p w14:paraId="75AB920D" w14:textId="57AD4EFA" w:rsidR="00D86D8A" w:rsidRDefault="00D86D8A" w:rsidP="00484384">
      <w:pPr>
        <w:pStyle w:val="Titolo3"/>
        <w:numPr>
          <w:ilvl w:val="2"/>
          <w:numId w:val="248"/>
        </w:numPr>
        <w:spacing w:before="560"/>
      </w:pPr>
      <w:bookmarkStart w:id="54" w:name="_Toc216418008"/>
      <w:r>
        <w:t>Pubbliche Amministrazioni Centrali (PAC)</w:t>
      </w:r>
      <w:bookmarkEnd w:id="54"/>
    </w:p>
    <w:p w14:paraId="520EF4AF" w14:textId="77777777" w:rsidR="00D86D8A" w:rsidRDefault="00D86D8A">
      <w:pPr>
        <w:spacing w:before="360"/>
        <w:rPr>
          <w:color w:val="000000" w:themeColor="text1"/>
        </w:rPr>
      </w:pPr>
      <w:r w:rsidRPr="3E31AC6B">
        <w:rPr>
          <w:color w:val="000000" w:themeColor="text1"/>
        </w:rPr>
        <w:t>Garantire un accesso equo a contenuti e servizi non è solo un dovere legale, ma rappresenta prima di tutto un’</w:t>
      </w:r>
      <w:r w:rsidRPr="3E31AC6B">
        <w:rPr>
          <w:b/>
          <w:bCs/>
          <w:color w:val="000000" w:themeColor="text1"/>
        </w:rPr>
        <w:t>opportunità strategica</w:t>
      </w:r>
      <w:r w:rsidRPr="3E31AC6B">
        <w:rPr>
          <w:color w:val="000000" w:themeColor="text1"/>
        </w:rPr>
        <w:t xml:space="preserve"> che rafforza la partecipazione della cittadinanza e migliora i servizi offerti. </w:t>
      </w:r>
      <w:r>
        <w:br/>
      </w:r>
      <w:r w:rsidRPr="3E31AC6B">
        <w:rPr>
          <w:color w:val="000000" w:themeColor="text1"/>
        </w:rPr>
        <w:t>Ad esempio, significa dare la possibilità di:</w:t>
      </w:r>
    </w:p>
    <w:p w14:paraId="22CDB013" w14:textId="77777777" w:rsidR="00D86D8A" w:rsidRDefault="00D86D8A" w:rsidP="00484384">
      <w:pPr>
        <w:pStyle w:val="Paragrafoelenco"/>
        <w:numPr>
          <w:ilvl w:val="0"/>
          <w:numId w:val="70"/>
        </w:numPr>
      </w:pPr>
      <w:r w:rsidRPr="3E31AC6B">
        <w:rPr>
          <w:rStyle w:val="Enfasigrassetto"/>
        </w:rPr>
        <w:t>compilare e inviare una pratica amministrativa</w:t>
      </w:r>
      <w:r>
        <w:rPr>
          <w:rStyle w:val="Enfasigrassetto"/>
        </w:rPr>
        <w:t xml:space="preserve"> </w:t>
      </w:r>
      <w:r>
        <w:t>senza doversi recare fisicamente agli sportelli;</w:t>
      </w:r>
    </w:p>
    <w:p w14:paraId="47E87BDA" w14:textId="77777777" w:rsidR="00D86D8A" w:rsidRPr="0082255F" w:rsidRDefault="00D86D8A" w:rsidP="00484384">
      <w:pPr>
        <w:pStyle w:val="Paragrafoelenco"/>
        <w:numPr>
          <w:ilvl w:val="0"/>
          <w:numId w:val="70"/>
        </w:numPr>
      </w:pPr>
      <w:r>
        <w:t>prenotare o spostare una</w:t>
      </w:r>
      <w:r w:rsidDel="3964C22A">
        <w:t xml:space="preserve"> </w:t>
      </w:r>
      <w:r>
        <w:t xml:space="preserve">prestazione sanitaria </w:t>
      </w:r>
      <w:r w:rsidRPr="00034879">
        <w:t>conoscendo già</w:t>
      </w:r>
      <w:r>
        <w:t xml:space="preserve"> in anticipo le date disponibili;</w:t>
      </w:r>
    </w:p>
    <w:p w14:paraId="3CE447D1" w14:textId="77777777" w:rsidR="00D86D8A" w:rsidRPr="0082255F" w:rsidRDefault="00D86D8A" w:rsidP="00484384">
      <w:pPr>
        <w:pStyle w:val="Paragrafoelenco"/>
        <w:numPr>
          <w:ilvl w:val="0"/>
          <w:numId w:val="70"/>
        </w:numPr>
      </w:pPr>
      <w:r>
        <w:t xml:space="preserve">pagare tasse, tributi o utenze </w:t>
      </w:r>
      <w:r w:rsidRPr="00473F42">
        <w:t>comunali evitando lunghe code</w:t>
      </w:r>
      <w:r>
        <w:t>;</w:t>
      </w:r>
    </w:p>
    <w:p w14:paraId="1CA3ECCD" w14:textId="77777777" w:rsidR="00D86D8A" w:rsidRDefault="00D86D8A" w:rsidP="00484384">
      <w:pPr>
        <w:pStyle w:val="Paragrafoelenco"/>
        <w:numPr>
          <w:ilvl w:val="0"/>
          <w:numId w:val="70"/>
        </w:numPr>
      </w:pPr>
      <w:r>
        <w:t>partecipare a un concorso pubblico senza stampare e consegnare documenti cartacei.</w:t>
      </w:r>
    </w:p>
    <w:p w14:paraId="57C04013" w14:textId="77777777" w:rsidR="00D86D8A" w:rsidRDefault="00D86D8A">
      <w:pPr>
        <w:rPr>
          <w:rFonts w:cs="Titillium Web"/>
          <w:color w:val="000000" w:themeColor="text1"/>
        </w:rPr>
      </w:pPr>
      <w:r>
        <w:t xml:space="preserve">Per raggiungere questi obiettivi, ministeri, dipartimenti e istituti pubblici stanno affrontando un cambio di paradigma: adottare un </w:t>
      </w:r>
      <w:r w:rsidRPr="3E31AC6B">
        <w:rPr>
          <w:b/>
          <w:bCs/>
        </w:rPr>
        <w:t>approccio proattivo</w:t>
      </w:r>
      <w:r>
        <w:t xml:space="preserve"> in cui l’accessibilità è una pratica </w:t>
      </w:r>
      <w:r>
        <w:lastRenderedPageBreak/>
        <w:t>consolidata che permea tutta la struttura organizzativa, in maniera trasversale e diffusa. Questo cambiamento richiede</w:t>
      </w:r>
      <w:r w:rsidRPr="3E31AC6B">
        <w:rPr>
          <w:rFonts w:cs="Titillium Web"/>
          <w:color w:val="000000" w:themeColor="text1"/>
        </w:rPr>
        <w:t xml:space="preserve"> una </w:t>
      </w:r>
      <w:r w:rsidRPr="3E31AC6B">
        <w:rPr>
          <w:rFonts w:cs="Titillium Web"/>
          <w:b/>
          <w:bCs/>
          <w:color w:val="000000" w:themeColor="text1"/>
        </w:rPr>
        <w:t>leadership consapevole</w:t>
      </w:r>
      <w:r w:rsidRPr="3E31AC6B">
        <w:rPr>
          <w:rFonts w:cs="Titillium Web"/>
          <w:color w:val="000000" w:themeColor="text1"/>
        </w:rPr>
        <w:t>, capace di:</w:t>
      </w:r>
    </w:p>
    <w:p w14:paraId="0566FD4F" w14:textId="77777777" w:rsidR="00D86D8A" w:rsidRPr="0051165B" w:rsidRDefault="00D86D8A" w:rsidP="00484384">
      <w:pPr>
        <w:pStyle w:val="Paragrafoelenco"/>
        <w:numPr>
          <w:ilvl w:val="0"/>
          <w:numId w:val="71"/>
        </w:numPr>
      </w:pPr>
      <w:r w:rsidRPr="3E31AC6B">
        <w:rPr>
          <w:rFonts w:cs="Titillium Web"/>
          <w:color w:val="000000" w:themeColor="text1"/>
        </w:rPr>
        <w:t>riconoscere benefici ed effetti positivi che la transizione digitale ha sulla collettività;</w:t>
      </w:r>
    </w:p>
    <w:p w14:paraId="5B108276" w14:textId="2EBBBA84" w:rsidR="00D86D8A" w:rsidRDefault="00D86D8A" w:rsidP="00484384">
      <w:pPr>
        <w:pStyle w:val="Paragrafoelenco"/>
        <w:numPr>
          <w:ilvl w:val="0"/>
          <w:numId w:val="71"/>
        </w:numPr>
      </w:pPr>
      <w:r>
        <w:rPr>
          <w:rFonts w:cs="Titillium Web"/>
          <w:color w:val="000000" w:themeColor="text1"/>
        </w:rPr>
        <w:t>incentivare</w:t>
      </w:r>
      <w:r>
        <w:t xml:space="preserve"> interventi strutturali che migliorino l’offerta dei servizi pubblici e, al tempo stesso, la qualità dell’esperienza utente;</w:t>
      </w:r>
    </w:p>
    <w:p w14:paraId="2369BCA4" w14:textId="77777777" w:rsidR="00D86D8A" w:rsidRDefault="00D86D8A" w:rsidP="00484384">
      <w:pPr>
        <w:pStyle w:val="Paragrafoelenco"/>
        <w:numPr>
          <w:ilvl w:val="0"/>
          <w:numId w:val="71"/>
        </w:numPr>
      </w:pPr>
      <w:r>
        <w:t xml:space="preserve">progettare percorsi di accompagnamento formativo che aiutino il personale a </w:t>
      </w:r>
      <w:r w:rsidRPr="3E31AC6B">
        <w:t>comprendere in profondità la cultura dell’accessibilità e a implementarla in modo efficace e sostenibile nel tempo;</w:t>
      </w:r>
    </w:p>
    <w:p w14:paraId="2A7695E7" w14:textId="77777777" w:rsidR="00D86D8A" w:rsidRPr="00794B3A" w:rsidRDefault="00D86D8A" w:rsidP="00484384">
      <w:pPr>
        <w:pStyle w:val="Paragrafoelenco"/>
        <w:numPr>
          <w:ilvl w:val="0"/>
          <w:numId w:val="71"/>
        </w:numPr>
      </w:pPr>
      <w:r w:rsidRPr="68A21F6D">
        <w:rPr>
          <w:rFonts w:cs="Titillium Web"/>
          <w:color w:val="000000" w:themeColor="text1"/>
        </w:rPr>
        <w:t>favorire una maggiore collaborazione tra le diverse strutture</w:t>
      </w:r>
      <w:r>
        <w:rPr>
          <w:rFonts w:cs="Titillium Web"/>
          <w:color w:val="000000" w:themeColor="text1"/>
        </w:rPr>
        <w:t xml:space="preserve"> interne all’organizzazione</w:t>
      </w:r>
      <w:r w:rsidRPr="68A21F6D">
        <w:rPr>
          <w:rFonts w:cs="Titillium Web"/>
          <w:color w:val="000000" w:themeColor="text1"/>
        </w:rPr>
        <w:t>;</w:t>
      </w:r>
    </w:p>
    <w:p w14:paraId="22618CD8" w14:textId="77777777" w:rsidR="00D86D8A" w:rsidRPr="00794B3A" w:rsidRDefault="00D86D8A" w:rsidP="00484384">
      <w:pPr>
        <w:pStyle w:val="Paragrafoelenco"/>
        <w:numPr>
          <w:ilvl w:val="0"/>
          <w:numId w:val="71"/>
        </w:numPr>
      </w:pPr>
      <w:r>
        <w:t>promuovere una cultura dell’ascolto e del dialogo;</w:t>
      </w:r>
    </w:p>
    <w:p w14:paraId="136510B7" w14:textId="77777777" w:rsidR="00D86D8A" w:rsidRPr="003842BA" w:rsidRDefault="00D86D8A" w:rsidP="00484384">
      <w:pPr>
        <w:pStyle w:val="Paragrafoelenco"/>
        <w:numPr>
          <w:ilvl w:val="0"/>
          <w:numId w:val="71"/>
        </w:numPr>
      </w:pPr>
      <w:r>
        <w:t>velocizzare i processi burocratici per renderli più semplici.</w:t>
      </w:r>
    </w:p>
    <w:p w14:paraId="273EF295" w14:textId="77777777" w:rsidR="00D86D8A" w:rsidRPr="00E1627C" w:rsidRDefault="00D86D8A">
      <w:r>
        <w:t xml:space="preserve">Quando l’inclusione diventa parte integrante della cultura organizzativa, a partire dai vertici, si diffonde una maggiore consapevolezza tra tutto il personale: i </w:t>
      </w:r>
      <w:r w:rsidRPr="00D1106E">
        <w:t>valori di equità e giustizia vengono consolidati,</w:t>
      </w:r>
      <w:r>
        <w:t xml:space="preserve"> e si rafforza l’efficacia complessiva dell’azione amministrativa, la coerenza operativa e una gestione delle risorse.</w:t>
      </w:r>
    </w:p>
    <w:p w14:paraId="34ECF726" w14:textId="77777777" w:rsidR="00D86D8A" w:rsidRDefault="00D86D8A">
      <w:pPr>
        <w:rPr>
          <w:rFonts w:cs="Titillium Web"/>
          <w:color w:val="000000" w:themeColor="text1"/>
        </w:rPr>
      </w:pPr>
      <w:r w:rsidRPr="3E31AC6B">
        <w:rPr>
          <w:rFonts w:cs="Titillium Web"/>
          <w:color w:val="000000" w:themeColor="text1"/>
        </w:rPr>
        <w:t>In questo modo, infatti, un’Amministrazione riesce a:</w:t>
      </w:r>
    </w:p>
    <w:p w14:paraId="01D24F6A" w14:textId="77777777" w:rsidR="00D86D8A" w:rsidRDefault="00D86D8A" w:rsidP="00484384">
      <w:pPr>
        <w:pStyle w:val="Paragrafoelenco"/>
        <w:numPr>
          <w:ilvl w:val="0"/>
          <w:numId w:val="72"/>
        </w:numPr>
        <w:rPr>
          <w:rFonts w:cs="Titillium Web"/>
          <w:color w:val="000000" w:themeColor="text1"/>
        </w:rPr>
      </w:pPr>
      <w:r w:rsidRPr="3E31AC6B">
        <w:rPr>
          <w:rFonts w:cs="Titillium Web"/>
          <w:color w:val="000000" w:themeColor="text1"/>
        </w:rPr>
        <w:t>allocare meglio le risorse economiche;</w:t>
      </w:r>
    </w:p>
    <w:p w14:paraId="7C3D4A7B" w14:textId="77777777" w:rsidR="00D86D8A" w:rsidRDefault="00D86D8A" w:rsidP="00484384">
      <w:pPr>
        <w:pStyle w:val="Paragrafoelenco"/>
        <w:numPr>
          <w:ilvl w:val="0"/>
          <w:numId w:val="72"/>
        </w:numPr>
        <w:rPr>
          <w:rFonts w:cs="Titillium Web"/>
          <w:color w:val="000000" w:themeColor="text1"/>
        </w:rPr>
      </w:pPr>
      <w:r w:rsidRPr="3E31AC6B">
        <w:rPr>
          <w:rFonts w:cs="Titillium Web"/>
          <w:color w:val="000000" w:themeColor="text1"/>
        </w:rPr>
        <w:t>valorizzare i talenti delle risorse umane;</w:t>
      </w:r>
    </w:p>
    <w:p w14:paraId="565F3AA2" w14:textId="77777777" w:rsidR="00D86D8A" w:rsidRDefault="00D86D8A" w:rsidP="00484384">
      <w:pPr>
        <w:pStyle w:val="Paragrafoelenco"/>
        <w:numPr>
          <w:ilvl w:val="0"/>
          <w:numId w:val="72"/>
        </w:numPr>
        <w:rPr>
          <w:rFonts w:cs="Titillium Web"/>
          <w:color w:val="000000" w:themeColor="text1"/>
        </w:rPr>
      </w:pPr>
      <w:r w:rsidRPr="6AB60F41">
        <w:rPr>
          <w:rFonts w:cs="Titillium Web"/>
          <w:color w:val="000000" w:themeColor="text1"/>
        </w:rPr>
        <w:t xml:space="preserve">individuare nuove figure </w:t>
      </w:r>
      <w:r w:rsidRPr="4E1EB9C2">
        <w:rPr>
          <w:rFonts w:cs="Titillium Web"/>
          <w:color w:val="000000" w:themeColor="text1"/>
        </w:rPr>
        <w:t>professionali</w:t>
      </w:r>
      <w:r>
        <w:rPr>
          <w:rFonts w:cs="Titillium Web"/>
          <w:color w:val="000000" w:themeColor="text1"/>
        </w:rPr>
        <w:t xml:space="preserve"> </w:t>
      </w:r>
      <w:r w:rsidRPr="6AB60F41">
        <w:rPr>
          <w:rFonts w:cs="Titillium Web"/>
          <w:color w:val="000000" w:themeColor="text1"/>
        </w:rPr>
        <w:t>e creare ruoli dedicati;</w:t>
      </w:r>
    </w:p>
    <w:p w14:paraId="1E5943A0" w14:textId="77777777" w:rsidR="00D86D8A" w:rsidRDefault="00D86D8A" w:rsidP="00484384">
      <w:pPr>
        <w:pStyle w:val="Paragrafoelenco"/>
        <w:numPr>
          <w:ilvl w:val="0"/>
          <w:numId w:val="72"/>
        </w:numPr>
        <w:rPr>
          <w:rFonts w:cs="Titillium Web"/>
          <w:color w:val="000000" w:themeColor="text1"/>
        </w:rPr>
      </w:pPr>
      <w:r w:rsidRPr="6AB60F41">
        <w:rPr>
          <w:rFonts w:cs="Titillium Web"/>
          <w:color w:val="000000" w:themeColor="text1"/>
        </w:rPr>
        <w:t>sperimentare soluzioni più intuitive e personalizzate.</w:t>
      </w:r>
    </w:p>
    <w:p w14:paraId="618424BE" w14:textId="77777777" w:rsidR="00D86D8A" w:rsidRDefault="00D86D8A">
      <w:pPr>
        <w:rPr>
          <w:rFonts w:cs="Titillium Web"/>
          <w:color w:val="000000" w:themeColor="text1"/>
        </w:rPr>
      </w:pPr>
      <w:r w:rsidRPr="239165BA">
        <w:rPr>
          <w:rFonts w:cs="Titillium Web"/>
          <w:color w:val="000000" w:themeColor="text1"/>
        </w:rPr>
        <w:lastRenderedPageBreak/>
        <w:t>Per</w:t>
      </w:r>
      <w:r w:rsidRPr="6AB60F41">
        <w:rPr>
          <w:rFonts w:cs="Titillium Web"/>
          <w:color w:val="000000" w:themeColor="text1"/>
        </w:rPr>
        <w:t xml:space="preserve"> </w:t>
      </w:r>
      <w:r w:rsidRPr="08CB5299">
        <w:rPr>
          <w:rFonts w:cs="Titillium Web"/>
          <w:color w:val="000000" w:themeColor="text1"/>
        </w:rPr>
        <w:t>ampliare e consolidare</w:t>
      </w:r>
      <w:r>
        <w:rPr>
          <w:rFonts w:cs="Titillium Web"/>
          <w:color w:val="000000" w:themeColor="text1"/>
        </w:rPr>
        <w:t xml:space="preserve"> </w:t>
      </w:r>
      <w:r w:rsidRPr="6AB60F41">
        <w:rPr>
          <w:rFonts w:cs="Titillium Web"/>
          <w:color w:val="000000" w:themeColor="text1"/>
        </w:rPr>
        <w:t xml:space="preserve">questo </w:t>
      </w:r>
      <w:r w:rsidRPr="355B6AC7">
        <w:rPr>
          <w:rFonts w:cs="Titillium Web"/>
          <w:color w:val="000000" w:themeColor="text1"/>
        </w:rPr>
        <w:t>percorso</w:t>
      </w:r>
      <w:r w:rsidRPr="239165BA">
        <w:rPr>
          <w:rFonts w:cs="Titillium Web"/>
          <w:color w:val="000000" w:themeColor="text1"/>
        </w:rPr>
        <w:t>,</w:t>
      </w:r>
      <w:r w:rsidRPr="6AB60F41">
        <w:rPr>
          <w:rFonts w:cs="Titillium Web"/>
          <w:color w:val="000000" w:themeColor="text1"/>
        </w:rPr>
        <w:t xml:space="preserve"> l’accessibilità digitale </w:t>
      </w:r>
      <w:r>
        <w:rPr>
          <w:rFonts w:cs="Titillium Web"/>
          <w:color w:val="000000" w:themeColor="text1"/>
        </w:rPr>
        <w:t xml:space="preserve">deve </w:t>
      </w:r>
      <w:r w:rsidRPr="3E31AC6B">
        <w:rPr>
          <w:rFonts w:cs="Titillium Web"/>
          <w:color w:val="000000" w:themeColor="text1"/>
        </w:rPr>
        <w:t xml:space="preserve">restare </w:t>
      </w:r>
      <w:r w:rsidRPr="6AB60F41">
        <w:rPr>
          <w:rFonts w:cs="Titillium Web"/>
          <w:color w:val="000000" w:themeColor="text1"/>
        </w:rPr>
        <w:t xml:space="preserve">una </w:t>
      </w:r>
      <w:r w:rsidRPr="6AB60F41">
        <w:rPr>
          <w:rFonts w:cs="Titillium Web"/>
          <w:b/>
          <w:bCs/>
          <w:color w:val="000000" w:themeColor="text1"/>
        </w:rPr>
        <w:t>priorità nell’agenda politica e gestionale</w:t>
      </w:r>
      <w:r w:rsidRPr="6AB60F41">
        <w:rPr>
          <w:rFonts w:cs="Titillium Web"/>
          <w:color w:val="000000" w:themeColor="text1"/>
        </w:rPr>
        <w:t xml:space="preserve"> delle Pubbliche Amministrazioni. </w:t>
      </w:r>
    </w:p>
    <w:p w14:paraId="25828223" w14:textId="77777777" w:rsidR="00D86D8A" w:rsidRDefault="00D86D8A">
      <w:r>
        <w:rPr>
          <w:rFonts w:cs="Titillium Web"/>
          <w:color w:val="000000" w:themeColor="text1"/>
        </w:rPr>
        <w:t xml:space="preserve">Tuttavia, spesso, </w:t>
      </w:r>
      <w:r w:rsidRPr="6AB60F41">
        <w:rPr>
          <w:rFonts w:cs="Titillium Web"/>
          <w:color w:val="000000" w:themeColor="text1"/>
        </w:rPr>
        <w:t>manca</w:t>
      </w:r>
      <w:r>
        <w:rPr>
          <w:rFonts w:cs="Titillium Web"/>
          <w:color w:val="000000" w:themeColor="text1"/>
        </w:rPr>
        <w:t>no</w:t>
      </w:r>
      <w:r w:rsidRPr="6AB60F41">
        <w:rPr>
          <w:rFonts w:cs="Titillium Web"/>
          <w:color w:val="000000" w:themeColor="text1"/>
        </w:rPr>
        <w:t xml:space="preserve"> conoscenz</w:t>
      </w:r>
      <w:r>
        <w:rPr>
          <w:rFonts w:cs="Titillium Web"/>
          <w:color w:val="000000" w:themeColor="text1"/>
        </w:rPr>
        <w:t>e</w:t>
      </w:r>
      <w:r w:rsidRPr="6AB60F41">
        <w:rPr>
          <w:rFonts w:cs="Titillium Web"/>
          <w:color w:val="000000" w:themeColor="text1"/>
        </w:rPr>
        <w:t xml:space="preserve"> </w:t>
      </w:r>
      <w:r>
        <w:rPr>
          <w:rFonts w:cs="Titillium Web"/>
          <w:color w:val="000000" w:themeColor="text1"/>
        </w:rPr>
        <w:t xml:space="preserve">adeguate </w:t>
      </w:r>
      <w:r w:rsidRPr="349A8A2C">
        <w:rPr>
          <w:rFonts w:cs="Titillium Web"/>
          <w:color w:val="000000" w:themeColor="text1"/>
        </w:rPr>
        <w:t>e si rende</w:t>
      </w:r>
      <w:r w:rsidRPr="6D9E69EE">
        <w:rPr>
          <w:rFonts w:cs="Titillium Web"/>
          <w:color w:val="000000" w:themeColor="text1"/>
        </w:rPr>
        <w:t xml:space="preserve"> necessaria</w:t>
      </w:r>
      <w:r>
        <w:rPr>
          <w:rFonts w:cs="Titillium Web"/>
          <w:color w:val="000000" w:themeColor="text1"/>
        </w:rPr>
        <w:t xml:space="preserve"> l’acquisizione</w:t>
      </w:r>
      <w:r w:rsidRPr="6AB60F41">
        <w:rPr>
          <w:rFonts w:cs="Titillium Web"/>
          <w:color w:val="000000" w:themeColor="text1"/>
        </w:rPr>
        <w:t xml:space="preserve"> di </w:t>
      </w:r>
      <w:r w:rsidRPr="3E31AC6B">
        <w:rPr>
          <w:rFonts w:cs="Titillium Web"/>
          <w:b/>
          <w:bCs/>
          <w:color w:val="000000" w:themeColor="text1"/>
        </w:rPr>
        <w:t>competenze specialistiche in materia di accessibilità digitale</w:t>
      </w:r>
      <w:r w:rsidRPr="044E4E62">
        <w:rPr>
          <w:rFonts w:cs="Titillium Web"/>
          <w:color w:val="000000" w:themeColor="text1"/>
        </w:rPr>
        <w:t>.</w:t>
      </w:r>
    </w:p>
    <w:p w14:paraId="1AC74EE3" w14:textId="77777777" w:rsidR="00D86D8A" w:rsidRDefault="00D86D8A">
      <w:pPr>
        <w:rPr>
          <w:rFonts w:cs="Titillium Web"/>
          <w:color w:val="000000" w:themeColor="text1"/>
        </w:rPr>
      </w:pPr>
      <w:r w:rsidRPr="67548F1D">
        <w:rPr>
          <w:rFonts w:cs="Titillium Web"/>
          <w:color w:val="000000" w:themeColor="text1"/>
        </w:rPr>
        <w:t>In questi casi</w:t>
      </w:r>
      <w:r>
        <w:t xml:space="preserve">, l’Amministrazione può realizzare alcune </w:t>
      </w:r>
      <w:r w:rsidRPr="0086264B">
        <w:rPr>
          <w:b/>
          <w:bCs/>
        </w:rPr>
        <w:t>azioni complementari</w:t>
      </w:r>
      <w:r>
        <w:t xml:space="preserve"> la cui attuazione congiunta genera un impatto trasformativo</w:t>
      </w:r>
      <w:r w:rsidRPr="67548F1D">
        <w:rPr>
          <w:rFonts w:cs="Titillium Web"/>
          <w:color w:val="000000" w:themeColor="text1"/>
        </w:rPr>
        <w:t xml:space="preserve">: </w:t>
      </w:r>
    </w:p>
    <w:p w14:paraId="6B2A0998" w14:textId="77777777" w:rsidR="00D86D8A" w:rsidRDefault="00D86D8A" w:rsidP="00484384">
      <w:pPr>
        <w:pStyle w:val="Paragrafoelenco"/>
        <w:numPr>
          <w:ilvl w:val="0"/>
          <w:numId w:val="73"/>
        </w:numPr>
        <w:rPr>
          <w:rFonts w:cs="Titillium Web"/>
          <w:color w:val="000000" w:themeColor="text1"/>
        </w:rPr>
      </w:pPr>
      <w:r w:rsidRPr="5FF47EC6">
        <w:rPr>
          <w:rFonts w:cs="Titillium Web"/>
          <w:b/>
          <w:color w:val="000000" w:themeColor="text1"/>
        </w:rPr>
        <w:t>integrare</w:t>
      </w:r>
      <w:r w:rsidRPr="62EE3FAB">
        <w:rPr>
          <w:rFonts w:cs="Titillium Web"/>
          <w:color w:val="000000" w:themeColor="text1"/>
        </w:rPr>
        <w:t xml:space="preserve"> l’accessibilità digitale nei profili professionali e nei percorsi di carriera</w:t>
      </w:r>
      <w:r>
        <w:rPr>
          <w:rFonts w:cs="Titillium Web"/>
          <w:color w:val="000000" w:themeColor="text1"/>
        </w:rPr>
        <w:t>, attraverso</w:t>
      </w:r>
      <w:r w:rsidRPr="66B9A129">
        <w:rPr>
          <w:rFonts w:cs="Titillium Web"/>
          <w:color w:val="000000" w:themeColor="text1"/>
        </w:rPr>
        <w:t xml:space="preserve"> </w:t>
      </w:r>
      <w:r w:rsidRPr="66B9A129">
        <w:rPr>
          <w:rFonts w:cs="Titillium Web"/>
          <w:b/>
          <w:color w:val="000000" w:themeColor="text1"/>
        </w:rPr>
        <w:t>iniziative</w:t>
      </w:r>
      <w:r>
        <w:rPr>
          <w:rFonts w:cs="Titillium Web"/>
          <w:b/>
          <w:color w:val="000000" w:themeColor="text1"/>
        </w:rPr>
        <w:t xml:space="preserve"> di</w:t>
      </w:r>
      <w:r w:rsidRPr="62EE3FAB">
        <w:rPr>
          <w:rFonts w:cs="Titillium Web"/>
          <w:b/>
          <w:color w:val="000000" w:themeColor="text1"/>
        </w:rPr>
        <w:t xml:space="preserve"> formazione e sensibilizzazione</w:t>
      </w:r>
      <w:r w:rsidRPr="6E05BE42">
        <w:rPr>
          <w:rFonts w:cs="Titillium Web"/>
          <w:b/>
          <w:bCs/>
          <w:color w:val="000000" w:themeColor="text1"/>
        </w:rPr>
        <w:t>.</w:t>
      </w:r>
      <w:r w:rsidRPr="0A6CA70D">
        <w:rPr>
          <w:rFonts w:cs="Titillium Web"/>
          <w:color w:val="000000" w:themeColor="text1"/>
        </w:rPr>
        <w:t xml:space="preserve"> </w:t>
      </w:r>
      <w:r>
        <w:rPr>
          <w:rFonts w:cs="Titillium Web"/>
          <w:color w:val="000000" w:themeColor="text1"/>
        </w:rPr>
        <w:t>Per esempio, è possibile sviluppare</w:t>
      </w:r>
      <w:r w:rsidRPr="66B9A129">
        <w:rPr>
          <w:rFonts w:cs="Titillium Web"/>
          <w:color w:val="000000" w:themeColor="text1"/>
        </w:rPr>
        <w:t xml:space="preserve"> percorsi</w:t>
      </w:r>
      <w:r>
        <w:rPr>
          <w:rFonts w:cs="Titillium Web"/>
          <w:color w:val="000000" w:themeColor="text1"/>
        </w:rPr>
        <w:t xml:space="preserve"> </w:t>
      </w:r>
      <w:r w:rsidRPr="6AB60F41">
        <w:rPr>
          <w:rFonts w:cs="Titillium Web"/>
          <w:color w:val="000000" w:themeColor="text1"/>
        </w:rPr>
        <w:t xml:space="preserve">in collaborazione con enti formativi e associazioni di settore </w:t>
      </w:r>
      <w:r>
        <w:rPr>
          <w:rFonts w:cs="Titillium Web"/>
          <w:color w:val="000000" w:themeColor="text1"/>
        </w:rPr>
        <w:t xml:space="preserve">o </w:t>
      </w:r>
      <w:r w:rsidRPr="6AB60F41">
        <w:rPr>
          <w:rFonts w:cs="Titillium Web"/>
          <w:color w:val="000000" w:themeColor="text1"/>
        </w:rPr>
        <w:t>esperti in materia;</w:t>
      </w:r>
    </w:p>
    <w:p w14:paraId="46BEEFB9" w14:textId="0E7F4B86" w:rsidR="00D86D8A" w:rsidRDefault="00D86D8A" w:rsidP="00484384">
      <w:pPr>
        <w:pStyle w:val="Paragrafoelenco"/>
        <w:numPr>
          <w:ilvl w:val="0"/>
          <w:numId w:val="73"/>
        </w:numPr>
      </w:pPr>
      <w:r w:rsidRPr="3E31AC6B">
        <w:rPr>
          <w:rFonts w:cs="Titillium Web"/>
          <w:color w:val="000000" w:themeColor="text1"/>
        </w:rPr>
        <w:t xml:space="preserve">valorizzare maggiormente </w:t>
      </w:r>
      <w:r w:rsidRPr="3E31AC6B">
        <w:rPr>
          <w:rFonts w:cs="Titillium Web"/>
          <w:b/>
          <w:bCs/>
          <w:color w:val="000000" w:themeColor="text1"/>
        </w:rPr>
        <w:t>figure professionali</w:t>
      </w:r>
      <w:r w:rsidRPr="3E31AC6B">
        <w:rPr>
          <w:rFonts w:cs="Titillium Web"/>
          <w:color w:val="000000" w:themeColor="text1"/>
        </w:rPr>
        <w:t xml:space="preserve"> con ruoli </w:t>
      </w:r>
      <w:r w:rsidRPr="3E31AC6B">
        <w:rPr>
          <w:rFonts w:cs="Titillium Web"/>
          <w:b/>
          <w:bCs/>
          <w:color w:val="000000" w:themeColor="text1"/>
        </w:rPr>
        <w:t xml:space="preserve">specifici </w:t>
      </w:r>
      <w:r>
        <w:t xml:space="preserve">nella promozione dell’accessibilità digitale riconoscendo l’importanza di competenze trasversali e specialistiche. Tra queste, il </w:t>
      </w:r>
      <w:r w:rsidRPr="3E31AC6B">
        <w:rPr>
          <w:b/>
          <w:bCs/>
        </w:rPr>
        <w:t>Responsabile per la Transizione Digitale (RTD</w:t>
      </w:r>
      <w:r w:rsidRPr="67548F1D">
        <w:rPr>
          <w:b/>
          <w:bCs/>
        </w:rPr>
        <w:t>)</w:t>
      </w:r>
      <w:r w:rsidRPr="3E31AC6B">
        <w:rPr>
          <w:b/>
          <w:bCs/>
        </w:rPr>
        <w:t xml:space="preserve"> </w:t>
      </w:r>
      <w:r w:rsidRPr="00EC4A53">
        <w:t>(</w:t>
      </w:r>
      <w:r>
        <w:t>istituito dall’</w:t>
      </w:r>
      <w:hyperlink r:id="rId275" w:history="1">
        <w:r w:rsidRPr="009A44CB">
          <w:rPr>
            <w:rStyle w:val="Collegamentoipertestuale"/>
          </w:rPr>
          <w:t>art. 17</w:t>
        </w:r>
        <w:r>
          <w:rPr>
            <w:rStyle w:val="Collegamentoipertestuale"/>
          </w:rPr>
          <w:t xml:space="preserve"> del </w:t>
        </w:r>
        <w:r w:rsidRPr="009A44CB">
          <w:rPr>
            <w:rStyle w:val="Collegamentoipertestuale"/>
          </w:rPr>
          <w:t>Decreto Legislativo n. 82/2005</w:t>
        </w:r>
      </w:hyperlink>
      <w:r w:rsidRPr="00EC4A53">
        <w:t xml:space="preserve">) </w:t>
      </w:r>
      <w:r>
        <w:t xml:space="preserve">riveste una funzione di catalizzatore della trasformazione digitale della Pubblica Amministrazione. Si tratta di una figura di raccordo che coinvolge i vari uffici nella progettazione dei servizi, e rappresenta il punto di connessione tra innovazione, riorganizzazione dei processi e inclusione. Accanto a questa figura stanno assumendo un ruolo crescente anche altri profili professionali, come il </w:t>
      </w:r>
      <w:r w:rsidRPr="67548F1D">
        <w:rPr>
          <w:b/>
        </w:rPr>
        <w:t>Disability manager</w:t>
      </w:r>
      <w:r>
        <w:t xml:space="preserve">, il </w:t>
      </w:r>
      <w:r w:rsidRPr="3E31AC6B">
        <w:rPr>
          <w:b/>
          <w:bCs/>
        </w:rPr>
        <w:t xml:space="preserve">Diversity manager, </w:t>
      </w:r>
      <w:r>
        <w:t>l’</w:t>
      </w:r>
      <w:r w:rsidRPr="67548F1D">
        <w:rPr>
          <w:b/>
          <w:bCs/>
        </w:rPr>
        <w:t>Accessibility</w:t>
      </w:r>
      <w:r w:rsidRPr="67548F1D">
        <w:rPr>
          <w:b/>
        </w:rPr>
        <w:t xml:space="preserve"> manager</w:t>
      </w:r>
      <w:r w:rsidRPr="3E31AC6B">
        <w:rPr>
          <w:b/>
          <w:bCs/>
        </w:rPr>
        <w:t xml:space="preserve"> </w:t>
      </w:r>
      <w:r>
        <w:t xml:space="preserve">o il </w:t>
      </w:r>
      <w:r w:rsidRPr="00E64F1E">
        <w:rPr>
          <w:b/>
          <w:bCs/>
        </w:rPr>
        <w:t>Referente/Responsabile dell’Accessibilità</w:t>
      </w:r>
      <w:r>
        <w:t xml:space="preserve"> che contribuiscono in modo q</w:t>
      </w:r>
      <w:r w:rsidRPr="00264A41">
        <w:t xml:space="preserve">ualificato a </w:t>
      </w:r>
      <w:r w:rsidRPr="00264A41">
        <w:lastRenderedPageBreak/>
        <w:t>promuovere l’adozione di servizi più accessibili e integrati in maniera armonica con i processi e le esperienze offerte;</w:t>
      </w:r>
    </w:p>
    <w:p w14:paraId="25FF6E71" w14:textId="77777777" w:rsidR="00D86D8A" w:rsidRPr="00EC6760" w:rsidRDefault="00D86D8A" w:rsidP="00484384">
      <w:pPr>
        <w:pStyle w:val="Paragrafoelenco"/>
        <w:numPr>
          <w:ilvl w:val="0"/>
          <w:numId w:val="73"/>
        </w:numPr>
      </w:pPr>
      <w:r>
        <w:t xml:space="preserve">sviluppare </w:t>
      </w:r>
      <w:r w:rsidRPr="00264A41">
        <w:rPr>
          <w:b/>
          <w:bCs/>
        </w:rPr>
        <w:t xml:space="preserve">logiche multidisciplinari e di rete </w:t>
      </w:r>
      <w:r>
        <w:t>all’interno della stessa organizzazione, facilitando il dialogo tra uffici, ruoli e competenze. Questa modalità operativa, già adottata con successo da alcune Amministrazioni, permette di affrontare collettivamente le sfide legate all’accessibilità, supera approcci frammentati e valorizza l’intelligenza distribuita.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E20779" w14:paraId="5774DC0D"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533C9D8C" w14:textId="72EF30CB" w:rsidR="00D86D8A" w:rsidRPr="00E20779" w:rsidRDefault="00D86D8A">
            <w:pPr>
              <w:spacing w:before="360"/>
              <w:rPr>
                <w:rFonts w:eastAsia="Yu Mincho" w:cs="Titillium Web"/>
                <w:b/>
                <w:bCs/>
                <w:color w:val="0070C0"/>
              </w:rPr>
            </w:pPr>
            <w:r w:rsidRPr="00E20779">
              <w:rPr>
                <w:rFonts w:eastAsia="Yu Mincho"/>
                <w:b/>
                <w:bCs/>
                <w:noProof/>
                <w:color w:val="0066CC"/>
              </w:rPr>
              <w:drawing>
                <wp:anchor distT="0" distB="0" distL="114300" distR="114300" simplePos="0" relativeHeight="251658281" behindDoc="0" locked="0" layoutInCell="1" allowOverlap="1" wp14:anchorId="4878CA71" wp14:editId="5CFB2B30">
                  <wp:simplePos x="0" y="0"/>
                  <wp:positionH relativeFrom="column">
                    <wp:posOffset>8255</wp:posOffset>
                  </wp:positionH>
                  <wp:positionV relativeFrom="paragraph">
                    <wp:posOffset>218440</wp:posOffset>
                  </wp:positionV>
                  <wp:extent cx="306070" cy="306070"/>
                  <wp:effectExtent l="0" t="0" r="0" b="0"/>
                  <wp:wrapSquare wrapText="bothSides"/>
                  <wp:docPr id="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pic:spPr>
                      </pic:pic>
                    </a:graphicData>
                  </a:graphic>
                  <wp14:sizeRelH relativeFrom="page">
                    <wp14:pctWidth>0</wp14:pctWidth>
                  </wp14:sizeRelH>
                  <wp14:sizeRelV relativeFrom="page">
                    <wp14:pctHeight>0</wp14:pctHeight>
                  </wp14:sizeRelV>
                </wp:anchor>
              </w:drawing>
            </w:r>
            <w:r w:rsidRPr="00E20779">
              <w:rPr>
                <w:rFonts w:eastAsia="Yu Mincho" w:cs="Titillium Web"/>
                <w:b/>
                <w:bCs/>
                <w:color w:val="0070C0"/>
              </w:rPr>
              <w:t>Il ruolo del Disability Manager</w:t>
            </w:r>
          </w:p>
        </w:tc>
      </w:tr>
      <w:tr w:rsidR="00D86D8A" w:rsidRPr="00E20779" w14:paraId="1C7ED74B"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392AB08C" w14:textId="77777777" w:rsidR="00D86D8A" w:rsidRPr="00A95FB8" w:rsidRDefault="00D86D8A">
            <w:r w:rsidRPr="006370D4">
              <w:rPr>
                <w:rFonts w:cs="Titillium Web"/>
              </w:rPr>
              <w:t xml:space="preserve">Il </w:t>
            </w:r>
            <w:r w:rsidRPr="00CB1B21">
              <w:rPr>
                <w:rFonts w:cs="Titillium Web"/>
                <w:b/>
                <w:bCs/>
              </w:rPr>
              <w:t>Disability Manager</w:t>
            </w:r>
            <w:r w:rsidRPr="006370D4">
              <w:rPr>
                <w:rFonts w:cs="Titillium Web"/>
              </w:rPr>
              <w:t xml:space="preserve"> è una figura professionale di fondamentale importanza che ha l’obiettivo di promuovere l'inclusione lavorativa delle persone con disabilità. Si tratta un ruolo cruciale di mediazione tra le esigenze delle persone con disabilità e le organizzazioni, sia pubbliche che private. Favorisce l'applicazione delle norme vigenti e l'adozione di pratiche inclusive nel mondo del lavoro.</w:t>
            </w:r>
            <w:r w:rsidRPr="006370D4">
              <w:t xml:space="preserve"> </w:t>
            </w:r>
          </w:p>
          <w:p w14:paraId="35C3ABD3" w14:textId="77777777" w:rsidR="00D86D8A" w:rsidRPr="00A95FB8" w:rsidRDefault="00D86D8A">
            <w:r w:rsidRPr="00A95FB8">
              <w:t>La figura del Disability Manager trova</w:t>
            </w:r>
            <w:r>
              <w:t xml:space="preserve"> </w:t>
            </w:r>
            <w:r w:rsidRPr="00A95FB8">
              <w:rPr>
                <w:b/>
                <w:bCs/>
              </w:rPr>
              <w:t>legittimazione normativa</w:t>
            </w:r>
            <w:r w:rsidRPr="00A95FB8">
              <w:t xml:space="preserve"> sia nell’ambito privato </w:t>
            </w:r>
            <w:r>
              <w:t>sia</w:t>
            </w:r>
            <w:r w:rsidRPr="00A95FB8">
              <w:t xml:space="preserve"> in quello pubblico</w:t>
            </w:r>
            <w:r>
              <w:t xml:space="preserve"> </w:t>
            </w:r>
            <w:r w:rsidRPr="00A95FB8">
              <w:t>attraverso percorsi differenti.</w:t>
            </w:r>
          </w:p>
          <w:p w14:paraId="2EA383A3" w14:textId="7C5D936B" w:rsidR="00D86D8A" w:rsidRPr="00A95FB8" w:rsidRDefault="00D86D8A">
            <w:pPr>
              <w:rPr>
                <w:highlight w:val="yellow"/>
              </w:rPr>
            </w:pPr>
            <w:r w:rsidRPr="00A95FB8">
              <w:t xml:space="preserve">Nel </w:t>
            </w:r>
            <w:r w:rsidRPr="00A95FB8">
              <w:rPr>
                <w:b/>
                <w:bCs/>
              </w:rPr>
              <w:t>settore privato</w:t>
            </w:r>
            <w:r w:rsidRPr="00A95FB8">
              <w:t xml:space="preserve">, il punto di partenza è il </w:t>
            </w:r>
            <w:hyperlink r:id="rId276" w:history="1">
              <w:r w:rsidRPr="00B275D7">
                <w:rPr>
                  <w:rStyle w:val="Collegamentoipertestuale"/>
                </w:rPr>
                <w:t>Decreto Legislativo n. 151/2015</w:t>
              </w:r>
            </w:hyperlink>
            <w:r w:rsidRPr="00A95FB8">
              <w:t>, uno dei decreti attuativi del Jobs Act. In particolare, l’</w:t>
            </w:r>
            <w:hyperlink r:id="rId277" w:history="1">
              <w:r w:rsidRPr="00A95FB8">
                <w:rPr>
                  <w:rStyle w:val="Collegamentoipertestuale"/>
                </w:rPr>
                <w:t>art. 1, lettera e) del decreto</w:t>
              </w:r>
            </w:hyperlink>
            <w:r w:rsidRPr="00A95FB8">
              <w:t xml:space="preserve"> ha modificato l</w:t>
            </w:r>
            <w:r w:rsidRPr="00774447">
              <w:t>’</w:t>
            </w:r>
            <w:hyperlink r:id="rId278" w:history="1">
              <w:r w:rsidRPr="00774447">
                <w:rPr>
                  <w:rStyle w:val="Collegamentoipertestuale"/>
                </w:rPr>
                <w:t>art. 14 della Legge 68/1999</w:t>
              </w:r>
            </w:hyperlink>
            <w:r w:rsidRPr="00774447">
              <w:t xml:space="preserve"> </w:t>
            </w:r>
            <w:r w:rsidRPr="00A95FB8">
              <w:t xml:space="preserve">sul collocamento mirato, con l’obiettivo di promuovere la figura di un responsabile dell’inserimento lavorativo delle persone con disabilità nei luoghi di lavoro. </w:t>
            </w:r>
            <w:r w:rsidRPr="00CB1B21">
              <w:rPr>
                <w:b/>
                <w:bCs/>
              </w:rPr>
              <w:br/>
            </w:r>
            <w:r w:rsidRPr="00A95FB8">
              <w:t xml:space="preserve">Nel </w:t>
            </w:r>
            <w:r w:rsidRPr="00A95FB8">
              <w:rPr>
                <w:b/>
                <w:bCs/>
              </w:rPr>
              <w:t>settore pubblico</w:t>
            </w:r>
            <w:r w:rsidRPr="00A95FB8">
              <w:t xml:space="preserve">, il riferimento più recente e rilevante è il </w:t>
            </w:r>
            <w:hyperlink r:id="rId279" w:history="1">
              <w:r w:rsidRPr="00A74469">
                <w:rPr>
                  <w:rStyle w:val="Collegamentoipertestuale"/>
                </w:rPr>
                <w:t>Decreto legislativo n. 222/2023</w:t>
              </w:r>
            </w:hyperlink>
            <w:r>
              <w:t xml:space="preserve"> </w:t>
            </w:r>
            <w:r>
              <w:lastRenderedPageBreak/>
              <w:t>che, all’art. 3, ha modificato l’</w:t>
            </w:r>
            <w:hyperlink r:id="rId280" w:history="1">
              <w:r w:rsidRPr="00A74469">
                <w:rPr>
                  <w:rStyle w:val="Collegamentoipertestuale"/>
                </w:rPr>
                <w:t>art.</w:t>
              </w:r>
              <w:r w:rsidRPr="00A74469">
                <w:rPr>
                  <w:rStyle w:val="Collegamentoipertestuale"/>
                  <w:rFonts w:ascii="Times New Roman" w:hAnsi="Times New Roman" w:cs="Times New Roman"/>
                </w:rPr>
                <w:t> </w:t>
              </w:r>
              <w:r w:rsidRPr="00A74469">
                <w:rPr>
                  <w:rStyle w:val="Collegamentoipertestuale"/>
                </w:rPr>
                <w:t>39</w:t>
              </w:r>
              <w:r w:rsidRPr="00A74469">
                <w:rPr>
                  <w:rStyle w:val="Collegamentoipertestuale"/>
                </w:rPr>
                <w:noBreakHyphen/>
                <w:t>ter del Decreto legislativo n. 165/2001</w:t>
              </w:r>
            </w:hyperlink>
            <w:r w:rsidRPr="00A95FB8">
              <w:t xml:space="preserve">, rendendo obbligatoria per le pubbliche amministrazioni la nomina del </w:t>
            </w:r>
            <w:r w:rsidRPr="00A95FB8">
              <w:rPr>
                <w:b/>
                <w:bCs/>
              </w:rPr>
              <w:t>Disability Manager</w:t>
            </w:r>
            <w:r w:rsidRPr="00A95FB8">
              <w:t>. Si tratta di un passaggio normativo significativo che consolida la presenza strutturale di questa figura nel contesto pubblico.</w:t>
            </w:r>
          </w:p>
          <w:p w14:paraId="51FDD0B7" w14:textId="77777777" w:rsidR="00D86D8A" w:rsidRPr="006A76F0" w:rsidRDefault="00D86D8A">
            <w:pPr>
              <w:spacing w:before="240" w:after="240"/>
            </w:pPr>
            <w:r w:rsidRPr="006A76F0">
              <w:rPr>
                <w:rFonts w:cs="Titillium Web"/>
              </w:rPr>
              <w:t xml:space="preserve">Il </w:t>
            </w:r>
            <w:r w:rsidRPr="006E2BA2">
              <w:rPr>
                <w:rFonts w:cs="Titillium Web"/>
              </w:rPr>
              <w:t>Disability Manager</w:t>
            </w:r>
            <w:r w:rsidRPr="006A76F0">
              <w:rPr>
                <w:rFonts w:cs="Titillium Web"/>
              </w:rPr>
              <w:t xml:space="preserve"> svolge molteplici funzioni all'interno delle organizzazioni:</w:t>
            </w:r>
          </w:p>
          <w:p w14:paraId="113CE7C8" w14:textId="77777777" w:rsidR="00D86D8A" w:rsidRPr="006A76F0" w:rsidRDefault="00D86D8A" w:rsidP="00484384">
            <w:pPr>
              <w:numPr>
                <w:ilvl w:val="0"/>
                <w:numId w:val="107"/>
              </w:numPr>
              <w:spacing w:after="0"/>
              <w:contextualSpacing/>
              <w:rPr>
                <w:rFonts w:cs="Titillium Web"/>
              </w:rPr>
            </w:pPr>
            <w:r w:rsidRPr="006A76F0">
              <w:rPr>
                <w:rFonts w:cs="Titillium Web"/>
                <w:b/>
                <w:bCs/>
              </w:rPr>
              <w:t>facilitatore dell'inserimento lavorativo</w:t>
            </w:r>
            <w:r w:rsidRPr="006A76F0">
              <w:rPr>
                <w:rFonts w:cs="Titillium Web"/>
              </w:rPr>
              <w:t>. Si occupa di individuare le posizioni più adatte per le persone con disabilità, valuta le loro competenze e attitudini in relazione alle esigenze aziendali;</w:t>
            </w:r>
          </w:p>
          <w:p w14:paraId="68949B53" w14:textId="77777777" w:rsidR="00D86D8A" w:rsidRPr="006A76F0" w:rsidRDefault="00D86D8A" w:rsidP="00484384">
            <w:pPr>
              <w:numPr>
                <w:ilvl w:val="0"/>
                <w:numId w:val="107"/>
              </w:numPr>
              <w:spacing w:after="0"/>
              <w:contextualSpacing/>
              <w:rPr>
                <w:rFonts w:cs="Titillium Web"/>
              </w:rPr>
            </w:pPr>
            <w:r w:rsidRPr="006A76F0">
              <w:rPr>
                <w:rFonts w:cs="Titillium Web"/>
                <w:b/>
                <w:bCs/>
              </w:rPr>
              <w:t>supporto nella rimozione delle barriere</w:t>
            </w:r>
            <w:r w:rsidRPr="006A76F0">
              <w:rPr>
                <w:rFonts w:cs="Titillium Web"/>
              </w:rPr>
              <w:t>. Identifica e propone soluzioni per eliminare le barriere architettoniche, comunicative e relazionali che possono ostacolare la piena integrazione lavorativa;</w:t>
            </w:r>
          </w:p>
          <w:p w14:paraId="2817BDC8" w14:textId="77777777" w:rsidR="00D86D8A" w:rsidRPr="006A76F0" w:rsidRDefault="00D86D8A" w:rsidP="00484384">
            <w:pPr>
              <w:numPr>
                <w:ilvl w:val="0"/>
                <w:numId w:val="107"/>
              </w:numPr>
              <w:spacing w:after="0"/>
              <w:contextualSpacing/>
              <w:rPr>
                <w:rFonts w:cs="Titillium Web"/>
              </w:rPr>
            </w:pPr>
            <w:r w:rsidRPr="006A76F0">
              <w:rPr>
                <w:rFonts w:cs="Titillium Web"/>
                <w:b/>
                <w:bCs/>
              </w:rPr>
              <w:t>mediatore culturale</w:t>
            </w:r>
            <w:r w:rsidRPr="006A76F0">
              <w:rPr>
                <w:rFonts w:cs="Titillium Web"/>
              </w:rPr>
              <w:t>. Promuove all'interno dell'organizzazione una cultura dell'inclusione e della valorizzazione delle diversità;</w:t>
            </w:r>
          </w:p>
          <w:p w14:paraId="31D87A73" w14:textId="77777777" w:rsidR="00D86D8A" w:rsidRPr="006A76F0" w:rsidRDefault="00D86D8A" w:rsidP="00484384">
            <w:pPr>
              <w:numPr>
                <w:ilvl w:val="0"/>
                <w:numId w:val="107"/>
              </w:numPr>
              <w:spacing w:after="0"/>
              <w:contextualSpacing/>
              <w:rPr>
                <w:rFonts w:cs="Titillium Web"/>
              </w:rPr>
            </w:pPr>
            <w:r w:rsidRPr="006A76F0">
              <w:rPr>
                <w:rFonts w:cs="Titillium Web"/>
                <w:b/>
                <w:bCs/>
              </w:rPr>
              <w:t>consulente per l'adeguamento degli ambienti</w:t>
            </w:r>
            <w:r w:rsidRPr="006A76F0">
              <w:rPr>
                <w:rFonts w:cs="Titillium Web"/>
              </w:rPr>
              <w:t>. Fornisce indicazioni per l'adattamento degli spazi di lavoro e delle attrezzature alle specifiche esigenze delle persone con disabilità;</w:t>
            </w:r>
          </w:p>
          <w:p w14:paraId="58DE4A9E" w14:textId="77777777" w:rsidR="00D86D8A" w:rsidRPr="006A76F0" w:rsidRDefault="00D86D8A" w:rsidP="00484384">
            <w:pPr>
              <w:numPr>
                <w:ilvl w:val="0"/>
                <w:numId w:val="107"/>
              </w:numPr>
              <w:spacing w:after="0"/>
              <w:contextualSpacing/>
              <w:rPr>
                <w:rFonts w:cs="Titillium Web"/>
              </w:rPr>
            </w:pPr>
            <w:r w:rsidRPr="006A76F0">
              <w:rPr>
                <w:rFonts w:cs="Titillium Web"/>
                <w:b/>
                <w:bCs/>
              </w:rPr>
              <w:t xml:space="preserve">coordinatore dei servizi di </w:t>
            </w:r>
            <w:r w:rsidRPr="006A76F0">
              <w:rPr>
                <w:rFonts w:cs="Titillium Web"/>
                <w:b/>
              </w:rPr>
              <w:t>supporto</w:t>
            </w:r>
            <w:r w:rsidRPr="006A76F0">
              <w:rPr>
                <w:rFonts w:cs="Titillium Web"/>
              </w:rPr>
              <w:t>. Gestisce e coordina i servizi e le risorse necessarie per favorire l'autonomia e l'efficienza lavorativa delle persone con disabilità;</w:t>
            </w:r>
          </w:p>
          <w:p w14:paraId="62E17C1E" w14:textId="77777777" w:rsidR="00D86D8A" w:rsidRPr="006A76F0" w:rsidRDefault="00D86D8A" w:rsidP="00484384">
            <w:pPr>
              <w:numPr>
                <w:ilvl w:val="0"/>
                <w:numId w:val="107"/>
              </w:numPr>
              <w:spacing w:after="0"/>
              <w:contextualSpacing/>
              <w:rPr>
                <w:rFonts w:cs="Titillium Web"/>
              </w:rPr>
            </w:pPr>
            <w:r w:rsidRPr="006A76F0">
              <w:rPr>
                <w:rFonts w:cs="Titillium Web"/>
                <w:b/>
                <w:bCs/>
              </w:rPr>
              <w:t xml:space="preserve">promotore di politiche inclusive. </w:t>
            </w:r>
            <w:r w:rsidRPr="006A76F0">
              <w:rPr>
                <w:rFonts w:cs="Titillium Web"/>
              </w:rPr>
              <w:t>Collabora alla definizione di strategie aziendali orientate all'inclusione e alla valorizzazione del talento dei tutti i dipendenti.</w:t>
            </w:r>
          </w:p>
          <w:p w14:paraId="7F637A3D" w14:textId="77777777" w:rsidR="00D86D8A" w:rsidRPr="006A76F0" w:rsidRDefault="00D86D8A">
            <w:pPr>
              <w:spacing w:before="240" w:after="240"/>
            </w:pPr>
            <w:r w:rsidRPr="0001676B">
              <w:rPr>
                <w:rFonts w:cs="Titillium Web"/>
              </w:rPr>
              <w:lastRenderedPageBreak/>
              <w:t>Inoltre, il Disability Manager deve possedere un profilo di competenze articolato che comprende:</w:t>
            </w:r>
          </w:p>
          <w:p w14:paraId="26557338" w14:textId="77777777" w:rsidR="00D86D8A" w:rsidRPr="006A76F0" w:rsidRDefault="00D86D8A" w:rsidP="00484384">
            <w:pPr>
              <w:numPr>
                <w:ilvl w:val="0"/>
                <w:numId w:val="108"/>
              </w:numPr>
              <w:spacing w:after="0"/>
              <w:contextualSpacing/>
              <w:rPr>
                <w:rFonts w:cs="Titillium Web"/>
              </w:rPr>
            </w:pPr>
            <w:r w:rsidRPr="006A76F0">
              <w:rPr>
                <w:rFonts w:cs="Titillium Web"/>
              </w:rPr>
              <w:t>conoscenza approfondita della norma in materia di disabilità e lavoro;</w:t>
            </w:r>
          </w:p>
          <w:p w14:paraId="3731E4F7" w14:textId="77777777" w:rsidR="00D86D8A" w:rsidRPr="006A76F0" w:rsidRDefault="00D86D8A" w:rsidP="00484384">
            <w:pPr>
              <w:numPr>
                <w:ilvl w:val="0"/>
                <w:numId w:val="108"/>
              </w:numPr>
              <w:spacing w:after="0"/>
              <w:contextualSpacing/>
              <w:rPr>
                <w:rFonts w:cs="Titillium Web"/>
              </w:rPr>
            </w:pPr>
            <w:r w:rsidRPr="006A76F0">
              <w:rPr>
                <w:rFonts w:cs="Titillium Web"/>
              </w:rPr>
              <w:t>competenze nella gestione delle risorse umane;</w:t>
            </w:r>
          </w:p>
          <w:p w14:paraId="1029A55C" w14:textId="77777777" w:rsidR="00D86D8A" w:rsidRPr="006A76F0" w:rsidRDefault="00D86D8A" w:rsidP="00484384">
            <w:pPr>
              <w:numPr>
                <w:ilvl w:val="0"/>
                <w:numId w:val="108"/>
              </w:numPr>
              <w:spacing w:after="0"/>
              <w:contextualSpacing/>
              <w:rPr>
                <w:rFonts w:cs="Titillium Web"/>
              </w:rPr>
            </w:pPr>
            <w:r w:rsidRPr="006A76F0">
              <w:rPr>
                <w:rFonts w:cs="Titillium Web"/>
              </w:rPr>
              <w:t>capacità di analisi organizzativa e progettazione di interventi personalizzati;</w:t>
            </w:r>
          </w:p>
          <w:p w14:paraId="28B974CB" w14:textId="77777777" w:rsidR="00D86D8A" w:rsidRPr="006A76F0" w:rsidRDefault="00D86D8A" w:rsidP="00484384">
            <w:pPr>
              <w:numPr>
                <w:ilvl w:val="0"/>
                <w:numId w:val="108"/>
              </w:numPr>
              <w:spacing w:after="0"/>
              <w:contextualSpacing/>
              <w:rPr>
                <w:rFonts w:cs="Titillium Web"/>
              </w:rPr>
            </w:pPr>
            <w:r w:rsidRPr="006A76F0">
              <w:rPr>
                <w:rFonts w:cs="Titillium Web"/>
              </w:rPr>
              <w:t>competenze relazionali e di mediazione;</w:t>
            </w:r>
          </w:p>
          <w:p w14:paraId="6DC25653" w14:textId="77777777" w:rsidR="00D86D8A" w:rsidRPr="006A76F0" w:rsidRDefault="00D86D8A" w:rsidP="00484384">
            <w:pPr>
              <w:numPr>
                <w:ilvl w:val="0"/>
                <w:numId w:val="108"/>
              </w:numPr>
              <w:spacing w:after="0"/>
              <w:contextualSpacing/>
              <w:rPr>
                <w:rFonts w:cs="Titillium Web"/>
              </w:rPr>
            </w:pPr>
            <w:r w:rsidRPr="006A76F0">
              <w:rPr>
                <w:rFonts w:cs="Titillium Web"/>
              </w:rPr>
              <w:t>conoscenza delle principali tipologie di disabilità e delle relative necessità;</w:t>
            </w:r>
          </w:p>
          <w:p w14:paraId="5376B266" w14:textId="77777777" w:rsidR="00D86D8A" w:rsidRPr="006A76F0" w:rsidRDefault="00D86D8A" w:rsidP="00484384">
            <w:pPr>
              <w:numPr>
                <w:ilvl w:val="0"/>
                <w:numId w:val="108"/>
              </w:numPr>
              <w:spacing w:after="0"/>
              <w:contextualSpacing/>
              <w:rPr>
                <w:rFonts w:cs="Titillium Web"/>
              </w:rPr>
            </w:pPr>
            <w:r w:rsidRPr="006A76F0">
              <w:rPr>
                <w:rFonts w:cs="Titillium Web"/>
              </w:rPr>
              <w:t>competenze nella valutazione delle postazioni di lavoro e nell'individuazione di soluzioni tecnologiche appropriate.</w:t>
            </w:r>
          </w:p>
          <w:p w14:paraId="0BA6E3D3" w14:textId="77777777" w:rsidR="00D86D8A" w:rsidRPr="00E20779" w:rsidRDefault="00D86D8A">
            <w:pPr>
              <w:spacing w:before="240" w:after="240"/>
            </w:pPr>
            <w:r w:rsidRPr="006A76F0">
              <w:rPr>
                <w:rFonts w:cs="Titillium Web"/>
              </w:rPr>
              <w:t>La formazione di questa figura professionale può avvenire attraverso percorsi universitari specifici, master di specializzazione o corsi di formazione professionale.</w:t>
            </w:r>
            <w:r w:rsidRPr="00E20779">
              <w:rPr>
                <w:rFonts w:cs="Titillium Web"/>
              </w:rPr>
              <w:t xml:space="preserve"> </w:t>
            </w:r>
          </w:p>
        </w:tc>
      </w:tr>
    </w:tbl>
    <w:p w14:paraId="49161038" w14:textId="77777777" w:rsidR="00D86D8A" w:rsidRPr="009B471A" w:rsidRDefault="00D86D8A">
      <w:pPr>
        <w:spacing w:before="360"/>
        <w:rPr>
          <w:rFonts w:cs="Titillium Web"/>
        </w:rPr>
      </w:pPr>
      <w:r w:rsidRPr="000B0574">
        <w:rPr>
          <w:rFonts w:cs="Titillium Web"/>
          <w:color w:val="000000" w:themeColor="text1"/>
        </w:rPr>
        <w:lastRenderedPageBreak/>
        <w:t xml:space="preserve">Per rafforzare la formazione e la condivisione di conoscenze, un ulteriore elemento è rappresentato dall’azione di un </w:t>
      </w:r>
      <w:r w:rsidRPr="000B0574">
        <w:rPr>
          <w:rFonts w:cs="Titillium Web"/>
          <w:b/>
          <w:color w:val="000000" w:themeColor="text1"/>
        </w:rPr>
        <w:t>approccio “aperto”</w:t>
      </w:r>
      <w:r w:rsidRPr="000B0574">
        <w:rPr>
          <w:rFonts w:cs="Titillium Web"/>
          <w:color w:val="000000" w:themeColor="text1"/>
        </w:rPr>
        <w:t>.</w:t>
      </w:r>
      <w:r>
        <w:rPr>
          <w:rFonts w:cs="Titillium Web"/>
          <w:color w:val="000000" w:themeColor="text1"/>
        </w:rPr>
        <w:t xml:space="preserve"> </w:t>
      </w:r>
      <w:r w:rsidRPr="6B2D3838">
        <w:rPr>
          <w:rFonts w:cs="Titillium Web"/>
          <w:color w:val="000000" w:themeColor="text1"/>
        </w:rPr>
        <w:t xml:space="preserve">Come definito dal </w:t>
      </w:r>
      <w:hyperlink r:id="rId281">
        <w:r w:rsidRPr="6B2D3838">
          <w:rPr>
            <w:rStyle w:val="Collegamentoipertestuale"/>
            <w:rFonts w:cs="Titillium Web"/>
          </w:rPr>
          <w:t>Manuale operativo di design</w:t>
        </w:r>
      </w:hyperlink>
      <w:r w:rsidRPr="6B2D3838">
        <w:rPr>
          <w:rFonts w:cs="Titillium Web"/>
          <w:color w:val="000000" w:themeColor="text1"/>
        </w:rPr>
        <w:t>, questo metodo si articola in tre punti chiave:</w:t>
      </w:r>
    </w:p>
    <w:p w14:paraId="6E79021E" w14:textId="77777777" w:rsidR="00D86D8A" w:rsidRDefault="00D86D8A" w:rsidP="00484384">
      <w:pPr>
        <w:pStyle w:val="Paragrafoelenco"/>
        <w:numPr>
          <w:ilvl w:val="0"/>
          <w:numId w:val="74"/>
        </w:numPr>
      </w:pPr>
      <w:r>
        <w:t>condivisione pubblica di informazioni;</w:t>
      </w:r>
    </w:p>
    <w:p w14:paraId="33532792" w14:textId="77777777" w:rsidR="00D86D8A" w:rsidRDefault="00D86D8A" w:rsidP="00484384">
      <w:pPr>
        <w:pStyle w:val="Paragrafoelenco"/>
        <w:numPr>
          <w:ilvl w:val="0"/>
          <w:numId w:val="74"/>
        </w:numPr>
      </w:pPr>
      <w:r>
        <w:t>utilizzo di buone pratiche, attingendo a risorse esistenti valide;</w:t>
      </w:r>
    </w:p>
    <w:p w14:paraId="1821CA75" w14:textId="77777777" w:rsidR="00D86D8A" w:rsidRDefault="00D86D8A" w:rsidP="00484384">
      <w:pPr>
        <w:pStyle w:val="Paragrafoelenco"/>
        <w:numPr>
          <w:ilvl w:val="0"/>
          <w:numId w:val="74"/>
        </w:numPr>
      </w:pPr>
      <w:r w:rsidRPr="003B4D5A">
        <w:t>re</w:t>
      </w:r>
      <w:r>
        <w:t>stituzione dei risultati sotto forma di documentazione, strumenti e risorse verso gli attori coinvolti.</w:t>
      </w:r>
    </w:p>
    <w:p w14:paraId="6360A9BE" w14:textId="77777777" w:rsidR="00D86D8A" w:rsidRPr="00E133B8" w:rsidRDefault="00D86D8A">
      <w:pPr>
        <w:rPr>
          <w:rFonts w:cs="Titillium Web"/>
        </w:rPr>
      </w:pPr>
      <w:r w:rsidRPr="7AE2682A">
        <w:rPr>
          <w:rFonts w:cs="Titillium Web"/>
          <w:color w:val="000000" w:themeColor="text1"/>
        </w:rPr>
        <w:lastRenderedPageBreak/>
        <w:t xml:space="preserve">Un esempio tangibile di questo approccio è il miglioramento delle dinamiche collaborative tra </w:t>
      </w:r>
      <w:r w:rsidRPr="7AE2682A">
        <w:rPr>
          <w:rFonts w:cs="Titillium Web"/>
        </w:rPr>
        <w:t xml:space="preserve">tecnici e personale amministrativo che </w:t>
      </w:r>
      <w:r w:rsidRPr="7AE2682A">
        <w:rPr>
          <w:rFonts w:cs="Titillium Web"/>
          <w:color w:val="000000" w:themeColor="text1"/>
        </w:rPr>
        <w:t>condividono un progetto pubblico all’interno di un ambiente di lavoro digitale comune. I benefici che ne risultano sono:</w:t>
      </w:r>
    </w:p>
    <w:p w14:paraId="0E5CC38E" w14:textId="77777777" w:rsidR="00D86D8A" w:rsidRDefault="00D86D8A" w:rsidP="00484384">
      <w:pPr>
        <w:pStyle w:val="Paragrafoelenco"/>
        <w:numPr>
          <w:ilvl w:val="0"/>
          <w:numId w:val="75"/>
        </w:numPr>
        <w:rPr>
          <w:rFonts w:cs="Titillium Web"/>
        </w:rPr>
      </w:pPr>
      <w:r w:rsidRPr="00890620">
        <w:rPr>
          <w:rFonts w:cs="Titillium Web"/>
        </w:rPr>
        <w:t>partecipazione e interazione costante;</w:t>
      </w:r>
    </w:p>
    <w:p w14:paraId="17C6D6C9" w14:textId="77777777" w:rsidR="00D86D8A" w:rsidRDefault="00D86D8A" w:rsidP="00484384">
      <w:pPr>
        <w:pStyle w:val="Paragrafoelenco"/>
        <w:numPr>
          <w:ilvl w:val="0"/>
          <w:numId w:val="75"/>
        </w:numPr>
        <w:rPr>
          <w:rFonts w:cs="Titillium Web"/>
        </w:rPr>
      </w:pPr>
      <w:r>
        <w:rPr>
          <w:rFonts w:cs="Titillium Web"/>
        </w:rPr>
        <w:t>f</w:t>
      </w:r>
      <w:r w:rsidRPr="4C07136C">
        <w:rPr>
          <w:rFonts w:cs="Titillium Web"/>
        </w:rPr>
        <w:t xml:space="preserve">acilità </w:t>
      </w:r>
      <w:r w:rsidRPr="525283CC">
        <w:rPr>
          <w:rFonts w:cs="Titillium Web"/>
        </w:rPr>
        <w:t xml:space="preserve">di </w:t>
      </w:r>
      <w:r w:rsidRPr="45E9EE8D">
        <w:rPr>
          <w:rFonts w:cs="Titillium Web"/>
        </w:rPr>
        <w:t>consultazione;</w:t>
      </w:r>
    </w:p>
    <w:p w14:paraId="422A9956" w14:textId="77777777" w:rsidR="00D86D8A" w:rsidRDefault="00D86D8A" w:rsidP="00484384">
      <w:pPr>
        <w:pStyle w:val="Paragrafoelenco"/>
        <w:numPr>
          <w:ilvl w:val="0"/>
          <w:numId w:val="75"/>
        </w:numPr>
        <w:rPr>
          <w:rFonts w:cs="Titillium Web"/>
        </w:rPr>
      </w:pPr>
      <w:r w:rsidRPr="00890620">
        <w:rPr>
          <w:rFonts w:cs="Titillium Web"/>
        </w:rPr>
        <w:t>estrema rapidità del flusso di informazioni;</w:t>
      </w:r>
    </w:p>
    <w:p w14:paraId="77495A8C" w14:textId="77777777" w:rsidR="00D86D8A" w:rsidRDefault="00D86D8A" w:rsidP="00484384">
      <w:pPr>
        <w:pStyle w:val="Paragrafoelenco"/>
        <w:numPr>
          <w:ilvl w:val="0"/>
          <w:numId w:val="75"/>
        </w:numPr>
        <w:rPr>
          <w:rFonts w:cs="Titillium Web"/>
        </w:rPr>
      </w:pPr>
      <w:r w:rsidRPr="00890620">
        <w:rPr>
          <w:rFonts w:cs="Titillium Web"/>
        </w:rPr>
        <w:t>collaborazione online continua e aperta al contributo di tutti.</w:t>
      </w:r>
    </w:p>
    <w:p w14:paraId="542392B0" w14:textId="77777777" w:rsidR="00D86D8A" w:rsidRDefault="00D86D8A">
      <w:pPr>
        <w:rPr>
          <w:rFonts w:cs="Titillium Web"/>
          <w:color w:val="000000" w:themeColor="text1"/>
        </w:rPr>
      </w:pPr>
      <w:r w:rsidRPr="00890620">
        <w:rPr>
          <w:rFonts w:cs="Titillium Web"/>
          <w:color w:val="000000" w:themeColor="text1"/>
        </w:rPr>
        <w:t xml:space="preserve">Le soluzioni digitali basate su standard e approcci </w:t>
      </w:r>
      <w:r>
        <w:rPr>
          <w:rFonts w:cs="Titillium Web"/>
          <w:color w:val="000000" w:themeColor="text1"/>
        </w:rPr>
        <w:t>aperti, dunque:</w:t>
      </w:r>
    </w:p>
    <w:p w14:paraId="73BF3E14" w14:textId="77777777" w:rsidR="00D86D8A" w:rsidRDefault="00D86D8A" w:rsidP="00484384">
      <w:pPr>
        <w:pStyle w:val="Paragrafoelenco"/>
        <w:numPr>
          <w:ilvl w:val="0"/>
          <w:numId w:val="76"/>
        </w:numPr>
        <w:rPr>
          <w:rFonts w:cs="Titillium Web"/>
          <w:color w:val="000000" w:themeColor="text1"/>
        </w:rPr>
      </w:pPr>
      <w:r w:rsidRPr="00D84215">
        <w:rPr>
          <w:rFonts w:cs="Titillium Web"/>
          <w:color w:val="000000" w:themeColor="text1"/>
        </w:rPr>
        <w:t>facilitano l’interoperabilità</w:t>
      </w:r>
      <w:r>
        <w:rPr>
          <w:rFonts w:cs="Titillium Web"/>
          <w:color w:val="000000" w:themeColor="text1"/>
        </w:rPr>
        <w:t xml:space="preserve"> e </w:t>
      </w:r>
      <w:r w:rsidRPr="12C62FEC">
        <w:rPr>
          <w:rFonts w:cs="Titillium Web"/>
          <w:color w:val="000000" w:themeColor="text1"/>
        </w:rPr>
        <w:t>favo</w:t>
      </w:r>
      <w:r>
        <w:rPr>
          <w:rFonts w:cs="Titillium Web"/>
          <w:color w:val="000000" w:themeColor="text1"/>
        </w:rPr>
        <w:t>riscono</w:t>
      </w:r>
      <w:r w:rsidRPr="12C62FEC">
        <w:rPr>
          <w:rFonts w:cs="Titillium Web"/>
          <w:color w:val="000000" w:themeColor="text1"/>
        </w:rPr>
        <w:t xml:space="preserve"> la comunicazione tra sistemi diversi;</w:t>
      </w:r>
    </w:p>
    <w:p w14:paraId="0ABD84CC" w14:textId="77777777" w:rsidR="00D86D8A" w:rsidRDefault="00D86D8A" w:rsidP="00484384">
      <w:pPr>
        <w:pStyle w:val="Paragrafoelenco"/>
        <w:numPr>
          <w:ilvl w:val="0"/>
          <w:numId w:val="76"/>
        </w:numPr>
        <w:rPr>
          <w:rFonts w:cs="Titillium Web"/>
          <w:color w:val="000000" w:themeColor="text1"/>
        </w:rPr>
      </w:pPr>
      <w:r w:rsidRPr="00D84215">
        <w:rPr>
          <w:rFonts w:cs="Titillium Web"/>
          <w:color w:val="000000" w:themeColor="text1"/>
        </w:rPr>
        <w:t xml:space="preserve">si adattano </w:t>
      </w:r>
      <w:r>
        <w:rPr>
          <w:rFonts w:cs="Titillium Web"/>
          <w:color w:val="000000" w:themeColor="text1"/>
        </w:rPr>
        <w:t xml:space="preserve">più facilmente ai cambiamenti tecnologici e </w:t>
      </w:r>
      <w:r w:rsidRPr="12C62FEC">
        <w:rPr>
          <w:rFonts w:cs="Titillium Web"/>
          <w:color w:val="000000" w:themeColor="text1"/>
        </w:rPr>
        <w:t>garant</w:t>
      </w:r>
      <w:r>
        <w:rPr>
          <w:rFonts w:cs="Titillium Web"/>
          <w:color w:val="000000" w:themeColor="text1"/>
        </w:rPr>
        <w:t>iscono</w:t>
      </w:r>
      <w:r w:rsidRPr="12C62FEC">
        <w:rPr>
          <w:rFonts w:cs="Titillium Web"/>
          <w:color w:val="000000" w:themeColor="text1"/>
        </w:rPr>
        <w:t xml:space="preserve"> maggiore sostenibilità nel tempo;</w:t>
      </w:r>
    </w:p>
    <w:p w14:paraId="239C3F95" w14:textId="77777777" w:rsidR="00D86D8A" w:rsidRDefault="00D86D8A" w:rsidP="00484384">
      <w:pPr>
        <w:pStyle w:val="Paragrafoelenco"/>
        <w:numPr>
          <w:ilvl w:val="0"/>
          <w:numId w:val="76"/>
        </w:numPr>
        <w:rPr>
          <w:rFonts w:cs="Titillium Web"/>
          <w:color w:val="000000" w:themeColor="text1"/>
        </w:rPr>
      </w:pPr>
      <w:r w:rsidRPr="12C62FEC">
        <w:rPr>
          <w:rFonts w:cs="Titillium Web"/>
          <w:color w:val="000000" w:themeColor="text1"/>
        </w:rPr>
        <w:t>contribuiscono a creare una società più inclusiva</w:t>
      </w:r>
      <w:r>
        <w:rPr>
          <w:rFonts w:cs="Titillium Web"/>
          <w:color w:val="000000" w:themeColor="text1"/>
        </w:rPr>
        <w:t xml:space="preserve">, </w:t>
      </w:r>
      <w:r w:rsidRPr="12C62FEC">
        <w:rPr>
          <w:rFonts w:cs="Titillium Web"/>
          <w:color w:val="000000" w:themeColor="text1"/>
        </w:rPr>
        <w:t>rendendo disponibili prodotti e servizi digitali a un numero più ampio di persone;</w:t>
      </w:r>
    </w:p>
    <w:p w14:paraId="3C3FF6D2" w14:textId="77777777" w:rsidR="00D86D8A" w:rsidRDefault="00D86D8A" w:rsidP="00484384">
      <w:pPr>
        <w:pStyle w:val="Paragrafoelenco"/>
        <w:numPr>
          <w:ilvl w:val="0"/>
          <w:numId w:val="76"/>
        </w:numPr>
        <w:rPr>
          <w:rFonts w:cs="Titillium Web"/>
          <w:color w:val="000000" w:themeColor="text1"/>
        </w:rPr>
      </w:pPr>
      <w:r w:rsidRPr="12C62FEC">
        <w:rPr>
          <w:rFonts w:cs="Titillium Web"/>
          <w:color w:val="000000" w:themeColor="text1"/>
        </w:rPr>
        <w:t>migliorano la qualità della vita</w:t>
      </w:r>
      <w:r>
        <w:rPr>
          <w:rFonts w:cs="Titillium Web"/>
          <w:color w:val="000000" w:themeColor="text1"/>
        </w:rPr>
        <w:t xml:space="preserve"> e </w:t>
      </w:r>
      <w:r w:rsidRPr="12C62FEC">
        <w:rPr>
          <w:rFonts w:cs="Titillium Web"/>
          <w:color w:val="000000" w:themeColor="text1"/>
        </w:rPr>
        <w:t>semplificano l’accesso a informazioni e opportunità per chiunque.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1BB29BC1"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CEC98E6" w14:textId="77777777" w:rsidR="00D86D8A" w:rsidRPr="00B80B72" w:rsidRDefault="00D86D8A">
            <w:pPr>
              <w:pStyle w:val="Titolobox"/>
            </w:pPr>
            <w:r>
              <w:rPr>
                <w:noProof/>
              </w:rPr>
              <w:drawing>
                <wp:anchor distT="0" distB="0" distL="114300" distR="114300" simplePos="0" relativeHeight="251658280" behindDoc="0" locked="0" layoutInCell="1" allowOverlap="1" wp14:anchorId="2AB4BDFC" wp14:editId="72E93573">
                  <wp:simplePos x="0" y="0"/>
                  <wp:positionH relativeFrom="column">
                    <wp:posOffset>10795</wp:posOffset>
                  </wp:positionH>
                  <wp:positionV relativeFrom="paragraph">
                    <wp:posOffset>223520</wp:posOffset>
                  </wp:positionV>
                  <wp:extent cx="306000" cy="306000"/>
                  <wp:effectExtent l="0" t="0" r="0" b="0"/>
                  <wp:wrapSquare wrapText="bothSides"/>
                  <wp:docPr id="77705978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00890620">
              <w:rPr>
                <w:rFonts w:cs="Titillium Web"/>
                <w:color w:val="0070C0"/>
              </w:rPr>
              <w:t>Designers Italia</w:t>
            </w:r>
            <w:r>
              <w:rPr>
                <w:rFonts w:cs="Titillium Web"/>
                <w:color w:val="0070C0"/>
              </w:rPr>
              <w:t xml:space="preserve">: </w:t>
            </w:r>
            <w:r w:rsidRPr="2D19D5F2">
              <w:t>un modello aperto per servizi digitali inclusivi</w:t>
            </w:r>
          </w:p>
        </w:tc>
      </w:tr>
      <w:tr w:rsidR="00D86D8A" w:rsidRPr="00B80B72" w14:paraId="7D02961C"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E0DF9AE" w14:textId="77777777" w:rsidR="00D86D8A" w:rsidRPr="00EF0B25" w:rsidRDefault="00D86D8A">
            <w:r>
              <w:lastRenderedPageBreak/>
              <w:t>Designers Italia, a cura del Dipartimento per la trasformazione digitale (DTD) e AgID, è un progetto ideato per supportare le Pubbliche Amministrazioni nella progettazione e realizzazione di servizi digi</w:t>
            </w:r>
            <w:r w:rsidRPr="00EF0B25">
              <w:t xml:space="preserve">tali semplici, accessibili, inclusivi e centrati sulla persona. </w:t>
            </w:r>
          </w:p>
          <w:p w14:paraId="69305563" w14:textId="77777777" w:rsidR="00D86D8A" w:rsidRPr="0087297B" w:rsidRDefault="00D86D8A">
            <w:r w:rsidRPr="00EF0B25">
              <w:t xml:space="preserve">Il </w:t>
            </w:r>
            <w:r w:rsidRPr="0087297B">
              <w:t>progetto mette a disposizione diverse risorse:</w:t>
            </w:r>
          </w:p>
          <w:p w14:paraId="7E48943F" w14:textId="77777777" w:rsidR="00D86D8A" w:rsidRPr="0087297B" w:rsidRDefault="00D86D8A" w:rsidP="00484384">
            <w:pPr>
              <w:pStyle w:val="Paragrafoelenco"/>
              <w:numPr>
                <w:ilvl w:val="0"/>
                <w:numId w:val="257"/>
              </w:numPr>
            </w:pPr>
            <w:hyperlink r:id="rId282" w:history="1">
              <w:r w:rsidRPr="0087297B">
                <w:rPr>
                  <w:rStyle w:val="Collegamentoipertestuale"/>
                  <w:b/>
                  <w:bCs/>
                </w:rPr>
                <w:t>Manuale operativo di design</w:t>
              </w:r>
            </w:hyperlink>
            <w:r w:rsidRPr="0087297B">
              <w:t>, uno strumento di lavoro che fornisce indicazioni operative per guidare la progettazione e realizzazione di siti e servizi digitali</w:t>
            </w:r>
          </w:p>
          <w:p w14:paraId="416C3A8F" w14:textId="77777777" w:rsidR="00D86D8A" w:rsidRPr="0087297B" w:rsidRDefault="00D86D8A" w:rsidP="00484384">
            <w:pPr>
              <w:pStyle w:val="Paragrafoelenco"/>
              <w:numPr>
                <w:ilvl w:val="0"/>
                <w:numId w:val="257"/>
              </w:numPr>
            </w:pPr>
            <w:hyperlink r:id="rId283">
              <w:r w:rsidRPr="0087297B">
                <w:rPr>
                  <w:rStyle w:val="Collegamentoipertestuale"/>
                  <w:b/>
                  <w:bCs/>
                </w:rPr>
                <w:t>Modelli di sito e servizi digitali,</w:t>
              </w:r>
            </w:hyperlink>
            <w:r w:rsidRPr="0087297B">
              <w:t xml:space="preserve"> una guida nella realizzazione di siti e servizi istituzionali già validati dalla ricerca, progettati sui bisogni dei cittadini, aderenti alle linee guida nazionali e alle migliori pratiche di progettazione digitale;</w:t>
            </w:r>
          </w:p>
          <w:p w14:paraId="700F5B95" w14:textId="77777777" w:rsidR="00D86D8A" w:rsidRPr="0087297B" w:rsidRDefault="00D86D8A" w:rsidP="00484384">
            <w:pPr>
              <w:pStyle w:val="Paragrafoelenco"/>
              <w:numPr>
                <w:ilvl w:val="0"/>
                <w:numId w:val="257"/>
              </w:numPr>
            </w:pPr>
            <w:hyperlink r:id="rId284">
              <w:r w:rsidRPr="0087297B">
                <w:rPr>
                  <w:rStyle w:val="Collegamentoipertestuale"/>
                  <w:b/>
                  <w:bCs/>
                </w:rPr>
                <w:t>Design System .italia</w:t>
              </w:r>
            </w:hyperlink>
            <w:r w:rsidRPr="0087297B">
              <w:rPr>
                <w:vertAlign w:val="superscript"/>
              </w:rPr>
              <w:footnoteReference w:id="50"/>
            </w:r>
            <w:r w:rsidRPr="0087297B">
              <w:t>, l’insieme di indicazioni, regole e risorse alla base delle interfacce digitali dei servizi pubblici digitali italiani;</w:t>
            </w:r>
          </w:p>
          <w:p w14:paraId="183968F4" w14:textId="77777777" w:rsidR="00D86D8A" w:rsidRPr="0087297B" w:rsidRDefault="00D86D8A" w:rsidP="00484384">
            <w:pPr>
              <w:pStyle w:val="Paragrafoelenco"/>
              <w:numPr>
                <w:ilvl w:val="0"/>
                <w:numId w:val="257"/>
              </w:numPr>
            </w:pPr>
            <w:hyperlink r:id="rId285">
              <w:r w:rsidRPr="0087297B">
                <w:rPr>
                  <w:rStyle w:val="Collegamentoipertestuale"/>
                  <w:b/>
                  <w:bCs/>
                </w:rPr>
                <w:t>Risorse per progettare,</w:t>
              </w:r>
            </w:hyperlink>
            <w:r w:rsidRPr="0087297B">
              <w:t xml:space="preserve"> kit contenenti strumenti e attività già testati sul campo per raggiungere gli obiettivi di tutte le fasi del progetto;</w:t>
            </w:r>
          </w:p>
          <w:p w14:paraId="6D7C1C00" w14:textId="77777777" w:rsidR="00D86D8A" w:rsidRPr="0087297B" w:rsidRDefault="00D86D8A" w:rsidP="00484384">
            <w:pPr>
              <w:pStyle w:val="Paragrafoelenco"/>
              <w:numPr>
                <w:ilvl w:val="0"/>
                <w:numId w:val="257"/>
              </w:numPr>
            </w:pPr>
            <w:hyperlink r:id="rId286">
              <w:r w:rsidRPr="0087297B">
                <w:rPr>
                  <w:rStyle w:val="Collegamentoipertestuale"/>
                  <w:b/>
                  <w:bCs/>
                </w:rPr>
                <w:t>Formazione,</w:t>
              </w:r>
            </w:hyperlink>
            <w:r w:rsidRPr="0087297B">
              <w:t xml:space="preserve"> corsi, interventi e presentazioni per imparare e insegnare design all'interno delle PA e ai progettisti del futuro;</w:t>
            </w:r>
          </w:p>
          <w:p w14:paraId="4D4B1127" w14:textId="77777777" w:rsidR="00D86D8A" w:rsidRPr="0087297B" w:rsidRDefault="00D86D8A" w:rsidP="00484384">
            <w:pPr>
              <w:pStyle w:val="Paragrafoelenco"/>
              <w:numPr>
                <w:ilvl w:val="0"/>
                <w:numId w:val="257"/>
              </w:numPr>
            </w:pPr>
            <w:hyperlink r:id="rId287">
              <w:r w:rsidRPr="0087297B">
                <w:rPr>
                  <w:rStyle w:val="Collegamentoipertestuale"/>
                  <w:b/>
                  <w:bCs/>
                </w:rPr>
                <w:t>Community,</w:t>
              </w:r>
            </w:hyperlink>
            <w:r w:rsidRPr="0087297B">
              <w:t xml:space="preserve"> uno spazio aperto che informa e attiva uno scambio di contributi utili su conoscenze, buone pratiche, strumenti e risorse progettuali.</w:t>
            </w:r>
          </w:p>
          <w:p w14:paraId="53DDE766" w14:textId="77777777" w:rsidR="00D86D8A" w:rsidRDefault="00D86D8A">
            <w:r w:rsidRPr="000D5244">
              <w:lastRenderedPageBreak/>
              <w:t xml:space="preserve">Gli strumenti possono essere utilizzati anche da enti di piccole dimensioni o con risorse limitate. Le soluzioni offerte, infatti, offrono diversi vantaggi come: </w:t>
            </w:r>
          </w:p>
          <w:p w14:paraId="030312EB" w14:textId="77777777" w:rsidR="00D86D8A" w:rsidRPr="00513707" w:rsidRDefault="00D86D8A" w:rsidP="00484384">
            <w:pPr>
              <w:pStyle w:val="Paragrafoelenco"/>
              <w:numPr>
                <w:ilvl w:val="0"/>
                <w:numId w:val="257"/>
              </w:numPr>
            </w:pPr>
            <w:r>
              <w:t>efficienza, ottimizzando tempi e risorse;</w:t>
            </w:r>
          </w:p>
          <w:p w14:paraId="27F97333" w14:textId="77777777" w:rsidR="00D86D8A" w:rsidRPr="00513707" w:rsidRDefault="00D86D8A" w:rsidP="00484384">
            <w:pPr>
              <w:pStyle w:val="Paragrafoelenco"/>
              <w:numPr>
                <w:ilvl w:val="0"/>
                <w:numId w:val="257"/>
              </w:numPr>
            </w:pPr>
            <w:r>
              <w:t>qualità, rafforzando la solidità e l’affidabilità delle soluzioni digitali;</w:t>
            </w:r>
          </w:p>
          <w:p w14:paraId="27C53D5A" w14:textId="77777777" w:rsidR="00D86D8A" w:rsidRPr="00513707" w:rsidRDefault="00D86D8A" w:rsidP="00484384">
            <w:pPr>
              <w:pStyle w:val="Paragrafoelenco"/>
              <w:numPr>
                <w:ilvl w:val="0"/>
                <w:numId w:val="257"/>
              </w:numPr>
            </w:pPr>
            <w:r>
              <w:t>equità, riducendo le disuguaglianze digitali.</w:t>
            </w:r>
          </w:p>
          <w:p w14:paraId="54CF7DA9" w14:textId="5D2FC997" w:rsidR="00D86D8A" w:rsidRPr="004F3A7F" w:rsidRDefault="00D86D8A">
            <w:r>
              <w:t>Designers Italia non è solo una piattaforma di risorse: è anche un</w:t>
            </w:r>
            <w:r w:rsidRPr="5F6834EE">
              <w:rPr>
                <w:b/>
                <w:bCs/>
              </w:rPr>
              <w:t xml:space="preserve"> ambiente partecipativo </w:t>
            </w:r>
            <w:r>
              <w:t xml:space="preserve">dove </w:t>
            </w:r>
            <w:r w:rsidRPr="0060374F">
              <w:t>designer e professionisti, sia interni che esterni alla Pubblica Amministrazione, possono incontrarsi e collaborare. Tale approccio promuove la co-progettazione come metodo di lavoro e favorisce l’interazione tra persone che si occupano di tematiche simili. La</w:t>
            </w:r>
            <w:r>
              <w:t xml:space="preserve"> diffusione delle competenze e delle buone pratiche rende più semplice e naturale l’adozione di standard di accessibilità anche in realtà meno strutturate.</w:t>
            </w:r>
          </w:p>
          <w:p w14:paraId="37149FAD" w14:textId="77777777" w:rsidR="00D86D8A" w:rsidRPr="00BE36BB" w:rsidRDefault="00D86D8A">
            <w:r>
              <w:t xml:space="preserve">La partecipazione a </w:t>
            </w:r>
            <w:r w:rsidRPr="00605C8F">
              <w:rPr>
                <w:b/>
                <w:bCs/>
              </w:rPr>
              <w:t>Designers Italia</w:t>
            </w:r>
            <w:r>
              <w:t xml:space="preserve"> può avvenire attraverso diverse modalità, tra cui:</w:t>
            </w:r>
          </w:p>
          <w:p w14:paraId="2D3E7D2D" w14:textId="77777777" w:rsidR="00D86D8A" w:rsidRPr="00BD095B" w:rsidRDefault="00D86D8A" w:rsidP="00484384">
            <w:pPr>
              <w:pStyle w:val="Paragrafoelenco"/>
              <w:numPr>
                <w:ilvl w:val="0"/>
                <w:numId w:val="257"/>
              </w:numPr>
            </w:pPr>
            <w:r w:rsidRPr="00BD095B">
              <w:rPr>
                <w:b/>
                <w:bCs/>
              </w:rPr>
              <w:t>l’invio di segnalazioni e contributi su GitHub</w:t>
            </w:r>
            <w:r w:rsidRPr="00BD095B">
              <w:t>, per evidenziare bug, questioni di accessibilità o suggerimenti migliorativi;</w:t>
            </w:r>
          </w:p>
          <w:p w14:paraId="5154EC35" w14:textId="0D558AA3" w:rsidR="00D86D8A" w:rsidRPr="00BD095B" w:rsidRDefault="00D86D8A" w:rsidP="00484384">
            <w:pPr>
              <w:pStyle w:val="Paragrafoelenco"/>
              <w:numPr>
                <w:ilvl w:val="0"/>
                <w:numId w:val="257"/>
              </w:numPr>
            </w:pPr>
            <w:r w:rsidRPr="00BD095B">
              <w:rPr>
                <w:b/>
                <w:bCs/>
              </w:rPr>
              <w:t>proposte di miglioramento e feedback rispetto</w:t>
            </w:r>
            <w:r w:rsidRPr="00BD095B">
              <w:t xml:space="preserve"> </w:t>
            </w:r>
            <w:r w:rsidRPr="00BD095B">
              <w:rPr>
                <w:b/>
                <w:bCs/>
              </w:rPr>
              <w:t>agli strumenti messi a disposizione</w:t>
            </w:r>
            <w:r w:rsidRPr="00BD095B">
              <w:t>, per contribuire attivamente all'evoluzione del sistema;</w:t>
            </w:r>
          </w:p>
          <w:p w14:paraId="41F68452" w14:textId="77777777" w:rsidR="00D86D8A" w:rsidRPr="006C3057" w:rsidRDefault="00D86D8A" w:rsidP="00484384">
            <w:pPr>
              <w:pStyle w:val="Paragrafoelenco"/>
              <w:numPr>
                <w:ilvl w:val="0"/>
                <w:numId w:val="257"/>
              </w:numPr>
            </w:pPr>
            <w:r w:rsidRPr="00BD095B">
              <w:rPr>
                <w:b/>
              </w:rPr>
              <w:t>la condivisione di casi d’uso e buone pratiche</w:t>
            </w:r>
            <w:r w:rsidRPr="006C3057">
              <w:t>, per arricchire la comunità con esperienze e soluzioni concrete;</w:t>
            </w:r>
          </w:p>
          <w:p w14:paraId="293F1A2D" w14:textId="77777777" w:rsidR="00D86D8A" w:rsidRPr="006C3057" w:rsidRDefault="00D86D8A" w:rsidP="00484384">
            <w:pPr>
              <w:pStyle w:val="Paragrafoelenco"/>
              <w:numPr>
                <w:ilvl w:val="0"/>
                <w:numId w:val="257"/>
              </w:numPr>
            </w:pPr>
            <w:r w:rsidRPr="006C3057">
              <w:rPr>
                <w:b/>
                <w:bCs/>
              </w:rPr>
              <w:t>la partecipazione a test pubblici, eventi o momenti di confronto e ascolto della community</w:t>
            </w:r>
            <w:r w:rsidRPr="006C3057">
              <w:t>, per favorire il dialogo.</w:t>
            </w:r>
          </w:p>
          <w:p w14:paraId="74DC08C3" w14:textId="77777777" w:rsidR="00D86D8A" w:rsidRDefault="00D86D8A">
            <w:r>
              <w:lastRenderedPageBreak/>
              <w:t>Grazie all’</w:t>
            </w:r>
            <w:r w:rsidRPr="005838DE">
              <w:t>adozione di un modello partecipativo</w:t>
            </w:r>
            <w:r>
              <w:t>, la</w:t>
            </w:r>
            <w:r w:rsidRPr="005838DE">
              <w:t xml:space="preserve"> </w:t>
            </w:r>
            <w:r w:rsidRPr="5CB9C235">
              <w:rPr>
                <w:b/>
              </w:rPr>
              <w:t>progetta</w:t>
            </w:r>
            <w:r>
              <w:rPr>
                <w:b/>
              </w:rPr>
              <w:t>zione</w:t>
            </w:r>
            <w:r w:rsidRPr="5CB9C235">
              <w:rPr>
                <w:b/>
              </w:rPr>
              <w:t xml:space="preserve"> parte da</w:t>
            </w:r>
            <w:r>
              <w:rPr>
                <w:b/>
              </w:rPr>
              <w:t xml:space="preserve"> </w:t>
            </w:r>
            <w:r w:rsidRPr="5CB9C235">
              <w:rPr>
                <w:b/>
              </w:rPr>
              <w:t>esigenze concrete</w:t>
            </w:r>
            <w:r w:rsidRPr="006C3057">
              <w:rPr>
                <w:bCs/>
              </w:rPr>
              <w:t xml:space="preserve">, </w:t>
            </w:r>
            <w:r w:rsidRPr="005838DE">
              <w:t xml:space="preserve">espresse direttamente da chi fruisce o implementa i servizi. </w:t>
            </w:r>
            <w:r>
              <w:t>Tale modello</w:t>
            </w:r>
            <w:r w:rsidRPr="005838DE">
              <w:t xml:space="preserve"> garantisce una maggiore aderenza alle reali condizioni d’uso, contribuendo a ridurre il divario tra progettazione e utilizzo</w:t>
            </w:r>
            <w:r>
              <w:t>, e inoltre:</w:t>
            </w:r>
          </w:p>
          <w:p w14:paraId="38490791" w14:textId="77777777" w:rsidR="00D86D8A" w:rsidRDefault="00D86D8A" w:rsidP="00484384">
            <w:pPr>
              <w:pStyle w:val="Paragrafoelenco"/>
              <w:numPr>
                <w:ilvl w:val="0"/>
                <w:numId w:val="257"/>
              </w:numPr>
            </w:pPr>
            <w:r w:rsidRPr="005838DE">
              <w:t>rafforza il senso di responsabilità collettiva</w:t>
            </w:r>
            <w:r>
              <w:t>;</w:t>
            </w:r>
          </w:p>
          <w:p w14:paraId="64B420B6" w14:textId="77777777" w:rsidR="00D86D8A" w:rsidRDefault="00D86D8A" w:rsidP="00484384">
            <w:pPr>
              <w:pStyle w:val="Paragrafoelenco"/>
              <w:numPr>
                <w:ilvl w:val="0"/>
                <w:numId w:val="257"/>
              </w:numPr>
            </w:pPr>
            <w:r w:rsidRPr="005838DE">
              <w:t>promuove l’innovazione dal basso</w:t>
            </w:r>
            <w:r>
              <w:t>;</w:t>
            </w:r>
          </w:p>
          <w:p w14:paraId="6D57DA8E" w14:textId="77777777" w:rsidR="00D86D8A" w:rsidRPr="00FA2A27" w:rsidRDefault="00D86D8A" w:rsidP="00484384">
            <w:pPr>
              <w:pStyle w:val="Paragrafoelenco"/>
              <w:numPr>
                <w:ilvl w:val="0"/>
                <w:numId w:val="257"/>
              </w:numPr>
            </w:pPr>
            <w:r w:rsidRPr="005838DE">
              <w:t xml:space="preserve">contribuisce a costruire un ecosistema digitale pubblico più inclusivo, </w:t>
            </w:r>
            <w:r w:rsidRPr="00FA2A27">
              <w:t>aperto e resiliente.</w:t>
            </w:r>
          </w:p>
          <w:p w14:paraId="5E685DC3" w14:textId="77777777" w:rsidR="00D86D8A" w:rsidRPr="00FA2A27" w:rsidRDefault="00D86D8A">
            <w:r w:rsidRPr="00FA2A27">
              <w:t xml:space="preserve">Gli strumenti offerti da Designers Italia, in questo senso, non sono solo un supporto per chi progetta all’interno delle PA, ma rappresentano anche un </w:t>
            </w:r>
            <w:r w:rsidRPr="00FA2A27">
              <w:rPr>
                <w:b/>
              </w:rPr>
              <w:t>riferimento operativo per i fornitori.</w:t>
            </w:r>
            <w:r w:rsidRPr="00FA2A27">
              <w:t xml:space="preserve"> Molti soggetti privati, infatti, scelgono di adottarli anche per progetti non pubblici, riconoscendone l’utilità e contribuendo a rafforzare la dimensione di bene pubblico che il sistema rappresenta.</w:t>
            </w:r>
          </w:p>
          <w:p w14:paraId="64E1FC7F" w14:textId="77777777" w:rsidR="00D86D8A" w:rsidRPr="00FA2A27" w:rsidRDefault="00D86D8A">
            <w:r w:rsidRPr="00506E2D">
              <w:rPr>
                <w:b/>
                <w:bCs/>
              </w:rPr>
              <w:t>Designers Italia</w:t>
            </w:r>
            <w:r w:rsidRPr="00FA2A27">
              <w:t xml:space="preserve"> tra le prospettive future ha l’ambizione di:</w:t>
            </w:r>
          </w:p>
          <w:p w14:paraId="4CA07B3D" w14:textId="77777777" w:rsidR="00D86D8A" w:rsidRPr="00FA2A27" w:rsidRDefault="00D86D8A" w:rsidP="00484384">
            <w:pPr>
              <w:pStyle w:val="Paragrafoelenco"/>
              <w:numPr>
                <w:ilvl w:val="0"/>
                <w:numId w:val="257"/>
              </w:numPr>
            </w:pPr>
            <w:r w:rsidRPr="00FA2A27">
              <w:t>mantenere accessibili, aggiornate e sostenibili nel tempo le risorse messe a disposizione;</w:t>
            </w:r>
          </w:p>
          <w:p w14:paraId="43A4AA9A" w14:textId="77777777" w:rsidR="00D86D8A" w:rsidRPr="00FA2A27" w:rsidRDefault="00D86D8A" w:rsidP="00484384">
            <w:pPr>
              <w:pStyle w:val="Paragrafoelenco"/>
              <w:numPr>
                <w:ilvl w:val="0"/>
                <w:numId w:val="257"/>
              </w:numPr>
            </w:pPr>
            <w:r w:rsidRPr="00FA2A27">
              <w:t>valorizzare sempre più i contenuti, e non solo gli strumenti tecnici, come elementi essenziali della qualità dei servizi;</w:t>
            </w:r>
          </w:p>
          <w:p w14:paraId="1F31AED0" w14:textId="77777777" w:rsidR="00D86D8A" w:rsidRPr="00FA2A27" w:rsidRDefault="00D86D8A" w:rsidP="00484384">
            <w:pPr>
              <w:pStyle w:val="Paragrafoelenco"/>
              <w:numPr>
                <w:ilvl w:val="0"/>
                <w:numId w:val="257"/>
              </w:numPr>
            </w:pPr>
            <w:r w:rsidRPr="00FA2A27">
              <w:t>rafforzare l’integrazione tra PA e privati, promuovendo modelli collaborativi che superino la frammentazione;</w:t>
            </w:r>
          </w:p>
          <w:p w14:paraId="500C255F" w14:textId="77777777" w:rsidR="00D86D8A" w:rsidRPr="00B80B72" w:rsidRDefault="00D86D8A" w:rsidP="00484384">
            <w:pPr>
              <w:pStyle w:val="Paragrafoelenco"/>
              <w:numPr>
                <w:ilvl w:val="0"/>
                <w:numId w:val="257"/>
              </w:numPr>
            </w:pPr>
            <w:r w:rsidRPr="00FA2A27">
              <w:lastRenderedPageBreak/>
              <w:t>proseguire nella costruzione di un sistema pubblico</w:t>
            </w:r>
            <w:r>
              <w:t xml:space="preserve"> digitale capace di evolvere insieme alla comunità che lo anima.</w:t>
            </w:r>
          </w:p>
        </w:tc>
      </w:tr>
    </w:tbl>
    <w:p w14:paraId="67459FE3" w14:textId="77777777" w:rsidR="00D86D8A" w:rsidRPr="004E34D7" w:rsidRDefault="00D86D8A">
      <w:pPr>
        <w:rPr>
          <w:rFonts w:cs="Titillium Web"/>
          <w:color w:val="000000" w:themeColor="text1"/>
        </w:rPr>
      </w:pPr>
    </w:p>
    <w:p w14:paraId="7513C112" w14:textId="77777777" w:rsidR="00D86D8A" w:rsidRPr="00A277F5" w:rsidRDefault="00D86D8A">
      <w:pPr>
        <w:rPr>
          <w:lang w:eastAsia="it-IT"/>
        </w:rPr>
      </w:pPr>
      <w:r w:rsidRPr="03880E98">
        <w:rPr>
          <w:b/>
          <w:bCs/>
        </w:rPr>
        <w:t xml:space="preserve">Coinvolgere i fruitori diretti </w:t>
      </w:r>
      <w:r w:rsidRPr="00D80F3A">
        <w:t>dei servizi digitali nella fase di progettazione è un’attività di fondamentale importanza</w:t>
      </w:r>
      <w:r w:rsidRPr="007D58E6">
        <w:t xml:space="preserve"> </w:t>
      </w:r>
      <w:r w:rsidRPr="00D80F3A">
        <w:t>perché permette di mettere a fuoco diverse tipologie di bisogni</w:t>
      </w:r>
      <w:r>
        <w:t>. Le</w:t>
      </w:r>
      <w:r w:rsidRPr="00D80F3A">
        <w:t xml:space="preserve"> persone con </w:t>
      </w:r>
      <w:r w:rsidRPr="00EC6760">
        <w:t>fragilità</w:t>
      </w:r>
      <w:r>
        <w:t xml:space="preserve"> </w:t>
      </w:r>
      <w:r w:rsidRPr="00D80F3A">
        <w:t>dovrebbero essere tra i principali interlocutori nei processi di creazione digitale, ma il loro coinvolgimento è ancora poco strutturato e sistematico</w:t>
      </w:r>
      <w:r>
        <w:rPr>
          <w:shd w:val="clear" w:color="auto" w:fill="FFFFFF"/>
        </w:rPr>
        <w:t>.</w:t>
      </w:r>
      <w:r>
        <w:t xml:space="preserve"> </w:t>
      </w:r>
      <w:r w:rsidRPr="03880E98">
        <w:rPr>
          <w:b/>
          <w:bCs/>
          <w:lang w:eastAsia="it-IT"/>
        </w:rPr>
        <w:t>Renderle partecipi in modo attivo</w:t>
      </w:r>
      <w:r w:rsidRPr="03880E98">
        <w:rPr>
          <w:lang w:eastAsia="it-IT"/>
        </w:rPr>
        <w:t xml:space="preserve"> attraverso focus group e test di usabilità, non rappresenta solo una buona pratica progettuale</w:t>
      </w:r>
      <w:r>
        <w:rPr>
          <w:lang w:eastAsia="it-IT"/>
        </w:rPr>
        <w:t>,</w:t>
      </w:r>
      <w:r w:rsidRPr="03880E98">
        <w:rPr>
          <w:lang w:eastAsia="it-IT"/>
        </w:rPr>
        <w:t xml:space="preserve"> ma un’opportunità concreta per:</w:t>
      </w:r>
    </w:p>
    <w:p w14:paraId="11E2C82D" w14:textId="77777777" w:rsidR="00D86D8A" w:rsidRPr="00A277F5" w:rsidRDefault="00D86D8A" w:rsidP="00484384">
      <w:pPr>
        <w:pStyle w:val="Paragrafoelenco"/>
        <w:numPr>
          <w:ilvl w:val="0"/>
          <w:numId w:val="77"/>
        </w:numPr>
        <w:rPr>
          <w:lang w:eastAsia="it-IT"/>
        </w:rPr>
      </w:pPr>
      <w:r w:rsidRPr="3E31AC6B">
        <w:rPr>
          <w:lang w:eastAsia="it-IT"/>
        </w:rPr>
        <w:t xml:space="preserve">costruire fiducia nei confronti della PA; </w:t>
      </w:r>
    </w:p>
    <w:p w14:paraId="44262AE8" w14:textId="77777777" w:rsidR="00D86D8A" w:rsidRPr="00A277F5" w:rsidRDefault="00D86D8A" w:rsidP="00484384">
      <w:pPr>
        <w:pStyle w:val="Paragrafoelenco"/>
        <w:numPr>
          <w:ilvl w:val="0"/>
          <w:numId w:val="77"/>
        </w:numPr>
        <w:rPr>
          <w:lang w:eastAsia="it-IT"/>
        </w:rPr>
      </w:pPr>
      <w:r w:rsidRPr="3E31AC6B">
        <w:rPr>
          <w:lang w:eastAsia="it-IT"/>
        </w:rPr>
        <w:t>aumentare la trasparenza dell’azione amministrativa;</w:t>
      </w:r>
    </w:p>
    <w:p w14:paraId="0748E7D7" w14:textId="77777777" w:rsidR="00D86D8A" w:rsidRDefault="00D86D8A" w:rsidP="00484384">
      <w:pPr>
        <w:pStyle w:val="Paragrafoelenco"/>
        <w:numPr>
          <w:ilvl w:val="0"/>
          <w:numId w:val="77"/>
        </w:numPr>
        <w:rPr>
          <w:lang w:eastAsia="it-IT"/>
        </w:rPr>
      </w:pPr>
      <w:r w:rsidRPr="7D36AAC4">
        <w:rPr>
          <w:lang w:eastAsia="it-IT"/>
        </w:rPr>
        <w:t>rafforzare la legittimità dei servizi digitali nei confronti delle comunità più fragili.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0BF902F5"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2F2E99E" w14:textId="77777777" w:rsidR="00D86D8A" w:rsidRPr="00B80B72" w:rsidRDefault="00D86D8A">
            <w:pPr>
              <w:pStyle w:val="Titolobox"/>
            </w:pPr>
            <w:r>
              <w:rPr>
                <w:noProof/>
              </w:rPr>
              <w:drawing>
                <wp:anchor distT="0" distB="0" distL="114300" distR="114300" simplePos="0" relativeHeight="251658279" behindDoc="0" locked="0" layoutInCell="1" allowOverlap="1" wp14:anchorId="77B472DC" wp14:editId="60A76C50">
                  <wp:simplePos x="0" y="0"/>
                  <wp:positionH relativeFrom="column">
                    <wp:posOffset>4445</wp:posOffset>
                  </wp:positionH>
                  <wp:positionV relativeFrom="paragraph">
                    <wp:posOffset>88265</wp:posOffset>
                  </wp:positionV>
                  <wp:extent cx="306000" cy="306000"/>
                  <wp:effectExtent l="0" t="0" r="0" b="0"/>
                  <wp:wrapSquare wrapText="bothSides"/>
                  <wp:docPr id="206697562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rsidRPr="7D36AAC4">
              <w:rPr>
                <w:rFonts w:cs="Titillium Web"/>
                <w:color w:val="0070C0"/>
              </w:rPr>
              <w:t>SuperAbile</w:t>
            </w:r>
            <w:r>
              <w:rPr>
                <w:rFonts w:cs="Titillium Web"/>
                <w:color w:val="0070C0"/>
              </w:rPr>
              <w:t xml:space="preserve">: un </w:t>
            </w:r>
            <w:r w:rsidRPr="007527F9">
              <w:t>modello di inclusività basato sull'ascolto e la partecipazione</w:t>
            </w:r>
          </w:p>
        </w:tc>
      </w:tr>
      <w:tr w:rsidR="00D86D8A" w:rsidRPr="00B80B72" w14:paraId="1C662878"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6AF31917" w14:textId="77777777" w:rsidR="00D86D8A" w:rsidRPr="009467B1" w:rsidRDefault="00D86D8A">
            <w:hyperlink r:id="rId288">
              <w:r w:rsidRPr="3E31AC6B">
                <w:rPr>
                  <w:rStyle w:val="Collegamentoipertestuale"/>
                </w:rPr>
                <w:t>SuperAbile</w:t>
              </w:r>
            </w:hyperlink>
            <w:r>
              <w:t xml:space="preserve"> è il servizio dell’INAIL dedicato alla disabilità. Nato nel 2001 come portale per promuovere ascolto, accoglienza e condivisione, oggi si configura come un ecosistema informativo più ampio che oltre al portale comprende una rivista mensile, un notiziario, un call center multilingue e gestito da persone con disabilità, numerosi eventi sul territorio.</w:t>
            </w:r>
          </w:p>
          <w:p w14:paraId="0B166804" w14:textId="77777777" w:rsidR="00D86D8A" w:rsidRDefault="00D86D8A">
            <w:r>
              <w:lastRenderedPageBreak/>
              <w:t xml:space="preserve">In vista della </w:t>
            </w:r>
            <w:r w:rsidRPr="3CA6AEAE">
              <w:t>riprogettazione del portale del 2025, INAIL ha scelto di avviare un percorso di rinnovamento non solo tecnico e grafico, ma anche culturale e comunicativo. Ha deciso perciò di creare un gruppo di lavoro multidisciplinare e di c</w:t>
            </w:r>
            <w:r>
              <w:t xml:space="preserve">oinvolgere sin dall’inizio del progetto persone con disabilità, in tutte le loro diversità; questo </w:t>
            </w:r>
            <w:r w:rsidRPr="00D4466D">
              <w:rPr>
                <w:color w:val="000000" w:themeColor="text1"/>
              </w:rPr>
              <w:t xml:space="preserve">per </w:t>
            </w:r>
            <w:r w:rsidRPr="00D4466D">
              <w:rPr>
                <w:rFonts w:cs="Titillium Web"/>
                <w:b/>
                <w:bCs/>
                <w:color w:val="000000" w:themeColor="text1"/>
                <w:sz w:val="27"/>
                <w:szCs w:val="27"/>
              </w:rPr>
              <w:t>ridefinire insieme le priorità</w:t>
            </w:r>
            <w:r w:rsidRPr="00D4466D">
              <w:rPr>
                <w:rFonts w:cs="Titillium Web"/>
                <w:color w:val="000000" w:themeColor="text1"/>
                <w:sz w:val="27"/>
                <w:szCs w:val="27"/>
              </w:rPr>
              <w:t xml:space="preserve">, prima ancora </w:t>
            </w:r>
            <w:r w:rsidRPr="00D4466D">
              <w:rPr>
                <w:color w:val="000000" w:themeColor="text1"/>
              </w:rPr>
              <w:t xml:space="preserve">che </w:t>
            </w:r>
            <w:r>
              <w:t>per raccogliere osservazioni puntuali alle proposte di modifica ipotizzate.</w:t>
            </w:r>
            <w:r w:rsidRPr="3CA6AEAE">
              <w:t xml:space="preserve"> </w:t>
            </w:r>
          </w:p>
          <w:p w14:paraId="75A12137" w14:textId="77777777" w:rsidR="00D86D8A" w:rsidRDefault="00D86D8A">
            <w:r>
              <w:t xml:space="preserve">È emersa, ad esempio, l’esigenza di </w:t>
            </w:r>
            <w:r w:rsidRPr="3E31AC6B">
              <w:rPr>
                <w:rStyle w:val="Enfasigrassetto"/>
              </w:rPr>
              <w:t>contenuti più comprensibili</w:t>
            </w:r>
            <w:r>
              <w:t>: parlare con le persone ha infatti permesso di comprendere che le criticità principali non riguardavano la grafica, ma la chiarezza dei testi, percepiti spesso come complessi nella struttura e poco chiari nel linguaggio. Da qui la scelta di sviluppare interfacce intuitive, riorganizzare le informazioni in maniera gerarchica (le più importanti prima delle meno importanti), semplificare il modo di trasmetterle</w:t>
            </w:r>
            <w:r w:rsidRPr="3E31AC6B">
              <w:rPr>
                <w:rStyle w:val="Rimandonotaapidipagina"/>
              </w:rPr>
              <w:footnoteReference w:id="51"/>
            </w:r>
            <w:r>
              <w:t xml:space="preserve"> e migliorare l’interazione uomo-macchina, integrando design visivo, contenuti ed </w:t>
            </w:r>
            <w:r w:rsidRPr="3E31AC6B">
              <w:rPr>
                <w:rFonts w:cs="Titillium Web"/>
                <w:sz w:val="27"/>
                <w:szCs w:val="27"/>
              </w:rPr>
              <w:t>esperienza di navigazione</w:t>
            </w:r>
            <w:r>
              <w:t>.</w:t>
            </w:r>
          </w:p>
          <w:p w14:paraId="41842AEC" w14:textId="77777777" w:rsidR="00D86D8A" w:rsidRDefault="00D86D8A">
            <w:r>
              <w:t xml:space="preserve">Il valore aggiunto del confronto con i fruitori diretti del portale è andato oltre l’interfaccia: è nato un </w:t>
            </w:r>
            <w:r w:rsidRPr="3E31AC6B">
              <w:rPr>
                <w:b/>
                <w:bCs/>
              </w:rPr>
              <w:t>nuovo impianto comunicativo</w:t>
            </w:r>
            <w:r>
              <w:t xml:space="preserve">, fondato su uno storytelling che dà spazio ai vissuti reali, senza edulcorarli, e </w:t>
            </w:r>
            <w:r w:rsidRPr="3E31AC6B">
              <w:rPr>
                <w:b/>
                <w:bCs/>
              </w:rPr>
              <w:t>restituisce dignità e la giusta complessità</w:t>
            </w:r>
            <w:r>
              <w:t xml:space="preserve"> alle persone. Da questa esperienza, infatti, è emerso quanto abbia valore condividere le storie di vita quotidiana, perché le persone amano raccontare e raccontarsi.</w:t>
            </w:r>
          </w:p>
          <w:p w14:paraId="066F87F7" w14:textId="77777777" w:rsidR="00D86D8A" w:rsidRDefault="00D86D8A">
            <w:r w:rsidRPr="3E31AC6B">
              <w:lastRenderedPageBreak/>
              <w:t xml:space="preserve">Nel complesso l’esperienza ha insegnato </w:t>
            </w:r>
            <w:r w:rsidRPr="00666F66">
              <w:rPr>
                <w:b/>
              </w:rPr>
              <w:t>due lezioni principali</w:t>
            </w:r>
            <w:r w:rsidRPr="3E31AC6B">
              <w:t xml:space="preserve">: </w:t>
            </w:r>
          </w:p>
          <w:p w14:paraId="7FBFB53D" w14:textId="77777777" w:rsidR="00D86D8A" w:rsidRDefault="00D86D8A" w:rsidP="00484384">
            <w:pPr>
              <w:pStyle w:val="Paragrafoelenco"/>
              <w:numPr>
                <w:ilvl w:val="0"/>
                <w:numId w:val="260"/>
              </w:numPr>
            </w:pPr>
            <w:r w:rsidRPr="3E31AC6B">
              <w:t>l'</w:t>
            </w:r>
            <w:r w:rsidRPr="00B133DD">
              <w:t>accessibilità non è mai una questione solamente tecnica</w:t>
            </w:r>
            <w:r w:rsidRPr="00EC6760">
              <w:t>;</w:t>
            </w:r>
          </w:p>
          <w:p w14:paraId="7898F34C" w14:textId="77777777" w:rsidR="00D86D8A" w:rsidRDefault="00D86D8A" w:rsidP="00484384">
            <w:pPr>
              <w:pStyle w:val="Paragrafoelenco"/>
              <w:numPr>
                <w:ilvl w:val="0"/>
                <w:numId w:val="260"/>
              </w:numPr>
            </w:pPr>
            <w:r w:rsidRPr="00B133DD">
              <w:rPr>
                <w:rStyle w:val="Enfasigrassetto"/>
              </w:rPr>
              <w:t>non esiste comunicazione inclusiva senza ascolto</w:t>
            </w:r>
            <w:r w:rsidRPr="3CA6AEAE">
              <w:rPr>
                <w:rStyle w:val="Rimandonotaapidipagina"/>
              </w:rPr>
              <w:footnoteReference w:id="52"/>
            </w:r>
            <w:r>
              <w:t>.</w:t>
            </w:r>
          </w:p>
          <w:p w14:paraId="1EBA9A7B" w14:textId="77777777" w:rsidR="00D86D8A" w:rsidRPr="00841FFE" w:rsidRDefault="00D86D8A">
            <w:pPr>
              <w:rPr>
                <w:rFonts w:cs="Titillium Web"/>
              </w:rPr>
            </w:pPr>
            <w:r w:rsidRPr="00841FFE">
              <w:rPr>
                <w:rFonts w:cs="Titillium Web"/>
              </w:rPr>
              <w:t>L’</w:t>
            </w:r>
            <w:r w:rsidRPr="00EC6760">
              <w:rPr>
                <w:rFonts w:cs="Titillium Web"/>
                <w:b/>
                <w:bCs/>
              </w:rPr>
              <w:t>accessibilità</w:t>
            </w:r>
            <w:r w:rsidRPr="00841FFE">
              <w:rPr>
                <w:rFonts w:cs="Titillium Web"/>
              </w:rPr>
              <w:t xml:space="preserve"> è stata </w:t>
            </w:r>
            <w:r>
              <w:rPr>
                <w:rFonts w:cs="Titillium Web"/>
              </w:rPr>
              <w:t>concepit</w:t>
            </w:r>
            <w:r w:rsidRPr="00841FFE">
              <w:rPr>
                <w:rFonts w:cs="Titillium Web"/>
              </w:rPr>
              <w:t>a</w:t>
            </w:r>
            <w:r>
              <w:rPr>
                <w:rFonts w:cs="Titillium Web"/>
              </w:rPr>
              <w:t>,</w:t>
            </w:r>
            <w:r w:rsidRPr="00841FFE">
              <w:rPr>
                <w:rFonts w:cs="Titillium Web"/>
              </w:rPr>
              <w:t xml:space="preserve"> infatti</w:t>
            </w:r>
            <w:r>
              <w:rPr>
                <w:rFonts w:cs="Titillium Web"/>
              </w:rPr>
              <w:t>,</w:t>
            </w:r>
            <w:r w:rsidRPr="00841FFE">
              <w:rPr>
                <w:rFonts w:cs="Titillium Web"/>
              </w:rPr>
              <w:t xml:space="preserve"> come una dimensione trasversale che va oltre il solo aspetto tecnologico o informatico, ma che </w:t>
            </w:r>
            <w:r w:rsidRPr="00EC6760">
              <w:rPr>
                <w:rFonts w:cs="Titillium Web"/>
                <w:b/>
                <w:bCs/>
              </w:rPr>
              <w:t>unisce tecnologia, progettazione, comunicazione e partecipazione</w:t>
            </w:r>
            <w:r w:rsidRPr="00841FFE">
              <w:rPr>
                <w:rFonts w:cs="Titillium Web"/>
              </w:rPr>
              <w:t xml:space="preserve">. Inoltre, essa è stata vista come un </w:t>
            </w:r>
            <w:r w:rsidRPr="00EC6760">
              <w:rPr>
                <w:rFonts w:cs="Titillium Web"/>
                <w:b/>
                <w:bCs/>
              </w:rPr>
              <w:t>percorso di sedimentazione culturale che si sviluppa nel tempo</w:t>
            </w:r>
            <w:r w:rsidRPr="00841FFE">
              <w:rPr>
                <w:rFonts w:cs="Titillium Web"/>
              </w:rPr>
              <w:t xml:space="preserve"> e non un interruttore che si accende e si spegne al bisogno. </w:t>
            </w:r>
          </w:p>
          <w:p w14:paraId="77C51B80" w14:textId="77777777" w:rsidR="00D86D8A" w:rsidRPr="009467B1" w:rsidRDefault="00D86D8A">
            <w:r>
              <w:t>Per questo si è colta l’occasione per diffondere all’interno di tutta l’organizzazione una conoscenza diffusa di nozioni di base sull’accessibilità, attraverso:</w:t>
            </w:r>
          </w:p>
          <w:p w14:paraId="5FBCEDE4" w14:textId="77777777" w:rsidR="00D86D8A" w:rsidRPr="009467B1" w:rsidRDefault="00D86D8A" w:rsidP="00484384">
            <w:pPr>
              <w:pStyle w:val="Paragrafoelenco"/>
              <w:numPr>
                <w:ilvl w:val="0"/>
                <w:numId w:val="247"/>
              </w:numPr>
              <w:rPr>
                <w:rFonts w:cs="Titillium Web"/>
              </w:rPr>
            </w:pPr>
            <w:r>
              <w:t>la costruzione di una</w:t>
            </w:r>
            <w:r w:rsidRPr="3E31AC6B">
              <w:rPr>
                <w:rFonts w:cs="Titillium Web"/>
              </w:rPr>
              <w:t xml:space="preserve"> libreria sugli errori più comuni;</w:t>
            </w:r>
          </w:p>
          <w:p w14:paraId="6DFF2F59" w14:textId="77777777" w:rsidR="00D86D8A" w:rsidRPr="009467B1" w:rsidRDefault="00D86D8A" w:rsidP="00484384">
            <w:pPr>
              <w:pStyle w:val="Paragrafoelenco"/>
              <w:numPr>
                <w:ilvl w:val="0"/>
                <w:numId w:val="247"/>
              </w:numPr>
              <w:rPr>
                <w:rFonts w:cs="Titillium Web"/>
              </w:rPr>
            </w:pPr>
            <w:r w:rsidRPr="3E31AC6B">
              <w:rPr>
                <w:rFonts w:cs="Titillium Web"/>
              </w:rPr>
              <w:t>l’inserimento nel giornale aziendale di una rubrica sull’accessibilità, con buone pratiche, novità, approfondimenti, soluzioni;</w:t>
            </w:r>
          </w:p>
          <w:p w14:paraId="71C85C45" w14:textId="77777777" w:rsidR="00D86D8A" w:rsidRPr="009467B1" w:rsidRDefault="00D86D8A" w:rsidP="00484384">
            <w:pPr>
              <w:pStyle w:val="Paragrafoelenco"/>
              <w:numPr>
                <w:ilvl w:val="0"/>
                <w:numId w:val="247"/>
              </w:numPr>
              <w:rPr>
                <w:rFonts w:cs="Titillium Web"/>
              </w:rPr>
            </w:pPr>
            <w:r w:rsidRPr="3E31AC6B">
              <w:rPr>
                <w:rFonts w:cs="Titillium Web"/>
              </w:rPr>
              <w:t>la costruzione di un ufficio ad hoc per armonizzare le applicazioni in uso, programmare al meglio le attività di manutenzione e aggiornamento e definire una serie di standard comuni.</w:t>
            </w:r>
          </w:p>
          <w:p w14:paraId="2E88B57C" w14:textId="25B44E75" w:rsidR="00D86D8A" w:rsidRPr="009467B1" w:rsidRDefault="00D86D8A">
            <w:pPr>
              <w:rPr>
                <w:rFonts w:cs="Titillium Web"/>
              </w:rPr>
            </w:pPr>
            <w:r w:rsidRPr="3E31AC6B">
              <w:rPr>
                <w:rFonts w:cs="Titillium Web"/>
              </w:rPr>
              <w:t xml:space="preserve">A livello interno, questo approccio ha diminuito sensibilmente la resistenza al cambiamento; a livello esterno, ha </w:t>
            </w:r>
            <w:r>
              <w:t xml:space="preserve">rafforzato la credibilità e la trasparenza dell’intero progetto e ha dimostrato </w:t>
            </w:r>
            <w:r>
              <w:lastRenderedPageBreak/>
              <w:t xml:space="preserve">che </w:t>
            </w:r>
            <w:r w:rsidRPr="3E31AC6B">
              <w:rPr>
                <w:b/>
                <w:bCs/>
              </w:rPr>
              <w:t>la comunicazione dell’accessibilità non è mai una comunicazione a senso unico</w:t>
            </w:r>
            <w:r>
              <w:t>, ma un dialogo paritario che parte dall’ascolto attivo.</w:t>
            </w:r>
          </w:p>
          <w:p w14:paraId="4DA7179C" w14:textId="77777777" w:rsidR="00D86D8A" w:rsidRDefault="00D86D8A">
            <w:r>
              <w:t xml:space="preserve">Un ruolo fondamentale per la buona riuscita del progetto lo ha avuto anche il riassetto della governance, con la definizione di flussi di lavoro, compiti, soggetti e procedure rispetto all’accessibilità. </w:t>
            </w:r>
            <w:r w:rsidRPr="00EC6760">
              <w:t>Si è stabilito</w:t>
            </w:r>
            <w:r w:rsidRPr="3E31AC6B">
              <w:t>, ad esempio,</w:t>
            </w:r>
            <w:r w:rsidRPr="00EC6760">
              <w:t xml:space="preserve"> che</w:t>
            </w:r>
            <w:r w:rsidRPr="3E31AC6B">
              <w:rPr>
                <w:b/>
                <w:bCs/>
              </w:rPr>
              <w:t xml:space="preserve"> </w:t>
            </w:r>
          </w:p>
          <w:p w14:paraId="1E41930A" w14:textId="77777777" w:rsidR="00D86D8A" w:rsidRDefault="00D86D8A" w:rsidP="00484384">
            <w:pPr>
              <w:pStyle w:val="Paragrafoelenco"/>
              <w:numPr>
                <w:ilvl w:val="0"/>
                <w:numId w:val="78"/>
              </w:numPr>
            </w:pPr>
            <w:r>
              <w:t>l’accessibilità, insieme a prestazione, qualità e sicurezza, è uno dei criteri di pubblicazione da certificare prima che l’ente renda pubbliche delle soluzioni digitali;</w:t>
            </w:r>
          </w:p>
          <w:p w14:paraId="54B2B887" w14:textId="77777777" w:rsidR="00D86D8A" w:rsidRDefault="00D86D8A" w:rsidP="00484384">
            <w:pPr>
              <w:pStyle w:val="Paragrafoelenco"/>
              <w:numPr>
                <w:ilvl w:val="0"/>
                <w:numId w:val="78"/>
              </w:numPr>
            </w:pPr>
            <w:r>
              <w:t>tutte le informazioni vanno condivise con tutto il gruppo di lavoro, per alimentare una collaborazione efficace.</w:t>
            </w:r>
          </w:p>
          <w:p w14:paraId="675E0156" w14:textId="77777777" w:rsidR="00D86D8A" w:rsidRPr="00F33DF3" w:rsidRDefault="00D86D8A">
            <w:r>
              <w:t>È grazie a queste azioni che SuperAbile è riuscito a coniugare accessibilità tecnica, inclusività comunicativa e valore sociale.</w:t>
            </w:r>
          </w:p>
        </w:tc>
      </w:tr>
    </w:tbl>
    <w:p w14:paraId="162B5079" w14:textId="77777777" w:rsidR="00D86D8A" w:rsidRDefault="00D86D8A">
      <w:pPr>
        <w:spacing w:before="360"/>
        <w:rPr>
          <w:rFonts w:cs="Titillium Web"/>
        </w:rPr>
      </w:pPr>
      <w:r w:rsidRPr="3E31AC6B">
        <w:rPr>
          <w:rFonts w:cs="Titillium Web"/>
          <w:color w:val="000000" w:themeColor="text1"/>
        </w:rPr>
        <w:lastRenderedPageBreak/>
        <w:t>Un altro esempio virtuoso di integrazione tra diverse professionalità</w:t>
      </w:r>
      <w:r>
        <w:rPr>
          <w:rFonts w:cs="Titillium Web"/>
          <w:color w:val="000000" w:themeColor="text1"/>
        </w:rPr>
        <w:t xml:space="preserve"> </w:t>
      </w:r>
      <w:r w:rsidRPr="3E31AC6B">
        <w:rPr>
          <w:rFonts w:cs="Titillium Web"/>
          <w:color w:val="000000" w:themeColor="text1"/>
        </w:rPr>
        <w:t xml:space="preserve">è rappresentato dal </w:t>
      </w:r>
      <w:hyperlink r:id="rId289" w:anchor="protocollo-eglu-lg-per-la-realizzazione-di-test-di-usabilita">
        <w:r w:rsidRPr="3E31AC6B">
          <w:rPr>
            <w:rStyle w:val="Collegamentoipertestuale"/>
            <w:rFonts w:cs="Titillium Web"/>
            <w:b/>
            <w:bCs/>
          </w:rPr>
          <w:t>Protocollo eGLU</w:t>
        </w:r>
      </w:hyperlink>
      <w:r w:rsidRPr="3E31AC6B">
        <w:rPr>
          <w:rFonts w:cs="Titillium Web"/>
          <w:color w:val="000000" w:themeColor="text1"/>
        </w:rPr>
        <w:t>: un’i</w:t>
      </w:r>
      <w:r w:rsidRPr="3E31AC6B">
        <w:rPr>
          <w:rFonts w:cs="Titillium Web"/>
        </w:rPr>
        <w:t xml:space="preserve">niziativa promossa dal </w:t>
      </w:r>
      <w:r w:rsidRPr="009B72BB">
        <w:rPr>
          <w:rFonts w:cs="Titillium Web"/>
          <w:b/>
          <w:bCs/>
        </w:rPr>
        <w:t>Dipartimento della Funzione Pubblica</w:t>
      </w:r>
      <w:r w:rsidRPr="3E31AC6B">
        <w:rPr>
          <w:rFonts w:cs="Titillium Web"/>
        </w:rPr>
        <w:t xml:space="preserve"> per mettere a punto test di usabilità, avvalendosi del supporto di personale della Pubblica Amministrazione, esperti del settore e ricercatori.</w:t>
      </w:r>
    </w:p>
    <w:p w14:paraId="16BAF35F" w14:textId="11329DAC" w:rsidR="00D86D8A" w:rsidRDefault="00D86D8A">
      <w:pPr>
        <w:rPr>
          <w:rFonts w:cs="Titillium Web"/>
        </w:rPr>
      </w:pPr>
      <w:r>
        <w:lastRenderedPageBreak/>
        <w:t>Dopo una prima versione del protocollo pubblicata nel 2013, nel 2018 è stata</w:t>
      </w:r>
      <w:r w:rsidRPr="03880E98">
        <w:rPr>
          <w:rFonts w:cs="Titillium Web"/>
        </w:rPr>
        <w:t xml:space="preserve"> introdotta la versione LG</w:t>
      </w:r>
      <w:r>
        <w:rPr>
          <w:rStyle w:val="Rimandonotaapidipagina"/>
          <w:rFonts w:cs="Titillium Web"/>
        </w:rPr>
        <w:footnoteReference w:id="53"/>
      </w:r>
      <w:r w:rsidRPr="03880E98">
        <w:rPr>
          <w:rFonts w:cs="Titillium Web"/>
        </w:rPr>
        <w:t xml:space="preserve"> che ha due obiettivi principali:</w:t>
      </w:r>
    </w:p>
    <w:p w14:paraId="1D174CF2" w14:textId="77777777" w:rsidR="00D86D8A" w:rsidRPr="00A84942" w:rsidRDefault="00D86D8A" w:rsidP="00484384">
      <w:pPr>
        <w:pStyle w:val="Paragrafoelenco"/>
        <w:numPr>
          <w:ilvl w:val="0"/>
          <w:numId w:val="79"/>
        </w:numPr>
      </w:pPr>
      <w:r>
        <w:t>descrivere una procedura per incoraggiare il coinvolgimento diretto e l’osservazione degli utenti nella valutazione di siti e servizi online;</w:t>
      </w:r>
    </w:p>
    <w:p w14:paraId="21EF93B1" w14:textId="77777777" w:rsidR="00D86D8A" w:rsidRPr="007D2465" w:rsidRDefault="00D86D8A" w:rsidP="00484384">
      <w:pPr>
        <w:pStyle w:val="Paragrafoelenco"/>
        <w:numPr>
          <w:ilvl w:val="0"/>
          <w:numId w:val="79"/>
        </w:numPr>
      </w:pPr>
      <w:r>
        <w:t>favorire una maggiore attenzione da parte degli operatori sul tema dell’usabilità.</w:t>
      </w:r>
    </w:p>
    <w:p w14:paraId="7F01B47B" w14:textId="77777777" w:rsidR="00D86D8A" w:rsidRDefault="00D86D8A">
      <w:pPr>
        <w:rPr>
          <w:rFonts w:cs="Titillium Web"/>
        </w:rPr>
      </w:pPr>
      <w:r>
        <w:t>Il</w:t>
      </w:r>
      <w:r w:rsidRPr="3E31AC6B">
        <w:rPr>
          <w:rFonts w:cs="Titillium Web"/>
        </w:rPr>
        <w:t xml:space="preserve"> punto di forza del </w:t>
      </w:r>
      <w:r w:rsidRPr="00DC46E8">
        <w:rPr>
          <w:rFonts w:cs="Titillium Web"/>
          <w:b/>
          <w:bCs/>
        </w:rPr>
        <w:t>Protocollo eGlu è proporre</w:t>
      </w:r>
      <w:r w:rsidRPr="00DC46E8">
        <w:rPr>
          <w:b/>
          <w:bCs/>
        </w:rPr>
        <w:t xml:space="preserve"> un metodo semplificato per i</w:t>
      </w:r>
      <w:r w:rsidRPr="00DC46E8">
        <w:rPr>
          <w:rFonts w:cs="Titillium Web"/>
          <w:b/>
          <w:bCs/>
        </w:rPr>
        <w:t xml:space="preserve"> test</w:t>
      </w:r>
      <w:r w:rsidRPr="3E31AC6B">
        <w:rPr>
          <w:rFonts w:cs="Titillium Web"/>
        </w:rPr>
        <w:t xml:space="preserve">, che può essere facilmente utilizzato anche da una persona non esperta. Lo scopo è individuare i problemi di un’interfaccia attraverso l’osservazione diretta: non vengono poste domande, ma si osservano le interazioni delle persone con il sito, le reazioni che hanno e le eventuali difficoltà che incontrano. </w:t>
      </w:r>
    </w:p>
    <w:p w14:paraId="7F75C1F3" w14:textId="77777777" w:rsidR="00D86D8A" w:rsidRDefault="00D86D8A">
      <w:pPr>
        <w:rPr>
          <w:rFonts w:cs="Titillium Web"/>
        </w:rPr>
      </w:pPr>
      <w:r w:rsidRPr="3E31AC6B">
        <w:rPr>
          <w:rFonts w:cs="Titillium Web"/>
        </w:rPr>
        <w:t>Sulla base queste osservazioni, applicando il Protocollo è possibile:</w:t>
      </w:r>
    </w:p>
    <w:p w14:paraId="639E7D70" w14:textId="77777777" w:rsidR="00D86D8A" w:rsidRDefault="00D86D8A" w:rsidP="00484384">
      <w:pPr>
        <w:pStyle w:val="Paragrafoelenco"/>
        <w:numPr>
          <w:ilvl w:val="0"/>
          <w:numId w:val="80"/>
        </w:numPr>
        <w:rPr>
          <w:rFonts w:cs="Titillium Web"/>
        </w:rPr>
      </w:pPr>
      <w:r w:rsidRPr="731825DF">
        <w:rPr>
          <w:rFonts w:cs="Titillium Web"/>
        </w:rPr>
        <w:t>identificare i punti di forza e debolezza del sito;</w:t>
      </w:r>
    </w:p>
    <w:p w14:paraId="523F1CC2" w14:textId="77777777" w:rsidR="00D86D8A" w:rsidRDefault="00D86D8A" w:rsidP="00484384">
      <w:pPr>
        <w:pStyle w:val="Paragrafoelenco"/>
        <w:numPr>
          <w:ilvl w:val="0"/>
          <w:numId w:val="80"/>
        </w:numPr>
        <w:rPr>
          <w:rFonts w:cs="Titillium Web"/>
        </w:rPr>
      </w:pPr>
      <w:r w:rsidRPr="3E31AC6B">
        <w:rPr>
          <w:rFonts w:cs="Titillium Web"/>
        </w:rPr>
        <w:t>apportare modifiche per risolvere i problemi riscontrati;</w:t>
      </w:r>
    </w:p>
    <w:p w14:paraId="5A3F2DF8" w14:textId="77777777" w:rsidR="00D86D8A" w:rsidRDefault="00D86D8A" w:rsidP="00484384">
      <w:pPr>
        <w:pStyle w:val="Paragrafoelenco"/>
        <w:numPr>
          <w:ilvl w:val="0"/>
          <w:numId w:val="80"/>
        </w:numPr>
        <w:rPr>
          <w:rFonts w:cs="Titillium Web"/>
        </w:rPr>
      </w:pPr>
      <w:r w:rsidRPr="0052289A">
        <w:rPr>
          <w:rFonts w:cs="Titillium Web"/>
        </w:rPr>
        <w:t>approfondire le criticità con test avanzati</w:t>
      </w:r>
      <w:r>
        <w:rPr>
          <w:rFonts w:cs="Titillium Web"/>
        </w:rPr>
        <w:t>;</w:t>
      </w:r>
    </w:p>
    <w:p w14:paraId="44D367B9" w14:textId="77777777" w:rsidR="00D86D8A" w:rsidRPr="0052289A" w:rsidRDefault="00D86D8A" w:rsidP="00484384">
      <w:pPr>
        <w:pStyle w:val="Paragrafoelenco"/>
        <w:numPr>
          <w:ilvl w:val="0"/>
          <w:numId w:val="80"/>
        </w:numPr>
        <w:rPr>
          <w:rFonts w:cs="Titillium Web"/>
        </w:rPr>
      </w:pPr>
      <w:r w:rsidRPr="0052289A">
        <w:rPr>
          <w:rFonts w:cs="Titillium Web"/>
        </w:rPr>
        <w:t xml:space="preserve">confrontare diverse versioni di un medesimo prodotto. </w:t>
      </w:r>
    </w:p>
    <w:p w14:paraId="7D3EFBDF" w14:textId="5DD787AE" w:rsidR="00D86D8A" w:rsidRPr="00E9782B" w:rsidRDefault="00D86D8A">
      <w:pPr>
        <w:rPr>
          <w:rFonts w:cs="Titillium Web"/>
        </w:rPr>
      </w:pPr>
      <w:r w:rsidRPr="3E31AC6B">
        <w:rPr>
          <w:rFonts w:cs="Titillium Web"/>
        </w:rPr>
        <w:lastRenderedPageBreak/>
        <w:t>Fornendo strumenti già pronti all’uso, ma facilmente adattabili rispetto alla propria realtà, le Pubbliche Amministrazioni Centrali svolgono un ruolo di guida e orientamento nel percorso di standardizzazione dei servizi pubblici digitali, spesso sviluppati in periodi differenti e con soluzioni tecnologiche eterogenee dalle Amministrazioni locali.</w:t>
      </w:r>
      <w:r>
        <w:rPr>
          <w:rFonts w:cs="Titillium Web"/>
        </w:rPr>
        <w:t xml:space="preserve"> </w:t>
      </w:r>
      <w:r w:rsidRPr="3E31AC6B">
        <w:rPr>
          <w:rFonts w:cs="Titillium Web"/>
          <w:b/>
          <w:bCs/>
          <w:color w:val="000000" w:themeColor="text1"/>
        </w:rPr>
        <w:t xml:space="preserve">Strumenti standardizzati e scalabili </w:t>
      </w:r>
      <w:r w:rsidRPr="3E31AC6B">
        <w:rPr>
          <w:rFonts w:cs="Titillium Web"/>
          <w:color w:val="000000" w:themeColor="text1"/>
        </w:rPr>
        <w:t>consentono infatti di:</w:t>
      </w:r>
    </w:p>
    <w:p w14:paraId="745187C7" w14:textId="77777777" w:rsidR="00D86D8A" w:rsidRDefault="00D86D8A" w:rsidP="00484384">
      <w:pPr>
        <w:pStyle w:val="Paragrafoelenco"/>
        <w:numPr>
          <w:ilvl w:val="0"/>
          <w:numId w:val="83"/>
        </w:numPr>
        <w:rPr>
          <w:rFonts w:cs="Titillium Web"/>
          <w:color w:val="000000" w:themeColor="text1"/>
        </w:rPr>
      </w:pPr>
      <w:r w:rsidRPr="3E31AC6B">
        <w:rPr>
          <w:rFonts w:cs="Titillium Web"/>
          <w:color w:val="000000" w:themeColor="text1"/>
        </w:rPr>
        <w:t>avere una base comune che garantisca una qualità costante su tutti i servizi digitali offerti;</w:t>
      </w:r>
    </w:p>
    <w:p w14:paraId="76D2E18A" w14:textId="77777777" w:rsidR="00D86D8A" w:rsidRDefault="00D86D8A" w:rsidP="00484384">
      <w:pPr>
        <w:pStyle w:val="Paragrafoelenco"/>
        <w:numPr>
          <w:ilvl w:val="0"/>
          <w:numId w:val="83"/>
        </w:numPr>
        <w:rPr>
          <w:rFonts w:cs="Titillium Web"/>
          <w:color w:val="000000" w:themeColor="text1"/>
        </w:rPr>
      </w:pPr>
      <w:r w:rsidRPr="3E31AC6B">
        <w:rPr>
          <w:rFonts w:cs="Titillium Web"/>
          <w:color w:val="000000" w:themeColor="text1"/>
        </w:rPr>
        <w:t>offrire una maggiore uniformità tra i servizi;</w:t>
      </w:r>
    </w:p>
    <w:p w14:paraId="13235BE7" w14:textId="77777777" w:rsidR="00D86D8A" w:rsidRDefault="00D86D8A" w:rsidP="00484384">
      <w:pPr>
        <w:pStyle w:val="Paragrafoelenco"/>
        <w:numPr>
          <w:ilvl w:val="0"/>
          <w:numId w:val="83"/>
        </w:numPr>
        <w:rPr>
          <w:rFonts w:cs="Titillium Web"/>
          <w:color w:val="000000" w:themeColor="text1"/>
        </w:rPr>
      </w:pPr>
      <w:r w:rsidRPr="3E31AC6B">
        <w:rPr>
          <w:rFonts w:cs="Titillium Web"/>
          <w:color w:val="000000" w:themeColor="text1"/>
        </w:rPr>
        <w:t>ridurre il rischio di incoerenze che compromettono la gradevolezza e la soddisfazione dell’esperienza utente;</w:t>
      </w:r>
    </w:p>
    <w:p w14:paraId="4E896EA1" w14:textId="307D00E5" w:rsidR="00D86D8A" w:rsidRPr="00B13D7F" w:rsidRDefault="00D86D8A" w:rsidP="00484384">
      <w:pPr>
        <w:pStyle w:val="Paragrafoelenco"/>
        <w:numPr>
          <w:ilvl w:val="0"/>
          <w:numId w:val="83"/>
        </w:numPr>
        <w:rPr>
          <w:rFonts w:cs="Titillium Web"/>
          <w:color w:val="000000" w:themeColor="text1"/>
        </w:rPr>
      </w:pPr>
      <w:r w:rsidRPr="3E31AC6B">
        <w:rPr>
          <w:rFonts w:cs="Titillium Web"/>
          <w:color w:val="000000" w:themeColor="text1"/>
        </w:rPr>
        <w:t xml:space="preserve">garantire una navigazione fluida e coerente, evitando che i fruitori </w:t>
      </w:r>
      <w:r>
        <w:t xml:space="preserve">si </w:t>
      </w:r>
      <w:r w:rsidRPr="00B13D7F">
        <w:t>sentano disorientati durante l’interazione con il prodotto o servizio digitale.</w:t>
      </w:r>
    </w:p>
    <w:p w14:paraId="0965FBCC" w14:textId="77777777" w:rsidR="00D86D8A" w:rsidRPr="00B13D7F" w:rsidRDefault="00D86D8A">
      <w:pPr>
        <w:rPr>
          <w:rFonts w:cs="Titillium Web"/>
          <w:color w:val="000000" w:themeColor="text1"/>
        </w:rPr>
      </w:pPr>
      <w:r w:rsidRPr="00B13D7F">
        <w:rPr>
          <w:rFonts w:cs="Titillium Web"/>
          <w:color w:val="000000" w:themeColor="text1"/>
        </w:rPr>
        <w:t>Tra le azioni avviate dalle Pubbliche Amministrazioni Centrali, si ricordano:</w:t>
      </w:r>
    </w:p>
    <w:p w14:paraId="28796467" w14:textId="77777777" w:rsidR="00D86D8A" w:rsidRPr="002E5601" w:rsidRDefault="00D86D8A" w:rsidP="00484384">
      <w:pPr>
        <w:pStyle w:val="Paragrafoelenco"/>
        <w:numPr>
          <w:ilvl w:val="0"/>
          <w:numId w:val="81"/>
        </w:numPr>
        <w:rPr>
          <w:rFonts w:cs="Titillium Web"/>
        </w:rPr>
      </w:pPr>
      <w:r w:rsidRPr="002E5601">
        <w:rPr>
          <w:rFonts w:cs="Titillium Web"/>
          <w:color w:val="000000" w:themeColor="text1"/>
        </w:rPr>
        <w:t>l’unificazione delle piattaforme, come ha fatto INPS per il suo sito istituzionale accessibile, accorpando le due precedenti versioni del portale per evitare di averne uno specifico per le persone con disabilità.</w:t>
      </w:r>
    </w:p>
    <w:p w14:paraId="540D8C19" w14:textId="77777777" w:rsidR="00D86D8A" w:rsidRPr="002E5601" w:rsidRDefault="00D86D8A" w:rsidP="00484384">
      <w:pPr>
        <w:pStyle w:val="Paragrafoelenco"/>
        <w:numPr>
          <w:ilvl w:val="0"/>
          <w:numId w:val="81"/>
        </w:numPr>
        <w:rPr>
          <w:rFonts w:cs="Titillium Web"/>
        </w:rPr>
      </w:pPr>
      <w:r w:rsidRPr="002E5601">
        <w:rPr>
          <w:rFonts w:cs="Titillium Web"/>
          <w:color w:val="000000" w:themeColor="text1"/>
        </w:rPr>
        <w:t>la centralizzazione della gestione dei contenuti, come nel caso di UNICA, piattaforma del Ministero dell’Istruzione e del Merito che raccoglie strumenti e risorse utili per gli studenti e le famiglie;</w:t>
      </w:r>
    </w:p>
    <w:p w14:paraId="26C47C44" w14:textId="46980D22" w:rsidR="00D86D8A" w:rsidRPr="002E5601" w:rsidRDefault="00D86D8A" w:rsidP="00484384">
      <w:pPr>
        <w:pStyle w:val="Paragrafoelenco"/>
        <w:numPr>
          <w:ilvl w:val="0"/>
          <w:numId w:val="81"/>
        </w:numPr>
        <w:rPr>
          <w:rFonts w:cs="Titillium Web"/>
        </w:rPr>
      </w:pPr>
      <w:r w:rsidRPr="002E5601">
        <w:rPr>
          <w:rFonts w:cs="Titillium Web"/>
          <w:color w:val="000000" w:themeColor="text1"/>
        </w:rPr>
        <w:t xml:space="preserve">l'adozione di un design system comune.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5F6F1F74"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AE006BB" w14:textId="77777777" w:rsidR="00D86D8A" w:rsidRPr="00B80B72" w:rsidRDefault="00D86D8A">
            <w:pPr>
              <w:pStyle w:val="Titolobox"/>
              <w:rPr>
                <w:rFonts w:cs="Titillium Web"/>
                <w:color w:val="0070C0"/>
              </w:rPr>
            </w:pPr>
            <w:r>
              <w:rPr>
                <w:noProof/>
              </w:rPr>
              <w:lastRenderedPageBreak/>
              <w:drawing>
                <wp:anchor distT="0" distB="0" distL="114300" distR="114300" simplePos="0" relativeHeight="251658278" behindDoc="0" locked="0" layoutInCell="1" allowOverlap="1" wp14:anchorId="11F325C9" wp14:editId="37FD5900">
                  <wp:simplePos x="0" y="0"/>
                  <wp:positionH relativeFrom="column">
                    <wp:posOffset>10795</wp:posOffset>
                  </wp:positionH>
                  <wp:positionV relativeFrom="paragraph">
                    <wp:posOffset>223520</wp:posOffset>
                  </wp:positionV>
                  <wp:extent cx="306000" cy="306000"/>
                  <wp:effectExtent l="0" t="0" r="0" b="0"/>
                  <wp:wrapSquare wrapText="bothSides"/>
                  <wp:docPr id="146973644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Pr>
                <w:rFonts w:cs="Titillium Web"/>
                <w:color w:val="0070C0"/>
              </w:rPr>
              <w:t>Che cos’è un design system?</w:t>
            </w:r>
          </w:p>
        </w:tc>
      </w:tr>
      <w:tr w:rsidR="00D86D8A" w:rsidRPr="00B80B72" w14:paraId="67609CCE"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5169815" w14:textId="77777777" w:rsidR="00D86D8A" w:rsidRPr="009210AD" w:rsidRDefault="00D86D8A">
            <w:hyperlink r:id="rId290" w:history="1">
              <w:r w:rsidRPr="008D595E">
                <w:rPr>
                  <w:rStyle w:val="Collegamentoipertestuale"/>
                  <w:rFonts w:cs="Titillium Web"/>
                </w:rPr>
                <w:t>Come definito da Therese Fessenden</w:t>
              </w:r>
            </w:hyperlink>
            <w:r w:rsidRPr="00AA55ED">
              <w:rPr>
                <w:rFonts w:cs="Titillium Web"/>
              </w:rPr>
              <w:t xml:space="preserve">, pubblicato sul sito </w:t>
            </w:r>
            <w:r w:rsidRPr="008D595E">
              <w:rPr>
                <w:rFonts w:cs="Titillium Web"/>
              </w:rPr>
              <w:t>Nielsen Norman Group</w:t>
            </w:r>
            <w:r w:rsidRPr="00AA55ED">
              <w:t>,</w:t>
            </w:r>
            <w:r>
              <w:t xml:space="preserve"> un </w:t>
            </w:r>
            <w:r w:rsidRPr="3D5AE2CD">
              <w:rPr>
                <w:rFonts w:cs="Titillium Web"/>
                <w:b/>
              </w:rPr>
              <w:t>design system</w:t>
            </w:r>
            <w:r w:rsidRPr="3D5AE2CD">
              <w:rPr>
                <w:rFonts w:cs="Titillium Web"/>
              </w:rPr>
              <w:t xml:space="preserve"> è un insieme di standard condivisi (come componenti, pattern, stili visivi e convenzioni di linguaggio) pensati per gestire in modo sistematico la progettazione e lo sviluppo di prodotti, servizi e contenuti digitali</w:t>
            </w:r>
            <w:r w:rsidRPr="009210AD">
              <w:rPr>
                <w:rFonts w:cs="Titillium Web"/>
              </w:rPr>
              <w:t xml:space="preserve">. </w:t>
            </w:r>
          </w:p>
          <w:p w14:paraId="0ED52989" w14:textId="523CB72E" w:rsidR="00D86D8A" w:rsidRPr="006C62A8" w:rsidRDefault="00D86D8A">
            <w:pPr>
              <w:rPr>
                <w:rFonts w:cs="Titillium Web"/>
              </w:rPr>
            </w:pPr>
            <w:r w:rsidRPr="009210AD">
              <w:t xml:space="preserve">Un design system può essere visto come un </w:t>
            </w:r>
            <w:r w:rsidRPr="009210AD">
              <w:rPr>
                <w:rStyle w:val="Enfasigrassetto"/>
              </w:rPr>
              <w:t>linguaggio</w:t>
            </w:r>
            <w:r w:rsidRPr="009210AD">
              <w:t>, fatto da alfabeto, parole e frasi: i principi sono l’alfabeto, i componenti sono le parole e i pattern sono le frasi. Questo linguaggio è pensato per essere compreso e utilizzato da tutte le persone, promuovendo un’accessibilità universale che migliori l’esperienza dell’utente e renda più efficace l’interazione con i servizi digitali.</w:t>
            </w:r>
            <w:r>
              <w:t xml:space="preserve"> </w:t>
            </w:r>
            <w:r w:rsidRPr="3E31AC6B">
              <w:rPr>
                <w:rFonts w:cs="Titillium Web"/>
              </w:rPr>
              <w:t>Utilizzare un design system permette di:</w:t>
            </w:r>
          </w:p>
          <w:p w14:paraId="22A72053" w14:textId="77777777" w:rsidR="00D86D8A" w:rsidRPr="006C62A8" w:rsidRDefault="00D86D8A" w:rsidP="00484384">
            <w:pPr>
              <w:pStyle w:val="Paragrafoelenco"/>
              <w:numPr>
                <w:ilvl w:val="0"/>
                <w:numId w:val="82"/>
              </w:numPr>
            </w:pPr>
            <w:r w:rsidRPr="3E31AC6B">
              <w:rPr>
                <w:b/>
                <w:bCs/>
              </w:rPr>
              <w:t>garantire la coerenza visiva e funzionale</w:t>
            </w:r>
            <w:r>
              <w:t>, mantenendo un’esperienza uniforme su diversi canali e contesti digitali;</w:t>
            </w:r>
          </w:p>
          <w:p w14:paraId="008FC26F" w14:textId="77777777" w:rsidR="00D86D8A" w:rsidRPr="006C62A8" w:rsidRDefault="00D86D8A" w:rsidP="00484384">
            <w:pPr>
              <w:pStyle w:val="Paragrafoelenco"/>
              <w:numPr>
                <w:ilvl w:val="0"/>
                <w:numId w:val="82"/>
              </w:numPr>
            </w:pPr>
            <w:r w:rsidRPr="3E31AC6B">
              <w:rPr>
                <w:b/>
                <w:bCs/>
              </w:rPr>
              <w:t>ridurre la ridondanza</w:t>
            </w:r>
            <w:r>
              <w:t>, evitando la duplicazione di componenti già realizzate;</w:t>
            </w:r>
          </w:p>
          <w:p w14:paraId="2622CB3B" w14:textId="77777777" w:rsidR="00D86D8A" w:rsidRPr="006C62A8" w:rsidRDefault="00D86D8A" w:rsidP="00484384">
            <w:pPr>
              <w:pStyle w:val="Paragrafoelenco"/>
              <w:numPr>
                <w:ilvl w:val="0"/>
                <w:numId w:val="82"/>
              </w:numPr>
            </w:pPr>
            <w:r w:rsidRPr="3E31AC6B">
              <w:rPr>
                <w:b/>
                <w:bCs/>
              </w:rPr>
              <w:t>potenziare la scalabilità</w:t>
            </w:r>
            <w:r w:rsidRPr="00EC6760">
              <w:t>,</w:t>
            </w:r>
            <w:r>
              <w:t xml:space="preserve"> replicando facilmente elementi e soluzioni in progetti e ambienti diversi;</w:t>
            </w:r>
          </w:p>
          <w:p w14:paraId="1FDB6509" w14:textId="77777777" w:rsidR="00D86D8A" w:rsidRDefault="00D86D8A" w:rsidP="00484384">
            <w:pPr>
              <w:pStyle w:val="Paragrafoelenco"/>
              <w:numPr>
                <w:ilvl w:val="0"/>
                <w:numId w:val="82"/>
              </w:numPr>
            </w:pPr>
            <w:r w:rsidRPr="3E31AC6B">
              <w:rPr>
                <w:b/>
                <w:bCs/>
              </w:rPr>
              <w:t>promuovere la collaborazione tra le figure professionali</w:t>
            </w:r>
            <w:r w:rsidRPr="00EC6760">
              <w:t>,</w:t>
            </w:r>
            <w:r>
              <w:t xml:space="preserve"> condividendo un linguaggio progettuale comune.</w:t>
            </w:r>
          </w:p>
          <w:p w14:paraId="3EBFDE01" w14:textId="77777777" w:rsidR="00D86D8A" w:rsidRPr="006E3C93" w:rsidRDefault="00D86D8A">
            <w:r>
              <w:t xml:space="preserve">I </w:t>
            </w:r>
            <w:hyperlink r:id="rId291">
              <w:r w:rsidRPr="46F70195">
                <w:rPr>
                  <w:rStyle w:val="Collegamentoipertestuale"/>
                </w:rPr>
                <w:t>dati del monitoraggio approfondito condotto da AgID</w:t>
              </w:r>
            </w:hyperlink>
            <w:r>
              <w:t xml:space="preserve"> mostrano come molti degli errori di accessibilità rilevati in siti web, applicazioni mobili e documenti possono essere evitati attraverso l’adozione di un design system. Questo consente di </w:t>
            </w:r>
            <w:r w:rsidRPr="46F70195">
              <w:rPr>
                <w:b/>
                <w:bCs/>
              </w:rPr>
              <w:t>ottimizzare il lavoro</w:t>
            </w:r>
            <w:r>
              <w:t xml:space="preserve"> e liberare </w:t>
            </w:r>
            <w:r>
              <w:lastRenderedPageBreak/>
              <w:t>tempo, competenze e risorse operative per la risoluzione di problemi di accessibilità più complessi e specifici.</w:t>
            </w:r>
          </w:p>
          <w:p w14:paraId="61B49262" w14:textId="77777777" w:rsidR="00D86D8A" w:rsidRPr="00B80B72" w:rsidRDefault="00D86D8A">
            <w:r w:rsidRPr="251177C6">
              <w:t>Il design system pubblico nel nostro Paese è</w:t>
            </w:r>
            <w:r>
              <w:t xml:space="preserve"> </w:t>
            </w:r>
            <w:r w:rsidRPr="3E31AC6B">
              <w:rPr>
                <w:b/>
                <w:bCs/>
              </w:rPr>
              <w:t>.italia</w:t>
            </w:r>
            <w:r w:rsidRPr="3E31AC6B">
              <w:rPr>
                <w:rStyle w:val="Rimandonotaapidipagina"/>
              </w:rPr>
              <w:footnoteReference w:id="54"/>
            </w:r>
            <w:r>
              <w:t>.</w:t>
            </w:r>
            <w:r w:rsidRPr="251177C6">
              <w:t xml:space="preserve"> È stato creato da Designers Italia con il supporto del Dipartimento per la Trasformazione Digitale,</w:t>
            </w:r>
            <w:r>
              <w:t xml:space="preserve"> </w:t>
            </w:r>
            <w:r w:rsidRPr="251177C6">
              <w:t xml:space="preserve">AgID e una </w:t>
            </w:r>
            <w:r>
              <w:t xml:space="preserve">community aperta di designers e professionisti. </w:t>
            </w:r>
            <w:r w:rsidRPr="3E31AC6B">
              <w:t xml:space="preserve">I </w:t>
            </w:r>
            <w:r w:rsidRPr="00EC6760">
              <w:t xml:space="preserve">contenuti e le risorse di </w:t>
            </w:r>
            <w:r>
              <w:t xml:space="preserve">.italia sono </w:t>
            </w:r>
            <w:r w:rsidRPr="00EC6760">
              <w:t>in continua evoluzione</w:t>
            </w:r>
            <w:r>
              <w:t xml:space="preserve"> anche grazie al dialogo costante tra </w:t>
            </w:r>
            <w:r w:rsidRPr="3EE7B50D">
              <w:rPr>
                <w:b/>
                <w:bCs/>
              </w:rPr>
              <w:t xml:space="preserve"> </w:t>
            </w:r>
            <w:r w:rsidRPr="251177C6">
              <w:t xml:space="preserve">Designers Italia e altre esperienze simili a livello europeo: l’obiettivo della collaborazione è </w:t>
            </w:r>
            <w:r>
              <w:t xml:space="preserve">far convergere i diversi modelli nazionali verso un </w:t>
            </w:r>
            <w:r w:rsidRPr="3E31AC6B">
              <w:rPr>
                <w:rStyle w:val="Enfasigrassetto"/>
              </w:rPr>
              <w:t>design system europeo</w:t>
            </w:r>
            <w:r>
              <w:t xml:space="preserve"> condiviso</w:t>
            </w:r>
            <w:r w:rsidRPr="251177C6">
              <w:t xml:space="preserve">, come emerso nella </w:t>
            </w:r>
            <w:hyperlink r:id="rId292" w:history="1">
              <w:r w:rsidRPr="251177C6">
                <w:rPr>
                  <w:rStyle w:val="Collegamentoipertestuale"/>
                </w:rPr>
                <w:t>conferenza internazionale “User Needs First”</w:t>
              </w:r>
            </w:hyperlink>
            <w:r w:rsidRPr="251177C6">
              <w:t>.</w:t>
            </w:r>
          </w:p>
        </w:tc>
      </w:tr>
    </w:tbl>
    <w:p w14:paraId="006C7790" w14:textId="7E4C33C7" w:rsidR="00D86D8A" w:rsidRDefault="00D86D8A">
      <w:r w:rsidRPr="00F35053">
        <w:lastRenderedPageBreak/>
        <w:t xml:space="preserve">Le Amministrazioni Centrali possono sostenere gli enti periferici a uniformare le risposte ai bisogni delle persone anche </w:t>
      </w:r>
      <w:r w:rsidRPr="00B3522D">
        <w:rPr>
          <w:color w:val="000000" w:themeColor="text1"/>
        </w:rPr>
        <w:t xml:space="preserve">attraverso </w:t>
      </w:r>
      <w:r w:rsidRPr="00B3522D">
        <w:rPr>
          <w:color w:val="000000" w:themeColor="text1"/>
          <w:sz w:val="27"/>
          <w:szCs w:val="27"/>
        </w:rPr>
        <w:t xml:space="preserve">la </w:t>
      </w:r>
      <w:r w:rsidRPr="00B3522D">
        <w:rPr>
          <w:b/>
          <w:bCs/>
          <w:color w:val="000000" w:themeColor="text1"/>
          <w:sz w:val="27"/>
          <w:szCs w:val="27"/>
        </w:rPr>
        <w:t>promozione di buone pratiche</w:t>
      </w:r>
      <w:r w:rsidRPr="00B3522D">
        <w:rPr>
          <w:color w:val="000000" w:themeColor="text1"/>
          <w:sz w:val="27"/>
          <w:szCs w:val="27"/>
        </w:rPr>
        <w:t xml:space="preserve"> e la sensibilizzazione sull’importanza della loro adozione</w:t>
      </w:r>
      <w:r w:rsidRPr="00B3522D">
        <w:rPr>
          <w:color w:val="000000" w:themeColor="text1"/>
        </w:rPr>
        <w:t>.</w:t>
      </w:r>
    </w:p>
    <w:p w14:paraId="5C3371EE" w14:textId="4C6B51DA" w:rsidR="00D86D8A" w:rsidRPr="00FE0890" w:rsidRDefault="00D86D8A">
      <w:pPr>
        <w:rPr>
          <w:rFonts w:cs="Titillium Web"/>
          <w:color w:val="000000" w:themeColor="text1"/>
        </w:rPr>
      </w:pPr>
      <w:r w:rsidRPr="00FE0890">
        <w:rPr>
          <w:rFonts w:cs="Titillium Web"/>
          <w:color w:val="000000" w:themeColor="text1"/>
        </w:rPr>
        <w:t xml:space="preserve">Il </w:t>
      </w:r>
      <w:r w:rsidRPr="00FE0890">
        <w:rPr>
          <w:rFonts w:cs="Titillium Web"/>
          <w:b/>
          <w:color w:val="000000" w:themeColor="text1"/>
        </w:rPr>
        <w:t>Ministero della Cultura</w:t>
      </w:r>
      <w:r w:rsidRPr="00FE0890">
        <w:rPr>
          <w:rFonts w:cs="Titillium Web"/>
          <w:color w:val="000000" w:themeColor="text1"/>
        </w:rPr>
        <w:t xml:space="preserve">, ad esempio, ha adottato il </w:t>
      </w:r>
      <w:hyperlink r:id="rId293" w:history="1">
        <w:r w:rsidRPr="00FE0890">
          <w:rPr>
            <w:rStyle w:val="Collegamentoipertestuale"/>
            <w:rFonts w:cs="Titillium Web"/>
          </w:rPr>
          <w:t>Piano di Eliminazione delle Barriere Architettoniche (PEBA)</w:t>
        </w:r>
      </w:hyperlink>
      <w:r w:rsidRPr="00FE0890">
        <w:rPr>
          <w:rFonts w:cs="Titillium Web"/>
          <w:color w:val="000000" w:themeColor="text1"/>
        </w:rPr>
        <w:t xml:space="preserve"> per monitorare, progettare e pianificare interventi per l'accessibilità nei luoghi della cultura e ha stilato </w:t>
      </w:r>
      <w:hyperlink r:id="rId294" w:history="1">
        <w:r w:rsidRPr="00FE0890">
          <w:rPr>
            <w:rStyle w:val="Collegamentoipertestuale"/>
            <w:rFonts w:cs="Titillium Web"/>
          </w:rPr>
          <w:t>Linee guida</w:t>
        </w:r>
      </w:hyperlink>
      <w:r w:rsidRPr="00FE0890">
        <w:rPr>
          <w:rFonts w:cs="Titillium Web"/>
          <w:color w:val="000000" w:themeColor="text1"/>
        </w:rPr>
        <w:t xml:space="preserve"> per la sua compilazione. I principi alla base del PEBA sono quelli del design universale</w:t>
      </w:r>
      <w:r w:rsidRPr="00FE0890">
        <w:rPr>
          <w:rStyle w:val="Rimandonotaapidipagina"/>
          <w:rFonts w:cs="Titillium Web"/>
          <w:color w:val="000000" w:themeColor="text1"/>
        </w:rPr>
        <w:footnoteReference w:id="55"/>
      </w:r>
      <w:r w:rsidRPr="00FE0890">
        <w:rPr>
          <w:rFonts w:cs="Titillium Web"/>
          <w:color w:val="000000" w:themeColor="text1"/>
        </w:rPr>
        <w:t xml:space="preserve"> per creare interventi replicabili e adattabili senza compromettere il valore artistico e culturale dei luoghi. Questo ha permesso agli istituti periferici </w:t>
      </w:r>
      <w:r w:rsidRPr="00FE0890">
        <w:rPr>
          <w:rFonts w:cs="Titillium Web"/>
          <w:color w:val="000000" w:themeColor="text1"/>
        </w:rPr>
        <w:lastRenderedPageBreak/>
        <w:t xml:space="preserve">di programmare, attraverso il PEBA, azioni volte a eliminare le barriere non solo architettoniche e fisiche, ma anche senso-percettive e cognitive.  </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31"/>
      </w:tblGrid>
      <w:tr w:rsidR="00D86D8A" w:rsidRPr="0005451B" w14:paraId="5CA8598A" w14:textId="77777777" w:rsidTr="00E233FD">
        <w:trPr>
          <w:trHeight w:val="300"/>
        </w:trPr>
        <w:tc>
          <w:tcPr>
            <w:tcW w:w="9631" w:type="dxa"/>
            <w:tcBorders>
              <w:top w:val="single" w:sz="6" w:space="0" w:color="auto"/>
              <w:left w:val="single" w:sz="6" w:space="0" w:color="auto"/>
              <w:bottom w:val="single" w:sz="6" w:space="0" w:color="auto"/>
              <w:right w:val="single" w:sz="6" w:space="0" w:color="auto"/>
            </w:tcBorders>
          </w:tcPr>
          <w:p w14:paraId="3CA68E28" w14:textId="77777777" w:rsidR="00D86D8A" w:rsidRPr="0005451B" w:rsidRDefault="00D86D8A">
            <w:pPr>
              <w:pStyle w:val="Titolobox"/>
              <w:rPr>
                <w:rFonts w:cs="Titillium Web"/>
                <w:color w:val="0070C0"/>
                <w:highlight w:val="green"/>
              </w:rPr>
            </w:pPr>
            <w:r w:rsidRPr="0072683D">
              <w:rPr>
                <w:noProof/>
              </w:rPr>
              <w:drawing>
                <wp:anchor distT="0" distB="0" distL="114300" distR="114300" simplePos="0" relativeHeight="251658291" behindDoc="0" locked="0" layoutInCell="1" allowOverlap="1" wp14:anchorId="0D4C2BB2" wp14:editId="3E350536">
                  <wp:simplePos x="0" y="0"/>
                  <wp:positionH relativeFrom="column">
                    <wp:posOffset>9525</wp:posOffset>
                  </wp:positionH>
                  <wp:positionV relativeFrom="paragraph">
                    <wp:posOffset>221946</wp:posOffset>
                  </wp:positionV>
                  <wp:extent cx="306000" cy="306000"/>
                  <wp:effectExtent l="0" t="0" r="0" b="0"/>
                  <wp:wrapSquare wrapText="bothSides"/>
                  <wp:docPr id="210191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19770" name="Picture 4"/>
                          <pic:cNvPicPr>
                            <a:picLocks noChangeAspect="1" noChangeArrowheads="1"/>
                          </pic:cNvPicPr>
                        </pic:nvPicPr>
                        <pic:blipFill>
                          <a:blip r:embed="rId295">
                            <a:extLst>
                              <a:ext uri="{28A0092B-C50C-407E-A947-70E740481C1C}">
                                <a14:useLocalDpi xmlns:a14="http://schemas.microsoft.com/office/drawing/2010/main" val="0"/>
                              </a:ext>
                            </a:extLst>
                          </a:blip>
                          <a:stretch>
                            <a:fillRect/>
                          </a:stretch>
                        </pic:blipFill>
                        <pic:spPr bwMode="auto">
                          <a:xfrm>
                            <a:off x="0" y="0"/>
                            <a:ext cx="306000" cy="306000"/>
                          </a:xfrm>
                          <a:prstGeom prst="rect">
                            <a:avLst/>
                          </a:prstGeom>
                          <a:noFill/>
                        </pic:spPr>
                      </pic:pic>
                    </a:graphicData>
                  </a:graphic>
                  <wp14:sizeRelH relativeFrom="margin">
                    <wp14:pctWidth>0</wp14:pctWidth>
                  </wp14:sizeRelH>
                  <wp14:sizeRelV relativeFrom="margin">
                    <wp14:pctHeight>0</wp14:pctHeight>
                  </wp14:sizeRelV>
                </wp:anchor>
              </w:drawing>
            </w:r>
            <w:r w:rsidRPr="0072683D">
              <w:rPr>
                <w:rFonts w:cs="Titillium Web"/>
                <w:color w:val="0070C0"/>
              </w:rPr>
              <w:t xml:space="preserve">L’approccio multilivello del Ministero della Cultura </w:t>
            </w:r>
          </w:p>
        </w:tc>
      </w:tr>
      <w:tr w:rsidR="00D86D8A" w:rsidRPr="00A842F8" w14:paraId="3C3DCA86" w14:textId="77777777" w:rsidTr="00E233FD">
        <w:trPr>
          <w:trHeight w:val="300"/>
        </w:trPr>
        <w:tc>
          <w:tcPr>
            <w:tcW w:w="9631" w:type="dxa"/>
            <w:tcBorders>
              <w:top w:val="single" w:sz="6" w:space="0" w:color="auto"/>
              <w:left w:val="single" w:sz="6" w:space="0" w:color="auto"/>
              <w:bottom w:val="single" w:sz="6" w:space="0" w:color="auto"/>
              <w:right w:val="single" w:sz="6" w:space="0" w:color="auto"/>
            </w:tcBorders>
            <w:hideMark/>
          </w:tcPr>
          <w:p w14:paraId="417FE823" w14:textId="77777777" w:rsidR="00D86D8A" w:rsidRPr="0079548A" w:rsidRDefault="00D86D8A">
            <w:pPr>
              <w:rPr>
                <w:rFonts w:cs="Titillium Web"/>
                <w:color w:val="000000" w:themeColor="text1"/>
              </w:rPr>
            </w:pPr>
            <w:r w:rsidRPr="0079548A">
              <w:rPr>
                <w:rFonts w:cs="Titillium Web"/>
                <w:color w:val="000000" w:themeColor="text1"/>
              </w:rPr>
              <w:t xml:space="preserve">Il Ministero della Cultura ha adottato un </w:t>
            </w:r>
            <w:r w:rsidRPr="0079548A">
              <w:rPr>
                <w:rFonts w:cs="Titillium Web"/>
                <w:b/>
                <w:color w:val="000000" w:themeColor="text1"/>
              </w:rPr>
              <w:t xml:space="preserve">approccio collaborativo e multilivello </w:t>
            </w:r>
            <w:r w:rsidRPr="0079548A">
              <w:rPr>
                <w:rFonts w:cs="Titillium Web"/>
                <w:color w:val="000000" w:themeColor="text1"/>
              </w:rPr>
              <w:t>attraverso</w:t>
            </w:r>
            <w:r w:rsidRPr="0079548A">
              <w:rPr>
                <w:rFonts w:cs="Titillium Web"/>
                <w:b/>
                <w:color w:val="000000" w:themeColor="text1"/>
              </w:rPr>
              <w:t xml:space="preserve"> </w:t>
            </w:r>
            <w:r w:rsidRPr="0079548A">
              <w:rPr>
                <w:rFonts w:cs="Titillium Web"/>
                <w:color w:val="000000" w:themeColor="text1"/>
              </w:rPr>
              <w:t>cui</w:t>
            </w:r>
            <w:r w:rsidRPr="0079548A">
              <w:rPr>
                <w:rFonts w:cs="Titillium Web"/>
                <w:b/>
                <w:color w:val="000000" w:themeColor="text1"/>
              </w:rPr>
              <w:t xml:space="preserve"> l’accessibilità </w:t>
            </w:r>
            <w:r w:rsidRPr="0079548A">
              <w:rPr>
                <w:rFonts w:cs="Titillium Web"/>
                <w:color w:val="000000" w:themeColor="text1"/>
              </w:rPr>
              <w:t>è</w:t>
            </w:r>
            <w:r w:rsidRPr="0079548A">
              <w:rPr>
                <w:rFonts w:cs="Titillium Web"/>
                <w:b/>
                <w:color w:val="000000" w:themeColor="text1"/>
              </w:rPr>
              <w:t xml:space="preserve"> </w:t>
            </w:r>
            <w:r w:rsidRPr="0079548A">
              <w:rPr>
                <w:rFonts w:cs="Titillium Web"/>
                <w:color w:val="000000" w:themeColor="text1"/>
              </w:rPr>
              <w:t xml:space="preserve">vista come un processo continuo, dinamico e in grado di attivare una fruizione ampliata del patrimonio culturale da parte di tutta la cittadinanza. Tra le principali azioni e iniziative del Ministero </w:t>
            </w:r>
            <w:r>
              <w:rPr>
                <w:rFonts w:cs="Titillium Web"/>
                <w:color w:val="000000" w:themeColor="text1"/>
              </w:rPr>
              <w:t>troviamo</w:t>
            </w:r>
            <w:r w:rsidRPr="0079548A">
              <w:rPr>
                <w:rFonts w:cs="Titillium Web"/>
                <w:color w:val="000000" w:themeColor="text1"/>
              </w:rPr>
              <w:t>:</w:t>
            </w:r>
            <w:hyperlink r:id="rId296" w:history="1">
              <w:r>
                <w:t>http://musei.beniculturali.it/wp-content/uploads/2022/08/2022-06-30-PN-peba.pdf</w:t>
              </w:r>
            </w:hyperlink>
          </w:p>
          <w:p w14:paraId="62F95ADC" w14:textId="77777777" w:rsidR="00D86D8A" w:rsidRPr="0005451B" w:rsidRDefault="00D86D8A" w:rsidP="00484384">
            <w:pPr>
              <w:pStyle w:val="Paragrafoelenco"/>
              <w:numPr>
                <w:ilvl w:val="0"/>
                <w:numId w:val="246"/>
              </w:numPr>
              <w:rPr>
                <w:rFonts w:cs="Titillium Web"/>
                <w:color w:val="000000" w:themeColor="text1"/>
              </w:rPr>
            </w:pPr>
            <w:r w:rsidRPr="0005451B">
              <w:rPr>
                <w:rFonts w:cs="Titillium Web"/>
                <w:color w:val="000000" w:themeColor="text1"/>
              </w:rPr>
              <w:t xml:space="preserve">l’attivazione di </w:t>
            </w:r>
            <w:r w:rsidRPr="0005451B">
              <w:rPr>
                <w:rFonts w:cs="Titillium Web"/>
                <w:b/>
                <w:bCs/>
                <w:color w:val="000000" w:themeColor="text1"/>
              </w:rPr>
              <w:t>reti di collaborazione multidisciplinare</w:t>
            </w:r>
            <w:r w:rsidRPr="0005451B">
              <w:rPr>
                <w:rFonts w:cs="Titillium Web"/>
                <w:color w:val="000000" w:themeColor="text1"/>
              </w:rPr>
              <w:t xml:space="preserve">, che coinvolgono altre Istituzioni come il Ministro per le Disabilità, AgID, il Dipartimento per la Trasformazione Digitale, università, enti di ricerca, professionisti del settore culturale e associazioni del Terzo Settore. Frutto di queste collaborazioni, ad esempio, è il modello di sito web dedicato ai </w:t>
            </w:r>
            <w:hyperlink r:id="rId297" w:history="1">
              <w:r w:rsidRPr="0005451B">
                <w:rPr>
                  <w:rStyle w:val="Collegamentoipertestuale"/>
                  <w:rFonts w:cs="Titillium Web"/>
                </w:rPr>
                <w:t>Musei Civici</w:t>
              </w:r>
            </w:hyperlink>
            <w:r w:rsidRPr="0005451B">
              <w:rPr>
                <w:rFonts w:cs="Titillium Web"/>
                <w:color w:val="000000" w:themeColor="text1"/>
              </w:rPr>
              <w:t xml:space="preserve"> disponibile su Designers Italia;</w:t>
            </w:r>
          </w:p>
          <w:p w14:paraId="131F8317" w14:textId="77777777" w:rsidR="00D86D8A" w:rsidRPr="0005451B" w:rsidRDefault="00D86D8A" w:rsidP="00484384">
            <w:pPr>
              <w:pStyle w:val="Paragrafoelenco"/>
              <w:numPr>
                <w:ilvl w:val="0"/>
                <w:numId w:val="246"/>
              </w:numPr>
              <w:rPr>
                <w:rFonts w:cs="Titillium Web"/>
                <w:color w:val="000000" w:themeColor="text1"/>
              </w:rPr>
            </w:pPr>
            <w:r w:rsidRPr="0005451B">
              <w:rPr>
                <w:rFonts w:cs="Titillium Web"/>
                <w:color w:val="000000" w:themeColor="text1"/>
              </w:rPr>
              <w:t xml:space="preserve">l’avvio di iniziative di </w:t>
            </w:r>
            <w:r w:rsidRPr="0005451B">
              <w:rPr>
                <w:rFonts w:cs="Titillium Web"/>
                <w:b/>
                <w:bCs/>
                <w:color w:val="000000" w:themeColor="text1"/>
              </w:rPr>
              <w:t>formazione per il personale</w:t>
            </w:r>
            <w:r w:rsidRPr="0005451B">
              <w:rPr>
                <w:rFonts w:cs="Titillium Web"/>
                <w:color w:val="000000" w:themeColor="text1"/>
              </w:rPr>
              <w:t xml:space="preserve"> sui temi della fruizione ampliata e dell’accoglienza nei luoghi della cultura, come ad esempio i corsi gratuiti online organizzati dalla </w:t>
            </w:r>
            <w:hyperlink r:id="rId298" w:history="1">
              <w:r w:rsidRPr="0005451B">
                <w:rPr>
                  <w:rStyle w:val="Collegamentoipertestuale"/>
                  <w:rFonts w:cs="Titillium Web"/>
                </w:rPr>
                <w:t>Scuola nazionale del patrimonio e delle attività culturali</w:t>
              </w:r>
            </w:hyperlink>
            <w:r w:rsidRPr="0005451B">
              <w:rPr>
                <w:rFonts w:cs="Titillium Web"/>
                <w:color w:val="000000" w:themeColor="text1"/>
              </w:rPr>
              <w:t xml:space="preserve">, anche attraverso </w:t>
            </w:r>
            <w:hyperlink r:id="rId299" w:history="1">
              <w:r w:rsidRPr="0005451B">
                <w:rPr>
                  <w:rStyle w:val="Collegamentoipertestuale"/>
                  <w:rFonts w:cs="Titillium Web"/>
                </w:rPr>
                <w:t>Dicolab</w:t>
              </w:r>
            </w:hyperlink>
            <w:r w:rsidRPr="0005451B">
              <w:rPr>
                <w:rFonts w:cs="Titillium Web"/>
                <w:color w:val="000000" w:themeColor="text1"/>
              </w:rPr>
              <w:t>. La formazione tocca non solo l’</w:t>
            </w:r>
            <w:r w:rsidRPr="0005451B">
              <w:rPr>
                <w:rFonts w:cs="Titillium Web"/>
                <w:b/>
                <w:bCs/>
                <w:color w:val="000000" w:themeColor="text1"/>
              </w:rPr>
              <w:t>accessibilità fisica, senso-percettiva, cognitiva e tecnologica</w:t>
            </w:r>
            <w:r w:rsidRPr="0005451B">
              <w:rPr>
                <w:rFonts w:cs="Titillium Web"/>
                <w:color w:val="000000" w:themeColor="text1"/>
              </w:rPr>
              <w:t xml:space="preserve">, ma anche la digitalizzazione, la </w:t>
            </w:r>
            <w:r w:rsidRPr="0005451B">
              <w:rPr>
                <w:rFonts w:cs="Titillium Web"/>
                <w:b/>
                <w:bCs/>
                <w:color w:val="000000" w:themeColor="text1"/>
              </w:rPr>
              <w:t>normativa vigente</w:t>
            </w:r>
            <w:r w:rsidRPr="0005451B">
              <w:rPr>
                <w:rFonts w:cs="Titillium Web"/>
                <w:color w:val="000000" w:themeColor="text1"/>
              </w:rPr>
              <w:t xml:space="preserve">, la </w:t>
            </w:r>
            <w:r w:rsidRPr="0005451B">
              <w:rPr>
                <w:rFonts w:cs="Titillium Web"/>
                <w:b/>
                <w:bCs/>
                <w:color w:val="000000" w:themeColor="text1"/>
              </w:rPr>
              <w:t>mediazione culturale</w:t>
            </w:r>
            <w:r w:rsidRPr="0005451B">
              <w:rPr>
                <w:rFonts w:cs="Titillium Web"/>
                <w:color w:val="000000" w:themeColor="text1"/>
              </w:rPr>
              <w:t xml:space="preserve">, le </w:t>
            </w:r>
            <w:r w:rsidRPr="00E80BBE">
              <w:rPr>
                <w:rFonts w:cs="Titillium Web"/>
                <w:color w:val="000000" w:themeColor="text1"/>
              </w:rPr>
              <w:t>capacità di coordinamento e di lavoro in gruppo;</w:t>
            </w:r>
          </w:p>
          <w:p w14:paraId="3AF4C2AD" w14:textId="77777777" w:rsidR="00D86D8A" w:rsidRPr="0005451B" w:rsidRDefault="00D86D8A" w:rsidP="00484384">
            <w:pPr>
              <w:pStyle w:val="Paragrafoelenco"/>
              <w:numPr>
                <w:ilvl w:val="0"/>
                <w:numId w:val="246"/>
              </w:numPr>
              <w:rPr>
                <w:rFonts w:cs="Titillium Web"/>
                <w:color w:val="000000" w:themeColor="text1"/>
              </w:rPr>
            </w:pPr>
            <w:r w:rsidRPr="0005451B">
              <w:rPr>
                <w:rFonts w:cs="Titillium Web"/>
                <w:color w:val="000000" w:themeColor="text1"/>
              </w:rPr>
              <w:lastRenderedPageBreak/>
              <w:t xml:space="preserve">la progettazione di una </w:t>
            </w:r>
            <w:r w:rsidRPr="0005451B">
              <w:rPr>
                <w:rFonts w:cs="Titillium Web"/>
                <w:b/>
                <w:bCs/>
                <w:color w:val="000000" w:themeColor="text1"/>
              </w:rPr>
              <w:t>piattaforma nazionale sull’accessibilità dei luoghi della cultura</w:t>
            </w:r>
            <w:r w:rsidRPr="0005451B">
              <w:rPr>
                <w:rFonts w:cs="Titillium Web"/>
                <w:color w:val="000000" w:themeColor="text1"/>
              </w:rPr>
              <w:t xml:space="preserve">, che funga sia da osservatorio pubblico sia da strumento di pianificazione per il Ministero. Il presupposto è che </w:t>
            </w:r>
            <w:r w:rsidRPr="0005451B">
              <w:rPr>
                <w:rFonts w:cs="Titillium Web"/>
                <w:b/>
                <w:bCs/>
                <w:color w:val="000000" w:themeColor="text1"/>
              </w:rPr>
              <w:t>ciò che si misura si può migliorare</w:t>
            </w:r>
            <w:r w:rsidRPr="0005451B">
              <w:rPr>
                <w:rFonts w:cs="Titillium Web"/>
                <w:color w:val="000000" w:themeColor="text1"/>
              </w:rPr>
              <w:t>: l’accessibilità digitale viene così trattata non come valore astratto, ma come obiettivo misurabile, verificabile e migliorabile con metodo;</w:t>
            </w:r>
          </w:p>
          <w:p w14:paraId="5ADD3EF6" w14:textId="77777777" w:rsidR="00D86D8A" w:rsidRPr="0005451B" w:rsidRDefault="00D86D8A" w:rsidP="00484384">
            <w:pPr>
              <w:pStyle w:val="Paragrafoelenco"/>
              <w:numPr>
                <w:ilvl w:val="0"/>
                <w:numId w:val="246"/>
              </w:numPr>
              <w:rPr>
                <w:rFonts w:cs="Titillium Web"/>
                <w:color w:val="000000" w:themeColor="text1"/>
              </w:rPr>
            </w:pPr>
            <w:r w:rsidRPr="0005451B">
              <w:rPr>
                <w:rFonts w:cs="Titillium Web"/>
                <w:color w:val="000000" w:themeColor="text1"/>
              </w:rPr>
              <w:t xml:space="preserve">il </w:t>
            </w:r>
            <w:r w:rsidRPr="0005451B">
              <w:rPr>
                <w:rFonts w:cs="Titillium Web"/>
                <w:b/>
                <w:bCs/>
                <w:color w:val="000000" w:themeColor="text1"/>
              </w:rPr>
              <w:t>finanziamento</w:t>
            </w:r>
            <w:r w:rsidRPr="0005451B">
              <w:rPr>
                <w:rFonts w:cs="Titillium Web"/>
                <w:color w:val="000000" w:themeColor="text1"/>
              </w:rPr>
              <w:t xml:space="preserve">, attraverso </w:t>
            </w:r>
            <w:hyperlink r:id="rId300" w:history="1">
              <w:r w:rsidRPr="00E5652A">
                <w:rPr>
                  <w:rStyle w:val="Collegamentoipertestuale"/>
                  <w:rFonts w:cs="Titillium Web"/>
                </w:rPr>
                <w:t>PNRR Cultura</w:t>
              </w:r>
            </w:hyperlink>
            <w:r>
              <w:rPr>
                <w:rFonts w:cs="Titillium Web"/>
                <w:color w:val="000000" w:themeColor="text1"/>
              </w:rPr>
              <w:t>,</w:t>
            </w:r>
            <w:r w:rsidRPr="0005451B">
              <w:rPr>
                <w:rFonts w:cs="Titillium Web"/>
                <w:color w:val="000000" w:themeColor="text1"/>
              </w:rPr>
              <w:t xml:space="preserve"> di progetti per migliorare l'esperienza culturale della cittadinanza, anche</w:t>
            </w:r>
            <w:r>
              <w:rPr>
                <w:rFonts w:cs="Titillium Web"/>
                <w:color w:val="000000" w:themeColor="text1"/>
              </w:rPr>
              <w:t xml:space="preserve"> </w:t>
            </w:r>
            <w:r w:rsidRPr="0005451B">
              <w:rPr>
                <w:rFonts w:cs="Titillium Web"/>
                <w:color w:val="000000" w:themeColor="text1"/>
              </w:rPr>
              <w:t>delle persone con disabilità, e per favorire una fruizione più partecipata al patrimonio di musei, archivi e biblioteche.</w:t>
            </w:r>
          </w:p>
          <w:p w14:paraId="74C55495" w14:textId="77777777" w:rsidR="00D86D8A" w:rsidRPr="0005451B" w:rsidRDefault="00D86D8A">
            <w:pPr>
              <w:rPr>
                <w:rFonts w:cs="Titillium Web"/>
              </w:rPr>
            </w:pPr>
            <w:r w:rsidRPr="0005451B">
              <w:rPr>
                <w:rFonts w:cs="Titillium Web"/>
              </w:rPr>
              <w:t xml:space="preserve">I target del PNRR Cultura sono diversi. Tra questi c’è la </w:t>
            </w:r>
            <w:r w:rsidRPr="000C4E45">
              <w:rPr>
                <w:rFonts w:cs="Titillium Web"/>
                <w:b/>
                <w:bCs/>
              </w:rPr>
              <w:t>digitalizzazione dei servizi culturali</w:t>
            </w:r>
            <w:r w:rsidRPr="0005451B">
              <w:rPr>
                <w:rFonts w:cs="Titillium Web"/>
              </w:rPr>
              <w:t xml:space="preserve">: l’obiettivo è renderli più accessibili attraverso l’innovazione tecnologica, permettendo a un pubblico più ampio di accedere al patrimonio culturale italiano. Questo include la </w:t>
            </w:r>
            <w:r w:rsidRPr="000C4E45">
              <w:rPr>
                <w:rFonts w:cs="Titillium Web"/>
                <w:b/>
                <w:bCs/>
              </w:rPr>
              <w:t>creazione di piattaforme digitali</w:t>
            </w:r>
            <w:r w:rsidRPr="0005451B">
              <w:rPr>
                <w:rFonts w:cs="Titillium Web"/>
              </w:rPr>
              <w:t xml:space="preserve"> per la fruizione di contenuti culturali, come mostre virtuali e visite guidate online, ma anche l’integrazione di tecnologie innovative, come la realtà aumentata e virtuale, per migliorare l'esperienza del visitatore, rendendo i luoghi della cultura più interattivi. </w:t>
            </w:r>
          </w:p>
          <w:p w14:paraId="514AC393" w14:textId="77777777" w:rsidR="00D86D8A" w:rsidRPr="000C4E45" w:rsidRDefault="00D86D8A">
            <w:pPr>
              <w:rPr>
                <w:rFonts w:cs="Titillium Web"/>
              </w:rPr>
            </w:pPr>
            <w:r w:rsidRPr="0005451B">
              <w:rPr>
                <w:rFonts w:cs="Titillium Web"/>
              </w:rPr>
              <w:t xml:space="preserve">Un altro target è quello </w:t>
            </w:r>
            <w:r w:rsidRPr="000C4E45">
              <w:rPr>
                <w:rFonts w:cs="Titillium Web"/>
              </w:rPr>
              <w:t>dell’</w:t>
            </w:r>
            <w:r w:rsidRPr="000C4E45">
              <w:rPr>
                <w:rFonts w:cs="Titillium Web"/>
                <w:b/>
                <w:bCs/>
              </w:rPr>
              <w:t>accessibilità per tutti</w:t>
            </w:r>
            <w:r w:rsidRPr="0005451B">
              <w:rPr>
                <w:rFonts w:cs="Titillium Web"/>
              </w:rPr>
              <w:t>: lo scopo è garantire che i siti culturali siano accessibili a tutti, indipendentemente dalle barriere fisiche o digitali. Questo include l'implementazione di soluzioni tecnologiche che facilitino la navigazione e la fruizione dei contenuti culturali per persone con disabilità.</w:t>
            </w:r>
            <w:r>
              <w:br/>
              <w:t>C</w:t>
            </w:r>
            <w:r w:rsidRPr="0005451B">
              <w:t>’è</w:t>
            </w:r>
            <w:r>
              <w:t xml:space="preserve"> inoltre</w:t>
            </w:r>
            <w:r w:rsidRPr="0005451B">
              <w:t xml:space="preserve"> la </w:t>
            </w:r>
            <w:r w:rsidRPr="000C4E45">
              <w:rPr>
                <w:b/>
                <w:bCs/>
              </w:rPr>
              <w:t xml:space="preserve">partecipazione </w:t>
            </w:r>
            <w:r w:rsidRPr="000C4E45">
              <w:t>e</w:t>
            </w:r>
            <w:r w:rsidRPr="000C4E45">
              <w:rPr>
                <w:b/>
                <w:bCs/>
              </w:rPr>
              <w:t xml:space="preserve"> l’inclusione</w:t>
            </w:r>
            <w:r w:rsidRPr="0005451B">
              <w:t>: promuovere la partecipazione culturale attraverso la digitalizzazione significa anche aumentare l'inclusione sociale, offrendo opportunità di accesso al patrimonio culturale a gruppi marginalizzati o che vivono in aree remote.</w:t>
            </w:r>
          </w:p>
        </w:tc>
      </w:tr>
    </w:tbl>
    <w:p w14:paraId="298F54A4" w14:textId="77777777" w:rsidR="00D86D8A" w:rsidRDefault="00D86D8A">
      <w:pPr>
        <w:shd w:val="clear" w:color="auto" w:fill="FFFFFF" w:themeFill="background1"/>
        <w:spacing w:before="360" w:after="0"/>
        <w:rPr>
          <w:rFonts w:cs="Titillium Web"/>
        </w:rPr>
      </w:pPr>
      <w:r w:rsidRPr="18ADB605">
        <w:rPr>
          <w:rFonts w:cs="Titillium Web"/>
        </w:rPr>
        <w:lastRenderedPageBreak/>
        <w:t xml:space="preserve">Un altro esempio di Pubblica Amministrazione Centrale che ha investito nell’inclusione digitale è il </w:t>
      </w:r>
      <w:r w:rsidRPr="3EE7B50D">
        <w:rPr>
          <w:rFonts w:cs="Titillium Web"/>
          <w:b/>
          <w:bCs/>
        </w:rPr>
        <w:t>Ministero dell’Istruzione e del Merito</w:t>
      </w:r>
      <w:r w:rsidRPr="64D3475E">
        <w:rPr>
          <w:rFonts w:cs="Titillium Web"/>
        </w:rPr>
        <w:t xml:space="preserve"> (MIM)</w:t>
      </w:r>
      <w:r w:rsidRPr="18ADB605">
        <w:rPr>
          <w:rFonts w:cs="Titillium Web"/>
        </w:rPr>
        <w:t xml:space="preserve">. </w:t>
      </w:r>
    </w:p>
    <w:p w14:paraId="7AAEE8DF" w14:textId="77777777" w:rsidR="00D86D8A" w:rsidRPr="00237ED6" w:rsidRDefault="00D86D8A">
      <w:pPr>
        <w:shd w:val="clear" w:color="auto" w:fill="FFFFFF" w:themeFill="background1"/>
        <w:spacing w:after="0"/>
        <w:rPr>
          <w:rFonts w:cs="Titillium Web"/>
        </w:rPr>
      </w:pPr>
      <w:r w:rsidRPr="008F7F6E">
        <w:rPr>
          <w:rFonts w:cs="Titillium Web"/>
        </w:rPr>
        <w:t>Progettare accessibile fin dall'inizio è ormai una prassi consolidata e un modo di operare proprio del Ministero, grazie anche con dialogo costante con il Terzo Settore. L'</w:t>
      </w:r>
      <w:r w:rsidRPr="008F7F6E">
        <w:rPr>
          <w:rFonts w:cs="Titillium Web"/>
          <w:b/>
          <w:bCs/>
        </w:rPr>
        <w:t xml:space="preserve">Osservatorio ministeriale sulla disabilità </w:t>
      </w:r>
      <w:r w:rsidRPr="008F7F6E">
        <w:rPr>
          <w:rFonts w:cs="Titillium Web"/>
        </w:rPr>
        <w:t>e il confronto anche informale con le associazioni come FISH</w:t>
      </w:r>
      <w:r>
        <w:rPr>
          <w:rStyle w:val="Rimandonotaapidipagina"/>
          <w:rFonts w:cs="Titillium Web"/>
        </w:rPr>
        <w:footnoteReference w:id="56"/>
      </w:r>
      <w:r>
        <w:rPr>
          <w:rFonts w:cs="Titillium Web"/>
        </w:rPr>
        <w:t xml:space="preserve"> </w:t>
      </w:r>
      <w:r w:rsidRPr="008F7F6E">
        <w:rPr>
          <w:rFonts w:cs="Titillium Web"/>
        </w:rPr>
        <w:t>hanno svolto un ruolo fondamentale nel monitorare e sollecitare l’adeguamento di diversi servizi. Anche il coinvolgimento diretto del personale con disabilità ha aiutato ad ottimizzare gli applicativi sviluppati, come la piattaforma SOFIA</w:t>
      </w:r>
      <w:r>
        <w:rPr>
          <w:rStyle w:val="Rimandonotaapidipagina"/>
          <w:rFonts w:cs="Titillium Web"/>
        </w:rPr>
        <w:footnoteReference w:id="57"/>
      </w:r>
      <w:r>
        <w:rPr>
          <w:rFonts w:cs="Titillium Web"/>
        </w:rPr>
        <w:t xml:space="preserve"> </w:t>
      </w:r>
      <w:r w:rsidRPr="008F7F6E">
        <w:rPr>
          <w:rFonts w:cs="Titillium Web"/>
        </w:rPr>
        <w:t>dedicata alla formazione dei docenti.</w:t>
      </w:r>
    </w:p>
    <w:tbl>
      <w:tblPr>
        <w:tblStyle w:val="Grigliatabella"/>
        <w:tblW w:w="0" w:type="auto"/>
        <w:tblLook w:val="04A0" w:firstRow="1" w:lastRow="0" w:firstColumn="1" w:lastColumn="0" w:noHBand="0" w:noVBand="1"/>
      </w:tblPr>
      <w:tblGrid>
        <w:gridCol w:w="9628"/>
      </w:tblGrid>
      <w:tr w:rsidR="00D86D8A" w14:paraId="6BE5F159" w14:textId="77777777" w:rsidTr="00E233FD">
        <w:tc>
          <w:tcPr>
            <w:tcW w:w="9628" w:type="dxa"/>
          </w:tcPr>
          <w:p w14:paraId="2328B64A" w14:textId="77777777" w:rsidR="00D86D8A" w:rsidRPr="000F2476" w:rsidRDefault="00D86D8A">
            <w:pPr>
              <w:pStyle w:val="Titolobox"/>
              <w:rPr>
                <w:rFonts w:cs="Titillium Web"/>
                <w:color w:val="333333"/>
                <w:highlight w:val="yellow"/>
              </w:rPr>
            </w:pPr>
            <w:r w:rsidRPr="000706B4">
              <w:rPr>
                <w:rFonts w:cs="Titillium Web"/>
                <w:color w:val="0070C0"/>
              </w:rPr>
              <w:t>Raccolta buone pratiche per l’ambito Scuola</w:t>
            </w:r>
            <w:r>
              <w:rPr>
                <w:noProof/>
              </w:rPr>
              <w:drawing>
                <wp:anchor distT="0" distB="0" distL="114300" distR="114300" simplePos="0" relativeHeight="251658290" behindDoc="0" locked="0" layoutInCell="1" allowOverlap="1" wp14:anchorId="1315AF47" wp14:editId="41F1F549">
                  <wp:simplePos x="0" y="0"/>
                  <wp:positionH relativeFrom="column">
                    <wp:posOffset>10795</wp:posOffset>
                  </wp:positionH>
                  <wp:positionV relativeFrom="paragraph">
                    <wp:posOffset>223520</wp:posOffset>
                  </wp:positionV>
                  <wp:extent cx="306070" cy="306070"/>
                  <wp:effectExtent l="0" t="0" r="0" b="0"/>
                  <wp:wrapSquare wrapText="bothSides"/>
                  <wp:docPr id="1174595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pic:spPr>
                      </pic:pic>
                    </a:graphicData>
                  </a:graphic>
                  <wp14:sizeRelH relativeFrom="margin">
                    <wp14:pctWidth>0</wp14:pctWidth>
                  </wp14:sizeRelH>
                  <wp14:sizeRelV relativeFrom="margin">
                    <wp14:pctHeight>0</wp14:pctHeight>
                  </wp14:sizeRelV>
                </wp:anchor>
              </w:drawing>
            </w:r>
          </w:p>
        </w:tc>
      </w:tr>
      <w:tr w:rsidR="00D86D8A" w14:paraId="120A43EC" w14:textId="77777777" w:rsidTr="00E233FD">
        <w:tc>
          <w:tcPr>
            <w:tcW w:w="9628" w:type="dxa"/>
          </w:tcPr>
          <w:p w14:paraId="6F68D392" w14:textId="77777777" w:rsidR="00D86D8A" w:rsidRPr="00E87E62" w:rsidRDefault="00D86D8A">
            <w:pPr>
              <w:rPr>
                <w:rFonts w:cs="Titillium Web"/>
                <w:color w:val="333333"/>
              </w:rPr>
            </w:pPr>
            <w:r w:rsidRPr="003F72CE">
              <w:rPr>
                <w:rFonts w:cs="Titillium Web"/>
                <w:color w:val="333333"/>
              </w:rPr>
              <w:t xml:space="preserve">L'impegno del MIM sull'accessibilità si concretizza anche attraverso </w:t>
            </w:r>
            <w:r w:rsidRPr="003F72CE">
              <w:rPr>
                <w:rFonts w:cs="Titillium Web"/>
                <w:b/>
                <w:bCs/>
                <w:color w:val="333333"/>
              </w:rPr>
              <w:t>una serie di buone pratiche</w:t>
            </w:r>
            <w:r w:rsidRPr="003F72CE">
              <w:rPr>
                <w:rFonts w:cs="Titillium Web"/>
                <w:color w:val="333333"/>
              </w:rPr>
              <w:t xml:space="preserve"> che arrivano direttamente dal mondo scuola e comprendono:</w:t>
            </w:r>
          </w:p>
          <w:p w14:paraId="23898C24" w14:textId="77777777" w:rsidR="00D86D8A" w:rsidRPr="00673CBE" w:rsidRDefault="00D86D8A" w:rsidP="00484384">
            <w:pPr>
              <w:pStyle w:val="Paragrafoelenco"/>
              <w:numPr>
                <w:ilvl w:val="0"/>
                <w:numId w:val="259"/>
              </w:numPr>
              <w:rPr>
                <w:rFonts w:cs="Titillium Web"/>
                <w:color w:val="333333"/>
              </w:rPr>
            </w:pPr>
            <w:r w:rsidRPr="00536D3E">
              <w:rPr>
                <w:rFonts w:cs="Titillium Web"/>
                <w:b/>
                <w:bCs/>
                <w:color w:val="333333"/>
              </w:rPr>
              <w:t>Programma Scuola Digitale</w:t>
            </w:r>
            <w:r w:rsidRPr="00E87E62">
              <w:rPr>
                <w:rFonts w:cs="Titillium Web"/>
                <w:color w:val="333333"/>
              </w:rPr>
              <w:t xml:space="preserve"> 2022-2026</w:t>
            </w:r>
            <w:r>
              <w:rPr>
                <w:rFonts w:cs="Titillium Web"/>
                <w:color w:val="333333"/>
              </w:rPr>
              <w:t xml:space="preserve"> e l</w:t>
            </w:r>
            <w:r w:rsidRPr="00FD5437">
              <w:rPr>
                <w:rFonts w:cs="Titillium Web"/>
                <w:color w:val="333333"/>
              </w:rPr>
              <w:t>’incentivo</w:t>
            </w:r>
            <w:r w:rsidRPr="00673CBE">
              <w:rPr>
                <w:rFonts w:cs="Titillium Web"/>
                <w:color w:val="333333"/>
              </w:rPr>
              <w:t xml:space="preserve"> all’</w:t>
            </w:r>
            <w:r w:rsidRPr="00673CBE">
              <w:rPr>
                <w:rFonts w:cs="Titillium Web"/>
                <w:b/>
                <w:bCs/>
                <w:color w:val="333333"/>
              </w:rPr>
              <w:t>adozione del sito modello scuole</w:t>
            </w:r>
            <w:r w:rsidRPr="00E87E62">
              <w:rPr>
                <w:rFonts w:cs="Titillium Web"/>
                <w:color w:val="333333"/>
              </w:rPr>
              <w:t>;</w:t>
            </w:r>
          </w:p>
          <w:p w14:paraId="6ED1FD8B" w14:textId="77777777" w:rsidR="00D86D8A" w:rsidRPr="00E87E62" w:rsidRDefault="00D86D8A" w:rsidP="00484384">
            <w:pPr>
              <w:pStyle w:val="Paragrafoelenco"/>
              <w:numPr>
                <w:ilvl w:val="0"/>
                <w:numId w:val="259"/>
              </w:numPr>
              <w:rPr>
                <w:rFonts w:cs="Titillium Web"/>
                <w:color w:val="333333"/>
              </w:rPr>
            </w:pPr>
            <w:r w:rsidRPr="00E87E62">
              <w:rPr>
                <w:rFonts w:cs="Titillium Web"/>
                <w:color w:val="333333"/>
              </w:rPr>
              <w:t>Piano Educativo Individualizzato (</w:t>
            </w:r>
            <w:r w:rsidRPr="00536D3E">
              <w:rPr>
                <w:rFonts w:cs="Titillium Web"/>
                <w:b/>
                <w:bCs/>
                <w:color w:val="333333"/>
              </w:rPr>
              <w:t>PEI</w:t>
            </w:r>
            <w:r w:rsidRPr="00E87E62">
              <w:rPr>
                <w:rFonts w:cs="Titillium Web"/>
                <w:color w:val="333333"/>
              </w:rPr>
              <w:t xml:space="preserve">) e il </w:t>
            </w:r>
            <w:r w:rsidRPr="00536D3E">
              <w:rPr>
                <w:rFonts w:cs="Titillium Web"/>
                <w:b/>
                <w:bCs/>
                <w:color w:val="333333"/>
              </w:rPr>
              <w:t>Piano Didattico Personalizzato</w:t>
            </w:r>
            <w:r w:rsidRPr="000301A2">
              <w:rPr>
                <w:rFonts w:cs="Titillium Web"/>
                <w:color w:val="333333"/>
              </w:rPr>
              <w:t>;</w:t>
            </w:r>
            <w:r w:rsidRPr="00E87E62">
              <w:rPr>
                <w:rFonts w:cs="Titillium Web"/>
                <w:color w:val="333333"/>
              </w:rPr>
              <w:t xml:space="preserve"> </w:t>
            </w:r>
          </w:p>
          <w:p w14:paraId="08F8ADBE" w14:textId="77777777" w:rsidR="00D86D8A" w:rsidRPr="00E87E62" w:rsidRDefault="00D86D8A" w:rsidP="00484384">
            <w:pPr>
              <w:pStyle w:val="Paragrafoelenco"/>
              <w:numPr>
                <w:ilvl w:val="0"/>
                <w:numId w:val="259"/>
              </w:numPr>
              <w:rPr>
                <w:rFonts w:cs="Titillium Web"/>
                <w:color w:val="333333"/>
              </w:rPr>
            </w:pPr>
            <w:r w:rsidRPr="00536D3E">
              <w:rPr>
                <w:rFonts w:cs="Titillium Web"/>
                <w:b/>
                <w:bCs/>
                <w:color w:val="333333"/>
              </w:rPr>
              <w:t>UNICA</w:t>
            </w:r>
            <w:r w:rsidRPr="00E87E62">
              <w:rPr>
                <w:rFonts w:cs="Titillium Web"/>
                <w:color w:val="333333"/>
              </w:rPr>
              <w:t>, l’unico punto di accesso ai principali servizi scolastici.</w:t>
            </w:r>
          </w:p>
          <w:p w14:paraId="472E0965" w14:textId="77777777" w:rsidR="00D86D8A" w:rsidRPr="00673CBE" w:rsidRDefault="00D86D8A">
            <w:pPr>
              <w:pStyle w:val="Titolo4"/>
            </w:pPr>
            <w:r w:rsidRPr="006C70C0">
              <w:lastRenderedPageBreak/>
              <w:t>Programma Scuola Digitale 2022-2026: quadro generale e approfondimento sul sito modello scuole</w:t>
            </w:r>
          </w:p>
          <w:p w14:paraId="4C2B4A72" w14:textId="77777777" w:rsidR="00D86D8A" w:rsidRPr="00D21163" w:rsidRDefault="00D86D8A">
            <w:pPr>
              <w:rPr>
                <w:rFonts w:cs="Titillium Web"/>
                <w:color w:val="333333"/>
              </w:rPr>
            </w:pPr>
            <w:r w:rsidRPr="00D21163">
              <w:rPr>
                <w:rFonts w:cs="Titillium Web"/>
                <w:color w:val="333333"/>
              </w:rPr>
              <w:t>Il Piano Nazionale di Ripresa e Resilienza (PNRR) pone al centro delle sue azioni la transizione digitale del Paese e la modernizzazione della Pubblica Amministrazione, con investimenti mirati allo sviluppo di servizi digitali avanzati, orientati al cittadino. L’obiettivo è garantire un’adozione diffusa di tali servizi tra le amministrazioni centrali e locali, migliorando sensibilmente l’esperienza degli utenti.</w:t>
            </w:r>
          </w:p>
          <w:p w14:paraId="33D3E0B0" w14:textId="77777777" w:rsidR="00D86D8A" w:rsidRPr="00D21163" w:rsidRDefault="00D86D8A">
            <w:pPr>
              <w:rPr>
                <w:rFonts w:cs="Titillium Web"/>
                <w:color w:val="333333"/>
              </w:rPr>
            </w:pPr>
            <w:r w:rsidRPr="00D21163">
              <w:rPr>
                <w:rFonts w:cs="Titillium Web"/>
                <w:color w:val="333333"/>
              </w:rPr>
              <w:t>Nel contesto europeo, nel 2020 l’Italia si trovava al 25° posto per livello di digitalizzazione, a causa di fattori quali la limitata diffusione delle competenze digitali e la bassa adozione di tecnologie avanzate come il cloud computing. Le scuole giocano un ruolo chiave in questo percorso di innovazione digitale, in quanto ambienti fondamentali per lo sviluppo delle competenze digitali e la diffusione di servizi pubblici moderni.</w:t>
            </w:r>
          </w:p>
          <w:p w14:paraId="625FA1A4" w14:textId="77777777" w:rsidR="00D86D8A" w:rsidRPr="00D21163" w:rsidRDefault="00D86D8A">
            <w:pPr>
              <w:rPr>
                <w:rFonts w:cs="Titillium Web"/>
                <w:color w:val="333333"/>
              </w:rPr>
            </w:pPr>
            <w:r w:rsidRPr="00D21163">
              <w:rPr>
                <w:rFonts w:cs="Titillium Web"/>
                <w:color w:val="333333"/>
              </w:rPr>
              <w:t xml:space="preserve">Per questo, nell’ambito del PNRR, il Dipartimento per la Trasformazione Digitale e il Ministero dell’Istruzione, in collaborazione con l’Agenzia per l’Italia Digitale, PagoPA S.p.A. e l’Istituto Poligrafico e Zecca dello Stato, hanno dato vita al </w:t>
            </w:r>
            <w:r w:rsidRPr="00D21163">
              <w:rPr>
                <w:rFonts w:cs="Titillium Web"/>
                <w:b/>
                <w:bCs/>
                <w:color w:val="333333"/>
              </w:rPr>
              <w:t>Programma Scuola Digitale 2022-2026</w:t>
            </w:r>
            <w:r w:rsidRPr="00D21163">
              <w:rPr>
                <w:rFonts w:cs="Titillium Web"/>
                <w:color w:val="333333"/>
              </w:rPr>
              <w:t>. Questo programma è composto da quattro iniziative principali:</w:t>
            </w:r>
          </w:p>
          <w:p w14:paraId="09C90B64" w14:textId="77777777" w:rsidR="00D86D8A" w:rsidRPr="00D21163" w:rsidRDefault="00D86D8A" w:rsidP="00484384">
            <w:pPr>
              <w:numPr>
                <w:ilvl w:val="0"/>
                <w:numId w:val="255"/>
              </w:numPr>
              <w:rPr>
                <w:rFonts w:cs="Titillium Web"/>
                <w:color w:val="333333"/>
              </w:rPr>
            </w:pPr>
            <w:r w:rsidRPr="00D21163">
              <w:rPr>
                <w:rFonts w:cs="Titillium Web"/>
                <w:b/>
                <w:bCs/>
                <w:color w:val="333333"/>
              </w:rPr>
              <w:t>Migrazione al cloud</w:t>
            </w:r>
            <w:r w:rsidRPr="00D21163">
              <w:rPr>
                <w:rFonts w:cs="Titillium Web"/>
                <w:color w:val="333333"/>
              </w:rPr>
              <w:t xml:space="preserve">: </w:t>
            </w:r>
            <w:r w:rsidRPr="00D84E2D">
              <w:rPr>
                <w:rFonts w:cs="Titillium Web"/>
                <w:color w:val="333333"/>
              </w:rPr>
              <w:t>per trasferire i servizi</w:t>
            </w:r>
            <w:r w:rsidRPr="00D21163">
              <w:rPr>
                <w:rFonts w:cs="Titillium Web"/>
                <w:color w:val="333333"/>
              </w:rPr>
              <w:t xml:space="preserve"> e le applicazioni delle istituzioni scolastiche verso infrastrutture cloud qualificate, migliorando efficienza e sicurezza.</w:t>
            </w:r>
          </w:p>
          <w:p w14:paraId="00C6A3A5" w14:textId="77777777" w:rsidR="00D86D8A" w:rsidRPr="00D21163" w:rsidRDefault="00D86D8A" w:rsidP="00484384">
            <w:pPr>
              <w:numPr>
                <w:ilvl w:val="0"/>
                <w:numId w:val="255"/>
              </w:numPr>
              <w:rPr>
                <w:rFonts w:cs="Titillium Web"/>
                <w:color w:val="333333"/>
              </w:rPr>
            </w:pPr>
            <w:r w:rsidRPr="00D21163">
              <w:rPr>
                <w:rFonts w:cs="Titillium Web"/>
                <w:b/>
                <w:bCs/>
                <w:color w:val="333333"/>
              </w:rPr>
              <w:lastRenderedPageBreak/>
              <w:t>Siti web</w:t>
            </w:r>
            <w:r w:rsidRPr="00D21163">
              <w:rPr>
                <w:rFonts w:cs="Titillium Web"/>
                <w:color w:val="333333"/>
              </w:rPr>
              <w:t xml:space="preserve">: finalizzata a migliorare l’accessibilità, la funzionalità e la navigabilità dei siti web delle scuole, tramite l’adozione di un modello </w:t>
            </w:r>
            <w:r>
              <w:rPr>
                <w:rFonts w:cs="Titillium Web"/>
                <w:color w:val="333333"/>
              </w:rPr>
              <w:t>specifico messo a disposizione da Designers Italia</w:t>
            </w:r>
            <w:r w:rsidRPr="00906407">
              <w:rPr>
                <w:rStyle w:val="Rimandonotaapidipagina"/>
                <w:rFonts w:cs="Titillium Web"/>
                <w:color w:val="333333"/>
              </w:rPr>
              <w:footnoteReference w:id="58"/>
            </w:r>
            <w:r w:rsidRPr="00906407">
              <w:rPr>
                <w:rFonts w:cs="Titillium Web"/>
                <w:color w:val="333333"/>
              </w:rPr>
              <w:t>.</w:t>
            </w:r>
          </w:p>
          <w:p w14:paraId="5F8099C7" w14:textId="77777777" w:rsidR="00D86D8A" w:rsidRPr="00D21163" w:rsidRDefault="00D86D8A" w:rsidP="00484384">
            <w:pPr>
              <w:numPr>
                <w:ilvl w:val="0"/>
                <w:numId w:val="255"/>
              </w:numPr>
              <w:rPr>
                <w:rFonts w:cs="Titillium Web"/>
                <w:color w:val="333333"/>
              </w:rPr>
            </w:pPr>
            <w:r w:rsidRPr="00D21163">
              <w:rPr>
                <w:rFonts w:cs="Titillium Web"/>
                <w:b/>
                <w:bCs/>
                <w:color w:val="333333"/>
              </w:rPr>
              <w:t>PagoPA e app IO</w:t>
            </w:r>
            <w:r w:rsidRPr="00D21163">
              <w:rPr>
                <w:rFonts w:cs="Titillium Web"/>
                <w:color w:val="333333"/>
              </w:rPr>
              <w:t>: per accelerare l’adozione della piattaforma PagoPA e dell’app IO, strumenti fondamentali per i pagamenti digitali e l’interazione tra cittadini e pubblica amministrazione.</w:t>
            </w:r>
          </w:p>
          <w:p w14:paraId="639840E8" w14:textId="77777777" w:rsidR="00D86D8A" w:rsidRPr="00D21163" w:rsidRDefault="00D86D8A" w:rsidP="00484384">
            <w:pPr>
              <w:numPr>
                <w:ilvl w:val="0"/>
                <w:numId w:val="255"/>
              </w:numPr>
              <w:rPr>
                <w:rFonts w:cs="Titillium Web"/>
                <w:color w:val="333333"/>
              </w:rPr>
            </w:pPr>
            <w:r w:rsidRPr="00D21163">
              <w:rPr>
                <w:rFonts w:cs="Titillium Web"/>
                <w:b/>
                <w:bCs/>
                <w:color w:val="333333"/>
              </w:rPr>
              <w:t>SPID e CIE</w:t>
            </w:r>
            <w:r w:rsidRPr="00D21163">
              <w:rPr>
                <w:rFonts w:cs="Titillium Web"/>
                <w:color w:val="333333"/>
              </w:rPr>
              <w:t>: per promuovere l’uso dell’identità digitale (SPID e Carta d’Identità Elettronica), facilitando l’accesso ai servizi digitali scolastici.</w:t>
            </w:r>
          </w:p>
          <w:p w14:paraId="62FEF2E0" w14:textId="77777777" w:rsidR="00D86D8A" w:rsidRPr="00D21163" w:rsidRDefault="00D86D8A">
            <w:pPr>
              <w:rPr>
                <w:rFonts w:cs="Titillium Web"/>
                <w:color w:val="333333"/>
              </w:rPr>
            </w:pPr>
            <w:r w:rsidRPr="00D21163">
              <w:rPr>
                <w:rFonts w:cs="Titillium Web"/>
                <w:color w:val="333333"/>
              </w:rPr>
              <w:t>Queste quattro iniziative costituiscono leve essenziali per la trasformazione digitale del sistema scolastico e per consolidare una nuova alleanza tra Stato, scuole e famiglie.</w:t>
            </w:r>
          </w:p>
          <w:p w14:paraId="69B8591C" w14:textId="77777777" w:rsidR="00D86D8A" w:rsidRDefault="00D86D8A">
            <w:pPr>
              <w:rPr>
                <w:rStyle w:val="Titolo4Carattere"/>
                <w:rFonts w:ascii="Titillium Web" w:eastAsia="Titillium Web" w:hAnsi="Titillium Web"/>
              </w:rPr>
            </w:pPr>
            <w:r w:rsidRPr="00EE7A42">
              <w:rPr>
                <w:rStyle w:val="Titolo4Carattere"/>
              </w:rPr>
              <w:t>Piano Educativo Individualizzato (PEI) e il Piano Didattico Personalizzato (PDP)</w:t>
            </w:r>
          </w:p>
          <w:p w14:paraId="603F69ED" w14:textId="77777777" w:rsidR="00D86D8A" w:rsidRPr="00673CBE" w:rsidRDefault="00D86D8A">
            <w:pPr>
              <w:rPr>
                <w:rFonts w:cs="Titillium Web"/>
                <w:color w:val="333333"/>
              </w:rPr>
            </w:pPr>
            <w:r>
              <w:rPr>
                <w:rFonts w:cs="Titillium Web"/>
                <w:color w:val="333333"/>
              </w:rPr>
              <w:t>Si tratta di</w:t>
            </w:r>
            <w:r w:rsidRPr="00673CBE">
              <w:rPr>
                <w:rFonts w:cs="Titillium Web"/>
                <w:color w:val="333333"/>
              </w:rPr>
              <w:t xml:space="preserve"> strumenti fondamentali per garantire l’inclusione scolastica degli studenti con disabilità o Disturbi Specifici dell’Apprendimento (DSA). Tradizionalmente, questi documenti venivano compilati in formato cartaceo, con modelli predefiniti spesso complessi da gestire.</w:t>
            </w:r>
          </w:p>
          <w:p w14:paraId="7BCF925E" w14:textId="77777777" w:rsidR="00D86D8A" w:rsidRPr="00673CBE" w:rsidRDefault="00D86D8A">
            <w:pPr>
              <w:rPr>
                <w:rFonts w:cs="Titillium Web"/>
                <w:color w:val="333333"/>
              </w:rPr>
            </w:pPr>
            <w:r>
              <w:rPr>
                <w:rFonts w:cs="Titillium Web"/>
                <w:color w:val="333333"/>
              </w:rPr>
              <w:t>G</w:t>
            </w:r>
            <w:r w:rsidRPr="00673CBE">
              <w:rPr>
                <w:rFonts w:cs="Titillium Web"/>
                <w:color w:val="333333"/>
              </w:rPr>
              <w:t xml:space="preserve">razie agli sforzi del Ministero dell’Istruzione e del Merito (MIM) e in particolare nell’ambito del percorso di digitalizzazione della scuola, è stata sviluppata una piattaforma digitale </w:t>
            </w:r>
            <w:r w:rsidRPr="00673CBE">
              <w:rPr>
                <w:rFonts w:cs="Titillium Web"/>
                <w:color w:val="333333"/>
              </w:rPr>
              <w:lastRenderedPageBreak/>
              <w:t xml:space="preserve">dedicata, come la piattaforma </w:t>
            </w:r>
            <w:hyperlink r:id="rId301" w:history="1">
              <w:r w:rsidRPr="00673CBE">
                <w:rPr>
                  <w:rStyle w:val="Collegamentoipertestuale"/>
                  <w:rFonts w:cs="Titillium Web"/>
                </w:rPr>
                <w:t>SOFIA</w:t>
              </w:r>
            </w:hyperlink>
            <w:r w:rsidRPr="00673CBE">
              <w:rPr>
                <w:rFonts w:cs="Titillium Web"/>
                <w:color w:val="333333"/>
              </w:rPr>
              <w:t>, che permette di compilare e gestire PEI e PDP in modo più strutturato e funzionale. Questa piattaforma guida gli utenti attraverso un percorso organizzato che aiuta a raccogliere tutte le informazioni necessarie in maniera chiara e standardizzata, semplificando la redazione dei piani educativi.</w:t>
            </w:r>
          </w:p>
          <w:p w14:paraId="652F2837" w14:textId="77777777" w:rsidR="00D86D8A" w:rsidRPr="00673CBE" w:rsidRDefault="00D86D8A">
            <w:pPr>
              <w:rPr>
                <w:rFonts w:cs="Titillium Web"/>
                <w:color w:val="333333"/>
              </w:rPr>
            </w:pPr>
            <w:r w:rsidRPr="00673CBE">
              <w:rPr>
                <w:rFonts w:cs="Titillium Web"/>
                <w:color w:val="333333"/>
              </w:rPr>
              <w:t xml:space="preserve">Un aspetto particolarmente importante di questa nuova soluzione è il grande impegno messo nel garantire che la piattaforma sia </w:t>
            </w:r>
            <w:r w:rsidRPr="00673CBE">
              <w:rPr>
                <w:rFonts w:cs="Titillium Web"/>
                <w:b/>
                <w:bCs/>
                <w:color w:val="333333"/>
              </w:rPr>
              <w:t>accessibile</w:t>
            </w:r>
            <w:r w:rsidRPr="00673CBE">
              <w:rPr>
                <w:rFonts w:cs="Titillium Web"/>
                <w:color w:val="333333"/>
              </w:rPr>
              <w:t xml:space="preserve"> a tutti, anche a persone con disabilità, e pienamente </w:t>
            </w:r>
            <w:r w:rsidRPr="00673CBE">
              <w:rPr>
                <w:rFonts w:cs="Titillium Web"/>
                <w:b/>
                <w:bCs/>
                <w:color w:val="333333"/>
              </w:rPr>
              <w:t>conforme alle normative sulla privacy</w:t>
            </w:r>
            <w:r w:rsidRPr="00673CBE">
              <w:rPr>
                <w:rFonts w:cs="Titillium Web"/>
                <w:color w:val="333333"/>
              </w:rPr>
              <w:t>. Questo significa che ogni attore coinvolto – insegnanti, dirigenti, specialisti, famiglie – può accedere solo alle informazioni pertinenti al proprio ruolo, attraverso un sistema di permessi differenziati, che protegge i dati sensibili e favorisce una collaborazione sicura e rispettosa della riservatezza.</w:t>
            </w:r>
          </w:p>
          <w:p w14:paraId="5D26C0C9" w14:textId="77777777" w:rsidR="00D86D8A" w:rsidRDefault="00D86D8A">
            <w:pPr>
              <w:rPr>
                <w:rStyle w:val="Titolo4Carattere"/>
                <w:rFonts w:eastAsia="Titillium Web"/>
              </w:rPr>
            </w:pPr>
            <w:r w:rsidRPr="001A721E">
              <w:rPr>
                <w:rStyle w:val="Titolo4Carattere"/>
              </w:rPr>
              <w:t>UNICA, un unico punto di accesso ai principali servizi scolastici</w:t>
            </w:r>
          </w:p>
          <w:p w14:paraId="32BED40F" w14:textId="77777777" w:rsidR="00D86D8A" w:rsidRPr="00E80BBE" w:rsidRDefault="00D86D8A">
            <w:pPr>
              <w:rPr>
                <w:rFonts w:cs="Titillium Web"/>
                <w:color w:val="333333"/>
              </w:rPr>
            </w:pPr>
            <w:r w:rsidRPr="00103AF8">
              <w:rPr>
                <w:rFonts w:cs="Titillium Web"/>
                <w:color w:val="333333"/>
              </w:rPr>
              <w:t xml:space="preserve">Per valorizzare l’accessibilità digitale come vero motore di cultura, sviluppo sociale e innovazione per il Paese, una </w:t>
            </w:r>
            <w:r>
              <w:rPr>
                <w:rFonts w:cs="Titillium Web"/>
                <w:color w:val="333333"/>
              </w:rPr>
              <w:t xml:space="preserve">prima sperimentazione è avvenuta utilizzando </w:t>
            </w:r>
            <w:hyperlink r:id="rId302" w:history="1">
              <w:r w:rsidRPr="00103AF8">
                <w:rPr>
                  <w:rStyle w:val="Collegamentoipertestuale"/>
                  <w:rFonts w:cs="Titillium Web"/>
                </w:rPr>
                <w:t>UNICA</w:t>
              </w:r>
            </w:hyperlink>
            <w:r>
              <w:t xml:space="preserve">, </w:t>
            </w:r>
            <w:r w:rsidRPr="00337F1B">
              <w:rPr>
                <w:rFonts w:cs="Titillium Web"/>
                <w:color w:val="333333"/>
              </w:rPr>
              <w:t xml:space="preserve">piattaforma digitale del </w:t>
            </w:r>
            <w:r>
              <w:rPr>
                <w:rFonts w:cs="Titillium Web"/>
                <w:color w:val="333333"/>
              </w:rPr>
              <w:t>MIM,</w:t>
            </w:r>
            <w:r w:rsidRPr="00337F1B">
              <w:rPr>
                <w:rFonts w:cs="Titillium Web"/>
                <w:color w:val="333333"/>
              </w:rPr>
              <w:t xml:space="preserve"> pensata per offrire a studenti e famiglie un punto di accesso semplice e personalizzato ai principali servizi scolastici</w:t>
            </w:r>
            <w:r w:rsidRPr="00E80BBE">
              <w:rPr>
                <w:rFonts w:cs="Titillium Web"/>
                <w:color w:val="333333"/>
              </w:rPr>
              <w:t xml:space="preserve">. </w:t>
            </w:r>
          </w:p>
          <w:p w14:paraId="5DDA12A6" w14:textId="77777777" w:rsidR="00D86D8A" w:rsidRDefault="00D86D8A">
            <w:pPr>
              <w:rPr>
                <w:rFonts w:cs="Titillium Web"/>
                <w:color w:val="333333"/>
              </w:rPr>
            </w:pPr>
            <w:r w:rsidRPr="00E80BBE">
              <w:rPr>
                <w:rFonts w:cs="Titillium Web"/>
                <w:color w:val="333333"/>
              </w:rPr>
              <w:t>Durante la fase di autenticazione al portale, la sperimentazione prevede brevi video informativi per diffondere contenuti educativi, come ad esempio quelli</w:t>
            </w:r>
            <w:r w:rsidRPr="00570B12">
              <w:rPr>
                <w:rFonts w:cs="Titillium Web"/>
                <w:color w:val="333333"/>
              </w:rPr>
              <w:t xml:space="preserve"> sulla cybersicurezza. Questa soluzione potrebbe essere anche utilizzata per veicolare ulteriori contenuti in tema di accessibilità digitale.</w:t>
            </w:r>
            <w:r w:rsidRPr="00103AF8">
              <w:rPr>
                <w:rFonts w:cs="Titillium Web"/>
                <w:color w:val="333333"/>
              </w:rPr>
              <w:t xml:space="preserve"> </w:t>
            </w:r>
          </w:p>
        </w:tc>
      </w:tr>
    </w:tbl>
    <w:p w14:paraId="2EDC7181" w14:textId="77777777" w:rsidR="00D86D8A" w:rsidRPr="006E2FF7" w:rsidRDefault="00D86D8A">
      <w:pPr>
        <w:spacing w:before="360"/>
        <w:rPr>
          <w:rFonts w:cs="Titillium Web"/>
          <w:color w:val="000000" w:themeColor="text1"/>
        </w:rPr>
      </w:pPr>
      <w:r w:rsidRPr="002D266D">
        <w:rPr>
          <w:rFonts w:cs="Titillium Web"/>
          <w:color w:val="000000" w:themeColor="text1"/>
        </w:rPr>
        <w:lastRenderedPageBreak/>
        <w:t>Alcune delle leve che le Pubbliche Amministrazioni Centrali utilizzano per portare valore all’ecosistema dell’accessibilità sono:</w:t>
      </w:r>
    </w:p>
    <w:p w14:paraId="59FB2140" w14:textId="77777777" w:rsidR="00D86D8A" w:rsidRDefault="00D86D8A" w:rsidP="00484384">
      <w:pPr>
        <w:pStyle w:val="Paragrafoelenco"/>
        <w:numPr>
          <w:ilvl w:val="0"/>
          <w:numId w:val="261"/>
        </w:numPr>
        <w:rPr>
          <w:rFonts w:cs="Titillium Web"/>
          <w:color w:val="000000" w:themeColor="text1"/>
        </w:rPr>
      </w:pPr>
      <w:r>
        <w:rPr>
          <w:rFonts w:cs="Titillium Web"/>
          <w:color w:val="000000" w:themeColor="text1"/>
        </w:rPr>
        <w:t>l</w:t>
      </w:r>
      <w:r w:rsidRPr="001529AA">
        <w:rPr>
          <w:rFonts w:cs="Titillium Web"/>
          <w:color w:val="000000" w:themeColor="text1"/>
        </w:rPr>
        <w:t>eadership</w:t>
      </w:r>
      <w:r w:rsidRPr="3E31AC6B">
        <w:rPr>
          <w:rFonts w:cs="Titillium Web"/>
          <w:color w:val="000000" w:themeColor="text1"/>
        </w:rPr>
        <w:t xml:space="preserve"> consapevole; </w:t>
      </w:r>
    </w:p>
    <w:p w14:paraId="123787B8"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promozione della cultura dell’accessibilità nella struttura organizzativa; </w:t>
      </w:r>
    </w:p>
    <w:p w14:paraId="775E4DCB"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approccio aperto contro la resistenza al cambiamento; </w:t>
      </w:r>
    </w:p>
    <w:p w14:paraId="77DB6E89"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elaborazione di linee guida, check-list, standard e modelli; </w:t>
      </w:r>
    </w:p>
    <w:p w14:paraId="382C7F79"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figure professionali dedicate; </w:t>
      </w:r>
    </w:p>
    <w:p w14:paraId="1E23089F"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monitoraggio; </w:t>
      </w:r>
    </w:p>
    <w:p w14:paraId="410E7010" w14:textId="77777777" w:rsidR="00D86D8A" w:rsidRDefault="00D86D8A" w:rsidP="00484384">
      <w:pPr>
        <w:pStyle w:val="Paragrafoelenco"/>
        <w:numPr>
          <w:ilvl w:val="0"/>
          <w:numId w:val="261"/>
        </w:numPr>
        <w:rPr>
          <w:rFonts w:cs="Titillium Web"/>
          <w:color w:val="000000" w:themeColor="text1"/>
        </w:rPr>
      </w:pPr>
      <w:r w:rsidRPr="3E31AC6B">
        <w:rPr>
          <w:rFonts w:cs="Titillium Web"/>
          <w:color w:val="000000" w:themeColor="text1"/>
        </w:rPr>
        <w:t xml:space="preserve">diffusione di buone pratiche. </w:t>
      </w:r>
    </w:p>
    <w:p w14:paraId="61EDE768" w14:textId="77777777" w:rsidR="00D86D8A" w:rsidRDefault="00D86D8A">
      <w:pPr>
        <w:rPr>
          <w:rFonts w:cs="Titillium Web"/>
          <w:color w:val="000000" w:themeColor="text1"/>
        </w:rPr>
      </w:pPr>
      <w:r w:rsidRPr="00B81E47">
        <w:rPr>
          <w:rFonts w:cs="Titillium Web"/>
          <w:color w:val="000000" w:themeColor="text1"/>
        </w:rPr>
        <w:t>Accanto a queste, un aspetto chiave su cui le PAC lavorano guardando al futuro è il rapporto con fornitori: un rapporto, disciplinato dal Codice dei Contratti Pubblici (</w:t>
      </w:r>
      <w:hyperlink r:id="rId303" w:history="1">
        <w:r w:rsidRPr="00B81E47">
          <w:rPr>
            <w:rStyle w:val="Collegamentoipertestuale"/>
            <w:rFonts w:cs="Titillium Web"/>
          </w:rPr>
          <w:t>D. Lgs. n. 36/2023</w:t>
        </w:r>
      </w:hyperlink>
      <w:r w:rsidRPr="00B81E47">
        <w:rPr>
          <w:rFonts w:cs="Titillium Web"/>
          <w:color w:val="000000" w:themeColor="text1"/>
        </w:rPr>
        <w:t>), che si sta sempre più trasformando in una partnership strategica per favorire l’accesso alle risorse</w:t>
      </w:r>
      <w:r w:rsidRPr="3E31AC6B">
        <w:rPr>
          <w:rFonts w:cs="Titillium Web"/>
          <w:color w:val="000000" w:themeColor="text1"/>
        </w:rPr>
        <w:t xml:space="preserve"> tecnologiche, sviluppare soluzioni sempre più inclusive e supportare la produzione di contenuti sempre più accessibili.</w:t>
      </w:r>
    </w:p>
    <w:p w14:paraId="7ED37990" w14:textId="77777777" w:rsidR="00D86D8A" w:rsidRDefault="00D86D8A">
      <w:pPr>
        <w:rPr>
          <w:rFonts w:cs="Titillium Web"/>
          <w:color w:val="000000" w:themeColor="text1"/>
        </w:rPr>
      </w:pPr>
      <w:r w:rsidRPr="3E31AC6B">
        <w:rPr>
          <w:rFonts w:cs="Titillium Web"/>
          <w:color w:val="000000" w:themeColor="text1"/>
        </w:rPr>
        <w:t>Il Codice, infatti, pone l'accessibilità al centro delle procedure di affidamento e di esecuzione dei contratti e stabilisce che una stazione appaltante deve garantire la qualità, la continuità, l'accessibilità, la disponibilità e la completezza dei servizi, tenendo conto delle esigenze di diverse categorie di utenti.</w:t>
      </w:r>
    </w:p>
    <w:p w14:paraId="11EB8206" w14:textId="77777777" w:rsidR="00D86D8A" w:rsidRPr="009F412B" w:rsidRDefault="00D86D8A">
      <w:pPr>
        <w:rPr>
          <w:rFonts w:cs="Titillium Web"/>
          <w:color w:val="000000" w:themeColor="text1"/>
          <w:highlight w:val="yellow"/>
        </w:rPr>
      </w:pPr>
      <w:r w:rsidRPr="3E31AC6B">
        <w:rPr>
          <w:rFonts w:cs="Titillium Web"/>
          <w:color w:val="000000" w:themeColor="text1"/>
        </w:rPr>
        <w:lastRenderedPageBreak/>
        <w:t>Grazie ai progetti e piani strategici come il PNRR, tra PA e fornitori si stanno sviluppando forme di collaborazione più strutturata, ad esempio nell’ambito delle tecnologie assistive</w:t>
      </w:r>
      <w:r>
        <w:rPr>
          <w:rStyle w:val="Rimandonotaapidipagina"/>
          <w:rFonts w:cs="Titillium Web"/>
          <w:color w:val="000000" w:themeColor="text1"/>
        </w:rPr>
        <w:footnoteReference w:id="59"/>
      </w:r>
      <w:r>
        <w:rPr>
          <w:rFonts w:cs="Titillium Web"/>
          <w:color w:val="000000" w:themeColor="text1"/>
        </w:rPr>
        <w:t>.</w:t>
      </w:r>
    </w:p>
    <w:p w14:paraId="12E7EBA3" w14:textId="77777777" w:rsidR="00D86D8A" w:rsidRPr="002B00BB" w:rsidRDefault="00D86D8A" w:rsidP="00484384">
      <w:pPr>
        <w:pStyle w:val="Titolo3"/>
        <w:numPr>
          <w:ilvl w:val="2"/>
          <w:numId w:val="248"/>
        </w:numPr>
        <w:spacing w:before="560"/>
      </w:pPr>
      <w:bookmarkStart w:id="55" w:name="_Toc216418009"/>
      <w:r w:rsidRPr="002B00BB">
        <w:t>Pubbliche Amministrazioni Locali (PAL)</w:t>
      </w:r>
      <w:bookmarkEnd w:id="55"/>
    </w:p>
    <w:p w14:paraId="66477C51" w14:textId="77777777" w:rsidR="00D86D8A" w:rsidRDefault="00D86D8A">
      <w:pPr>
        <w:spacing w:before="360"/>
      </w:pPr>
      <w:r w:rsidRPr="3E31AC6B">
        <w:rPr>
          <w:rFonts w:cs="Titillium Web"/>
          <w:color w:val="000000" w:themeColor="text1"/>
        </w:rPr>
        <w:t>Considerare l’accessibilità digitale come un valore sociale è il modo migliore per integrarla nei processi e nelle politiche decisionali. N</w:t>
      </w:r>
      <w:r>
        <w:t xml:space="preserve">on tutte le Amministrazioni Locali, però, procedono con la stessa </w:t>
      </w:r>
      <w:r w:rsidRPr="3E31AC6B">
        <w:rPr>
          <w:rFonts w:cs="Titillium Web"/>
          <w:color w:val="000000" w:themeColor="text1"/>
        </w:rPr>
        <w:t xml:space="preserve">velocità </w:t>
      </w:r>
      <w:r>
        <w:t>nell’implementare soluzioni digitali realmente accessibili.</w:t>
      </w:r>
      <w:r>
        <w:br/>
        <w:t xml:space="preserve">Le difficoltà derivano da diverse disomogeneità che, soprattutto nelle realtà territoriali più piccole o più periferiche, riguardano </w:t>
      </w:r>
      <w:r w:rsidRPr="3E31AC6B">
        <w:t xml:space="preserve">il numero di risorse umane da dedicare a gruppi di lavoro sull’accessibilità, la diffusione delle competenze in materia di accessibilità e la disponibilità di risorse finanziarie da destinarsi alla formazione continua e all'acquisto di tecnologie appropriate. </w:t>
      </w:r>
    </w:p>
    <w:p w14:paraId="5F7920CA" w14:textId="77777777" w:rsidR="00D86D8A" w:rsidRDefault="00D86D8A">
      <w:pPr>
        <w:rPr>
          <w:rFonts w:cs="Titillium Web"/>
          <w:color w:val="000000" w:themeColor="text1"/>
        </w:rPr>
      </w:pPr>
      <w:r w:rsidRPr="3E31AC6B">
        <w:t xml:space="preserve">Prese nel loro insieme, queste difficoltà aumentano la </w:t>
      </w:r>
      <w:r w:rsidRPr="00EC6760">
        <w:rPr>
          <w:b/>
          <w:bCs/>
        </w:rPr>
        <w:t>r</w:t>
      </w:r>
      <w:r w:rsidRPr="00EC6760">
        <w:rPr>
          <w:rFonts w:cs="Titillium Web"/>
          <w:b/>
          <w:bCs/>
          <w:color w:val="000000" w:themeColor="text1"/>
        </w:rPr>
        <w:t>esistenza al cambiamento</w:t>
      </w:r>
      <w:r w:rsidRPr="3E31AC6B">
        <w:rPr>
          <w:rFonts w:cs="Titillium Web"/>
          <w:color w:val="000000" w:themeColor="text1"/>
        </w:rPr>
        <w:t xml:space="preserve"> e pongono questioni pratiche per una efficace messa a terra dei progetti. </w:t>
      </w:r>
    </w:p>
    <w:p w14:paraId="44EBDEC4" w14:textId="77777777" w:rsidR="00D86D8A" w:rsidRPr="00086F80" w:rsidRDefault="00D86D8A">
      <w:pPr>
        <w:rPr>
          <w:rFonts w:cs="Titillium Web"/>
          <w:color w:val="000000" w:themeColor="text1"/>
        </w:rPr>
      </w:pPr>
      <w:r w:rsidRPr="00A842F8">
        <w:rPr>
          <w:rFonts w:cs="Titillium Web"/>
          <w:color w:val="000000" w:themeColor="text1"/>
        </w:rPr>
        <w:t xml:space="preserve">Un esempio è legato </w:t>
      </w:r>
      <w:r w:rsidRPr="00D37740">
        <w:rPr>
          <w:rFonts w:cs="Titillium Web"/>
          <w:color w:val="000000" w:themeColor="text1"/>
        </w:rPr>
        <w:t>al</w:t>
      </w:r>
      <w:r>
        <w:rPr>
          <w:rFonts w:cs="Titillium Web"/>
          <w:color w:val="000000" w:themeColor="text1"/>
        </w:rPr>
        <w:t xml:space="preserve"> </w:t>
      </w:r>
      <w:r w:rsidRPr="00086F80">
        <w:rPr>
          <w:rFonts w:cs="Titillium Web"/>
          <w:color w:val="000000" w:themeColor="text1"/>
        </w:rPr>
        <w:t xml:space="preserve">processo di approvvigionamento delle tecnologie assistive e </w:t>
      </w:r>
      <w:r>
        <w:rPr>
          <w:rFonts w:cs="Titillium Web"/>
          <w:color w:val="000000" w:themeColor="text1"/>
        </w:rPr>
        <w:t xml:space="preserve">alle </w:t>
      </w:r>
      <w:r w:rsidRPr="00086F80">
        <w:rPr>
          <w:rFonts w:cs="Titillium Web"/>
          <w:color w:val="000000" w:themeColor="text1"/>
        </w:rPr>
        <w:t>fornitur</w:t>
      </w:r>
      <w:r>
        <w:rPr>
          <w:rFonts w:cs="Titillium Web"/>
          <w:color w:val="000000" w:themeColor="text1"/>
        </w:rPr>
        <w:t xml:space="preserve">e per </w:t>
      </w:r>
      <w:r w:rsidRPr="00086F80">
        <w:rPr>
          <w:rFonts w:cs="Titillium Web"/>
          <w:color w:val="000000" w:themeColor="text1"/>
        </w:rPr>
        <w:t xml:space="preserve">i dipendenti con disabilità </w:t>
      </w:r>
      <w:r>
        <w:rPr>
          <w:rFonts w:cs="Titillium Web"/>
          <w:color w:val="000000" w:themeColor="text1"/>
        </w:rPr>
        <w:t>per garantire la loro</w:t>
      </w:r>
      <w:r w:rsidRPr="00D37740">
        <w:rPr>
          <w:rFonts w:cs="Titillium Web"/>
          <w:color w:val="000000" w:themeColor="text1"/>
        </w:rPr>
        <w:t xml:space="preserve"> adeguata integrazione nei luoghi di lavoro</w:t>
      </w:r>
      <w:r>
        <w:rPr>
          <w:rFonts w:cs="Titillium Web"/>
          <w:color w:val="000000" w:themeColor="text1"/>
        </w:rPr>
        <w:t>.</w:t>
      </w:r>
    </w:p>
    <w:p w14:paraId="27CDE8EF" w14:textId="77777777" w:rsidR="00D86D8A" w:rsidRDefault="00D86D8A">
      <w:pPr>
        <w:rPr>
          <w:rFonts w:cs="Titillium Web"/>
          <w:color w:val="000000" w:themeColor="text1"/>
        </w:rPr>
      </w:pPr>
      <w:r w:rsidRPr="00D37740">
        <w:rPr>
          <w:rFonts w:cs="Titillium Web"/>
          <w:color w:val="000000" w:themeColor="text1"/>
        </w:rPr>
        <w:t>Su questo aspetto le PAL devono affrontare diverse sfide:</w:t>
      </w:r>
    </w:p>
    <w:p w14:paraId="216DE999" w14:textId="77777777" w:rsidR="00D86D8A" w:rsidRDefault="00D86D8A" w:rsidP="00484384">
      <w:pPr>
        <w:pStyle w:val="Paragrafoelenco"/>
        <w:numPr>
          <w:ilvl w:val="0"/>
          <w:numId w:val="84"/>
        </w:numPr>
        <w:rPr>
          <w:rFonts w:cs="Titillium Web"/>
          <w:color w:val="000000" w:themeColor="text1"/>
        </w:rPr>
      </w:pPr>
      <w:r w:rsidRPr="2A6068B8">
        <w:rPr>
          <w:rFonts w:cs="Titillium Web"/>
          <w:color w:val="000000" w:themeColor="text1"/>
        </w:rPr>
        <w:lastRenderedPageBreak/>
        <w:t xml:space="preserve">conciliare le esigenze legate all’accessibilità con </w:t>
      </w:r>
      <w:r>
        <w:rPr>
          <w:rFonts w:cs="Titillium Web"/>
          <w:color w:val="000000" w:themeColor="text1"/>
        </w:rPr>
        <w:t>quelle</w:t>
      </w:r>
      <w:r w:rsidRPr="2A6068B8">
        <w:rPr>
          <w:rFonts w:cs="Titillium Web"/>
          <w:color w:val="000000" w:themeColor="text1"/>
        </w:rPr>
        <w:t xml:space="preserve"> legate al rispetto della normativa sulla protezione dei dati, come </w:t>
      </w:r>
      <w:r>
        <w:rPr>
          <w:rFonts w:cs="Titillium Web"/>
          <w:color w:val="000000" w:themeColor="text1"/>
        </w:rPr>
        <w:t xml:space="preserve">il </w:t>
      </w:r>
      <w:r w:rsidRPr="00034EEC">
        <w:rPr>
          <w:rFonts w:cs="Titillium Web"/>
          <w:b/>
          <w:bCs/>
          <w:color w:val="000000" w:themeColor="text1"/>
        </w:rPr>
        <w:t xml:space="preserve">Regolamento europeo sulla </w:t>
      </w:r>
      <w:r w:rsidRPr="001F5EE1">
        <w:rPr>
          <w:rFonts w:cs="Titillium Web"/>
          <w:b/>
          <w:bCs/>
          <w:color w:val="000000" w:themeColor="text1"/>
        </w:rPr>
        <w:t xml:space="preserve">protezione dei dati personali </w:t>
      </w:r>
      <w:r w:rsidRPr="001F5EE1">
        <w:rPr>
          <w:rFonts w:cs="Titillium Web"/>
          <w:color w:val="000000" w:themeColor="text1"/>
        </w:rPr>
        <w:t>(</w:t>
      </w:r>
      <w:hyperlink r:id="rId304" w:history="1">
        <w:r w:rsidRPr="001F5EE1">
          <w:rPr>
            <w:rStyle w:val="Collegamentoipertestuale"/>
            <w:rFonts w:cs="Titillium Web"/>
          </w:rPr>
          <w:t>Regolamento n. 2016/679</w:t>
        </w:r>
      </w:hyperlink>
      <w:r w:rsidRPr="001F5EE1">
        <w:rPr>
          <w:rFonts w:cs="Titillium Web"/>
          <w:color w:val="000000" w:themeColor="text1"/>
        </w:rPr>
        <w:t xml:space="preserve">). Una sfida che sorge, ad esempio, quando si tratta di ricostruire il fabbisogno interno di tecnologie assistive o di comunicare al personale che si occupa di acquistare gli strumenti le identità delle persone con disabilità, </w:t>
      </w:r>
      <w:r>
        <w:rPr>
          <w:rFonts w:cs="Titillium Web"/>
          <w:color w:val="000000" w:themeColor="text1"/>
        </w:rPr>
        <w:t>nel rispetto del</w:t>
      </w:r>
      <w:r w:rsidRPr="001F5EE1">
        <w:rPr>
          <w:rFonts w:cs="Titillium Web"/>
          <w:color w:val="000000" w:themeColor="text1"/>
        </w:rPr>
        <w:t>la loro privacy;</w:t>
      </w:r>
      <w:r w:rsidRPr="2A6068B8">
        <w:rPr>
          <w:rFonts w:cs="Titillium Web"/>
          <w:color w:val="000000" w:themeColor="text1"/>
        </w:rPr>
        <w:t xml:space="preserve">  </w:t>
      </w:r>
    </w:p>
    <w:p w14:paraId="10A76515" w14:textId="77777777" w:rsidR="00D86D8A" w:rsidRDefault="00D86D8A" w:rsidP="00484384">
      <w:pPr>
        <w:pStyle w:val="Paragrafoelenco"/>
        <w:numPr>
          <w:ilvl w:val="0"/>
          <w:numId w:val="84"/>
        </w:numPr>
        <w:rPr>
          <w:rFonts w:cs="Titillium Web"/>
          <w:color w:val="000000" w:themeColor="text1"/>
        </w:rPr>
      </w:pPr>
      <w:r w:rsidRPr="3E31AC6B">
        <w:rPr>
          <w:rFonts w:cs="Titillium Web"/>
          <w:color w:val="000000" w:themeColor="text1"/>
        </w:rPr>
        <w:t>vincere le resistenze delle persone con disabilità a rivelarsi al datore di lavoro e richiedere ausili per lo svolgimento delle loro mansioni;</w:t>
      </w:r>
    </w:p>
    <w:p w14:paraId="00DD8996" w14:textId="77777777" w:rsidR="00D86D8A" w:rsidRPr="005F7367" w:rsidRDefault="00D86D8A" w:rsidP="00484384">
      <w:pPr>
        <w:pStyle w:val="Paragrafoelenco"/>
        <w:numPr>
          <w:ilvl w:val="0"/>
          <w:numId w:val="84"/>
        </w:numPr>
        <w:rPr>
          <w:rFonts w:cs="Titillium Web"/>
          <w:color w:val="000000" w:themeColor="text1"/>
        </w:rPr>
      </w:pPr>
      <w:r w:rsidRPr="005F7367">
        <w:rPr>
          <w:rFonts w:cs="Titillium Web"/>
          <w:color w:val="000000" w:themeColor="text1"/>
        </w:rPr>
        <w:t xml:space="preserve">verificare la compatibilità delle tecnologie assistive con </w:t>
      </w:r>
      <w:r>
        <w:rPr>
          <w:rFonts w:cs="Titillium Web"/>
          <w:color w:val="000000" w:themeColor="text1"/>
        </w:rPr>
        <w:t>software</w:t>
      </w:r>
      <w:r w:rsidRPr="005F7367">
        <w:rPr>
          <w:rFonts w:cs="Titillium Web"/>
          <w:color w:val="000000" w:themeColor="text1"/>
        </w:rPr>
        <w:t xml:space="preserve"> che già esistono nelle diverse strutture amministrative (per esempio, </w:t>
      </w:r>
      <w:r w:rsidRPr="005F7367">
        <w:t xml:space="preserve">in caso di acquisto dello screen reader JAWS, è importante verificare che i PC già in dotazione alla PAL </w:t>
      </w:r>
      <w:r>
        <w:t>abbiano</w:t>
      </w:r>
      <w:r w:rsidRPr="005F7367">
        <w:t xml:space="preserve"> un sistema operativo Windows compatibile</w:t>
      </w:r>
      <w:r w:rsidRPr="005F7367">
        <w:rPr>
          <w:rFonts w:cs="Titillium Web"/>
          <w:color w:val="000000" w:themeColor="text1"/>
        </w:rPr>
        <w:t>);</w:t>
      </w:r>
    </w:p>
    <w:p w14:paraId="4DF3E063" w14:textId="77777777" w:rsidR="00D86D8A" w:rsidRPr="008F0353" w:rsidRDefault="00D86D8A" w:rsidP="00484384">
      <w:pPr>
        <w:pStyle w:val="Paragrafoelenco"/>
        <w:numPr>
          <w:ilvl w:val="0"/>
          <w:numId w:val="84"/>
        </w:numPr>
        <w:rPr>
          <w:rFonts w:cs="Titillium Web"/>
          <w:color w:val="000000" w:themeColor="text1"/>
        </w:rPr>
      </w:pPr>
      <w:r w:rsidRPr="3E31AC6B">
        <w:rPr>
          <w:rFonts w:cs="Titillium Web"/>
          <w:color w:val="000000" w:themeColor="text1"/>
        </w:rPr>
        <w:t xml:space="preserve">comprendere, insieme alla persona con disabilità e al fornitore, quale tecnologia assistiva sia più utile e funzionale a rispondere ai bisogni individuali; </w:t>
      </w:r>
    </w:p>
    <w:p w14:paraId="1FF405D8" w14:textId="77777777" w:rsidR="00D86D8A" w:rsidRPr="008F0353" w:rsidRDefault="00D86D8A" w:rsidP="00484384">
      <w:pPr>
        <w:pStyle w:val="Paragrafoelenco"/>
        <w:numPr>
          <w:ilvl w:val="0"/>
          <w:numId w:val="84"/>
        </w:numPr>
        <w:rPr>
          <w:rFonts w:cs="Titillium Web"/>
          <w:color w:val="000000" w:themeColor="text1"/>
        </w:rPr>
      </w:pPr>
      <w:r w:rsidRPr="3E31AC6B">
        <w:rPr>
          <w:rFonts w:cs="Titillium Web"/>
          <w:color w:val="000000" w:themeColor="text1"/>
        </w:rPr>
        <w:t xml:space="preserve">gestire, installare e fare la manutenzione dei dispositivi assistivi in modo efficace, garantendone un utilizzo ottimale e duraturo. </w:t>
      </w:r>
    </w:p>
    <w:p w14:paraId="6F90E02B" w14:textId="77777777" w:rsidR="00D86D8A" w:rsidRPr="008F0353" w:rsidRDefault="00D86D8A">
      <w:pPr>
        <w:rPr>
          <w:rFonts w:cs="Titillium Web"/>
          <w:color w:val="000000" w:themeColor="text1"/>
        </w:rPr>
      </w:pPr>
      <w:r w:rsidRPr="3E31AC6B">
        <w:rPr>
          <w:rFonts w:cs="Titillium Web"/>
          <w:color w:val="000000" w:themeColor="text1"/>
        </w:rPr>
        <w:t xml:space="preserve">Per risolvere queste problematiche, è essenziale un </w:t>
      </w:r>
      <w:r w:rsidRPr="00EC6760">
        <w:rPr>
          <w:rFonts w:cs="Titillium Web"/>
          <w:color w:val="000000" w:themeColor="text1"/>
        </w:rPr>
        <w:t>approccio</w:t>
      </w:r>
      <w:r w:rsidRPr="3E31AC6B">
        <w:rPr>
          <w:rFonts w:cs="Titillium Web"/>
          <w:b/>
          <w:bCs/>
          <w:color w:val="000000" w:themeColor="text1"/>
        </w:rPr>
        <w:t xml:space="preserve"> </w:t>
      </w:r>
      <w:r w:rsidRPr="00EC6760">
        <w:rPr>
          <w:rFonts w:cs="Titillium Web"/>
          <w:color w:val="000000" w:themeColor="text1"/>
        </w:rPr>
        <w:t xml:space="preserve">collaborativo </w:t>
      </w:r>
      <w:r w:rsidRPr="3E31AC6B">
        <w:rPr>
          <w:rFonts w:cs="Titillium Web"/>
          <w:color w:val="000000" w:themeColor="text1"/>
        </w:rPr>
        <w:t xml:space="preserve">che è alla base del principio di ecosistema. Il </w:t>
      </w:r>
      <w:r w:rsidRPr="00EC6760">
        <w:rPr>
          <w:rFonts w:cs="Titillium Web"/>
          <w:b/>
          <w:bCs/>
          <w:color w:val="000000" w:themeColor="text1"/>
        </w:rPr>
        <w:t>dialogo tra Pubblica Amministrazione, fornitore e persona con disabilità</w:t>
      </w:r>
      <w:r w:rsidRPr="3E31AC6B">
        <w:rPr>
          <w:rFonts w:cs="Titillium Web"/>
          <w:color w:val="000000" w:themeColor="text1"/>
        </w:rPr>
        <w:t xml:space="preserve">, ad esempio, si è rivelato molto utile </w:t>
      </w:r>
      <w:r>
        <w:t>per scegliere la soluzione più adatta alle specifiche esigenze professionali. Infatti:</w:t>
      </w:r>
    </w:p>
    <w:p w14:paraId="23F4D45F" w14:textId="77777777" w:rsidR="00D86D8A" w:rsidRPr="008F0353" w:rsidRDefault="00D86D8A" w:rsidP="00484384">
      <w:pPr>
        <w:pStyle w:val="Paragrafoelenco"/>
        <w:numPr>
          <w:ilvl w:val="0"/>
          <w:numId w:val="68"/>
        </w:numPr>
        <w:rPr>
          <w:rFonts w:cs="Titillium Web"/>
          <w:color w:val="000000" w:themeColor="text1"/>
        </w:rPr>
      </w:pPr>
      <w:r w:rsidRPr="3E31AC6B">
        <w:rPr>
          <w:rFonts w:cs="Titillium Web"/>
          <w:color w:val="000000" w:themeColor="text1"/>
        </w:rPr>
        <w:t>per il fornitore</w:t>
      </w:r>
      <w:r>
        <w:rPr>
          <w:rFonts w:cs="Titillium Web"/>
          <w:color w:val="000000" w:themeColor="text1"/>
        </w:rPr>
        <w:t xml:space="preserve">, </w:t>
      </w:r>
      <w:r w:rsidRPr="3E31AC6B">
        <w:rPr>
          <w:rFonts w:cs="Titillium Web"/>
          <w:color w:val="000000" w:themeColor="text1"/>
        </w:rPr>
        <w:t xml:space="preserve">rappresenta un’occasione per comprendere più a fondo le esigenze delle persone e </w:t>
      </w:r>
      <w:r>
        <w:rPr>
          <w:rFonts w:cs="Titillium Web"/>
          <w:color w:val="000000" w:themeColor="text1"/>
        </w:rPr>
        <w:t>per</w:t>
      </w:r>
      <w:r w:rsidRPr="3E31AC6B">
        <w:rPr>
          <w:rFonts w:cs="Titillium Web"/>
          <w:color w:val="000000" w:themeColor="text1"/>
        </w:rPr>
        <w:t xml:space="preserve"> sviluppare</w:t>
      </w:r>
      <w:r>
        <w:rPr>
          <w:rFonts w:cs="Titillium Web"/>
          <w:color w:val="000000" w:themeColor="text1"/>
        </w:rPr>
        <w:t xml:space="preserve"> </w:t>
      </w:r>
      <w:r w:rsidRPr="3E31AC6B">
        <w:rPr>
          <w:rFonts w:cs="Titillium Web"/>
          <w:color w:val="000000" w:themeColor="text1"/>
        </w:rPr>
        <w:t>strumenti e tecnologie in grado di soddisfarle sempre meglio</w:t>
      </w:r>
      <w:r>
        <w:rPr>
          <w:rFonts w:cs="Titillium Web"/>
          <w:color w:val="000000" w:themeColor="text1"/>
        </w:rPr>
        <w:t>;</w:t>
      </w:r>
    </w:p>
    <w:p w14:paraId="02841902" w14:textId="77777777" w:rsidR="00D86D8A" w:rsidRDefault="00D86D8A" w:rsidP="00484384">
      <w:pPr>
        <w:pStyle w:val="Paragrafoelenco"/>
        <w:numPr>
          <w:ilvl w:val="0"/>
          <w:numId w:val="68"/>
        </w:numPr>
        <w:rPr>
          <w:rFonts w:cs="Titillium Web"/>
          <w:color w:val="000000" w:themeColor="text1"/>
        </w:rPr>
      </w:pPr>
      <w:r w:rsidRPr="3E31AC6B">
        <w:rPr>
          <w:rFonts w:cs="Titillium Web"/>
          <w:color w:val="000000" w:themeColor="text1"/>
        </w:rPr>
        <w:lastRenderedPageBreak/>
        <w:t>per l’Amministrazione</w:t>
      </w:r>
      <w:r>
        <w:rPr>
          <w:rFonts w:cs="Titillium Web"/>
          <w:color w:val="000000" w:themeColor="text1"/>
        </w:rPr>
        <w:t>,</w:t>
      </w:r>
      <w:r w:rsidRPr="3E31AC6B">
        <w:rPr>
          <w:rFonts w:cs="Titillium Web"/>
          <w:color w:val="000000" w:themeColor="text1"/>
        </w:rPr>
        <w:t xml:space="preserve"> permette di rispondere in modo più rapido e adeguato ai requisiti di accessibilità, sicurezza ed efficienza;</w:t>
      </w:r>
    </w:p>
    <w:p w14:paraId="20C002B2" w14:textId="77777777" w:rsidR="00D86D8A" w:rsidRDefault="00D86D8A" w:rsidP="00484384">
      <w:pPr>
        <w:pStyle w:val="Paragrafoelenco"/>
        <w:numPr>
          <w:ilvl w:val="0"/>
          <w:numId w:val="68"/>
        </w:numPr>
        <w:rPr>
          <w:rFonts w:cs="Titillium Web"/>
          <w:color w:val="000000" w:themeColor="text1"/>
        </w:rPr>
      </w:pPr>
      <w:r w:rsidRPr="3E31AC6B">
        <w:rPr>
          <w:rFonts w:cs="Titillium Web"/>
          <w:color w:val="000000" w:themeColor="text1"/>
        </w:rPr>
        <w:t xml:space="preserve">per la persona, è un modo per trovare una soluzione personalizzata e valorizzare in pieno le proprie competenze.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4C2882B6"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01343D83" w14:textId="77777777" w:rsidR="00D86D8A" w:rsidRPr="003F291E" w:rsidRDefault="00D86D8A">
            <w:pPr>
              <w:pStyle w:val="Titolobox"/>
            </w:pPr>
            <w:r>
              <w:rPr>
                <w:noProof/>
              </w:rPr>
              <w:drawing>
                <wp:anchor distT="0" distB="0" distL="114300" distR="114300" simplePos="0" relativeHeight="251658282" behindDoc="0" locked="0" layoutInCell="1" allowOverlap="1" wp14:anchorId="7A5BB7B9" wp14:editId="2BA43BFB">
                  <wp:simplePos x="0" y="0"/>
                  <wp:positionH relativeFrom="column">
                    <wp:posOffset>4445</wp:posOffset>
                  </wp:positionH>
                  <wp:positionV relativeFrom="paragraph">
                    <wp:posOffset>212725</wp:posOffset>
                  </wp:positionV>
                  <wp:extent cx="305435" cy="305435"/>
                  <wp:effectExtent l="0" t="0" r="0" b="0"/>
                  <wp:wrapSquare wrapText="bothSides"/>
                  <wp:docPr id="196122091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3F291E">
              <w:t>Comune di Milano e la postazione di lavoro universale</w:t>
            </w:r>
          </w:p>
        </w:tc>
      </w:tr>
      <w:tr w:rsidR="00D86D8A" w:rsidRPr="00B80B72" w14:paraId="1F6EC5E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92B5BD5" w14:textId="77777777" w:rsidR="00D86D8A" w:rsidRPr="003F291E" w:rsidRDefault="00D86D8A">
            <w:pPr>
              <w:rPr>
                <w:rFonts w:cs="Titillium Web"/>
                <w:b/>
                <w:bCs/>
              </w:rPr>
            </w:pPr>
            <w:r w:rsidRPr="3E31AC6B">
              <w:rPr>
                <w:rFonts w:cs="Titillium Web"/>
              </w:rPr>
              <w:t xml:space="preserve">Il Comune di Milano ha adottato il concetto di </w:t>
            </w:r>
            <w:r w:rsidRPr="00D678AF">
              <w:rPr>
                <w:rFonts w:cs="Titillium Web"/>
                <w:b/>
                <w:bCs/>
              </w:rPr>
              <w:t>postazione di lavoro universale</w:t>
            </w:r>
            <w:r w:rsidRPr="3E31AC6B">
              <w:rPr>
                <w:rFonts w:cs="Titillium Web"/>
              </w:rPr>
              <w:t>, acquistando tecnologie hardware e software orientate verso soluzioni più accessibili per tutti. Ad esempio, monitor di grandi dimensioni e interfacce touch si sono rivelati particolarmente utili, superando in alcuni casi anche l’efficacia dei tradizionali screen reader.</w:t>
            </w:r>
          </w:p>
        </w:tc>
      </w:tr>
    </w:tbl>
    <w:p w14:paraId="77AB32B7" w14:textId="77777777" w:rsidR="00D86D8A" w:rsidRDefault="00D86D8A">
      <w:pPr>
        <w:spacing w:beforeAutospacing="1" w:afterAutospacing="1"/>
        <w:rPr>
          <w:rFonts w:cs="Titillium Web"/>
          <w:color w:val="000000" w:themeColor="text1"/>
        </w:rPr>
      </w:pPr>
      <w:r w:rsidRPr="08818EDE">
        <w:rPr>
          <w:rFonts w:cs="Titillium Web"/>
          <w:color w:val="000000" w:themeColor="text1"/>
        </w:rPr>
        <w:t>Anche le associazioni del Terzo Settore</w:t>
      </w:r>
      <w:r w:rsidRPr="7AE2682A">
        <w:rPr>
          <w:rStyle w:val="Rimandonotaapidipagina"/>
          <w:rFonts w:cs="Titillium Web"/>
          <w:color w:val="000000" w:themeColor="text1"/>
        </w:rPr>
        <w:footnoteReference w:id="60"/>
      </w:r>
      <w:r>
        <w:rPr>
          <w:rFonts w:cs="Titillium Web"/>
          <w:color w:val="000000" w:themeColor="text1"/>
        </w:rPr>
        <w:t xml:space="preserve"> </w:t>
      </w:r>
      <w:r w:rsidRPr="08818EDE">
        <w:rPr>
          <w:rFonts w:cs="Titillium Web"/>
          <w:color w:val="000000" w:themeColor="text1"/>
        </w:rPr>
        <w:t>portano valore e competenze sul tema delle tecnologie assistive. Esistono alcune buone pratiche sulla partecipazione delle persone con disabilità alla progettazione di servizi digitali</w:t>
      </w:r>
      <w:r w:rsidRPr="00D678AF">
        <w:rPr>
          <w:rFonts w:cs="Titillium Web"/>
          <w:color w:val="000000" w:themeColor="text1"/>
        </w:rPr>
        <w:t xml:space="preserve">, come ad esempio la partecipazione di FAND alla fase di collaudo dell’applicazione mobile </w:t>
      </w:r>
      <w:hyperlink r:id="rId305" w:history="1">
        <w:r w:rsidRPr="00D678AF">
          <w:rPr>
            <w:rStyle w:val="Collegamentoipertestuale"/>
            <w:rFonts w:cs="Titillium Web"/>
          </w:rPr>
          <w:t>IO</w:t>
        </w:r>
      </w:hyperlink>
      <w:r w:rsidRPr="00D678AF">
        <w:rPr>
          <w:rFonts w:cs="Titillium Web"/>
          <w:color w:val="000000" w:themeColor="text1"/>
        </w:rPr>
        <w:t>. Gli</w:t>
      </w:r>
      <w:r w:rsidRPr="08818EDE">
        <w:rPr>
          <w:rFonts w:cs="Titillium Web"/>
          <w:color w:val="000000" w:themeColor="text1"/>
        </w:rPr>
        <w:t xml:space="preserve"> effetti sono positivi e a lungo termine: queste persone, infatti, si sentono ascoltate, comprese e si rafforza la loro fiducia nelle istituzioni.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1D5B4A1E"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DC583B9" w14:textId="77777777" w:rsidR="00D86D8A" w:rsidRPr="003F291E" w:rsidRDefault="00D86D8A">
            <w:pPr>
              <w:pStyle w:val="Titolobox"/>
            </w:pPr>
            <w:r>
              <w:rPr>
                <w:noProof/>
              </w:rPr>
              <w:drawing>
                <wp:anchor distT="0" distB="0" distL="114300" distR="114300" simplePos="0" relativeHeight="251658283" behindDoc="0" locked="0" layoutInCell="1" allowOverlap="1" wp14:anchorId="569DC4C1" wp14:editId="7D91FF45">
                  <wp:simplePos x="0" y="0"/>
                  <wp:positionH relativeFrom="column">
                    <wp:posOffset>4445</wp:posOffset>
                  </wp:positionH>
                  <wp:positionV relativeFrom="paragraph">
                    <wp:posOffset>217805</wp:posOffset>
                  </wp:positionV>
                  <wp:extent cx="305435" cy="305435"/>
                  <wp:effectExtent l="0" t="0" r="0" b="0"/>
                  <wp:wrapSquare wrapText="bothSides"/>
                  <wp:docPr id="54804310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3F291E">
              <w:t xml:space="preserve">Il Comune di Bologna e </w:t>
            </w:r>
            <w:r>
              <w:t>il test con gli utenti finali</w:t>
            </w:r>
          </w:p>
        </w:tc>
      </w:tr>
      <w:tr w:rsidR="00D86D8A" w:rsidRPr="00B80B72" w14:paraId="2923555F"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23728C1" w14:textId="77777777" w:rsidR="00D86D8A" w:rsidRPr="003F291E" w:rsidRDefault="00D86D8A">
            <w:pPr>
              <w:rPr>
                <w:rFonts w:cs="Titillium Web"/>
              </w:rPr>
            </w:pPr>
            <w:r w:rsidRPr="3E31AC6B">
              <w:rPr>
                <w:rFonts w:cs="Titillium Web"/>
              </w:rPr>
              <w:lastRenderedPageBreak/>
              <w:t>Il Comune di Bologna collabora spesso con l</w:t>
            </w:r>
            <w:r w:rsidRPr="3E31AC6B">
              <w:rPr>
                <w:rFonts w:cs="Titillium Web"/>
                <w:color w:val="000000" w:themeColor="text1"/>
              </w:rPr>
              <w:t>’Istituto dei Ciechi Francesco Cavazza, che si occupa di integrazione, riabilitazione e autonomia delle persone non vedenti e ipovedenti, e con altri enti che rappresentano persone con disabilità.</w:t>
            </w:r>
            <w:r w:rsidRPr="3E31AC6B">
              <w:rPr>
                <w:rFonts w:cs="Titillium Web"/>
              </w:rPr>
              <w:t xml:space="preserve"> Ha </w:t>
            </w:r>
            <w:r w:rsidRPr="00EC6760">
              <w:rPr>
                <w:rFonts w:cs="Titillium Web"/>
                <w:b/>
                <w:bCs/>
              </w:rPr>
              <w:t>coinvolto</w:t>
            </w:r>
            <w:r w:rsidRPr="3E31AC6B">
              <w:rPr>
                <w:rFonts w:cs="Titillium Web"/>
              </w:rPr>
              <w:t xml:space="preserve">, ad esempio, </w:t>
            </w:r>
            <w:r w:rsidRPr="00EC6760">
              <w:rPr>
                <w:rFonts w:cs="Titillium Web"/>
                <w:b/>
                <w:bCs/>
              </w:rPr>
              <w:t>gruppi di persone con differenti disabilità</w:t>
            </w:r>
            <w:r w:rsidRPr="3E31AC6B">
              <w:rPr>
                <w:rFonts w:cs="Titillium Web"/>
              </w:rPr>
              <w:t xml:space="preserve">, tra cui </w:t>
            </w:r>
            <w:r w:rsidRPr="001F5EE1">
              <w:rPr>
                <w:rFonts w:cs="Titillium Web"/>
              </w:rPr>
              <w:t>quelle visive e cognitive, per verificare</w:t>
            </w:r>
            <w:r w:rsidRPr="3E31AC6B">
              <w:rPr>
                <w:rFonts w:cs="Titillium Web"/>
              </w:rPr>
              <w:t xml:space="preserve"> l’usabilità di alcuni servizi digitali.  Grazie al loro supporto, il Comune ha</w:t>
            </w:r>
            <w:r>
              <w:rPr>
                <w:rFonts w:cs="Titillium Web"/>
              </w:rPr>
              <w:t xml:space="preserve"> </w:t>
            </w:r>
            <w:r w:rsidRPr="3E31AC6B">
              <w:rPr>
                <w:rFonts w:cs="Titillium Web"/>
              </w:rPr>
              <w:t>realizzato interfacce più accessibili e comprensibili.</w:t>
            </w:r>
          </w:p>
        </w:tc>
      </w:tr>
    </w:tbl>
    <w:p w14:paraId="4B8EEE82" w14:textId="77777777" w:rsidR="00D86D8A" w:rsidRDefault="00D86D8A">
      <w:pPr>
        <w:rPr>
          <w:rFonts w:cs="Titillium Web"/>
          <w:b/>
          <w:bCs/>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2F636571"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560D8A1" w14:textId="77777777" w:rsidR="00D86D8A" w:rsidRPr="003F291E" w:rsidRDefault="00D86D8A">
            <w:pPr>
              <w:pStyle w:val="Titolobox"/>
            </w:pPr>
            <w:r>
              <w:rPr>
                <w:noProof/>
              </w:rPr>
              <w:drawing>
                <wp:anchor distT="0" distB="0" distL="114300" distR="114300" simplePos="0" relativeHeight="251658284" behindDoc="0" locked="0" layoutInCell="1" allowOverlap="1" wp14:anchorId="64FAEE21" wp14:editId="098E4FC5">
                  <wp:simplePos x="0" y="0"/>
                  <wp:positionH relativeFrom="column">
                    <wp:posOffset>4445</wp:posOffset>
                  </wp:positionH>
                  <wp:positionV relativeFrom="paragraph">
                    <wp:posOffset>217805</wp:posOffset>
                  </wp:positionV>
                  <wp:extent cx="305435" cy="305435"/>
                  <wp:effectExtent l="0" t="0" r="0" b="0"/>
                  <wp:wrapSquare wrapText="bothSides"/>
                  <wp:docPr id="8087414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3F291E">
              <w:t>La Regione Puglia e la gestione delle segnalazioni</w:t>
            </w:r>
          </w:p>
        </w:tc>
      </w:tr>
      <w:tr w:rsidR="00D86D8A" w:rsidRPr="00B80B72" w14:paraId="33F3BDCF"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337686F" w14:textId="77777777" w:rsidR="00D86D8A" w:rsidRPr="003F291E" w:rsidRDefault="00D86D8A">
            <w:pPr>
              <w:rPr>
                <w:rFonts w:cs="Titillium Web"/>
              </w:rPr>
            </w:pPr>
            <w:r w:rsidRPr="3E31AC6B">
              <w:rPr>
                <w:rFonts w:cs="Titillium Web"/>
              </w:rPr>
              <w:t xml:space="preserve">L’Ente regionale ha adottato un approccio pragmatico alla risoluzione dei problemi segnalati dalla cittadinanza. Quando, infatti, associazioni del Terzo Settore hanno evidenziato difficoltà di accesso ai servizi di alcune piattaforme regionali, i referenti della PAL hanno cercato il contatto diretto con i referenti di queste associazioni, per analizzare insieme ogni criticità emersa. Le funzionalità dei servizi sono state rese più semplici e accessibili, con vantaggi per tutta la cittadinanza. </w:t>
            </w:r>
          </w:p>
          <w:p w14:paraId="4FAE2FA2" w14:textId="77777777" w:rsidR="00D86D8A" w:rsidRPr="003F291E" w:rsidRDefault="00D86D8A">
            <w:pPr>
              <w:rPr>
                <w:rFonts w:cs="Titillium Web"/>
              </w:rPr>
            </w:pPr>
            <w:r w:rsidRPr="3E31AC6B">
              <w:rPr>
                <w:rFonts w:cs="Titillium Web"/>
              </w:rPr>
              <w:t>La logica del fare rete con gli attori dell’ecosistema è stata mantenuta anche per</w:t>
            </w:r>
            <w:r>
              <w:rPr>
                <w:rFonts w:cs="Titillium Web"/>
              </w:rPr>
              <w:t xml:space="preserve"> </w:t>
            </w:r>
            <w:hyperlink r:id="rId306" w:history="1">
              <w:r w:rsidRPr="00535FAD">
                <w:rPr>
                  <w:rStyle w:val="Collegamentoipertestuale"/>
                  <w:rFonts w:cs="Titillium Web"/>
                </w:rPr>
                <w:t>Pugliaccessibile</w:t>
              </w:r>
            </w:hyperlink>
            <w:r>
              <w:rPr>
                <w:rFonts w:cs="Titillium Web"/>
              </w:rPr>
              <w:t xml:space="preserve">, </w:t>
            </w:r>
            <w:r w:rsidRPr="3E31AC6B">
              <w:rPr>
                <w:rFonts w:cs="Titillium Web"/>
              </w:rPr>
              <w:t xml:space="preserve">il </w:t>
            </w:r>
            <w:r w:rsidRPr="006D4613">
              <w:rPr>
                <w:rFonts w:cs="Titillium Web"/>
                <w:b/>
                <w:bCs/>
              </w:rPr>
              <w:t>progetto di formazione dei dipendenti della Regione Puglia e degli enti pubblici del territorio</w:t>
            </w:r>
            <w:r w:rsidRPr="3E31AC6B">
              <w:rPr>
                <w:rFonts w:cs="Titillium Web"/>
              </w:rPr>
              <w:t xml:space="preserve">. </w:t>
            </w:r>
          </w:p>
          <w:p w14:paraId="6866345D" w14:textId="77777777" w:rsidR="00D86D8A" w:rsidRPr="003F291E" w:rsidRDefault="00D86D8A">
            <w:pPr>
              <w:rPr>
                <w:rFonts w:cs="Titillium Web"/>
              </w:rPr>
            </w:pPr>
            <w:r w:rsidRPr="3E31AC6B">
              <w:rPr>
                <w:rFonts w:cs="Titillium Web"/>
              </w:rPr>
              <w:t xml:space="preserve">La Regione ha infatti promosso un'ampia partecipazione locale, coinvolgendo agenzie regionali e in-house, università, comuni, ASL e altri attori per </w:t>
            </w:r>
            <w:r w:rsidRPr="00EC6760">
              <w:rPr>
                <w:rFonts w:cs="Titillium Web"/>
                <w:b/>
                <w:bCs/>
                <w:color w:val="000000" w:themeColor="text1"/>
              </w:rPr>
              <w:t>centralizzare la progettazione</w:t>
            </w:r>
            <w:r w:rsidRPr="3E31AC6B">
              <w:rPr>
                <w:rFonts w:cs="Titillium Web"/>
                <w:color w:val="000000" w:themeColor="text1"/>
              </w:rPr>
              <w:t xml:space="preserve"> e </w:t>
            </w:r>
            <w:r w:rsidRPr="00EC6760">
              <w:rPr>
                <w:rFonts w:cs="Titillium Web"/>
                <w:b/>
                <w:bCs/>
                <w:color w:val="000000" w:themeColor="text1"/>
              </w:rPr>
              <w:lastRenderedPageBreak/>
              <w:t>diffondere in maniera capillare</w:t>
            </w:r>
            <w:r w:rsidRPr="3E31AC6B">
              <w:rPr>
                <w:rFonts w:cs="Titillium Web"/>
                <w:b/>
                <w:bCs/>
                <w:color w:val="000000" w:themeColor="text1"/>
              </w:rPr>
              <w:t xml:space="preserve"> </w:t>
            </w:r>
            <w:r w:rsidRPr="3E31AC6B">
              <w:rPr>
                <w:rFonts w:cs="Titillium Web"/>
              </w:rPr>
              <w:t>competenze di base, tecnico-professionali e trasversali sul tema dell'accessibilità dei servizi digitali.</w:t>
            </w:r>
          </w:p>
        </w:tc>
      </w:tr>
    </w:tbl>
    <w:p w14:paraId="28C588DD" w14:textId="77777777" w:rsidR="00D86D8A" w:rsidRDefault="00D86D8A">
      <w:pPr>
        <w:spacing w:beforeAutospacing="1" w:afterAutospacing="1" w:line="240" w:lineRule="auto"/>
        <w:rPr>
          <w:rFonts w:ascii="Aptos" w:eastAsia="Aptos" w:hAnsi="Aptos" w:cs="Aptos"/>
          <w:color w:val="000000" w:themeColor="text1"/>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7127DD" w14:paraId="1CD84B86"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3D2057E2" w14:textId="77777777" w:rsidR="00D86D8A" w:rsidRPr="007127DD" w:rsidRDefault="00D86D8A">
            <w:pPr>
              <w:spacing w:before="360"/>
              <w:rPr>
                <w:rFonts w:eastAsia="Yu Mincho"/>
                <w:b/>
                <w:bCs/>
                <w:color w:val="0066CC"/>
              </w:rPr>
            </w:pPr>
            <w:r w:rsidRPr="007127DD">
              <w:rPr>
                <w:rFonts w:eastAsia="Yu Mincho"/>
                <w:b/>
                <w:bCs/>
                <w:noProof/>
                <w:color w:val="0066CC"/>
              </w:rPr>
              <w:drawing>
                <wp:anchor distT="0" distB="0" distL="114300" distR="114300" simplePos="0" relativeHeight="251658289" behindDoc="1" locked="0" layoutInCell="1" allowOverlap="1" wp14:anchorId="3396DBA2" wp14:editId="3D74AFFE">
                  <wp:simplePos x="0" y="0"/>
                  <wp:positionH relativeFrom="column">
                    <wp:posOffset>4445</wp:posOffset>
                  </wp:positionH>
                  <wp:positionV relativeFrom="paragraph">
                    <wp:posOffset>218440</wp:posOffset>
                  </wp:positionV>
                  <wp:extent cx="305435" cy="305435"/>
                  <wp:effectExtent l="0" t="0" r="0" b="0"/>
                  <wp:wrapTight wrapText="bothSides">
                    <wp:wrapPolygon edited="0">
                      <wp:start x="12125" y="1347"/>
                      <wp:lineTo x="0" y="5389"/>
                      <wp:lineTo x="0" y="10778"/>
                      <wp:lineTo x="4042" y="20208"/>
                      <wp:lineTo x="10778" y="20208"/>
                      <wp:lineTo x="16166" y="18861"/>
                      <wp:lineTo x="20208" y="13472"/>
                      <wp:lineTo x="20208" y="1347"/>
                      <wp:lineTo x="12125" y="1347"/>
                    </wp:wrapPolygon>
                  </wp:wrapTight>
                  <wp:docPr id="80180043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pic:spPr>
                      </pic:pic>
                    </a:graphicData>
                  </a:graphic>
                  <wp14:sizeRelH relativeFrom="page">
                    <wp14:pctWidth>0</wp14:pctWidth>
                  </wp14:sizeRelH>
                  <wp14:sizeRelV relativeFrom="page">
                    <wp14:pctHeight>0</wp14:pctHeight>
                  </wp14:sizeRelV>
                </wp:anchor>
              </w:drawing>
            </w:r>
            <w:r w:rsidRPr="007127DD">
              <w:rPr>
                <w:rFonts w:eastAsia="Yu Mincho"/>
                <w:b/>
                <w:bCs/>
                <w:color w:val="0066CC"/>
              </w:rPr>
              <w:t>La Regione Umbria e l’Osservatorio sulla condizione delle persone con disabilità</w:t>
            </w:r>
          </w:p>
        </w:tc>
      </w:tr>
      <w:tr w:rsidR="00D86D8A" w:rsidRPr="007127DD" w14:paraId="03B77AF1"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30D62607" w14:textId="77777777" w:rsidR="00D86D8A" w:rsidRPr="007127DD" w:rsidRDefault="00D86D8A">
            <w:pPr>
              <w:rPr>
                <w:rFonts w:cs="Titillium Web"/>
              </w:rPr>
            </w:pPr>
            <w:r w:rsidRPr="007127DD">
              <w:rPr>
                <w:rFonts w:cs="Titillium Web"/>
              </w:rPr>
              <w:t xml:space="preserve">La Regione Umbria si distingue per un approccio partecipativo all’inclusione grazie </w:t>
            </w:r>
            <w:r w:rsidRPr="006D4613">
              <w:rPr>
                <w:rFonts w:cs="Titillium Web"/>
                <w:b/>
                <w:bCs/>
              </w:rPr>
              <w:t>all’Osservatorio regionale sulla condizione delle persone con disabilità</w:t>
            </w:r>
            <w:r w:rsidRPr="007127DD">
              <w:rPr>
                <w:rFonts w:cs="Titillium Web"/>
              </w:rPr>
              <w:t xml:space="preserve">, attualmente al suo quarto mandato. Questo organismo coinvolge attivamente </w:t>
            </w:r>
            <w:r w:rsidRPr="007127DD">
              <w:rPr>
                <w:rFonts w:cs="Titillium Web"/>
                <w:b/>
              </w:rPr>
              <w:t xml:space="preserve">servizi regionali, comuni, aziende sanitarie locali e </w:t>
            </w:r>
            <w:r w:rsidRPr="007127DD">
              <w:rPr>
                <w:rFonts w:cs="Titillium Web"/>
                <w:b/>
                <w:bCs/>
              </w:rPr>
              <w:t xml:space="preserve">soggetti del </w:t>
            </w:r>
            <w:r w:rsidRPr="007127DD">
              <w:rPr>
                <w:rFonts w:cs="Titillium Web"/>
                <w:b/>
              </w:rPr>
              <w:t>Terzo Settore</w:t>
            </w:r>
            <w:r w:rsidRPr="003423D6">
              <w:rPr>
                <w:rFonts w:cs="Titillium Web"/>
                <w:bCs/>
              </w:rPr>
              <w:t>; o</w:t>
            </w:r>
            <w:r w:rsidRPr="007127DD">
              <w:rPr>
                <w:rFonts w:cs="Titillium Web"/>
              </w:rPr>
              <w:t xml:space="preserve">pera attraverso gruppi di lavoro tematici che affrontano in modo trasversale tutti gli ambiti della vita delle persone con disabilità, in linea con i principi della </w:t>
            </w:r>
            <w:hyperlink r:id="rId307" w:history="1">
              <w:r w:rsidRPr="007127DD">
                <w:rPr>
                  <w:rFonts w:cs="Titillium Web"/>
                  <w:color w:val="0066CC"/>
                  <w:u w:val="single"/>
                </w:rPr>
                <w:t>Convenzione ONU sui diritti delle persone con disabilità.</w:t>
              </w:r>
            </w:hyperlink>
          </w:p>
          <w:p w14:paraId="227DA5EC" w14:textId="77777777" w:rsidR="00D86D8A" w:rsidRPr="007127DD" w:rsidRDefault="00D86D8A">
            <w:pPr>
              <w:rPr>
                <w:rFonts w:cs="Titillium Web"/>
              </w:rPr>
            </w:pPr>
            <w:r w:rsidRPr="007127DD">
              <w:rPr>
                <w:rFonts w:cs="Titillium Web"/>
              </w:rPr>
              <w:t xml:space="preserve">L’Osservatorio promuove anche iniziative di sensibilizzazione e formazione: con la </w:t>
            </w:r>
            <w:r w:rsidRPr="007127DD">
              <w:rPr>
                <w:rFonts w:cs="Titillium Web"/>
                <w:b/>
                <w:bCs/>
              </w:rPr>
              <w:t>Scuola Umbra di Amministrazione Pubblica</w:t>
            </w:r>
            <w:r w:rsidRPr="007127DD">
              <w:rPr>
                <w:rFonts w:cs="Titillium Web"/>
              </w:rPr>
              <w:t xml:space="preserve">, ad esempio, ha realizzato una campagna informativa rivolta alle </w:t>
            </w:r>
            <w:r w:rsidRPr="007127DD">
              <w:rPr>
                <w:rFonts w:cs="Titillium Web"/>
                <w:b/>
                <w:bCs/>
              </w:rPr>
              <w:t>scuole secondarie di primo grado</w:t>
            </w:r>
            <w:r w:rsidRPr="007127DD">
              <w:rPr>
                <w:rFonts w:cs="Titillium Web"/>
              </w:rPr>
              <w:t xml:space="preserve">, utilizzando il linguaggio del fumetto per diffondere i contenuti della Convenzione ONU. </w:t>
            </w:r>
          </w:p>
          <w:p w14:paraId="49531E3C" w14:textId="77777777" w:rsidR="00D86D8A" w:rsidRPr="007127DD" w:rsidRDefault="00D86D8A">
            <w:pPr>
              <w:rPr>
                <w:rFonts w:cs="Titillium Web"/>
              </w:rPr>
            </w:pPr>
            <w:r w:rsidRPr="007127DD">
              <w:rPr>
                <w:rFonts w:cs="Titillium Web"/>
              </w:rPr>
              <w:t xml:space="preserve">Ogni triennio, inoltre, l’Osservatorio elabora un </w:t>
            </w:r>
            <w:r w:rsidRPr="007127DD">
              <w:rPr>
                <w:rFonts w:cs="Titillium Web"/>
                <w:b/>
                <w:bCs/>
              </w:rPr>
              <w:t>Programma d’Azione Regionale</w:t>
            </w:r>
            <w:r w:rsidRPr="007127DD">
              <w:rPr>
                <w:rFonts w:cs="Titillium Web"/>
              </w:rPr>
              <w:t xml:space="preserve">, che include un piano biennale </w:t>
            </w:r>
            <w:r w:rsidRPr="006A6FF2">
              <w:rPr>
                <w:rFonts w:cs="Titillium Web"/>
              </w:rPr>
              <w:t xml:space="preserve">delle attività e un sistema di monitoraggio basato su indicatori condivisi. Il programma 2023–2025, adottato con Deliberazione della Giunta regionale n. 1090 del 25 </w:t>
            </w:r>
            <w:r w:rsidRPr="006A6FF2">
              <w:rPr>
                <w:rFonts w:cs="Titillium Web"/>
              </w:rPr>
              <w:lastRenderedPageBreak/>
              <w:t>ottobre 2023, prevede azioni</w:t>
            </w:r>
            <w:r w:rsidRPr="007127DD">
              <w:rPr>
                <w:rFonts w:cs="Titillium Web"/>
              </w:rPr>
              <w:t xml:space="preserve"> specifiche nei seguenti ambiti: il diritto alla salute, l’istruzione, il lavoro, la mobilità e l’accessibilità.</w:t>
            </w:r>
          </w:p>
          <w:p w14:paraId="14BBB2ED" w14:textId="77777777" w:rsidR="00D86D8A" w:rsidRPr="007127DD" w:rsidRDefault="00D86D8A">
            <w:pPr>
              <w:rPr>
                <w:rFonts w:cs="Titillium Web"/>
              </w:rPr>
            </w:pPr>
            <w:r w:rsidRPr="007127DD">
              <w:rPr>
                <w:rFonts w:cs="Titillium Web"/>
              </w:rPr>
              <w:t>Attraverso le azioni territoriali integrate e la partecipazione attiva di persone con disabilità e dei loro rappresentanti, l’Osservatorio garantisce:</w:t>
            </w:r>
          </w:p>
          <w:p w14:paraId="7FCBDA60" w14:textId="77777777" w:rsidR="00D86D8A" w:rsidRPr="007127DD" w:rsidRDefault="00D86D8A" w:rsidP="00484384">
            <w:pPr>
              <w:numPr>
                <w:ilvl w:val="0"/>
                <w:numId w:val="87"/>
              </w:numPr>
              <w:contextualSpacing/>
              <w:rPr>
                <w:rFonts w:cs="Titillium Web"/>
              </w:rPr>
            </w:pPr>
            <w:r w:rsidRPr="007127DD">
              <w:rPr>
                <w:rFonts w:cs="Titillium Web"/>
              </w:rPr>
              <w:t xml:space="preserve">politiche regionali orientate alla piena inclusione e al rispetto dei diritti di tutti; </w:t>
            </w:r>
          </w:p>
          <w:p w14:paraId="4A85A27D" w14:textId="77777777" w:rsidR="00D86D8A" w:rsidRPr="007127DD" w:rsidRDefault="00D86D8A" w:rsidP="00484384">
            <w:pPr>
              <w:numPr>
                <w:ilvl w:val="0"/>
                <w:numId w:val="87"/>
              </w:numPr>
              <w:contextualSpacing/>
              <w:rPr>
                <w:rFonts w:cs="Titillium Web"/>
              </w:rPr>
            </w:pPr>
            <w:r>
              <w:rPr>
                <w:rFonts w:cs="Titillium Web"/>
              </w:rPr>
              <w:t xml:space="preserve">una </w:t>
            </w:r>
            <w:r w:rsidRPr="007127DD">
              <w:rPr>
                <w:rFonts w:cs="Titillium Web"/>
              </w:rPr>
              <w:t>cultura dell’accessibilità che permea tutti i livelli dell’amministrazione e della società civile.</w:t>
            </w:r>
          </w:p>
        </w:tc>
      </w:tr>
    </w:tbl>
    <w:p w14:paraId="30F427C0" w14:textId="77777777" w:rsidR="00D86D8A" w:rsidRDefault="00D86D8A">
      <w:pPr>
        <w:spacing w:before="360"/>
        <w:rPr>
          <w:rFonts w:cs="Titillium Web"/>
          <w:color w:val="FF0000"/>
        </w:rPr>
      </w:pPr>
      <w:r w:rsidRPr="3E31AC6B">
        <w:rPr>
          <w:rFonts w:cs="Titillium Web"/>
          <w:color w:val="000000" w:themeColor="text1"/>
        </w:rPr>
        <w:lastRenderedPageBreak/>
        <w:t xml:space="preserve">Promuovere la collaborazione per migliorare azioni e processi implica un </w:t>
      </w:r>
      <w:r w:rsidRPr="3E31AC6B">
        <w:rPr>
          <w:rFonts w:cs="Titillium Web"/>
          <w:b/>
          <w:bCs/>
          <w:color w:val="000000" w:themeColor="text1"/>
        </w:rPr>
        <w:t>cambiamento culturale</w:t>
      </w:r>
      <w:r w:rsidRPr="3E31AC6B">
        <w:rPr>
          <w:rFonts w:cs="Titillium Web"/>
          <w:color w:val="000000" w:themeColor="text1"/>
        </w:rPr>
        <w:t xml:space="preserve"> profondo che si attua con:</w:t>
      </w:r>
      <w:r w:rsidRPr="3E31AC6B">
        <w:rPr>
          <w:rFonts w:cs="Titillium Web"/>
          <w:color w:val="FF0000"/>
        </w:rPr>
        <w:t xml:space="preserve"> </w:t>
      </w:r>
    </w:p>
    <w:p w14:paraId="21A5AD12" w14:textId="77777777" w:rsidR="00D86D8A" w:rsidRDefault="00D86D8A" w:rsidP="00484384">
      <w:pPr>
        <w:pStyle w:val="Paragrafoelenco"/>
        <w:numPr>
          <w:ilvl w:val="0"/>
          <w:numId w:val="85"/>
        </w:numPr>
      </w:pPr>
      <w:r>
        <w:t xml:space="preserve">una gestione orientata verso logiche di acquisto e </w:t>
      </w:r>
      <w:r w:rsidRPr="00EC6760">
        <w:rPr>
          <w:b/>
          <w:bCs/>
        </w:rPr>
        <w:t>modelli organizzativi</w:t>
      </w:r>
      <w:r>
        <w:t xml:space="preserve"> sempre più improntati all’accessibilità;</w:t>
      </w:r>
    </w:p>
    <w:p w14:paraId="6BED477B" w14:textId="77777777" w:rsidR="00D86D8A" w:rsidRDefault="00D86D8A" w:rsidP="00484384">
      <w:pPr>
        <w:pStyle w:val="Paragrafoelenco"/>
        <w:numPr>
          <w:ilvl w:val="0"/>
          <w:numId w:val="85"/>
        </w:numPr>
        <w:rPr>
          <w:rFonts w:cs="Titillium Web"/>
        </w:rPr>
      </w:pPr>
      <w:r>
        <w:t xml:space="preserve">l’impegno a garantire le </w:t>
      </w:r>
      <w:r w:rsidRPr="00EC6760">
        <w:rPr>
          <w:b/>
          <w:bCs/>
        </w:rPr>
        <w:t xml:space="preserve">risorse </w:t>
      </w:r>
      <w:r w:rsidRPr="00EC6760">
        <w:t>umane ed</w:t>
      </w:r>
      <w:r w:rsidRPr="3E31AC6B">
        <w:rPr>
          <w:b/>
          <w:bCs/>
        </w:rPr>
        <w:t xml:space="preserve"> </w:t>
      </w:r>
      <w:r>
        <w:t>economiche necessarie per diffondere pratiche accessibili e sostenibili a tutti i livelli dell’Amministrazione;</w:t>
      </w:r>
    </w:p>
    <w:p w14:paraId="08DC1F84" w14:textId="77777777" w:rsidR="00D86D8A" w:rsidRDefault="00D86D8A" w:rsidP="00484384">
      <w:pPr>
        <w:pStyle w:val="Paragrafoelenco"/>
        <w:numPr>
          <w:ilvl w:val="0"/>
          <w:numId w:val="85"/>
        </w:numPr>
        <w:rPr>
          <w:color w:val="000000" w:themeColor="text1"/>
        </w:rPr>
      </w:pPr>
      <w:r>
        <w:t xml:space="preserve">programmi strutturati, continuativi e condivisi per la </w:t>
      </w:r>
      <w:r w:rsidRPr="00EC6760">
        <w:rPr>
          <w:b/>
          <w:bCs/>
        </w:rPr>
        <w:t xml:space="preserve">gestione del </w:t>
      </w:r>
      <w:r w:rsidRPr="007625C4">
        <w:rPr>
          <w:b/>
          <w:bCs/>
          <w:color w:val="000000" w:themeColor="text1"/>
        </w:rPr>
        <w:t xml:space="preserve">cambiamento </w:t>
      </w:r>
      <w:r w:rsidRPr="007625C4">
        <w:rPr>
          <w:color w:val="000000" w:themeColor="text1"/>
        </w:rPr>
        <w:t>e l’adozione di soluzioni inclusive anche nella quotidianità;</w:t>
      </w:r>
    </w:p>
    <w:p w14:paraId="7FB1B8BB" w14:textId="77777777" w:rsidR="00D86D8A" w:rsidRPr="00244244" w:rsidRDefault="00D86D8A" w:rsidP="00484384">
      <w:pPr>
        <w:pStyle w:val="Paragrafoelenco"/>
        <w:numPr>
          <w:ilvl w:val="0"/>
          <w:numId w:val="85"/>
        </w:numPr>
        <w:rPr>
          <w:color w:val="000000" w:themeColor="text1"/>
        </w:rPr>
      </w:pPr>
      <w:r w:rsidRPr="002F330F">
        <w:rPr>
          <w:rFonts w:cs="Titillium Web"/>
          <w:color w:val="000000" w:themeColor="text1"/>
        </w:rPr>
        <w:t xml:space="preserve">interventi di </w:t>
      </w:r>
      <w:r w:rsidRPr="002F330F">
        <w:rPr>
          <w:rFonts w:cs="Titillium Web"/>
          <w:b/>
          <w:bCs/>
          <w:color w:val="000000" w:themeColor="text1"/>
        </w:rPr>
        <w:t>formazione continua e trasversale</w:t>
      </w:r>
      <w:r w:rsidRPr="002F330F">
        <w:rPr>
          <w:rFonts w:cs="Titillium Web"/>
          <w:color w:val="000000" w:themeColor="text1"/>
        </w:rPr>
        <w:t xml:space="preserve">, per sviluppare le capacità del personale, diffondere la cultura digitale e il principio </w:t>
      </w:r>
      <w:r w:rsidRPr="00244244">
        <w:rPr>
          <w:rFonts w:cs="Titillium Web"/>
          <w:color w:val="000000" w:themeColor="text1"/>
        </w:rPr>
        <w:t>dell’accessibilità a tutti i livelli (da quello dirigenziale a quello non dirigenziale) e in tutti gli ambiti dell’organizzazione</w:t>
      </w:r>
      <w:r>
        <w:rPr>
          <w:rFonts w:cs="Titillium Web"/>
          <w:color w:val="000000" w:themeColor="text1"/>
        </w:rPr>
        <w:t xml:space="preserve"> </w:t>
      </w:r>
      <w:r w:rsidRPr="00244244">
        <w:rPr>
          <w:rFonts w:cs="Titillium Web"/>
          <w:color w:val="000000" w:themeColor="text1"/>
        </w:rPr>
        <w:t>(</w:t>
      </w:r>
      <w:r w:rsidRPr="00244244">
        <w:rPr>
          <w:rFonts w:cs="Titillium Web"/>
          <w:color w:val="000000" w:themeColor="text1"/>
          <w:sz w:val="27"/>
          <w:szCs w:val="27"/>
        </w:rPr>
        <w:t xml:space="preserve">non solo informatico, ma anche </w:t>
      </w:r>
      <w:r w:rsidRPr="00244244">
        <w:rPr>
          <w:rFonts w:cs="Titillium Web"/>
          <w:color w:val="000000" w:themeColor="text1"/>
        </w:rPr>
        <w:t>amministrativo, comunicativo, ecc.)</w:t>
      </w:r>
      <w:r>
        <w:rPr>
          <w:rFonts w:cs="Titillium Web"/>
          <w:color w:val="000000" w:themeColor="text1"/>
        </w:rPr>
        <w:t>.</w:t>
      </w:r>
      <w:r w:rsidRPr="00244244">
        <w:rPr>
          <w:rFonts w:cs="Titillium Web"/>
          <w:color w:val="000000" w:themeColor="text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4F24D7B3"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6008DD76" w14:textId="77777777" w:rsidR="00D86D8A" w:rsidRPr="00F1125E" w:rsidRDefault="00D86D8A">
            <w:pPr>
              <w:pStyle w:val="Titolobox"/>
            </w:pPr>
            <w:r>
              <w:rPr>
                <w:noProof/>
              </w:rPr>
              <w:lastRenderedPageBreak/>
              <w:drawing>
                <wp:anchor distT="0" distB="0" distL="114300" distR="114300" simplePos="0" relativeHeight="251658285" behindDoc="0" locked="0" layoutInCell="1" allowOverlap="1" wp14:anchorId="40906A75" wp14:editId="7F50D368">
                  <wp:simplePos x="0" y="0"/>
                  <wp:positionH relativeFrom="column">
                    <wp:posOffset>4445</wp:posOffset>
                  </wp:positionH>
                  <wp:positionV relativeFrom="paragraph">
                    <wp:posOffset>222250</wp:posOffset>
                  </wp:positionV>
                  <wp:extent cx="305435" cy="305435"/>
                  <wp:effectExtent l="0" t="0" r="0" b="0"/>
                  <wp:wrapSquare wrapText="bothSides"/>
                  <wp:docPr id="132388056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F1125E">
              <w:t>L'Accademia dei Comuni Digitali</w:t>
            </w:r>
          </w:p>
        </w:tc>
      </w:tr>
      <w:tr w:rsidR="00D86D8A" w:rsidRPr="00B80B72" w14:paraId="7653B647"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373D414" w14:textId="77777777" w:rsidR="00D86D8A" w:rsidRDefault="00D86D8A">
            <w:r w:rsidRPr="2A6068B8">
              <w:rPr>
                <w:rFonts w:cs="Titillium Web"/>
                <w:color w:val="000000" w:themeColor="text1"/>
              </w:rPr>
              <w:t xml:space="preserve">Uno strumento concreto per accompagnare la trasformazione tecnologica nelle Pubbliche Amministrazioni Locali è </w:t>
            </w:r>
            <w:r w:rsidRPr="2A6068B8">
              <w:rPr>
                <w:rFonts w:cs="Titillium Web"/>
              </w:rPr>
              <w:t>l’</w:t>
            </w:r>
            <w:hyperlink r:id="rId308" w:history="1">
              <w:r w:rsidRPr="00F1094F">
                <w:rPr>
                  <w:rStyle w:val="Collegamentoipertestuale"/>
                  <w:rFonts w:cs="Titillium Web"/>
                </w:rPr>
                <w:t>Accademia dei Comuni Digitali</w:t>
              </w:r>
            </w:hyperlink>
            <w:r w:rsidRPr="2A6068B8">
              <w:rPr>
                <w:rFonts w:cs="Titillium Web"/>
              </w:rPr>
              <w:t xml:space="preserve">. Si tratta di un ambiente di </w:t>
            </w:r>
            <w:r w:rsidRPr="2A6068B8">
              <w:rPr>
                <w:rFonts w:cs="Titillium Web"/>
                <w:color w:val="000000" w:themeColor="text1"/>
              </w:rPr>
              <w:t>formazione online</w:t>
            </w:r>
            <w:r w:rsidRPr="2A6068B8">
              <w:rPr>
                <w:rFonts w:cs="Titillium Web"/>
              </w:rPr>
              <w:t xml:space="preserve"> dedicato al personale dei Comuni italiani, sviluppato nell’ambito dell’accordo fra l’Associazione Nazionale Comuni Italiani (ANCI) e Dipartimento per la Trasformazione Digitale. Si rivolge anche a unioni e associazioni di </w:t>
            </w:r>
            <w:r>
              <w:rPr>
                <w:rFonts w:cs="Titillium Web"/>
              </w:rPr>
              <w:t>c</w:t>
            </w:r>
            <w:r w:rsidRPr="2A6068B8">
              <w:rPr>
                <w:rFonts w:cs="Titillium Web"/>
              </w:rPr>
              <w:t xml:space="preserve">omuni, città metropolitane e società partecipate. </w:t>
            </w:r>
          </w:p>
          <w:p w14:paraId="1D9BEC3E" w14:textId="77777777" w:rsidR="00D86D8A" w:rsidRDefault="00D86D8A">
            <w:pPr>
              <w:rPr>
                <w:rFonts w:cs="Titillium Web"/>
              </w:rPr>
            </w:pPr>
            <w:r w:rsidRPr="00DE7DC0">
              <w:rPr>
                <w:rFonts w:cs="Titillium Web"/>
              </w:rPr>
              <w:t>Attraverso il catalogo dell’offerta formativa dell’Accademia, ANCI e il Dipartimento per la Trasformazione Digitale intendono realizzare la Misura M1C1 - Investimento 1.4. “Servizi digitali ed esperienza dei cittadini” del PNRR</w:t>
            </w:r>
            <w:r>
              <w:rPr>
                <w:rFonts w:cs="Titillium Web"/>
              </w:rPr>
              <w:t>.</w:t>
            </w:r>
            <w:r w:rsidRPr="2A6068B8">
              <w:rPr>
                <w:rFonts w:cs="Titillium Web"/>
              </w:rPr>
              <w:t xml:space="preserve"> </w:t>
            </w:r>
          </w:p>
          <w:p w14:paraId="01C2CC5C" w14:textId="77777777" w:rsidR="00D86D8A" w:rsidRDefault="00D86D8A">
            <w:pPr>
              <w:rPr>
                <w:rFonts w:cs="Titillium Web"/>
              </w:rPr>
            </w:pPr>
            <w:r w:rsidRPr="3E31AC6B">
              <w:rPr>
                <w:rFonts w:cs="Titillium Web"/>
              </w:rPr>
              <w:t xml:space="preserve">L’Accademia </w:t>
            </w:r>
            <w:r>
              <w:rPr>
                <w:rFonts w:cs="Titillium Web"/>
              </w:rPr>
              <w:t>è pensata</w:t>
            </w:r>
            <w:r w:rsidRPr="3E31AC6B">
              <w:rPr>
                <w:rFonts w:cs="Titillium Web"/>
              </w:rPr>
              <w:t xml:space="preserve"> anche </w:t>
            </w:r>
            <w:r>
              <w:rPr>
                <w:rFonts w:cs="Titillium Web"/>
              </w:rPr>
              <w:t>per il</w:t>
            </w:r>
            <w:r w:rsidRPr="3E31AC6B">
              <w:rPr>
                <w:rFonts w:cs="Titillium Web"/>
              </w:rPr>
              <w:t xml:space="preserve"> personale di città metropolitane e società partecipate e offre un catalogo di corsi gratuiti con l’intento di:</w:t>
            </w:r>
          </w:p>
          <w:p w14:paraId="2926A3FD" w14:textId="77777777" w:rsidR="00D86D8A" w:rsidRPr="000135C5" w:rsidRDefault="00D86D8A" w:rsidP="00484384">
            <w:pPr>
              <w:pStyle w:val="Paragrafoelenco"/>
              <w:numPr>
                <w:ilvl w:val="0"/>
                <w:numId w:val="86"/>
              </w:numPr>
              <w:rPr>
                <w:rFonts w:ascii="Segoe UI" w:eastAsia="Segoe UI" w:hAnsi="Segoe UI" w:cs="Segoe UI"/>
                <w:color w:val="000000" w:themeColor="text1"/>
              </w:rPr>
            </w:pPr>
            <w:r w:rsidRPr="63367E7E">
              <w:rPr>
                <w:rFonts w:cs="Titillium Web"/>
              </w:rPr>
              <w:t>rafforzare le competenze trasversali e specialistiche dei dipendenti pubblici;</w:t>
            </w:r>
          </w:p>
          <w:p w14:paraId="4A6DEE17" w14:textId="77777777" w:rsidR="00D86D8A" w:rsidRPr="00F1125E" w:rsidRDefault="00D86D8A" w:rsidP="00484384">
            <w:pPr>
              <w:pStyle w:val="Paragrafoelenco"/>
              <w:numPr>
                <w:ilvl w:val="0"/>
                <w:numId w:val="86"/>
              </w:numPr>
              <w:rPr>
                <w:rFonts w:ascii="Segoe UI" w:eastAsia="Segoe UI" w:hAnsi="Segoe UI" w:cs="Segoe UI"/>
                <w:color w:val="000000" w:themeColor="text1"/>
              </w:rPr>
            </w:pPr>
            <w:r w:rsidRPr="3E31AC6B">
              <w:rPr>
                <w:rFonts w:cs="Titillium Web"/>
              </w:rPr>
              <w:t>sensibilizzare su azioni, temi e attività che portino a una maggiore digitalizzazione delle Pubbliche Amministrazioni Locali</w:t>
            </w:r>
            <w:r>
              <w:rPr>
                <w:rFonts w:cs="Titillium Web"/>
              </w:rPr>
              <w:t>.</w:t>
            </w:r>
          </w:p>
        </w:tc>
      </w:tr>
    </w:tbl>
    <w:p w14:paraId="0484BE67" w14:textId="77777777" w:rsidR="00D86D8A" w:rsidRDefault="00D86D8A">
      <w:pPr>
        <w:spacing w:before="360"/>
        <w:rPr>
          <w:rFonts w:cs="Titillium Web"/>
          <w:color w:val="000000" w:themeColor="text1"/>
        </w:rPr>
      </w:pPr>
      <w:r>
        <w:t xml:space="preserve">Uno dei punti di forza delle Pubbliche Amministrazioni Locali è la loro vicinanza al territorio e alle comunità. Si tratta di un aspetto che permette di </w:t>
      </w:r>
    </w:p>
    <w:p w14:paraId="73892B97" w14:textId="77777777" w:rsidR="00D86D8A" w:rsidRDefault="00D86D8A" w:rsidP="00484384">
      <w:pPr>
        <w:pStyle w:val="Paragrafoelenco"/>
        <w:numPr>
          <w:ilvl w:val="0"/>
          <w:numId w:val="258"/>
        </w:numPr>
        <w:rPr>
          <w:rFonts w:cs="Titillium Web"/>
          <w:color w:val="000000" w:themeColor="text1"/>
        </w:rPr>
      </w:pPr>
      <w:r w:rsidRPr="008128CC">
        <w:rPr>
          <w:rFonts w:cs="Titillium Web"/>
          <w:color w:val="000000" w:themeColor="text1"/>
        </w:rPr>
        <w:lastRenderedPageBreak/>
        <w:t>avere una gestione più tempestiva delle segnalazioni relative a servizi, prodotti e contenuti non accessibili della Pubblica Amministrazione</w:t>
      </w:r>
      <w:r>
        <w:rPr>
          <w:rFonts w:cs="Titillium Web"/>
          <w:color w:val="000000" w:themeColor="text1"/>
        </w:rPr>
        <w:t>;</w:t>
      </w:r>
    </w:p>
    <w:p w14:paraId="705A2634" w14:textId="77777777" w:rsidR="00D86D8A" w:rsidRPr="008128CC" w:rsidRDefault="00D86D8A" w:rsidP="00484384">
      <w:pPr>
        <w:pStyle w:val="Paragrafoelenco"/>
        <w:numPr>
          <w:ilvl w:val="0"/>
          <w:numId w:val="258"/>
        </w:numPr>
        <w:rPr>
          <w:rFonts w:cs="Titillium Web"/>
          <w:color w:val="000000" w:themeColor="text1"/>
        </w:rPr>
      </w:pPr>
      <w:r w:rsidRPr="008128CC">
        <w:rPr>
          <w:rFonts w:cs="Titillium Web"/>
          <w:color w:val="000000" w:themeColor="text1"/>
        </w:rPr>
        <w:t>assegnare ai singoli uffici la responsabilità di rispondere alle esigenze di accessibilità digitale che sono di loro competenza</w:t>
      </w:r>
      <w:r>
        <w:rPr>
          <w:rFonts w:cs="Titillium Web"/>
          <w:color w:val="000000" w:themeColor="text1"/>
        </w:rPr>
        <w:t>.</w:t>
      </w:r>
    </w:p>
    <w:p w14:paraId="4D789DE3" w14:textId="77777777" w:rsidR="00D86D8A" w:rsidRPr="00CA293D" w:rsidRDefault="00D86D8A">
      <w:pPr>
        <w:rPr>
          <w:rFonts w:cs="Titillium Web"/>
          <w:color w:val="000000" w:themeColor="text1"/>
        </w:rPr>
      </w:pPr>
      <w:r>
        <w:rPr>
          <w:rFonts w:cs="Titillium Web"/>
          <w:color w:val="000000" w:themeColor="text1"/>
        </w:rPr>
        <w:t>Affinché</w:t>
      </w:r>
      <w:r w:rsidRPr="3E31AC6B">
        <w:rPr>
          <w:rFonts w:cs="Titillium Web"/>
          <w:color w:val="000000" w:themeColor="text1"/>
        </w:rPr>
        <w:t xml:space="preserve"> questa caratteristica rimanga un punto di forza e non si trasformi in disomogeneità nell’erogazione di servizi digitali di qualità alla cittadinanza e alle imprese, è necessario che una PA </w:t>
      </w:r>
      <w:r>
        <w:rPr>
          <w:rFonts w:cs="Titillium Web"/>
          <w:color w:val="000000" w:themeColor="text1"/>
        </w:rPr>
        <w:t>l</w:t>
      </w:r>
      <w:r w:rsidRPr="3E31AC6B">
        <w:rPr>
          <w:rFonts w:cs="Titillium Web"/>
          <w:color w:val="000000" w:themeColor="text1"/>
        </w:rPr>
        <w:t>ocale:</w:t>
      </w:r>
    </w:p>
    <w:p w14:paraId="274DF731" w14:textId="77777777" w:rsidR="00D86D8A" w:rsidRPr="009166C6" w:rsidRDefault="00D86D8A" w:rsidP="00484384">
      <w:pPr>
        <w:pStyle w:val="Paragrafoelenco"/>
        <w:numPr>
          <w:ilvl w:val="0"/>
          <w:numId w:val="71"/>
        </w:numPr>
        <w:rPr>
          <w:rFonts w:cs="Titillium Web"/>
          <w:b/>
          <w:bCs/>
          <w:color w:val="000000" w:themeColor="text1"/>
        </w:rPr>
      </w:pPr>
      <w:r>
        <w:rPr>
          <w:rFonts w:cs="Titillium Web"/>
        </w:rPr>
        <w:t>consenta</w:t>
      </w:r>
      <w:r w:rsidRPr="3E31AC6B">
        <w:rPr>
          <w:rFonts w:cs="Titillium Web"/>
        </w:rPr>
        <w:t xml:space="preserve"> la </w:t>
      </w:r>
      <w:r w:rsidRPr="3E31AC6B">
        <w:rPr>
          <w:rFonts w:cs="Titillium Web"/>
          <w:b/>
          <w:bCs/>
        </w:rPr>
        <w:t>condivisione di strumenti per l’accessibilità</w:t>
      </w:r>
      <w:r w:rsidRPr="3E31AC6B">
        <w:rPr>
          <w:rFonts w:cs="Titillium Web"/>
        </w:rPr>
        <w:t xml:space="preserve"> tra i suoi diversi uffici, così da mantenere standard uniformi;</w:t>
      </w:r>
    </w:p>
    <w:p w14:paraId="7510D196" w14:textId="77777777" w:rsidR="00D86D8A" w:rsidRPr="009166C6" w:rsidRDefault="00D86D8A" w:rsidP="00484384">
      <w:pPr>
        <w:pStyle w:val="Paragrafoelenco"/>
        <w:numPr>
          <w:ilvl w:val="0"/>
          <w:numId w:val="71"/>
        </w:numPr>
        <w:rPr>
          <w:rFonts w:cs="Titillium Web"/>
          <w:color w:val="000000" w:themeColor="text1"/>
        </w:rPr>
      </w:pPr>
      <w:r w:rsidRPr="3E31AC6B">
        <w:rPr>
          <w:rFonts w:cs="Titillium Web"/>
          <w:color w:val="000000" w:themeColor="text1"/>
        </w:rPr>
        <w:t>trasferisca</w:t>
      </w:r>
      <w:r w:rsidRPr="3E31AC6B">
        <w:rPr>
          <w:rFonts w:cs="Titillium Web"/>
          <w:b/>
          <w:bCs/>
          <w:color w:val="000000" w:themeColor="text1"/>
        </w:rPr>
        <w:t xml:space="preserve"> competenze specifiche</w:t>
      </w:r>
      <w:r w:rsidRPr="3E31AC6B">
        <w:rPr>
          <w:rFonts w:cs="Titillium Web"/>
          <w:color w:val="000000" w:themeColor="text1"/>
        </w:rPr>
        <w:t xml:space="preserve"> al personale interno, che</w:t>
      </w:r>
      <w:r w:rsidRPr="3E31AC6B">
        <w:rPr>
          <w:rFonts w:cs="Titillium Web"/>
          <w:b/>
          <w:bCs/>
          <w:color w:val="000000" w:themeColor="text1"/>
        </w:rPr>
        <w:t xml:space="preserve"> </w:t>
      </w:r>
      <w:r w:rsidRPr="3E31AC6B">
        <w:rPr>
          <w:rFonts w:cs="Titillium Web"/>
          <w:color w:val="000000" w:themeColor="text1"/>
        </w:rPr>
        <w:t>può in questo modo integrare l’accessibilità in maniera diretta nelle proprie attività</w:t>
      </w:r>
      <w:r>
        <w:rPr>
          <w:rFonts w:cs="Titillium Web"/>
          <w:color w:val="000000" w:themeColor="text1"/>
        </w:rPr>
        <w:t>;</w:t>
      </w:r>
    </w:p>
    <w:p w14:paraId="21456FF0" w14:textId="77777777" w:rsidR="00D86D8A" w:rsidRPr="009166C6" w:rsidRDefault="00D86D8A" w:rsidP="00484384">
      <w:pPr>
        <w:pStyle w:val="Paragrafoelenco"/>
        <w:numPr>
          <w:ilvl w:val="0"/>
          <w:numId w:val="71"/>
        </w:numPr>
        <w:rPr>
          <w:rFonts w:cs="Titillium Web"/>
          <w:color w:val="000000" w:themeColor="text1"/>
        </w:rPr>
      </w:pPr>
      <w:r w:rsidRPr="3E31AC6B">
        <w:rPr>
          <w:rFonts w:cs="Titillium Web"/>
          <w:color w:val="000000" w:themeColor="text1"/>
        </w:rPr>
        <w:t>abbia a disposizione e diffonda al suo interno l’</w:t>
      </w:r>
      <w:r w:rsidRPr="00EC6760">
        <w:rPr>
          <w:rFonts w:cs="Titillium Web"/>
          <w:b/>
          <w:bCs/>
          <w:color w:val="000000" w:themeColor="text1"/>
        </w:rPr>
        <w:t>impatto delle azioni</w:t>
      </w:r>
      <w:r w:rsidRPr="3E31AC6B">
        <w:rPr>
          <w:rFonts w:cs="Titillium Web"/>
          <w:color w:val="000000" w:themeColor="text1"/>
        </w:rPr>
        <w:t xml:space="preserve"> avviate, in modo da renderlo visibile, riconosciuto e duraturo sia tra il suo personale sia tra la sua utenza. </w:t>
      </w:r>
    </w:p>
    <w:p w14:paraId="7FE41B2E" w14:textId="77777777" w:rsidR="00D86D8A" w:rsidRPr="003E1A43" w:rsidRDefault="00D86D8A">
      <w:pPr>
        <w:rPr>
          <w:rFonts w:cs="Titillium Web"/>
          <w:color w:val="000000" w:themeColor="text1"/>
        </w:rPr>
      </w:pPr>
      <w:r w:rsidRPr="3E31AC6B">
        <w:rPr>
          <w:rFonts w:cs="Titillium Web"/>
          <w:color w:val="000000" w:themeColor="text1"/>
        </w:rPr>
        <w:t xml:space="preserve">Mettere a disposizione </w:t>
      </w:r>
      <w:r w:rsidRPr="00893C72">
        <w:rPr>
          <w:rFonts w:cs="Titillium Web"/>
          <w:b/>
          <w:bCs/>
          <w:color w:val="000000" w:themeColor="text1"/>
        </w:rPr>
        <w:t xml:space="preserve">informazioni </w:t>
      </w:r>
      <w:r w:rsidRPr="00893C72">
        <w:rPr>
          <w:rFonts w:cs="Titillium Web"/>
          <w:color w:val="000000" w:themeColor="text1"/>
        </w:rPr>
        <w:t>e</w:t>
      </w:r>
      <w:r w:rsidRPr="00893C72">
        <w:rPr>
          <w:rFonts w:cs="Titillium Web"/>
          <w:b/>
          <w:bCs/>
          <w:color w:val="000000" w:themeColor="text1"/>
        </w:rPr>
        <w:t xml:space="preserve"> buone pratiche</w:t>
      </w:r>
      <w:r w:rsidRPr="3E31AC6B">
        <w:rPr>
          <w:rFonts w:cs="Titillium Web"/>
          <w:color w:val="000000" w:themeColor="text1"/>
        </w:rPr>
        <w:t xml:space="preserve"> ai diversi livelli organizzativi è fondamentale per garantire un’applicazione coerente delle politiche per </w:t>
      </w:r>
      <w:r w:rsidRPr="003E1A43">
        <w:rPr>
          <w:rFonts w:cs="Titillium Web"/>
          <w:color w:val="000000" w:themeColor="text1"/>
        </w:rPr>
        <w:t xml:space="preserve">l’accessibilità. </w:t>
      </w:r>
    </w:p>
    <w:p w14:paraId="6CF3C179" w14:textId="77777777" w:rsidR="00D86D8A" w:rsidRPr="009166C6" w:rsidRDefault="00D86D8A">
      <w:pPr>
        <w:rPr>
          <w:rFonts w:cs="Titillium Web"/>
          <w:color w:val="000000" w:themeColor="text1"/>
        </w:rPr>
      </w:pPr>
      <w:r w:rsidRPr="003E1A43">
        <w:rPr>
          <w:rFonts w:cs="Titillium Web"/>
          <w:color w:val="000000" w:themeColor="text1"/>
        </w:rPr>
        <w:t xml:space="preserve">Un esempio virtuoso è la creazione di un </w:t>
      </w:r>
      <w:r w:rsidRPr="003E1A43">
        <w:rPr>
          <w:rFonts w:cs="Titillium Web"/>
          <w:b/>
          <w:bCs/>
          <w:color w:val="000000" w:themeColor="text1"/>
        </w:rPr>
        <w:t>gruppo dedicato</w:t>
      </w:r>
      <w:r w:rsidRPr="003E1A43">
        <w:rPr>
          <w:rFonts w:cs="Titillium Web"/>
          <w:color w:val="000000" w:themeColor="text1"/>
        </w:rPr>
        <w:t xml:space="preserve"> che non accentri il lavoro, ma che </w:t>
      </w:r>
      <w:r w:rsidRPr="003E1A43">
        <w:rPr>
          <w:rFonts w:cs="Titillium Web"/>
          <w:b/>
          <w:bCs/>
          <w:color w:val="000000" w:themeColor="text1"/>
        </w:rPr>
        <w:t>fornisca supporto ai diversi uffici</w:t>
      </w:r>
      <w:r w:rsidRPr="003E1A43">
        <w:rPr>
          <w:rFonts w:cs="Titillium Web"/>
          <w:color w:val="000000" w:themeColor="text1"/>
        </w:rPr>
        <w:t>, distribuendo strumenti e responsabilità delle azioni.</w:t>
      </w:r>
    </w:p>
    <w:p w14:paraId="5E523245" w14:textId="77777777" w:rsidR="00D86D8A" w:rsidRPr="00772F55" w:rsidRDefault="00D86D8A">
      <w:r>
        <w:rPr>
          <w:rFonts w:cs="Titillium Web"/>
          <w:color w:val="000000" w:themeColor="text1"/>
        </w:rPr>
        <w:t xml:space="preserve">Tra </w:t>
      </w:r>
      <w:r w:rsidRPr="3E31AC6B">
        <w:rPr>
          <w:rFonts w:cs="Titillium Web"/>
          <w:color w:val="000000" w:themeColor="text1"/>
        </w:rPr>
        <w:t>gli strumenti per l’accessibilità ci sono</w:t>
      </w:r>
      <w:r>
        <w:rPr>
          <w:rFonts w:cs="Titillium Web"/>
          <w:color w:val="000000" w:themeColor="text1"/>
        </w:rPr>
        <w:t xml:space="preserve"> i </w:t>
      </w:r>
      <w:r w:rsidRPr="00822202">
        <w:rPr>
          <w:rFonts w:cs="Titillium Web"/>
          <w:b/>
          <w:bCs/>
          <w:color w:val="000000" w:themeColor="text1"/>
        </w:rPr>
        <w:t>data</w:t>
      </w:r>
      <w:r>
        <w:rPr>
          <w:rFonts w:cs="Titillium Web"/>
          <w:b/>
          <w:bCs/>
          <w:color w:val="000000" w:themeColor="text1"/>
        </w:rPr>
        <w:t xml:space="preserve"> </w:t>
      </w:r>
      <w:r w:rsidRPr="00822202">
        <w:rPr>
          <w:rFonts w:cs="Titillium Web"/>
          <w:b/>
          <w:bCs/>
          <w:color w:val="000000" w:themeColor="text1"/>
        </w:rPr>
        <w:t>warehouse</w:t>
      </w:r>
      <w:r w:rsidRPr="3E31AC6B">
        <w:rPr>
          <w:rFonts w:cs="Titillium Web"/>
          <w:color w:val="000000" w:themeColor="text1"/>
        </w:rPr>
        <w:t xml:space="preserve">: sistemi informatici che, mettendo in connessione molteplici fonti </w:t>
      </w:r>
      <w:r>
        <w:rPr>
          <w:rFonts w:cs="Titillium Web"/>
          <w:color w:val="000000" w:themeColor="text1"/>
        </w:rPr>
        <w:t xml:space="preserve">di </w:t>
      </w:r>
      <w:r w:rsidRPr="3E31AC6B">
        <w:rPr>
          <w:rFonts w:cs="Titillium Web"/>
          <w:color w:val="000000" w:themeColor="text1"/>
        </w:rPr>
        <w:t>dati, forniscono a una PA i</w:t>
      </w:r>
      <w:r>
        <w:rPr>
          <w:rFonts w:cs="Titillium Web"/>
          <w:color w:val="000000" w:themeColor="text1"/>
        </w:rPr>
        <w:t xml:space="preserve">nformazioni </w:t>
      </w:r>
      <w:r w:rsidRPr="3E31AC6B">
        <w:rPr>
          <w:rFonts w:cs="Titillium Web"/>
          <w:color w:val="000000" w:themeColor="text1"/>
        </w:rPr>
        <w:t xml:space="preserve">per monitorare, valutare e ottimizzare l’accessibilità e l’usabilità dei propri siti web. Molto utili sono anche i </w:t>
      </w:r>
      <w:r>
        <w:rPr>
          <w:rFonts w:cs="Titillium Web"/>
          <w:color w:val="000000" w:themeColor="text1"/>
        </w:rPr>
        <w:t xml:space="preserve">sistemi </w:t>
      </w:r>
      <w:r w:rsidRPr="63367E7E">
        <w:rPr>
          <w:rFonts w:cs="Titillium Web"/>
          <w:b/>
          <w:bCs/>
          <w:color w:val="000000" w:themeColor="text1"/>
        </w:rPr>
        <w:lastRenderedPageBreak/>
        <w:t xml:space="preserve">automatizzati di </w:t>
      </w:r>
      <w:r w:rsidRPr="3E31AC6B">
        <w:rPr>
          <w:rFonts w:cs="Titillium Web"/>
          <w:b/>
          <w:bCs/>
          <w:color w:val="000000" w:themeColor="text1"/>
        </w:rPr>
        <w:t>verifica</w:t>
      </w:r>
      <w:r w:rsidRPr="18E1C478">
        <w:rPr>
          <w:rStyle w:val="Rimandonotaapidipagina"/>
          <w:rFonts w:cs="Titillium Web"/>
          <w:color w:val="000000" w:themeColor="text1"/>
        </w:rPr>
        <w:footnoteReference w:id="61"/>
      </w:r>
      <w:r>
        <w:rPr>
          <w:rFonts w:cs="Titillium Web"/>
          <w:color w:val="000000" w:themeColor="text1"/>
        </w:rPr>
        <w:t xml:space="preserve">, </w:t>
      </w:r>
      <w:r w:rsidRPr="00EC6760">
        <w:rPr>
          <w:rFonts w:cs="Titillium Web"/>
          <w:color w:val="000000" w:themeColor="text1"/>
        </w:rPr>
        <w:t xml:space="preserve">che se </w:t>
      </w:r>
      <w:r w:rsidRPr="00772F55">
        <w:t>usati</w:t>
      </w:r>
      <w:r w:rsidRPr="00772F55" w:rsidDel="3405CEC5">
        <w:t xml:space="preserve"> </w:t>
      </w:r>
      <w:r w:rsidRPr="00772F55">
        <w:t xml:space="preserve">sin dalle fasi iniziali di un progetto permettono di </w:t>
      </w:r>
      <w:r w:rsidRPr="00772F55" w:rsidDel="3405CEC5">
        <w:t>individua</w:t>
      </w:r>
      <w:r w:rsidRPr="00772F55">
        <w:t xml:space="preserve">re e </w:t>
      </w:r>
      <w:r w:rsidRPr="00772F55" w:rsidDel="3405CEC5">
        <w:t>risolv</w:t>
      </w:r>
      <w:r w:rsidRPr="00772F55">
        <w:t>ere le criticità appena si presentano, senza doverle affrontare in un secondo momento, con oneri maggiori.</w:t>
      </w:r>
    </w:p>
    <w:p w14:paraId="125F6FE3" w14:textId="77777777" w:rsidR="00D86D8A" w:rsidRPr="00117D1F" w:rsidRDefault="00D86D8A">
      <w:pPr>
        <w:rPr>
          <w:rFonts w:cs="Titillium Web"/>
          <w:color w:val="000000" w:themeColor="text1"/>
        </w:rPr>
      </w:pPr>
      <w:r w:rsidRPr="00544D9E">
        <w:t>Un’ulteriore buona pratica è rappresentata</w:t>
      </w:r>
      <w:r w:rsidRPr="00772F55">
        <w:t xml:space="preserve"> dal </w:t>
      </w:r>
      <w:hyperlink r:id="rId309" w:history="1">
        <w:r w:rsidRPr="006B69F9">
          <w:rPr>
            <w:rStyle w:val="Collegamentoipertestuale"/>
            <w:rFonts w:cs="Titillium Web"/>
          </w:rPr>
          <w:t>Regolamento UE 2018/1724</w:t>
        </w:r>
      </w:hyperlink>
      <w:r w:rsidRPr="00772F55">
        <w:t xml:space="preserve"> che</w:t>
      </w:r>
      <w:r>
        <w:rPr>
          <w:rFonts w:cs="Titillium Web"/>
          <w:color w:val="000000" w:themeColor="text1"/>
        </w:rPr>
        <w:t xml:space="preserve"> ha istituito il progetto </w:t>
      </w:r>
      <w:r w:rsidRPr="005B24D1">
        <w:rPr>
          <w:rFonts w:cs="Titillium Web"/>
          <w:b/>
          <w:color w:val="000000" w:themeColor="text1"/>
        </w:rPr>
        <w:t>Single Digital Gateway</w:t>
      </w:r>
      <w:r w:rsidRPr="005B24D1">
        <w:rPr>
          <w:rStyle w:val="Rimandonotaapidipagina"/>
          <w:rFonts w:cs="Titillium Web"/>
          <w:color w:val="000000" w:themeColor="text1"/>
        </w:rPr>
        <w:footnoteReference w:id="62"/>
      </w:r>
      <w:r>
        <w:rPr>
          <w:rFonts w:cs="Titillium Web"/>
          <w:color w:val="000000" w:themeColor="text1"/>
        </w:rPr>
        <w:t>. Questo regolamento promuove un accesso</w:t>
      </w:r>
      <w:r w:rsidRPr="005B24D1">
        <w:rPr>
          <w:rFonts w:cs="Titillium Web"/>
          <w:color w:val="000000" w:themeColor="text1"/>
        </w:rPr>
        <w:t xml:space="preserve"> ai servizi digitali </w:t>
      </w:r>
      <w:r w:rsidRPr="00EE0C63">
        <w:rPr>
          <w:rFonts w:cs="Titillium Web"/>
          <w:color w:val="000000" w:themeColor="text1"/>
        </w:rPr>
        <w:t>più semplice</w:t>
      </w:r>
      <w:r w:rsidRPr="005B24D1">
        <w:rPr>
          <w:rFonts w:cs="Titillium Web"/>
          <w:color w:val="000000" w:themeColor="text1"/>
        </w:rPr>
        <w:t xml:space="preserve">, uniforme e </w:t>
      </w:r>
      <w:r w:rsidRPr="005B24D1">
        <w:rPr>
          <w:rFonts w:cs="Titillium Web"/>
          <w:b/>
          <w:color w:val="000000" w:themeColor="text1"/>
        </w:rPr>
        <w:t>centrato sull’utente</w:t>
      </w:r>
      <w:r w:rsidRPr="005B24D1">
        <w:rPr>
          <w:rFonts w:cs="Titillium Web"/>
          <w:color w:val="000000" w:themeColor="text1"/>
        </w:rPr>
        <w:t xml:space="preserve">, </w:t>
      </w:r>
      <w:r>
        <w:rPr>
          <w:rFonts w:cs="Titillium Web"/>
          <w:color w:val="000000" w:themeColor="text1"/>
        </w:rPr>
        <w:t xml:space="preserve">attraverso specifiche indicazioni per le Pubbliche Amministrazioni Locali, </w:t>
      </w:r>
      <w:r w:rsidRPr="005B24D1">
        <w:rPr>
          <w:rFonts w:cs="Titillium Web"/>
          <w:color w:val="000000" w:themeColor="text1"/>
        </w:rPr>
        <w:t>in linea con i principi promossi dall’ecosistema dell’accessibilità digitale</w:t>
      </w:r>
      <w:r w:rsidRPr="005B24D1">
        <w:rPr>
          <w:rStyle w:val="Rimandonotaapidipagina"/>
          <w:rFonts w:cs="Titillium Web"/>
          <w:color w:val="000000" w:themeColor="text1"/>
        </w:rPr>
        <w:footnoteReference w:id="63"/>
      </w:r>
      <w:r w:rsidRPr="005B24D1">
        <w:rPr>
          <w:rFonts w:cs="Titillium Web"/>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DF5C68" w14:paraId="20EC066B"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725423BD" w14:textId="77777777" w:rsidR="00D86D8A" w:rsidRPr="008D2F65" w:rsidRDefault="00D86D8A">
            <w:pPr>
              <w:spacing w:before="360"/>
              <w:rPr>
                <w:rFonts w:eastAsia="Yu Mincho" w:cs="Titillium Web"/>
                <w:b/>
                <w:bCs/>
                <w:color w:val="0070C0"/>
              </w:rPr>
            </w:pPr>
            <w:r w:rsidRPr="008D2F65">
              <w:rPr>
                <w:rFonts w:eastAsia="Yu Mincho"/>
                <w:b/>
                <w:bCs/>
                <w:noProof/>
                <w:color w:val="0066CC"/>
              </w:rPr>
              <w:drawing>
                <wp:anchor distT="0" distB="0" distL="114300" distR="114300" simplePos="0" relativeHeight="251658292" behindDoc="1" locked="0" layoutInCell="1" allowOverlap="1" wp14:anchorId="5ACB32DE" wp14:editId="406B52AE">
                  <wp:simplePos x="0" y="0"/>
                  <wp:positionH relativeFrom="column">
                    <wp:posOffset>4445</wp:posOffset>
                  </wp:positionH>
                  <wp:positionV relativeFrom="paragraph">
                    <wp:posOffset>215900</wp:posOffset>
                  </wp:positionV>
                  <wp:extent cx="305435" cy="305435"/>
                  <wp:effectExtent l="0" t="0" r="0" b="0"/>
                  <wp:wrapTight wrapText="bothSides">
                    <wp:wrapPolygon edited="0">
                      <wp:start x="12125" y="1347"/>
                      <wp:lineTo x="0" y="5389"/>
                      <wp:lineTo x="0" y="10778"/>
                      <wp:lineTo x="4042" y="20208"/>
                      <wp:lineTo x="10778" y="20208"/>
                      <wp:lineTo x="16166" y="18861"/>
                      <wp:lineTo x="20208" y="13472"/>
                      <wp:lineTo x="20208" y="1347"/>
                      <wp:lineTo x="12125" y="1347"/>
                    </wp:wrapPolygon>
                  </wp:wrapTight>
                  <wp:docPr id="93850495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pic:spPr>
                      </pic:pic>
                    </a:graphicData>
                  </a:graphic>
                  <wp14:sizeRelH relativeFrom="page">
                    <wp14:pctWidth>0</wp14:pctWidth>
                  </wp14:sizeRelH>
                  <wp14:sizeRelV relativeFrom="page">
                    <wp14:pctHeight>0</wp14:pctHeight>
                  </wp14:sizeRelV>
                </wp:anchor>
              </w:drawing>
            </w:r>
            <w:r w:rsidRPr="008D2F65">
              <w:rPr>
                <w:rFonts w:eastAsia="Yu Mincho" w:cs="Titillium Web"/>
                <w:b/>
                <w:bCs/>
                <w:color w:val="0070C0"/>
              </w:rPr>
              <w:t>Il progetto Single Digital Gateway e la centralità dell’utente</w:t>
            </w:r>
          </w:p>
        </w:tc>
      </w:tr>
      <w:tr w:rsidR="00D86D8A" w:rsidRPr="00DF5C68" w14:paraId="11604AA2"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19BEFAFC" w14:textId="77777777" w:rsidR="00D86D8A" w:rsidRPr="008D2F65" w:rsidRDefault="00D86D8A">
            <w:r w:rsidRPr="008D2F65">
              <w:t xml:space="preserve">Il </w:t>
            </w:r>
            <w:hyperlink r:id="rId310" w:history="1">
              <w:r w:rsidRPr="008D2F65">
                <w:rPr>
                  <w:rStyle w:val="Collegamentoipertestuale"/>
                </w:rPr>
                <w:t>Single Digital Gateway</w:t>
              </w:r>
            </w:hyperlink>
            <w:r w:rsidRPr="008D2F65">
              <w:t xml:space="preserve">, SDG, o Sportello Digitale Unico, è un’iniziativa dell’Unione Europea che mira a facilitare l’accesso a informazioni, servizi online e procedure amministrative fornite dalle Pubbliche Amministrazioni Locali (PAL) ai cittadini e alle imprese che circolano liberamente all’interno dell’UE. Il suo obiettivo è fornire un </w:t>
            </w:r>
            <w:r w:rsidRPr="008D2F65">
              <w:rPr>
                <w:b/>
                <w:bCs/>
              </w:rPr>
              <w:t>punto unico di ingresso</w:t>
            </w:r>
            <w:r w:rsidRPr="008D2F65">
              <w:t xml:space="preserve">, il portale </w:t>
            </w:r>
            <w:hyperlink r:id="rId311" w:history="1">
              <w:r w:rsidRPr="008D2F65">
                <w:rPr>
                  <w:color w:val="0066CC"/>
                  <w:u w:val="single"/>
                </w:rPr>
                <w:t>Your Europe</w:t>
              </w:r>
            </w:hyperlink>
            <w:r w:rsidRPr="008D2F65">
              <w:t>, alle procedure online di diverse Amministrazioni pubbliche europee, per garantire continuità, semplificazione e coerenza nell’esperienza digitale.</w:t>
            </w:r>
          </w:p>
          <w:p w14:paraId="4EAF4D4B" w14:textId="77777777" w:rsidR="00D86D8A" w:rsidRPr="008D2F65" w:rsidRDefault="00D86D8A">
            <w:r w:rsidRPr="008D2F65">
              <w:lastRenderedPageBreak/>
              <w:t xml:space="preserve">Il progetto Single Digital Gateway è disciplinato dal </w:t>
            </w:r>
            <w:hyperlink r:id="rId312" w:history="1">
              <w:r w:rsidRPr="008D2F65">
                <w:rPr>
                  <w:color w:val="0066CC"/>
                  <w:u w:val="single"/>
                </w:rPr>
                <w:t>Regolamen</w:t>
              </w:r>
              <w:bookmarkStart w:id="56" w:name="_Hlt201915285"/>
              <w:bookmarkStart w:id="57" w:name="_Hlt201915286"/>
              <w:r w:rsidRPr="008D2F65">
                <w:rPr>
                  <w:color w:val="0066CC"/>
                  <w:u w:val="single"/>
                </w:rPr>
                <w:t>t</w:t>
              </w:r>
              <w:bookmarkEnd w:id="56"/>
              <w:bookmarkEnd w:id="57"/>
              <w:r w:rsidRPr="008D2F65">
                <w:rPr>
                  <w:color w:val="0066CC"/>
                  <w:u w:val="single"/>
                </w:rPr>
                <w:t>o UE 2018/1724</w:t>
              </w:r>
            </w:hyperlink>
            <w:r w:rsidRPr="008D2F65">
              <w:t xml:space="preserve"> che prevede esplicitamente l’adozione di un approccio </w:t>
            </w:r>
            <w:r>
              <w:t>basato sulle esigenze dell’utente.</w:t>
            </w:r>
            <w:r w:rsidRPr="008D2F65">
              <w:t xml:space="preserve"> </w:t>
            </w:r>
            <w:r w:rsidRPr="008D2F65">
              <w:br/>
            </w:r>
            <w:r>
              <w:t>G</w:t>
            </w:r>
            <w:r w:rsidRPr="008D2F65">
              <w:t xml:space="preserve">li </w:t>
            </w:r>
            <w:r w:rsidRPr="000D13B1">
              <w:rPr>
                <w:b/>
                <w:bCs/>
              </w:rPr>
              <w:t>articoli 23, 24 e 25 del Regolamento europeo</w:t>
            </w:r>
            <w:r w:rsidRPr="008D2F65">
              <w:t xml:space="preserve"> definiscono precisi requisiti per una corretta esperienza utente:</w:t>
            </w:r>
          </w:p>
          <w:p w14:paraId="3635157B" w14:textId="77777777" w:rsidR="00D86D8A" w:rsidRPr="008D2F65" w:rsidRDefault="00D86D8A" w:rsidP="00484384">
            <w:pPr>
              <w:numPr>
                <w:ilvl w:val="0"/>
                <w:numId w:val="88"/>
              </w:numPr>
            </w:pPr>
            <w:r w:rsidRPr="008D2F65">
              <w:rPr>
                <w:b/>
                <w:bCs/>
              </w:rPr>
              <w:t xml:space="preserve">SEO, </w:t>
            </w:r>
            <w:r w:rsidRPr="008D2F65">
              <w:t>art. 23: informazioni e servizi devono essere facilmente reperibili tramite i motori di ricerca;</w:t>
            </w:r>
          </w:p>
          <w:p w14:paraId="2D85E45B" w14:textId="77777777" w:rsidR="00D86D8A" w:rsidRPr="008D2F65" w:rsidRDefault="00D86D8A" w:rsidP="00484384">
            <w:pPr>
              <w:numPr>
                <w:ilvl w:val="0"/>
                <w:numId w:val="88"/>
              </w:numPr>
            </w:pPr>
            <w:r w:rsidRPr="008D2F65">
              <w:rPr>
                <w:b/>
                <w:bCs/>
              </w:rPr>
              <w:t>Web Analytics</w:t>
            </w:r>
            <w:r>
              <w:rPr>
                <w:b/>
                <w:bCs/>
              </w:rPr>
              <w:t xml:space="preserve"> </w:t>
            </w:r>
            <w:r w:rsidRPr="00E306E6">
              <w:t>(analisi dei dati di traffico web)</w:t>
            </w:r>
            <w:r w:rsidRPr="00DF5C68">
              <w:t>,</w:t>
            </w:r>
            <w:r w:rsidRPr="00DF5C68">
              <w:rPr>
                <w:b/>
                <w:bCs/>
              </w:rPr>
              <w:t xml:space="preserve"> </w:t>
            </w:r>
            <w:r w:rsidRPr="00DF5C68">
              <w:t>art.</w:t>
            </w:r>
            <w:r w:rsidRPr="008D2F65">
              <w:t xml:space="preserve"> 24: devono essere raccolti e pubblicati dati di utilizzo, in formato aperto e leggibile;</w:t>
            </w:r>
          </w:p>
          <w:p w14:paraId="04963447" w14:textId="77777777" w:rsidR="00D86D8A" w:rsidRPr="008D2F65" w:rsidRDefault="00D86D8A" w:rsidP="00484384">
            <w:pPr>
              <w:numPr>
                <w:ilvl w:val="0"/>
                <w:numId w:val="88"/>
              </w:numPr>
            </w:pPr>
            <w:r w:rsidRPr="008D2F65">
              <w:rPr>
                <w:b/>
                <w:bCs/>
              </w:rPr>
              <w:t>Feedback Management</w:t>
            </w:r>
            <w:r>
              <w:rPr>
                <w:b/>
                <w:bCs/>
              </w:rPr>
              <w:t xml:space="preserve"> </w:t>
            </w:r>
            <w:r w:rsidRPr="00F36CEB">
              <w:t>(gestione de</w:t>
            </w:r>
            <w:r>
              <w:t>lle segnalazioni</w:t>
            </w:r>
            <w:r w:rsidRPr="00F36CEB">
              <w:t>)</w:t>
            </w:r>
            <w:r w:rsidRPr="00DF5C68">
              <w:rPr>
                <w:b/>
                <w:bCs/>
              </w:rPr>
              <w:t xml:space="preserve">, </w:t>
            </w:r>
            <w:r w:rsidRPr="00DF5C68">
              <w:t>art.</w:t>
            </w:r>
            <w:r w:rsidRPr="008D2F65">
              <w:t xml:space="preserve"> 25: è necessario offrire strumenti per raccogliere opinioni e segnalazioni da parte degli utenti.</w:t>
            </w:r>
          </w:p>
        </w:tc>
      </w:tr>
    </w:tbl>
    <w:p w14:paraId="361BDD3A" w14:textId="59703FA0" w:rsidR="00D86D8A" w:rsidRPr="00385F62" w:rsidRDefault="00D86D8A">
      <w:pPr>
        <w:pStyle w:val="Titolo3"/>
      </w:pPr>
      <w:bookmarkStart w:id="58" w:name="_Toc216418010"/>
      <w:r w:rsidRPr="00080CDF">
        <w:lastRenderedPageBreak/>
        <w:t xml:space="preserve">3.4.3 </w:t>
      </w:r>
      <w:r>
        <w:t>Università ed Enti di Ricerca</w:t>
      </w:r>
      <w:bookmarkEnd w:id="58"/>
    </w:p>
    <w:p w14:paraId="6602D2A2" w14:textId="77777777" w:rsidR="00D86D8A" w:rsidRDefault="00D86D8A">
      <w:pPr>
        <w:spacing w:before="360"/>
      </w:pPr>
      <w:r w:rsidRPr="009826EF">
        <w:t xml:space="preserve">Università ed Enti di Ricerca hanno un ruolo cruciale nello sviluppo di un </w:t>
      </w:r>
      <w:r w:rsidRPr="009826EF">
        <w:rPr>
          <w:b/>
        </w:rPr>
        <w:t>ambiente digitale equo, inclusivo e accessibile</w:t>
      </w:r>
      <w:r w:rsidRPr="009826EF">
        <w:t xml:space="preserve"> per </w:t>
      </w:r>
      <w:r w:rsidRPr="009826EF">
        <w:rPr>
          <w:b/>
        </w:rPr>
        <w:t>tutte le comunità</w:t>
      </w:r>
      <w:r w:rsidRPr="009826EF">
        <w:t xml:space="preserve"> di riferimento</w:t>
      </w:r>
      <w:r>
        <w:t xml:space="preserve"> (</w:t>
      </w:r>
      <w:r w:rsidRPr="009826EF">
        <w:t>gruppo studentesco, docenti, ricercatori e personale amministrativo</w:t>
      </w:r>
      <w:r>
        <w:t>).</w:t>
      </w:r>
    </w:p>
    <w:p w14:paraId="15578585" w14:textId="77777777" w:rsidR="00D86D8A" w:rsidRDefault="00D86D8A">
      <w:pPr>
        <w:spacing w:before="360"/>
      </w:pPr>
      <w:r>
        <w:t>Per loro, infatti, promuovere l’accessibilità digitale vuol dire prima di tutto:</w:t>
      </w:r>
    </w:p>
    <w:p w14:paraId="59A9EBAC" w14:textId="77777777" w:rsidR="00D86D8A" w:rsidRDefault="00D86D8A" w:rsidP="00484384">
      <w:pPr>
        <w:pStyle w:val="Paragrafoelenco"/>
        <w:numPr>
          <w:ilvl w:val="0"/>
          <w:numId w:val="89"/>
        </w:numPr>
      </w:pPr>
      <w:r>
        <w:t>garantire a chiunque la partecipazione attiva alla vita universitaria e professionale;</w:t>
      </w:r>
    </w:p>
    <w:p w14:paraId="66C313B4" w14:textId="77777777" w:rsidR="00D86D8A" w:rsidRPr="00B71AA3" w:rsidRDefault="00D86D8A" w:rsidP="00484384">
      <w:pPr>
        <w:pStyle w:val="Paragrafoelenco"/>
        <w:numPr>
          <w:ilvl w:val="0"/>
          <w:numId w:val="89"/>
        </w:numPr>
      </w:pPr>
      <w:r>
        <w:t xml:space="preserve">permettere a chiunque di avere le stesse opportunità di crescita personale e di </w:t>
      </w:r>
      <w:r w:rsidRPr="00B71AA3">
        <w:t>carriera;</w:t>
      </w:r>
    </w:p>
    <w:p w14:paraId="64D7C1A5" w14:textId="77777777" w:rsidR="00D86D8A" w:rsidRDefault="00D86D8A" w:rsidP="00484384">
      <w:pPr>
        <w:pStyle w:val="Paragrafoelenco"/>
        <w:numPr>
          <w:ilvl w:val="0"/>
          <w:numId w:val="89"/>
        </w:numPr>
      </w:pPr>
      <w:r w:rsidRPr="00B71AA3">
        <w:rPr>
          <w:color w:val="000000" w:themeColor="text1"/>
        </w:rPr>
        <w:lastRenderedPageBreak/>
        <w:t xml:space="preserve">trasferire </w:t>
      </w:r>
      <w:r w:rsidRPr="00B71AA3">
        <w:rPr>
          <w:rFonts w:cs="Titillium Web"/>
          <w:color w:val="000000" w:themeColor="text1"/>
          <w:sz w:val="27"/>
          <w:szCs w:val="27"/>
        </w:rPr>
        <w:t>al settore industriale e commerciale</w:t>
      </w:r>
      <w:r w:rsidRPr="00B71AA3">
        <w:rPr>
          <w:color w:val="000000" w:themeColor="text1"/>
        </w:rPr>
        <w:t xml:space="preserve"> </w:t>
      </w:r>
      <w:r w:rsidRPr="00B71AA3">
        <w:t>le</w:t>
      </w:r>
      <w:r>
        <w:t xml:space="preserve"> conoscenze, le tecnologie e le scoperte sviluppate, perché possano tradursi in prodotti o servizi a beneficio di chiunque.</w:t>
      </w:r>
    </w:p>
    <w:p w14:paraId="442CCE4D" w14:textId="77777777" w:rsidR="00D86D8A" w:rsidRDefault="00D86D8A">
      <w:r>
        <w:t xml:space="preserve"> Questo significa, ad esempio:</w:t>
      </w:r>
    </w:p>
    <w:p w14:paraId="05F34761" w14:textId="77777777" w:rsidR="00D86D8A" w:rsidRDefault="00D86D8A" w:rsidP="00484384">
      <w:pPr>
        <w:pStyle w:val="Paragrafoelenco"/>
        <w:numPr>
          <w:ilvl w:val="0"/>
          <w:numId w:val="90"/>
        </w:numPr>
        <w:rPr>
          <w:rFonts w:ascii="Arial" w:eastAsia="Arial" w:hAnsi="Arial" w:cs="Arial"/>
          <w:color w:val="545D7E"/>
        </w:rPr>
      </w:pPr>
      <w:r>
        <w:t>fornire materiali didattici in formati accessibili, con sottotitoli per i video o trascrizioni degli audio;</w:t>
      </w:r>
    </w:p>
    <w:p w14:paraId="6105FAD3" w14:textId="77777777" w:rsidR="00D86D8A" w:rsidRDefault="00D86D8A" w:rsidP="00484384">
      <w:pPr>
        <w:pStyle w:val="Paragrafoelenco"/>
        <w:numPr>
          <w:ilvl w:val="0"/>
          <w:numId w:val="90"/>
        </w:numPr>
      </w:pPr>
      <w:r>
        <w:t>mettere a disposizione delle piattaforme di apprendimento che permettano la registrazione, la partecipazione online alle lezioni, l’interazione con la docenza tramite canali digitali;</w:t>
      </w:r>
    </w:p>
    <w:p w14:paraId="3D745F66" w14:textId="77777777" w:rsidR="00D86D8A" w:rsidRDefault="00D86D8A" w:rsidP="00484384">
      <w:pPr>
        <w:pStyle w:val="Paragrafoelenco"/>
        <w:numPr>
          <w:ilvl w:val="0"/>
          <w:numId w:val="90"/>
        </w:numPr>
      </w:pPr>
      <w:r>
        <w:t>garantire un accesso equo ai servizi online correlati alle attività didattiche e professionali;</w:t>
      </w:r>
    </w:p>
    <w:p w14:paraId="347C915D" w14:textId="77777777" w:rsidR="00D86D8A" w:rsidRDefault="00D86D8A" w:rsidP="00484384">
      <w:pPr>
        <w:pStyle w:val="Paragrafoelenco"/>
        <w:numPr>
          <w:ilvl w:val="0"/>
          <w:numId w:val="90"/>
        </w:numPr>
      </w:pPr>
      <w:r>
        <w:t>creare siti web, siti intranet e applicazioni mobili che contengano informazioni comprensibili e che siano utilizzabili con le tecnologie assistive.</w:t>
      </w:r>
    </w:p>
    <w:p w14:paraId="29E1774D" w14:textId="77777777" w:rsidR="00D86D8A" w:rsidRDefault="00D86D8A">
      <w:pPr>
        <w:rPr>
          <w:rFonts w:cs="Titillium Web"/>
          <w:color w:val="000000" w:themeColor="text1"/>
        </w:rPr>
      </w:pPr>
      <w:r w:rsidRPr="3E31AC6B">
        <w:rPr>
          <w:rFonts w:cs="Titillium Web"/>
          <w:color w:val="000000" w:themeColor="text1"/>
        </w:rPr>
        <w:t xml:space="preserve">Sebbene l’attenzione verso questi aspetti stia crescendo costantemente, persistono ancora alcune sfide da fronteggiare. </w:t>
      </w:r>
    </w:p>
    <w:p w14:paraId="49AA88A2" w14:textId="77777777" w:rsidR="00D86D8A" w:rsidRDefault="00D86D8A">
      <w:pPr>
        <w:rPr>
          <w:rFonts w:cs="Titillium Web"/>
          <w:color w:val="000000" w:themeColor="text1"/>
        </w:rPr>
      </w:pPr>
      <w:r w:rsidRPr="3E31AC6B">
        <w:rPr>
          <w:rFonts w:cs="Titillium Web"/>
          <w:color w:val="000000" w:themeColor="text1"/>
        </w:rPr>
        <w:t xml:space="preserve">Una di queste è legata alla </w:t>
      </w:r>
      <w:r w:rsidRPr="3E31AC6B">
        <w:rPr>
          <w:rFonts w:cs="Titillium Web"/>
          <w:b/>
          <w:bCs/>
          <w:color w:val="000000" w:themeColor="text1"/>
        </w:rPr>
        <w:t>frammentazione</w:t>
      </w:r>
      <w:r w:rsidRPr="3E31AC6B">
        <w:rPr>
          <w:rFonts w:cs="Titillium Web"/>
          <w:color w:val="000000" w:themeColor="text1"/>
        </w:rPr>
        <w:t xml:space="preserve">, sia interna che esterna. La </w:t>
      </w:r>
      <w:r w:rsidRPr="004F1C07">
        <w:rPr>
          <w:rFonts w:cs="Titillium Web"/>
          <w:b/>
          <w:bCs/>
          <w:color w:val="000000" w:themeColor="text1"/>
        </w:rPr>
        <w:t>frammentazione interna</w:t>
      </w:r>
      <w:r w:rsidRPr="3E31AC6B">
        <w:rPr>
          <w:rFonts w:cs="Titillium Web"/>
          <w:color w:val="000000" w:themeColor="text1"/>
        </w:rPr>
        <w:t xml:space="preserve"> fa riferimento all’esistenza di strutture organizzative molto ramificate, che rendono complesso sviluppare politiche unitarie. La </w:t>
      </w:r>
      <w:r w:rsidRPr="004F1C07">
        <w:rPr>
          <w:rFonts w:cs="Titillium Web"/>
          <w:b/>
          <w:bCs/>
          <w:color w:val="000000" w:themeColor="text1"/>
        </w:rPr>
        <w:t>frammentazione esterna</w:t>
      </w:r>
      <w:r w:rsidRPr="3E31AC6B">
        <w:rPr>
          <w:rFonts w:cs="Titillium Web"/>
          <w:color w:val="000000" w:themeColor="text1"/>
        </w:rPr>
        <w:t xml:space="preserve"> fa riferimento al fatto che ogni ateneo o ente di ricerca dispone di strumenti e ambienti di lavoro diversi nell’interfaccia grafica, nella modalità di fruizione di un contenuto o servizio, nella scelta della</w:t>
      </w:r>
      <w:r>
        <w:rPr>
          <w:rFonts w:cs="Titillium Web"/>
          <w:color w:val="000000" w:themeColor="text1"/>
        </w:rPr>
        <w:t xml:space="preserve"> r</w:t>
      </w:r>
      <w:r w:rsidRPr="3E31AC6B">
        <w:rPr>
          <w:rFonts w:cs="Titillium Web"/>
          <w:color w:val="000000" w:themeColor="text1"/>
        </w:rPr>
        <w:t xml:space="preserve">ete Intranet che collega il personale interno. Questi diversi approcci all’accessibilità producono confusione nelle persone, ma anche dispendio di tempo, energie e risorse economiche. </w:t>
      </w:r>
    </w:p>
    <w:p w14:paraId="2E488984" w14:textId="77777777" w:rsidR="00D86D8A" w:rsidRDefault="00D86D8A">
      <w:pPr>
        <w:rPr>
          <w:rFonts w:cs="Titillium Web"/>
          <w:color w:val="000000" w:themeColor="text1"/>
        </w:rPr>
      </w:pPr>
      <w:r w:rsidRPr="027BE36B">
        <w:rPr>
          <w:rFonts w:cs="Titillium Web"/>
          <w:color w:val="000000" w:themeColor="text1"/>
        </w:rPr>
        <w:lastRenderedPageBreak/>
        <w:t xml:space="preserve">La </w:t>
      </w:r>
      <w:r w:rsidRPr="7F207745">
        <w:rPr>
          <w:rFonts w:cs="Titillium Web"/>
          <w:color w:val="000000" w:themeColor="text1"/>
        </w:rPr>
        <w:t xml:space="preserve">messa a punto di </w:t>
      </w:r>
      <w:r w:rsidRPr="7F207745">
        <w:rPr>
          <w:rFonts w:cs="Titillium Web"/>
          <w:b/>
          <w:bCs/>
          <w:color w:val="000000" w:themeColor="text1"/>
        </w:rPr>
        <w:t>metodologie standardizzate</w:t>
      </w:r>
      <w:r w:rsidRPr="364B201C">
        <w:rPr>
          <w:rFonts w:cs="Titillium Web"/>
          <w:b/>
          <w:color w:val="000000" w:themeColor="text1"/>
        </w:rPr>
        <w:t xml:space="preserve"> </w:t>
      </w:r>
      <w:r w:rsidRPr="17E1D47F">
        <w:rPr>
          <w:rFonts w:cs="Titillium Web"/>
          <w:color w:val="000000" w:themeColor="text1"/>
        </w:rPr>
        <w:t xml:space="preserve">adottabili </w:t>
      </w:r>
      <w:r w:rsidRPr="364B201C">
        <w:rPr>
          <w:rFonts w:cs="Titillium Web"/>
          <w:color w:val="000000" w:themeColor="text1"/>
        </w:rPr>
        <w:t>trasversalmente</w:t>
      </w:r>
      <w:r w:rsidRPr="17E1D47F">
        <w:rPr>
          <w:rFonts w:cs="Titillium Web"/>
          <w:color w:val="000000" w:themeColor="text1"/>
        </w:rPr>
        <w:t xml:space="preserve"> dalle istituzioni scientifiche e accademiche</w:t>
      </w:r>
      <w:r w:rsidRPr="364B201C">
        <w:rPr>
          <w:rFonts w:cs="Titillium Web"/>
          <w:color w:val="000000" w:themeColor="text1"/>
        </w:rPr>
        <w:t xml:space="preserve">, la redazione di </w:t>
      </w:r>
      <w:r>
        <w:rPr>
          <w:rFonts w:cs="Titillium Web"/>
          <w:color w:val="000000" w:themeColor="text1"/>
        </w:rPr>
        <w:t>l</w:t>
      </w:r>
      <w:r w:rsidRPr="364B201C">
        <w:rPr>
          <w:rFonts w:cs="Titillium Web"/>
          <w:color w:val="000000" w:themeColor="text1"/>
        </w:rPr>
        <w:t xml:space="preserve">inee guida condivise, lo sviluppo di protocolli operativi e check-list </w:t>
      </w:r>
      <w:r w:rsidRPr="3E31AC6B">
        <w:rPr>
          <w:rFonts w:cs="Titillium Web"/>
          <w:color w:val="000000" w:themeColor="text1"/>
        </w:rPr>
        <w:t xml:space="preserve">potrebbero portare a risolvere questa discontinuità. </w:t>
      </w:r>
      <w:r>
        <w:rPr>
          <w:rFonts w:cs="Titillium Web"/>
          <w:color w:val="000000" w:themeColor="text1"/>
        </w:rPr>
        <w:t>Tali metodologie p</w:t>
      </w:r>
      <w:r w:rsidRPr="4B9E951E">
        <w:rPr>
          <w:rFonts w:cs="Titillium Web"/>
          <w:color w:val="000000" w:themeColor="text1"/>
        </w:rPr>
        <w:t>ermetterebbero</w:t>
      </w:r>
      <w:r>
        <w:rPr>
          <w:rFonts w:cs="Titillium Web"/>
          <w:color w:val="000000" w:themeColor="text1"/>
        </w:rPr>
        <w:t>,</w:t>
      </w:r>
      <w:r w:rsidRPr="4B9E951E">
        <w:rPr>
          <w:rFonts w:cs="Titillium Web"/>
          <w:color w:val="000000" w:themeColor="text1"/>
        </w:rPr>
        <w:t xml:space="preserve"> infatti</w:t>
      </w:r>
      <w:r>
        <w:rPr>
          <w:rFonts w:cs="Titillium Web"/>
          <w:color w:val="000000" w:themeColor="text1"/>
        </w:rPr>
        <w:t>,</w:t>
      </w:r>
      <w:r w:rsidRPr="4B9E951E">
        <w:rPr>
          <w:rFonts w:cs="Titillium Web"/>
          <w:color w:val="000000" w:themeColor="text1"/>
        </w:rPr>
        <w:t xml:space="preserve"> </w:t>
      </w:r>
      <w:r w:rsidRPr="3E31AC6B">
        <w:rPr>
          <w:rFonts w:cs="Titillium Web"/>
          <w:color w:val="000000" w:themeColor="text1"/>
        </w:rPr>
        <w:t>di</w:t>
      </w:r>
    </w:p>
    <w:p w14:paraId="2FD05E8D" w14:textId="77777777" w:rsidR="00D86D8A" w:rsidRDefault="00D86D8A" w:rsidP="00484384">
      <w:pPr>
        <w:pStyle w:val="Paragrafoelenco"/>
        <w:numPr>
          <w:ilvl w:val="0"/>
          <w:numId w:val="91"/>
        </w:numPr>
        <w:spacing w:after="0"/>
        <w:rPr>
          <w:rFonts w:cs="Titillium Web"/>
          <w:color w:val="000000" w:themeColor="text1"/>
        </w:rPr>
      </w:pPr>
      <w:r w:rsidRPr="59D6AC21">
        <w:rPr>
          <w:rFonts w:cs="Titillium Web"/>
          <w:color w:val="000000" w:themeColor="text1"/>
        </w:rPr>
        <w:t>migliorare l’efficienza delle soluzioni implementate</w:t>
      </w:r>
      <w:r w:rsidRPr="289E226A">
        <w:rPr>
          <w:rFonts w:cs="Titillium Web"/>
          <w:color w:val="000000" w:themeColor="text1"/>
        </w:rPr>
        <w:t>;</w:t>
      </w:r>
    </w:p>
    <w:p w14:paraId="67C819A4" w14:textId="77777777" w:rsidR="00D86D8A" w:rsidRDefault="00D86D8A" w:rsidP="00484384">
      <w:pPr>
        <w:pStyle w:val="Paragrafoelenco"/>
        <w:numPr>
          <w:ilvl w:val="0"/>
          <w:numId w:val="91"/>
        </w:numPr>
        <w:ind w:left="714" w:hanging="357"/>
        <w:rPr>
          <w:rFonts w:cs="Titillium Web"/>
          <w:color w:val="000000" w:themeColor="text1"/>
        </w:rPr>
      </w:pPr>
      <w:r w:rsidRPr="001A014C">
        <w:t>garantire un’esperienza utente più omogenea e accessibile.</w:t>
      </w:r>
    </w:p>
    <w:p w14:paraId="028CA14B" w14:textId="77777777" w:rsidR="00D86D8A" w:rsidRPr="001A014C" w:rsidRDefault="00D86D8A">
      <w:pPr>
        <w:rPr>
          <w:rFonts w:cs="Titillium Web"/>
          <w:color w:val="000000" w:themeColor="text1"/>
        </w:rPr>
      </w:pPr>
      <w:r w:rsidRPr="001A014C">
        <w:t>Politiche strutturate e interventi mirati per uniformare l’approccio all’accessibilità</w:t>
      </w:r>
      <w:r w:rsidRPr="7CFDA716">
        <w:rPr>
          <w:rFonts w:cs="Titillium Web"/>
          <w:color w:val="000000" w:themeColor="text1"/>
        </w:rPr>
        <w:t xml:space="preserve"> digitale sono </w:t>
      </w:r>
      <w:r w:rsidRPr="65662811">
        <w:rPr>
          <w:rFonts w:cs="Titillium Web"/>
          <w:color w:val="000000" w:themeColor="text1"/>
        </w:rPr>
        <w:t>anche</w:t>
      </w:r>
      <w:r w:rsidRPr="7CFDA716">
        <w:rPr>
          <w:rFonts w:cs="Titillium Web"/>
          <w:color w:val="000000" w:themeColor="text1"/>
        </w:rPr>
        <w:t xml:space="preserve"> </w:t>
      </w:r>
      <w:r w:rsidRPr="06993E89">
        <w:rPr>
          <w:rFonts w:cs="Titillium Web"/>
          <w:color w:val="000000" w:themeColor="text1"/>
        </w:rPr>
        <w:t>quell</w:t>
      </w:r>
      <w:r>
        <w:rPr>
          <w:rFonts w:cs="Titillium Web"/>
          <w:color w:val="000000" w:themeColor="text1"/>
        </w:rPr>
        <w:t>i</w:t>
      </w:r>
      <w:r w:rsidRPr="06993E89">
        <w:rPr>
          <w:rFonts w:cs="Titillium Web"/>
          <w:color w:val="000000" w:themeColor="text1"/>
        </w:rPr>
        <w:t xml:space="preserve"> legat</w:t>
      </w:r>
      <w:r>
        <w:rPr>
          <w:rFonts w:cs="Titillium Web"/>
          <w:color w:val="000000" w:themeColor="text1"/>
        </w:rPr>
        <w:t>i</w:t>
      </w:r>
      <w:r w:rsidRPr="06993E89">
        <w:rPr>
          <w:rFonts w:cs="Titillium Web"/>
          <w:color w:val="000000" w:themeColor="text1"/>
        </w:rPr>
        <w:t xml:space="preserve"> alla</w:t>
      </w:r>
      <w:r w:rsidRPr="7CFDA716">
        <w:rPr>
          <w:rFonts w:cs="Titillium Web"/>
          <w:color w:val="000000" w:themeColor="text1"/>
        </w:rPr>
        <w:t xml:space="preserve"> creazione di </w:t>
      </w:r>
      <w:r w:rsidRPr="7CFDA716">
        <w:rPr>
          <w:rFonts w:cs="Titillium Web"/>
          <w:b/>
          <w:bCs/>
          <w:color w:val="000000" w:themeColor="text1"/>
        </w:rPr>
        <w:t>framework</w:t>
      </w:r>
      <w:r w:rsidRPr="7CFDA716">
        <w:rPr>
          <w:rStyle w:val="Rimandonotaapidipagina"/>
          <w:rFonts w:cs="Titillium Web"/>
          <w:color w:val="000000" w:themeColor="text1"/>
        </w:rPr>
        <w:footnoteReference w:id="64"/>
      </w:r>
      <w:r w:rsidRPr="7CFDA716">
        <w:rPr>
          <w:rFonts w:cs="Titillium Web"/>
          <w:b/>
          <w:bCs/>
          <w:color w:val="000000" w:themeColor="text1"/>
        </w:rPr>
        <w:t xml:space="preserve"> comuni</w:t>
      </w:r>
      <w:r w:rsidRPr="7CFDA716">
        <w:rPr>
          <w:rFonts w:cs="Titillium Web"/>
        </w:rPr>
        <w:t>.</w:t>
      </w:r>
      <w:r>
        <w:br/>
      </w:r>
      <w:r w:rsidRPr="7CFDA716">
        <w:rPr>
          <w:rFonts w:cs="Titillium Web"/>
        </w:rPr>
        <w:t>Ad esempio:</w:t>
      </w:r>
    </w:p>
    <w:p w14:paraId="68145F42" w14:textId="77777777" w:rsidR="00D86D8A" w:rsidRDefault="00D86D8A" w:rsidP="00484384">
      <w:pPr>
        <w:pStyle w:val="Paragrafoelenco"/>
        <w:numPr>
          <w:ilvl w:val="0"/>
          <w:numId w:val="94"/>
        </w:numPr>
        <w:spacing w:after="0"/>
        <w:rPr>
          <w:rFonts w:cs="Titillium Web"/>
        </w:rPr>
      </w:pPr>
      <w:r w:rsidRPr="7CFDA716">
        <w:rPr>
          <w:rFonts w:cs="Titillium Web"/>
        </w:rPr>
        <w:t>piattaforme integrate possono semplificare l’interazione tra le diverse realtà accademiche e di ricerca e migliorare l’esperienza digitale grazie alla condivisione di materiali, soluzioni e contenuti;</w:t>
      </w:r>
    </w:p>
    <w:p w14:paraId="70975CD7" w14:textId="77777777" w:rsidR="00D86D8A" w:rsidRDefault="00D86D8A" w:rsidP="00484384">
      <w:pPr>
        <w:pStyle w:val="Paragrafoelenco"/>
        <w:numPr>
          <w:ilvl w:val="0"/>
          <w:numId w:val="94"/>
        </w:numPr>
        <w:spacing w:after="0"/>
        <w:rPr>
          <w:rFonts w:cs="Titillium Web"/>
        </w:rPr>
      </w:pPr>
      <w:r w:rsidRPr="7CFDA716">
        <w:rPr>
          <w:rFonts w:cs="Titillium Web"/>
        </w:rPr>
        <w:t>sportelli di ascolto presenti in tutte le strutture, ma gestiti in modo centralizzato possono facilitare la presa in carico delle segnalazioni e le richieste per le tecnologie assistive;</w:t>
      </w:r>
    </w:p>
    <w:p w14:paraId="79D18A3B" w14:textId="77777777" w:rsidR="00D86D8A" w:rsidRDefault="00D86D8A" w:rsidP="00484384">
      <w:pPr>
        <w:pStyle w:val="Paragrafoelenco"/>
        <w:numPr>
          <w:ilvl w:val="0"/>
          <w:numId w:val="94"/>
        </w:numPr>
        <w:ind w:left="714" w:hanging="357"/>
        <w:rPr>
          <w:rFonts w:cs="Titillium Web"/>
          <w:color w:val="000000" w:themeColor="text1"/>
        </w:rPr>
      </w:pPr>
      <w:r w:rsidRPr="7CFDA716">
        <w:rPr>
          <w:rFonts w:cs="Titillium Web"/>
          <w:color w:val="000000" w:themeColor="text1"/>
        </w:rPr>
        <w:t>osservatori e centri di competenza dedicati all’accessibilità digitale possono fungere da supporto e riferimento per la formazione e garantire un aggiornamento continuo sulle nuove tecnologie.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14:paraId="7BF8CFE5"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6B0E973" w14:textId="77777777" w:rsidR="00D86D8A" w:rsidRDefault="00D86D8A">
            <w:pPr>
              <w:pStyle w:val="Titolobox"/>
              <w:rPr>
                <w:rStyle w:val="Rimandonotaapidipagina"/>
                <w:rFonts w:eastAsia="Titillium Web" w:cs="Titillium Web"/>
                <w:color w:val="0070C0"/>
              </w:rPr>
            </w:pPr>
            <w:r>
              <w:rPr>
                <w:noProof/>
              </w:rPr>
              <w:lastRenderedPageBreak/>
              <w:drawing>
                <wp:inline distT="0" distB="0" distL="0" distR="0" wp14:anchorId="704FA37E" wp14:editId="3A400126">
                  <wp:extent cx="305435" cy="305435"/>
                  <wp:effectExtent l="0" t="0" r="0" b="0"/>
                  <wp:docPr id="29048958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inline>
              </w:drawing>
            </w:r>
            <w:r w:rsidRPr="65662811">
              <w:rPr>
                <w:rFonts w:cs="Titillium Web"/>
                <w:color w:val="0070C0"/>
              </w:rPr>
              <w:t>L’Unità Special Needs del Politecnico di Torino</w:t>
            </w:r>
          </w:p>
        </w:tc>
      </w:tr>
      <w:tr w:rsidR="00D86D8A" w14:paraId="3DF79FD7"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34C6C6B" w14:textId="77777777" w:rsidR="00D86D8A" w:rsidRDefault="00D86D8A">
            <w:pPr>
              <w:spacing w:beforeAutospacing="1" w:afterAutospacing="1"/>
              <w:rPr>
                <w:rFonts w:cs="Titillium Web"/>
              </w:rPr>
            </w:pPr>
            <w:r w:rsidRPr="00D438E5">
              <w:rPr>
                <w:rFonts w:cs="Titillium Web"/>
                <w:b/>
                <w:bCs/>
              </w:rPr>
              <w:t>Special Needs</w:t>
            </w:r>
            <w:r w:rsidRPr="65662811">
              <w:rPr>
                <w:rFonts w:cs="Titillium Web"/>
              </w:rPr>
              <w:t xml:space="preserve"> è un’Unità che il Politecnico di Torino mette a disposizione della popolazione studentesca e del personale che vive situazioni di difficoltà a causa di disabilità temporanee o permanenti. Il suo obiettivo è migliorare le condizioni di studio e di lavoro, per superare le barriere fisiche, percettive, comunicative, virtuali, culturali.</w:t>
            </w:r>
            <w:r>
              <w:rPr>
                <w:rFonts w:cs="Titillium Web"/>
              </w:rPr>
              <w:t xml:space="preserve"> </w:t>
            </w:r>
            <w:r w:rsidRPr="65662811">
              <w:rPr>
                <w:rFonts w:cs="Titillium Web"/>
              </w:rPr>
              <w:t>L’Unità si rivolge a:</w:t>
            </w:r>
          </w:p>
          <w:p w14:paraId="75E811D2" w14:textId="77777777" w:rsidR="00D86D8A" w:rsidRDefault="00D86D8A" w:rsidP="00484384">
            <w:pPr>
              <w:pStyle w:val="Paragrafoelenco"/>
              <w:numPr>
                <w:ilvl w:val="0"/>
                <w:numId w:val="96"/>
              </w:numPr>
              <w:shd w:val="clear" w:color="auto" w:fill="FFFFFF" w:themeFill="background1"/>
              <w:spacing w:after="240"/>
              <w:rPr>
                <w:rFonts w:cs="Titillium Web"/>
              </w:rPr>
            </w:pPr>
            <w:r w:rsidRPr="65662811">
              <w:rPr>
                <w:rFonts w:cs="Titillium Web"/>
              </w:rPr>
              <w:t xml:space="preserve">persone con </w:t>
            </w:r>
            <w:r w:rsidRPr="00102848">
              <w:rPr>
                <w:rFonts w:cs="Titillium Web"/>
                <w:b/>
                <w:bCs/>
              </w:rPr>
              <w:t>Disturbi Specifici dell'Apprendimento</w:t>
            </w:r>
            <w:r w:rsidRPr="65662811">
              <w:rPr>
                <w:rFonts w:cs="Titillium Web"/>
              </w:rPr>
              <w:t xml:space="preserve"> (DSA);</w:t>
            </w:r>
          </w:p>
          <w:p w14:paraId="63009408" w14:textId="77777777" w:rsidR="00D86D8A" w:rsidRDefault="00D86D8A" w:rsidP="00484384">
            <w:pPr>
              <w:pStyle w:val="Paragrafoelenco"/>
              <w:numPr>
                <w:ilvl w:val="0"/>
                <w:numId w:val="96"/>
              </w:numPr>
              <w:rPr>
                <w:rFonts w:cs="Titillium Web"/>
              </w:rPr>
            </w:pPr>
            <w:r>
              <w:t xml:space="preserve">persone con </w:t>
            </w:r>
            <w:r w:rsidRPr="00102848">
              <w:rPr>
                <w:b/>
                <w:bCs/>
              </w:rPr>
              <w:t>disabilità</w:t>
            </w:r>
            <w:r>
              <w:t>;</w:t>
            </w:r>
          </w:p>
          <w:p w14:paraId="283BE2BB" w14:textId="77777777" w:rsidR="00D86D8A" w:rsidRDefault="00D86D8A" w:rsidP="00484384">
            <w:pPr>
              <w:pStyle w:val="Paragrafoelenco"/>
              <w:numPr>
                <w:ilvl w:val="0"/>
                <w:numId w:val="96"/>
              </w:numPr>
              <w:rPr>
                <w:rFonts w:cs="Titillium Web"/>
              </w:rPr>
            </w:pPr>
            <w:r>
              <w:t xml:space="preserve">persone con </w:t>
            </w:r>
            <w:r w:rsidRPr="00102848">
              <w:rPr>
                <w:b/>
                <w:bCs/>
              </w:rPr>
              <w:t>Bisogni Educativi Speciali</w:t>
            </w:r>
            <w:r>
              <w:t xml:space="preserve"> (BES);</w:t>
            </w:r>
          </w:p>
          <w:p w14:paraId="1C75E206" w14:textId="77777777" w:rsidR="00D86D8A" w:rsidRDefault="00D86D8A" w:rsidP="00484384">
            <w:pPr>
              <w:pStyle w:val="Paragrafoelenco"/>
              <w:numPr>
                <w:ilvl w:val="0"/>
                <w:numId w:val="96"/>
              </w:numPr>
              <w:rPr>
                <w:rFonts w:cs="Titillium Web"/>
              </w:rPr>
            </w:pPr>
            <w:r>
              <w:t xml:space="preserve">persone in </w:t>
            </w:r>
            <w:r w:rsidRPr="00102848">
              <w:rPr>
                <w:b/>
                <w:bCs/>
              </w:rPr>
              <w:t>momentanea difficoltà</w:t>
            </w:r>
            <w:r>
              <w:t xml:space="preserve"> per gravi e certificati motivi di salute.</w:t>
            </w:r>
          </w:p>
          <w:p w14:paraId="716CBB98" w14:textId="77777777" w:rsidR="00D86D8A" w:rsidRDefault="00D86D8A">
            <w:pPr>
              <w:spacing w:beforeAutospacing="1" w:afterAutospacing="1"/>
              <w:rPr>
                <w:rFonts w:cs="Titillium Web"/>
              </w:rPr>
            </w:pPr>
            <w:r w:rsidRPr="65662811">
              <w:rPr>
                <w:rFonts w:cs="Titillium Web"/>
              </w:rPr>
              <w:t xml:space="preserve">Per assicurare una piena partecipazione alla vita universitaria, l’Unità fornisce in prestito al </w:t>
            </w:r>
            <w:r w:rsidRPr="65662811">
              <w:rPr>
                <w:rFonts w:cs="Titillium Web"/>
                <w:b/>
                <w:bCs/>
              </w:rPr>
              <w:t>comparto studentesco</w:t>
            </w:r>
            <w:r w:rsidRPr="65662811">
              <w:rPr>
                <w:rFonts w:cs="Titillium Web"/>
              </w:rPr>
              <w:t xml:space="preserve"> ausili, dispositivi assistivi, penne per la lettura del testo, mouse e tastiere migliorati, visori. Offre anche una zona di lettura silenziosa per lo studio, con le cuffie antirumore. </w:t>
            </w:r>
            <w:r>
              <w:t xml:space="preserve">Il </w:t>
            </w:r>
            <w:r w:rsidRPr="65662811">
              <w:rPr>
                <w:b/>
                <w:bCs/>
              </w:rPr>
              <w:t>personale</w:t>
            </w:r>
            <w:r>
              <w:t xml:space="preserve">, invece, può usufruire di </w:t>
            </w:r>
          </w:p>
          <w:p w14:paraId="7365B7FE" w14:textId="77777777" w:rsidR="00D86D8A" w:rsidRDefault="00D86D8A" w:rsidP="00484384">
            <w:pPr>
              <w:pStyle w:val="Paragrafoelenco"/>
              <w:numPr>
                <w:ilvl w:val="0"/>
                <w:numId w:val="97"/>
              </w:numPr>
              <w:rPr>
                <w:rFonts w:cs="Titillium Web"/>
              </w:rPr>
            </w:pPr>
            <w:r>
              <w:t xml:space="preserve">uno </w:t>
            </w:r>
            <w:r w:rsidRPr="00EE4946">
              <w:rPr>
                <w:b/>
                <w:bCs/>
              </w:rPr>
              <w:t>spazio di condivisione</w:t>
            </w:r>
            <w:r>
              <w:t>, cioè una piattaforma per favorire la comunicazione tra colleghi interessati al tema della disabilità e/o con disabilità;</w:t>
            </w:r>
          </w:p>
          <w:p w14:paraId="20507C31" w14:textId="77777777" w:rsidR="00D86D8A" w:rsidRDefault="00D86D8A" w:rsidP="00484384">
            <w:pPr>
              <w:pStyle w:val="Paragrafoelenco"/>
              <w:numPr>
                <w:ilvl w:val="0"/>
                <w:numId w:val="97"/>
              </w:numPr>
              <w:rPr>
                <w:rFonts w:cs="Titillium Web"/>
              </w:rPr>
            </w:pPr>
            <w:r>
              <w:t xml:space="preserve">un </w:t>
            </w:r>
            <w:r w:rsidRPr="001B53A0">
              <w:rPr>
                <w:b/>
                <w:bCs/>
              </w:rPr>
              <w:t>pasto consegnato nella stanza dell’ufficio</w:t>
            </w:r>
            <w:r>
              <w:t>, per chi per motivi di salute non può recarsi autonomamente a mensa;</w:t>
            </w:r>
          </w:p>
          <w:p w14:paraId="4AB93373" w14:textId="77777777" w:rsidR="00D86D8A" w:rsidRDefault="00D86D8A" w:rsidP="00484384">
            <w:pPr>
              <w:pStyle w:val="Paragrafoelenco"/>
              <w:numPr>
                <w:ilvl w:val="0"/>
                <w:numId w:val="97"/>
              </w:numPr>
              <w:spacing w:after="240"/>
              <w:rPr>
                <w:rFonts w:cs="Titillium Web"/>
              </w:rPr>
            </w:pPr>
            <w:r>
              <w:t xml:space="preserve">una </w:t>
            </w:r>
            <w:r w:rsidRPr="001B53A0">
              <w:rPr>
                <w:b/>
                <w:bCs/>
              </w:rPr>
              <w:t>sala di riposo</w:t>
            </w:r>
            <w:r>
              <w:t>, per chi per motivi di salute necessita di pause strutturate.</w:t>
            </w:r>
          </w:p>
        </w:tc>
      </w:tr>
    </w:tbl>
    <w:p w14:paraId="5FBBC582" w14:textId="77777777" w:rsidR="00D86D8A" w:rsidRDefault="00D86D8A">
      <w:pPr>
        <w:spacing w:before="360" w:after="0"/>
        <w:rPr>
          <w:rFonts w:cs="Titillium Web"/>
          <w:color w:val="000000" w:themeColor="text1"/>
        </w:rPr>
      </w:pPr>
      <w:r>
        <w:lastRenderedPageBreak/>
        <w:t>La finalità di queste soluzioni è duplice: evitare che ogni e</w:t>
      </w:r>
      <w:r w:rsidRPr="44D6BB61">
        <w:rPr>
          <w:rFonts w:cs="Titillium Web"/>
        </w:rPr>
        <w:t xml:space="preserve">nte di ricerca o ateneo debba agire in modo isolato e fare in modo che una soluzione adottata con successo si propaghi all’interno della rete, promuovendo </w:t>
      </w:r>
      <w:r w:rsidRPr="0082649B">
        <w:rPr>
          <w:rFonts w:cs="Titillium Web"/>
          <w:b/>
          <w:bCs/>
        </w:rPr>
        <w:t>modelli virtuosi e inclusivi</w:t>
      </w:r>
      <w:r w:rsidRPr="44D6BB61">
        <w:rPr>
          <w:rFonts w:cs="Titillium Web"/>
        </w:rPr>
        <w:t xml:space="preserve">.  </w:t>
      </w:r>
    </w:p>
    <w:p w14:paraId="4194F43A" w14:textId="77777777" w:rsidR="00D86D8A" w:rsidRDefault="00D86D8A">
      <w:pPr>
        <w:spacing w:after="0"/>
        <w:rPr>
          <w:rFonts w:cs="Titillium Web"/>
          <w:color w:val="000000" w:themeColor="text1"/>
        </w:rPr>
      </w:pPr>
    </w:p>
    <w:p w14:paraId="0A6A3369" w14:textId="77777777" w:rsidR="00D86D8A" w:rsidRPr="004B4C21" w:rsidRDefault="00D86D8A">
      <w:pPr>
        <w:spacing w:after="0"/>
        <w:rPr>
          <w:rFonts w:cs="Titillium Web"/>
          <w:color w:val="000000" w:themeColor="text1"/>
        </w:rPr>
      </w:pPr>
      <w:r w:rsidRPr="3E31AC6B">
        <w:rPr>
          <w:rFonts w:cs="Titillium Web"/>
          <w:color w:val="000000" w:themeColor="text1"/>
        </w:rPr>
        <w:t xml:space="preserve">In questa direzione sta </w:t>
      </w:r>
      <w:r w:rsidRPr="28C4EF41">
        <w:rPr>
          <w:rFonts w:cs="Titillium Web"/>
          <w:color w:val="000000" w:themeColor="text1"/>
        </w:rPr>
        <w:t xml:space="preserve">lavorando anche </w:t>
      </w:r>
      <w:r w:rsidRPr="3E31AC6B">
        <w:rPr>
          <w:rFonts w:cs="Titillium Web"/>
          <w:color w:val="000000" w:themeColor="text1"/>
        </w:rPr>
        <w:t>la Conferenza dei Rettori delle Università Italiane (CRUI),</w:t>
      </w:r>
      <w:r w:rsidRPr="3E31AC6B">
        <w:rPr>
          <w:rFonts w:cs="Titillium Web"/>
        </w:rPr>
        <w:t xml:space="preserve"> l’associazione dei Rettori delle </w:t>
      </w:r>
      <w:r w:rsidRPr="004A730A">
        <w:rPr>
          <w:rFonts w:cs="Titillium Web"/>
        </w:rPr>
        <w:t>Università italiane statali e non statali riconosciute</w:t>
      </w:r>
      <w:r>
        <w:rPr>
          <w:rFonts w:cs="Titillium Web"/>
        </w:rPr>
        <w:t xml:space="preserve"> </w:t>
      </w:r>
      <w:r w:rsidRPr="3E31AC6B">
        <w:rPr>
          <w:rFonts w:cs="Titillium Web"/>
        </w:rPr>
        <w:t>che oggi rappresenta un riferimento per il settore accademico perché:</w:t>
      </w:r>
    </w:p>
    <w:p w14:paraId="2742EA8F" w14:textId="77777777" w:rsidR="00D86D8A" w:rsidRDefault="00D86D8A" w:rsidP="00484384">
      <w:pPr>
        <w:pStyle w:val="Paragrafoelenco"/>
        <w:numPr>
          <w:ilvl w:val="0"/>
          <w:numId w:val="92"/>
        </w:numPr>
        <w:shd w:val="clear" w:color="auto" w:fill="FFFFFF" w:themeFill="background1"/>
        <w:spacing w:after="0"/>
        <w:rPr>
          <w:rFonts w:cs="Titillium Web"/>
        </w:rPr>
      </w:pPr>
      <w:r w:rsidRPr="22C46813">
        <w:rPr>
          <w:rFonts w:cs="Titillium Web"/>
        </w:rPr>
        <w:t>svolge un’azione di indirizzo per le diverse strutture;</w:t>
      </w:r>
    </w:p>
    <w:p w14:paraId="4D2D3841" w14:textId="77777777" w:rsidR="00D86D8A" w:rsidRDefault="00D86D8A" w:rsidP="00484384">
      <w:pPr>
        <w:pStyle w:val="Paragrafoelenco"/>
        <w:numPr>
          <w:ilvl w:val="0"/>
          <w:numId w:val="92"/>
        </w:numPr>
        <w:shd w:val="clear" w:color="auto" w:fill="FFFFFF" w:themeFill="background1"/>
        <w:spacing w:after="0"/>
        <w:rPr>
          <w:rFonts w:cs="Titillium Web"/>
        </w:rPr>
      </w:pPr>
      <w:r w:rsidRPr="3E31AC6B">
        <w:rPr>
          <w:rFonts w:cs="Titillium Web"/>
        </w:rPr>
        <w:t>è un luogo dove sperimentare modelli e metodi da trasferire al mondo universitario;</w:t>
      </w:r>
    </w:p>
    <w:p w14:paraId="5AD3FA51" w14:textId="77777777" w:rsidR="00D86D8A" w:rsidRDefault="00D86D8A" w:rsidP="00484384">
      <w:pPr>
        <w:pStyle w:val="Paragrafoelenco"/>
        <w:numPr>
          <w:ilvl w:val="0"/>
          <w:numId w:val="92"/>
        </w:numPr>
        <w:shd w:val="clear" w:color="auto" w:fill="FFFFFF" w:themeFill="background1"/>
        <w:spacing w:after="0"/>
        <w:rPr>
          <w:rFonts w:cs="Titillium Web"/>
        </w:rPr>
      </w:pPr>
      <w:r w:rsidRPr="3EE7B50D">
        <w:rPr>
          <w:rFonts w:cs="Titillium Web"/>
        </w:rPr>
        <w:t>si propone come un laboratorio di condivisione e diffusione di b</w:t>
      </w:r>
      <w:r>
        <w:rPr>
          <w:rFonts w:cs="Titillium Web"/>
        </w:rPr>
        <w:t>uone</w:t>
      </w:r>
      <w:r w:rsidRPr="3EE7B50D">
        <w:rPr>
          <w:rFonts w:cs="Titillium Web"/>
        </w:rPr>
        <w:t xml:space="preserve"> pratich</w:t>
      </w:r>
      <w:r>
        <w:rPr>
          <w:rFonts w:cs="Titillium Web"/>
        </w:rPr>
        <w:t>e</w:t>
      </w:r>
      <w:r w:rsidRPr="3EE7B50D">
        <w:rPr>
          <w:rFonts w:cs="Titillium Web"/>
        </w:rPr>
        <w:t>;</w:t>
      </w:r>
    </w:p>
    <w:p w14:paraId="1136D410" w14:textId="77777777" w:rsidR="00D86D8A" w:rsidRPr="003E1A43" w:rsidRDefault="00D86D8A" w:rsidP="00484384">
      <w:pPr>
        <w:pStyle w:val="Paragrafoelenco"/>
        <w:numPr>
          <w:ilvl w:val="0"/>
          <w:numId w:val="92"/>
        </w:numPr>
        <w:shd w:val="clear" w:color="auto" w:fill="FFFFFF" w:themeFill="background1"/>
        <w:spacing w:after="0"/>
        <w:rPr>
          <w:rFonts w:cs="Titillium Web"/>
        </w:rPr>
      </w:pPr>
      <w:r w:rsidRPr="00E54EB8">
        <w:rPr>
          <w:rFonts w:cs="Titillium Web"/>
        </w:rPr>
        <w:t xml:space="preserve">rappresenta un centro di studio e analisi a disposizione delle singole </w:t>
      </w:r>
      <w:r w:rsidRPr="003E1A43">
        <w:rPr>
          <w:rFonts w:cs="Titillium Web"/>
        </w:rPr>
        <w:t>università.</w:t>
      </w:r>
    </w:p>
    <w:p w14:paraId="7F722D18" w14:textId="77777777" w:rsidR="00D86D8A" w:rsidRPr="00E80BBE" w:rsidRDefault="00D86D8A">
      <w:pPr>
        <w:shd w:val="clear" w:color="auto" w:fill="FFFFFF" w:themeFill="background1"/>
        <w:spacing w:after="0"/>
        <w:rPr>
          <w:rFonts w:cs="Titillium Web"/>
        </w:rPr>
      </w:pPr>
      <w:r w:rsidRPr="003E1A43">
        <w:rPr>
          <w:rFonts w:cs="Titillium Web"/>
          <w:color w:val="000000" w:themeColor="text1"/>
        </w:rPr>
        <w:t xml:space="preserve">Grazie a questo ruolo, la CRUI gestisce, ad esempio, gli approvvigionamenti per i servizi digitali, ovvero software, infrastrutture cloud, sicurezza informatica e altri ambiti ICT. Questo permette di centralizzare le richieste dei singoli atenei e dei </w:t>
      </w:r>
      <w:r>
        <w:rPr>
          <w:rFonts w:cs="Titillium Web"/>
          <w:color w:val="000000" w:themeColor="text1"/>
        </w:rPr>
        <w:t>c</w:t>
      </w:r>
      <w:r w:rsidRPr="003E1A43">
        <w:rPr>
          <w:rFonts w:cs="Titillium Web"/>
          <w:color w:val="000000" w:themeColor="text1"/>
        </w:rPr>
        <w:t xml:space="preserve">entri di </w:t>
      </w:r>
      <w:r>
        <w:rPr>
          <w:rFonts w:cs="Titillium Web"/>
          <w:color w:val="000000" w:themeColor="text1"/>
        </w:rPr>
        <w:t>r</w:t>
      </w:r>
      <w:r w:rsidRPr="003E1A43">
        <w:rPr>
          <w:rFonts w:cs="Titillium Web"/>
          <w:color w:val="000000" w:themeColor="text1"/>
        </w:rPr>
        <w:t xml:space="preserve">icerca aderenti, e </w:t>
      </w:r>
      <w:r>
        <w:rPr>
          <w:rFonts w:cs="Titillium Web"/>
          <w:color w:val="000000" w:themeColor="text1"/>
        </w:rPr>
        <w:t xml:space="preserve">di </w:t>
      </w:r>
      <w:r w:rsidRPr="003E1A43">
        <w:rPr>
          <w:rFonts w:cs="Titillium Web"/>
          <w:color w:val="000000" w:themeColor="text1"/>
        </w:rPr>
        <w:t xml:space="preserve">semplificare contrattazioni economiche e processi </w:t>
      </w:r>
      <w:r w:rsidRPr="00E80BBE">
        <w:rPr>
          <w:rFonts w:cs="Titillium Web"/>
          <w:color w:val="000000" w:themeColor="text1"/>
        </w:rPr>
        <w:t xml:space="preserve">operativi. </w:t>
      </w:r>
    </w:p>
    <w:p w14:paraId="5A38F644" w14:textId="77777777" w:rsidR="00D86D8A" w:rsidRPr="00D605ED" w:rsidRDefault="00D86D8A">
      <w:pPr>
        <w:shd w:val="clear" w:color="auto" w:fill="FFFFFF" w:themeFill="background1"/>
        <w:spacing w:after="0"/>
        <w:rPr>
          <w:rFonts w:cs="Titillium Web"/>
        </w:rPr>
      </w:pPr>
      <w:r w:rsidRPr="00E80BBE">
        <w:rPr>
          <w:rFonts w:cs="Titillium Web"/>
          <w:color w:val="000000" w:themeColor="text1"/>
        </w:rPr>
        <w:t>I fornitori e le strutture amministrative possono così beneficiare di una maggiore efficienza nei procedimenti di acquisto che si traduce:</w:t>
      </w:r>
    </w:p>
    <w:p w14:paraId="564C74FB" w14:textId="77777777" w:rsidR="00D86D8A" w:rsidRDefault="00D86D8A" w:rsidP="00484384">
      <w:pPr>
        <w:pStyle w:val="Paragrafoelenco"/>
        <w:numPr>
          <w:ilvl w:val="0"/>
          <w:numId w:val="93"/>
        </w:numPr>
        <w:shd w:val="clear" w:color="auto" w:fill="FFFFFF" w:themeFill="background1"/>
        <w:spacing w:after="0"/>
        <w:rPr>
          <w:rFonts w:cs="Titillium Web"/>
          <w:color w:val="000000" w:themeColor="text1"/>
        </w:rPr>
      </w:pPr>
      <w:r w:rsidRPr="289E226A">
        <w:rPr>
          <w:rFonts w:cs="Titillium Web"/>
          <w:color w:val="000000" w:themeColor="text1"/>
        </w:rPr>
        <w:t xml:space="preserve">per </w:t>
      </w:r>
      <w:r w:rsidRPr="2936066C">
        <w:rPr>
          <w:rFonts w:cs="Titillium Web"/>
          <w:color w:val="000000" w:themeColor="text1"/>
        </w:rPr>
        <w:t xml:space="preserve">le </w:t>
      </w:r>
      <w:r w:rsidRPr="00255D69">
        <w:rPr>
          <w:rFonts w:cs="Titillium Web"/>
          <w:b/>
          <w:bCs/>
          <w:color w:val="000000" w:themeColor="text1"/>
        </w:rPr>
        <w:t>università</w:t>
      </w:r>
      <w:r w:rsidRPr="289E226A">
        <w:rPr>
          <w:rFonts w:cs="Titillium Web"/>
          <w:color w:val="000000" w:themeColor="text1"/>
        </w:rPr>
        <w:t>, in condizioni contrattuali più uniformi e una gestione più snella delle procedure;</w:t>
      </w:r>
    </w:p>
    <w:p w14:paraId="4E3098B3" w14:textId="77777777" w:rsidR="00D86D8A" w:rsidRPr="00255D69" w:rsidRDefault="00D86D8A" w:rsidP="00484384">
      <w:pPr>
        <w:pStyle w:val="Paragrafoelenco"/>
        <w:numPr>
          <w:ilvl w:val="0"/>
          <w:numId w:val="93"/>
        </w:numPr>
        <w:shd w:val="clear" w:color="auto" w:fill="FFFFFF" w:themeFill="background1"/>
        <w:ind w:left="714" w:hanging="357"/>
        <w:rPr>
          <w:rFonts w:cs="Titillium Web"/>
          <w:color w:val="000000" w:themeColor="text1"/>
        </w:rPr>
      </w:pPr>
      <w:r w:rsidRPr="289E226A">
        <w:rPr>
          <w:rFonts w:cs="Titillium Web"/>
          <w:color w:val="000000" w:themeColor="text1"/>
        </w:rPr>
        <w:t xml:space="preserve">per i </w:t>
      </w:r>
      <w:r w:rsidRPr="00255D69">
        <w:rPr>
          <w:rFonts w:cs="Titillium Web"/>
          <w:b/>
          <w:bCs/>
          <w:color w:val="000000" w:themeColor="text1"/>
        </w:rPr>
        <w:t>fornitori</w:t>
      </w:r>
      <w:r w:rsidRPr="289E226A">
        <w:rPr>
          <w:rFonts w:cs="Titillium Web"/>
          <w:color w:val="000000" w:themeColor="text1"/>
        </w:rPr>
        <w:t>, nell’opportunità di interfacciarsi con un’unica struttura organizzata, con maggiore chiarezza nei requisiti, tempi più prevedibili e una prospettiva di collaborazione più strutturata e duratura.</w:t>
      </w:r>
    </w:p>
    <w:p w14:paraId="395EEADD" w14:textId="77777777" w:rsidR="00D86D8A" w:rsidRPr="00966104" w:rsidRDefault="00D86D8A">
      <w:pPr>
        <w:shd w:val="clear" w:color="auto" w:fill="FFFFFF" w:themeFill="background1"/>
        <w:rPr>
          <w:rFonts w:cs="Titillium Web"/>
          <w:color w:val="000000" w:themeColor="text1"/>
        </w:rPr>
      </w:pPr>
      <w:r w:rsidRPr="00966104">
        <w:rPr>
          <w:rFonts w:cs="Titillium Web"/>
          <w:color w:val="000000" w:themeColor="text1"/>
        </w:rPr>
        <w:lastRenderedPageBreak/>
        <w:t>Inoltre, all’interno dei capitolati di gara, CRUI potrebbe introdurre supporti specifici per l'inclusione digitale per un duplice motivo:</w:t>
      </w:r>
    </w:p>
    <w:p w14:paraId="0964DFFA" w14:textId="77777777" w:rsidR="00D86D8A" w:rsidRPr="00966104" w:rsidRDefault="00D86D8A" w:rsidP="00484384">
      <w:pPr>
        <w:pStyle w:val="Paragrafoelenco"/>
        <w:numPr>
          <w:ilvl w:val="0"/>
          <w:numId w:val="263"/>
        </w:numPr>
        <w:shd w:val="clear" w:color="auto" w:fill="FFFFFF" w:themeFill="background1"/>
        <w:rPr>
          <w:rFonts w:cs="Titillium Web"/>
          <w:color w:val="000000" w:themeColor="text1"/>
        </w:rPr>
      </w:pPr>
      <w:r w:rsidRPr="00966104">
        <w:rPr>
          <w:rFonts w:cs="Titillium Web"/>
          <w:color w:val="000000" w:themeColor="text1"/>
        </w:rPr>
        <w:t>stimolare un maggiore interesse circa il tema dell’accessibilità digitale;</w:t>
      </w:r>
    </w:p>
    <w:p w14:paraId="7DF13C6E" w14:textId="77777777" w:rsidR="00D86D8A" w:rsidRPr="00966104" w:rsidRDefault="00D86D8A" w:rsidP="00484384">
      <w:pPr>
        <w:pStyle w:val="Paragrafoelenco"/>
        <w:numPr>
          <w:ilvl w:val="0"/>
          <w:numId w:val="263"/>
        </w:numPr>
        <w:shd w:val="clear" w:color="auto" w:fill="FFFFFF" w:themeFill="background1"/>
        <w:rPr>
          <w:rFonts w:cs="Titillium Web"/>
          <w:color w:val="000000" w:themeColor="text1"/>
        </w:rPr>
      </w:pPr>
      <w:r w:rsidRPr="00966104">
        <w:rPr>
          <w:rFonts w:cs="Titillium Web"/>
          <w:color w:val="000000" w:themeColor="text1"/>
        </w:rPr>
        <w:t>mappare i soggetti che utilizzano le tecnologie assistive.</w:t>
      </w:r>
    </w:p>
    <w:p w14:paraId="2AA83429" w14:textId="77777777" w:rsidR="00D86D8A" w:rsidRDefault="00D86D8A">
      <w:pPr>
        <w:spacing w:after="0"/>
      </w:pPr>
      <w:r>
        <w:t xml:space="preserve">Anche il </w:t>
      </w:r>
      <w:r w:rsidRPr="003D53EF">
        <w:rPr>
          <w:b/>
          <w:bCs/>
        </w:rPr>
        <w:t>Consiglio Nazionale delle Ricerche</w:t>
      </w:r>
      <w:r>
        <w:t xml:space="preserve"> (CNR) sta lavorando in questa direzione attraverso tre iniziative coordinate: </w:t>
      </w:r>
      <w:hyperlink r:id="rId313" w:history="1">
        <w:r>
          <w:rPr>
            <w:rStyle w:val="Collegamentoipertestuale"/>
          </w:rPr>
          <w:t>SLICES</w:t>
        </w:r>
      </w:hyperlink>
      <w:r>
        <w:t xml:space="preserve">, </w:t>
      </w:r>
      <w:hyperlink r:id="rId314" w:history="1">
        <w:r w:rsidRPr="00607EB0">
          <w:rPr>
            <w:rStyle w:val="Collegamentoipertestuale"/>
          </w:rPr>
          <w:t>D4Science</w:t>
        </w:r>
      </w:hyperlink>
      <w:r w:rsidRPr="00FD4A63">
        <w:t xml:space="preserve"> e </w:t>
      </w:r>
      <w:hyperlink r:id="rId315" w:history="1">
        <w:r w:rsidRPr="00DB7FFA">
          <w:rPr>
            <w:rStyle w:val="Collegamentoipertestuale"/>
          </w:rPr>
          <w:t>SoBigData</w:t>
        </w:r>
      </w:hyperlink>
      <w:r>
        <w:t>. Si tratta di vere e proprie infrastrutture di ricerca, cioè di ambienti collaborativi che puntano a dare supporto ai ricercatori in attività complesse come l’edge computing</w:t>
      </w:r>
      <w:r>
        <w:rPr>
          <w:rStyle w:val="Rimandonotaapidipagina"/>
        </w:rPr>
        <w:footnoteReference w:id="65"/>
      </w:r>
      <w:r>
        <w:t>, l’utilizzo dei big data</w:t>
      </w:r>
      <w:r>
        <w:rPr>
          <w:rStyle w:val="Rimandonotaapidipagina"/>
        </w:rPr>
        <w:footnoteReference w:id="66"/>
      </w:r>
      <w:r>
        <w:t xml:space="preserve"> o l’intelligenza artificiale, per accelerare la ricerca e promuovere una scienza aperta, al servizio della collettività.</w:t>
      </w:r>
    </w:p>
    <w:p w14:paraId="11E5C776" w14:textId="77777777" w:rsidR="00D86D8A" w:rsidRDefault="00D86D8A">
      <w:pPr>
        <w:spacing w:after="0"/>
      </w:pPr>
      <w:r>
        <w:t xml:space="preserve">Ognuna di queste infrastrutture è dedicata a temi o finalità specifiche e mette insieme una nutrita comunità di utenti, interna ed esterna all’ente; ognuno di questi utenti opera in stretto coordinamento con gli altri, pur mantenendo i propri obiettivi e le proprie specificità. </w:t>
      </w:r>
    </w:p>
    <w:p w14:paraId="3721C70B" w14:textId="77777777" w:rsidR="00D86D8A" w:rsidRDefault="00D86D8A">
      <w:pPr>
        <w:spacing w:beforeAutospacing="1" w:after="0" w:afterAutospacing="1"/>
        <w:rPr>
          <w:rFonts w:cs="Titillium Web"/>
          <w:color w:val="000000" w:themeColor="text1"/>
        </w:rPr>
      </w:pPr>
      <w:r w:rsidRPr="3E31AC6B">
        <w:rPr>
          <w:rFonts w:cs="Titillium Web"/>
          <w:color w:val="000000" w:themeColor="text1"/>
        </w:rPr>
        <w:t xml:space="preserve">L’unione delle </w:t>
      </w:r>
      <w:r w:rsidRPr="7052FF6E">
        <w:rPr>
          <w:rFonts w:cs="Titillium Web"/>
          <w:color w:val="000000" w:themeColor="text1"/>
        </w:rPr>
        <w:t xml:space="preserve">risorse e delle </w:t>
      </w:r>
      <w:r w:rsidRPr="3E31AC6B">
        <w:rPr>
          <w:rFonts w:cs="Titillium Web"/>
          <w:color w:val="000000" w:themeColor="text1"/>
        </w:rPr>
        <w:t xml:space="preserve">competenze universitarie con </w:t>
      </w:r>
      <w:r>
        <w:rPr>
          <w:rFonts w:cs="Titillium Web"/>
          <w:color w:val="000000" w:themeColor="text1"/>
        </w:rPr>
        <w:t>quelle</w:t>
      </w:r>
      <w:r w:rsidRPr="7052FF6E">
        <w:rPr>
          <w:rFonts w:cs="Titillium Web"/>
          <w:color w:val="000000" w:themeColor="text1"/>
        </w:rPr>
        <w:t xml:space="preserve"> </w:t>
      </w:r>
      <w:r w:rsidRPr="3E31AC6B">
        <w:rPr>
          <w:rFonts w:cs="Titillium Web"/>
          <w:color w:val="000000" w:themeColor="text1"/>
        </w:rPr>
        <w:t>delle aziende potrebbe così contribuire a creare tecnologie più mirate e ad alte prestazioni</w:t>
      </w:r>
      <w:r w:rsidRPr="2B800A35">
        <w:rPr>
          <w:rFonts w:cs="Titillium Web"/>
          <w:color w:val="000000" w:themeColor="text1"/>
        </w:rPr>
        <w:t xml:space="preserve">, come </w:t>
      </w:r>
      <w:r w:rsidRPr="5A4571D5">
        <w:rPr>
          <w:rFonts w:cs="Titillium Web"/>
          <w:color w:val="000000" w:themeColor="text1"/>
        </w:rPr>
        <w:t xml:space="preserve">per </w:t>
      </w:r>
      <w:r w:rsidRPr="2B800A35">
        <w:rPr>
          <w:rFonts w:cs="Titillium Web"/>
          <w:color w:val="000000" w:themeColor="text1"/>
        </w:rPr>
        <w:t xml:space="preserve">esempio </w:t>
      </w:r>
      <w:r w:rsidRPr="3C540D69">
        <w:rPr>
          <w:rFonts w:cs="Titillium Web"/>
          <w:color w:val="000000" w:themeColor="text1"/>
          <w:sz w:val="27"/>
          <w:szCs w:val="27"/>
        </w:rPr>
        <w:t xml:space="preserve">già </w:t>
      </w:r>
      <w:r w:rsidRPr="2B800A35">
        <w:rPr>
          <w:rFonts w:cs="Titillium Web"/>
          <w:color w:val="000000" w:themeColor="text1"/>
        </w:rPr>
        <w:t xml:space="preserve">avviene attraverso i dottorati industriali. </w:t>
      </w:r>
    </w:p>
    <w:p w14:paraId="25DDCE49" w14:textId="77777777" w:rsidR="00D86D8A" w:rsidRPr="00EC6760" w:rsidRDefault="00D86D8A">
      <w:pPr>
        <w:spacing w:beforeAutospacing="1" w:after="0" w:afterAutospacing="1"/>
        <w:rPr>
          <w:rFonts w:cs="Titillium Web"/>
          <w:highlight w:val="yellow"/>
        </w:rPr>
      </w:pPr>
      <w:r w:rsidRPr="308E3B16">
        <w:rPr>
          <w:rFonts w:cs="Titillium Web"/>
          <w:color w:val="000000" w:themeColor="text1"/>
        </w:rPr>
        <w:lastRenderedPageBreak/>
        <w:t xml:space="preserve">In </w:t>
      </w:r>
      <w:r w:rsidRPr="00EC6760">
        <w:rPr>
          <w:rFonts w:cs="Titillium Web"/>
          <w:color w:val="000000" w:themeColor="text1"/>
        </w:rPr>
        <w:t>questo campo</w:t>
      </w:r>
      <w:r w:rsidRPr="3E31AC6B">
        <w:rPr>
          <w:rFonts w:cs="Titillium Web"/>
          <w:color w:val="000000" w:themeColor="text1"/>
        </w:rPr>
        <w:t xml:space="preserve"> </w:t>
      </w:r>
      <w:r w:rsidRPr="3E31AC6B">
        <w:rPr>
          <w:rFonts w:cs="Titillium Web"/>
          <w:b/>
          <w:bCs/>
          <w:color w:val="000000" w:themeColor="text1"/>
        </w:rPr>
        <w:t>l’Intelligenza Artificiale</w:t>
      </w:r>
      <w:r w:rsidRPr="3E31AC6B">
        <w:rPr>
          <w:rFonts w:cs="Titillium Web"/>
          <w:color w:val="000000" w:themeColor="text1"/>
        </w:rPr>
        <w:t xml:space="preserve"> offre enormi potenzialità per semplificare e rendere più efficienti i processi scientifici, oltre a favorire un accesso più inclusivo ai servizi universitari. Assistenti vocali, supporti alla didattica interattivi, sistemi di tutoraggio intelligenti</w:t>
      </w:r>
      <w:r w:rsidRPr="3770F8E0">
        <w:rPr>
          <w:rFonts w:cs="Titillium Web"/>
          <w:color w:val="000000" w:themeColor="text1"/>
        </w:rPr>
        <w:t xml:space="preserve"> </w:t>
      </w:r>
      <w:r w:rsidRPr="3E31AC6B">
        <w:rPr>
          <w:rFonts w:cs="Titillium Web"/>
          <w:color w:val="000000" w:themeColor="text1"/>
        </w:rPr>
        <w:t xml:space="preserve">possono </w:t>
      </w:r>
      <w:r w:rsidRPr="3E31AC6B">
        <w:rPr>
          <w:rFonts w:cs="Titillium Web"/>
          <w:b/>
          <w:bCs/>
          <w:color w:val="000000" w:themeColor="text1"/>
        </w:rPr>
        <w:t>aiutare a gestire i contenuti e semplificare l’interazione</w:t>
      </w:r>
      <w:r w:rsidRPr="3E31AC6B">
        <w:rPr>
          <w:rFonts w:cs="Titillium Web"/>
          <w:color w:val="000000" w:themeColor="text1"/>
        </w:rPr>
        <w:t xml:space="preserve"> con le piattaforme accademiche di apprendimento online. Ne può beneficiare tutta la comunità studentesca, </w:t>
      </w:r>
      <w:r w:rsidRPr="573469BD">
        <w:rPr>
          <w:rFonts w:cs="Titillium Web"/>
          <w:color w:val="000000" w:themeColor="text1"/>
        </w:rPr>
        <w:t xml:space="preserve">a partire dalle persone </w:t>
      </w:r>
      <w:r w:rsidRPr="3E31AC6B">
        <w:rPr>
          <w:rFonts w:cs="Titillium Web"/>
          <w:color w:val="000000" w:themeColor="text1"/>
        </w:rPr>
        <w:t>soprattutto quelle con disabilità cognitive, sensoriali o motorie</w:t>
      </w:r>
      <w:r w:rsidRPr="3E31AC6B">
        <w:rPr>
          <w:rStyle w:val="Rimandonotaapidipagina"/>
          <w:rFonts w:cs="Titillium Web"/>
        </w:rPr>
        <w:footnoteReference w:id="67"/>
      </w:r>
      <w:r w:rsidRPr="3E31AC6B">
        <w:rPr>
          <w:rFonts w:cs="Titillium Web"/>
          <w:color w:val="000000" w:themeColor="text1"/>
        </w:rPr>
        <w:t>.</w:t>
      </w:r>
    </w:p>
    <w:p w14:paraId="493F7F77" w14:textId="77777777" w:rsidR="00D86D8A" w:rsidRDefault="00D86D8A">
      <w:pPr>
        <w:spacing w:beforeAutospacing="1" w:afterAutospacing="1"/>
        <w:rPr>
          <w:rFonts w:cs="Titillium Web"/>
          <w:color w:val="000000" w:themeColor="text1"/>
        </w:rPr>
      </w:pPr>
      <w:r w:rsidRPr="3E31AC6B">
        <w:rPr>
          <w:rFonts w:cs="Titillium Web"/>
          <w:color w:val="000000" w:themeColor="text1"/>
        </w:rPr>
        <w:t>L’</w:t>
      </w:r>
      <w:r w:rsidRPr="3E31AC6B">
        <w:rPr>
          <w:rFonts w:cs="Titillium Web"/>
          <w:b/>
          <w:bCs/>
          <w:color w:val="000000" w:themeColor="text1"/>
        </w:rPr>
        <w:t>automazione</w:t>
      </w:r>
      <w:r w:rsidRPr="3E31AC6B">
        <w:rPr>
          <w:rFonts w:cs="Titillium Web"/>
          <w:color w:val="000000" w:themeColor="text1"/>
        </w:rPr>
        <w:t>, inoltre, sta aprendo nuove opportunità sul fronte delle pratiche amministrative. L’integrazione di strumenti di analisi avanzata potrebbe:</w:t>
      </w:r>
    </w:p>
    <w:p w14:paraId="2409D3DF" w14:textId="77777777" w:rsidR="00D86D8A" w:rsidRDefault="00D86D8A" w:rsidP="00484384">
      <w:pPr>
        <w:pStyle w:val="Paragrafoelenco"/>
        <w:numPr>
          <w:ilvl w:val="0"/>
          <w:numId w:val="95"/>
        </w:numPr>
        <w:spacing w:beforeAutospacing="1" w:afterAutospacing="1"/>
        <w:rPr>
          <w:rFonts w:cs="Titillium Web"/>
          <w:color w:val="000000" w:themeColor="text1"/>
        </w:rPr>
      </w:pPr>
      <w:r w:rsidRPr="3E31AC6B">
        <w:rPr>
          <w:rFonts w:cs="Titillium Web"/>
          <w:color w:val="000000" w:themeColor="text1"/>
        </w:rPr>
        <w:t>supportare significativamente le attività di ricerca;</w:t>
      </w:r>
    </w:p>
    <w:p w14:paraId="2811CB1C" w14:textId="77777777" w:rsidR="00D86D8A" w:rsidRDefault="00D86D8A" w:rsidP="00484384">
      <w:pPr>
        <w:pStyle w:val="Paragrafoelenco"/>
        <w:numPr>
          <w:ilvl w:val="0"/>
          <w:numId w:val="95"/>
        </w:numPr>
        <w:spacing w:beforeAutospacing="1" w:afterAutospacing="1"/>
        <w:rPr>
          <w:rFonts w:cs="Titillium Web"/>
          <w:color w:val="000000" w:themeColor="text1"/>
        </w:rPr>
      </w:pPr>
      <w:r w:rsidRPr="3E31AC6B">
        <w:rPr>
          <w:rFonts w:cs="Titillium Web"/>
          <w:color w:val="000000" w:themeColor="text1"/>
        </w:rPr>
        <w:t>migliorare la capacità di analizzare e interpretare grandi volumi di dati;</w:t>
      </w:r>
    </w:p>
    <w:p w14:paraId="4DA9B462" w14:textId="77777777" w:rsidR="00D86D8A" w:rsidRPr="00D6359D" w:rsidRDefault="00D86D8A" w:rsidP="00484384">
      <w:pPr>
        <w:pStyle w:val="Paragrafoelenco"/>
        <w:numPr>
          <w:ilvl w:val="0"/>
          <w:numId w:val="95"/>
        </w:numPr>
        <w:spacing w:beforeAutospacing="1" w:afterAutospacing="1"/>
        <w:rPr>
          <w:rFonts w:cs="Titillium Web"/>
          <w:color w:val="000000" w:themeColor="text1"/>
        </w:rPr>
      </w:pPr>
      <w:r w:rsidRPr="3E31AC6B">
        <w:rPr>
          <w:rFonts w:cs="Titillium Web"/>
          <w:color w:val="000000" w:themeColor="text1"/>
        </w:rPr>
        <w:t xml:space="preserve">favorire il reperimento di informazioni in modo più rapido ed efficace, anche in contesti complessi. </w:t>
      </w:r>
    </w:p>
    <w:p w14:paraId="0279EAD2" w14:textId="77777777" w:rsidR="00D86D8A" w:rsidRDefault="00D86D8A">
      <w:pPr>
        <w:spacing w:beforeAutospacing="1" w:afterAutospacing="1"/>
        <w:rPr>
          <w:rFonts w:cs="Titillium Web"/>
        </w:rPr>
      </w:pPr>
      <w:r w:rsidRPr="308E3B16">
        <w:rPr>
          <w:rFonts w:cs="Titillium Web"/>
          <w:color w:val="000000" w:themeColor="text1"/>
        </w:rPr>
        <w:t xml:space="preserve">Un esempio che sfrutta il potenziale dell’Intelligenza </w:t>
      </w:r>
      <w:r w:rsidRPr="73262D0E">
        <w:rPr>
          <w:rFonts w:cs="Titillium Web"/>
          <w:color w:val="000000" w:themeColor="text1"/>
        </w:rPr>
        <w:t>Artificiale</w:t>
      </w:r>
      <w:r w:rsidRPr="308E3B16">
        <w:rPr>
          <w:rFonts w:cs="Titillium Web"/>
          <w:color w:val="000000" w:themeColor="text1"/>
        </w:rPr>
        <w:t xml:space="preserve"> è </w:t>
      </w:r>
      <w:r w:rsidRPr="00884D62">
        <w:rPr>
          <w:rFonts w:cs="Titillium Web"/>
        </w:rPr>
        <w:t>“Inclusively</w:t>
      </w:r>
      <w:r w:rsidRPr="00EC6760">
        <w:rPr>
          <w:rFonts w:cs="Titillium Web"/>
        </w:rPr>
        <w:t>”,</w:t>
      </w:r>
      <w:r w:rsidRPr="7DD43D6C" w:rsidDel="207BC082">
        <w:rPr>
          <w:rFonts w:cs="Titillium Web"/>
        </w:rPr>
        <w:t xml:space="preserve"> </w:t>
      </w:r>
      <w:r w:rsidRPr="308E3B16">
        <w:rPr>
          <w:rFonts w:cs="Titillium Web"/>
        </w:rPr>
        <w:t xml:space="preserve">un algoritmo sviluppato dal </w:t>
      </w:r>
      <w:r w:rsidRPr="308E3B16">
        <w:rPr>
          <w:rFonts w:cs="Titillium Web"/>
          <w:b/>
          <w:bCs/>
        </w:rPr>
        <w:t>Politecnico di Torino</w:t>
      </w:r>
      <w:r w:rsidRPr="0D6D0637">
        <w:rPr>
          <w:rFonts w:cs="Titillium Web"/>
        </w:rPr>
        <w:t>,</w:t>
      </w:r>
      <w:r>
        <w:rPr>
          <w:rFonts w:cs="Titillium Web"/>
        </w:rPr>
        <w:t xml:space="preserve"> </w:t>
      </w:r>
      <w:r w:rsidRPr="308E3B16">
        <w:rPr>
          <w:rFonts w:cs="Titillium Web"/>
        </w:rPr>
        <w:t>l’</w:t>
      </w:r>
      <w:r w:rsidRPr="308E3B16">
        <w:rPr>
          <w:rFonts w:cs="Titillium Web"/>
          <w:b/>
          <w:bCs/>
        </w:rPr>
        <w:t xml:space="preserve">Università di Bologna </w:t>
      </w:r>
      <w:r w:rsidRPr="308E3B16">
        <w:rPr>
          <w:rFonts w:cs="Titillium Web"/>
        </w:rPr>
        <w:t>e l’</w:t>
      </w:r>
      <w:r w:rsidRPr="308E3B16">
        <w:rPr>
          <w:rFonts w:cs="Titillium Web"/>
          <w:b/>
          <w:bCs/>
        </w:rPr>
        <w:t>Università di Tor Vergata</w:t>
      </w:r>
      <w:r w:rsidRPr="308E3B16">
        <w:rPr>
          <w:rStyle w:val="Rimandonotaapidipagina"/>
          <w:rFonts w:cs="Titillium Web"/>
        </w:rPr>
        <w:footnoteReference w:id="68"/>
      </w:r>
      <w:r>
        <w:rPr>
          <w:rFonts w:cs="Titillium Web"/>
        </w:rPr>
        <w:t>. I</w:t>
      </w:r>
      <w:r w:rsidRPr="308E3B16">
        <w:rPr>
          <w:rFonts w:cs="Titillium Web"/>
        </w:rPr>
        <w:t>l risultato innovativo è frutto di studi e ricerche sviluppate da un gruppo di lavoro multidisciplinare composto dai linguisti</w:t>
      </w:r>
      <w:r w:rsidRPr="6594CC42">
        <w:rPr>
          <w:rFonts w:cs="Titillium Web"/>
        </w:rPr>
        <w:t>, gli informatici</w:t>
      </w:r>
      <w:r w:rsidRPr="308E3B16">
        <w:rPr>
          <w:rFonts w:cs="Titillium Web"/>
        </w:rPr>
        <w:t xml:space="preserve"> e </w:t>
      </w:r>
      <w:r w:rsidRPr="6594CC42">
        <w:rPr>
          <w:rFonts w:cs="Titillium Web"/>
        </w:rPr>
        <w:t>i</w:t>
      </w:r>
      <w:r w:rsidRPr="308E3B16">
        <w:rPr>
          <w:rFonts w:cs="Titillium Web"/>
        </w:rPr>
        <w:t xml:space="preserve"> data</w:t>
      </w:r>
      <w:r w:rsidRPr="308E3B16">
        <w:rPr>
          <w:rFonts w:cs="Titillium Web"/>
          <w:b/>
          <w:bCs/>
        </w:rPr>
        <w:t xml:space="preserve"> </w:t>
      </w:r>
      <w:r w:rsidRPr="308E3B16">
        <w:rPr>
          <w:rFonts w:cs="Titillium Web"/>
        </w:rPr>
        <w:t>scientist dei tre atenei: un modello positivo di percorso partecipato.</w:t>
      </w:r>
    </w:p>
    <w:p w14:paraId="1A323E40" w14:textId="77777777" w:rsidR="00D86D8A" w:rsidRDefault="00D86D8A">
      <w:pPr>
        <w:spacing w:beforeAutospacing="1" w:afterAutospacing="1"/>
        <w:rPr>
          <w:rFonts w:cs="Titillium Web"/>
        </w:rPr>
      </w:pPr>
      <w:r w:rsidRPr="221FA997">
        <w:rPr>
          <w:rFonts w:cs="Titillium Web"/>
        </w:rPr>
        <w:lastRenderedPageBreak/>
        <w:t xml:space="preserve">Gli esperti di linguaggio hanno individuato i meccanismi alla base della costruzione di stereotipi linguistici e routine comunicative; gli esperti tecnici hanno trasformato le informazioni raccolte in regole per addestrare </w:t>
      </w:r>
      <w:r w:rsidRPr="00EB7831">
        <w:rPr>
          <w:rFonts w:cs="Titillium Web"/>
        </w:rPr>
        <w:t>l’algoritmo, cosicché</w:t>
      </w:r>
      <w:r w:rsidRPr="221FA997">
        <w:rPr>
          <w:rFonts w:cs="Titillium Web"/>
        </w:rPr>
        <w:t xml:space="preserve"> questo possa applicarle in modo automatico ad una grande quantità di casi e documenti. </w:t>
      </w:r>
      <w:r w:rsidRPr="00EB7831">
        <w:rPr>
          <w:rFonts w:cs="Titillium Web"/>
          <w:b/>
          <w:bCs/>
        </w:rPr>
        <w:t>Inclusively</w:t>
      </w:r>
      <w:r w:rsidRPr="221FA997">
        <w:rPr>
          <w:rFonts w:cs="Titillium Web"/>
        </w:rPr>
        <w:t xml:space="preserve"> è</w:t>
      </w:r>
      <w:r w:rsidRPr="495D873A">
        <w:rPr>
          <w:rFonts w:cs="Titillium Web"/>
        </w:rPr>
        <w:t>,</w:t>
      </w:r>
      <w:r w:rsidRPr="221FA997">
        <w:rPr>
          <w:rFonts w:cs="Titillium Web"/>
        </w:rPr>
        <w:t xml:space="preserve"> quindi</w:t>
      </w:r>
      <w:r w:rsidRPr="495D873A">
        <w:rPr>
          <w:rFonts w:cs="Titillium Web"/>
        </w:rPr>
        <w:t>,</w:t>
      </w:r>
      <w:r w:rsidRPr="221FA997">
        <w:rPr>
          <w:rFonts w:cs="Titillium Web"/>
        </w:rPr>
        <w:t xml:space="preserve"> capace di comporre in modo automatico testi inclusivi e di correggere forme inappropriate di </w:t>
      </w:r>
      <w:r>
        <w:rPr>
          <w:rFonts w:cs="Titillium Web"/>
        </w:rPr>
        <w:t>contenuto</w:t>
      </w:r>
      <w:r w:rsidRPr="221FA997">
        <w:rPr>
          <w:rFonts w:cs="Titillium Web"/>
        </w:rPr>
        <w:t>, come stereotipi o pregiudizi.</w:t>
      </w:r>
    </w:p>
    <w:p w14:paraId="148AED6E" w14:textId="77777777" w:rsidR="00D86D8A" w:rsidRDefault="00D86D8A">
      <w:pPr>
        <w:spacing w:beforeAutospacing="1" w:afterAutospacing="1"/>
        <w:rPr>
          <w:rFonts w:cs="Titillium Web"/>
        </w:rPr>
      </w:pPr>
      <w:r w:rsidRPr="00A11BBE">
        <w:rPr>
          <w:rFonts w:cs="Titillium Web"/>
        </w:rPr>
        <w:t>A sperimentare per prima il nuovo algoritmo saranno gli uffici amministrativi del Politecnico e della Città Metropolitana di Torino che lo u</w:t>
      </w:r>
      <w:r>
        <w:rPr>
          <w:rFonts w:cs="Titillium Web"/>
        </w:rPr>
        <w:t>tilizzeranno</w:t>
      </w:r>
      <w:r w:rsidRPr="00A11BBE">
        <w:rPr>
          <w:rFonts w:cs="Titillium Web"/>
        </w:rPr>
        <w:t xml:space="preserve"> per offrire alla cittadinanza servizi con un linguaggio inclusivo e rispettoso della diversità.</w:t>
      </w:r>
      <w:r w:rsidRPr="3E31AC6B">
        <w:rPr>
          <w:rFonts w:cs="Titillium Web"/>
        </w:rPr>
        <w:t xml:space="preserve"> </w:t>
      </w:r>
    </w:p>
    <w:p w14:paraId="30C346B7" w14:textId="77777777" w:rsidR="00D86D8A" w:rsidRPr="00D41263" w:rsidRDefault="00D86D8A">
      <w:pPr>
        <w:spacing w:beforeAutospacing="1" w:afterAutospacing="1"/>
        <w:rPr>
          <w:rFonts w:cs="Titillium Web"/>
          <w:color w:val="000000" w:themeColor="text1"/>
        </w:rPr>
      </w:pPr>
      <w:r w:rsidRPr="221FA997">
        <w:rPr>
          <w:rFonts w:cs="Titillium Web"/>
          <w:color w:val="000000" w:themeColor="text1"/>
        </w:rPr>
        <w:t xml:space="preserve">Da queste esperienze si deduce quanto </w:t>
      </w:r>
      <w:r w:rsidRPr="4B2C4F7D">
        <w:rPr>
          <w:rFonts w:cs="Titillium Web"/>
          <w:color w:val="000000" w:themeColor="text1"/>
        </w:rPr>
        <w:t>investire</w:t>
      </w:r>
      <w:r w:rsidRPr="221FA997">
        <w:rPr>
          <w:rFonts w:cs="Titillium Web"/>
          <w:color w:val="000000" w:themeColor="text1"/>
        </w:rPr>
        <w:t xml:space="preserve"> in una </w:t>
      </w:r>
      <w:r w:rsidRPr="221FA997">
        <w:rPr>
          <w:rFonts w:cs="Titillium Web"/>
          <w:b/>
          <w:bCs/>
          <w:color w:val="000000" w:themeColor="text1"/>
        </w:rPr>
        <w:t>progettazione inclusiva</w:t>
      </w:r>
      <w:r w:rsidRPr="289E226A">
        <w:rPr>
          <w:rStyle w:val="Rimandonotaapidipagina"/>
          <w:rFonts w:cs="Titillium Web"/>
          <w:color w:val="000000" w:themeColor="text1"/>
        </w:rPr>
        <w:footnoteReference w:id="69"/>
      </w:r>
      <w:r w:rsidRPr="4B2C4F7D">
        <w:rPr>
          <w:rStyle w:val="Rimandonotaapidipagina"/>
          <w:rFonts w:cs="Titillium Web"/>
          <w:color w:val="000000" w:themeColor="text1"/>
        </w:rPr>
        <w:t xml:space="preserve"> </w:t>
      </w:r>
      <w:r w:rsidRPr="4433040D">
        <w:rPr>
          <w:rFonts w:cs="Titillium Web"/>
          <w:color w:val="000000" w:themeColor="text1"/>
        </w:rPr>
        <w:t>serva a</w:t>
      </w:r>
      <w:r w:rsidRPr="4B2C4F7D">
        <w:rPr>
          <w:rFonts w:cs="Titillium Web"/>
          <w:color w:val="000000" w:themeColor="text1"/>
        </w:rPr>
        <w:t xml:space="preserve"> migliorare</w:t>
      </w:r>
      <w:r w:rsidRPr="39BCFBBA">
        <w:rPr>
          <w:rFonts w:cs="Titillium Web"/>
          <w:color w:val="000000" w:themeColor="text1"/>
        </w:rPr>
        <w:t xml:space="preserve"> l’accessibilità in ambito educativo</w:t>
      </w:r>
      <w:r w:rsidRPr="0F234B7C">
        <w:rPr>
          <w:rFonts w:cs="Titillium Web"/>
          <w:color w:val="000000" w:themeColor="text1"/>
        </w:rPr>
        <w:t xml:space="preserve"> e stimolare</w:t>
      </w:r>
      <w:r w:rsidRPr="39BCFBBA">
        <w:rPr>
          <w:rFonts w:cs="Titillium Web"/>
          <w:color w:val="000000" w:themeColor="text1"/>
        </w:rPr>
        <w:t xml:space="preserve"> l’innovazione nel campo della </w:t>
      </w:r>
      <w:r>
        <w:rPr>
          <w:rFonts w:cs="Titillium Web"/>
          <w:color w:val="000000" w:themeColor="text1"/>
        </w:rPr>
        <w:t>r</w:t>
      </w:r>
      <w:r w:rsidRPr="39BCFBBA">
        <w:rPr>
          <w:rFonts w:cs="Titillium Web"/>
          <w:color w:val="000000" w:themeColor="text1"/>
        </w:rPr>
        <w:t>icerca</w:t>
      </w:r>
      <w:r w:rsidRPr="0F234B7C">
        <w:rPr>
          <w:rFonts w:cs="Titillium Web"/>
          <w:color w:val="000000" w:themeColor="text1"/>
        </w:rPr>
        <w:t>.</w:t>
      </w:r>
      <w:r w:rsidRPr="39BCFBBA">
        <w:rPr>
          <w:rFonts w:cs="Titillium Web"/>
          <w:color w:val="000000" w:themeColor="text1"/>
        </w:rPr>
        <w:t xml:space="preserve"> </w:t>
      </w:r>
      <w:r w:rsidRPr="07C82C0A">
        <w:rPr>
          <w:rFonts w:cs="Titillium Web"/>
          <w:color w:val="000000" w:themeColor="text1"/>
        </w:rPr>
        <w:t xml:space="preserve">In questo modo, infatti, </w:t>
      </w:r>
      <w:r w:rsidRPr="67465FD3">
        <w:rPr>
          <w:rFonts w:cs="Titillium Web"/>
          <w:color w:val="000000" w:themeColor="text1"/>
        </w:rPr>
        <w:t xml:space="preserve">si potenzia l’esercizio dei diritti e si </w:t>
      </w:r>
      <w:r w:rsidRPr="12370253">
        <w:rPr>
          <w:rFonts w:cs="Titillium Web"/>
          <w:color w:val="000000" w:themeColor="text1"/>
        </w:rPr>
        <w:t>creano</w:t>
      </w:r>
      <w:r w:rsidRPr="39BCFBBA">
        <w:rPr>
          <w:rFonts w:cs="Titillium Web"/>
          <w:color w:val="000000" w:themeColor="text1"/>
        </w:rPr>
        <w:t xml:space="preserve"> </w:t>
      </w:r>
      <w:r w:rsidRPr="00EC6760">
        <w:rPr>
          <w:rFonts w:cs="Titillium Web"/>
          <w:b/>
          <w:color w:val="000000" w:themeColor="text1"/>
        </w:rPr>
        <w:t>ambienti digitali</w:t>
      </w:r>
      <w:r w:rsidRPr="39BCFBBA">
        <w:rPr>
          <w:rFonts w:cs="Titillium Web"/>
          <w:color w:val="000000" w:themeColor="text1"/>
        </w:rPr>
        <w:t xml:space="preserve"> </w:t>
      </w:r>
      <w:r w:rsidRPr="00EC6760">
        <w:rPr>
          <w:rFonts w:cs="Titillium Web"/>
          <w:b/>
          <w:color w:val="000000" w:themeColor="text1"/>
        </w:rPr>
        <w:t>più equi e inclusivi, ma anche più efficienti e all’avanguardia</w:t>
      </w:r>
      <w:r w:rsidRPr="39BCFBBA">
        <w:rPr>
          <w:rFonts w:cs="Titillium Web"/>
          <w:color w:val="000000" w:themeColor="text1"/>
        </w:rPr>
        <w:t xml:space="preserve"> dal punto di vista tecnologico.</w:t>
      </w:r>
    </w:p>
    <w:p w14:paraId="4E7CA555" w14:textId="77777777" w:rsidR="00D86D8A" w:rsidRPr="005C4567" w:rsidRDefault="00D86D8A" w:rsidP="00484384">
      <w:pPr>
        <w:pStyle w:val="Titolo3"/>
        <w:numPr>
          <w:ilvl w:val="2"/>
          <w:numId w:val="262"/>
        </w:numPr>
        <w:spacing w:before="560"/>
      </w:pPr>
      <w:bookmarkStart w:id="59" w:name="_Toc216418011"/>
      <w:r w:rsidRPr="005C4567">
        <w:t>Terzo Settore</w:t>
      </w:r>
      <w:bookmarkEnd w:id="59"/>
    </w:p>
    <w:p w14:paraId="1EDF9954" w14:textId="77777777" w:rsidR="00D86D8A" w:rsidRDefault="00D86D8A">
      <w:pPr>
        <w:spacing w:before="360"/>
        <w:rPr>
          <w:rFonts w:cs="Titillium Web"/>
        </w:rPr>
      </w:pPr>
      <w:r w:rsidRPr="3E31AC6B">
        <w:rPr>
          <w:rFonts w:cs="Titillium Web"/>
        </w:rPr>
        <w:t xml:space="preserve">Il Terzo Settore </w:t>
      </w:r>
      <w:r>
        <w:rPr>
          <w:rFonts w:cs="Titillium Web"/>
        </w:rPr>
        <w:t>è direttamente coinvolto nelle questioni legate al</w:t>
      </w:r>
      <w:r w:rsidRPr="3E31AC6B">
        <w:rPr>
          <w:rFonts w:cs="Titillium Web"/>
        </w:rPr>
        <w:t>l’accessibilità digitale per la sua stessa identità</w:t>
      </w:r>
      <w:r>
        <w:rPr>
          <w:rFonts w:cs="Titillium Web"/>
        </w:rPr>
        <w:t>.</w:t>
      </w:r>
    </w:p>
    <w:p w14:paraId="0309F121" w14:textId="77777777" w:rsidR="00D86D8A" w:rsidRDefault="00D86D8A">
      <w:pPr>
        <w:spacing w:before="360"/>
        <w:rPr>
          <w:rFonts w:cs="Titillium Web"/>
        </w:rPr>
      </w:pPr>
      <w:r>
        <w:rPr>
          <w:rFonts w:cs="Titillium Web"/>
        </w:rPr>
        <w:lastRenderedPageBreak/>
        <w:t>T</w:t>
      </w:r>
      <w:r w:rsidRPr="3E31AC6B">
        <w:rPr>
          <w:rFonts w:cs="Titillium Web"/>
        </w:rPr>
        <w:t xml:space="preserve">ra le associazioni che ne </w:t>
      </w:r>
      <w:r w:rsidRPr="05DAC058">
        <w:rPr>
          <w:rFonts w:cs="Titillium Web"/>
        </w:rPr>
        <w:t xml:space="preserve">fanno </w:t>
      </w:r>
      <w:r w:rsidRPr="3E31AC6B">
        <w:rPr>
          <w:rFonts w:cs="Titillium Web"/>
        </w:rPr>
        <w:t>parte ci sono anche quelle che rappresentano persone con disabilità e i loro diritti</w:t>
      </w:r>
      <w:r>
        <w:rPr>
          <w:rFonts w:cs="Titillium Web"/>
        </w:rPr>
        <w:t>, come sanciti dall’</w:t>
      </w:r>
      <w:hyperlink r:id="rId316" w:anchor=":~:text=%C3%88%20compito%20della%20Repubblica%20rimuovere%20gli%20ostacoli%20di,lavoratori%20all%27organizzazione%20politica%2C%20economica%20e%20sociale%20del%20Paese." w:history="1">
        <w:r w:rsidRPr="00F16D48">
          <w:rPr>
            <w:rStyle w:val="Collegamentoipertestuale"/>
            <w:rFonts w:cs="Titillium Web"/>
          </w:rPr>
          <w:t>art. 3 della Costituzione</w:t>
        </w:r>
      </w:hyperlink>
      <w:r>
        <w:rPr>
          <w:rFonts w:cs="Titillium Web"/>
        </w:rPr>
        <w:t xml:space="preserve">, nonché dalla </w:t>
      </w:r>
      <w:hyperlink r:id="rId317" w:history="1">
        <w:r w:rsidRPr="00B966CF">
          <w:rPr>
            <w:rStyle w:val="Collegamentoipertestuale"/>
            <w:rFonts w:cs="Titillium Web"/>
          </w:rPr>
          <w:t>Legge n.</w:t>
        </w:r>
        <w:r>
          <w:rPr>
            <w:rStyle w:val="Collegamentoipertestuale"/>
            <w:rFonts w:cs="Titillium Web"/>
          </w:rPr>
          <w:t xml:space="preserve"> </w:t>
        </w:r>
        <w:r w:rsidRPr="00B966CF">
          <w:rPr>
            <w:rStyle w:val="Collegamentoipertestuale"/>
            <w:rFonts w:cs="Titillium Web"/>
          </w:rPr>
          <w:t>67/2006</w:t>
        </w:r>
      </w:hyperlink>
      <w:r>
        <w:rPr>
          <w:rFonts w:cs="Titillium Web"/>
        </w:rPr>
        <w:t xml:space="preserve">, in materia di tutela giudiziaria delle persone con disabilità vittime di discriminazione. </w:t>
      </w:r>
    </w:p>
    <w:p w14:paraId="2F7428A6" w14:textId="77777777" w:rsidR="00D86D8A" w:rsidRDefault="00D86D8A">
      <w:pPr>
        <w:spacing w:before="360"/>
        <w:rPr>
          <w:rFonts w:cs="Titillium Web"/>
        </w:rPr>
      </w:pPr>
      <w:r w:rsidRPr="3E31AC6B">
        <w:rPr>
          <w:rFonts w:cs="Titillium Web"/>
        </w:rPr>
        <w:t>L’impegno di queste associazioni è volto a favorire l’</w:t>
      </w:r>
      <w:r w:rsidRPr="3E31AC6B">
        <w:rPr>
          <w:rFonts w:cs="Titillium Web"/>
          <w:b/>
          <w:bCs/>
        </w:rPr>
        <w:t>autonomia e la piena partecipazione</w:t>
      </w:r>
      <w:r w:rsidRPr="3E31AC6B">
        <w:rPr>
          <w:rFonts w:cs="Titillium Web"/>
        </w:rPr>
        <w:t xml:space="preserve"> di chiunque alla vita sociale e lavorativa, per migliorare la qualità della vita di tutte le persone.</w:t>
      </w:r>
    </w:p>
    <w:p w14:paraId="164841D9" w14:textId="77777777" w:rsidR="00D86D8A" w:rsidRDefault="00D86D8A">
      <w:pPr>
        <w:spacing w:after="240"/>
        <w:rPr>
          <w:rFonts w:cs="Titillium Web"/>
          <w:color w:val="FF0000"/>
          <w:szCs w:val="24"/>
        </w:rPr>
      </w:pPr>
      <w:r w:rsidRPr="221FA997">
        <w:rPr>
          <w:rFonts w:cs="Titillium Web"/>
          <w:color w:val="000000" w:themeColor="text1"/>
        </w:rPr>
        <w:t xml:space="preserve">Gli operatori del Terzo Settore sottolineano infatti l'importanza di </w:t>
      </w:r>
      <w:r w:rsidRPr="00F46F9B">
        <w:rPr>
          <w:rFonts w:cs="Titillium Web"/>
          <w:b/>
          <w:bCs/>
          <w:color w:val="000000" w:themeColor="text1"/>
        </w:rPr>
        <w:t>rendere i servizi digitali accessibili non solo per le persone con disabilità</w:t>
      </w:r>
      <w:r w:rsidRPr="221FA997">
        <w:rPr>
          <w:rFonts w:cs="Titillium Web"/>
          <w:color w:val="000000" w:themeColor="text1"/>
        </w:rPr>
        <w:t>, ma anche per le persone che non sono nate in Italia, quelle anziane o con poca familiarità con la tecnologia. In questo modo</w:t>
      </w:r>
      <w:r>
        <w:rPr>
          <w:rFonts w:cs="Titillium Web"/>
          <w:color w:val="000000" w:themeColor="text1"/>
        </w:rPr>
        <w:t xml:space="preserve">, è possibile ottenere </w:t>
      </w:r>
      <w:r w:rsidRPr="221FA997">
        <w:rPr>
          <w:rFonts w:cs="Titillium Web"/>
        </w:rPr>
        <w:t xml:space="preserve">benefici concreti </w:t>
      </w:r>
      <w:r>
        <w:rPr>
          <w:rFonts w:cs="Titillium Web"/>
        </w:rPr>
        <w:t xml:space="preserve">per </w:t>
      </w:r>
      <w:r w:rsidRPr="221FA997">
        <w:rPr>
          <w:rFonts w:cs="Titillium Web"/>
        </w:rPr>
        <w:t>l’intera collettività, innescando un circolo virtuoso di crescita</w:t>
      </w:r>
      <w:r w:rsidRPr="221FA997">
        <w:rPr>
          <w:rFonts w:cs="Titillium Web"/>
          <w:color w:val="000000" w:themeColor="text1"/>
        </w:rPr>
        <w:t xml:space="preserve"> economica e sviluppo</w:t>
      </w:r>
      <w:r w:rsidRPr="4EF4C669">
        <w:rPr>
          <w:rFonts w:cs="Titillium Web"/>
          <w:color w:val="000000" w:themeColor="text1"/>
        </w:rPr>
        <w:t xml:space="preserve"> sociale</w:t>
      </w:r>
      <w:r w:rsidRPr="221FA997">
        <w:rPr>
          <w:rFonts w:cs="Titillium Web"/>
          <w:color w:val="000000" w:themeColor="text1"/>
        </w:rPr>
        <w:t xml:space="preserve">. </w:t>
      </w:r>
    </w:p>
    <w:p w14:paraId="6D12EEA2" w14:textId="77777777" w:rsidR="00D86D8A" w:rsidRPr="00F66E14" w:rsidRDefault="00D86D8A">
      <w:pPr>
        <w:spacing w:after="240"/>
        <w:rPr>
          <w:rFonts w:cs="Titillium Web"/>
          <w:color w:val="FF0000"/>
          <w:szCs w:val="24"/>
        </w:rPr>
      </w:pPr>
      <w:r w:rsidRPr="61838355">
        <w:rPr>
          <w:rFonts w:cs="Titillium Web"/>
          <w:color w:val="000000" w:themeColor="text1"/>
        </w:rPr>
        <w:t>I</w:t>
      </w:r>
      <w:r w:rsidRPr="221FA997">
        <w:rPr>
          <w:rFonts w:cs="Titillium Web"/>
          <w:color w:val="000000" w:themeColor="text1"/>
        </w:rPr>
        <w:t xml:space="preserve"> diversi e</w:t>
      </w:r>
      <w:r w:rsidRPr="3E31AC6B">
        <w:rPr>
          <w:rFonts w:cs="Titillium Web"/>
        </w:rPr>
        <w:t>nti, associazioni e organizzazioni non profit</w:t>
      </w:r>
      <w:r w:rsidRPr="221FA997">
        <w:rPr>
          <w:rFonts w:cs="Titillium Web"/>
          <w:color w:val="000000" w:themeColor="text1"/>
        </w:rPr>
        <w:t xml:space="preserve"> che compongono il Terzo Settore hanno</w:t>
      </w:r>
      <w:r w:rsidRPr="3E31AC6B">
        <w:rPr>
          <w:rFonts w:cs="Titillium Web"/>
          <w:color w:val="000000" w:themeColor="text1"/>
        </w:rPr>
        <w:t xml:space="preserve"> svolto </w:t>
      </w:r>
      <w:r w:rsidRPr="61838355">
        <w:rPr>
          <w:rFonts w:cs="Titillium Web"/>
          <w:color w:val="000000" w:themeColor="text1"/>
        </w:rPr>
        <w:t>nel corso degli</w:t>
      </w:r>
      <w:r w:rsidRPr="3E31AC6B">
        <w:rPr>
          <w:rFonts w:cs="Titillium Web"/>
          <w:color w:val="000000" w:themeColor="text1"/>
        </w:rPr>
        <w:t xml:space="preserve"> anni</w:t>
      </w:r>
      <w:r w:rsidRPr="221FA997">
        <w:rPr>
          <w:rFonts w:cs="Titillium Web"/>
        </w:rPr>
        <w:t xml:space="preserve"> un ruolo fondamentale, sia collaborando con aziende private sia</w:t>
      </w:r>
      <w:r w:rsidRPr="7D815B2F">
        <w:rPr>
          <w:rFonts w:cs="Titillium Web"/>
        </w:rPr>
        <w:t xml:space="preserve"> </w:t>
      </w:r>
      <w:r w:rsidRPr="221FA997">
        <w:rPr>
          <w:rFonts w:cs="Titillium Web"/>
        </w:rPr>
        <w:t>affiancando le istituzioni</w:t>
      </w:r>
      <w:r>
        <w:rPr>
          <w:rFonts w:cs="Titillium Web"/>
        </w:rPr>
        <w:t xml:space="preserve">. </w:t>
      </w:r>
      <w:r w:rsidRPr="3E31AC6B">
        <w:rPr>
          <w:rFonts w:cs="Titillium Web"/>
        </w:rPr>
        <w:t>Ad esempio:</w:t>
      </w:r>
    </w:p>
    <w:p w14:paraId="0A599DAA" w14:textId="77777777" w:rsidR="00D86D8A" w:rsidRDefault="00D86D8A" w:rsidP="00484384">
      <w:pPr>
        <w:pStyle w:val="Paragrafoelenco"/>
        <w:numPr>
          <w:ilvl w:val="0"/>
          <w:numId w:val="99"/>
        </w:numPr>
        <w:spacing w:after="240"/>
        <w:rPr>
          <w:rFonts w:cs="Titillium Web"/>
        </w:rPr>
      </w:pPr>
      <w:r w:rsidRPr="3E31AC6B">
        <w:rPr>
          <w:rFonts w:cs="Titillium Web"/>
        </w:rPr>
        <w:t xml:space="preserve">hanno permesso di </w:t>
      </w:r>
      <w:r w:rsidRPr="00F66E14">
        <w:rPr>
          <w:rFonts w:cs="Titillium Web"/>
          <w:b/>
          <w:bCs/>
        </w:rPr>
        <w:t>sperimentare</w:t>
      </w:r>
      <w:r w:rsidRPr="3E31AC6B">
        <w:rPr>
          <w:rFonts w:cs="Titillium Web"/>
        </w:rPr>
        <w:t xml:space="preserve"> la quotidianità dei loro aderenti, </w:t>
      </w:r>
      <w:r>
        <w:rPr>
          <w:rFonts w:cs="Titillium Web"/>
        </w:rPr>
        <w:t>sviluppando una certa sensibilità rispetto ai loro bisog</w:t>
      </w:r>
      <w:r w:rsidRPr="3E31AC6B">
        <w:rPr>
          <w:rFonts w:cs="Titillium Web"/>
        </w:rPr>
        <w:t>ni;</w:t>
      </w:r>
    </w:p>
    <w:p w14:paraId="2B0229F2" w14:textId="77777777" w:rsidR="00D86D8A" w:rsidRDefault="00D86D8A" w:rsidP="00484384">
      <w:pPr>
        <w:pStyle w:val="Paragrafoelenco"/>
        <w:numPr>
          <w:ilvl w:val="0"/>
          <w:numId w:val="99"/>
        </w:numPr>
        <w:spacing w:after="240"/>
        <w:rPr>
          <w:rFonts w:cs="Titillium Web"/>
        </w:rPr>
      </w:pPr>
      <w:r w:rsidRPr="3E31AC6B">
        <w:rPr>
          <w:rFonts w:cs="Titillium Web"/>
        </w:rPr>
        <w:t xml:space="preserve">hanno </w:t>
      </w:r>
      <w:r w:rsidRPr="00F66E14">
        <w:rPr>
          <w:rFonts w:cs="Titillium Web"/>
          <w:b/>
          <w:bCs/>
        </w:rPr>
        <w:t>tutelato i diritti</w:t>
      </w:r>
      <w:r w:rsidRPr="3E31AC6B">
        <w:rPr>
          <w:rFonts w:cs="Titillium Web"/>
        </w:rPr>
        <w:t xml:space="preserve"> delle persone con disabilità, raccogliendo segnalazioni e </w:t>
      </w:r>
      <w:r>
        <w:rPr>
          <w:rFonts w:cs="Titillium Web"/>
        </w:rPr>
        <w:t>dando voce alle loro istanze</w:t>
      </w:r>
      <w:r w:rsidRPr="3E31AC6B">
        <w:rPr>
          <w:rFonts w:cs="Titillium Web"/>
        </w:rPr>
        <w:t xml:space="preserve"> presso le autorità;</w:t>
      </w:r>
    </w:p>
    <w:p w14:paraId="0D1002AE" w14:textId="77777777" w:rsidR="00D86D8A" w:rsidRPr="000E2C05" w:rsidRDefault="00D86D8A" w:rsidP="00484384">
      <w:pPr>
        <w:pStyle w:val="Paragrafoelenco"/>
        <w:numPr>
          <w:ilvl w:val="0"/>
          <w:numId w:val="99"/>
        </w:numPr>
        <w:spacing w:after="240"/>
        <w:rPr>
          <w:rFonts w:cs="Titillium Web"/>
        </w:rPr>
      </w:pPr>
      <w:r w:rsidRPr="000E2C05">
        <w:rPr>
          <w:rFonts w:cs="Titillium Web"/>
        </w:rPr>
        <w:t xml:space="preserve">hanno </w:t>
      </w:r>
      <w:r w:rsidRPr="00F66E14">
        <w:rPr>
          <w:rFonts w:cs="Titillium Web"/>
          <w:b/>
          <w:bCs/>
        </w:rPr>
        <w:t>contribuito a elaborare norme</w:t>
      </w:r>
      <w:r w:rsidRPr="000E2C05">
        <w:rPr>
          <w:rFonts w:cs="Titillium Web"/>
        </w:rPr>
        <w:t xml:space="preserve"> per l’accessibilità e procedure di monitoraggio della loro attuazione;</w:t>
      </w:r>
    </w:p>
    <w:p w14:paraId="3A4397EA" w14:textId="77777777" w:rsidR="00D86D8A" w:rsidRPr="000E2C05" w:rsidRDefault="00D86D8A" w:rsidP="00484384">
      <w:pPr>
        <w:pStyle w:val="Paragrafoelenco"/>
        <w:numPr>
          <w:ilvl w:val="0"/>
          <w:numId w:val="99"/>
        </w:numPr>
        <w:spacing w:after="240"/>
        <w:rPr>
          <w:rFonts w:cs="Titillium Web"/>
        </w:rPr>
      </w:pPr>
      <w:r w:rsidRPr="000E2C05">
        <w:rPr>
          <w:rFonts w:cs="Titillium Web"/>
        </w:rPr>
        <w:t xml:space="preserve">hanno </w:t>
      </w:r>
      <w:r w:rsidRPr="00F66E14">
        <w:rPr>
          <w:rFonts w:cs="Titillium Web"/>
          <w:b/>
          <w:bCs/>
        </w:rPr>
        <w:t>diffuso informazioni</w:t>
      </w:r>
      <w:r w:rsidRPr="000E2C05">
        <w:rPr>
          <w:rFonts w:cs="Titillium Web"/>
        </w:rPr>
        <w:t xml:space="preserve"> e </w:t>
      </w:r>
      <w:r w:rsidRPr="00F66E14">
        <w:rPr>
          <w:rFonts w:cs="Titillium Web"/>
          <w:b/>
          <w:bCs/>
        </w:rPr>
        <w:t>promosso</w:t>
      </w:r>
      <w:r w:rsidRPr="000E2C05">
        <w:rPr>
          <w:rFonts w:cs="Titillium Web"/>
        </w:rPr>
        <w:t xml:space="preserve"> </w:t>
      </w:r>
      <w:r w:rsidRPr="00F66E14">
        <w:rPr>
          <w:rFonts w:cs="Titillium Web"/>
          <w:b/>
          <w:bCs/>
        </w:rPr>
        <w:t>percorsi formativi</w:t>
      </w:r>
      <w:r w:rsidRPr="000E2C05">
        <w:rPr>
          <w:rFonts w:cs="Titillium Web"/>
        </w:rPr>
        <w:t>;</w:t>
      </w:r>
    </w:p>
    <w:p w14:paraId="4E27C985" w14:textId="77777777" w:rsidR="00D86D8A" w:rsidRDefault="00D86D8A" w:rsidP="00484384">
      <w:pPr>
        <w:pStyle w:val="Paragrafoelenco"/>
        <w:numPr>
          <w:ilvl w:val="0"/>
          <w:numId w:val="99"/>
        </w:numPr>
        <w:spacing w:after="240"/>
        <w:rPr>
          <w:rFonts w:cs="Titillium Web"/>
        </w:rPr>
      </w:pPr>
      <w:r w:rsidRPr="3E31AC6B">
        <w:rPr>
          <w:rFonts w:cs="Titillium Web"/>
        </w:rPr>
        <w:lastRenderedPageBreak/>
        <w:t xml:space="preserve">hanno attivato </w:t>
      </w:r>
      <w:r w:rsidRPr="00F66E14">
        <w:rPr>
          <w:rFonts w:cs="Titillium Web"/>
          <w:b/>
          <w:bCs/>
        </w:rPr>
        <w:t>reti territoriali</w:t>
      </w:r>
      <w:r w:rsidRPr="3E31AC6B">
        <w:rPr>
          <w:rFonts w:cs="Titillium Web"/>
        </w:rPr>
        <w:t xml:space="preserve"> e progetti inclusivi locali per rendere le comunità più digitalmente accessibili;</w:t>
      </w:r>
    </w:p>
    <w:p w14:paraId="676AC12A" w14:textId="77777777" w:rsidR="00D86D8A" w:rsidRDefault="00D86D8A" w:rsidP="00484384">
      <w:pPr>
        <w:pStyle w:val="Paragrafoelenco"/>
        <w:numPr>
          <w:ilvl w:val="0"/>
          <w:numId w:val="99"/>
        </w:numPr>
        <w:spacing w:after="240"/>
        <w:rPr>
          <w:rFonts w:cs="Titillium Web"/>
          <w:color w:val="751D20"/>
          <w:sz w:val="27"/>
          <w:szCs w:val="27"/>
          <w:u w:val="single"/>
        </w:rPr>
      </w:pPr>
      <w:r w:rsidRPr="3E31AC6B">
        <w:rPr>
          <w:rFonts w:cs="Titillium Web"/>
        </w:rPr>
        <w:t xml:space="preserve">hanno fornito </w:t>
      </w:r>
      <w:r w:rsidRPr="00F66E14">
        <w:rPr>
          <w:rFonts w:cs="Titillium Web"/>
          <w:b/>
          <w:bCs/>
        </w:rPr>
        <w:t>consulenza e assistenza tecnica</w:t>
      </w:r>
      <w:r w:rsidRPr="3E31AC6B">
        <w:rPr>
          <w:rFonts w:cs="Titillium Web"/>
        </w:rPr>
        <w:t xml:space="preserve"> per rendere prodotti e servizi digitali </w:t>
      </w:r>
      <w:r w:rsidRPr="006555FB">
        <w:rPr>
          <w:rFonts w:cs="Titillium Web"/>
          <w:sz w:val="27"/>
          <w:szCs w:val="27"/>
        </w:rPr>
        <w:t>più accessibili, coinvolgendo direttamente persone con disabilità.</w:t>
      </w:r>
    </w:p>
    <w:p w14:paraId="05815DE6" w14:textId="77777777" w:rsidR="00D86D8A" w:rsidRDefault="00D86D8A">
      <w:pPr>
        <w:spacing w:after="240"/>
        <w:rPr>
          <w:rFonts w:cs="Titillium Web"/>
        </w:rPr>
      </w:pPr>
      <w:r>
        <w:rPr>
          <w:rFonts w:cs="Titillium Web"/>
        </w:rPr>
        <w:t>G</w:t>
      </w:r>
      <w:r w:rsidRPr="00F66E14">
        <w:rPr>
          <w:rFonts w:cs="Titillium Web"/>
        </w:rPr>
        <w:t xml:space="preserve">ià dagli anni 2000, </w:t>
      </w:r>
      <w:r w:rsidRPr="221FA997">
        <w:rPr>
          <w:rFonts w:cs="Titillium Web"/>
        </w:rPr>
        <w:t xml:space="preserve">Enti come </w:t>
      </w:r>
      <w:r w:rsidRPr="00EB147E">
        <w:rPr>
          <w:rFonts w:cs="Titillium Web"/>
          <w:b/>
          <w:bCs/>
        </w:rPr>
        <w:t>UICI, ENS, FISH e FAND</w:t>
      </w:r>
      <w:r w:rsidRPr="289E226A">
        <w:rPr>
          <w:rStyle w:val="Rimandonotaapidipagina"/>
          <w:rFonts w:cs="Titillium Web"/>
        </w:rPr>
        <w:footnoteReference w:id="70"/>
      </w:r>
      <w:r w:rsidRPr="221FA997">
        <w:rPr>
          <w:rFonts w:cs="Titillium Web"/>
        </w:rPr>
        <w:t xml:space="preserve"> hanno sostenuto attivamente l’adozione in Italia degli standard internazionali sull’accessibilità digitale e l’usabilità</w:t>
      </w:r>
      <w:r>
        <w:rPr>
          <w:rFonts w:cs="Titillium Web"/>
        </w:rPr>
        <w:t xml:space="preserve">. Si tratta di </w:t>
      </w:r>
      <w:r w:rsidRPr="221FA997">
        <w:rPr>
          <w:rFonts w:cs="Titillium Web"/>
        </w:rPr>
        <w:t xml:space="preserve">sforzi che hanno portato all’emanazione del </w:t>
      </w:r>
      <w:hyperlink r:id="rId318">
        <w:r w:rsidRPr="00B52096">
          <w:rPr>
            <w:rStyle w:val="Collegamentoipertestuale"/>
            <w:rFonts w:cs="Titillium Web"/>
          </w:rPr>
          <w:t>D</w:t>
        </w:r>
        <w:r>
          <w:rPr>
            <w:rStyle w:val="Collegamentoipertestuale"/>
            <w:rFonts w:cs="Titillium Web"/>
          </w:rPr>
          <w:t>ecreto del Presidente della Repubblica</w:t>
        </w:r>
        <w:r w:rsidRPr="00B52096">
          <w:rPr>
            <w:rStyle w:val="Collegamentoipertestuale"/>
            <w:rFonts w:cs="Titillium Web"/>
          </w:rPr>
          <w:t xml:space="preserve"> n. 75/2005,</w:t>
        </w:r>
      </w:hyperlink>
      <w:r w:rsidRPr="00B52096">
        <w:rPr>
          <w:rFonts w:cs="Titillium Web"/>
        </w:rPr>
        <w:t xml:space="preserve"> il regolamento attuativo della </w:t>
      </w:r>
      <w:hyperlink r:id="rId319" w:history="1">
        <w:r w:rsidRPr="00637D61">
          <w:rPr>
            <w:rStyle w:val="Collegamentoipertestuale"/>
            <w:rFonts w:cs="Titillium Web"/>
          </w:rPr>
          <w:t>Legge n. 4/2004</w:t>
        </w:r>
      </w:hyperlink>
      <w:r w:rsidRPr="00B52096">
        <w:rPr>
          <w:rFonts w:cs="Titillium Web"/>
        </w:rPr>
        <w:t xml:space="preserve"> e i successivi aggiornamenti.</w:t>
      </w:r>
      <w:r w:rsidRPr="221FA997">
        <w:rPr>
          <w:rFonts w:cs="Titillium Web"/>
        </w:rPr>
        <w:t xml:space="preserve"> </w:t>
      </w:r>
      <w:r>
        <w:rPr>
          <w:rFonts w:cs="Titillium Web"/>
        </w:rPr>
        <w:br/>
      </w:r>
      <w:r>
        <w:br/>
      </w:r>
      <w:r w:rsidRPr="221FA997">
        <w:rPr>
          <w:rFonts w:cs="Titillium Web"/>
        </w:rPr>
        <w:t xml:space="preserve">Oggi le associazioni </w:t>
      </w:r>
      <w:r>
        <w:rPr>
          <w:rFonts w:cs="Titillium Web"/>
        </w:rPr>
        <w:t xml:space="preserve">del Terzo Settore </w:t>
      </w:r>
      <w:r w:rsidRPr="221FA997">
        <w:rPr>
          <w:rFonts w:cs="Titillium Web"/>
        </w:rPr>
        <w:t xml:space="preserve">continuano a impegnarsi per </w:t>
      </w:r>
      <w:r w:rsidRPr="2A6068B8">
        <w:rPr>
          <w:rFonts w:cs="Titillium Web"/>
        </w:rPr>
        <w:t>l’</w:t>
      </w:r>
      <w:r w:rsidRPr="221FA997">
        <w:rPr>
          <w:rFonts w:cs="Titillium Web"/>
        </w:rPr>
        <w:t xml:space="preserve">accessibilità. </w:t>
      </w:r>
      <w:r w:rsidRPr="2A6068B8">
        <w:rPr>
          <w:rFonts w:cs="Titillium Web"/>
        </w:rPr>
        <w:t>Nel corso di alcune audizioni in Senato</w:t>
      </w:r>
      <w:r w:rsidRPr="289E226A">
        <w:rPr>
          <w:rStyle w:val="Rimandonotaapidipagina"/>
          <w:rFonts w:cs="Titillium Web"/>
        </w:rPr>
        <w:footnoteReference w:id="71"/>
      </w:r>
      <w:r>
        <w:rPr>
          <w:rFonts w:cs="Titillium Web"/>
        </w:rPr>
        <w:t xml:space="preserve"> nel 2023,</w:t>
      </w:r>
      <w:r w:rsidRPr="289E226A">
        <w:rPr>
          <w:rFonts w:cs="Titillium Web"/>
        </w:rPr>
        <w:t xml:space="preserve"> </w:t>
      </w:r>
      <w:r w:rsidRPr="2A6068B8">
        <w:rPr>
          <w:rFonts w:cs="Titillium Web"/>
        </w:rPr>
        <w:t xml:space="preserve">ad esempio, FISH </w:t>
      </w:r>
      <w:r w:rsidRPr="289E226A">
        <w:rPr>
          <w:rFonts w:cs="Titillium Web"/>
        </w:rPr>
        <w:t>ha</w:t>
      </w:r>
      <w:r w:rsidRPr="221FA997">
        <w:rPr>
          <w:rFonts w:cs="Titillium Web"/>
        </w:rPr>
        <w:t xml:space="preserve"> presentato</w:t>
      </w:r>
      <w:r>
        <w:rPr>
          <w:rFonts w:cs="Titillium Web"/>
        </w:rPr>
        <w:t xml:space="preserve"> </w:t>
      </w:r>
      <w:r w:rsidRPr="221FA997">
        <w:rPr>
          <w:rFonts w:cs="Titillium Web"/>
        </w:rPr>
        <w:t>osservazioni per un approccio di “accessibilità piena</w:t>
      </w:r>
      <w:r w:rsidRPr="289E226A">
        <w:rPr>
          <w:rFonts w:cs="Titillium Web"/>
        </w:rPr>
        <w:t>”</w:t>
      </w:r>
      <w:r>
        <w:rPr>
          <w:rFonts w:cs="Titillium Web"/>
        </w:rPr>
        <w:t xml:space="preserve">, ovvero </w:t>
      </w:r>
      <w:r w:rsidRPr="000661B7">
        <w:rPr>
          <w:rFonts w:cs="Titillium Web"/>
        </w:rPr>
        <w:t>garantire</w:t>
      </w:r>
      <w:r>
        <w:rPr>
          <w:rFonts w:cs="Titillium Web"/>
        </w:rPr>
        <w:t>:</w:t>
      </w:r>
    </w:p>
    <w:p w14:paraId="4EFBFAC6" w14:textId="77777777" w:rsidR="00D86D8A" w:rsidRDefault="00D86D8A" w:rsidP="00484384">
      <w:pPr>
        <w:pStyle w:val="Paragrafoelenco"/>
        <w:numPr>
          <w:ilvl w:val="0"/>
          <w:numId w:val="264"/>
        </w:numPr>
        <w:spacing w:after="240"/>
        <w:rPr>
          <w:rFonts w:cs="Titillium Web"/>
        </w:rPr>
      </w:pPr>
      <w:r w:rsidRPr="000664F2">
        <w:rPr>
          <w:rFonts w:cs="Titillium Web"/>
        </w:rPr>
        <w:t>l’accessibilità delle Pubbliche amministrazioni per la cittadinanza con disabilità</w:t>
      </w:r>
      <w:r>
        <w:rPr>
          <w:rFonts w:cs="Titillium Web"/>
        </w:rPr>
        <w:t>;</w:t>
      </w:r>
    </w:p>
    <w:p w14:paraId="33D05CF1" w14:textId="77777777" w:rsidR="00D86D8A" w:rsidRDefault="00D86D8A" w:rsidP="00484384">
      <w:pPr>
        <w:pStyle w:val="Paragrafoelenco"/>
        <w:numPr>
          <w:ilvl w:val="0"/>
          <w:numId w:val="264"/>
        </w:numPr>
        <w:spacing w:after="240"/>
        <w:rPr>
          <w:rFonts w:cs="Titillium Web"/>
        </w:rPr>
      </w:pPr>
      <w:r w:rsidRPr="000664F2">
        <w:rPr>
          <w:rFonts w:cs="Titillium Web"/>
        </w:rPr>
        <w:lastRenderedPageBreak/>
        <w:t xml:space="preserve">garantire la tutela </w:t>
      </w:r>
      <w:r>
        <w:rPr>
          <w:rFonts w:cs="Titillium Web"/>
        </w:rPr>
        <w:t>e l’uguaglianza</w:t>
      </w:r>
      <w:r w:rsidRPr="000664F2">
        <w:rPr>
          <w:rFonts w:cs="Titillium Web"/>
        </w:rPr>
        <w:t xml:space="preserve"> d</w:t>
      </w:r>
      <w:r>
        <w:rPr>
          <w:rFonts w:cs="Titillium Web"/>
        </w:rPr>
        <w:t>elle</w:t>
      </w:r>
      <w:r w:rsidRPr="000664F2">
        <w:rPr>
          <w:rFonts w:cs="Titillium Web"/>
        </w:rPr>
        <w:t xml:space="preserve"> lavorat</w:t>
      </w:r>
      <w:r>
        <w:rPr>
          <w:rFonts w:cs="Titillium Web"/>
        </w:rPr>
        <w:t>r</w:t>
      </w:r>
      <w:r w:rsidRPr="000664F2">
        <w:rPr>
          <w:rFonts w:cs="Titillium Web"/>
        </w:rPr>
        <w:t xml:space="preserve">ici e </w:t>
      </w:r>
      <w:r>
        <w:rPr>
          <w:rFonts w:cs="Titillium Web"/>
        </w:rPr>
        <w:t xml:space="preserve">dei </w:t>
      </w:r>
      <w:r w:rsidRPr="000664F2">
        <w:rPr>
          <w:rFonts w:cs="Titillium Web"/>
        </w:rPr>
        <w:t>lavoratori con disabilità presso le</w:t>
      </w:r>
      <w:r>
        <w:rPr>
          <w:rFonts w:cs="Titillium Web"/>
        </w:rPr>
        <w:t xml:space="preserve"> PA.</w:t>
      </w:r>
    </w:p>
    <w:p w14:paraId="5B8A4950" w14:textId="70E177E4" w:rsidR="00D86D8A" w:rsidRPr="003E05B3" w:rsidRDefault="00D86D8A">
      <w:pPr>
        <w:spacing w:after="240"/>
        <w:rPr>
          <w:rFonts w:cs="Titillium Web"/>
        </w:rPr>
      </w:pPr>
      <w:r w:rsidRPr="289E226A">
        <w:rPr>
          <w:rFonts w:cs="Titillium Web"/>
        </w:rPr>
        <w:t>Ha, inoltre,</w:t>
      </w:r>
      <w:r w:rsidRPr="221FA997">
        <w:rPr>
          <w:rFonts w:cs="Titillium Web"/>
        </w:rPr>
        <w:t xml:space="preserve"> </w:t>
      </w:r>
      <w:r w:rsidRPr="2A6068B8">
        <w:rPr>
          <w:rFonts w:cs="Titillium Web"/>
        </w:rPr>
        <w:t xml:space="preserve">presentato denunce </w:t>
      </w:r>
      <w:r>
        <w:t xml:space="preserve">contro la </w:t>
      </w:r>
      <w:r w:rsidRPr="2A6068B8">
        <w:rPr>
          <w:rFonts w:cs="Titillium Web"/>
        </w:rPr>
        <w:t xml:space="preserve">negazione dei diritti nel lavoro delle persone con disabilità e contro </w:t>
      </w:r>
      <w:r w:rsidRPr="221FA997">
        <w:rPr>
          <w:rFonts w:cs="Titillium Web"/>
        </w:rPr>
        <w:t xml:space="preserve">proposte </w:t>
      </w:r>
      <w:r w:rsidRPr="2A6068B8">
        <w:rPr>
          <w:rFonts w:cs="Titillium Web"/>
        </w:rPr>
        <w:t xml:space="preserve">di atti </w:t>
      </w:r>
      <w:r w:rsidRPr="221FA997">
        <w:rPr>
          <w:rFonts w:cs="Titillium Web"/>
        </w:rPr>
        <w:t>che avrebbero ristretto il concetto accessibilità</w:t>
      </w:r>
      <w:r w:rsidRPr="2A6068B8">
        <w:rPr>
          <w:rFonts w:cs="Titillium Web"/>
        </w:rPr>
        <w:t>,</w:t>
      </w:r>
      <w:r w:rsidRPr="221FA997">
        <w:rPr>
          <w:rFonts w:cs="Titillium Web"/>
        </w:rPr>
        <w:t xml:space="preserve"> ribad</w:t>
      </w:r>
      <w:r w:rsidRPr="2A6068B8">
        <w:rPr>
          <w:rFonts w:cs="Titillium Web"/>
        </w:rPr>
        <w:t>endo</w:t>
      </w:r>
      <w:r w:rsidRPr="221FA997">
        <w:rPr>
          <w:rFonts w:cs="Titillium Web"/>
        </w:rPr>
        <w:t xml:space="preserve"> l'importanza di considerare</w:t>
      </w:r>
      <w:r w:rsidRPr="2A6068B8">
        <w:rPr>
          <w:rFonts w:cs="Titillium Web"/>
        </w:rPr>
        <w:t xml:space="preserve"> e tutelare</w:t>
      </w:r>
      <w:r w:rsidRPr="221FA997">
        <w:rPr>
          <w:rFonts w:cs="Titillium Web"/>
        </w:rPr>
        <w:t xml:space="preserve"> tutte le disabilità</w:t>
      </w:r>
      <w:r w:rsidRPr="2A6068B8">
        <w:rPr>
          <w:rFonts w:cs="Titillium Web"/>
        </w:rPr>
        <w:t>,</w:t>
      </w:r>
      <w:r w:rsidRPr="221FA997">
        <w:rPr>
          <w:rFonts w:cs="Titillium Web"/>
        </w:rPr>
        <w:t xml:space="preserve"> comprese quelle del neurosviluppo</w:t>
      </w:r>
      <w:r w:rsidRPr="221FA997">
        <w:rPr>
          <w:rFonts w:cs="Titillium Web"/>
          <w:color w:val="FF0000"/>
          <w:szCs w:val="24"/>
        </w:rPr>
        <w:t>.</w:t>
      </w:r>
    </w:p>
    <w:p w14:paraId="632B7201" w14:textId="77777777" w:rsidR="00D86D8A" w:rsidRPr="009B2F5F" w:rsidRDefault="00D86D8A">
      <w:pPr>
        <w:spacing w:after="240"/>
        <w:rPr>
          <w:rFonts w:cs="Titillium Web"/>
          <w:color w:val="000000" w:themeColor="text1"/>
        </w:rPr>
      </w:pPr>
      <w:r w:rsidRPr="000E1954">
        <w:rPr>
          <w:rFonts w:cs="Titillium Web"/>
          <w:color w:val="000000" w:themeColor="text1"/>
        </w:rPr>
        <w:t>Un altro esempio di impegno è quello della Fondazione LIA, che</w:t>
      </w:r>
      <w:r w:rsidRPr="000E1954">
        <w:t xml:space="preserve"> </w:t>
      </w:r>
      <w:r w:rsidRPr="000E1954">
        <w:rPr>
          <w:rFonts w:cs="Titillium Web"/>
          <w:color w:val="000000" w:themeColor="text1"/>
        </w:rPr>
        <w:t xml:space="preserve">rappresenta un punto di riferimento nel panorama editoriale per le persone con disabilità visive o difficoltà nella lettura dei testi a stampa. Con le sue iniziative, sostiene la diffusione della cultura dell’accessibilità, incoraggia la ricerca e l’innovazione tecnologica, e promuove la consapevolezza tra editori e aziende del settore </w:t>
      </w:r>
      <w:r w:rsidRPr="000902AB">
        <w:rPr>
          <w:rFonts w:cs="Titillium Web"/>
          <w:color w:val="000000" w:themeColor="text1"/>
        </w:rPr>
        <w:t xml:space="preserve">digitale. </w:t>
      </w:r>
      <w:r>
        <w:rPr>
          <w:rFonts w:cs="Titillium Web"/>
          <w:color w:val="000000" w:themeColor="text1"/>
        </w:rPr>
        <w:t>D</w:t>
      </w:r>
      <w:r w:rsidRPr="000902AB">
        <w:rPr>
          <w:rFonts w:cs="Titillium Web"/>
          <w:color w:val="000000" w:themeColor="text1"/>
        </w:rPr>
        <w:t>edica</w:t>
      </w:r>
      <w:r>
        <w:rPr>
          <w:rFonts w:cs="Titillium Web"/>
          <w:color w:val="000000" w:themeColor="text1"/>
        </w:rPr>
        <w:t>, inoltre,</w:t>
      </w:r>
      <w:r w:rsidRPr="000902AB">
        <w:rPr>
          <w:rFonts w:cs="Titillium Web"/>
          <w:color w:val="000000" w:themeColor="text1"/>
        </w:rPr>
        <w:t xml:space="preserve"> particolare attenzione alla formazione delle persone con disabilità visiva.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B80B72" w14:paraId="5D3645FD"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4C17871" w14:textId="77777777" w:rsidR="00D86D8A" w:rsidRPr="00B80B72" w:rsidRDefault="00D86D8A">
            <w:pPr>
              <w:pStyle w:val="Titolobox"/>
            </w:pPr>
            <w:r>
              <w:rPr>
                <w:noProof/>
              </w:rPr>
              <w:drawing>
                <wp:anchor distT="0" distB="0" distL="114300" distR="114300" simplePos="0" relativeHeight="251658286" behindDoc="1" locked="0" layoutInCell="1" allowOverlap="1" wp14:anchorId="4478E9B1" wp14:editId="6DAA11CD">
                  <wp:simplePos x="0" y="0"/>
                  <wp:positionH relativeFrom="column">
                    <wp:posOffset>4445</wp:posOffset>
                  </wp:positionH>
                  <wp:positionV relativeFrom="paragraph">
                    <wp:posOffset>220345</wp:posOffset>
                  </wp:positionV>
                  <wp:extent cx="305435" cy="305435"/>
                  <wp:effectExtent l="0" t="0" r="0" b="0"/>
                  <wp:wrapTight wrapText="bothSides">
                    <wp:wrapPolygon edited="0">
                      <wp:start x="15268" y="1796"/>
                      <wp:lineTo x="1796" y="7185"/>
                      <wp:lineTo x="898" y="9879"/>
                      <wp:lineTo x="4491" y="17963"/>
                      <wp:lineTo x="4491" y="19759"/>
                      <wp:lineTo x="10778" y="19759"/>
                      <wp:lineTo x="17064" y="17963"/>
                      <wp:lineTo x="19759" y="12574"/>
                      <wp:lineTo x="18861" y="1796"/>
                      <wp:lineTo x="15268" y="1796"/>
                    </wp:wrapPolygon>
                  </wp:wrapTight>
                  <wp:docPr id="61587449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4B0A7521">
              <w:rPr>
                <w:rFonts w:eastAsia="Titillium Web" w:cs="Titillium Web"/>
                <w:color w:val="0070C0"/>
              </w:rPr>
              <w:t>Fondazione LIA – Libri Italiani Accessibili</w:t>
            </w:r>
          </w:p>
        </w:tc>
      </w:tr>
      <w:tr w:rsidR="00D86D8A" w:rsidRPr="00B80B72" w14:paraId="4AC34555"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0627EAEF" w14:textId="14C15EC4" w:rsidR="00D86D8A" w:rsidRDefault="00D86D8A">
            <w:pPr>
              <w:spacing w:after="240"/>
              <w:rPr>
                <w:rFonts w:cs="Titillium Web"/>
              </w:rPr>
            </w:pPr>
            <w:r w:rsidRPr="3E31AC6B">
              <w:rPr>
                <w:rFonts w:cs="Titillium Web"/>
              </w:rPr>
              <w:t xml:space="preserve">Un modello virtuoso di collaborazione tra Terzo Settore, soggetti privati ed enti pubblici è la </w:t>
            </w:r>
            <w:hyperlink r:id="rId320" w:history="1">
              <w:r w:rsidRPr="00534404">
                <w:rPr>
                  <w:rStyle w:val="Collegamentoipertestuale"/>
                  <w:rFonts w:cs="Titillium Web"/>
                </w:rPr>
                <w:t>Fondazione LIA</w:t>
              </w:r>
            </w:hyperlink>
            <w:r>
              <w:t>,</w:t>
            </w:r>
            <w:r w:rsidRPr="3E31AC6B">
              <w:rPr>
                <w:rFonts w:cs="Titillium Web"/>
              </w:rPr>
              <w:t xml:space="preserve"> organizzazione non profit che promuove la cultura dell’accessibilità tra gli editori e </w:t>
            </w:r>
            <w:r w:rsidRPr="6FABA6AB">
              <w:rPr>
                <w:rFonts w:cs="Titillium Web"/>
              </w:rPr>
              <w:t xml:space="preserve">le </w:t>
            </w:r>
            <w:r w:rsidRPr="3E31AC6B">
              <w:rPr>
                <w:rFonts w:cs="Titillium Web"/>
              </w:rPr>
              <w:t>altre imprese della filiera editoriale digitale</w:t>
            </w:r>
            <w:r w:rsidRPr="3E31AC6B" w:rsidDel="3BF8A15A">
              <w:rPr>
                <w:rFonts w:cs="Titillium Web"/>
              </w:rPr>
              <w:t xml:space="preserve">. </w:t>
            </w:r>
          </w:p>
          <w:p w14:paraId="446C7524" w14:textId="77777777" w:rsidR="00D86D8A" w:rsidRDefault="00D86D8A">
            <w:pPr>
              <w:spacing w:after="240"/>
              <w:rPr>
                <w:rFonts w:cs="Titillium Web"/>
              </w:rPr>
            </w:pPr>
            <w:r w:rsidRPr="3E31AC6B">
              <w:rPr>
                <w:rFonts w:cs="Titillium Web"/>
              </w:rPr>
              <w:t>Alla Fondazione aderiscono l’</w:t>
            </w:r>
            <w:r w:rsidRPr="00EC6760">
              <w:rPr>
                <w:rFonts w:cs="Titillium Web"/>
                <w:b/>
                <w:bCs/>
              </w:rPr>
              <w:t>Associazione Italiana Editori (AIE)</w:t>
            </w:r>
            <w:r w:rsidRPr="3E31AC6B">
              <w:rPr>
                <w:rFonts w:cs="Titillium Web"/>
              </w:rPr>
              <w:t>, l’</w:t>
            </w:r>
            <w:r w:rsidRPr="00EC6760">
              <w:rPr>
                <w:rFonts w:cs="Titillium Web"/>
                <w:b/>
                <w:bCs/>
              </w:rPr>
              <w:t>Unione Italiana dei Ciechi e degli Ipovedenti (UICI)</w:t>
            </w:r>
            <w:r w:rsidRPr="3E31AC6B">
              <w:rPr>
                <w:rFonts w:cs="Titillium Web"/>
              </w:rPr>
              <w:t xml:space="preserve">, la </w:t>
            </w:r>
            <w:r w:rsidRPr="00EC6760">
              <w:rPr>
                <w:rFonts w:cs="Titillium Web"/>
                <w:b/>
                <w:bCs/>
              </w:rPr>
              <w:t>Biblioteca Italiana per i Ciechi "Regina Margherita" di Monza</w:t>
            </w:r>
            <w:r w:rsidRPr="3E31AC6B">
              <w:rPr>
                <w:rFonts w:cs="Titillium Web"/>
              </w:rPr>
              <w:t xml:space="preserve"> e l’</w:t>
            </w:r>
            <w:r w:rsidRPr="00EC6760">
              <w:rPr>
                <w:rFonts w:cs="Titillium Web"/>
                <w:b/>
                <w:bCs/>
              </w:rPr>
              <w:t>Associazione Italiana Dislessia (AID)</w:t>
            </w:r>
            <w:r w:rsidRPr="00EC6760">
              <w:rPr>
                <w:rFonts w:cs="Titillium Web"/>
              </w:rPr>
              <w:t>;</w:t>
            </w:r>
            <w:r w:rsidRPr="3E31AC6B">
              <w:rPr>
                <w:rFonts w:cs="Titillium Web"/>
              </w:rPr>
              <w:t xml:space="preserve"> sono </w:t>
            </w:r>
            <w:r w:rsidRPr="31EEE196">
              <w:rPr>
                <w:rFonts w:cs="Titillium Web"/>
              </w:rPr>
              <w:t xml:space="preserve">poi </w:t>
            </w:r>
            <w:r w:rsidRPr="3E31AC6B">
              <w:rPr>
                <w:rFonts w:cs="Titillium Web"/>
              </w:rPr>
              <w:t>attive partnership con:</w:t>
            </w:r>
          </w:p>
          <w:p w14:paraId="0FD6C743" w14:textId="77777777" w:rsidR="00D86D8A" w:rsidRDefault="00D86D8A" w:rsidP="00484384">
            <w:pPr>
              <w:pStyle w:val="Paragrafoelenco"/>
              <w:numPr>
                <w:ilvl w:val="0"/>
                <w:numId w:val="98"/>
              </w:numPr>
              <w:spacing w:after="240"/>
              <w:rPr>
                <w:rFonts w:cs="Titillium Web"/>
                <w:color w:val="282828"/>
              </w:rPr>
            </w:pPr>
            <w:r w:rsidRPr="3E31AC6B">
              <w:rPr>
                <w:rFonts w:cs="Titillium Web"/>
              </w:rPr>
              <w:lastRenderedPageBreak/>
              <w:t xml:space="preserve">le </w:t>
            </w:r>
            <w:r w:rsidRPr="00ED5DDF">
              <w:rPr>
                <w:rFonts w:cs="Titillium Web"/>
                <w:b/>
                <w:bCs/>
              </w:rPr>
              <w:t>aziende private</w:t>
            </w:r>
            <w:r w:rsidRPr="3E31AC6B">
              <w:rPr>
                <w:rFonts w:cs="Titillium Web"/>
              </w:rPr>
              <w:t xml:space="preserve"> di ogni settore, per produrre documentazione informativa accessibile di vario genere</w:t>
            </w:r>
            <w:r w:rsidRPr="3E31AC6B">
              <w:rPr>
                <w:rFonts w:cs="Titillium Web"/>
                <w:color w:val="282828"/>
              </w:rPr>
              <w:t>;</w:t>
            </w:r>
          </w:p>
          <w:p w14:paraId="3DA71F5F" w14:textId="77777777" w:rsidR="00D86D8A" w:rsidRDefault="00D86D8A" w:rsidP="00484384">
            <w:pPr>
              <w:pStyle w:val="Paragrafoelenco"/>
              <w:numPr>
                <w:ilvl w:val="0"/>
                <w:numId w:val="98"/>
              </w:numPr>
              <w:spacing w:after="240"/>
              <w:rPr>
                <w:rFonts w:cs="Titillium Web"/>
                <w:color w:val="282828"/>
              </w:rPr>
            </w:pPr>
            <w:r w:rsidRPr="3E31AC6B">
              <w:rPr>
                <w:rFonts w:cs="Titillium Web"/>
              </w:rPr>
              <w:t xml:space="preserve">il mondo della </w:t>
            </w:r>
            <w:r w:rsidRPr="00ED5DDF">
              <w:rPr>
                <w:rFonts w:cs="Titillium Web"/>
                <w:b/>
                <w:bCs/>
              </w:rPr>
              <w:t>ricerca,</w:t>
            </w:r>
            <w:r w:rsidRPr="3E31AC6B">
              <w:rPr>
                <w:rFonts w:cs="Titillium Web"/>
              </w:rPr>
              <w:t xml:space="preserve"> per implementare soluzioni innovative come nuovi formati di produzione digitale o nuove tecnologie di lettura;</w:t>
            </w:r>
          </w:p>
          <w:p w14:paraId="4F6B44AB" w14:textId="77777777" w:rsidR="00D86D8A" w:rsidRDefault="00D86D8A" w:rsidP="00484384">
            <w:pPr>
              <w:pStyle w:val="Paragrafoelenco"/>
              <w:numPr>
                <w:ilvl w:val="0"/>
                <w:numId w:val="98"/>
              </w:numPr>
              <w:spacing w:after="240"/>
              <w:rPr>
                <w:rFonts w:cs="Titillium Web"/>
                <w:color w:val="282828"/>
              </w:rPr>
            </w:pPr>
            <w:r w:rsidRPr="2DFF561F">
              <w:rPr>
                <w:rFonts w:cs="Titillium Web"/>
                <w:color w:val="282828"/>
              </w:rPr>
              <w:t>altri soggetti</w:t>
            </w:r>
            <w:r w:rsidRPr="3E31AC6B">
              <w:rPr>
                <w:rFonts w:cs="Titillium Web"/>
                <w:color w:val="282828"/>
              </w:rPr>
              <w:t>, per organizzare corsi di formazione alla lettura digitale accessibile per persone con disabilità visiva, persone a rischio di digital divide</w:t>
            </w:r>
            <w:r w:rsidRPr="3E31AC6B">
              <w:rPr>
                <w:rStyle w:val="Rimandonotaapidipagina"/>
                <w:rFonts w:cs="Titillium Web"/>
                <w:color w:val="282828"/>
              </w:rPr>
              <w:footnoteReference w:id="72"/>
            </w:r>
            <w:r w:rsidRPr="3E31AC6B">
              <w:rPr>
                <w:rFonts w:cs="Titillium Web"/>
                <w:color w:val="282828"/>
              </w:rPr>
              <w:t xml:space="preserve">, bibliotecari e operatori culturali. </w:t>
            </w:r>
          </w:p>
          <w:p w14:paraId="6136470F" w14:textId="77777777" w:rsidR="00D86D8A" w:rsidRPr="00EC6760" w:rsidRDefault="00D86D8A">
            <w:pPr>
              <w:spacing w:after="240"/>
              <w:rPr>
                <w:rFonts w:cs="Titillium Web"/>
                <w:color w:val="0070C0"/>
              </w:rPr>
            </w:pPr>
            <w:r w:rsidRPr="3E31AC6B">
              <w:rPr>
                <w:rFonts w:cs="Titillium Web"/>
              </w:rPr>
              <w:t xml:space="preserve">La Fondazione partecipa inoltre </w:t>
            </w:r>
            <w:r w:rsidRPr="006555FB">
              <w:rPr>
                <w:rFonts w:cs="Titillium Web"/>
                <w:sz w:val="27"/>
                <w:szCs w:val="27"/>
              </w:rPr>
              <w:t>a gruppi di lavoro internazionali sulla diffusione di standard accessibili. Due i suoi progetti di punta: il catalogo</w:t>
            </w:r>
            <w:r>
              <w:rPr>
                <w:rFonts w:cs="Titillium Web"/>
                <w:sz w:val="27"/>
                <w:szCs w:val="27"/>
              </w:rPr>
              <w:t xml:space="preserve"> </w:t>
            </w:r>
            <w:hyperlink r:id="rId321" w:history="1">
              <w:r w:rsidRPr="3E31AC6B">
                <w:rPr>
                  <w:rStyle w:val="Collegamentoipertestuale"/>
                  <w:rFonts w:cs="Titillium Web"/>
                  <w:color w:val="0070C0"/>
                  <w:u w:val="none"/>
                </w:rPr>
                <w:t>libriitalianiaccessibili.it</w:t>
              </w:r>
            </w:hyperlink>
            <w:r>
              <w:t xml:space="preserve"> </w:t>
            </w:r>
            <w:r w:rsidRPr="00613779">
              <w:rPr>
                <w:rFonts w:cs="Titillium Web"/>
                <w:color w:val="000000" w:themeColor="text1"/>
              </w:rPr>
              <w:t>e i</w:t>
            </w:r>
            <w:r w:rsidRPr="00613779">
              <w:rPr>
                <w:rFonts w:cs="Titillium Web"/>
                <w:color w:val="0070C0"/>
              </w:rPr>
              <w:t xml:space="preserve"> </w:t>
            </w:r>
            <w:hyperlink r:id="rId322" w:history="1">
              <w:r w:rsidRPr="00613779">
                <w:rPr>
                  <w:rStyle w:val="Collegamentoipertestuale"/>
                  <w:rFonts w:cs="Titillium Web"/>
                  <w:u w:val="none"/>
                </w:rPr>
                <w:t>Reading al buio</w:t>
              </w:r>
            </w:hyperlink>
            <w:r w:rsidRPr="00613779">
              <w:rPr>
                <w:rFonts w:cs="Titillium Web"/>
                <w:color w:val="0070C0"/>
              </w:rPr>
              <w:t>.</w:t>
            </w:r>
          </w:p>
          <w:p w14:paraId="7A50FCB6" w14:textId="595D3F1F" w:rsidR="00D86D8A" w:rsidRDefault="00D86D8A">
            <w:pPr>
              <w:spacing w:after="240"/>
              <w:rPr>
                <w:rFonts w:cs="Titillium Web"/>
              </w:rPr>
            </w:pPr>
            <w:hyperlink r:id="rId323">
              <w:r>
                <w:rPr>
                  <w:rStyle w:val="Collegamentoipertestuale"/>
                  <w:rFonts w:cs="Titillium Web"/>
                  <w:color w:val="0070C0"/>
                  <w:u w:val="none"/>
                </w:rPr>
                <w:t>Libriitalianiaccessibili.it</w:t>
              </w:r>
            </w:hyperlink>
            <w:r>
              <w:t xml:space="preserve"> </w:t>
            </w:r>
            <w:r w:rsidRPr="3E31AC6B">
              <w:rPr>
                <w:rFonts w:cs="Titillium Web"/>
              </w:rPr>
              <w:t xml:space="preserve">è un catalogo online che la Fondazione ha creato con il sostegno del </w:t>
            </w:r>
            <w:r w:rsidRPr="3E31AC6B">
              <w:rPr>
                <w:rFonts w:cs="Titillium Web"/>
                <w:b/>
                <w:bCs/>
              </w:rPr>
              <w:t>Ministero per i Beni e le Attività Culturali</w:t>
            </w:r>
            <w:r w:rsidRPr="00EC6760">
              <w:rPr>
                <w:rFonts w:cs="Titillium Web"/>
              </w:rPr>
              <w:t>:</w:t>
            </w:r>
            <w:r w:rsidRPr="3E31AC6B">
              <w:rPr>
                <w:rFonts w:cs="Titillium Web"/>
              </w:rPr>
              <w:t xml:space="preserve"> raccoglie oltre 24mila titoli di 76 marchi editoriali diversi, tutti certificati da LIA come accessibili. Il catalogo è in continuo aggiornamento con le novità editoriali italiane</w:t>
            </w:r>
            <w:r>
              <w:rPr>
                <w:rFonts w:cs="Titillium Web"/>
              </w:rPr>
              <w:t xml:space="preserve"> </w:t>
            </w:r>
            <w:r w:rsidRPr="3E31AC6B">
              <w:rPr>
                <w:rFonts w:cs="Titillium Web"/>
              </w:rPr>
              <w:t xml:space="preserve">e permette alle persone con disabilità visiva o </w:t>
            </w:r>
            <w:r w:rsidRPr="128ACECE">
              <w:rPr>
                <w:rFonts w:cs="Titillium Web"/>
              </w:rPr>
              <w:t>con</w:t>
            </w:r>
            <w:r>
              <w:rPr>
                <w:rFonts w:cs="Titillium Web"/>
              </w:rPr>
              <w:t xml:space="preserve"> </w:t>
            </w:r>
            <w:r w:rsidRPr="128ACECE">
              <w:rPr>
                <w:rFonts w:cs="Titillium Web"/>
              </w:rPr>
              <w:t>difficoltà</w:t>
            </w:r>
            <w:r w:rsidRPr="3E31AC6B">
              <w:rPr>
                <w:rFonts w:cs="Titillium Web"/>
              </w:rPr>
              <w:t xml:space="preserve"> di lettura di fruire facilmente dei prodotti editoriali a stampa, con la </w:t>
            </w:r>
            <w:r>
              <w:rPr>
                <w:rFonts w:cs="Titillium Web"/>
              </w:rPr>
              <w:t xml:space="preserve">possibilità di </w:t>
            </w:r>
            <w:r w:rsidRPr="3E31AC6B">
              <w:rPr>
                <w:rFonts w:cs="Titillium Web"/>
              </w:rPr>
              <w:t xml:space="preserve">scegliere secondo i propri gusti. </w:t>
            </w:r>
          </w:p>
          <w:p w14:paraId="0FFBD266" w14:textId="77777777" w:rsidR="00D86D8A" w:rsidRPr="00A35B56" w:rsidRDefault="00D86D8A">
            <w:pPr>
              <w:spacing w:after="240"/>
              <w:rPr>
                <w:rFonts w:cs="Titillium Web"/>
                <w:color w:val="282828"/>
              </w:rPr>
            </w:pPr>
            <w:r w:rsidRPr="00A6743C">
              <w:rPr>
                <w:rFonts w:cs="Titillium Web"/>
                <w:color w:val="282828"/>
              </w:rPr>
              <w:t xml:space="preserve">I </w:t>
            </w:r>
            <w:hyperlink r:id="rId324" w:history="1">
              <w:r w:rsidRPr="00C14286">
                <w:rPr>
                  <w:rStyle w:val="Collegamentoipertestuale"/>
                  <w:rFonts w:cs="Titillium Web"/>
                </w:rPr>
                <w:t>Reading</w:t>
              </w:r>
            </w:hyperlink>
            <w:r w:rsidRPr="3E31AC6B">
              <w:rPr>
                <w:rFonts w:cs="Titillium Web"/>
                <w:color w:val="282828"/>
              </w:rPr>
              <w:t xml:space="preserve">, </w:t>
            </w:r>
            <w:r w:rsidRPr="00EC6760">
              <w:rPr>
                <w:rFonts w:cs="Titillium Web"/>
                <w:color w:val="282828"/>
              </w:rPr>
              <w:t xml:space="preserve">invece, sono </w:t>
            </w:r>
            <w:r w:rsidRPr="3E31AC6B">
              <w:rPr>
                <w:rFonts w:cs="Titillium Web"/>
                <w:color w:val="282828"/>
              </w:rPr>
              <w:t>letture al buio</w:t>
            </w:r>
            <w:r>
              <w:rPr>
                <w:rFonts w:cs="Titillium Web"/>
                <w:color w:val="282828"/>
              </w:rPr>
              <w:t>. Si tratta di</w:t>
            </w:r>
            <w:r w:rsidRPr="3E31AC6B">
              <w:rPr>
                <w:rFonts w:cs="Titillium Web"/>
                <w:color w:val="282828"/>
              </w:rPr>
              <w:t xml:space="preserve"> un format inventato da LIA che, attraverso l’assenza di luce, mostra </w:t>
            </w:r>
            <w:r w:rsidRPr="00EC6760">
              <w:rPr>
                <w:rFonts w:cs="Titillium Web"/>
                <w:color w:val="282828"/>
              </w:rPr>
              <w:t xml:space="preserve">come </w:t>
            </w:r>
            <w:r w:rsidRPr="3E31AC6B">
              <w:rPr>
                <w:rFonts w:cs="Titillium Web"/>
                <w:color w:val="282828"/>
              </w:rPr>
              <w:t xml:space="preserve">non esistono differenze tra chi legge con gli occhi, con le mani </w:t>
            </w:r>
            <w:r w:rsidRPr="3E31AC6B">
              <w:rPr>
                <w:rFonts w:cs="Titillium Web"/>
                <w:color w:val="282828"/>
              </w:rPr>
              <w:lastRenderedPageBreak/>
              <w:t>o con le orecchie</w:t>
            </w:r>
            <w:r w:rsidRPr="128ACECE">
              <w:rPr>
                <w:rFonts w:cs="Titillium Web"/>
                <w:color w:val="282828"/>
              </w:rPr>
              <w:t xml:space="preserve">. </w:t>
            </w:r>
            <w:r w:rsidRPr="7396486B">
              <w:rPr>
                <w:rFonts w:cs="Titillium Web"/>
                <w:color w:val="282828"/>
              </w:rPr>
              <w:t>In questi eventi</w:t>
            </w:r>
            <w:r>
              <w:rPr>
                <w:rFonts w:cs="Titillium Web"/>
                <w:color w:val="282828"/>
              </w:rPr>
              <w:t>,</w:t>
            </w:r>
            <w:r w:rsidRPr="3E31AC6B">
              <w:rPr>
                <w:rFonts w:cs="Titillium Web"/>
                <w:color w:val="282828"/>
              </w:rPr>
              <w:t xml:space="preserve"> scrittori famosi e lettori non vedenti o ipovedenti leggono alternativamente lo stesso libro, rivelandone le diverse modalità di fruizione.</w:t>
            </w:r>
          </w:p>
        </w:tc>
      </w:tr>
    </w:tbl>
    <w:p w14:paraId="4047A326" w14:textId="77777777" w:rsidR="00D86D8A" w:rsidRPr="00706E78" w:rsidRDefault="00D86D8A">
      <w:pPr>
        <w:spacing w:before="360" w:after="240"/>
        <w:rPr>
          <w:rFonts w:cs="Titillium Web"/>
        </w:rPr>
      </w:pPr>
      <w:r w:rsidRPr="3E31AC6B">
        <w:rPr>
          <w:rFonts w:cs="Titillium Web"/>
          <w:color w:val="000000" w:themeColor="text1"/>
        </w:rPr>
        <w:lastRenderedPageBreak/>
        <w:t xml:space="preserve">Sono ancora molti i siti web e le </w:t>
      </w:r>
      <w:r w:rsidRPr="7396486B">
        <w:rPr>
          <w:rFonts w:cs="Titillium Web"/>
          <w:color w:val="000000" w:themeColor="text1"/>
        </w:rPr>
        <w:t xml:space="preserve">applicazioni </w:t>
      </w:r>
      <w:r w:rsidRPr="637C8626">
        <w:rPr>
          <w:rFonts w:cs="Titillium Web"/>
          <w:color w:val="000000" w:themeColor="text1"/>
        </w:rPr>
        <w:t>mobili</w:t>
      </w:r>
      <w:r>
        <w:rPr>
          <w:rFonts w:cs="Titillium Web"/>
          <w:color w:val="000000" w:themeColor="text1"/>
        </w:rPr>
        <w:t xml:space="preserve"> </w:t>
      </w:r>
      <w:r w:rsidRPr="3E31AC6B">
        <w:rPr>
          <w:rFonts w:cs="Titillium Web"/>
          <w:color w:val="000000" w:themeColor="text1"/>
        </w:rPr>
        <w:t xml:space="preserve">poco accessibili: nel caso di servizi essenziali, </w:t>
      </w:r>
      <w:r>
        <w:rPr>
          <w:rFonts w:cs="Titillium Web"/>
          <w:color w:val="000000" w:themeColor="text1"/>
        </w:rPr>
        <w:t xml:space="preserve">si tratta di </w:t>
      </w:r>
      <w:r w:rsidRPr="3E31AC6B">
        <w:rPr>
          <w:rFonts w:cs="Titillium Web"/>
          <w:color w:val="000000" w:themeColor="text1"/>
        </w:rPr>
        <w:t xml:space="preserve">un ostacolo concreto nella vita quotidiana di molte persone. Ad esempio, sistemi con schermo touchscreen o senza tastiera </w:t>
      </w:r>
      <w:r w:rsidRPr="00706E78">
        <w:rPr>
          <w:rFonts w:cs="Titillium Web"/>
          <w:color w:val="000000" w:themeColor="text1"/>
        </w:rPr>
        <w:t>fisica risultano inutilizzabili per chi ha una disabilità visiva.</w:t>
      </w:r>
    </w:p>
    <w:p w14:paraId="174AB768" w14:textId="694B71C2" w:rsidR="00D86D8A" w:rsidRDefault="00D86D8A">
      <w:pPr>
        <w:spacing w:after="240"/>
        <w:rPr>
          <w:rFonts w:cs="Titillium Web"/>
        </w:rPr>
      </w:pPr>
      <w:r w:rsidRPr="00706E78">
        <w:rPr>
          <w:rFonts w:cs="Titillium Web"/>
        </w:rPr>
        <w:t xml:space="preserve">La </w:t>
      </w:r>
      <w:hyperlink r:id="rId325" w:history="1">
        <w:r>
          <w:rPr>
            <w:rStyle w:val="Collegamentoipertestuale"/>
            <w:rFonts w:cs="Titillium Web"/>
          </w:rPr>
          <w:t>D</w:t>
        </w:r>
        <w:r w:rsidRPr="00706E78">
          <w:rPr>
            <w:rStyle w:val="Collegamentoipertestuale"/>
            <w:rFonts w:cs="Titillium Web"/>
          </w:rPr>
          <w:t>irettiva UE 2019/</w:t>
        </w:r>
        <w:r>
          <w:rPr>
            <w:rStyle w:val="Collegamentoipertestuale"/>
            <w:rFonts w:cs="Titillium Web"/>
          </w:rPr>
          <w:t>88</w:t>
        </w:r>
        <w:r w:rsidRPr="00706E78">
          <w:rPr>
            <w:rStyle w:val="Collegamentoipertestuale"/>
            <w:rFonts w:cs="Titillium Web"/>
          </w:rPr>
          <w:t>2</w:t>
        </w:r>
      </w:hyperlink>
      <w:r w:rsidRPr="00706E78">
        <w:rPr>
          <w:rFonts w:cs="Titillium Web"/>
        </w:rPr>
        <w:t>, conosciuta come European Accessibility Act</w:t>
      </w:r>
      <w:r>
        <w:rPr>
          <w:rFonts w:cs="Titillium Web"/>
        </w:rPr>
        <w:t>,</w:t>
      </w:r>
      <w:r w:rsidRPr="00706E78">
        <w:rPr>
          <w:rFonts w:cs="Titillium Web"/>
        </w:rPr>
        <w:t xml:space="preserve"> </w:t>
      </w:r>
      <w:r w:rsidRPr="00706E78">
        <w:rPr>
          <w:rFonts w:cs="Titillium Web"/>
          <w:color w:val="000000" w:themeColor="text1"/>
        </w:rPr>
        <w:t>rappresenta un’occasione per trovare soluzioni più inclusive. In questo</w:t>
      </w:r>
      <w:r>
        <w:rPr>
          <w:rFonts w:cs="Titillium Web"/>
          <w:color w:val="000000" w:themeColor="text1"/>
        </w:rPr>
        <w:t xml:space="preserve">, </w:t>
      </w:r>
      <w:r w:rsidRPr="00706E78">
        <w:rPr>
          <w:rFonts w:cs="Titillium Web"/>
          <w:color w:val="000000" w:themeColor="text1"/>
        </w:rPr>
        <w:t>i</w:t>
      </w:r>
      <w:r w:rsidRPr="00706E78">
        <w:rPr>
          <w:rFonts w:cs="Titillium Web"/>
        </w:rPr>
        <w:t>l Terzo Settore può svolgere un ruolo decisivo: molte realtà, infatti</w:t>
      </w:r>
      <w:r w:rsidRPr="3E31AC6B">
        <w:rPr>
          <w:rFonts w:cs="Titillium Web"/>
        </w:rPr>
        <w:t xml:space="preserve">, ancora mancano di consapevolezza e competenze interne, di cui invece le associazioni dispongono.   </w:t>
      </w:r>
    </w:p>
    <w:p w14:paraId="286AD904" w14:textId="77777777" w:rsidR="00D86D8A" w:rsidRDefault="00D86D8A">
      <w:pPr>
        <w:spacing w:after="240"/>
      </w:pPr>
      <w:r w:rsidRPr="3E31AC6B">
        <w:rPr>
          <w:rFonts w:cs="Titillium Web"/>
        </w:rPr>
        <w:t xml:space="preserve">Anche figure specifiche come il </w:t>
      </w:r>
      <w:r w:rsidRPr="00CA0B39">
        <w:rPr>
          <w:rFonts w:cs="Titillium Web"/>
          <w:b/>
          <w:bCs/>
        </w:rPr>
        <w:t>Responsabile della Transizione Digitale</w:t>
      </w:r>
      <w:r>
        <w:rPr>
          <w:rFonts w:cs="Titillium Web"/>
        </w:rPr>
        <w:t xml:space="preserve"> o </w:t>
      </w:r>
      <w:r w:rsidRPr="3E31AC6B">
        <w:rPr>
          <w:rFonts w:cs="Titillium Web"/>
        </w:rPr>
        <w:t>i</w:t>
      </w:r>
      <w:r>
        <w:rPr>
          <w:rFonts w:cs="Titillium Web"/>
        </w:rPr>
        <w:t xml:space="preserve">l </w:t>
      </w:r>
      <w:r w:rsidRPr="0020153F">
        <w:rPr>
          <w:rFonts w:cs="Titillium Web"/>
          <w:b/>
          <w:bCs/>
        </w:rPr>
        <w:t>Diversity Manager</w:t>
      </w:r>
      <w:r w:rsidRPr="3E31AC6B">
        <w:rPr>
          <w:rFonts w:cs="Titillium Web"/>
        </w:rPr>
        <w:t xml:space="preserve"> aiutano a mantenere alta l’attenzione sull’accessibilità e sulle nuove tecnologie. Nelle realtà che ancora non hanno queste professionalità viene in aiuto l’ecosistema delle relazioni: la condivisione di buone pratiche e competenze tra aziende, istituzioni, </w:t>
      </w:r>
      <w:r>
        <w:rPr>
          <w:rFonts w:cs="Titillium Web"/>
        </w:rPr>
        <w:t>e</w:t>
      </w:r>
      <w:r w:rsidRPr="3E31AC6B">
        <w:rPr>
          <w:rFonts w:cs="Titillium Web"/>
        </w:rPr>
        <w:t xml:space="preserve">nti di </w:t>
      </w:r>
      <w:r>
        <w:rPr>
          <w:rFonts w:cs="Titillium Web"/>
        </w:rPr>
        <w:t>r</w:t>
      </w:r>
      <w:r w:rsidRPr="3E31AC6B">
        <w:rPr>
          <w:rFonts w:cs="Titillium Web"/>
        </w:rPr>
        <w:t xml:space="preserve">icerca, </w:t>
      </w:r>
      <w:r>
        <w:rPr>
          <w:rFonts w:cs="Titillium Web"/>
        </w:rPr>
        <w:t>u</w:t>
      </w:r>
      <w:r w:rsidRPr="3E31AC6B">
        <w:rPr>
          <w:rFonts w:cs="Titillium Web"/>
        </w:rPr>
        <w:t>niversità e Terzo Settore porta ad affrontare con maggiore sensibilità e consapevolezza i temi dell’accessibilità.</w:t>
      </w:r>
    </w:p>
    <w:p w14:paraId="261425D4" w14:textId="77777777" w:rsidR="00D86D8A" w:rsidRDefault="00D86D8A">
      <w:pPr>
        <w:shd w:val="clear" w:color="auto" w:fill="FFFFFF" w:themeFill="background1"/>
        <w:spacing w:after="0"/>
        <w:rPr>
          <w:rFonts w:cs="Titillium Web"/>
        </w:rPr>
      </w:pPr>
      <w:r w:rsidRPr="3E31AC6B">
        <w:rPr>
          <w:rFonts w:cs="Titillium Web"/>
        </w:rPr>
        <w:t>Un esempio concreto di attivismo civico è rappresentato dall’esperienza dell</w:t>
      </w:r>
      <w:r w:rsidRPr="3E31AC6B">
        <w:rPr>
          <w:rFonts w:cs="Titillium Web"/>
          <w:color w:val="333333"/>
        </w:rPr>
        <w:t>’</w:t>
      </w:r>
      <w:hyperlink r:id="rId326">
        <w:r w:rsidRPr="3E31AC6B">
          <w:rPr>
            <w:rStyle w:val="Collegamentoipertestuale"/>
            <w:rFonts w:cs="Titillium Web"/>
          </w:rPr>
          <w:t>Associazione Disabili Visivi</w:t>
        </w:r>
      </w:hyperlink>
      <w:r>
        <w:rPr>
          <w:rFonts w:cs="Titillium Web"/>
          <w:color w:val="333333"/>
        </w:rPr>
        <w:t>.</w:t>
      </w:r>
      <w:r w:rsidRPr="3E31AC6B">
        <w:rPr>
          <w:rFonts w:cs="Titillium Web"/>
          <w:color w:val="333333"/>
        </w:rPr>
        <w:t xml:space="preserve"> </w:t>
      </w:r>
      <w:r>
        <w:rPr>
          <w:rFonts w:cs="Titillium Web"/>
          <w:color w:val="333333"/>
        </w:rPr>
        <w:br/>
        <w:t>L’associazione</w:t>
      </w:r>
      <w:r w:rsidRPr="3E31AC6B">
        <w:rPr>
          <w:rFonts w:cs="Titillium Web"/>
          <w:color w:val="333333"/>
        </w:rPr>
        <w:t xml:space="preserve"> </w:t>
      </w:r>
      <w:r w:rsidRPr="3E31AC6B">
        <w:rPr>
          <w:rFonts w:cs="Titillium Web"/>
        </w:rPr>
        <w:t xml:space="preserve">ha istituito un </w:t>
      </w:r>
      <w:r w:rsidRPr="00E3050F">
        <w:rPr>
          <w:rFonts w:cs="Titillium Web"/>
          <w:b/>
        </w:rPr>
        <w:t>gruppo di volontari</w:t>
      </w:r>
      <w:r w:rsidRPr="3E31AC6B">
        <w:rPr>
          <w:rFonts w:cs="Titillium Web"/>
        </w:rPr>
        <w:t xml:space="preserve"> con competenze informatiche, formato da cinque-sei persone per </w:t>
      </w:r>
      <w:r>
        <w:rPr>
          <w:rFonts w:cs="Titillium Web"/>
        </w:rPr>
        <w:t>fornire</w:t>
      </w:r>
      <w:r w:rsidRPr="3E31AC6B">
        <w:rPr>
          <w:rFonts w:cs="Titillium Web"/>
        </w:rPr>
        <w:t xml:space="preserve"> assistenza tecnica ai soci. Le segnalazioni più frequenti che </w:t>
      </w:r>
      <w:r w:rsidRPr="3E31AC6B">
        <w:rPr>
          <w:rFonts w:cs="Titillium Web"/>
        </w:rPr>
        <w:lastRenderedPageBreak/>
        <w:t>arrivano via e-mail riguardano l’accessibilità e l’usabilità di strumenti digitali in uso nella quotidianità come:</w:t>
      </w:r>
    </w:p>
    <w:p w14:paraId="6DFBF268" w14:textId="77777777" w:rsidR="00D86D8A" w:rsidRDefault="00D86D8A" w:rsidP="00484384">
      <w:pPr>
        <w:pStyle w:val="Paragrafoelenco"/>
        <w:numPr>
          <w:ilvl w:val="0"/>
          <w:numId w:val="100"/>
        </w:numPr>
        <w:shd w:val="clear" w:color="auto" w:fill="FFFFFF" w:themeFill="background1"/>
        <w:spacing w:after="0"/>
        <w:rPr>
          <w:rFonts w:cs="Titillium Web"/>
        </w:rPr>
      </w:pPr>
      <w:r w:rsidRPr="00E3050F">
        <w:rPr>
          <w:rFonts w:cs="Titillium Web"/>
          <w:b/>
        </w:rPr>
        <w:t>registri elettronici per docenti con disabilità</w:t>
      </w:r>
      <w:r w:rsidRPr="3E5BA1F3">
        <w:rPr>
          <w:rFonts w:cs="Titillium Web"/>
        </w:rPr>
        <w:t xml:space="preserve"> visiva, spesso soggetti a modifiche non comunicate che ne compromettono l’accessibilità;</w:t>
      </w:r>
    </w:p>
    <w:p w14:paraId="758F690D" w14:textId="77777777" w:rsidR="00D86D8A" w:rsidRDefault="00D86D8A" w:rsidP="00484384">
      <w:pPr>
        <w:pStyle w:val="Paragrafoelenco"/>
        <w:numPr>
          <w:ilvl w:val="0"/>
          <w:numId w:val="100"/>
        </w:numPr>
        <w:shd w:val="clear" w:color="auto" w:fill="FFFFFF" w:themeFill="background1"/>
        <w:spacing w:after="0"/>
        <w:rPr>
          <w:rFonts w:cs="Titillium Web"/>
        </w:rPr>
      </w:pPr>
      <w:r w:rsidRPr="00E3050F">
        <w:rPr>
          <w:rFonts w:cs="Titillium Web"/>
          <w:b/>
        </w:rPr>
        <w:t>siti intranet</w:t>
      </w:r>
      <w:r w:rsidRPr="47A4742C">
        <w:rPr>
          <w:rFonts w:cs="Titillium Web"/>
        </w:rPr>
        <w:t xml:space="preserve"> con componenti non accessibili che ostacolano lo svolgimento del lavoro;</w:t>
      </w:r>
    </w:p>
    <w:p w14:paraId="19BE1FDF" w14:textId="0E581617" w:rsidR="00D86D8A" w:rsidRDefault="00D86D8A" w:rsidP="00484384">
      <w:pPr>
        <w:pStyle w:val="Paragrafoelenco"/>
        <w:numPr>
          <w:ilvl w:val="0"/>
          <w:numId w:val="100"/>
        </w:numPr>
        <w:shd w:val="clear" w:color="auto" w:fill="FFFFFF" w:themeFill="background1"/>
        <w:spacing w:after="0"/>
        <w:rPr>
          <w:rFonts w:cs="Titillium Web"/>
        </w:rPr>
      </w:pPr>
      <w:r w:rsidRPr="00E3050F">
        <w:rPr>
          <w:rFonts w:cs="Titillium Web"/>
          <w:b/>
        </w:rPr>
        <w:t>sistemi operativi</w:t>
      </w:r>
      <w:r w:rsidRPr="3E31AC6B">
        <w:rPr>
          <w:rFonts w:cs="Titillium Web"/>
        </w:rPr>
        <w:t xml:space="preserve"> che ad ogni aggiornamento cambiano e quindi complicano l’utilizzo delle tecnologie assistive come gli screen reader</w:t>
      </w:r>
      <w:r w:rsidRPr="7477BFA7">
        <w:rPr>
          <w:rFonts w:cs="Titillium Web"/>
        </w:rPr>
        <w:t>;</w:t>
      </w:r>
    </w:p>
    <w:p w14:paraId="2DD96323" w14:textId="6454386F" w:rsidR="00D86D8A" w:rsidRDefault="00D86D8A" w:rsidP="00484384">
      <w:pPr>
        <w:pStyle w:val="Paragrafoelenco"/>
        <w:numPr>
          <w:ilvl w:val="0"/>
          <w:numId w:val="100"/>
        </w:numPr>
        <w:shd w:val="clear" w:color="auto" w:fill="FFFFFF" w:themeFill="background1"/>
        <w:ind w:left="714" w:hanging="357"/>
        <w:rPr>
          <w:rFonts w:cs="Titillium Web"/>
        </w:rPr>
      </w:pPr>
      <w:r w:rsidRPr="00E3050F">
        <w:rPr>
          <w:rFonts w:cs="Titillium Web"/>
          <w:b/>
        </w:rPr>
        <w:t>siti web istituzionali o applicazioni mobili</w:t>
      </w:r>
      <w:r w:rsidRPr="7477BFA7">
        <w:rPr>
          <w:rFonts w:cs="Titillium Web"/>
          <w:b/>
          <w:bCs/>
        </w:rPr>
        <w:t xml:space="preserve"> </w:t>
      </w:r>
      <w:r w:rsidRPr="7477BFA7">
        <w:rPr>
          <w:rFonts w:cs="Titillium Web"/>
        </w:rPr>
        <w:t>come quelle di importanti aziende di trasporto che a seguito di aggiornamenti risultano non più fruibili con tecnologie assistive.</w:t>
      </w:r>
    </w:p>
    <w:p w14:paraId="07BD073E" w14:textId="77777777" w:rsidR="00D86D8A" w:rsidRDefault="00D86D8A">
      <w:pPr>
        <w:spacing w:after="240"/>
        <w:rPr>
          <w:rFonts w:cs="Titillium Web"/>
        </w:rPr>
      </w:pPr>
      <w:r w:rsidRPr="0194E858">
        <w:rPr>
          <w:rFonts w:cs="Titillium Web"/>
          <w:color w:val="000000" w:themeColor="text1"/>
        </w:rPr>
        <w:t xml:space="preserve">Oltre che su prodotti e servizi, anche </w:t>
      </w:r>
      <w:r>
        <w:t xml:space="preserve">rispetto alle </w:t>
      </w:r>
      <w:r w:rsidRPr="0194E858">
        <w:rPr>
          <w:b/>
          <w:bCs/>
        </w:rPr>
        <w:t>tecnologie assistive</w:t>
      </w:r>
      <w:r w:rsidRPr="003E23E2">
        <w:t>,</w:t>
      </w:r>
      <w:r w:rsidRPr="0194E858">
        <w:rPr>
          <w:b/>
          <w:bCs/>
        </w:rPr>
        <w:t xml:space="preserve"> </w:t>
      </w:r>
      <w:r w:rsidRPr="221FA997">
        <w:rPr>
          <w:rFonts w:cs="Titillium Web"/>
          <w:color w:val="000000" w:themeColor="text1"/>
        </w:rPr>
        <w:t>il supporto degli organismi del Terzo Settore</w:t>
      </w:r>
      <w:r w:rsidRPr="3E31AC6B">
        <w:rPr>
          <w:rFonts w:cs="Titillium Web"/>
          <w:color w:val="000000" w:themeColor="text1"/>
        </w:rPr>
        <w:t xml:space="preserve"> </w:t>
      </w:r>
      <w:r w:rsidRPr="4C0C90BE">
        <w:rPr>
          <w:rFonts w:cs="Titillium Web"/>
          <w:color w:val="000000" w:themeColor="text1"/>
        </w:rPr>
        <w:t>è particolarmente prezioso</w:t>
      </w:r>
      <w:r w:rsidRPr="00A50AC9">
        <w:rPr>
          <w:rFonts w:cs="Titillium Web"/>
          <w:color w:val="000000" w:themeColor="text1"/>
        </w:rPr>
        <w:t>.</w:t>
      </w:r>
      <w:r w:rsidRPr="7850B043">
        <w:rPr>
          <w:rFonts w:cs="Titillium Web"/>
          <w:color w:val="000000" w:themeColor="text1"/>
        </w:rPr>
        <w:t xml:space="preserve"> Ad</w:t>
      </w:r>
      <w:r w:rsidRPr="221FA997">
        <w:rPr>
          <w:rFonts w:cs="Titillium Web"/>
          <w:color w:val="000000" w:themeColor="text1"/>
        </w:rPr>
        <w:t xml:space="preserve"> esempio, </w:t>
      </w:r>
      <w:r w:rsidRPr="47BF70F4">
        <w:rPr>
          <w:rFonts w:cs="Titillium Web"/>
          <w:color w:val="000000" w:themeColor="text1"/>
          <w:sz w:val="27"/>
          <w:szCs w:val="27"/>
        </w:rPr>
        <w:t>le associazioni forniscono assistenza a</w:t>
      </w:r>
      <w:r w:rsidRPr="221FA997">
        <w:rPr>
          <w:rFonts w:cs="Titillium Web"/>
          <w:color w:val="000000" w:themeColor="text1"/>
        </w:rPr>
        <w:t xml:space="preserve"> coloro che vivono co</w:t>
      </w:r>
      <w:r>
        <w:rPr>
          <w:rFonts w:cs="Titillium Web"/>
          <w:color w:val="000000" w:themeColor="text1"/>
        </w:rPr>
        <w:t>n una</w:t>
      </w:r>
      <w:r w:rsidRPr="221FA997">
        <w:rPr>
          <w:rFonts w:cs="Titillium Web"/>
          <w:color w:val="000000" w:themeColor="text1"/>
        </w:rPr>
        <w:t xml:space="preserve"> disabilità in età adulta e si trovano a dover imparare a utilizzare questi strumenti</w:t>
      </w:r>
      <w:r w:rsidRPr="149E12CE">
        <w:rPr>
          <w:rFonts w:cs="Titillium Web"/>
          <w:color w:val="000000" w:themeColor="text1"/>
        </w:rPr>
        <w:t>,</w:t>
      </w:r>
      <w:r w:rsidRPr="3E31AC6B">
        <w:rPr>
          <w:rFonts w:cs="Titillium Web"/>
          <w:color w:val="000000" w:themeColor="text1"/>
        </w:rPr>
        <w:t xml:space="preserve"> </w:t>
      </w:r>
      <w:r w:rsidRPr="149E12CE">
        <w:rPr>
          <w:rFonts w:cs="Titillium Web"/>
          <w:color w:val="000000" w:themeColor="text1"/>
        </w:rPr>
        <w:t>informando</w:t>
      </w:r>
      <w:r w:rsidRPr="3E31AC6B">
        <w:rPr>
          <w:rFonts w:cs="Titillium Web"/>
          <w:color w:val="000000" w:themeColor="text1"/>
        </w:rPr>
        <w:t xml:space="preserve"> sulle agevolazioni previste per l’acquisto</w:t>
      </w:r>
      <w:r w:rsidRPr="221FA997">
        <w:rPr>
          <w:rFonts w:cs="Titillium Web"/>
          <w:color w:val="000000" w:themeColor="text1"/>
        </w:rPr>
        <w:t xml:space="preserve"> e </w:t>
      </w:r>
      <w:r w:rsidRPr="149E12CE">
        <w:rPr>
          <w:rFonts w:cs="Titillium Web"/>
          <w:color w:val="000000" w:themeColor="text1"/>
        </w:rPr>
        <w:t>indirizzando</w:t>
      </w:r>
      <w:r w:rsidRPr="221FA997">
        <w:rPr>
          <w:rFonts w:cs="Titillium Web"/>
          <w:color w:val="000000" w:themeColor="text1"/>
        </w:rPr>
        <w:t xml:space="preserve"> </w:t>
      </w:r>
      <w:r w:rsidRPr="47A4742C" w:rsidDel="6F6A0AB0">
        <w:rPr>
          <w:rFonts w:cs="Titillium Web"/>
          <w:color w:val="000000" w:themeColor="text1"/>
        </w:rPr>
        <w:t>le persone verso</w:t>
      </w:r>
      <w:r w:rsidRPr="221FA997">
        <w:rPr>
          <w:rFonts w:cs="Titillium Web"/>
          <w:color w:val="000000" w:themeColor="text1"/>
        </w:rPr>
        <w:t xml:space="preserve"> </w:t>
      </w:r>
      <w:r w:rsidRPr="3E31AC6B">
        <w:rPr>
          <w:rFonts w:cs="Titillium Web"/>
          <w:color w:val="000000" w:themeColor="text1"/>
        </w:rPr>
        <w:t>i</w:t>
      </w:r>
      <w:r w:rsidRPr="221FA997">
        <w:rPr>
          <w:rFonts w:cs="Titillium Web"/>
          <w:color w:val="000000" w:themeColor="text1"/>
        </w:rPr>
        <w:t xml:space="preserve"> rivenditori specializzati, a seconda della tecnologia </w:t>
      </w:r>
      <w:r w:rsidRPr="3E31AC6B">
        <w:rPr>
          <w:rFonts w:cs="Titillium Web"/>
          <w:color w:val="000000" w:themeColor="text1"/>
        </w:rPr>
        <w:t>coinvolta</w:t>
      </w:r>
      <w:r w:rsidRPr="221FA997">
        <w:rPr>
          <w:rFonts w:cs="Titillium Web"/>
          <w:color w:val="000000" w:themeColor="text1"/>
        </w:rPr>
        <w:t xml:space="preserve">. </w:t>
      </w:r>
    </w:p>
    <w:p w14:paraId="79CB7A9C" w14:textId="0E05F07D" w:rsidR="00D86D8A" w:rsidRDefault="00D86D8A">
      <w:pPr>
        <w:spacing w:after="240"/>
        <w:rPr>
          <w:rFonts w:cs="Titillium Web"/>
        </w:rPr>
      </w:pPr>
      <w:r w:rsidRPr="4C6AD883">
        <w:rPr>
          <w:rFonts w:cs="Titillium Web"/>
        </w:rPr>
        <w:t>Si tratta di un processo di partecipazione che è molto positivo anche alla luce della rapida evoluzione delle tecnologie. Le loro modifiche repentine, infatti, portano le persone con disabilità ad affrontare continuamente il processo di adattamento agli strumenti: ad esempio, nuove applicazioni o sistemi operativi possono cambiare le modalità di utilizzo di una tecnologia assistiva.</w:t>
      </w:r>
    </w:p>
    <w:p w14:paraId="0E2BAF81" w14:textId="14E7B00C" w:rsidR="00D86D8A" w:rsidRDefault="00D86D8A">
      <w:pPr>
        <w:spacing w:after="240"/>
        <w:rPr>
          <w:rFonts w:cs="Titillium Web"/>
        </w:rPr>
      </w:pPr>
      <w:r w:rsidRPr="00240293">
        <w:rPr>
          <w:rFonts w:cs="Titillium Web"/>
        </w:rPr>
        <w:lastRenderedPageBreak/>
        <w:t xml:space="preserve">Guardando al futuro, una delle maggiori sfide che impegna il Terzo Settore è continuare a dimostrare </w:t>
      </w:r>
      <w:r w:rsidRPr="009E2FDE">
        <w:rPr>
          <w:b/>
        </w:rPr>
        <w:t>l’importanza della collaborazione tra cittadinanza, associazioni e istituzioni</w:t>
      </w:r>
      <w:r w:rsidRPr="00240293">
        <w:t xml:space="preserve">. </w:t>
      </w:r>
      <w:r w:rsidRPr="00240293">
        <w:rPr>
          <w:rFonts w:cs="Titillium Web"/>
        </w:rPr>
        <w:t>Portare le persone con disabilità al tavolo di discussione o coinvolgerle in progetti operativi con le PA e le aziende permette di diffondere la conoscenza dei loro diritti e degli strumenti disponibili.</w:t>
      </w:r>
      <w:r w:rsidRPr="221FA997">
        <w:rPr>
          <w:rFonts w:cs="Titillium Web"/>
        </w:rPr>
        <w:t xml:space="preserve"> Incentiva, inoltre, l’adozione di soluzioni concrete per superare gli</w:t>
      </w:r>
      <w:r w:rsidRPr="289E226A">
        <w:rPr>
          <w:rFonts w:cs="Titillium Web"/>
        </w:rPr>
        <w:t xml:space="preserve"> ostacoli digitali quotidiani</w:t>
      </w:r>
      <w:r>
        <w:rPr>
          <w:rFonts w:cs="Titillium Web"/>
        </w:rPr>
        <w:t xml:space="preserve">. </w:t>
      </w:r>
      <w:r w:rsidRPr="00B571A3">
        <w:rPr>
          <w:rFonts w:cs="Titillium Web"/>
        </w:rPr>
        <w:t>Ne è un esempio il Progetto “Info Point” di ANFFAS</w:t>
      </w:r>
      <w:r w:rsidRPr="00D548E9">
        <w:rPr>
          <w:rStyle w:val="Rimandonotaapidipagina"/>
          <w:rFonts w:cs="Titillium Web"/>
        </w:rPr>
        <w:t xml:space="preserve"> </w:t>
      </w:r>
      <w:r w:rsidRPr="289E226A">
        <w:rPr>
          <w:rStyle w:val="Rimandonotaapidipagina"/>
          <w:rFonts w:cs="Titillium Web"/>
        </w:rPr>
        <w:footnoteReference w:id="73"/>
      </w:r>
      <w:r w:rsidRPr="00B571A3">
        <w:rPr>
          <w:rFonts w:cs="Titillium Web"/>
        </w:rPr>
        <w:t>.</w:t>
      </w:r>
      <w:r w:rsidRPr="3E31AC6B">
        <w:rPr>
          <w:rFonts w:cs="Titillium We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rsidRPr="00E04237" w14:paraId="2BF8816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3CF8B304" w14:textId="77777777" w:rsidR="00D86D8A" w:rsidRPr="00B571A3" w:rsidRDefault="00D86D8A">
            <w:pPr>
              <w:pStyle w:val="Titolobox"/>
              <w:rPr>
                <w:rStyle w:val="Rimandonotaapidipagina"/>
                <w:rFonts w:eastAsia="Titillium Web" w:cs="Titillium Web"/>
                <w:color w:val="0070C0"/>
              </w:rPr>
            </w:pPr>
            <w:r w:rsidRPr="00B571A3">
              <w:rPr>
                <w:noProof/>
              </w:rPr>
              <w:drawing>
                <wp:anchor distT="0" distB="0" distL="114300" distR="114300" simplePos="0" relativeHeight="251658287" behindDoc="1" locked="0" layoutInCell="1" allowOverlap="1" wp14:anchorId="3079D1E5" wp14:editId="4C7611BC">
                  <wp:simplePos x="0" y="0"/>
                  <wp:positionH relativeFrom="column">
                    <wp:posOffset>4445</wp:posOffset>
                  </wp:positionH>
                  <wp:positionV relativeFrom="paragraph">
                    <wp:posOffset>220345</wp:posOffset>
                  </wp:positionV>
                  <wp:extent cx="305435" cy="305435"/>
                  <wp:effectExtent l="0" t="0" r="0" b="0"/>
                  <wp:wrapTight wrapText="bothSides">
                    <wp:wrapPolygon edited="0">
                      <wp:start x="15268" y="1796"/>
                      <wp:lineTo x="1796" y="7185"/>
                      <wp:lineTo x="898" y="9879"/>
                      <wp:lineTo x="4491" y="17963"/>
                      <wp:lineTo x="4491" y="19759"/>
                      <wp:lineTo x="10778" y="19759"/>
                      <wp:lineTo x="17064" y="17963"/>
                      <wp:lineTo x="19759" y="12574"/>
                      <wp:lineTo x="18861" y="1796"/>
                      <wp:lineTo x="15268" y="1796"/>
                    </wp:wrapPolygon>
                  </wp:wrapTight>
                  <wp:docPr id="108553885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B571A3">
              <w:rPr>
                <w:rFonts w:eastAsia="Titillium Web" w:cs="Titillium Web"/>
                <w:color w:val="0070C0"/>
              </w:rPr>
              <w:t>Il Progetto “Info Point” di ANFFAS per l’Accessibilità universale</w:t>
            </w:r>
          </w:p>
        </w:tc>
      </w:tr>
      <w:tr w:rsidR="00D86D8A" w14:paraId="4264A24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vAlign w:val="center"/>
          </w:tcPr>
          <w:p w14:paraId="778974A1" w14:textId="17597E86" w:rsidR="00D86D8A" w:rsidRPr="006E27EF" w:rsidRDefault="00D86D8A">
            <w:pPr>
              <w:spacing w:after="240"/>
            </w:pPr>
            <w:r w:rsidRPr="3E31AC6B">
              <w:rPr>
                <w:rFonts w:cs="Titillium Web"/>
              </w:rPr>
              <w:t>L'associazione ANFFAS ha realizzato il progetto “</w:t>
            </w:r>
            <w:hyperlink r:id="rId327" w:history="1">
              <w:r w:rsidRPr="005C03DF">
                <w:rPr>
                  <w:rStyle w:val="Collegamentoipertestuale"/>
                  <w:rFonts w:cs="Titillium Web"/>
                </w:rPr>
                <w:t>Info Point</w:t>
              </w:r>
            </w:hyperlink>
            <w:r w:rsidRPr="3E31AC6B">
              <w:rPr>
                <w:rFonts w:cs="Titillium Web"/>
              </w:rPr>
              <w:t>” finanziato con fondi PNRR Next Generation EU.</w:t>
            </w:r>
            <w:r>
              <w:rPr>
                <w:rFonts w:cs="Titillium Web"/>
              </w:rPr>
              <w:t xml:space="preserve"> </w:t>
            </w:r>
            <w:r w:rsidRPr="3E31AC6B">
              <w:rPr>
                <w:rFonts w:cs="Titillium Web"/>
              </w:rPr>
              <w:t xml:space="preserve">Nell’arco di 18 mesi un </w:t>
            </w:r>
            <w:r w:rsidRPr="00533B57">
              <w:rPr>
                <w:rFonts w:cs="Titillium Web"/>
                <w:b/>
              </w:rPr>
              <w:t xml:space="preserve">gruppo selezionato di persone con disabilità </w:t>
            </w:r>
            <w:r w:rsidRPr="3E31AC6B">
              <w:rPr>
                <w:rFonts w:cs="Titillium Web"/>
              </w:rPr>
              <w:t>intellettiva, del neurosviluppo e problemi motori è stato accompagnato a visitare musei e teatri della città di Roma</w:t>
            </w:r>
            <w:r>
              <w:rPr>
                <w:rFonts w:cs="Titillium Web"/>
              </w:rPr>
              <w:t xml:space="preserve"> </w:t>
            </w:r>
            <w:r w:rsidRPr="3E31AC6B">
              <w:rPr>
                <w:rFonts w:cs="Titillium Web"/>
              </w:rPr>
              <w:t xml:space="preserve">che già presentavano un sufficiente grado di </w:t>
            </w:r>
            <w:r w:rsidRPr="006E27EF">
              <w:rPr>
                <w:rFonts w:cs="Titillium Web"/>
              </w:rPr>
              <w:t xml:space="preserve">accessibilità soprattutto architettonica. Il gruppo ha individuato diversi aspetti da migliorare ulteriormente per rendere ancora più fruibile l’esperienza culturale. Suggerimenti recepiti dai luoghi di cultura visitati che hanno ricevuto il bollino “Sito Accessibile For All”: la Keats and Shelley House, il Colosseo, la Domus Aurea, il Palatino, il Foro Romano, le Industrie Fluviali, Villa Farnesina, Palazzo Colonna e Galleria Colonna, Come un Albero Museo Bistrot, Explora museo dei bambini e il Teatro Basilica. </w:t>
            </w:r>
          </w:p>
          <w:p w14:paraId="6F4C3C5F" w14:textId="77777777" w:rsidR="00D86D8A" w:rsidRDefault="00D86D8A">
            <w:pPr>
              <w:spacing w:after="240"/>
              <w:rPr>
                <w:rFonts w:cs="Titillium Web"/>
              </w:rPr>
            </w:pPr>
            <w:r w:rsidRPr="006E27EF">
              <w:rPr>
                <w:rFonts w:cs="Titillium Web"/>
              </w:rPr>
              <w:lastRenderedPageBreak/>
              <w:t>È stato inoltre realizzato:</w:t>
            </w:r>
          </w:p>
          <w:p w14:paraId="5AB4FA54" w14:textId="77777777" w:rsidR="00D86D8A" w:rsidRDefault="00D86D8A" w:rsidP="00484384">
            <w:pPr>
              <w:pStyle w:val="Paragrafoelenco"/>
              <w:numPr>
                <w:ilvl w:val="0"/>
                <w:numId w:val="265"/>
              </w:numPr>
              <w:spacing w:after="240"/>
              <w:rPr>
                <w:rFonts w:cs="Titillium Web"/>
              </w:rPr>
            </w:pPr>
            <w:r w:rsidRPr="3E31AC6B">
              <w:rPr>
                <w:rFonts w:cs="Titillium Web"/>
              </w:rPr>
              <w:t>un sito contenente le informazioni sul progetto</w:t>
            </w:r>
            <w:r>
              <w:rPr>
                <w:rFonts w:cs="Titillium Web"/>
              </w:rPr>
              <w:t>;</w:t>
            </w:r>
          </w:p>
          <w:p w14:paraId="6BF43F0E" w14:textId="77777777" w:rsidR="00D86D8A" w:rsidRPr="00E40B85" w:rsidRDefault="00D86D8A" w:rsidP="00484384">
            <w:pPr>
              <w:pStyle w:val="Paragrafoelenco"/>
              <w:numPr>
                <w:ilvl w:val="0"/>
                <w:numId w:val="265"/>
              </w:numPr>
              <w:spacing w:after="240"/>
              <w:rPr>
                <w:rFonts w:cs="Titillium Web"/>
              </w:rPr>
            </w:pPr>
            <w:r w:rsidRPr="00236A66">
              <w:rPr>
                <w:rFonts w:cs="Titillium Web"/>
              </w:rPr>
              <w:t>una piattaforma formativa</w:t>
            </w:r>
            <w:r w:rsidRPr="3E31AC6B">
              <w:rPr>
                <w:rFonts w:cs="Titillium Web"/>
              </w:rPr>
              <w:t xml:space="preserve"> per il personale dei luoghi della cultura sui temi d</w:t>
            </w:r>
            <w:r w:rsidRPr="00E40B85">
              <w:rPr>
                <w:rFonts w:cs="Titillium Web"/>
              </w:rPr>
              <w:t>ell’accessibilità;</w:t>
            </w:r>
          </w:p>
          <w:p w14:paraId="1423F46C" w14:textId="5F579D11" w:rsidR="00D86D8A" w:rsidRDefault="00D86D8A" w:rsidP="00484384">
            <w:pPr>
              <w:pStyle w:val="Paragrafoelenco"/>
              <w:numPr>
                <w:ilvl w:val="0"/>
                <w:numId w:val="265"/>
              </w:numPr>
              <w:spacing w:after="240"/>
              <w:rPr>
                <w:rFonts w:cs="Titillium Web"/>
              </w:rPr>
            </w:pPr>
            <w:r w:rsidRPr="00E40B85">
              <w:rPr>
                <w:rFonts w:cs="Titillium Web"/>
              </w:rPr>
              <w:t>un database dei teatri e dei musei statali e privati che hanno la duplice descrizione in Easy to Read</w:t>
            </w:r>
            <w:r w:rsidRPr="00E40B85">
              <w:rPr>
                <w:rStyle w:val="Rimandonotaapidipagina"/>
                <w:rFonts w:cs="Titillium Web"/>
              </w:rPr>
              <w:footnoteReference w:id="74"/>
            </w:r>
            <w:r w:rsidRPr="00E40B85">
              <w:rPr>
                <w:rFonts w:cs="Titillium Web"/>
              </w:rPr>
              <w:t xml:space="preserve"> e in Comunicazione Aumentativa Alternativa</w:t>
            </w:r>
            <w:r w:rsidRPr="00E40B85">
              <w:rPr>
                <w:rStyle w:val="Rimandonotaapidipagina"/>
                <w:rFonts w:cs="Titillium Web"/>
              </w:rPr>
              <w:footnoteReference w:id="75"/>
            </w:r>
            <w:r w:rsidRPr="00E40B85">
              <w:rPr>
                <w:rFonts w:cs="Titillium Web"/>
              </w:rPr>
              <w:t>.</w:t>
            </w:r>
          </w:p>
        </w:tc>
      </w:tr>
    </w:tbl>
    <w:p w14:paraId="29B29633" w14:textId="77777777" w:rsidR="00D86D8A" w:rsidRDefault="00D86D8A">
      <w:pPr>
        <w:spacing w:after="0" w:line="240" w:lineRule="auto"/>
        <w:rPr>
          <w:rFonts w:ascii="Aptos" w:eastAsia="Aptos" w:hAnsi="Aptos" w:cs="Arial"/>
          <w:kern w:val="0"/>
          <w:sz w:val="20"/>
          <w:szCs w:val="20"/>
          <w:lang w:eastAsia="it-IT"/>
        </w:rPr>
      </w:pPr>
    </w:p>
    <w:p w14:paraId="4338E789" w14:textId="77777777" w:rsidR="00D86D8A" w:rsidRPr="00385F62" w:rsidRDefault="00D86D8A" w:rsidP="00484384">
      <w:pPr>
        <w:pStyle w:val="Titolo3"/>
        <w:numPr>
          <w:ilvl w:val="2"/>
          <w:numId w:val="262"/>
        </w:numPr>
        <w:spacing w:before="560"/>
      </w:pPr>
      <w:bookmarkStart w:id="60" w:name="_Toc216418012"/>
      <w:r>
        <w:t>Soggetti privati</w:t>
      </w:r>
      <w:bookmarkEnd w:id="60"/>
    </w:p>
    <w:p w14:paraId="791757C5" w14:textId="3F316C78" w:rsidR="00D86D8A" w:rsidRDefault="00D86D8A">
      <w:pPr>
        <w:spacing w:before="240" w:after="240"/>
      </w:pPr>
      <w:r w:rsidRPr="00D71C72">
        <w:t>Negli ultimi anni i soggetti privati hanno mostrato un crescente interesse verso l'accessibilità digitale. I motivi sono da ricercare sia nell’applicazione delle norme, come</w:t>
      </w:r>
      <w:r>
        <w:t xml:space="preserve"> la </w:t>
      </w:r>
      <w:hyperlink r:id="rId328" w:history="1">
        <w:r w:rsidRPr="003E54BB">
          <w:rPr>
            <w:rStyle w:val="Collegamentoipertestuale"/>
          </w:rPr>
          <w:t>Direttiva UE 2019/882</w:t>
        </w:r>
      </w:hyperlink>
      <w:r>
        <w:t xml:space="preserve"> (</w:t>
      </w:r>
      <w:r w:rsidRPr="00D759D3">
        <w:rPr>
          <w:b/>
          <w:bCs/>
        </w:rPr>
        <w:t>European Accessibility Act</w:t>
      </w:r>
      <w:r>
        <w:t xml:space="preserve"> nota anche con l’acronimo </w:t>
      </w:r>
      <w:r w:rsidRPr="00D759D3">
        <w:rPr>
          <w:b/>
          <w:bCs/>
        </w:rPr>
        <w:t>EAA</w:t>
      </w:r>
      <w:r>
        <w:t>)</w:t>
      </w:r>
      <w:r w:rsidRPr="00D71C72">
        <w:t>, sia in considerazioni etiche, sociali ed economiche.</w:t>
      </w:r>
      <w:r>
        <w:t xml:space="preserve"> </w:t>
      </w:r>
    </w:p>
    <w:p w14:paraId="0F8F1B14" w14:textId="77777777" w:rsidR="00D86D8A" w:rsidRDefault="00D86D8A">
      <w:pPr>
        <w:spacing w:before="240" w:after="240"/>
      </w:pPr>
      <w:r>
        <w:t>Tradurre questa consapevolezza in azioni concrete è oggi per i soggetti privati un’opportunità di crescita.</w:t>
      </w:r>
    </w:p>
    <w:p w14:paraId="000E8125" w14:textId="77777777" w:rsidR="00D86D8A" w:rsidRDefault="00D86D8A">
      <w:pPr>
        <w:spacing w:before="240" w:after="240"/>
      </w:pPr>
      <w:r>
        <w:lastRenderedPageBreak/>
        <w:t xml:space="preserve">Le </w:t>
      </w:r>
      <w:r w:rsidRPr="47A4742C">
        <w:rPr>
          <w:b/>
          <w:bCs/>
        </w:rPr>
        <w:t>Grandi Imprese</w:t>
      </w:r>
      <w:r>
        <w:rPr>
          <w:b/>
          <w:bCs/>
        </w:rPr>
        <w:t xml:space="preserve"> </w:t>
      </w:r>
      <w:r>
        <w:t>grazie all’accessibilità digitale possono:</w:t>
      </w:r>
    </w:p>
    <w:p w14:paraId="477D28BB" w14:textId="77777777" w:rsidR="00D86D8A" w:rsidRDefault="00D86D8A" w:rsidP="00484384">
      <w:pPr>
        <w:pStyle w:val="Paragrafoelenco"/>
        <w:numPr>
          <w:ilvl w:val="0"/>
          <w:numId w:val="101"/>
        </w:numPr>
        <w:spacing w:before="240" w:after="240"/>
      </w:pPr>
      <w:r w:rsidRPr="009F0AC4">
        <w:rPr>
          <w:b/>
          <w:bCs/>
        </w:rPr>
        <w:t>posizionarsi come esempi</w:t>
      </w:r>
      <w:r w:rsidRPr="628AC96C">
        <w:t xml:space="preserve"> di innovazione e attenzione al benessere sociale</w:t>
      </w:r>
      <w:r>
        <w:t xml:space="preserve"> nei loro settori</w:t>
      </w:r>
      <w:r w:rsidRPr="628AC96C">
        <w:t>;</w:t>
      </w:r>
    </w:p>
    <w:p w14:paraId="279061EE" w14:textId="77777777" w:rsidR="00D86D8A" w:rsidRDefault="00D86D8A" w:rsidP="00484384">
      <w:pPr>
        <w:pStyle w:val="Paragrafoelenco"/>
        <w:numPr>
          <w:ilvl w:val="0"/>
          <w:numId w:val="101"/>
        </w:numPr>
        <w:spacing w:before="240" w:after="240"/>
      </w:pPr>
      <w:r w:rsidRPr="009F0AC4">
        <w:rPr>
          <w:b/>
          <w:bCs/>
        </w:rPr>
        <w:t>fidelizzare i loro clienti</w:t>
      </w:r>
      <w:r w:rsidRPr="00EC6760">
        <w:t>,</w:t>
      </w:r>
      <w:r>
        <w:t xml:space="preserve"> offrendo esperienze sempre più incentrate sulla facilità d’uso, la chiarezza e la semplicità;</w:t>
      </w:r>
    </w:p>
    <w:p w14:paraId="6909C053" w14:textId="77777777" w:rsidR="00D86D8A" w:rsidRDefault="00D86D8A" w:rsidP="00484384">
      <w:pPr>
        <w:pStyle w:val="Paragrafoelenco"/>
        <w:numPr>
          <w:ilvl w:val="0"/>
          <w:numId w:val="101"/>
        </w:numPr>
        <w:spacing w:before="240" w:after="240"/>
      </w:pPr>
      <w:r w:rsidRPr="009F0AC4">
        <w:rPr>
          <w:b/>
          <w:bCs/>
        </w:rPr>
        <w:t>espandere la base di utenti</w:t>
      </w:r>
      <w:r w:rsidRPr="628AC96C">
        <w:t xml:space="preserve">, anche </w:t>
      </w:r>
      <w:r>
        <w:t>a livello europeo</w:t>
      </w:r>
      <w:r w:rsidRPr="628AC96C">
        <w:t>;</w:t>
      </w:r>
    </w:p>
    <w:p w14:paraId="36241A54" w14:textId="77777777" w:rsidR="00D86D8A" w:rsidRDefault="00D86D8A" w:rsidP="00484384">
      <w:pPr>
        <w:pStyle w:val="Paragrafoelenco"/>
        <w:numPr>
          <w:ilvl w:val="0"/>
          <w:numId w:val="101"/>
        </w:numPr>
        <w:spacing w:before="240" w:after="240"/>
      </w:pPr>
      <w:r w:rsidRPr="009F0AC4">
        <w:rPr>
          <w:b/>
          <w:bCs/>
        </w:rPr>
        <w:t xml:space="preserve">esplorare e penetrare </w:t>
      </w:r>
      <w:r>
        <w:rPr>
          <w:b/>
          <w:bCs/>
        </w:rPr>
        <w:t xml:space="preserve">nuove </w:t>
      </w:r>
      <w:r w:rsidRPr="009F0AC4">
        <w:rPr>
          <w:b/>
          <w:bCs/>
        </w:rPr>
        <w:t>nicchie di mercato</w:t>
      </w:r>
      <w:r w:rsidRPr="00EC6760">
        <w:t>,</w:t>
      </w:r>
      <w:r>
        <w:t xml:space="preserve"> rispondendo a esigenze specifiche non ancora soddisfatte.</w:t>
      </w:r>
    </w:p>
    <w:p w14:paraId="2212CAC1" w14:textId="77777777" w:rsidR="00D86D8A" w:rsidRDefault="00D86D8A">
      <w:pPr>
        <w:spacing w:before="240" w:after="240"/>
      </w:pPr>
      <w:r>
        <w:t xml:space="preserve">Le </w:t>
      </w:r>
      <w:r w:rsidRPr="47A4742C">
        <w:rPr>
          <w:b/>
          <w:bCs/>
        </w:rPr>
        <w:t xml:space="preserve">piccole e medie imprese </w:t>
      </w:r>
      <w:r w:rsidRPr="257D085B">
        <w:rPr>
          <w:b/>
          <w:bCs/>
        </w:rPr>
        <w:t>(</w:t>
      </w:r>
      <w:r w:rsidRPr="47A4742C">
        <w:rPr>
          <w:b/>
          <w:bCs/>
        </w:rPr>
        <w:t>PMI</w:t>
      </w:r>
      <w:r w:rsidRPr="257D085B">
        <w:rPr>
          <w:b/>
          <w:bCs/>
        </w:rPr>
        <w:t>)</w:t>
      </w:r>
      <w:r>
        <w:t xml:space="preserve"> grazie all’accessibilità digitale possono:</w:t>
      </w:r>
    </w:p>
    <w:p w14:paraId="45F91778" w14:textId="77777777" w:rsidR="00D86D8A" w:rsidRDefault="00D86D8A" w:rsidP="00484384">
      <w:pPr>
        <w:pStyle w:val="Paragrafoelenco"/>
        <w:numPr>
          <w:ilvl w:val="0"/>
          <w:numId w:val="102"/>
        </w:numPr>
        <w:spacing w:before="240" w:after="240"/>
      </w:pPr>
      <w:r w:rsidRPr="00A62AAF">
        <w:rPr>
          <w:b/>
          <w:bCs/>
        </w:rPr>
        <w:t>diversificarsi dalla concorrenza</w:t>
      </w:r>
      <w:r w:rsidRPr="628AC96C">
        <w:t xml:space="preserve"> in un contesto locale sempre più competitivo;</w:t>
      </w:r>
    </w:p>
    <w:p w14:paraId="000629C5" w14:textId="77777777" w:rsidR="00D86D8A" w:rsidRDefault="00D86D8A" w:rsidP="00484384">
      <w:pPr>
        <w:pStyle w:val="Paragrafoelenco"/>
        <w:numPr>
          <w:ilvl w:val="0"/>
          <w:numId w:val="102"/>
        </w:numPr>
        <w:spacing w:before="240" w:after="240"/>
      </w:pPr>
      <w:r w:rsidRPr="5799056E">
        <w:rPr>
          <w:b/>
          <w:bCs/>
        </w:rPr>
        <w:t>incrementare</w:t>
      </w:r>
      <w:r w:rsidRPr="47A4742C">
        <w:rPr>
          <w:b/>
          <w:bCs/>
        </w:rPr>
        <w:t xml:space="preserve"> fiducia e credibilità</w:t>
      </w:r>
      <w:r>
        <w:t>, soprattutto in settori dove le relazioni personali e la reputazione sono cruciali;</w:t>
      </w:r>
    </w:p>
    <w:p w14:paraId="077D0F83" w14:textId="77777777" w:rsidR="00D86D8A" w:rsidRDefault="00D86D8A" w:rsidP="00484384">
      <w:pPr>
        <w:pStyle w:val="Paragrafoelenco"/>
        <w:numPr>
          <w:ilvl w:val="0"/>
          <w:numId w:val="102"/>
        </w:numPr>
        <w:spacing w:before="240" w:after="240"/>
      </w:pPr>
      <w:r w:rsidRPr="47A4742C">
        <w:rPr>
          <w:b/>
          <w:bCs/>
        </w:rPr>
        <w:t xml:space="preserve">implementare soluzioni innovative con più rapidità e </w:t>
      </w:r>
      <w:r w:rsidRPr="47A4742C" w:rsidDel="422C3561">
        <w:rPr>
          <w:b/>
          <w:bCs/>
        </w:rPr>
        <w:t xml:space="preserve">a </w:t>
      </w:r>
      <w:r w:rsidRPr="47A4742C">
        <w:rPr>
          <w:b/>
          <w:bCs/>
        </w:rPr>
        <w:t>costi inferiori</w:t>
      </w:r>
      <w:r w:rsidRPr="00EC6760">
        <w:t>,</w:t>
      </w:r>
      <w:r>
        <w:t xml:space="preserve"> muovendosi con maggiore agilità nell'adottare nuove tecnologie;</w:t>
      </w:r>
    </w:p>
    <w:p w14:paraId="63C8B6C2" w14:textId="77777777" w:rsidR="00D86D8A" w:rsidRDefault="00D86D8A" w:rsidP="00484384">
      <w:pPr>
        <w:pStyle w:val="Paragrafoelenco"/>
        <w:numPr>
          <w:ilvl w:val="0"/>
          <w:numId w:val="102"/>
        </w:numPr>
        <w:spacing w:before="240" w:after="240"/>
      </w:pPr>
      <w:r w:rsidRPr="00A62AAF">
        <w:rPr>
          <w:b/>
          <w:bCs/>
        </w:rPr>
        <w:t>raggiungere nuovi segmenti di mercato</w:t>
      </w:r>
      <w:r w:rsidRPr="00EC6760">
        <w:t>,</w:t>
      </w:r>
      <w:r w:rsidRPr="628AC96C">
        <w:t xml:space="preserve"> stabilendo connessioni più solide con comunità meno servite.</w:t>
      </w:r>
    </w:p>
    <w:p w14:paraId="26181161" w14:textId="661B0285" w:rsidR="00D86D8A" w:rsidRDefault="00D86D8A">
      <w:pPr>
        <w:spacing w:before="240" w:after="240"/>
        <w:rPr>
          <w:rFonts w:cs="Titillium Web"/>
          <w:color w:val="000000" w:themeColor="text1"/>
        </w:rPr>
      </w:pPr>
      <w:r>
        <w:t xml:space="preserve">Persistono tuttora delle differenze nell’approccio all’accessibilità: </w:t>
      </w:r>
      <w:r w:rsidRPr="32817542">
        <w:rPr>
          <w:rFonts w:cs="Titillium Web"/>
        </w:rPr>
        <w:t>l</w:t>
      </w:r>
      <w:r w:rsidRPr="32817542">
        <w:rPr>
          <w:rFonts w:cs="Titillium Web"/>
          <w:color w:val="000000" w:themeColor="text1"/>
        </w:rPr>
        <w:t xml:space="preserve">e imprese con esperienza nel settore pubblico tendono a dimostrare una maggiore familiarità con i requisiti normativi e con le buone pratiche in materia. Al contrario, operatori con un orientamento prevalente al mercato privato, o con esperienze occasionali nella PA, hanno maggiori difficoltà iniziali, talvolta dovute a un minore attenzione riservata in passato a questi temi. </w:t>
      </w:r>
    </w:p>
    <w:p w14:paraId="045F82E5" w14:textId="77777777" w:rsidR="00D86D8A" w:rsidRDefault="00D86D8A">
      <w:pPr>
        <w:spacing w:before="240" w:after="240"/>
      </w:pPr>
      <w:r>
        <w:lastRenderedPageBreak/>
        <w:t>Riconoscere l’</w:t>
      </w:r>
      <w:r w:rsidRPr="00EC6760">
        <w:rPr>
          <w:b/>
        </w:rPr>
        <w:t>accessibilità come fattore di crescita</w:t>
      </w:r>
      <w:r>
        <w:t xml:space="preserve"> è il primo passo per integrarla stabilmente nei processi.</w:t>
      </w:r>
      <w:r w:rsidRPr="47A4742C">
        <w:rPr>
          <w:lang w:eastAsia="it-IT"/>
        </w:rPr>
        <w:t xml:space="preserve"> </w:t>
      </w:r>
    </w:p>
    <w:p w14:paraId="5F2D37B2" w14:textId="77777777" w:rsidR="00D86D8A" w:rsidRDefault="00D86D8A">
      <w:pPr>
        <w:spacing w:before="240" w:after="240"/>
        <w:rPr>
          <w:lang w:eastAsia="it-IT"/>
        </w:rPr>
      </w:pPr>
      <w:r w:rsidRPr="47B8FA45">
        <w:rPr>
          <w:lang w:eastAsia="it-IT"/>
        </w:rPr>
        <w:t xml:space="preserve">Essa </w:t>
      </w:r>
      <w:r w:rsidRPr="5D4D9E1C">
        <w:rPr>
          <w:lang w:eastAsia="it-IT"/>
        </w:rPr>
        <w:t xml:space="preserve">dovrebbe </w:t>
      </w:r>
      <w:r w:rsidRPr="00EC6760">
        <w:rPr>
          <w:b/>
          <w:lang w:eastAsia="it-IT"/>
        </w:rPr>
        <w:t>accompagnare tutte le fasi del ciclo di vita di un prodotto o un servizio</w:t>
      </w:r>
      <w:r w:rsidRPr="5D4D9E1C">
        <w:rPr>
          <w:lang w:eastAsia="it-IT"/>
        </w:rPr>
        <w:t xml:space="preserve">: </w:t>
      </w:r>
      <w:r w:rsidRPr="736DEE0D">
        <w:rPr>
          <w:lang w:eastAsia="it-IT"/>
        </w:rPr>
        <w:t xml:space="preserve">dalla progettazione all’implementazione al post-vendita. </w:t>
      </w:r>
    </w:p>
    <w:p w14:paraId="64BEA3D1" w14:textId="77777777" w:rsidR="00D86D8A" w:rsidRDefault="00D86D8A">
      <w:pPr>
        <w:spacing w:before="240" w:after="240"/>
        <w:rPr>
          <w:lang w:eastAsia="it-IT"/>
        </w:rPr>
      </w:pPr>
      <w:r w:rsidRPr="3CC6987C">
        <w:rPr>
          <w:rFonts w:cs="Titillium Web"/>
        </w:rPr>
        <w:t xml:space="preserve">Coinvolgere il Terzo Settore e gli altri attori dell’ecosistema nelle fasi di </w:t>
      </w:r>
      <w:r w:rsidRPr="00545B6E">
        <w:rPr>
          <w:rFonts w:cs="Titillium Web"/>
        </w:rPr>
        <w:t xml:space="preserve">progettazione e </w:t>
      </w:r>
      <w:r w:rsidRPr="3CC6987C">
        <w:rPr>
          <w:rFonts w:cs="Titillium Web"/>
        </w:rPr>
        <w:t xml:space="preserve">collaudo di un prodotto tecnologico, ad esempio, rappresenta un'opportunità unica per entrare in contatto con le reali esigenze delle persone e comprendere in </w:t>
      </w:r>
      <w:r w:rsidRPr="00545B6E">
        <w:rPr>
          <w:rFonts w:cs="Titillium Web"/>
        </w:rPr>
        <w:t>maniera più approfondita delle barriere che ostacolano l’accessibilità.</w:t>
      </w:r>
      <w:r>
        <w:rPr>
          <w:rFonts w:cs="Titillium Web"/>
        </w:rPr>
        <w:t xml:space="preserve"> </w:t>
      </w:r>
      <w:r w:rsidRPr="3CC6987C">
        <w:rPr>
          <w:lang w:eastAsia="it-IT"/>
        </w:rPr>
        <w:t xml:space="preserve">Mentre </w:t>
      </w:r>
      <w:r w:rsidRPr="06AB3B42">
        <w:rPr>
          <w:lang w:eastAsia="it-IT"/>
        </w:rPr>
        <w:t>gestire in garanzia le problematiche legate all’accessibilità, come accade per i malfunzionamenti tecnici</w:t>
      </w:r>
      <w:r>
        <w:rPr>
          <w:lang w:eastAsia="it-IT"/>
        </w:rPr>
        <w:t>,</w:t>
      </w:r>
      <w:r w:rsidRPr="06AB3B42">
        <w:rPr>
          <w:lang w:eastAsia="it-IT"/>
        </w:rPr>
        <w:t xml:space="preserve"> </w:t>
      </w:r>
      <w:r w:rsidRPr="579442C3">
        <w:rPr>
          <w:lang w:eastAsia="it-IT"/>
        </w:rPr>
        <w:t xml:space="preserve">potrebbe comportare </w:t>
      </w:r>
      <w:r w:rsidRPr="06AB3B42">
        <w:rPr>
          <w:lang w:eastAsia="it-IT"/>
        </w:rPr>
        <w:t xml:space="preserve">un </w:t>
      </w:r>
      <w:r w:rsidRPr="44B7B420">
        <w:rPr>
          <w:lang w:eastAsia="it-IT"/>
        </w:rPr>
        <w:t>risparmio</w:t>
      </w:r>
      <w:r w:rsidRPr="06AB3B42">
        <w:rPr>
          <w:lang w:eastAsia="it-IT"/>
        </w:rPr>
        <w:t xml:space="preserve"> dei tempi di intervento</w:t>
      </w:r>
      <w:r>
        <w:rPr>
          <w:lang w:eastAsia="it-IT"/>
        </w:rPr>
        <w:t xml:space="preserve"> </w:t>
      </w:r>
      <w:r w:rsidRPr="06AB3B42">
        <w:rPr>
          <w:lang w:eastAsia="it-IT"/>
        </w:rPr>
        <w:t>con un impatto positivo sugli utenti.</w:t>
      </w:r>
      <w:r w:rsidRPr="47A4742C">
        <w:rPr>
          <w:lang w:eastAsia="it-IT"/>
        </w:rPr>
        <w:t xml:space="preserve">  </w:t>
      </w:r>
    </w:p>
    <w:p w14:paraId="009F884F" w14:textId="353C9ABC" w:rsidR="00D86D8A" w:rsidRDefault="00D86D8A">
      <w:pPr>
        <w:spacing w:before="240" w:after="240"/>
        <w:rPr>
          <w:rFonts w:cs="Titillium Web"/>
        </w:rPr>
      </w:pPr>
      <w:r w:rsidRPr="00EC6760">
        <w:t xml:space="preserve">Oltre a risultati in termini tecnici, le politiche di inclusione portano </w:t>
      </w:r>
      <w:r w:rsidRPr="00EC6760">
        <w:rPr>
          <w:b/>
          <w:bCs/>
        </w:rPr>
        <w:t>benefici anche</w:t>
      </w:r>
      <w:r w:rsidRPr="00EC6760">
        <w:t xml:space="preserve"> </w:t>
      </w:r>
      <w:r w:rsidRPr="00EC6760">
        <w:rPr>
          <w:b/>
          <w:bCs/>
        </w:rPr>
        <w:t>sul piano sociale</w:t>
      </w:r>
      <w:r w:rsidRPr="00EC6760">
        <w:t>: l’adozione di soluzioni più accessibili nel commercio elettronico, ad esempio, aumenta la disponibilità di beni e servizi e migliora la qualità della vita</w:t>
      </w:r>
      <w:r>
        <w:rPr>
          <w:rStyle w:val="Rimandonotaapidipagina"/>
        </w:rPr>
        <w:footnoteReference w:id="76"/>
      </w:r>
      <w:r w:rsidRPr="00EC6760">
        <w:t xml:space="preserve">. In settori come telecomunicazioni, trasporto e ospitalità, </w:t>
      </w:r>
      <w:r>
        <w:t>poi</w:t>
      </w:r>
      <w:r w:rsidRPr="00EC6760">
        <w:t>,</w:t>
      </w:r>
      <w:r>
        <w:t xml:space="preserve"> </w:t>
      </w:r>
      <w:r w:rsidRPr="00EC6760">
        <w:t>l’accessibilità digitale consente:</w:t>
      </w:r>
    </w:p>
    <w:p w14:paraId="033CEA16" w14:textId="77777777" w:rsidR="00D86D8A" w:rsidRDefault="00D86D8A" w:rsidP="00484384">
      <w:pPr>
        <w:pStyle w:val="Paragrafoelenco"/>
        <w:numPr>
          <w:ilvl w:val="0"/>
          <w:numId w:val="253"/>
        </w:numPr>
        <w:spacing w:before="240" w:after="240"/>
      </w:pPr>
      <w:r>
        <w:t xml:space="preserve">un </w:t>
      </w:r>
      <w:r w:rsidRPr="00EC6760">
        <w:t>accesso più equo a tutte le informazioni di servizio;</w:t>
      </w:r>
    </w:p>
    <w:p w14:paraId="52ED07FD" w14:textId="77777777" w:rsidR="00D86D8A" w:rsidRDefault="00D86D8A" w:rsidP="00484384">
      <w:pPr>
        <w:pStyle w:val="Paragrafoelenco"/>
        <w:numPr>
          <w:ilvl w:val="0"/>
          <w:numId w:val="253"/>
        </w:numPr>
      </w:pPr>
      <w:r>
        <w:t xml:space="preserve">una </w:t>
      </w:r>
      <w:r w:rsidRPr="00EC6760">
        <w:t>maggiore mobilità e autonomia delle persone;</w:t>
      </w:r>
    </w:p>
    <w:p w14:paraId="6A584A83" w14:textId="7108DFC8" w:rsidR="00D86D8A" w:rsidRDefault="00D86D8A" w:rsidP="00484384">
      <w:pPr>
        <w:pStyle w:val="Paragrafoelenco"/>
        <w:numPr>
          <w:ilvl w:val="0"/>
          <w:numId w:val="253"/>
        </w:numPr>
      </w:pPr>
      <w:r w:rsidRPr="00EC6760">
        <w:lastRenderedPageBreak/>
        <w:t>più partecipazione alle attività quotidiane, anche economiche, come lo shopping, le visite ai luoghi culturali o i viaggi</w:t>
      </w:r>
      <w:r>
        <w:rPr>
          <w:rStyle w:val="Rimandonotaapidipagina"/>
        </w:rPr>
        <w:footnoteReference w:id="77"/>
      </w:r>
      <w:r w:rsidRPr="00EC6760">
        <w:t>.</w:t>
      </w:r>
    </w:p>
    <w:p w14:paraId="582F6DC3" w14:textId="77777777" w:rsidR="00D86D8A" w:rsidRDefault="00D86D8A">
      <w:r>
        <w:t xml:space="preserve">Grandi, piccole e medie imprese cominciano ad acquisire consapevolezza sul valore di integrare l’accessibilità anche nei </w:t>
      </w:r>
      <w:r w:rsidRPr="00993EDC">
        <w:rPr>
          <w:b/>
          <w:bCs/>
        </w:rPr>
        <w:t xml:space="preserve">programmi di sostenibilità sociale e </w:t>
      </w:r>
      <w:r w:rsidRPr="0FD95750">
        <w:rPr>
          <w:b/>
          <w:bCs/>
        </w:rPr>
        <w:t xml:space="preserve">di </w:t>
      </w:r>
      <w:r w:rsidRPr="00993EDC">
        <w:rPr>
          <w:b/>
          <w:bCs/>
        </w:rPr>
        <w:t>Diversity &amp; Inclusion</w:t>
      </w:r>
      <w:r w:rsidRPr="0FD95750">
        <w:rPr>
          <w:b/>
          <w:bCs/>
        </w:rPr>
        <w:t xml:space="preserve"> management</w:t>
      </w:r>
      <w:r>
        <w:t xml:space="preserve">. Si tratta, per loro, di un’opportunità per: </w:t>
      </w:r>
    </w:p>
    <w:p w14:paraId="2E92BA71" w14:textId="77777777" w:rsidR="00D86D8A" w:rsidRDefault="00D86D8A" w:rsidP="00484384">
      <w:pPr>
        <w:pStyle w:val="Paragrafoelenco"/>
        <w:numPr>
          <w:ilvl w:val="0"/>
          <w:numId w:val="103"/>
        </w:numPr>
        <w:spacing w:before="240" w:after="240"/>
      </w:pPr>
      <w:r>
        <w:t xml:space="preserve">contribuire alla creazione di un </w:t>
      </w:r>
      <w:r w:rsidRPr="00EC6760">
        <w:rPr>
          <w:b/>
        </w:rPr>
        <w:t>mercato più attento</w:t>
      </w:r>
      <w:r>
        <w:t xml:space="preserve"> alle esigenze di tutte le persone;</w:t>
      </w:r>
    </w:p>
    <w:p w14:paraId="4E074A68" w14:textId="77777777" w:rsidR="00D86D8A" w:rsidRDefault="00D86D8A" w:rsidP="00484384">
      <w:pPr>
        <w:pStyle w:val="Paragrafoelenco"/>
        <w:numPr>
          <w:ilvl w:val="0"/>
          <w:numId w:val="103"/>
        </w:numPr>
        <w:spacing w:before="240" w:after="240"/>
      </w:pPr>
      <w:r>
        <w:t xml:space="preserve">rafforzare il proprio </w:t>
      </w:r>
      <w:r w:rsidRPr="00EC6760">
        <w:rPr>
          <w:b/>
        </w:rPr>
        <w:t>ruolo sociale</w:t>
      </w:r>
      <w:r>
        <w:t xml:space="preserve">; </w:t>
      </w:r>
    </w:p>
    <w:p w14:paraId="08BE4AF5" w14:textId="77777777" w:rsidR="00D86D8A" w:rsidRDefault="00D86D8A" w:rsidP="00484384">
      <w:pPr>
        <w:pStyle w:val="Paragrafoelenco"/>
        <w:numPr>
          <w:ilvl w:val="0"/>
          <w:numId w:val="103"/>
        </w:numPr>
        <w:spacing w:before="240" w:after="240"/>
      </w:pPr>
      <w:r>
        <w:t xml:space="preserve">stimolare una </w:t>
      </w:r>
      <w:r w:rsidRPr="00EC6760">
        <w:rPr>
          <w:b/>
        </w:rPr>
        <w:t>maggiore rappresentanza all’interno della forza lavoro</w:t>
      </w:r>
      <w:r>
        <w:t xml:space="preserve">, valorizzando i talenti di </w:t>
      </w:r>
      <w:r w:rsidRPr="00EC6760">
        <w:t>persone che riflettono la diversità della società</w:t>
      </w:r>
      <w:r>
        <w:t>;</w:t>
      </w:r>
    </w:p>
    <w:p w14:paraId="074E3DF3" w14:textId="77777777" w:rsidR="00D86D8A" w:rsidRDefault="00D86D8A" w:rsidP="00484384">
      <w:pPr>
        <w:pStyle w:val="Paragrafoelenco"/>
        <w:numPr>
          <w:ilvl w:val="0"/>
          <w:numId w:val="103"/>
        </w:numPr>
        <w:spacing w:before="240" w:after="240"/>
      </w:pPr>
      <w:r w:rsidRPr="59D28CC8">
        <w:rPr>
          <w:b/>
          <w:bCs/>
        </w:rPr>
        <w:t>diventare</w:t>
      </w:r>
      <w:r w:rsidRPr="00646B1A">
        <w:rPr>
          <w:b/>
          <w:bCs/>
        </w:rPr>
        <w:t xml:space="preserve"> </w:t>
      </w:r>
      <w:r w:rsidRPr="42E4AD99">
        <w:rPr>
          <w:b/>
          <w:bCs/>
        </w:rPr>
        <w:t xml:space="preserve">casi </w:t>
      </w:r>
      <w:r w:rsidRPr="00646B1A">
        <w:rPr>
          <w:b/>
          <w:bCs/>
        </w:rPr>
        <w:t>di successo</w:t>
      </w:r>
      <w:r>
        <w:t xml:space="preserve"> che ispirano le nuove generazioni imprenditoriali a seguire pratiche responsabili.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D86D8A" w14:paraId="462E29A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FAB3571" w14:textId="77777777" w:rsidR="00D86D8A" w:rsidRDefault="00D86D8A">
            <w:pPr>
              <w:pStyle w:val="Titolobox"/>
              <w:rPr>
                <w:rFonts w:cs="Titillium Web"/>
                <w:color w:val="0070C0"/>
              </w:rPr>
            </w:pPr>
            <w:r>
              <w:rPr>
                <w:noProof/>
              </w:rPr>
              <w:drawing>
                <wp:anchor distT="0" distB="0" distL="114300" distR="114300" simplePos="0" relativeHeight="251658288" behindDoc="1" locked="0" layoutInCell="1" allowOverlap="1" wp14:anchorId="68934770" wp14:editId="75289456">
                  <wp:simplePos x="0" y="0"/>
                  <wp:positionH relativeFrom="column">
                    <wp:posOffset>4445</wp:posOffset>
                  </wp:positionH>
                  <wp:positionV relativeFrom="paragraph">
                    <wp:posOffset>220345</wp:posOffset>
                  </wp:positionV>
                  <wp:extent cx="305435" cy="305435"/>
                  <wp:effectExtent l="0" t="0" r="0" b="0"/>
                  <wp:wrapTight wrapText="bothSides">
                    <wp:wrapPolygon edited="0">
                      <wp:start x="15268" y="1796"/>
                      <wp:lineTo x="1796" y="7185"/>
                      <wp:lineTo x="898" y="9879"/>
                      <wp:lineTo x="4491" y="17963"/>
                      <wp:lineTo x="4491" y="19759"/>
                      <wp:lineTo x="10778" y="19759"/>
                      <wp:lineTo x="17064" y="17963"/>
                      <wp:lineTo x="19759" y="12574"/>
                      <wp:lineTo x="18861" y="1796"/>
                      <wp:lineTo x="15268" y="1796"/>
                    </wp:wrapPolygon>
                  </wp:wrapTight>
                  <wp:docPr id="2474210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7B1BA7F">
              <w:rPr>
                <w:rFonts w:cs="Titillium Web"/>
                <w:color w:val="0070C0"/>
              </w:rPr>
              <w:t>Diversity &amp; Inclusion</w:t>
            </w:r>
            <w:r>
              <w:rPr>
                <w:rFonts w:cs="Titillium Web"/>
                <w:color w:val="0070C0"/>
              </w:rPr>
              <w:t xml:space="preserve"> in Finance</w:t>
            </w:r>
          </w:p>
        </w:tc>
      </w:tr>
      <w:tr w:rsidR="00D86D8A" w14:paraId="43262392"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4010AAA" w14:textId="77777777" w:rsidR="00D86D8A" w:rsidRPr="005E6A90" w:rsidRDefault="00D86D8A">
            <w:r>
              <w:t>“Diversity &amp; Inclusion</w:t>
            </w:r>
            <w:r w:rsidRPr="07B1BA7F">
              <w:rPr>
                <w:b/>
              </w:rPr>
              <w:t xml:space="preserve"> </w:t>
            </w:r>
            <w:r w:rsidRPr="005E6A90">
              <w:t>in Finance</w:t>
            </w:r>
            <w:r>
              <w:t>”</w:t>
            </w:r>
            <w:r w:rsidRPr="005E6A90">
              <w:t xml:space="preserve"> è l'evento promosso </w:t>
            </w:r>
            <w:r>
              <w:t>dall’Associazione Bancaria Italiana (</w:t>
            </w:r>
            <w:r w:rsidRPr="005E6A90">
              <w:t>ABI</w:t>
            </w:r>
            <w:r>
              <w:t>)</w:t>
            </w:r>
            <w:r w:rsidRPr="005E6A90">
              <w:t xml:space="preserve"> sui temi della diversità, dell'inclusione e dell'accessibilità </w:t>
            </w:r>
            <w:r>
              <w:t>nel settore bancario: un’occasione</w:t>
            </w:r>
            <w:r w:rsidRPr="005E6A90">
              <w:t xml:space="preserve"> per approfondire, confrontare </w:t>
            </w:r>
            <w:r>
              <w:t>e</w:t>
            </w:r>
            <w:r w:rsidRPr="005E6A90">
              <w:t xml:space="preserve"> analizzare il cambiamento culturale sotteso alle attività di </w:t>
            </w:r>
            <w:r>
              <w:t>promozione dell’</w:t>
            </w:r>
            <w:r w:rsidRPr="005E6A90">
              <w:t>equità e valorizzazione delle diversità.</w:t>
            </w:r>
          </w:p>
          <w:p w14:paraId="67030687" w14:textId="77777777" w:rsidR="00D86D8A" w:rsidRPr="005E6A90" w:rsidRDefault="00D86D8A">
            <w:r>
              <w:lastRenderedPageBreak/>
              <w:t>I temi</w:t>
            </w:r>
            <w:r w:rsidRPr="005E6A90">
              <w:t xml:space="preserve"> principali</w:t>
            </w:r>
            <w:r>
              <w:t xml:space="preserve"> sono:</w:t>
            </w:r>
          </w:p>
          <w:p w14:paraId="7A1E6319" w14:textId="77777777" w:rsidR="00D86D8A" w:rsidRPr="005E6A90" w:rsidRDefault="00D86D8A" w:rsidP="00484384">
            <w:pPr>
              <w:pStyle w:val="Paragrafoelenco"/>
              <w:numPr>
                <w:ilvl w:val="0"/>
                <w:numId w:val="104"/>
              </w:numPr>
            </w:pPr>
            <w:r>
              <w:t>la</w:t>
            </w:r>
            <w:r w:rsidRPr="005E6A90">
              <w:t xml:space="preserve"> governance della diversità e dell’inclusione</w:t>
            </w:r>
            <w:r>
              <w:t>;</w:t>
            </w:r>
          </w:p>
          <w:p w14:paraId="7ACCB229" w14:textId="77777777" w:rsidR="00D86D8A" w:rsidRPr="005E6A90" w:rsidRDefault="00D86D8A" w:rsidP="00484384">
            <w:pPr>
              <w:pStyle w:val="Paragrafoelenco"/>
              <w:numPr>
                <w:ilvl w:val="0"/>
                <w:numId w:val="104"/>
              </w:numPr>
            </w:pPr>
            <w:r>
              <w:t>gli</w:t>
            </w:r>
            <w:r w:rsidRPr="005E6A90">
              <w:t xml:space="preserve"> impatti sul mercato delle scelte aziendali inclusive</w:t>
            </w:r>
            <w:r>
              <w:t>;</w:t>
            </w:r>
          </w:p>
          <w:p w14:paraId="19DBC74F" w14:textId="77777777" w:rsidR="00D86D8A" w:rsidRPr="005E6A90" w:rsidRDefault="00D86D8A" w:rsidP="00484384">
            <w:pPr>
              <w:pStyle w:val="Paragrafoelenco"/>
              <w:numPr>
                <w:ilvl w:val="0"/>
                <w:numId w:val="104"/>
              </w:numPr>
            </w:pPr>
            <w:r>
              <w:t>la</w:t>
            </w:r>
            <w:r w:rsidRPr="005E6A90">
              <w:t xml:space="preserve"> regolamentazione per favorire l’inclusione</w:t>
            </w:r>
            <w:r>
              <w:t>;</w:t>
            </w:r>
          </w:p>
          <w:p w14:paraId="1F79D148" w14:textId="77777777" w:rsidR="00D86D8A" w:rsidRPr="005E6A90" w:rsidRDefault="00D86D8A" w:rsidP="00484384">
            <w:pPr>
              <w:pStyle w:val="Paragrafoelenco"/>
              <w:numPr>
                <w:ilvl w:val="0"/>
                <w:numId w:val="104"/>
              </w:numPr>
            </w:pPr>
            <w:r>
              <w:t>la valorizzazione dell’esperienza</w:t>
            </w:r>
            <w:r w:rsidRPr="005E6A90">
              <w:t xml:space="preserve"> della clientela in una logica inclusiva</w:t>
            </w:r>
            <w:r>
              <w:t>;</w:t>
            </w:r>
          </w:p>
          <w:p w14:paraId="1F5E77BF" w14:textId="77777777" w:rsidR="00D86D8A" w:rsidRPr="005E6A90" w:rsidRDefault="00D86D8A" w:rsidP="00484384">
            <w:pPr>
              <w:pStyle w:val="Paragrafoelenco"/>
              <w:numPr>
                <w:ilvl w:val="0"/>
                <w:numId w:val="104"/>
              </w:numPr>
            </w:pPr>
            <w:r>
              <w:t>l’importanza</w:t>
            </w:r>
            <w:r w:rsidRPr="005E6A90">
              <w:t xml:space="preserve"> del linguaggio inclusivo</w:t>
            </w:r>
            <w:r>
              <w:t>;</w:t>
            </w:r>
          </w:p>
          <w:p w14:paraId="0624A3E5" w14:textId="77777777" w:rsidR="00D86D8A" w:rsidRPr="005E6A90" w:rsidRDefault="00D86D8A" w:rsidP="00484384">
            <w:pPr>
              <w:pStyle w:val="Paragrafoelenco"/>
              <w:numPr>
                <w:ilvl w:val="0"/>
                <w:numId w:val="104"/>
              </w:numPr>
            </w:pPr>
            <w:r>
              <w:t>la</w:t>
            </w:r>
            <w:r w:rsidRPr="005E6A90">
              <w:t xml:space="preserve"> comunicazione interna per valorizzare la diversità in azienda</w:t>
            </w:r>
            <w:r>
              <w:t>;</w:t>
            </w:r>
          </w:p>
          <w:p w14:paraId="46B042EF" w14:textId="77777777" w:rsidR="00D86D8A" w:rsidRPr="005E6A90" w:rsidRDefault="00D86D8A" w:rsidP="00484384">
            <w:pPr>
              <w:pStyle w:val="Paragrafoelenco"/>
              <w:numPr>
                <w:ilvl w:val="0"/>
                <w:numId w:val="104"/>
              </w:numPr>
            </w:pPr>
            <w:r>
              <w:t>la</w:t>
            </w:r>
            <w:r w:rsidRPr="005E6A90">
              <w:t xml:space="preserve"> comunicazione esterna e la rilevanza delle partnership con gli stakeholders</w:t>
            </w:r>
            <w:r>
              <w:t>;</w:t>
            </w:r>
          </w:p>
          <w:p w14:paraId="7304B43F" w14:textId="77777777" w:rsidR="00D86D8A" w:rsidRPr="005E6A90" w:rsidRDefault="00D86D8A" w:rsidP="00484384">
            <w:pPr>
              <w:pStyle w:val="Paragrafoelenco"/>
              <w:numPr>
                <w:ilvl w:val="0"/>
                <w:numId w:val="104"/>
              </w:numPr>
              <w:rPr>
                <w:rFonts w:cs="Titillium Web"/>
                <w:color w:val="000000" w:themeColor="text1"/>
              </w:rPr>
            </w:pPr>
            <w:r>
              <w:t>le</w:t>
            </w:r>
            <w:r w:rsidRPr="005E6A90">
              <w:t xml:space="preserve"> nuove figure professionali per favorire la cultura aziendale della diversità.</w:t>
            </w:r>
          </w:p>
          <w:p w14:paraId="1683C488" w14:textId="77777777" w:rsidR="00D86D8A" w:rsidRDefault="00D86D8A">
            <w:r>
              <w:t>L’impegno del settore bancario in tema di accessibilità è in linea con le principali indicazioni contenute nell’</w:t>
            </w:r>
            <w:r w:rsidRPr="2171B4B4">
              <w:rPr>
                <w:b/>
                <w:bCs/>
              </w:rPr>
              <w:t xml:space="preserve">European </w:t>
            </w:r>
            <w:r w:rsidRPr="004701BF">
              <w:rPr>
                <w:b/>
                <w:bCs/>
              </w:rPr>
              <w:t>Accessibility Act</w:t>
            </w:r>
            <w:r w:rsidRPr="00ED06E1">
              <w:t xml:space="preserve">, </w:t>
            </w:r>
            <w:r>
              <w:t xml:space="preserve"> e gli obiettivi dell’</w:t>
            </w:r>
            <w:hyperlink r:id="rId329" w:history="1">
              <w:r w:rsidRPr="3DFF6B6A">
                <w:rPr>
                  <w:rStyle w:val="Collegamentoipertestuale"/>
                </w:rPr>
                <w:t>Agenda 2030 per lo sviluppo sostenibile</w:t>
              </w:r>
            </w:hyperlink>
            <w:r>
              <w:t xml:space="preserve"> delle Nazioni Unite.</w:t>
            </w:r>
          </w:p>
          <w:p w14:paraId="581761C2" w14:textId="77777777" w:rsidR="00D86D8A" w:rsidRDefault="00D86D8A">
            <w:r>
              <w:t xml:space="preserve">Dal 2013, infatti, ABI ha stretto una serie di protocolli d’intesa e avviato iniziative in collaborazione con diverse associazioni, sia rappresentative delle persone con disabilità sia di altre professionalità, come ad esempio l’Ordine degli Architetti. </w:t>
            </w:r>
          </w:p>
          <w:p w14:paraId="140E2CD7" w14:textId="77777777" w:rsidR="00D86D8A" w:rsidRDefault="00D86D8A">
            <w:r>
              <w:t xml:space="preserve">L’obiettivo è quello di migliorare l’accessibilità delle filiali bancarie, dei servizi, dei prodotti e dei canali di comunicazione, attraverso: </w:t>
            </w:r>
          </w:p>
          <w:p w14:paraId="7EDAF404" w14:textId="77777777" w:rsidR="00D86D8A" w:rsidRDefault="00D86D8A" w:rsidP="00484384">
            <w:pPr>
              <w:pStyle w:val="Paragrafoelenco"/>
              <w:numPr>
                <w:ilvl w:val="0"/>
                <w:numId w:val="249"/>
              </w:numPr>
            </w:pPr>
            <w:r>
              <w:t>l’adeguamento fisico degli spazi ma soprattutto, in senso più ampio, una fruizione più facile e più consapevole dei servizi bancari da parte dei clienti con esigenze specifiche;</w:t>
            </w:r>
          </w:p>
          <w:p w14:paraId="30D03B55" w14:textId="77777777" w:rsidR="00D86D8A" w:rsidRDefault="00D86D8A" w:rsidP="00484384">
            <w:pPr>
              <w:pStyle w:val="Paragrafoelenco"/>
              <w:numPr>
                <w:ilvl w:val="0"/>
                <w:numId w:val="249"/>
              </w:numPr>
            </w:pPr>
            <w:r>
              <w:lastRenderedPageBreak/>
              <w:t>il rafforzamento dell’educazione finanziaria, con la creazione e la diffusione di materiali informativi per rendere i temi bancari più chiari e trasparenti;</w:t>
            </w:r>
          </w:p>
          <w:p w14:paraId="3F810BB6" w14:textId="77777777" w:rsidR="00D86D8A" w:rsidRDefault="00D86D8A" w:rsidP="00484384">
            <w:pPr>
              <w:pStyle w:val="Paragrafoelenco"/>
              <w:numPr>
                <w:ilvl w:val="0"/>
                <w:numId w:val="249"/>
              </w:numPr>
            </w:pPr>
            <w:r>
              <w:t>la redazione di linee guida per l’accessibilità degli sportelli ATM e dei POS touchscreen, in collaborazione con l’Unione Italiana Ciechi e Bancomat.</w:t>
            </w:r>
          </w:p>
          <w:p w14:paraId="54AB2B2B" w14:textId="77777777" w:rsidR="00D86D8A" w:rsidRDefault="00D86D8A">
            <w:r>
              <w:t>Per sviluppare questi interventi è stato adottato un approccio strutturato, basato su tavoli multi-stakeholder e protocolli d’intesa con realtà del Terzo Settore, che hanno aiutato a raccogliere esigenze specifiche e a condividerle con le banche associate. ABI ha inoltre deciso di agire a tre livelli differenti:</w:t>
            </w:r>
          </w:p>
          <w:p w14:paraId="45A3F998" w14:textId="77777777" w:rsidR="00D86D8A" w:rsidRDefault="00D86D8A" w:rsidP="00484384">
            <w:pPr>
              <w:pStyle w:val="Paragrafoelenco"/>
              <w:numPr>
                <w:ilvl w:val="0"/>
                <w:numId w:val="250"/>
              </w:numPr>
              <w:rPr>
                <w:rFonts w:cs="Titillium Web"/>
                <w:color w:val="751D20"/>
                <w:sz w:val="27"/>
                <w:szCs w:val="27"/>
                <w:u w:val="single"/>
              </w:rPr>
            </w:pPr>
            <w:r w:rsidRPr="6F9BA302">
              <w:t>a</w:t>
            </w:r>
            <w:r w:rsidRPr="3574854E">
              <w:t xml:space="preserve"> livello internazionale, con la </w:t>
            </w:r>
            <w:r w:rsidRPr="00ED77C1">
              <w:rPr>
                <w:rFonts w:cs="Titillium Web"/>
                <w:sz w:val="27"/>
                <w:szCs w:val="27"/>
              </w:rPr>
              <w:t>partecipazione alla task force della Federazione Bancaria Europea, dove si lavora con altre associazioni bancarie nazionali sui temi dell’accessibilità;</w:t>
            </w:r>
          </w:p>
          <w:p w14:paraId="3EAB286A" w14:textId="77777777" w:rsidR="00D86D8A" w:rsidRDefault="00D86D8A" w:rsidP="00484384">
            <w:pPr>
              <w:pStyle w:val="Paragrafoelenco"/>
              <w:numPr>
                <w:ilvl w:val="0"/>
                <w:numId w:val="250"/>
              </w:numPr>
            </w:pPr>
            <w:r w:rsidRPr="00ED77C1">
              <w:rPr>
                <w:rFonts w:cs="Titillium Web"/>
                <w:sz w:val="27"/>
                <w:szCs w:val="27"/>
              </w:rPr>
              <w:t>a livello nazionale, con la creazione di</w:t>
            </w:r>
            <w:r w:rsidRPr="00ED77C1">
              <w:rPr>
                <w:rFonts w:cs="Titillium Web"/>
                <w:sz w:val="27"/>
                <w:szCs w:val="27"/>
                <w:u w:val="single"/>
              </w:rPr>
              <w:t xml:space="preserve"> </w:t>
            </w:r>
            <w:r>
              <w:t>un gruppo di lavoro dedicato all’accessibilità bancaria, che oggi conta oltre 100 membri e rappresenta una parte significativa delle banche associate;</w:t>
            </w:r>
          </w:p>
          <w:p w14:paraId="473A4F70" w14:textId="77777777" w:rsidR="00D86D8A" w:rsidRDefault="00D86D8A" w:rsidP="00484384">
            <w:pPr>
              <w:pStyle w:val="Paragrafoelenco"/>
              <w:numPr>
                <w:ilvl w:val="0"/>
                <w:numId w:val="250"/>
              </w:numPr>
            </w:pPr>
            <w:r>
              <w:t xml:space="preserve">a livello di singolo gruppo, con la promozione di tavoli di dialogo interni a ciascuna banca e la realizzazione di materiali informativi accessibili. </w:t>
            </w:r>
          </w:p>
          <w:p w14:paraId="230648DE" w14:textId="77777777" w:rsidR="00D86D8A" w:rsidRPr="005E6A90" w:rsidRDefault="00D86D8A">
            <w:r w:rsidRPr="1D4A4B96">
              <w:t xml:space="preserve">Questo ha consentito di migliorare le relazioni e i </w:t>
            </w:r>
            <w:r w:rsidRPr="11F839F8">
              <w:t>processi, valorizzando in tutte le fasi il rapporto con la clientela.</w:t>
            </w:r>
          </w:p>
        </w:tc>
      </w:tr>
    </w:tbl>
    <w:p w14:paraId="292F7759" w14:textId="77777777" w:rsidR="00D86D8A" w:rsidRPr="001F4AC6" w:rsidRDefault="00D86D8A">
      <w:pPr>
        <w:spacing w:before="360" w:after="240"/>
        <w:rPr>
          <w:rFonts w:cs="Titillium Web"/>
          <w:color w:val="FF0000"/>
        </w:rPr>
      </w:pPr>
      <w:r w:rsidRPr="00EC6760">
        <w:rPr>
          <w:rFonts w:cs="Titillium Web"/>
          <w:b/>
        </w:rPr>
        <w:lastRenderedPageBreak/>
        <w:t xml:space="preserve">Tavoli di lavoro, protocolli d'intesa e altre forme di collaborazione </w:t>
      </w:r>
      <w:r w:rsidRPr="00EC6760">
        <w:rPr>
          <w:rFonts w:cs="Titillium Web"/>
        </w:rPr>
        <w:t xml:space="preserve">sono gli strumenti a cui più spesso le imprese ricorrono per dialogare con tutti gli altri attori </w:t>
      </w:r>
      <w:r w:rsidRPr="00E80BBE">
        <w:rPr>
          <w:rFonts w:cs="Titillium Web"/>
          <w:color w:val="000000" w:themeColor="text1"/>
        </w:rPr>
        <w:t>dell’ecosistema e</w:t>
      </w:r>
      <w:r w:rsidRPr="00E80BBE">
        <w:rPr>
          <w:rFonts w:cs="Titillium Web"/>
          <w:color w:val="000000" w:themeColor="text1"/>
          <w:sz w:val="27"/>
          <w:szCs w:val="27"/>
        </w:rPr>
        <w:t xml:space="preserve"> </w:t>
      </w:r>
      <w:r w:rsidRPr="00E80BBE">
        <w:rPr>
          <w:rFonts w:cs="Titillium Web"/>
          <w:color w:val="000000" w:themeColor="text1"/>
        </w:rPr>
        <w:t xml:space="preserve">mettere a punto </w:t>
      </w:r>
      <w:r w:rsidRPr="00EC6760">
        <w:rPr>
          <w:rFonts w:cs="Titillium Web"/>
        </w:rPr>
        <w:t>soluzioni accessibili sin dalle prime fasi di sviluppo.</w:t>
      </w:r>
    </w:p>
    <w:p w14:paraId="1D026CF9" w14:textId="77777777" w:rsidR="00D86D8A" w:rsidRPr="00EC6760" w:rsidRDefault="00D86D8A">
      <w:pPr>
        <w:spacing w:before="240" w:after="240"/>
        <w:rPr>
          <w:rFonts w:cs="Titillium Web"/>
          <w:color w:val="D13438"/>
          <w:u w:val="single"/>
        </w:rPr>
      </w:pPr>
      <w:r>
        <w:t xml:space="preserve">Accanto a questi strumenti, </w:t>
      </w:r>
      <w:r w:rsidRPr="2D72F7A2">
        <w:t>molti soggetti privati</w:t>
      </w:r>
      <w:r>
        <w:t xml:space="preserve"> iniziano anche a </w:t>
      </w:r>
      <w:r w:rsidRPr="00EC6760">
        <w:rPr>
          <w:b/>
        </w:rPr>
        <w:t xml:space="preserve">guardare alle </w:t>
      </w:r>
      <w:r w:rsidRPr="00EC6760">
        <w:rPr>
          <w:rFonts w:cs="Titillium Web"/>
          <w:b/>
          <w:color w:val="000000" w:themeColor="text1"/>
        </w:rPr>
        <w:t xml:space="preserve">soluzioni open-source sviluppate delle </w:t>
      </w:r>
      <w:r w:rsidRPr="00EC6760">
        <w:rPr>
          <w:rFonts w:cs="Titillium Web"/>
          <w:b/>
          <w:bCs/>
          <w:color w:val="000000" w:themeColor="text1"/>
        </w:rPr>
        <w:t>Pubbliche Amministrazioni</w:t>
      </w:r>
      <w:r w:rsidRPr="00EC6760">
        <w:rPr>
          <w:rFonts w:cs="Titillium Web"/>
          <w:color w:val="000000" w:themeColor="text1"/>
        </w:rPr>
        <w:t xml:space="preserve">. </w:t>
      </w:r>
      <w:r w:rsidRPr="628AC96C">
        <w:t>Le</w:t>
      </w:r>
      <w:r>
        <w:t xml:space="preserve"> imprese </w:t>
      </w:r>
      <w:r w:rsidRPr="628AC96C">
        <w:t xml:space="preserve">possono trarre </w:t>
      </w:r>
      <w:r>
        <w:t>vantaggi</w:t>
      </w:r>
      <w:r w:rsidRPr="628AC96C">
        <w:t xml:space="preserve"> da questa buona pratica:</w:t>
      </w:r>
    </w:p>
    <w:p w14:paraId="011B458E" w14:textId="77777777" w:rsidR="00D86D8A" w:rsidRDefault="00D86D8A" w:rsidP="00484384">
      <w:pPr>
        <w:pStyle w:val="Paragrafoelenco"/>
        <w:numPr>
          <w:ilvl w:val="0"/>
          <w:numId w:val="106"/>
        </w:numPr>
        <w:spacing w:before="240" w:after="240"/>
      </w:pPr>
      <w:r w:rsidRPr="0CD44089">
        <w:rPr>
          <w:b/>
          <w:bCs/>
        </w:rPr>
        <w:t>riducono</w:t>
      </w:r>
      <w:r w:rsidRPr="00417CCB">
        <w:rPr>
          <w:b/>
          <w:bCs/>
        </w:rPr>
        <w:t xml:space="preserve"> i costi iniziali </w:t>
      </w:r>
      <w:r w:rsidRPr="78E7B1E5">
        <w:rPr>
          <w:b/>
          <w:bCs/>
        </w:rPr>
        <w:t xml:space="preserve">di sviluppo </w:t>
      </w:r>
      <w:r w:rsidRPr="00417CCB">
        <w:rPr>
          <w:b/>
          <w:bCs/>
        </w:rPr>
        <w:t xml:space="preserve">e </w:t>
      </w:r>
      <w:r>
        <w:rPr>
          <w:b/>
          <w:bCs/>
        </w:rPr>
        <w:t>di manutenzione</w:t>
      </w:r>
      <w:r w:rsidRPr="00EC6760">
        <w:t>,</w:t>
      </w:r>
      <w:r w:rsidRPr="0CD44089">
        <w:rPr>
          <w:b/>
          <w:bCs/>
        </w:rPr>
        <w:t xml:space="preserve"> </w:t>
      </w:r>
      <w:r>
        <w:t>poiché</w:t>
      </w:r>
      <w:r w:rsidRPr="628AC96C">
        <w:t xml:space="preserve"> queste soluzioni </w:t>
      </w:r>
      <w:r>
        <w:t xml:space="preserve">sono </w:t>
      </w:r>
      <w:r w:rsidRPr="628AC96C">
        <w:t>gratuite;</w:t>
      </w:r>
    </w:p>
    <w:p w14:paraId="0E481BCD" w14:textId="77777777" w:rsidR="00D86D8A" w:rsidRDefault="00D86D8A" w:rsidP="00484384">
      <w:pPr>
        <w:pStyle w:val="Paragrafoelenco"/>
        <w:numPr>
          <w:ilvl w:val="0"/>
          <w:numId w:val="106"/>
        </w:numPr>
        <w:spacing w:before="240" w:after="240"/>
      </w:pPr>
      <w:r w:rsidRPr="46622255">
        <w:rPr>
          <w:b/>
          <w:bCs/>
        </w:rPr>
        <w:t>rispondono</w:t>
      </w:r>
      <w:r w:rsidRPr="00417CCB">
        <w:rPr>
          <w:b/>
          <w:bCs/>
        </w:rPr>
        <w:t xml:space="preserve"> in modo più agile alle richieste della clientela</w:t>
      </w:r>
      <w:r w:rsidRPr="00EC6760">
        <w:t>,</w:t>
      </w:r>
      <w:r>
        <w:t xml:space="preserve"> poiché</w:t>
      </w:r>
      <w:r w:rsidRPr="628AC96C">
        <w:t xml:space="preserve"> questi software </w:t>
      </w:r>
      <w:r>
        <w:t xml:space="preserve">sono </w:t>
      </w:r>
      <w:r w:rsidRPr="628AC96C">
        <w:t>più facilmente personalizzabili;</w:t>
      </w:r>
    </w:p>
    <w:p w14:paraId="7F5F3853" w14:textId="77777777" w:rsidR="00D86D8A" w:rsidRDefault="00D86D8A" w:rsidP="00484384">
      <w:pPr>
        <w:pStyle w:val="Paragrafoelenco"/>
        <w:numPr>
          <w:ilvl w:val="0"/>
          <w:numId w:val="106"/>
        </w:numPr>
        <w:spacing w:before="240" w:after="240"/>
      </w:pPr>
      <w:r w:rsidRPr="1348F1DD">
        <w:rPr>
          <w:b/>
          <w:bCs/>
        </w:rPr>
        <w:t>facilitano</w:t>
      </w:r>
      <w:r w:rsidRPr="00417CCB">
        <w:rPr>
          <w:b/>
          <w:bCs/>
        </w:rPr>
        <w:t xml:space="preserve"> la gestione a lungo termine</w:t>
      </w:r>
      <w:r w:rsidRPr="00EC6760">
        <w:t>,</w:t>
      </w:r>
      <w:r w:rsidRPr="1348F1DD">
        <w:rPr>
          <w:b/>
          <w:bCs/>
        </w:rPr>
        <w:t xml:space="preserve"> </w:t>
      </w:r>
      <w:r>
        <w:t>per l’assenza di</w:t>
      </w:r>
      <w:r w:rsidRPr="628AC96C">
        <w:t xml:space="preserve"> legami con specifici fornitori o tecnologie proprietarie;</w:t>
      </w:r>
    </w:p>
    <w:p w14:paraId="0300BDFB" w14:textId="77777777" w:rsidR="00D86D8A" w:rsidRDefault="00D86D8A" w:rsidP="00484384">
      <w:pPr>
        <w:pStyle w:val="Paragrafoelenco"/>
        <w:numPr>
          <w:ilvl w:val="0"/>
          <w:numId w:val="106"/>
        </w:numPr>
        <w:spacing w:before="240" w:after="240"/>
      </w:pPr>
      <w:r w:rsidRPr="12B84A64">
        <w:rPr>
          <w:b/>
          <w:bCs/>
        </w:rPr>
        <w:t>promuovono</w:t>
      </w:r>
      <w:r w:rsidRPr="00417CCB">
        <w:rPr>
          <w:b/>
          <w:bCs/>
        </w:rPr>
        <w:t xml:space="preserve"> una continua evoluzione</w:t>
      </w:r>
      <w:r w:rsidRPr="00EC6760">
        <w:t>,</w:t>
      </w:r>
      <w:r w:rsidRPr="628AC96C">
        <w:t xml:space="preserve"> grazie alla comunità di sviluppatori che contribuiscono al miglioramento di queste soluzioni</w:t>
      </w:r>
      <w:r>
        <w:t>.</w:t>
      </w:r>
    </w:p>
    <w:p w14:paraId="4E84FEC1" w14:textId="7C7DF26A" w:rsidR="00D86D8A" w:rsidRDefault="00D86D8A">
      <w:pPr>
        <w:spacing w:before="240" w:after="240"/>
      </w:pPr>
      <w:r w:rsidRPr="00EC6760">
        <w:rPr>
          <w:rFonts w:cs="Titillium Web"/>
        </w:rPr>
        <w:t>Questa collaborazione permette all’accessibilità di essere una leva per la crescita, anche a livello europeo.</w:t>
      </w:r>
      <w:r>
        <w:t xml:space="preserve"> Grazie al</w:t>
      </w:r>
      <w:r w:rsidRPr="2171B4B4">
        <w:rPr>
          <w:rFonts w:ascii="Arial" w:eastAsia="Arial" w:hAnsi="Arial" w:cs="Arial"/>
          <w:color w:val="001D35"/>
          <w:sz w:val="27"/>
          <w:szCs w:val="27"/>
        </w:rPr>
        <w:t>l’</w:t>
      </w:r>
      <w:r w:rsidRPr="2171B4B4">
        <w:rPr>
          <w:b/>
          <w:bCs/>
        </w:rPr>
        <w:t xml:space="preserve">European </w:t>
      </w:r>
      <w:r w:rsidRPr="004701BF">
        <w:rPr>
          <w:b/>
          <w:bCs/>
        </w:rPr>
        <w:t>Accessibility Act</w:t>
      </w:r>
      <w:r>
        <w:rPr>
          <w:b/>
          <w:bCs/>
        </w:rPr>
        <w:t xml:space="preserve"> </w:t>
      </w:r>
      <w:r w:rsidRPr="00DF7D7B">
        <w:rPr>
          <w:color w:val="0070C0"/>
          <w:kern w:val="0"/>
        </w:rPr>
        <w:t>(</w:t>
      </w:r>
      <w:hyperlink r:id="rId330">
        <w:r w:rsidRPr="00DF7D7B">
          <w:rPr>
            <w:rStyle w:val="Collegamentoipertestuale"/>
            <w:rFonts w:eastAsia="Arial" w:cs="Arial"/>
          </w:rPr>
          <w:t>Direttiva UE</w:t>
        </w:r>
      </w:hyperlink>
      <w:r w:rsidRPr="00DF7D7B">
        <w:rPr>
          <w:rStyle w:val="Collegamentoipertestuale"/>
          <w:rFonts w:eastAsia="Arial" w:cs="Arial"/>
        </w:rPr>
        <w:t xml:space="preserve"> 2019/882)</w:t>
      </w:r>
      <w:r w:rsidRPr="00ED06E1">
        <w:t>,</w:t>
      </w:r>
      <w:r>
        <w:t xml:space="preserve"> infatti, gli operatori economici, tra cui produttori, fornitori di beni e servizi, aziende ICT e progettisti di siti web, hanno l'opportunità di:</w:t>
      </w:r>
    </w:p>
    <w:p w14:paraId="5F2E1146" w14:textId="77777777" w:rsidR="00D86D8A" w:rsidRDefault="00D86D8A" w:rsidP="00484384">
      <w:pPr>
        <w:pStyle w:val="Paragrafoelenco"/>
        <w:numPr>
          <w:ilvl w:val="0"/>
          <w:numId w:val="105"/>
        </w:numPr>
        <w:spacing w:before="240" w:after="240"/>
        <w:rPr>
          <w:b/>
          <w:bCs/>
        </w:rPr>
      </w:pPr>
      <w:r>
        <w:t>sviluppare soluzioni scalabili su più mercati;</w:t>
      </w:r>
    </w:p>
    <w:p w14:paraId="05598F23" w14:textId="77777777" w:rsidR="00D86D8A" w:rsidRDefault="00D86D8A" w:rsidP="00484384">
      <w:pPr>
        <w:pStyle w:val="Paragrafoelenco"/>
        <w:numPr>
          <w:ilvl w:val="0"/>
          <w:numId w:val="105"/>
        </w:numPr>
        <w:spacing w:before="240" w:after="240"/>
      </w:pPr>
      <w:r>
        <w:t>potenziare le economie di scala;</w:t>
      </w:r>
    </w:p>
    <w:p w14:paraId="57D4E9FC" w14:textId="77777777" w:rsidR="00D86D8A" w:rsidRDefault="00D86D8A" w:rsidP="00484384">
      <w:pPr>
        <w:pStyle w:val="Paragrafoelenco"/>
        <w:numPr>
          <w:ilvl w:val="0"/>
          <w:numId w:val="105"/>
        </w:numPr>
        <w:spacing w:before="240" w:after="240"/>
      </w:pPr>
      <w:r>
        <w:t>ridurre le incertezze su come approcciarsi ai diversi mercati europei.</w:t>
      </w:r>
    </w:p>
    <w:p w14:paraId="1E215233" w14:textId="77777777" w:rsidR="00D86D8A" w:rsidRDefault="00D86D8A">
      <w:pPr>
        <w:spacing w:before="240" w:after="240"/>
        <w:rPr>
          <w:color w:val="1A1A1A"/>
          <w:sz w:val="27"/>
          <w:szCs w:val="27"/>
          <w:highlight w:val="yellow"/>
        </w:rPr>
      </w:pPr>
      <w:r>
        <w:lastRenderedPageBreak/>
        <w:t xml:space="preserve">Per rendere concreti questi benefici, le imprese italiane riconoscono la </w:t>
      </w:r>
      <w:r w:rsidRPr="008D2851">
        <w:rPr>
          <w:b/>
          <w:bCs/>
        </w:rPr>
        <w:t>necessità, a livello europeo, di</w:t>
      </w:r>
      <w:r w:rsidRPr="00D0729B">
        <w:rPr>
          <w:rFonts w:cs="Titillium Web"/>
          <w:b/>
          <w:bCs/>
        </w:rPr>
        <w:t xml:space="preserve"> </w:t>
      </w:r>
      <w:r w:rsidRPr="00EC6760">
        <w:rPr>
          <w:rFonts w:cs="Titillium Web"/>
          <w:b/>
        </w:rPr>
        <w:t xml:space="preserve">norme chiare </w:t>
      </w:r>
      <w:r w:rsidRPr="00EC6760">
        <w:rPr>
          <w:rFonts w:cs="Titillium Web"/>
          <w:bCs/>
        </w:rPr>
        <w:t>e di</w:t>
      </w:r>
      <w:r w:rsidRPr="008D2851">
        <w:rPr>
          <w:bCs/>
        </w:rPr>
        <w:t xml:space="preserve"> un</w:t>
      </w:r>
      <w:r w:rsidRPr="3E31AC6B">
        <w:rPr>
          <w:b/>
          <w:bCs/>
        </w:rPr>
        <w:t xml:space="preserve"> supporto tecnico</w:t>
      </w:r>
      <w:r w:rsidRPr="14B7E8DA">
        <w:rPr>
          <w:b/>
          <w:bCs/>
        </w:rPr>
        <w:t>-specialistico</w:t>
      </w:r>
      <w:r w:rsidRPr="00EC6760">
        <w:t>, che</w:t>
      </w:r>
      <w:r w:rsidRPr="42698186">
        <w:rPr>
          <w:b/>
          <w:bCs/>
        </w:rPr>
        <w:t xml:space="preserve"> </w:t>
      </w:r>
      <w:r>
        <w:t>aiuti a conciliare nella pratica la normativa sull’accessibilità con la normativa specifica di ciascun settore.</w:t>
      </w:r>
    </w:p>
    <w:p w14:paraId="7F5B2658" w14:textId="06C9C8F8" w:rsidR="00D86D8A" w:rsidRDefault="00D86D8A">
      <w:pPr>
        <w:spacing w:before="240" w:after="240"/>
        <w:rPr>
          <w:rFonts w:cs="Titillium Web"/>
        </w:rPr>
      </w:pPr>
      <w:r w:rsidRPr="005F2A25">
        <w:t>In Italia questo aiuto viene fornito da Linee Guida</w:t>
      </w:r>
      <w:r>
        <w:rPr>
          <w:rStyle w:val="Rimandonotaapidipagina"/>
        </w:rPr>
        <w:footnoteReference w:id="78"/>
      </w:r>
      <w:r w:rsidRPr="005F2A25">
        <w:t>, standard, norme tecniche armonizzate e dal lavoro di consulenti specializzati in accessibilità: strumenti che, insieme alla formazione continua, permettono disviluppare una base solida di competenze interne.</w:t>
      </w:r>
      <w:r w:rsidRPr="008D2851">
        <w:t xml:space="preserve"> </w:t>
      </w:r>
      <w:r>
        <w:t xml:space="preserve">Le </w:t>
      </w:r>
      <w:r w:rsidRPr="400DFB7E">
        <w:rPr>
          <w:b/>
        </w:rPr>
        <w:t xml:space="preserve">associazioni di categoria </w:t>
      </w:r>
      <w:r>
        <w:t>di imprese potrebbero rappresentare una soluzione alla ricerca di consulenze specialistiche. A</w:t>
      </w:r>
      <w:r w:rsidRPr="400DFB7E">
        <w:rPr>
          <w:rFonts w:cs="Titillium Web"/>
        </w:rPr>
        <w:t>giscono, infatti,</w:t>
      </w:r>
      <w:r w:rsidRPr="7EED1AB2">
        <w:rPr>
          <w:rFonts w:cs="Titillium Web"/>
        </w:rPr>
        <w:t xml:space="preserve"> come catalizzatori per la diffusione delle conoscenze</w:t>
      </w:r>
      <w:r w:rsidRPr="400DFB7E">
        <w:rPr>
          <w:rFonts w:cs="Titillium Web"/>
        </w:rPr>
        <w:t>. Quindi</w:t>
      </w:r>
      <w:r w:rsidRPr="7EED1AB2">
        <w:rPr>
          <w:rFonts w:cs="Titillium Web"/>
        </w:rPr>
        <w:t>:</w:t>
      </w:r>
    </w:p>
    <w:p w14:paraId="66DB0A88" w14:textId="77777777" w:rsidR="00D86D8A" w:rsidRDefault="00D86D8A" w:rsidP="00484384">
      <w:pPr>
        <w:pStyle w:val="Paragrafoelenco"/>
        <w:numPr>
          <w:ilvl w:val="0"/>
          <w:numId w:val="109"/>
        </w:numPr>
        <w:spacing w:before="240" w:after="240"/>
        <w:rPr>
          <w:rFonts w:cs="Titillium Web"/>
        </w:rPr>
      </w:pPr>
      <w:r w:rsidRPr="2ED5C52A">
        <w:rPr>
          <w:rFonts w:cs="Titillium Web"/>
        </w:rPr>
        <w:t>facilitano l'incontro</w:t>
      </w:r>
      <w:r w:rsidRPr="628AC96C">
        <w:rPr>
          <w:rFonts w:cs="Titillium Web"/>
        </w:rPr>
        <w:t xml:space="preserve"> tra le imprese e i migliori specialisti del settore;</w:t>
      </w:r>
    </w:p>
    <w:p w14:paraId="7C2FFA50" w14:textId="77777777" w:rsidR="00D86D8A" w:rsidRDefault="00D86D8A" w:rsidP="00484384">
      <w:pPr>
        <w:pStyle w:val="Paragrafoelenco"/>
        <w:numPr>
          <w:ilvl w:val="0"/>
          <w:numId w:val="109"/>
        </w:numPr>
        <w:spacing w:before="240" w:after="240"/>
        <w:rPr>
          <w:rFonts w:cs="Titillium Web"/>
        </w:rPr>
      </w:pPr>
      <w:r w:rsidRPr="700B2EF1">
        <w:rPr>
          <w:rFonts w:cs="Titillium Web"/>
        </w:rPr>
        <w:t>offrono lo scambio di esperienze</w:t>
      </w:r>
      <w:r w:rsidRPr="628AC96C">
        <w:rPr>
          <w:rFonts w:cs="Titillium Web"/>
        </w:rPr>
        <w:t xml:space="preserve"> </w:t>
      </w:r>
      <w:r>
        <w:rPr>
          <w:rFonts w:cs="Titillium Web"/>
        </w:rPr>
        <w:t xml:space="preserve">tra imprese </w:t>
      </w:r>
      <w:r w:rsidRPr="628AC96C">
        <w:rPr>
          <w:rFonts w:cs="Titillium Web"/>
        </w:rPr>
        <w:t xml:space="preserve">e reti professionali </w:t>
      </w:r>
      <w:r w:rsidRPr="1EB98594">
        <w:rPr>
          <w:rFonts w:cs="Titillium Web"/>
        </w:rPr>
        <w:t>e</w:t>
      </w:r>
      <w:r w:rsidRPr="628AC96C">
        <w:rPr>
          <w:rFonts w:cs="Titillium Web"/>
        </w:rPr>
        <w:t xml:space="preserve"> </w:t>
      </w:r>
      <w:r w:rsidRPr="700B2EF1">
        <w:rPr>
          <w:rFonts w:cs="Titillium Web"/>
        </w:rPr>
        <w:t>forniscono</w:t>
      </w:r>
      <w:r w:rsidRPr="628AC96C">
        <w:rPr>
          <w:rFonts w:cs="Titillium Web"/>
        </w:rPr>
        <w:t xml:space="preserve"> le migliori competenze;</w:t>
      </w:r>
    </w:p>
    <w:p w14:paraId="57A2D961" w14:textId="77777777" w:rsidR="00D86D8A" w:rsidRPr="00B70AE0" w:rsidRDefault="00D86D8A" w:rsidP="00484384">
      <w:pPr>
        <w:pStyle w:val="Paragrafoelenco"/>
        <w:numPr>
          <w:ilvl w:val="0"/>
          <w:numId w:val="109"/>
        </w:numPr>
        <w:spacing w:before="240" w:after="240"/>
        <w:rPr>
          <w:rFonts w:cs="Titillium Web"/>
        </w:rPr>
      </w:pPr>
      <w:r>
        <w:t>mettono a disposizione delle raccomandazioni che possono orientare le decisioni aziendali in modo strategico;</w:t>
      </w:r>
    </w:p>
    <w:p w14:paraId="1D7A4411" w14:textId="77777777" w:rsidR="00D86D8A" w:rsidRDefault="00D86D8A" w:rsidP="00484384">
      <w:pPr>
        <w:pStyle w:val="Paragrafoelenco"/>
        <w:numPr>
          <w:ilvl w:val="0"/>
          <w:numId w:val="109"/>
        </w:numPr>
        <w:spacing w:before="240" w:after="240"/>
        <w:rPr>
          <w:rFonts w:cs="Titillium Web"/>
        </w:rPr>
      </w:pPr>
      <w:r>
        <w:t>raccolgono e rappresentano le istanze delle imprese nel rapporto con le istituzioni.</w:t>
      </w:r>
    </w:p>
    <w:p w14:paraId="7692143E" w14:textId="77777777" w:rsidR="00D86D8A" w:rsidRDefault="00D86D8A">
      <w:pPr>
        <w:spacing w:before="240" w:after="240"/>
      </w:pPr>
      <w:r>
        <w:t xml:space="preserve">Tutti questi interventi offrono i l'opportunità di formare una nuova generazione di professionisti e imprenditori con competenze digitali orientate all'inclusività e all’accessibilità. </w:t>
      </w:r>
    </w:p>
    <w:p w14:paraId="5D1F8715" w14:textId="77777777" w:rsidR="00D86D8A" w:rsidRPr="008F10DC" w:rsidRDefault="00D86D8A">
      <w:pPr>
        <w:spacing w:before="240" w:after="240"/>
        <w:rPr>
          <w:lang w:eastAsia="it-IT"/>
        </w:rPr>
      </w:pPr>
      <w:r w:rsidRPr="00541B4B">
        <w:rPr>
          <w:b/>
          <w:bCs/>
        </w:rPr>
        <w:t>Integrare l'accessibilità nei percorsi di trasformazione digitale</w:t>
      </w:r>
      <w:r>
        <w:t xml:space="preserve"> rappresenta infatti una </w:t>
      </w:r>
      <w:r w:rsidRPr="00541B4B">
        <w:rPr>
          <w:b/>
          <w:bCs/>
        </w:rPr>
        <w:t>scelta strategica efficace</w:t>
      </w:r>
      <w:r>
        <w:t xml:space="preserve">: coinvolgere sempre di più i soggetti privati porta a un cambiamento positivo </w:t>
      </w:r>
      <w:r>
        <w:lastRenderedPageBreak/>
        <w:t>in tutta la rete di relazioni tra gli attori e quindi sui destinatari finali, contribuendo a una crescita economica più sostenibile.</w:t>
      </w:r>
    </w:p>
    <w:p w14:paraId="5A3E098D" w14:textId="77777777" w:rsidR="00823D4A" w:rsidRDefault="00823D4A"/>
    <w:p w14:paraId="4BAD033B" w14:textId="77777777" w:rsidR="00690CA3" w:rsidRDefault="00690CA3">
      <w:pPr>
        <w:spacing w:after="0" w:line="240" w:lineRule="auto"/>
        <w:rPr>
          <w:b/>
          <w:bCs/>
          <w:color w:val="0066CC"/>
          <w:sz w:val="48"/>
          <w:lang w:eastAsia="it-IT"/>
        </w:rPr>
      </w:pPr>
      <w:r>
        <w:rPr>
          <w:b/>
          <w:bCs/>
          <w:color w:val="0066CC"/>
          <w:sz w:val="48"/>
          <w:lang w:eastAsia="it-IT"/>
        </w:rPr>
        <w:br w:type="page"/>
      </w:r>
    </w:p>
    <w:p w14:paraId="2114A4F3" w14:textId="1998823B" w:rsidR="001B6399" w:rsidRPr="001B6399" w:rsidRDefault="000014EB" w:rsidP="00827C0B">
      <w:pPr>
        <w:outlineLvl w:val="0"/>
        <w:rPr>
          <w:b/>
          <w:bCs/>
          <w:color w:val="0066CC"/>
          <w:sz w:val="48"/>
          <w:lang w:eastAsia="it-IT"/>
        </w:rPr>
      </w:pPr>
      <w:bookmarkStart w:id="61" w:name="_Toc216418013"/>
      <w:r w:rsidRPr="00827C0B">
        <w:rPr>
          <w:b/>
          <w:bCs/>
          <w:color w:val="0066CC"/>
          <w:sz w:val="48"/>
          <w:lang w:eastAsia="it-IT"/>
        </w:rPr>
        <w:lastRenderedPageBreak/>
        <w:t>4. Strumenti e risorse per l’accessibilità</w:t>
      </w:r>
      <w:bookmarkEnd w:id="61"/>
      <w:r w:rsidRPr="00827C0B">
        <w:rPr>
          <w:b/>
          <w:bCs/>
          <w:color w:val="0066CC"/>
          <w:sz w:val="48"/>
          <w:lang w:eastAsia="it-IT"/>
        </w:rPr>
        <w:t> </w:t>
      </w:r>
    </w:p>
    <w:p w14:paraId="50416603" w14:textId="062F7A56" w:rsidR="00B90945" w:rsidRPr="002333B2" w:rsidRDefault="00B90945">
      <w:pPr>
        <w:pStyle w:val="Titolo2"/>
      </w:pPr>
      <w:bookmarkStart w:id="62" w:name="_Toc216418014"/>
      <w:r>
        <w:t>4.1 Il circolo virtuoso dell’accessibilità</w:t>
      </w:r>
      <w:bookmarkEnd w:id="62"/>
    </w:p>
    <w:p w14:paraId="77F36531" w14:textId="4C8437C2" w:rsidR="00B90945" w:rsidRPr="00F77E45" w:rsidRDefault="00B90945">
      <w:r w:rsidRPr="008E367C">
        <w:t xml:space="preserve">Realizzare prodotti e servizi digitali accessibili richiede </w:t>
      </w:r>
      <w:r w:rsidRPr="008E367C">
        <w:rPr>
          <w:b/>
          <w:bCs/>
        </w:rPr>
        <w:t>un approccio iterativo</w:t>
      </w:r>
      <w:r w:rsidRPr="008E367C">
        <w:rPr>
          <w:rStyle w:val="Rimandonotaapidipagina"/>
          <w:b/>
          <w:bCs/>
        </w:rPr>
        <w:footnoteReference w:id="79"/>
      </w:r>
      <w:r w:rsidRPr="008E367C">
        <w:t xml:space="preserve"> che integri i principi dell’accessibilità in ogni fase del progetto</w:t>
      </w:r>
      <w:r w:rsidR="00466D28" w:rsidRPr="008E367C">
        <w:t xml:space="preserve"> e favorisca un</w:t>
      </w:r>
      <w:r w:rsidRPr="008E367C">
        <w:t xml:space="preserve"> miglioramento continuo. </w:t>
      </w:r>
      <w:r w:rsidR="00892C43" w:rsidRPr="008E367C">
        <w:t>Tale approccio</w:t>
      </w:r>
      <w:r w:rsidRPr="008E367C">
        <w:t xml:space="preserve"> viene definito “circolo virtuoso dell’accessibilità” (Fig. 4.1) perché ogni fase si alimenta delle precedenti, permettendo un’evoluzione costante e ottimizzando tempi e costi.</w:t>
      </w:r>
      <w:r w:rsidRPr="008E367C">
        <w:br/>
        <w:t>In particolare, il circolo si compone delle seguenti fasi interconnesse:</w:t>
      </w:r>
    </w:p>
    <w:p w14:paraId="4F7DFC6A" w14:textId="16CCA729" w:rsidR="00B90945" w:rsidRPr="00B21546" w:rsidRDefault="00B90945" w:rsidP="27760F81">
      <w:pPr>
        <w:pStyle w:val="Paragrafoelenco"/>
        <w:rPr>
          <w:lang w:eastAsia="it-IT"/>
        </w:rPr>
      </w:pPr>
      <w:r w:rsidRPr="00B21546">
        <w:rPr>
          <w:b/>
          <w:bCs/>
          <w:lang w:eastAsia="it-IT"/>
        </w:rPr>
        <w:t>progettare</w:t>
      </w:r>
      <w:r w:rsidRPr="00B21546">
        <w:rPr>
          <w:lang w:eastAsia="it-IT"/>
        </w:rPr>
        <w:t xml:space="preserve">: considerare l’accessibilità fin dalle prime fasi di ideazione significa definire fin da subito </w:t>
      </w:r>
      <w:r w:rsidR="003C07AD" w:rsidRPr="00B21546">
        <w:rPr>
          <w:lang w:eastAsia="it-IT"/>
        </w:rPr>
        <w:t xml:space="preserve">in che modo </w:t>
      </w:r>
      <w:r w:rsidRPr="00B21546">
        <w:rPr>
          <w:lang w:eastAsia="it-IT"/>
        </w:rPr>
        <w:t>l’accessibilità influenzerà il design, le funzionalità e l’esperienza utente, tenendo conto dei bisogni di tutte le persone;</w:t>
      </w:r>
    </w:p>
    <w:p w14:paraId="2F4952D7" w14:textId="62DBF3D3" w:rsidR="00B90945" w:rsidRPr="00630F3E" w:rsidRDefault="00B90945" w:rsidP="00484384">
      <w:pPr>
        <w:pStyle w:val="Paragrafoelenco"/>
        <w:numPr>
          <w:ilvl w:val="0"/>
          <w:numId w:val="118"/>
        </w:numPr>
        <w:rPr>
          <w:lang w:eastAsia="it-IT"/>
        </w:rPr>
      </w:pPr>
      <w:r w:rsidRPr="00630F3E">
        <w:rPr>
          <w:b/>
          <w:bCs/>
          <w:lang w:eastAsia="it-IT"/>
        </w:rPr>
        <w:t>sviluppare</w:t>
      </w:r>
      <w:r w:rsidRPr="00630F3E">
        <w:rPr>
          <w:lang w:eastAsia="it-IT"/>
        </w:rPr>
        <w:t xml:space="preserve">: implementare soluzioni e codice accessibili basandosi sulle scelte fatte in fase di progettazione. </w:t>
      </w:r>
      <w:r w:rsidR="007541F0" w:rsidRPr="003A5D48">
        <w:rPr>
          <w:lang w:eastAsia="it-IT"/>
        </w:rPr>
        <w:t>I</w:t>
      </w:r>
      <w:r w:rsidR="00B27320" w:rsidRPr="003A5D48">
        <w:rPr>
          <w:lang w:eastAsia="it-IT"/>
        </w:rPr>
        <w:t>n</w:t>
      </w:r>
      <w:r w:rsidR="007541F0" w:rsidRPr="003A5D48">
        <w:rPr>
          <w:lang w:eastAsia="it-IT"/>
        </w:rPr>
        <w:t xml:space="preserve"> questa fase è possibile tradurre</w:t>
      </w:r>
      <w:r w:rsidRPr="003A5D48">
        <w:rPr>
          <w:lang w:eastAsia="it-IT"/>
        </w:rPr>
        <w:t xml:space="preserve"> le intenzioni progettuali in elementi concreti, garantendo che il codice sia scritto in modo da essere fruibile anche con le tecnologie assistive;</w:t>
      </w:r>
    </w:p>
    <w:p w14:paraId="2AFBBDE6" w14:textId="197F7042" w:rsidR="00B90945" w:rsidRPr="00F74915" w:rsidRDefault="00B90945" w:rsidP="00484384">
      <w:pPr>
        <w:pStyle w:val="Paragrafoelenco"/>
        <w:numPr>
          <w:ilvl w:val="0"/>
          <w:numId w:val="118"/>
        </w:numPr>
        <w:rPr>
          <w:strike/>
          <w:lang w:eastAsia="it-IT"/>
        </w:rPr>
      </w:pPr>
      <w:r w:rsidRPr="00AB2F6B">
        <w:rPr>
          <w:b/>
          <w:bCs/>
          <w:lang w:eastAsia="it-IT"/>
        </w:rPr>
        <w:t>testare</w:t>
      </w:r>
      <w:r w:rsidRPr="00AB2F6B">
        <w:rPr>
          <w:lang w:eastAsia="it-IT"/>
        </w:rPr>
        <w:t>:</w:t>
      </w:r>
      <w:r w:rsidRPr="00AB2F6B">
        <w:rPr>
          <w:b/>
          <w:bCs/>
          <w:lang w:eastAsia="it-IT"/>
        </w:rPr>
        <w:t xml:space="preserve"> </w:t>
      </w:r>
      <w:r w:rsidRPr="00AB2F6B">
        <w:rPr>
          <w:lang w:eastAsia="it-IT"/>
        </w:rPr>
        <w:t>verificare l’accessibilità del prodotto o servizio con il supporto di strumenti, esperti e utenti reali.</w:t>
      </w:r>
      <w:r w:rsidR="002E2E58" w:rsidRPr="00AB2F6B">
        <w:rPr>
          <w:lang w:eastAsia="it-IT"/>
        </w:rPr>
        <w:t xml:space="preserve"> </w:t>
      </w:r>
      <w:r w:rsidR="002E2E58" w:rsidRPr="000228A0">
        <w:rPr>
          <w:lang w:eastAsia="it-IT"/>
        </w:rPr>
        <w:t>In questa fase</w:t>
      </w:r>
      <w:r w:rsidRPr="000228A0">
        <w:rPr>
          <w:lang w:eastAsia="it-IT"/>
        </w:rPr>
        <w:t xml:space="preserve"> </w:t>
      </w:r>
      <w:r w:rsidR="00B21546">
        <w:rPr>
          <w:lang w:eastAsia="it-IT"/>
        </w:rPr>
        <w:t xml:space="preserve">è possibile </w:t>
      </w:r>
      <w:r w:rsidRPr="000228A0">
        <w:rPr>
          <w:lang w:eastAsia="it-IT"/>
        </w:rPr>
        <w:t xml:space="preserve">individuare criticità, validare soluzioni </w:t>
      </w:r>
      <w:r w:rsidRPr="000228A0">
        <w:rPr>
          <w:lang w:eastAsia="it-IT"/>
        </w:rPr>
        <w:lastRenderedPageBreak/>
        <w:t xml:space="preserve">implementate e raccogliere feedback diretti sull’esperienza d’uso, sia da parte di esperti di accessibilità sia da parte di persone </w:t>
      </w:r>
      <w:r w:rsidR="00B21546">
        <w:rPr>
          <w:lang w:eastAsia="it-IT"/>
        </w:rPr>
        <w:t xml:space="preserve">con diverse </w:t>
      </w:r>
      <w:r w:rsidRPr="000228A0">
        <w:rPr>
          <w:lang w:eastAsia="it-IT"/>
        </w:rPr>
        <w:t>caratteristiche ed esigenze;</w:t>
      </w:r>
    </w:p>
    <w:p w14:paraId="16B0F873" w14:textId="77777777" w:rsidR="00B90945" w:rsidRPr="007541F0" w:rsidRDefault="00B90945" w:rsidP="00484384">
      <w:pPr>
        <w:pStyle w:val="Paragrafoelenco"/>
        <w:numPr>
          <w:ilvl w:val="0"/>
          <w:numId w:val="118"/>
        </w:numPr>
        <w:rPr>
          <w:lang w:eastAsia="it-IT"/>
        </w:rPr>
      </w:pPr>
      <w:r w:rsidRPr="007541F0">
        <w:rPr>
          <w:b/>
          <w:bCs/>
          <w:lang w:eastAsia="it-IT"/>
        </w:rPr>
        <w:t>monitorare</w:t>
      </w:r>
      <w:r w:rsidRPr="007541F0">
        <w:rPr>
          <w:lang w:eastAsia="it-IT"/>
        </w:rPr>
        <w:t xml:space="preserve">: rendere l’accessibilità un’evoluzione continua attraverso un’analisi costante delle performance e dei feedback. </w:t>
      </w:r>
      <w:r w:rsidRPr="003A5D48">
        <w:rPr>
          <w:lang w:eastAsia="it-IT"/>
        </w:rPr>
        <w:t>Il monitoraggio non è solo una verifica puntuale, ma un processo continuo di raccolta dati e analisi delle segnalazioni che alimenta le fasi successive del circolo, consentendo di apportare miglioramenti costanti.</w:t>
      </w:r>
    </w:p>
    <w:p w14:paraId="1E3809BA" w14:textId="5296FEB5" w:rsidR="00B90945" w:rsidRPr="00227902" w:rsidRDefault="009F6201">
      <w:pPr>
        <w:rPr>
          <w:lang w:eastAsia="it-IT"/>
        </w:rPr>
      </w:pPr>
      <w:r w:rsidRPr="00C065FC">
        <w:t xml:space="preserve">Le </w:t>
      </w:r>
      <w:r w:rsidR="00B90945" w:rsidRPr="00C065FC">
        <w:t xml:space="preserve">fasi </w:t>
      </w:r>
      <w:r w:rsidRPr="00C065FC">
        <w:t xml:space="preserve">illustrate </w:t>
      </w:r>
      <w:r w:rsidR="00B90945" w:rsidRPr="00C065FC">
        <w:t>si legano tra loro in un processo circolare e virtuoso: la progettazione accessibile guida lo sviluppo di codice accessibile. I test, condotti da esperti e tramite il feedback degli utenti, così come il monitoraggio continuo, permettono di identificare nuove esigenze o criticità</w:t>
      </w:r>
      <w:r w:rsidRPr="00C065FC">
        <w:t>; le</w:t>
      </w:r>
      <w:r w:rsidR="00B90945" w:rsidRPr="00C065FC">
        <w:t xml:space="preserve"> informazioni vengono reintrodotte nella fase di progettazione successiva, migliorando iterativamente il prodotto o servizio.</w:t>
      </w:r>
    </w:p>
    <w:p w14:paraId="66D9F604" w14:textId="77777777" w:rsidR="00B90945" w:rsidRDefault="00B90945">
      <w:pPr>
        <w:pStyle w:val="Grafico-Titolo"/>
      </w:pPr>
      <w:r>
        <w:t>Figura 4.1 – Il circolo virtuoso dell’accessibilità</w:t>
      </w:r>
    </w:p>
    <w:p w14:paraId="52BFE24D" w14:textId="77777777" w:rsidR="00B90945" w:rsidRPr="00462A61" w:rsidRDefault="00B90945">
      <w:r>
        <w:rPr>
          <w:noProof/>
        </w:rPr>
        <w:lastRenderedPageBreak/>
        <w:drawing>
          <wp:inline distT="0" distB="0" distL="0" distR="0" wp14:anchorId="64FC144D" wp14:editId="35A3AE68">
            <wp:extent cx="6124575" cy="3733800"/>
            <wp:effectExtent l="0" t="0" r="0" b="0"/>
            <wp:docPr id="305817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17333" name=""/>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6124575" cy="3733800"/>
                    </a:xfrm>
                    <a:prstGeom prst="rect">
                      <a:avLst/>
                    </a:prstGeom>
                  </pic:spPr>
                </pic:pic>
              </a:graphicData>
            </a:graphic>
          </wp:inline>
        </w:drawing>
      </w:r>
    </w:p>
    <w:p w14:paraId="26597E90" w14:textId="77777777" w:rsidR="00B90945" w:rsidRDefault="00B90945">
      <w:pPr>
        <w:pStyle w:val="Titolo3"/>
        <w:rPr>
          <w:lang w:eastAsia="it-IT"/>
        </w:rPr>
      </w:pPr>
      <w:bookmarkStart w:id="63" w:name="_Toc216418015"/>
      <w:r w:rsidRPr="176B1EE1">
        <w:rPr>
          <w:lang w:eastAsia="it-IT"/>
        </w:rPr>
        <w:t>4.1.1 Progettare: integrare l’accessibilità fin dall’inizio</w:t>
      </w:r>
      <w:bookmarkEnd w:id="63"/>
    </w:p>
    <w:p w14:paraId="525924F1" w14:textId="77777777" w:rsidR="00B90945" w:rsidRPr="00772C59" w:rsidRDefault="00B90945">
      <w:pPr>
        <w:rPr>
          <w:lang w:eastAsia="it-IT"/>
        </w:rPr>
      </w:pPr>
      <w:r w:rsidRPr="00772C59">
        <w:rPr>
          <w:lang w:eastAsia="it-IT"/>
        </w:rPr>
        <w:t>Per progettare un prodotto, servizio o contenuto digitale è importante comprendere:</w:t>
      </w:r>
    </w:p>
    <w:p w14:paraId="40EB0818" w14:textId="77777777" w:rsidR="00B90945" w:rsidRPr="00772C59" w:rsidRDefault="00B90945" w:rsidP="00484384">
      <w:pPr>
        <w:pStyle w:val="Paragrafoelenco"/>
        <w:numPr>
          <w:ilvl w:val="0"/>
          <w:numId w:val="146"/>
        </w:numPr>
        <w:rPr>
          <w:lang w:eastAsia="it-IT"/>
        </w:rPr>
      </w:pPr>
      <w:r w:rsidRPr="00772C59">
        <w:rPr>
          <w:b/>
          <w:bCs/>
          <w:lang w:eastAsia="it-IT"/>
        </w:rPr>
        <w:t xml:space="preserve">i bisogni </w:t>
      </w:r>
      <w:r w:rsidRPr="00772C59">
        <w:rPr>
          <w:lang w:eastAsia="it-IT"/>
        </w:rPr>
        <w:t>che intende soddisfare;</w:t>
      </w:r>
    </w:p>
    <w:p w14:paraId="13A252B1" w14:textId="31C9B165" w:rsidR="00B90945" w:rsidRPr="00772C59" w:rsidRDefault="00B90945" w:rsidP="00484384">
      <w:pPr>
        <w:pStyle w:val="Paragrafoelenco"/>
        <w:numPr>
          <w:ilvl w:val="0"/>
          <w:numId w:val="146"/>
        </w:numPr>
        <w:rPr>
          <w:lang w:eastAsia="it-IT"/>
        </w:rPr>
      </w:pPr>
      <w:r w:rsidRPr="00772C59">
        <w:rPr>
          <w:b/>
          <w:bCs/>
          <w:lang w:eastAsia="it-IT"/>
        </w:rPr>
        <w:t xml:space="preserve">le persone </w:t>
      </w:r>
      <w:r w:rsidR="00772C59" w:rsidRPr="00772C59">
        <w:rPr>
          <w:lang w:eastAsia="it-IT"/>
        </w:rPr>
        <w:t>alle quali</w:t>
      </w:r>
      <w:r w:rsidRPr="00772C59">
        <w:rPr>
          <w:lang w:eastAsia="it-IT"/>
        </w:rPr>
        <w:t xml:space="preserve"> è destinato il servizio;</w:t>
      </w:r>
    </w:p>
    <w:p w14:paraId="554B1F33" w14:textId="77777777" w:rsidR="00B90945" w:rsidRPr="00772C59" w:rsidRDefault="00B90945" w:rsidP="00484384">
      <w:pPr>
        <w:pStyle w:val="Paragrafoelenco"/>
        <w:numPr>
          <w:ilvl w:val="0"/>
          <w:numId w:val="146"/>
        </w:numPr>
        <w:rPr>
          <w:lang w:eastAsia="it-IT"/>
        </w:rPr>
      </w:pPr>
      <w:r w:rsidRPr="00772C59">
        <w:rPr>
          <w:b/>
          <w:bCs/>
          <w:lang w:eastAsia="it-IT"/>
        </w:rPr>
        <w:t xml:space="preserve">il contesto </w:t>
      </w:r>
      <w:r w:rsidRPr="00772C59">
        <w:rPr>
          <w:lang w:eastAsia="it-IT"/>
        </w:rPr>
        <w:t>in cui verrà utilizzato;</w:t>
      </w:r>
    </w:p>
    <w:p w14:paraId="3DF8CBA2" w14:textId="77777777" w:rsidR="00B90945" w:rsidRPr="00602CF8" w:rsidRDefault="00B90945" w:rsidP="00484384">
      <w:pPr>
        <w:pStyle w:val="Paragrafoelenco"/>
        <w:numPr>
          <w:ilvl w:val="0"/>
          <w:numId w:val="146"/>
        </w:numPr>
        <w:rPr>
          <w:lang w:eastAsia="it-IT"/>
        </w:rPr>
      </w:pPr>
      <w:r w:rsidRPr="00602CF8">
        <w:rPr>
          <w:b/>
          <w:bCs/>
          <w:lang w:eastAsia="it-IT"/>
        </w:rPr>
        <w:t xml:space="preserve">le soluzioni tecnologiche </w:t>
      </w:r>
      <w:r w:rsidRPr="00602CF8">
        <w:rPr>
          <w:lang w:eastAsia="it-IT"/>
        </w:rPr>
        <w:t xml:space="preserve">che servono per implementarlo. </w:t>
      </w:r>
    </w:p>
    <w:p w14:paraId="0CA8D31B" w14:textId="2E7D757D" w:rsidR="00B90945" w:rsidRPr="00AF325C" w:rsidRDefault="00B90945">
      <w:pPr>
        <w:rPr>
          <w:rFonts w:ascii="Times New Roman" w:hAnsi="Times New Roman"/>
          <w:strike/>
        </w:rPr>
      </w:pPr>
      <w:r>
        <w:t xml:space="preserve">Integrare l’accessibilità nella progettazione significa considerarla fin dall’inizio, come parte essenziale del processo creativo. </w:t>
      </w:r>
    </w:p>
    <w:p w14:paraId="43B770B3" w14:textId="77777777" w:rsidR="00B90945" w:rsidRPr="001B26A4" w:rsidRDefault="00B90945">
      <w:r>
        <w:lastRenderedPageBreak/>
        <w:t xml:space="preserve">Implementare questo </w:t>
      </w:r>
      <w:r w:rsidRPr="001B26A4">
        <w:t xml:space="preserve">approccio, noto come </w:t>
      </w:r>
      <w:r w:rsidRPr="001B26A4">
        <w:rPr>
          <w:rStyle w:val="Enfasigrassetto"/>
        </w:rPr>
        <w:t>accessibilità by design</w:t>
      </w:r>
      <w:r w:rsidRPr="001B26A4">
        <w:rPr>
          <w:rStyle w:val="Rimandonotaapidipagina"/>
        </w:rPr>
        <w:footnoteReference w:id="80"/>
      </w:r>
      <w:r w:rsidRPr="001B26A4">
        <w:rPr>
          <w:rStyle w:val="Enfasigrassetto"/>
        </w:rPr>
        <w:t>,</w:t>
      </w:r>
      <w:r w:rsidRPr="001B26A4">
        <w:t xml:space="preserve"> prevede di:</w:t>
      </w:r>
    </w:p>
    <w:p w14:paraId="6F6B5E36" w14:textId="77777777" w:rsidR="00B90945" w:rsidRDefault="00B90945" w:rsidP="00484384">
      <w:pPr>
        <w:pStyle w:val="Paragrafoelenco"/>
        <w:numPr>
          <w:ilvl w:val="0"/>
          <w:numId w:val="147"/>
        </w:numPr>
      </w:pPr>
      <w:r w:rsidRPr="176B1EE1">
        <w:rPr>
          <w:b/>
          <w:bCs/>
        </w:rPr>
        <w:t>analizzare l’ambito del servizio</w:t>
      </w:r>
      <w:r w:rsidRPr="0066149E">
        <w:t>,</w:t>
      </w:r>
      <w:r w:rsidRPr="176B1EE1">
        <w:rPr>
          <w:b/>
          <w:bCs/>
        </w:rPr>
        <w:t xml:space="preserve"> </w:t>
      </w:r>
      <w:r>
        <w:t>per rilevare i fattori tecnologici e cognitivi che rischiano di ostacolarne l’accesso;</w:t>
      </w:r>
    </w:p>
    <w:p w14:paraId="050A3FFF" w14:textId="6674D71C" w:rsidR="00B90945" w:rsidRPr="00F20E77" w:rsidRDefault="00B90945" w:rsidP="00484384">
      <w:pPr>
        <w:pStyle w:val="Paragrafoelenco"/>
        <w:numPr>
          <w:ilvl w:val="0"/>
          <w:numId w:val="147"/>
        </w:numPr>
      </w:pPr>
      <w:r w:rsidRPr="176B1EE1">
        <w:rPr>
          <w:b/>
          <w:bCs/>
        </w:rPr>
        <w:t>creare elementi dell’interfaccia utente</w:t>
      </w:r>
      <w:r>
        <w:t xml:space="preserve"> e </w:t>
      </w:r>
      <w:r w:rsidRPr="176B1EE1">
        <w:rPr>
          <w:b/>
          <w:bCs/>
        </w:rPr>
        <w:t>prototipi</w:t>
      </w:r>
      <w:r>
        <w:t xml:space="preserve"> che, per quanto possibile, siano già validati per l’accessibilità; </w:t>
      </w:r>
    </w:p>
    <w:p w14:paraId="7545CF35" w14:textId="77777777" w:rsidR="00B90945" w:rsidRPr="00AF325C" w:rsidRDefault="00B90945" w:rsidP="00484384">
      <w:pPr>
        <w:pStyle w:val="Paragrafoelenco"/>
        <w:numPr>
          <w:ilvl w:val="0"/>
          <w:numId w:val="147"/>
        </w:numPr>
      </w:pPr>
      <w:r w:rsidRPr="52A6F822">
        <w:rPr>
          <w:b/>
          <w:bCs/>
        </w:rPr>
        <w:t xml:space="preserve">mappare l’esperienza </w:t>
      </w:r>
      <w:r>
        <w:t xml:space="preserve">di chi utilizza il servizio, per evidenziare i possibili punti critici di </w:t>
      </w:r>
      <w:r w:rsidRPr="00AF325C">
        <w:t>accessibilità durante la fruizione;</w:t>
      </w:r>
    </w:p>
    <w:p w14:paraId="122B1F97" w14:textId="332AA72D" w:rsidR="00B90945" w:rsidRPr="00AF325C" w:rsidRDefault="00B90945" w:rsidP="00484384">
      <w:pPr>
        <w:pStyle w:val="Paragrafoelenco"/>
        <w:numPr>
          <w:ilvl w:val="0"/>
          <w:numId w:val="147"/>
        </w:numPr>
      </w:pPr>
      <w:r w:rsidRPr="00AF325C">
        <w:rPr>
          <w:b/>
          <w:bCs/>
        </w:rPr>
        <w:t>comprendere le difficoltà concrete</w:t>
      </w:r>
      <w:r w:rsidRPr="00AF325C">
        <w:t xml:space="preserve"> che le persone potrebbero incontrare nell’interazione digitale, raccogliendo dati diretti tramite interviste o questionari online;</w:t>
      </w:r>
    </w:p>
    <w:p w14:paraId="1B6796BC" w14:textId="2A0F9F4D" w:rsidR="00B90945" w:rsidRPr="00C75573" w:rsidRDefault="00B90945" w:rsidP="00484384">
      <w:pPr>
        <w:pStyle w:val="Paragrafoelenco"/>
        <w:numPr>
          <w:ilvl w:val="0"/>
          <w:numId w:val="147"/>
        </w:numPr>
      </w:pPr>
      <w:r w:rsidRPr="00AF325C">
        <w:rPr>
          <w:b/>
          <w:bCs/>
        </w:rPr>
        <w:t xml:space="preserve">selezionare casi studio </w:t>
      </w:r>
      <w:r w:rsidRPr="00AF325C">
        <w:t>di altri progetti digitali accessibili</w:t>
      </w:r>
      <w:r w:rsidR="00603689" w:rsidRPr="00AF325C">
        <w:t>,</w:t>
      </w:r>
      <w:r w:rsidRPr="00AF325C">
        <w:t xml:space="preserve"> per identificare le buone </w:t>
      </w:r>
      <w:r w:rsidRPr="00C75573">
        <w:t xml:space="preserve">pratiche da seguire </w:t>
      </w:r>
      <w:r w:rsidR="00AF325C" w:rsidRPr="00C75573">
        <w:t xml:space="preserve">e </w:t>
      </w:r>
      <w:r w:rsidR="00603689" w:rsidRPr="00C75573">
        <w:t>individuare una</w:t>
      </w:r>
      <w:r w:rsidRPr="00C75573">
        <w:t xml:space="preserve"> soluzione.</w:t>
      </w:r>
    </w:p>
    <w:p w14:paraId="700E6A95" w14:textId="74D1B8EE" w:rsidR="00B90945" w:rsidRPr="00C63053" w:rsidRDefault="00B90945">
      <w:pPr>
        <w:rPr>
          <w:rFonts w:cs="Open Sans"/>
          <w:strike/>
        </w:rPr>
      </w:pPr>
      <w:r>
        <w:t>Considerare l’accessibilità come fondamento del modo di lavorare e degli strumenti da utilizzare significa che le impostazioni predefinite di un prodotto o servizio sono progettate per essere accessibili a chiunque, senza che la persona debba intervenire per attivarle o configurarle.</w:t>
      </w:r>
    </w:p>
    <w:p w14:paraId="741BD07C" w14:textId="77777777" w:rsidR="00B90945" w:rsidRPr="0057412C" w:rsidRDefault="00B90945">
      <w:r w:rsidRPr="0057412C">
        <w:t xml:space="preserve">Per integrare questo approccio, noto come </w:t>
      </w:r>
      <w:r w:rsidRPr="0057412C">
        <w:rPr>
          <w:rFonts w:cs="Open Sans"/>
          <w:b/>
          <w:bCs/>
        </w:rPr>
        <w:t>accessibilità by default</w:t>
      </w:r>
      <w:r w:rsidRPr="0057412C">
        <w:rPr>
          <w:rStyle w:val="Rimandonotaapidipagina"/>
          <w:rFonts w:cs="Open Sans"/>
        </w:rPr>
        <w:footnoteReference w:id="81"/>
      </w:r>
      <w:r w:rsidRPr="0057412C">
        <w:t>, è utile:</w:t>
      </w:r>
    </w:p>
    <w:p w14:paraId="6A1A16B6" w14:textId="77777777" w:rsidR="00B90945" w:rsidRPr="0057412C" w:rsidRDefault="00B90945" w:rsidP="00484384">
      <w:pPr>
        <w:pStyle w:val="Paragrafoelenco"/>
        <w:numPr>
          <w:ilvl w:val="0"/>
          <w:numId w:val="142"/>
        </w:numPr>
      </w:pPr>
      <w:r w:rsidRPr="0057412C">
        <w:rPr>
          <w:rStyle w:val="Enfasigrassetto"/>
        </w:rPr>
        <w:lastRenderedPageBreak/>
        <w:t xml:space="preserve">scegliere strumenti o librerie </w:t>
      </w:r>
      <w:r w:rsidRPr="0057412C">
        <w:t>che incorporano già i requisiti di accessibilità, così da facilitare lo sviluppo sin dalle prime fasi;</w:t>
      </w:r>
    </w:p>
    <w:p w14:paraId="05E63317" w14:textId="2B6D2AE9" w:rsidR="00B90945" w:rsidRPr="00940738" w:rsidRDefault="00B90945" w:rsidP="00484384">
      <w:pPr>
        <w:pStyle w:val="Paragrafoelenco"/>
        <w:numPr>
          <w:ilvl w:val="0"/>
          <w:numId w:val="142"/>
        </w:numPr>
      </w:pPr>
      <w:r w:rsidRPr="176B1EE1">
        <w:rPr>
          <w:b/>
          <w:bCs/>
        </w:rPr>
        <w:t>utilizzare componenti</w:t>
      </w:r>
      <w:r>
        <w:t xml:space="preserve"> </w:t>
      </w:r>
      <w:r w:rsidRPr="176B1EE1">
        <w:rPr>
          <w:b/>
          <w:bCs/>
        </w:rPr>
        <w:t>già validati</w:t>
      </w:r>
      <w:r>
        <w:t xml:space="preserve"> per l'accessibilità, come quelli inclusi nel </w:t>
      </w:r>
      <w:r w:rsidRPr="00D464A0">
        <w:t>Design system .italia</w:t>
      </w:r>
      <w:r>
        <w:rPr>
          <w:rStyle w:val="Rimandonotaapidipagina"/>
        </w:rPr>
        <w:footnoteReference w:id="82"/>
      </w:r>
      <w:r>
        <w:t>, per facilitare la progettazione di interfacce accessibili;</w:t>
      </w:r>
    </w:p>
    <w:p w14:paraId="6B42AD34" w14:textId="77777777" w:rsidR="00B90945" w:rsidRDefault="00B90945" w:rsidP="00484384">
      <w:pPr>
        <w:pStyle w:val="Paragrafoelenco"/>
        <w:numPr>
          <w:ilvl w:val="0"/>
          <w:numId w:val="142"/>
        </w:numPr>
      </w:pPr>
      <w:r w:rsidRPr="176B1EE1">
        <w:rPr>
          <w:rStyle w:val="Enfasigrassetto"/>
        </w:rPr>
        <w:t xml:space="preserve">analizzare le funzionalità della soluzione, </w:t>
      </w:r>
      <w:r>
        <w:t>verificando che ogni azione possa essere eseguita anche da chi utilizza altre modalità di interazione, come tastiere o comandi vocali;</w:t>
      </w:r>
    </w:p>
    <w:p w14:paraId="77FB9867" w14:textId="77777777" w:rsidR="00B90945" w:rsidRPr="0039009B" w:rsidRDefault="00B90945" w:rsidP="00484384">
      <w:pPr>
        <w:pStyle w:val="Paragrafoelenco"/>
        <w:numPr>
          <w:ilvl w:val="0"/>
          <w:numId w:val="142"/>
        </w:numPr>
        <w:rPr>
          <w:rStyle w:val="Enfasigrassetto"/>
          <w:b w:val="0"/>
          <w:bCs w:val="0"/>
        </w:rPr>
      </w:pPr>
      <w:r w:rsidRPr="225E8ACE">
        <w:rPr>
          <w:rStyle w:val="Enfasigrassetto"/>
        </w:rPr>
        <w:t xml:space="preserve">individuare, organizzare e classificare i contenuti, garantendo una struttura </w:t>
      </w:r>
      <w:r w:rsidRPr="0039009B">
        <w:rPr>
          <w:rStyle w:val="Enfasigrassetto"/>
        </w:rPr>
        <w:t>semantica chiara e navigabile anche tramite tecnologie assistive;</w:t>
      </w:r>
    </w:p>
    <w:p w14:paraId="0A1292A5" w14:textId="43BC546F" w:rsidR="00B90945" w:rsidRDefault="00B90945">
      <w:r w:rsidRPr="0039009B">
        <w:t xml:space="preserve">Dopo aver raccolto i dati diretti tramite il coinvolgimento attivo degli utenti, </w:t>
      </w:r>
      <w:r w:rsidR="00DB3FAF">
        <w:t>si passa alla co-</w:t>
      </w:r>
      <w:r w:rsidR="00DB3FAF" w:rsidRPr="00DB3FAF">
        <w:t xml:space="preserve">progettazione, una fase </w:t>
      </w:r>
      <w:r w:rsidRPr="00DB3FAF">
        <w:t>cruciale per tradurre queste informazioni in soluzioni concret</w:t>
      </w:r>
      <w:r w:rsidR="00DB3FAF" w:rsidRPr="00DB3FAF">
        <w:t>e. L’</w:t>
      </w:r>
      <w:r w:rsidRPr="00DB3FAF">
        <w:t xml:space="preserve">approccio collaborativo </w:t>
      </w:r>
      <w:r w:rsidR="003F7523" w:rsidRPr="00DB3FAF">
        <w:t xml:space="preserve">che </w:t>
      </w:r>
      <w:r w:rsidRPr="00DB3FAF">
        <w:t>rappresenta un’evoluzione naturale della fase di analisi</w:t>
      </w:r>
      <w:r w:rsidR="003F7523" w:rsidRPr="00DB3FAF">
        <w:t xml:space="preserve"> e</w:t>
      </w:r>
      <w:r w:rsidRPr="00DB3FAF">
        <w:t xml:space="preserve"> permette</w:t>
      </w:r>
      <w:r w:rsidR="003F7523" w:rsidRPr="0083165F">
        <w:t xml:space="preserve"> </w:t>
      </w:r>
      <w:r w:rsidRPr="0083165F">
        <w:t xml:space="preserve">di trasformare le </w:t>
      </w:r>
      <w:r w:rsidR="00E17DA1" w:rsidRPr="0083165F">
        <w:t>evidenze</w:t>
      </w:r>
      <w:r w:rsidRPr="0083165F">
        <w:t xml:space="preserve"> raccolte direttamente dagli utenti in elementi progettuali tangibili.</w:t>
      </w:r>
    </w:p>
    <w:p w14:paraId="059074B9" w14:textId="72EB69B2" w:rsidR="00B90945" w:rsidRPr="0083165F" w:rsidRDefault="00B90945">
      <w:r w:rsidRPr="0083165F">
        <w:t xml:space="preserve">Le sessioni di co-progettazione, infatti, si configurano come momenti di lavoro condiviso, in cui i diversi soggetti coinvolti </w:t>
      </w:r>
      <w:r w:rsidR="00A3002F" w:rsidRPr="0083165F">
        <w:t>lavorano in sinergia</w:t>
      </w:r>
      <w:r w:rsidRPr="0083165F">
        <w:t>. L’obiettivo può essere differente:</w:t>
      </w:r>
    </w:p>
    <w:p w14:paraId="11DA9A34" w14:textId="77777777" w:rsidR="00B90945" w:rsidRPr="00F74423" w:rsidRDefault="00B90945" w:rsidP="00484384">
      <w:pPr>
        <w:pStyle w:val="Paragrafoelenco"/>
        <w:numPr>
          <w:ilvl w:val="0"/>
          <w:numId w:val="156"/>
        </w:numPr>
      </w:pPr>
      <w:r w:rsidRPr="00F74423">
        <w:t>in presenza di un nuovo servizio da ideare, il gruppo contribuisce a identificare bisogni, esprimere desideri e definire le funzionalità essenziali;</w:t>
      </w:r>
    </w:p>
    <w:p w14:paraId="0A5A6AD3" w14:textId="1613E90A" w:rsidR="00B90945" w:rsidRPr="00F74423" w:rsidRDefault="00B90945" w:rsidP="00484384">
      <w:pPr>
        <w:pStyle w:val="Paragrafoelenco"/>
        <w:numPr>
          <w:ilvl w:val="0"/>
          <w:numId w:val="156"/>
        </w:numPr>
      </w:pPr>
      <w:r w:rsidRPr="00F74423">
        <w:lastRenderedPageBreak/>
        <w:t>in caso di un servizio già esistente, l'attenzione si sposta sull'</w:t>
      </w:r>
      <w:r w:rsidRPr="00F74423">
        <w:rPr>
          <w:rStyle w:val="Enfasigrassetto"/>
        </w:rPr>
        <w:t>analisi delle criticità</w:t>
      </w:r>
      <w:r w:rsidRPr="00F74423">
        <w:t xml:space="preserve"> e sulle aree di miglioramento.</w:t>
      </w:r>
    </w:p>
    <w:p w14:paraId="49C0E164" w14:textId="261CA9A1" w:rsidR="00B90945" w:rsidRPr="00D464A0" w:rsidRDefault="00B90945">
      <w:r w:rsidRPr="00F74423">
        <w:t>In entrambi i casi, il valore aggiunto della co-progettazione risiede nella capacità di far emergere una visione collettiva e inclusiva, fondamentale per orientare lo sviluppo di soluzioni utili ed efficaci per chi ne usufruirà.</w:t>
      </w:r>
    </w:p>
    <w:p w14:paraId="079390C6" w14:textId="14DFE78C" w:rsidR="00B90945" w:rsidRPr="000B6404" w:rsidRDefault="00B90945">
      <w:pPr>
        <w:pStyle w:val="Titolo3"/>
      </w:pPr>
      <w:bookmarkStart w:id="64" w:name="_Toc216418016"/>
      <w:r w:rsidRPr="000B6404">
        <w:t>4.1.2 Sviluppare: implementare soluzioni accessibili</w:t>
      </w:r>
      <w:bookmarkEnd w:id="64"/>
      <w:r w:rsidRPr="000B6404">
        <w:t> </w:t>
      </w:r>
    </w:p>
    <w:p w14:paraId="4325AE6E" w14:textId="1EA57561" w:rsidR="00B90945" w:rsidRDefault="00B90945">
      <w:r>
        <w:t xml:space="preserve">La fase di </w:t>
      </w:r>
      <w:r w:rsidRPr="00227902">
        <w:rPr>
          <w:b/>
          <w:bCs/>
        </w:rPr>
        <w:t xml:space="preserve">sviluppo </w:t>
      </w:r>
      <w:r>
        <w:t xml:space="preserve">ricopre un ruolo strategico nel garantire continuità e coerenza all’interno del circolo virtuoso dell’accessibilità. Come indicato nel </w:t>
      </w:r>
      <w:hyperlink r:id="rId332">
        <w:r>
          <w:rPr>
            <w:rStyle w:val="Collegamentoipertestuale"/>
          </w:rPr>
          <w:t>rapporto di valutazione della Direttiva UE 2016/2102</w:t>
        </w:r>
      </w:hyperlink>
      <w:r>
        <w:t xml:space="preserve"> della Commissione Europea, intervenire direttamente sul codice e sulle pratiche di sviluppo è fondamentale anche per:</w:t>
      </w:r>
    </w:p>
    <w:p w14:paraId="17A19C23" w14:textId="77777777" w:rsidR="00B90945" w:rsidRPr="00EB1FAE" w:rsidRDefault="00B90945" w:rsidP="00484384">
      <w:pPr>
        <w:pStyle w:val="Paragrafoelenco"/>
        <w:numPr>
          <w:ilvl w:val="0"/>
          <w:numId w:val="149"/>
        </w:numPr>
      </w:pPr>
      <w:r w:rsidRPr="00EB1FAE">
        <w:rPr>
          <w:b/>
          <w:bCs/>
        </w:rPr>
        <w:t>garantire la conformità tecnica</w:t>
      </w:r>
      <w:r w:rsidRPr="00EB1FAE">
        <w:t>, assicurando che i requisiti di accessibilità siano implementati e rispettati nella pratica;</w:t>
      </w:r>
    </w:p>
    <w:p w14:paraId="2DEFACF4" w14:textId="30A8A48D" w:rsidR="00B90945" w:rsidRPr="00EB1FAE" w:rsidRDefault="00B90945" w:rsidP="00484384">
      <w:pPr>
        <w:pStyle w:val="Paragrafoelenco"/>
        <w:numPr>
          <w:ilvl w:val="0"/>
          <w:numId w:val="148"/>
        </w:numPr>
      </w:pPr>
      <w:r w:rsidRPr="40086EDA">
        <w:rPr>
          <w:rStyle w:val="Enfasigrassetto"/>
        </w:rPr>
        <w:t xml:space="preserve">risparmiare tempo e denaro, </w:t>
      </w:r>
      <w:r w:rsidRPr="00762E8A">
        <w:rPr>
          <w:rStyle w:val="Enfasigrassetto"/>
          <w:b w:val="0"/>
          <w:bCs w:val="0"/>
        </w:rPr>
        <w:t xml:space="preserve">evitando i costi necessari </w:t>
      </w:r>
      <w:r w:rsidR="00762E8A">
        <w:rPr>
          <w:rStyle w:val="Enfasigrassetto"/>
          <w:b w:val="0"/>
          <w:bCs w:val="0"/>
        </w:rPr>
        <w:t>per</w:t>
      </w:r>
      <w:r w:rsidRPr="00762E8A">
        <w:rPr>
          <w:rStyle w:val="Enfasigrassetto"/>
          <w:b w:val="0"/>
          <w:bCs w:val="0"/>
        </w:rPr>
        <w:t xml:space="preserve"> adattare in seguito soluzioni digitali non accessibili sin dall’inizio.</w:t>
      </w:r>
    </w:p>
    <w:p w14:paraId="5ECAD5FE" w14:textId="77777777" w:rsidR="00B90945" w:rsidRPr="00930B6B" w:rsidRDefault="00B90945">
      <w:r w:rsidRPr="00FA3B08">
        <w:t>Per raggiungere quest</w:t>
      </w:r>
      <w:r>
        <w:t>i</w:t>
      </w:r>
      <w:r w:rsidRPr="00FA3B08">
        <w:t xml:space="preserve"> obiettiv</w:t>
      </w:r>
      <w:r>
        <w:t>i</w:t>
      </w:r>
      <w:r w:rsidRPr="00FA3B08">
        <w:t xml:space="preserve">, è </w:t>
      </w:r>
      <w:r>
        <w:t xml:space="preserve">utile </w:t>
      </w:r>
      <w:r w:rsidRPr="00FA3B08">
        <w:t>a</w:t>
      </w:r>
      <w:r>
        <w:t>pplicare</w:t>
      </w:r>
      <w:r w:rsidRPr="00FA3B08">
        <w:t xml:space="preserve"> un approccio metodologico </w:t>
      </w:r>
      <w:r>
        <w:t>basato su tre elementi chiave</w:t>
      </w:r>
      <w:r w:rsidRPr="00FA3B08">
        <w:t>:</w:t>
      </w:r>
    </w:p>
    <w:p w14:paraId="26806ACF" w14:textId="02BE466E" w:rsidR="00B90945" w:rsidRDefault="00C3203D" w:rsidP="00484384">
      <w:pPr>
        <w:pStyle w:val="Paragrafoelenco"/>
        <w:numPr>
          <w:ilvl w:val="0"/>
          <w:numId w:val="111"/>
        </w:numPr>
      </w:pPr>
      <w:r>
        <w:t>adottare</w:t>
      </w:r>
      <w:r w:rsidR="00B90945">
        <w:t xml:space="preserve"> </w:t>
      </w:r>
      <w:r w:rsidR="00B90945" w:rsidRPr="176B1EE1">
        <w:rPr>
          <w:b/>
          <w:bCs/>
        </w:rPr>
        <w:t>standard</w:t>
      </w:r>
      <w:r w:rsidR="00B90945">
        <w:t xml:space="preserve"> di sviluppo accessibile, quali HTML e WAI-ARIA;</w:t>
      </w:r>
    </w:p>
    <w:p w14:paraId="278E5281" w14:textId="77777777" w:rsidR="00B90945" w:rsidRDefault="00B90945" w:rsidP="00484384">
      <w:pPr>
        <w:pStyle w:val="Paragrafoelenco"/>
        <w:numPr>
          <w:ilvl w:val="0"/>
          <w:numId w:val="111"/>
        </w:numPr>
      </w:pPr>
      <w:r>
        <w:t>usare</w:t>
      </w:r>
      <w:r w:rsidRPr="009F7378">
        <w:rPr>
          <w:b/>
          <w:bCs/>
        </w:rPr>
        <w:t xml:space="preserve"> librerie </w:t>
      </w:r>
      <w:r>
        <w:t>di componenti riutilizzabili;</w:t>
      </w:r>
    </w:p>
    <w:p w14:paraId="19FFE766" w14:textId="77777777" w:rsidR="00B90945" w:rsidRPr="003300D7" w:rsidRDefault="00B90945" w:rsidP="00484384">
      <w:pPr>
        <w:pStyle w:val="Paragrafoelenco"/>
        <w:numPr>
          <w:ilvl w:val="0"/>
          <w:numId w:val="111"/>
        </w:numPr>
      </w:pPr>
      <w:r>
        <w:t xml:space="preserve">adottare </w:t>
      </w:r>
      <w:r w:rsidRPr="009F7378">
        <w:t xml:space="preserve">linee guida </w:t>
      </w:r>
      <w:r>
        <w:t xml:space="preserve">e standard </w:t>
      </w:r>
      <w:r w:rsidRPr="009F7378">
        <w:t>internazionali</w:t>
      </w:r>
      <w:r>
        <w:t>;</w:t>
      </w:r>
    </w:p>
    <w:p w14:paraId="095CE0F1" w14:textId="6CC2A133" w:rsidR="00B90945" w:rsidRPr="009F7378" w:rsidRDefault="00B90945" w:rsidP="00484384">
      <w:pPr>
        <w:pStyle w:val="Paragrafoelenco"/>
        <w:numPr>
          <w:ilvl w:val="0"/>
          <w:numId w:val="111"/>
        </w:numPr>
      </w:pPr>
      <w:r>
        <w:lastRenderedPageBreak/>
        <w:t>elaborare</w:t>
      </w:r>
      <w:r w:rsidRPr="003300D7">
        <w:t xml:space="preserve"> linee guida interne</w:t>
      </w:r>
      <w:r>
        <w:t>.</w:t>
      </w:r>
    </w:p>
    <w:p w14:paraId="4B2E2975" w14:textId="77777777" w:rsidR="00B90945" w:rsidRPr="00F77E45" w:rsidRDefault="00B90945">
      <w:r w:rsidRPr="000C5A28">
        <w:t xml:space="preserve">Gli </w:t>
      </w:r>
      <w:r w:rsidRPr="000C5A28">
        <w:rPr>
          <w:b/>
          <w:bCs/>
        </w:rPr>
        <w:t>standard di sviluppo accessibile</w:t>
      </w:r>
      <w:r w:rsidRPr="000C5A28">
        <w:t xml:space="preserve"> rappresentano il punto di partenza. Il linguaggio HTML</w:t>
      </w:r>
      <w:r>
        <w:t xml:space="preserve"> (</w:t>
      </w:r>
      <w:r w:rsidRPr="00272509">
        <w:t>HyperText Markup Language</w:t>
      </w:r>
      <w:r>
        <w:t>)</w:t>
      </w:r>
      <w:r w:rsidRPr="000C5A28">
        <w:t xml:space="preserve">, che costituisce la base strutturale del Web, richiede un utilizzo accurato, poiché molte problematiche di accessibilità derivano da errori nella sua applicazione. </w:t>
      </w:r>
    </w:p>
    <w:p w14:paraId="44F95847" w14:textId="6F571995" w:rsidR="00B90945" w:rsidRDefault="00B90945">
      <w:r w:rsidRPr="176B1EE1">
        <w:t xml:space="preserve">La base dello sviluppo accessibile è sempre un </w:t>
      </w:r>
      <w:r w:rsidRPr="0066149E">
        <w:rPr>
          <w:b/>
          <w:bCs/>
        </w:rPr>
        <w:t>corretto HTML semantico</w:t>
      </w:r>
      <w:r w:rsidRPr="176B1EE1">
        <w:t>.</w:t>
      </w:r>
      <w:r>
        <w:t xml:space="preserve"> </w:t>
      </w:r>
      <w:r w:rsidR="00AA6501">
        <w:t>I</w:t>
      </w:r>
      <w:r w:rsidRPr="000C5A28">
        <w:t>n contesti particolarmente complessi o problematici</w:t>
      </w:r>
      <w:r>
        <w:t xml:space="preserve">, </w:t>
      </w:r>
      <w:r w:rsidR="00AA6501">
        <w:t xml:space="preserve">però, </w:t>
      </w:r>
      <w:r w:rsidRPr="000C5A28">
        <w:t>l’HTML da solo non è sufficiente a supportare le funzioni e l’interattività delle moderne applicazion</w:t>
      </w:r>
      <w:r>
        <w:t>i web</w:t>
      </w:r>
      <w:r w:rsidRPr="000C5A28">
        <w:t>: per rispondere a questa esigenza il W3C ha</w:t>
      </w:r>
      <w:r w:rsidRPr="176B1EE1">
        <w:t xml:space="preserve"> creato lo </w:t>
      </w:r>
      <w:r>
        <w:t xml:space="preserve">standard </w:t>
      </w:r>
      <w:r w:rsidRPr="009F7378">
        <w:rPr>
          <w:b/>
          <w:bCs/>
        </w:rPr>
        <w:t>WAI-ARIA</w:t>
      </w:r>
      <w:r w:rsidRPr="000C5A28">
        <w:rPr>
          <w:rStyle w:val="Rimandonotaapidipagina"/>
        </w:rPr>
        <w:footnoteReference w:id="83"/>
      </w:r>
      <w:r w:rsidRPr="176B1EE1">
        <w:t>￼</w:t>
      </w:r>
      <w:r w:rsidRPr="000C5A28">
        <w:t>, che completa l’HTML con attributi specifici, che a volte sono necessari all’implementazione dell’accessibilità</w:t>
      </w:r>
      <w:r w:rsidRPr="176B1EE1">
        <w:t>.</w:t>
      </w:r>
      <w:r>
        <w:t xml:space="preserve"> </w:t>
      </w:r>
      <w:r w:rsidRPr="000C5A28">
        <w:t xml:space="preserve">In questi casi l’adozione delle </w:t>
      </w:r>
      <w:r w:rsidRPr="009F7378">
        <w:t>WAI-ARIA</w:t>
      </w:r>
      <w:r w:rsidRPr="00C0120D">
        <w:t xml:space="preserve"> garantisce una compatibilità più specifica delle interfacce </w:t>
      </w:r>
      <w:r w:rsidRPr="00F77E45">
        <w:t>con le tecnologie assistive</w:t>
      </w:r>
      <w:r>
        <w:rPr>
          <w:rStyle w:val="Rimandonotaapidipagina"/>
        </w:rPr>
        <w:footnoteReference w:id="84"/>
      </w:r>
      <w:r w:rsidRPr="00F77E45">
        <w:t xml:space="preserve">, migliorando l’esperienza d’uso </w:t>
      </w:r>
      <w:r>
        <w:t xml:space="preserve">di </w:t>
      </w:r>
      <w:r w:rsidRPr="00F94D29">
        <w:t>chiunque.</w:t>
      </w:r>
      <w:r w:rsidRPr="00F77E45">
        <w:t xml:space="preserve"> </w:t>
      </w:r>
    </w:p>
    <w:p w14:paraId="2CBC6F6A" w14:textId="00588647" w:rsidR="00B90945" w:rsidRPr="00F77E45" w:rsidRDefault="00B90945">
      <w:r w:rsidRPr="00430DEF">
        <w:t xml:space="preserve">Parallelamente, l'adozione delle </w:t>
      </w:r>
      <w:r w:rsidRPr="00430DEF">
        <w:rPr>
          <w:rStyle w:val="Enfasigrassetto"/>
        </w:rPr>
        <w:t>linee guida internazionali</w:t>
      </w:r>
      <w:r w:rsidR="00430DEF" w:rsidRPr="00430DEF">
        <w:t xml:space="preserve">, </w:t>
      </w:r>
      <w:r w:rsidRPr="00430DEF">
        <w:t>come le WCAG</w:t>
      </w:r>
      <w:r w:rsidRPr="00430DEF">
        <w:rPr>
          <w:rStyle w:val="Rimandonotaapidipagina"/>
        </w:rPr>
        <w:footnoteReference w:id="85"/>
      </w:r>
      <w:r w:rsidR="00430DEF" w:rsidRPr="00430DEF">
        <w:t>,</w:t>
      </w:r>
      <w:r w:rsidRPr="00430DEF">
        <w:t xml:space="preserve"> è il primo e più importante passo per garantire l'accessibilità</w:t>
      </w:r>
      <w:r w:rsidR="00430DEF" w:rsidRPr="00430DEF">
        <w:t xml:space="preserve"> attraverso </w:t>
      </w:r>
      <w:r w:rsidRPr="00430DEF">
        <w:t>requisiti tecnici e funzionali a livello globale. Seguirle scrupolosamente è imprescindibile per creare prodotti digitali inclusivi e conformi alle normative vigenti.</w:t>
      </w:r>
    </w:p>
    <w:p w14:paraId="540B0442" w14:textId="10311C6F" w:rsidR="00B90945" w:rsidRDefault="00B90945">
      <w:r w:rsidRPr="00987EE3">
        <w:lastRenderedPageBreak/>
        <w:t xml:space="preserve">Una volta stabilito il rispetto delle normative e degli standard internazionali, le </w:t>
      </w:r>
      <w:r w:rsidRPr="00987EE3">
        <w:rPr>
          <w:rStyle w:val="Enfasigrassetto"/>
        </w:rPr>
        <w:t>linee guida ad uso interno</w:t>
      </w:r>
      <w:r w:rsidRPr="00987EE3">
        <w:t xml:space="preserve"> possono rappresentare uno strumento prezioso. Non sono un sostituto degli standard internazionali, ma un'integrazione che ha lo scopo di tradurre e facilitare l'applicazione dei requisiti internazionali nel contesto specifico dell'organizzazione.</w:t>
      </w:r>
    </w:p>
    <w:p w14:paraId="45AF2E25" w14:textId="77777777" w:rsidR="00B90945" w:rsidRPr="00987EE3" w:rsidRDefault="00B90945">
      <w:pPr>
        <w:rPr>
          <w:b/>
          <w:bCs/>
        </w:rPr>
      </w:pPr>
      <w:r w:rsidRPr="00987EE3">
        <w:t>Le linee guida ad uso interno</w:t>
      </w:r>
      <w:r w:rsidRPr="00987EE3">
        <w:rPr>
          <w:b/>
          <w:bCs/>
        </w:rPr>
        <w:t>:</w:t>
      </w:r>
    </w:p>
    <w:p w14:paraId="6C8A16EF" w14:textId="01AF1C57" w:rsidR="00B90945" w:rsidRPr="00987EE3" w:rsidRDefault="00B90945" w:rsidP="00484384">
      <w:pPr>
        <w:pStyle w:val="Paragrafoelenco"/>
        <w:numPr>
          <w:ilvl w:val="0"/>
          <w:numId w:val="148"/>
        </w:numPr>
      </w:pPr>
      <w:r w:rsidRPr="00987EE3">
        <w:t xml:space="preserve">forniscono </w:t>
      </w:r>
      <w:r w:rsidRPr="00987EE3">
        <w:rPr>
          <w:b/>
          <w:bCs/>
        </w:rPr>
        <w:t>istruzioni dettagliate</w:t>
      </w:r>
      <w:r w:rsidRPr="00987EE3">
        <w:t xml:space="preserve"> su cosa è richiesto fare e come farlo, tenendo conto delle specificità del contesto in cui vengono applicate;</w:t>
      </w:r>
    </w:p>
    <w:p w14:paraId="089EB255" w14:textId="77777777" w:rsidR="00B90945" w:rsidRPr="00987EE3" w:rsidRDefault="00B90945" w:rsidP="00484384">
      <w:pPr>
        <w:pStyle w:val="Paragrafoelenco"/>
        <w:numPr>
          <w:ilvl w:val="0"/>
          <w:numId w:val="148"/>
        </w:numPr>
      </w:pPr>
      <w:r w:rsidRPr="00987EE3">
        <w:t xml:space="preserve">offrono una base di partenza per creare </w:t>
      </w:r>
      <w:r w:rsidRPr="00987EE3">
        <w:rPr>
          <w:b/>
          <w:bCs/>
        </w:rPr>
        <w:t>elenchi di controllo</w:t>
      </w:r>
      <w:r w:rsidRPr="00987EE3">
        <w:t xml:space="preserve"> (check-list) personalizzati, utili a verificare il rispetto dei criteri di accessibilità;</w:t>
      </w:r>
    </w:p>
    <w:p w14:paraId="4B2C22BF" w14:textId="35DEDDFE" w:rsidR="00B90945" w:rsidRPr="00866F44" w:rsidRDefault="00B90945" w:rsidP="00484384">
      <w:pPr>
        <w:pStyle w:val="Paragrafoelenco"/>
        <w:numPr>
          <w:ilvl w:val="0"/>
          <w:numId w:val="148"/>
        </w:numPr>
      </w:pPr>
      <w:r w:rsidRPr="00987EE3">
        <w:t xml:space="preserve">arricchiscono gli </w:t>
      </w:r>
      <w:r w:rsidRPr="00987EE3">
        <w:rPr>
          <w:b/>
          <w:bCs/>
        </w:rPr>
        <w:t>standard di sviluppo accessibile</w:t>
      </w:r>
      <w:r w:rsidRPr="00987EE3">
        <w:t>, traducendo i requisiti di accessibilità intern</w:t>
      </w:r>
      <w:r w:rsidRPr="00866F44">
        <w:t>azionali in indicazioni pratiche e coerenti con le politiche dell'organizzazione.</w:t>
      </w:r>
    </w:p>
    <w:p w14:paraId="773DD83E" w14:textId="5E997A4D" w:rsidR="00B90945" w:rsidRPr="00866F44" w:rsidRDefault="00B90945">
      <w:r w:rsidRPr="00866F44">
        <w:t xml:space="preserve">È </w:t>
      </w:r>
      <w:r w:rsidR="00866F44">
        <w:t xml:space="preserve">necessario </w:t>
      </w:r>
      <w:r w:rsidRPr="00866F44">
        <w:t xml:space="preserve">che le linee guida ad uso interno siano elaborate da </w:t>
      </w:r>
      <w:r w:rsidRPr="00866F44">
        <w:rPr>
          <w:rStyle w:val="Enfasigrassetto"/>
        </w:rPr>
        <w:t>persone con una profonda conoscenza dell'accessibilità</w:t>
      </w:r>
      <w:r w:rsidRPr="00866F44">
        <w:rPr>
          <w:b/>
          <w:bCs/>
        </w:rPr>
        <w:t>.</w:t>
      </w:r>
      <w:r w:rsidRPr="00866F44">
        <w:t xml:space="preserve"> Senza questa competenza, si rischia di creare confusione, implementare soluzioni errate o addirittura danneggiare l'accessibilità complessiva del prodotto, vanificando gli sforzi iniziali.</w:t>
      </w:r>
    </w:p>
    <w:p w14:paraId="1A9DC114" w14:textId="41F72F72" w:rsidR="00B90945" w:rsidRDefault="00B90945">
      <w:r>
        <w:t>Associare le linee guida ad uso interno ad altri strumenti, come i profili di chi utilizza il servizio (</w:t>
      </w:r>
      <w:r w:rsidRPr="0066149E">
        <w:rPr>
          <w:b/>
          <w:bCs/>
        </w:rPr>
        <w:t>personas</w:t>
      </w:r>
      <w:r>
        <w:t>) e le sue esperienze di interazione (</w:t>
      </w:r>
      <w:r w:rsidRPr="0066149E">
        <w:rPr>
          <w:b/>
          <w:bCs/>
        </w:rPr>
        <w:t>scenari d'uso</w:t>
      </w:r>
      <w:r>
        <w:t>), garantisce una progettazione più inclusiva.</w:t>
      </w:r>
    </w:p>
    <w:p w14:paraId="3EACEAC7" w14:textId="42E3EE8C" w:rsidR="00B90945" w:rsidRPr="008B165C" w:rsidRDefault="00B90945">
      <w:r w:rsidRPr="007654C3">
        <w:t xml:space="preserve">Le </w:t>
      </w:r>
      <w:r w:rsidRPr="007654C3">
        <w:rPr>
          <w:b/>
          <w:bCs/>
        </w:rPr>
        <w:t>librerie di componenti web/mobile</w:t>
      </w:r>
      <w:r w:rsidRPr="007654C3">
        <w:t xml:space="preserve"> sono collezioni di elementi di design</w:t>
      </w:r>
      <w:r w:rsidRPr="00722481">
        <w:t xml:space="preserve"> (come tipografia e colori) e di porzioni di codice riutilizzabile (come intestazioni, menu, pulsanti) che sono già stati </w:t>
      </w:r>
      <w:r w:rsidRPr="00722481">
        <w:lastRenderedPageBreak/>
        <w:t>validati per l’accessibilità.</w:t>
      </w:r>
      <w:r w:rsidRPr="003300D7">
        <w:t xml:space="preserve"> </w:t>
      </w:r>
      <w:r>
        <w:br/>
      </w:r>
      <w:r w:rsidRPr="76EDC311">
        <w:rPr>
          <w:rFonts w:cs="Segoe UI"/>
          <w:color w:val="000000"/>
          <w:shd w:val="clear" w:color="auto" w:fill="FFFFFF"/>
        </w:rPr>
        <w:t>Utilizzarle vuol dire</w:t>
      </w:r>
      <w:r>
        <w:t>:</w:t>
      </w:r>
    </w:p>
    <w:p w14:paraId="0AB7ABAA" w14:textId="77777777" w:rsidR="00B90945" w:rsidRDefault="00B90945" w:rsidP="00484384">
      <w:pPr>
        <w:pStyle w:val="Paragrafoelenco"/>
        <w:numPr>
          <w:ilvl w:val="0"/>
          <w:numId w:val="117"/>
        </w:numPr>
      </w:pPr>
      <w:r w:rsidRPr="008B165C">
        <w:t>evitare di ripartire ogni volta da zero;</w:t>
      </w:r>
    </w:p>
    <w:p w14:paraId="4341444B" w14:textId="77777777" w:rsidR="00B90945" w:rsidRPr="00722481" w:rsidRDefault="00B90945" w:rsidP="00484384">
      <w:pPr>
        <w:pStyle w:val="Paragrafoelenco"/>
        <w:numPr>
          <w:ilvl w:val="0"/>
          <w:numId w:val="117"/>
        </w:numPr>
      </w:pPr>
      <w:r w:rsidRPr="00722481">
        <w:t xml:space="preserve">non reinventare soluzioni che sono state già realizzate. </w:t>
      </w:r>
    </w:p>
    <w:p w14:paraId="39E5B92E" w14:textId="2FDA0068" w:rsidR="00B90945" w:rsidRPr="008B165C" w:rsidRDefault="00B90945">
      <w:r w:rsidRPr="00722481">
        <w:t>L'utilizzo d</w:t>
      </w:r>
      <w:r w:rsidR="00722481" w:rsidRPr="00722481">
        <w:t xml:space="preserve">elle </w:t>
      </w:r>
      <w:r w:rsidRPr="00722481">
        <w:t xml:space="preserve">librerie, pur essendo un approccio pratico ed efficiente, </w:t>
      </w:r>
      <w:r w:rsidRPr="00722481">
        <w:rPr>
          <w:rStyle w:val="Enfasigrassetto"/>
        </w:rPr>
        <w:t>non garantisce di per sé l'accessibilità finale del prodotto</w:t>
      </w:r>
      <w:r w:rsidRPr="00722481">
        <w:t xml:space="preserve">. </w:t>
      </w:r>
      <w:r w:rsidRPr="00722481">
        <w:rPr>
          <w:color w:val="000000"/>
          <w:shd w:val="clear" w:color="auto" w:fill="FFFFFF"/>
        </w:rPr>
        <w:t xml:space="preserve">Occorre testare il risultato in fase di verifica </w:t>
      </w:r>
      <w:r w:rsidRPr="00722481">
        <w:t>per assicurare la piena conformità ai requisiti</w:t>
      </w:r>
      <w:r w:rsidRPr="00722481">
        <w:rPr>
          <w:color w:val="000000"/>
          <w:shd w:val="clear" w:color="auto" w:fill="FFFFFF"/>
        </w:rPr>
        <w:t>.</w:t>
      </w:r>
    </w:p>
    <w:p w14:paraId="3CFDDB93" w14:textId="77777777" w:rsidR="00B90945" w:rsidRPr="00454702" w:rsidRDefault="00B90945">
      <w:pPr>
        <w:pStyle w:val="Titolo3"/>
      </w:pPr>
      <w:bookmarkStart w:id="65" w:name="_Toc216418017"/>
      <w:r w:rsidRPr="00C20EAD">
        <w:t>4.1.3 Testare: verificare l'accessibilità con esperti e utenti finali</w:t>
      </w:r>
      <w:bookmarkEnd w:id="65"/>
      <w:r>
        <w:t> </w:t>
      </w:r>
    </w:p>
    <w:p w14:paraId="71DD6347" w14:textId="49573C61" w:rsidR="00B90945" w:rsidRDefault="007025CD">
      <w:pPr>
        <w:rPr>
          <w:color w:val="1A1A1A"/>
          <w:shd w:val="clear" w:color="auto" w:fill="FFFFFF"/>
        </w:rPr>
      </w:pPr>
      <w:r>
        <w:rPr>
          <w:color w:val="1A1A1A"/>
          <w:shd w:val="clear" w:color="auto" w:fill="FFFFFF"/>
        </w:rPr>
        <w:t>La fase di</w:t>
      </w:r>
      <w:r w:rsidR="00B90945">
        <w:rPr>
          <w:color w:val="1A1A1A"/>
          <w:shd w:val="clear" w:color="auto" w:fill="FFFFFF"/>
        </w:rPr>
        <w:t xml:space="preserve"> </w:t>
      </w:r>
      <w:r w:rsidR="00B90945" w:rsidRPr="534F6AD6">
        <w:rPr>
          <w:b/>
          <w:bCs/>
          <w:color w:val="1A1A1A"/>
          <w:shd w:val="clear" w:color="auto" w:fill="FFFFFF"/>
        </w:rPr>
        <w:t>test</w:t>
      </w:r>
      <w:r w:rsidR="00B90945" w:rsidRPr="534F6AD6">
        <w:rPr>
          <w:rStyle w:val="Rimandonotaapidipagina"/>
          <w:b/>
          <w:bCs/>
          <w:color w:val="1A1A1A"/>
          <w:shd w:val="clear" w:color="auto" w:fill="FFFFFF"/>
        </w:rPr>
        <w:footnoteReference w:id="86"/>
      </w:r>
      <w:r>
        <w:rPr>
          <w:color w:val="1A1A1A"/>
          <w:shd w:val="clear" w:color="auto" w:fill="FFFFFF"/>
        </w:rPr>
        <w:t xml:space="preserve"> è </w:t>
      </w:r>
      <w:r w:rsidR="00B90945">
        <w:rPr>
          <w:color w:val="1A1A1A"/>
          <w:shd w:val="clear" w:color="auto" w:fill="FFFFFF"/>
        </w:rPr>
        <w:t>indispensabil</w:t>
      </w:r>
      <w:r>
        <w:rPr>
          <w:color w:val="1A1A1A"/>
          <w:shd w:val="clear" w:color="auto" w:fill="FFFFFF"/>
        </w:rPr>
        <w:t>e</w:t>
      </w:r>
      <w:r w:rsidR="00B90945">
        <w:rPr>
          <w:color w:val="1A1A1A"/>
          <w:shd w:val="clear" w:color="auto" w:fill="FFFFFF"/>
        </w:rPr>
        <w:t xml:space="preserve"> </w:t>
      </w:r>
      <w:r w:rsidR="00B90945" w:rsidRPr="003D13DC">
        <w:rPr>
          <w:color w:val="1A1A1A"/>
          <w:shd w:val="clear" w:color="auto" w:fill="FFFFFF"/>
        </w:rPr>
        <w:t xml:space="preserve">per </w:t>
      </w:r>
      <w:r w:rsidR="00B90945">
        <w:rPr>
          <w:color w:val="1A1A1A"/>
          <w:shd w:val="clear" w:color="auto" w:fill="FFFFFF"/>
        </w:rPr>
        <w:t xml:space="preserve">verificare </w:t>
      </w:r>
      <w:r w:rsidR="00B90945" w:rsidRPr="003D13DC">
        <w:rPr>
          <w:color w:val="1A1A1A"/>
          <w:shd w:val="clear" w:color="auto" w:fill="FFFFFF"/>
        </w:rPr>
        <w:t xml:space="preserve">che i prodotti e i servizi digitali siano </w:t>
      </w:r>
      <w:r w:rsidR="00B90945" w:rsidRPr="006F737E">
        <w:rPr>
          <w:color w:val="1A1A1A"/>
          <w:shd w:val="clear" w:color="auto" w:fill="FFFFFF"/>
        </w:rPr>
        <w:t>accessibili e usabili.</w:t>
      </w:r>
    </w:p>
    <w:p w14:paraId="55368291" w14:textId="77777777" w:rsidR="00B90945" w:rsidRDefault="00B90945">
      <w:r>
        <w:t xml:space="preserve">Un primo passo utile per individuare eventuali problemi di accessibilità è avvalersi di </w:t>
      </w:r>
      <w:r w:rsidRPr="40086EDA">
        <w:rPr>
          <w:b/>
          <w:bCs/>
        </w:rPr>
        <w:t>strumenti automatici</w:t>
      </w:r>
      <w:r>
        <w:t xml:space="preserve"> che permettono di rilevare alcune criticità tecniche. Tuttavia, questi strumenti da soli non bastano a garantire una valutazione esaustiva: è necessario approfondire l’analisi con </w:t>
      </w:r>
      <w:r w:rsidRPr="40086EDA">
        <w:rPr>
          <w:b/>
          <w:bCs/>
        </w:rPr>
        <w:t>verifiche manuali</w:t>
      </w:r>
      <w:r>
        <w:t xml:space="preserve"> condotte da esperti in accessibilità digitale. </w:t>
      </w:r>
    </w:p>
    <w:p w14:paraId="273BE48C" w14:textId="7E8F68FC" w:rsidR="00B90945" w:rsidRPr="0098647D" w:rsidRDefault="00B843FD">
      <w:pPr>
        <w:rPr>
          <w:lang w:eastAsia="it-IT"/>
        </w:rPr>
      </w:pPr>
      <w:r>
        <w:t>I</w:t>
      </w:r>
      <w:r w:rsidR="00B90945" w:rsidRPr="00B17036">
        <w:t xml:space="preserve"> professionisti non solo esaminano il codice sorgente di siti web o applicazioni mobili e la struttura logica dei documenti PDF, ma ne analizzano l’architettura e la semantica, individuando </w:t>
      </w:r>
      <w:r w:rsidR="00B90945" w:rsidRPr="00B17036">
        <w:lastRenderedPageBreak/>
        <w:t>quegli aspetti che sfuggono agli strumenti automatici.</w:t>
      </w:r>
      <w:r w:rsidR="00B90945">
        <w:t xml:space="preserve"> </w:t>
      </w:r>
      <w:r w:rsidR="000A2A31">
        <w:t>U</w:t>
      </w:r>
      <w:r w:rsidR="00B90945" w:rsidRPr="00F11FC8">
        <w:rPr>
          <w:lang w:eastAsia="it-IT"/>
        </w:rPr>
        <w:t>tilizzando come supporto le tecnologie</w:t>
      </w:r>
      <w:r w:rsidR="00B90945" w:rsidRPr="0098647D">
        <w:rPr>
          <w:lang w:eastAsia="it-IT"/>
        </w:rPr>
        <w:t xml:space="preserve"> assistive</w:t>
      </w:r>
      <w:r w:rsidR="00B90945">
        <w:rPr>
          <w:rStyle w:val="Rimandonotaapidipagina"/>
          <w:lang w:eastAsia="it-IT"/>
        </w:rPr>
        <w:footnoteReference w:id="87"/>
      </w:r>
      <w:r w:rsidR="00B90945">
        <w:rPr>
          <w:lang w:eastAsia="it-IT"/>
        </w:rPr>
        <w:t xml:space="preserve">, </w:t>
      </w:r>
      <w:r w:rsidR="00B90945" w:rsidRPr="0098647D">
        <w:rPr>
          <w:lang w:eastAsia="it-IT"/>
        </w:rPr>
        <w:t xml:space="preserve">gli </w:t>
      </w:r>
      <w:r w:rsidR="00B90945" w:rsidRPr="00F11FC8">
        <w:rPr>
          <w:lang w:eastAsia="it-IT"/>
        </w:rPr>
        <w:t>esperti sperimentano direttamente l’interazione con l’interfaccia</w:t>
      </w:r>
      <w:r w:rsidR="000A2A31">
        <w:rPr>
          <w:lang w:eastAsia="it-IT"/>
        </w:rPr>
        <w:t xml:space="preserve"> e </w:t>
      </w:r>
      <w:r w:rsidR="00B90945" w:rsidRPr="00F11FC8">
        <w:rPr>
          <w:lang w:eastAsia="it-IT"/>
        </w:rPr>
        <w:t>identificano criticità spesso bloccanti per le persone con disabilità.</w:t>
      </w:r>
      <w:r w:rsidR="00B90945" w:rsidRPr="0098647D">
        <w:rPr>
          <w:lang w:eastAsia="it-IT"/>
        </w:rPr>
        <w:t xml:space="preserve"> </w:t>
      </w:r>
      <w:r w:rsidR="00B90945">
        <w:rPr>
          <w:lang w:eastAsia="it-IT"/>
        </w:rPr>
        <w:br/>
      </w:r>
      <w:r w:rsidR="00B90945" w:rsidRPr="0098647D">
        <w:rPr>
          <w:lang w:eastAsia="it-IT"/>
        </w:rPr>
        <w:t xml:space="preserve">Questo approccio consente di </w:t>
      </w:r>
      <w:r w:rsidR="00B90945" w:rsidRPr="176B1EE1">
        <w:rPr>
          <w:lang w:eastAsia="it-IT"/>
        </w:rPr>
        <w:t>verificare</w:t>
      </w:r>
      <w:r w:rsidR="00B90945" w:rsidRPr="0098647D">
        <w:rPr>
          <w:lang w:eastAsia="it-IT"/>
        </w:rPr>
        <w:t>:</w:t>
      </w:r>
    </w:p>
    <w:p w14:paraId="3FBB899A" w14:textId="77777777" w:rsidR="00B90945" w:rsidRPr="0098647D" w:rsidRDefault="00B90945" w:rsidP="00484384">
      <w:pPr>
        <w:pStyle w:val="Paragrafoelenco"/>
        <w:numPr>
          <w:ilvl w:val="0"/>
          <w:numId w:val="143"/>
        </w:numPr>
        <w:rPr>
          <w:lang w:eastAsia="it-IT"/>
        </w:rPr>
      </w:pPr>
      <w:r w:rsidRPr="0098647D">
        <w:rPr>
          <w:lang w:eastAsia="it-IT"/>
        </w:rPr>
        <w:t>la</w:t>
      </w:r>
      <w:r>
        <w:rPr>
          <w:lang w:eastAsia="it-IT"/>
        </w:rPr>
        <w:t xml:space="preserve"> </w:t>
      </w:r>
      <w:r w:rsidRPr="00A1194A">
        <w:rPr>
          <w:b/>
          <w:lang w:eastAsia="it-IT"/>
        </w:rPr>
        <w:t xml:space="preserve">fluidità </w:t>
      </w:r>
      <w:r w:rsidRPr="0098647D">
        <w:rPr>
          <w:lang w:eastAsia="it-IT"/>
        </w:rPr>
        <w:t>e la</w:t>
      </w:r>
      <w:r>
        <w:rPr>
          <w:lang w:eastAsia="it-IT"/>
        </w:rPr>
        <w:t xml:space="preserve"> </w:t>
      </w:r>
      <w:r w:rsidRPr="00A1194A">
        <w:rPr>
          <w:b/>
          <w:lang w:eastAsia="it-IT"/>
        </w:rPr>
        <w:t>logica sequenziale</w:t>
      </w:r>
      <w:r>
        <w:rPr>
          <w:lang w:eastAsia="it-IT"/>
        </w:rPr>
        <w:t xml:space="preserve"> </w:t>
      </w:r>
      <w:r w:rsidRPr="0098647D">
        <w:rPr>
          <w:lang w:eastAsia="it-IT"/>
        </w:rPr>
        <w:t xml:space="preserve">della navigazione tramite tastiera, </w:t>
      </w:r>
      <w:r>
        <w:rPr>
          <w:lang w:eastAsia="it-IT"/>
        </w:rPr>
        <w:t xml:space="preserve">per </w:t>
      </w:r>
      <w:r>
        <w:t>valutare se il percorso risulta scorrevole e privo di interruzioni;</w:t>
      </w:r>
    </w:p>
    <w:p w14:paraId="189AC25F" w14:textId="77777777" w:rsidR="00B90945" w:rsidRPr="0098647D" w:rsidRDefault="00B90945" w:rsidP="00484384">
      <w:pPr>
        <w:pStyle w:val="Paragrafoelenco"/>
        <w:numPr>
          <w:ilvl w:val="0"/>
          <w:numId w:val="143"/>
        </w:numPr>
        <w:rPr>
          <w:lang w:eastAsia="it-IT"/>
        </w:rPr>
      </w:pPr>
      <w:r w:rsidRPr="52A6F822">
        <w:rPr>
          <w:lang w:eastAsia="it-IT"/>
        </w:rPr>
        <w:t xml:space="preserve">la </w:t>
      </w:r>
      <w:r w:rsidRPr="52A6F822">
        <w:rPr>
          <w:b/>
          <w:bCs/>
          <w:lang w:eastAsia="it-IT"/>
        </w:rPr>
        <w:t xml:space="preserve">chiarezza </w:t>
      </w:r>
      <w:r w:rsidRPr="52A6F822">
        <w:rPr>
          <w:lang w:eastAsia="it-IT"/>
        </w:rPr>
        <w:t>e</w:t>
      </w:r>
      <w:r w:rsidRPr="52A6F822">
        <w:rPr>
          <w:b/>
          <w:bCs/>
          <w:lang w:eastAsia="it-IT"/>
        </w:rPr>
        <w:t xml:space="preserve"> </w:t>
      </w:r>
      <w:r w:rsidRPr="52A6F822">
        <w:rPr>
          <w:lang w:eastAsia="it-IT"/>
        </w:rPr>
        <w:t>l’</w:t>
      </w:r>
      <w:r w:rsidRPr="52A6F822">
        <w:rPr>
          <w:b/>
          <w:bCs/>
          <w:lang w:eastAsia="it-IT"/>
        </w:rPr>
        <w:t xml:space="preserve">efficacia </w:t>
      </w:r>
      <w:r w:rsidRPr="52A6F822">
        <w:rPr>
          <w:lang w:eastAsia="it-IT"/>
        </w:rPr>
        <w:t>con cui gli screen reader interpretano e restituiscono contenuti dinamici o complessi;</w:t>
      </w:r>
    </w:p>
    <w:p w14:paraId="041F7FCC" w14:textId="77777777" w:rsidR="00B90945" w:rsidRPr="0098647D" w:rsidRDefault="00B90945" w:rsidP="00484384">
      <w:pPr>
        <w:pStyle w:val="Paragrafoelenco"/>
        <w:numPr>
          <w:ilvl w:val="0"/>
          <w:numId w:val="143"/>
        </w:numPr>
        <w:rPr>
          <w:lang w:eastAsia="it-IT"/>
        </w:rPr>
      </w:pPr>
      <w:r w:rsidRPr="0098647D">
        <w:rPr>
          <w:lang w:eastAsia="it-IT"/>
        </w:rPr>
        <w:t>la</w:t>
      </w:r>
      <w:r>
        <w:rPr>
          <w:lang w:eastAsia="it-IT"/>
        </w:rPr>
        <w:t xml:space="preserve"> </w:t>
      </w:r>
      <w:r w:rsidRPr="00A1194A">
        <w:rPr>
          <w:b/>
          <w:lang w:eastAsia="it-IT"/>
        </w:rPr>
        <w:t>comprensibilità</w:t>
      </w:r>
      <w:r>
        <w:rPr>
          <w:lang w:eastAsia="it-IT"/>
        </w:rPr>
        <w:t xml:space="preserve"> </w:t>
      </w:r>
      <w:r w:rsidRPr="0098647D">
        <w:rPr>
          <w:lang w:eastAsia="it-IT"/>
        </w:rPr>
        <w:t xml:space="preserve">del linguaggio e della struttura informativa, </w:t>
      </w:r>
      <w:r>
        <w:rPr>
          <w:lang w:eastAsia="it-IT"/>
        </w:rPr>
        <w:t>che aiuta a rendere i contenuti più facili da fruire.</w:t>
      </w:r>
    </w:p>
    <w:p w14:paraId="47765AF3" w14:textId="3D434B4C" w:rsidR="00B90945" w:rsidRPr="00A37D80" w:rsidRDefault="00B90945">
      <w:pPr>
        <w:rPr>
          <w:b/>
          <w:bCs/>
        </w:rPr>
      </w:pPr>
      <w:r w:rsidRPr="176B1EE1">
        <w:rPr>
          <w:color w:val="1A1A1A"/>
        </w:rPr>
        <w:t>E</w:t>
      </w:r>
      <w:r w:rsidRPr="00B01D1E">
        <w:rPr>
          <w:color w:val="1A1A1A"/>
          <w:shd w:val="clear" w:color="auto" w:fill="FFFFFF"/>
        </w:rPr>
        <w:t>ssenziale</w:t>
      </w:r>
      <w:r w:rsidRPr="176B1EE1">
        <w:rPr>
          <w:color w:val="1A1A1A"/>
        </w:rPr>
        <w:t xml:space="preserve"> è inoltre</w:t>
      </w:r>
      <w:r w:rsidRPr="00B01D1E">
        <w:rPr>
          <w:color w:val="1A1A1A"/>
          <w:shd w:val="clear" w:color="auto" w:fill="FFFFFF"/>
        </w:rPr>
        <w:t xml:space="preserve"> </w:t>
      </w:r>
      <w:r w:rsidRPr="00623F4C">
        <w:rPr>
          <w:b/>
          <w:bCs/>
          <w:color w:val="1A1A1A"/>
          <w:shd w:val="clear" w:color="auto" w:fill="FFFFFF"/>
        </w:rPr>
        <w:t>coinvolgere direttamente gli utenti:</w:t>
      </w:r>
      <w:r w:rsidRPr="00B01D1E">
        <w:rPr>
          <w:color w:val="1A1A1A"/>
          <w:shd w:val="clear" w:color="auto" w:fill="FFFFFF"/>
        </w:rPr>
        <w:t xml:space="preserve"> </w:t>
      </w:r>
      <w:r w:rsidRPr="176B1EE1">
        <w:rPr>
          <w:color w:val="1A1A1A"/>
        </w:rPr>
        <w:t>i</w:t>
      </w:r>
      <w:r w:rsidRPr="00B01D1E">
        <w:rPr>
          <w:color w:val="1A1A1A"/>
          <w:shd w:val="clear" w:color="auto" w:fill="FFFFFF"/>
        </w:rPr>
        <w:t xml:space="preserve"> test</w:t>
      </w:r>
      <w:r>
        <w:rPr>
          <w:rStyle w:val="Rimandonotaapidipagina"/>
          <w:color w:val="1A1A1A"/>
          <w:shd w:val="clear" w:color="auto" w:fill="FFFFFF"/>
        </w:rPr>
        <w:footnoteReference w:id="88"/>
      </w:r>
      <w:r w:rsidRPr="00B01D1E">
        <w:rPr>
          <w:color w:val="1A1A1A"/>
          <w:shd w:val="clear" w:color="auto" w:fill="FFFFFF"/>
        </w:rPr>
        <w:t xml:space="preserve"> prevedono la partecipazione di un campione rappresentativo dei destinatari </w:t>
      </w:r>
      <w:r w:rsidRPr="176B1EE1">
        <w:rPr>
          <w:color w:val="1A1A1A"/>
        </w:rPr>
        <w:t>finali</w:t>
      </w:r>
      <w:r w:rsidRPr="00B01D1E">
        <w:rPr>
          <w:color w:val="1A1A1A"/>
          <w:shd w:val="clear" w:color="auto" w:fill="FFFFFF"/>
        </w:rPr>
        <w:t xml:space="preserve"> del prodotto o servizio</w:t>
      </w:r>
      <w:r>
        <w:rPr>
          <w:color w:val="1A1A1A"/>
        </w:rPr>
        <w:t xml:space="preserve">. </w:t>
      </w:r>
      <w:r w:rsidRPr="176B1EE1">
        <w:rPr>
          <w:color w:val="1A1A1A"/>
        </w:rPr>
        <w:t xml:space="preserve">La varietà delle </w:t>
      </w:r>
      <w:r w:rsidRPr="001919BD">
        <w:rPr>
          <w:color w:val="1A1A1A"/>
        </w:rPr>
        <w:t>competenze digitali presenti nel campione, inclusa la rappresentazione di persone con disabilità e anziane, non solo garantisce una più alta comprensione dell’esperienza d’uso, ma rende più efficace l’analisi dei bisogni considerata già nella fase di progettazione.</w:t>
      </w:r>
    </w:p>
    <w:p w14:paraId="228BEBB4" w14:textId="186A494B" w:rsidR="00B90945" w:rsidRPr="00AB7CF3" w:rsidRDefault="001919BD">
      <w:r>
        <w:t>L</w:t>
      </w:r>
      <w:r w:rsidR="00B90945">
        <w:t xml:space="preserve">’invecchiamento si manifesta in modi differenti in ogni persona: la predisposizione biologica, le abitudini quotidiane e l’ambiente influenzano il percorso che ogni individuo affronta quando </w:t>
      </w:r>
      <w:r w:rsidR="00B90945">
        <w:lastRenderedPageBreak/>
        <w:t xml:space="preserve">invecchia. Tali differenze determinano una varietà di bisogni tra le persone anziane, rendendo inefficaci le soluzioni digitali che non considerano questa eterogeneità. </w:t>
      </w:r>
    </w:p>
    <w:p w14:paraId="6CDE208B" w14:textId="56A3DABB" w:rsidR="00B90945" w:rsidRPr="00AB7CF3" w:rsidRDefault="00B90945">
      <w:r>
        <w:t>Il settore sanitario rappresenta un esempio concreto di questa sfida: secondo l’</w:t>
      </w:r>
      <w:hyperlink r:id="rId333">
        <w:r w:rsidRPr="1C16667C">
          <w:rPr>
            <w:rStyle w:val="Collegamentoipertestuale"/>
          </w:rPr>
          <w:t>ISTAT</w:t>
        </w:r>
      </w:hyperlink>
      <w:r>
        <w:t xml:space="preserve"> nel 2024 il </w:t>
      </w:r>
      <w:r w:rsidRPr="1C16667C">
        <w:rPr>
          <w:b/>
          <w:bCs/>
        </w:rPr>
        <w:t>68,1% de</w:t>
      </w:r>
      <w:r>
        <w:rPr>
          <w:b/>
          <w:bCs/>
        </w:rPr>
        <w:t>lle persone di età compresa</w:t>
      </w:r>
      <w:r w:rsidRPr="1C16667C">
        <w:rPr>
          <w:b/>
          <w:bCs/>
        </w:rPr>
        <w:t xml:space="preserve"> tra i 65 e i 74 anni</w:t>
      </w:r>
      <w:r>
        <w:t xml:space="preserve"> utilizza Internet. Tuttavia, secondo uno studio pubblicato sulla rivista </w:t>
      </w:r>
      <w:hyperlink r:id="rId334">
        <w:r w:rsidRPr="176B1EE1">
          <w:rPr>
            <w:rStyle w:val="Collegamentoipertestuale"/>
          </w:rPr>
          <w:t>Journal of Medical Internet Research</w:t>
        </w:r>
      </w:hyperlink>
      <w:r>
        <w:t xml:space="preserve">, </w:t>
      </w:r>
      <w:r w:rsidRPr="1C16667C">
        <w:rPr>
          <w:b/>
          <w:bCs/>
        </w:rPr>
        <w:t>il 12,</w:t>
      </w:r>
      <w:r>
        <w:rPr>
          <w:b/>
          <w:bCs/>
        </w:rPr>
        <w:t>4</w:t>
      </w:r>
      <w:r w:rsidRPr="1C16667C">
        <w:rPr>
          <w:b/>
          <w:bCs/>
        </w:rPr>
        <w:t xml:space="preserve">% </w:t>
      </w:r>
      <w:r w:rsidRPr="00827DAB">
        <w:t>di queste persone</w:t>
      </w:r>
      <w:r w:rsidRPr="1C16667C">
        <w:rPr>
          <w:b/>
          <w:bCs/>
        </w:rPr>
        <w:t xml:space="preserve"> </w:t>
      </w:r>
      <w:r>
        <w:t>lo usa per i servizi sanitari. (Fig. 4.2).</w:t>
      </w:r>
    </w:p>
    <w:p w14:paraId="209371A1" w14:textId="77777777" w:rsidR="00B90945" w:rsidRDefault="00B90945">
      <w:pPr>
        <w:pStyle w:val="Grafico-Titolo"/>
      </w:pPr>
      <w:r>
        <w:t>Figura 4.2 – Uso di servizi sanitari digitali in Italia</w:t>
      </w:r>
    </w:p>
    <w:p w14:paraId="537AEE27" w14:textId="77777777" w:rsidR="00B90945" w:rsidRDefault="00B90945">
      <w:pPr>
        <w:pStyle w:val="Grafico-Sottotitolo"/>
      </w:pPr>
      <w:r w:rsidRPr="006469E5">
        <w:rPr>
          <w:rStyle w:val="TestonotaapidipaginaCarattere"/>
          <w:rFonts w:ascii="Titillium Web" w:hAnsi="Titillium Web"/>
          <w:sz w:val="24"/>
          <w:szCs w:val="24"/>
        </w:rPr>
        <w:t>I valori si riferiscono alle persone di età compresa tra i 65 e i 74 anni.</w:t>
      </w:r>
    </w:p>
    <w:p w14:paraId="2E0F1EA4" w14:textId="64E53680" w:rsidR="00B90945" w:rsidRPr="004C3E63" w:rsidRDefault="000903B5">
      <w:pPr>
        <w:pStyle w:val="Grafico-Fonte"/>
      </w:pPr>
      <w:r>
        <w:rPr>
          <w:rFonts w:eastAsia="Titillium Web" w:cs="Calibri"/>
          <w:b/>
          <w:bCs/>
          <w:noProof/>
          <w:sz w:val="48"/>
          <w:szCs w:val="28"/>
          <w:shd w:val="clear" w:color="auto" w:fill="FFFFFF"/>
          <w:lang w:eastAsia="it-IT"/>
        </w:rPr>
        <w:drawing>
          <wp:inline distT="0" distB="0" distL="0" distR="0" wp14:anchorId="4868B0E7" wp14:editId="2D5F27A9">
            <wp:extent cx="6120130" cy="2952750"/>
            <wp:effectExtent l="0" t="0" r="1270" b="6350"/>
            <wp:docPr id="368617269" name="Immagine 1" descr="Immagine che contiene testo, schermata, cerchi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7269" name="Immagine 1" descr="Immagine che contiene testo, schermata, cerchio, diagramma&#10;&#10;Il contenuto generato dall'IA potrebbe non essere corretto."/>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6120130" cy="2952750"/>
                    </a:xfrm>
                    <a:prstGeom prst="rect">
                      <a:avLst/>
                    </a:prstGeom>
                  </pic:spPr>
                </pic:pic>
              </a:graphicData>
            </a:graphic>
          </wp:inline>
        </w:drawing>
      </w:r>
      <w:r w:rsidR="00FB2971" w:rsidRPr="00FB2971">
        <w:rPr>
          <w:rStyle w:val="Titolo1Carattere"/>
          <w:color w:val="000000"/>
          <w:shd w:val="clear" w:color="auto" w:fill="FFFFFF"/>
        </w:rPr>
        <w:t xml:space="preserve"> </w:t>
      </w:r>
      <w:r w:rsidR="00FB2971" w:rsidRPr="00FB2971">
        <w:t xml:space="preserve">Fonte: </w:t>
      </w:r>
      <w:hyperlink r:id="rId336" w:tgtFrame="_blank" w:history="1">
        <w:r w:rsidR="00FB2971" w:rsidRPr="00FB2971">
          <w:rPr>
            <w:rStyle w:val="Collegamentoipertestuale"/>
          </w:rPr>
          <w:t>Centro Studi 50&amp;Più</w:t>
        </w:r>
      </w:hyperlink>
      <w:r w:rsidR="00FB2971">
        <w:rPr>
          <w:rStyle w:val="eop"/>
          <w:b/>
          <w:bCs/>
          <w:sz w:val="28"/>
          <w:szCs w:val="28"/>
          <w:shd w:val="clear" w:color="auto" w:fill="FFFFFF"/>
        </w:rPr>
        <w:t> </w:t>
      </w:r>
    </w:p>
    <w:p w14:paraId="15175691" w14:textId="11A63B27" w:rsidR="00B90945" w:rsidRPr="00AD454F" w:rsidRDefault="00B90945">
      <w:pPr>
        <w:rPr>
          <w:b/>
          <w:bCs/>
        </w:rPr>
      </w:pPr>
      <w:r>
        <w:t xml:space="preserve">A livello europeo, secondo lo stesso studio, l'utilizzo di servizi sanitari digitali tra gli anziani che già utilizzano Internet varia significativamente tra i Paesi. Per esempio, nel </w:t>
      </w:r>
      <w:r w:rsidRPr="00F8014D">
        <w:t>20</w:t>
      </w:r>
      <w:r w:rsidR="00F8014D" w:rsidRPr="00F8014D">
        <w:t>20</w:t>
      </w:r>
      <w:r>
        <w:t xml:space="preserve"> </w:t>
      </w:r>
      <w:r w:rsidRPr="176B1EE1">
        <w:rPr>
          <w:b/>
          <w:bCs/>
        </w:rPr>
        <w:t xml:space="preserve">in Estonia e </w:t>
      </w:r>
      <w:r w:rsidRPr="176B1EE1">
        <w:rPr>
          <w:b/>
          <w:bCs/>
        </w:rPr>
        <w:lastRenderedPageBreak/>
        <w:t xml:space="preserve">Finlandia, circa il 44,0% delle persone di età pari o superiore a 65 anni </w:t>
      </w:r>
      <w:r>
        <w:t xml:space="preserve">utilizza servizi sanitari digitali, mentre </w:t>
      </w:r>
      <w:r w:rsidRPr="176B1EE1">
        <w:rPr>
          <w:b/>
          <w:bCs/>
        </w:rPr>
        <w:t>in Germania e Francia</w:t>
      </w:r>
      <w:r>
        <w:t xml:space="preserve"> le percentuali scendono rispettivamente al </w:t>
      </w:r>
      <w:r w:rsidRPr="176B1EE1">
        <w:rPr>
          <w:b/>
          <w:bCs/>
        </w:rPr>
        <w:t xml:space="preserve">4,9% </w:t>
      </w:r>
      <w:r>
        <w:t>e al</w:t>
      </w:r>
      <w:r w:rsidRPr="176B1EE1">
        <w:rPr>
          <w:b/>
          <w:bCs/>
        </w:rPr>
        <w:t xml:space="preserve"> 4,6%.</w:t>
      </w:r>
    </w:p>
    <w:p w14:paraId="3B60BC1D" w14:textId="77777777" w:rsidR="00B90945" w:rsidRDefault="00B90945">
      <w:pPr>
        <w:pStyle w:val="Grafico-Titolo"/>
      </w:pPr>
      <w:r>
        <w:t>Figura 4.3 – Uso di servizi sanitari digitali in Europa</w:t>
      </w:r>
    </w:p>
    <w:p w14:paraId="091D6A4C" w14:textId="655E3E03" w:rsidR="00B90945" w:rsidRPr="00331E78" w:rsidRDefault="00B90945" w:rsidP="00331E78">
      <w:pPr>
        <w:pStyle w:val="Grafico-Sottotitolo"/>
        <w:rPr>
          <w:rStyle w:val="TestonotaapidipaginaCarattere"/>
          <w:rFonts w:ascii="Titillium Web" w:hAnsi="Titillium Web"/>
          <w:sz w:val="24"/>
          <w:szCs w:val="24"/>
        </w:rPr>
      </w:pPr>
      <w:r w:rsidRPr="00331E78">
        <w:rPr>
          <w:rStyle w:val="TestonotaapidipaginaCarattere"/>
          <w:rFonts w:ascii="Titillium Web" w:hAnsi="Titillium Web"/>
          <w:sz w:val="24"/>
          <w:szCs w:val="24"/>
        </w:rPr>
        <w:t>Persone con più di 65 anni</w:t>
      </w:r>
      <w:r w:rsidR="0034798A">
        <w:rPr>
          <w:rStyle w:val="TestonotaapidipaginaCarattere"/>
          <w:rFonts w:ascii="Titillium Web" w:hAnsi="Titillium Web"/>
          <w:sz w:val="24"/>
          <w:szCs w:val="24"/>
        </w:rPr>
        <w:t>.</w:t>
      </w:r>
    </w:p>
    <w:p w14:paraId="48839D35" w14:textId="3BCAB9FF" w:rsidR="00B90945" w:rsidRPr="0085041A" w:rsidRDefault="00EF5659">
      <w:pPr>
        <w:pStyle w:val="Grafico-Sottotitolo"/>
        <w:rPr>
          <w:rStyle w:val="Collegamentoipertestuale"/>
          <w:lang w:val="en-US"/>
        </w:rPr>
      </w:pPr>
      <w:r>
        <w:rPr>
          <w:rFonts w:ascii="Lora" w:hAnsi="Lora"/>
          <w:noProof/>
        </w:rPr>
        <w:drawing>
          <wp:inline distT="0" distB="0" distL="0" distR="0" wp14:anchorId="6B4E4BD8" wp14:editId="23173D9A">
            <wp:extent cx="6120130" cy="3727450"/>
            <wp:effectExtent l="0" t="0" r="1270" b="6350"/>
            <wp:docPr id="1269930201" name="Immagine 2"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30201" name="Immagine 2" descr="Immagine che contiene testo, schermata, numero, Carattere&#10;&#10;Il contenuto generato dall'IA potrebbe non essere corretto."/>
                    <pic:cNvPicPr/>
                  </pic:nvPicPr>
                  <pic:blipFill>
                    <a:blip r:embed="rId337"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B90945" w:rsidRPr="0085041A">
        <w:rPr>
          <w:rStyle w:val="TestonotaapidipaginaCarattere"/>
          <w:sz w:val="24"/>
          <w:szCs w:val="24"/>
          <w:lang w:val="en-US"/>
        </w:rPr>
        <w:t xml:space="preserve">Fonte: </w:t>
      </w:r>
      <w:hyperlink r:id="rId338">
        <w:r w:rsidR="00B90945" w:rsidRPr="0085041A">
          <w:rPr>
            <w:rStyle w:val="Collegamentoipertestuale"/>
            <w:lang w:val="en-US"/>
          </w:rPr>
          <w:t>Journal of Medical Internet Research</w:t>
        </w:r>
      </w:hyperlink>
      <w:r w:rsidR="00B90945" w:rsidRPr="0085041A">
        <w:rPr>
          <w:lang w:val="en-US"/>
        </w:rPr>
        <w:t xml:space="preserve">, </w:t>
      </w:r>
      <w:hyperlink r:id="rId339">
        <w:r w:rsidR="00B90945" w:rsidRPr="0085041A">
          <w:rPr>
            <w:rStyle w:val="Collegamentoipertestuale"/>
            <w:lang w:val="en-US"/>
          </w:rPr>
          <w:t>Eurobarometro 460</w:t>
        </w:r>
      </w:hyperlink>
    </w:p>
    <w:p w14:paraId="7C32CB8C" w14:textId="77777777" w:rsidR="00B90945" w:rsidRPr="00454702" w:rsidRDefault="00B90945">
      <w:pPr>
        <w:pStyle w:val="Titolo3"/>
        <w:spacing w:before="360"/>
      </w:pPr>
      <w:bookmarkStart w:id="66" w:name="_Toc216418018"/>
      <w:r w:rsidRPr="00454702">
        <w:t>4.1.4 Monitorare: rendere l’accessibilità un’evoluzione continua</w:t>
      </w:r>
      <w:bookmarkEnd w:id="66"/>
      <w:r w:rsidRPr="00454702">
        <w:t> </w:t>
      </w:r>
    </w:p>
    <w:p w14:paraId="43B7BD22" w14:textId="4D3D17C5" w:rsidR="00B90945" w:rsidRDefault="00B90945">
      <w:r w:rsidRPr="002D72BF">
        <w:t xml:space="preserve">L’accessibilità non è una qualità immutabile nel tempo, ma un obiettivo da </w:t>
      </w:r>
      <w:r w:rsidRPr="00A3481D">
        <w:rPr>
          <w:b/>
          <w:bCs/>
        </w:rPr>
        <w:t>monitorare e ottimizzare</w:t>
      </w:r>
      <w:r w:rsidRPr="002D72BF">
        <w:t xml:space="preserve"> attraverso un processo</w:t>
      </w:r>
      <w:r>
        <w:t xml:space="preserve"> di miglioramento continuo</w:t>
      </w:r>
      <w:r w:rsidR="0034798A">
        <w:t>: d</w:t>
      </w:r>
      <w:r>
        <w:t xml:space="preserve">opo il rilascio di un prodotto o servizio digitale, è fondamentale </w:t>
      </w:r>
      <w:r>
        <w:rPr>
          <w:bCs/>
        </w:rPr>
        <w:t xml:space="preserve">verificarne regolarmente </w:t>
      </w:r>
      <w:r w:rsidRPr="00D60BBD">
        <w:rPr>
          <w:bCs/>
        </w:rPr>
        <w:t>l’accessibilità e aggiornarla,</w:t>
      </w:r>
      <w:r>
        <w:rPr>
          <w:b/>
          <w:bCs/>
        </w:rPr>
        <w:t xml:space="preserve"> </w:t>
      </w:r>
      <w:r>
        <w:t xml:space="preserve">soprattutto nel caso in cui vengano implementate nuove funzionalità o apportate modifiche. </w:t>
      </w:r>
    </w:p>
    <w:p w14:paraId="7ADFA42E" w14:textId="77777777" w:rsidR="00B90945" w:rsidRPr="00242ECE" w:rsidRDefault="00B90945">
      <w:r>
        <w:lastRenderedPageBreak/>
        <w:t>Controlli periodici e analisi delle segnalazioni degli utenti sulle difficoltà riscontrate nell’utilizzo di un sito web o di un’applicazione mobile offrono indicazioni preziose per sistemare eventuali criticità.</w:t>
      </w:r>
    </w:p>
    <w:p w14:paraId="70AA68F3" w14:textId="77777777" w:rsidR="00B90945" w:rsidRPr="003035D8" w:rsidRDefault="00B90945">
      <w:r w:rsidRPr="0E164B08">
        <w:t xml:space="preserve">Il </w:t>
      </w:r>
      <w:r w:rsidRPr="0E164B08">
        <w:rPr>
          <w:b/>
          <w:bCs/>
        </w:rPr>
        <w:t>monitoraggio</w:t>
      </w:r>
      <w:r w:rsidRPr="0E164B08">
        <w:t>, sia che venga eseguito internamente da un gruppo di lavoro, sia che venga svolto da professionisti esperti,</w:t>
      </w:r>
      <w:r>
        <w:t xml:space="preserve"> </w:t>
      </w:r>
      <w:r w:rsidRPr="0E164B08">
        <w:t xml:space="preserve">è quindi un processo iterativo. </w:t>
      </w:r>
      <w:r w:rsidRPr="003035D8">
        <w:t>Sebbene non esista un metodo unico adatto a ogni organizzazione, una governance strutturalmente orientata all’accessibilità</w:t>
      </w:r>
      <w:r w:rsidRPr="003035D8">
        <w:rPr>
          <w:rStyle w:val="Rimandonotaapidipagina"/>
        </w:rPr>
        <w:footnoteReference w:id="89"/>
      </w:r>
      <w:r w:rsidRPr="003035D8">
        <w:t xml:space="preserve"> può sostenerne</w:t>
      </w:r>
      <w:r>
        <w:t xml:space="preserve"> </w:t>
      </w:r>
      <w:r w:rsidRPr="003035D8">
        <w:t xml:space="preserve">tutte le fasi del circolo virtuoso. </w:t>
      </w:r>
    </w:p>
    <w:p w14:paraId="54893660" w14:textId="77777777" w:rsidR="00B90945" w:rsidRPr="003035D8" w:rsidRDefault="00B90945">
      <w:r>
        <w:t>Oltre a favorire l’adozione di pratiche coerenti, questo tipo di governance consente di:</w:t>
      </w:r>
    </w:p>
    <w:p w14:paraId="2EF7E3B5" w14:textId="77777777" w:rsidR="00B90945" w:rsidRPr="00232D93" w:rsidRDefault="00B90945" w:rsidP="00484384">
      <w:pPr>
        <w:pStyle w:val="Paragrafoelenco"/>
        <w:numPr>
          <w:ilvl w:val="0"/>
          <w:numId w:val="150"/>
        </w:numPr>
      </w:pPr>
      <w:r w:rsidRPr="004F75D8">
        <w:rPr>
          <w:b/>
          <w:bCs/>
        </w:rPr>
        <w:t>organizzare in modo sistematico il monitoraggio</w:t>
      </w:r>
      <w:r w:rsidRPr="006B33E5">
        <w:t xml:space="preserve">, </w:t>
      </w:r>
      <w:r w:rsidRPr="00CB2E08">
        <w:t xml:space="preserve">garantendo continuità e </w:t>
      </w:r>
      <w:r w:rsidRPr="00232D93">
        <w:t>controllo nel tempo;</w:t>
      </w:r>
    </w:p>
    <w:p w14:paraId="76E760A1" w14:textId="77777777" w:rsidR="00B90945" w:rsidRPr="00232D93" w:rsidRDefault="00B90945" w:rsidP="00484384">
      <w:pPr>
        <w:pStyle w:val="Paragrafoelenco"/>
        <w:numPr>
          <w:ilvl w:val="0"/>
          <w:numId w:val="150"/>
        </w:numPr>
      </w:pPr>
      <w:r w:rsidRPr="176B1EE1">
        <w:rPr>
          <w:b/>
          <w:bCs/>
        </w:rPr>
        <w:t>raccogliere, analizzare e valorizzare i dati</w:t>
      </w:r>
      <w:r>
        <w:t>, rendendoli utili per individuare le aree di miglioramento e arricchire il capitale di conoscenza (know-how) dell’organizzazione;</w:t>
      </w:r>
    </w:p>
    <w:p w14:paraId="25730470" w14:textId="77777777" w:rsidR="00B90945" w:rsidRPr="00232D93" w:rsidRDefault="00B90945" w:rsidP="00484384">
      <w:pPr>
        <w:pStyle w:val="Paragrafoelenco"/>
        <w:numPr>
          <w:ilvl w:val="0"/>
          <w:numId w:val="150"/>
        </w:numPr>
      </w:pPr>
      <w:r w:rsidRPr="004F75D8">
        <w:rPr>
          <w:b/>
          <w:bCs/>
        </w:rPr>
        <w:t>orientare le decisioni sulla base di evidenze</w:t>
      </w:r>
      <w:r w:rsidRPr="00E17099">
        <w:t xml:space="preserve">, </w:t>
      </w:r>
      <w:r w:rsidRPr="00232D93">
        <w:t xml:space="preserve">promuovendo scelte informate e mirate. </w:t>
      </w:r>
    </w:p>
    <w:p w14:paraId="487E1195" w14:textId="77777777" w:rsidR="00B90945" w:rsidRDefault="00B90945">
      <w:r w:rsidRPr="000A7B22">
        <w:t>I dati così raccolti</w:t>
      </w:r>
      <w:r w:rsidRPr="000A7B22">
        <w:rPr>
          <w:rStyle w:val="Rimandonotaapidipagina"/>
        </w:rPr>
        <w:footnoteReference w:id="90"/>
      </w:r>
      <w:r w:rsidRPr="000A7B22">
        <w:t xml:space="preserve"> rappresentano un supporto concreto per valutare i progressi nel tempo e pianificare interventi mirati. In questo quadro si inserisce anche il</w:t>
      </w:r>
      <w:r w:rsidRPr="003B544E">
        <w:t xml:space="preserve"> monitoraggio istituzionale </w:t>
      </w:r>
      <w:r w:rsidRPr="003B544E">
        <w:lastRenderedPageBreak/>
        <w:t>condotto da AgID</w:t>
      </w:r>
      <w:r w:rsidRPr="003B544E">
        <w:rPr>
          <w:rStyle w:val="Rimandonotaapidipagina"/>
        </w:rPr>
        <w:footnoteReference w:id="91"/>
      </w:r>
      <w:r w:rsidRPr="003B544E">
        <w:t>, che contribuisce a consolidare un approccio all’accessibilità digitale condiviso e misurabile.</w:t>
      </w:r>
    </w:p>
    <w:p w14:paraId="27755341" w14:textId="5609B118" w:rsidR="00B90945" w:rsidRPr="00A10675" w:rsidRDefault="00B90945">
      <w:r w:rsidRPr="00D2772B">
        <w:t xml:space="preserve">Il concetto di "circolo virtuoso dell'accessibilità" non si limita a descrivere un processo teorico, ma rappresenta </w:t>
      </w:r>
      <w:r w:rsidRPr="00D2772B">
        <w:rPr>
          <w:b/>
        </w:rPr>
        <w:t>un approccio pratico</w:t>
      </w:r>
      <w:r w:rsidRPr="00D2772B">
        <w:t xml:space="preserve"> che può essere supportato da strumenti e risorse specifici. Nel resto del capitolo, vengono presentati</w:t>
      </w:r>
      <w:r w:rsidR="00B672E0" w:rsidRPr="00D2772B">
        <w:t xml:space="preserve"> gli</w:t>
      </w:r>
      <w:r w:rsidRPr="00D2772B">
        <w:t xml:space="preserve"> strumenti e </w:t>
      </w:r>
      <w:r w:rsidR="00B672E0" w:rsidRPr="00D2772B">
        <w:t xml:space="preserve">le </w:t>
      </w:r>
      <w:r w:rsidRPr="00D2772B">
        <w:t>risorse utili per integrare l'accessibilità nelle diverse fasi del circolo virtuoso. Questi strumenti, che spaziano da linee guida tecniche a librerie di componenti accessibili, offrono un supporto concreto per garantire che ogni fase del processo sia orientata all'accessibilità e al miglioramento continuo.</w:t>
      </w:r>
    </w:p>
    <w:p w14:paraId="5B079B16" w14:textId="77777777" w:rsidR="00B90945" w:rsidRPr="00C002D3" w:rsidRDefault="00B90945">
      <w:r>
        <w:br w:type="page"/>
      </w:r>
    </w:p>
    <w:p w14:paraId="4DD576DB" w14:textId="77777777" w:rsidR="00B90945" w:rsidRPr="00FC161E" w:rsidRDefault="00B90945">
      <w:pPr>
        <w:pStyle w:val="Titolo2"/>
      </w:pPr>
      <w:bookmarkStart w:id="67" w:name="_Toc216418019"/>
      <w:r w:rsidRPr="00FC161E">
        <w:lastRenderedPageBreak/>
        <w:t>4.2 Le linee guida per l’accessibilità dei contenuti: le WCAG</w:t>
      </w:r>
      <w:bookmarkEnd w:id="67"/>
    </w:p>
    <w:p w14:paraId="113D7D90" w14:textId="77777777" w:rsidR="00B90945" w:rsidRPr="00BB0B72" w:rsidRDefault="00B90945" w:rsidP="00A51460">
      <w:pPr>
        <w:rPr>
          <w:highlight w:val="yellow"/>
        </w:rPr>
      </w:pPr>
      <w:r>
        <w:t xml:space="preserve">Le </w:t>
      </w:r>
      <w:r w:rsidRPr="00A33DF9">
        <w:rPr>
          <w:b/>
        </w:rPr>
        <w:t xml:space="preserve">Web Content Accessibility Guidelines </w:t>
      </w:r>
      <w:r w:rsidRPr="00D111BD">
        <w:rPr>
          <w:bCs/>
        </w:rPr>
        <w:t xml:space="preserve">(di seguito </w:t>
      </w:r>
      <w:r w:rsidRPr="00D111BD">
        <w:rPr>
          <w:b/>
        </w:rPr>
        <w:t>WCAG</w:t>
      </w:r>
      <w:r w:rsidRPr="00D111BD">
        <w:rPr>
          <w:bCs/>
        </w:rPr>
        <w:t xml:space="preserve"> o </w:t>
      </w:r>
      <w:r>
        <w:rPr>
          <w:bCs/>
        </w:rPr>
        <w:t>l</w:t>
      </w:r>
      <w:r w:rsidRPr="00D111BD">
        <w:rPr>
          <w:bCs/>
        </w:rPr>
        <w:t>inee guida WCAG)</w:t>
      </w:r>
      <w:r>
        <w:rPr>
          <w:bCs/>
        </w:rPr>
        <w:t xml:space="preserve"> </w:t>
      </w:r>
      <w:r>
        <w:t xml:space="preserve">rappresentano lo </w:t>
      </w:r>
      <w:r w:rsidRPr="00166B41">
        <w:t xml:space="preserve">standard di </w:t>
      </w:r>
      <w:r w:rsidRPr="00F300E2">
        <w:t>riferimento a livello globale</w:t>
      </w:r>
      <w:r>
        <w:t xml:space="preserve"> </w:t>
      </w:r>
      <w:r w:rsidRPr="00541A1C">
        <w:rPr>
          <w:rFonts w:cs="Segoe UI"/>
          <w:color w:val="000000"/>
          <w:shd w:val="clear" w:color="auto" w:fill="FFFFFF"/>
        </w:rPr>
        <w:t>in tema di accessibilità dei prodotti, servizi e contenuti digitali.</w:t>
      </w:r>
    </w:p>
    <w:p w14:paraId="7F06B428" w14:textId="59AC85AA" w:rsidR="00B90945" w:rsidRPr="00C211E1" w:rsidRDefault="00B90945">
      <w:pPr>
        <w:rPr>
          <w:color w:val="000000" w:themeColor="text1"/>
        </w:rPr>
      </w:pPr>
      <w:r w:rsidRPr="004157CC">
        <w:t xml:space="preserve">Le </w:t>
      </w:r>
      <w:hyperlink r:id="rId340" w:history="1">
        <w:r w:rsidRPr="004157CC">
          <w:rPr>
            <w:rStyle w:val="Collegamentoipertestuale"/>
            <w:b/>
            <w:bCs/>
          </w:rPr>
          <w:t>WCAG</w:t>
        </w:r>
      </w:hyperlink>
      <w:r w:rsidRPr="004157CC">
        <w:t xml:space="preserve"> </w:t>
      </w:r>
      <w:r>
        <w:t xml:space="preserve">offrono un’ampia gamma di raccomandazioni create per rendere prodotti, servizi e contenuti digitali più accessibili; </w:t>
      </w:r>
      <w:r w:rsidRPr="52A6F822">
        <w:t xml:space="preserve">sono sviluppate dal </w:t>
      </w:r>
      <w:r w:rsidRPr="52A6F822">
        <w:rPr>
          <w:b/>
          <w:bCs/>
        </w:rPr>
        <w:t>World Wide Web Consortium (W3C)</w:t>
      </w:r>
      <w:r w:rsidRPr="52A6F822">
        <w:t xml:space="preserve">, l'organizzazione internazionale che definisce gli standard per garantire un Web interoperabile e accessibile. </w:t>
      </w:r>
      <w:r w:rsidRPr="008545A8">
        <w:t>Pubblicate per la prima volta nel 1999, le WCAG</w:t>
      </w:r>
      <w:r w:rsidRPr="52A6F822">
        <w:t xml:space="preserve"> </w:t>
      </w:r>
      <w:r w:rsidRPr="52A6F822">
        <w:rPr>
          <w:rFonts w:cs="Segoe UI"/>
          <w:color w:val="000000" w:themeColor="text1"/>
          <w:shd w:val="clear" w:color="auto" w:fill="FFFFFF"/>
        </w:rPr>
        <w:t>sono aggiornate nel corso degli anni per soddisfare le richieste di un Web in costa</w:t>
      </w:r>
      <w:r w:rsidRPr="00B842F1">
        <w:rPr>
          <w:color w:val="000000" w:themeColor="text1"/>
        </w:rPr>
        <w:t xml:space="preserve">nte </w:t>
      </w:r>
      <w:r w:rsidRPr="52A6F822">
        <w:rPr>
          <w:rFonts w:cs="Segoe UI"/>
          <w:color w:val="000000" w:themeColor="text1"/>
          <w:shd w:val="clear" w:color="auto" w:fill="FFFFFF"/>
        </w:rPr>
        <w:t>evoluzione</w:t>
      </w:r>
      <w:r w:rsidRPr="52A6F822">
        <w:rPr>
          <w:color w:val="000000" w:themeColor="text1"/>
          <w:shd w:val="clear" w:color="auto" w:fill="FFFFFF"/>
        </w:rPr>
        <w:t xml:space="preserve">. L’ultima versione è disponibile </w:t>
      </w:r>
      <w:r w:rsidRPr="52A6F822">
        <w:t xml:space="preserve">sul </w:t>
      </w:r>
      <w:hyperlink r:id="rId341">
        <w:r w:rsidRPr="52A6F822">
          <w:rPr>
            <w:rStyle w:val="Collegamentoipertestuale"/>
          </w:rPr>
          <w:t>portale ufficiale del W3C</w:t>
        </w:r>
      </w:hyperlink>
      <w:r w:rsidRPr="52A6F822">
        <w:t>.</w:t>
      </w:r>
    </w:p>
    <w:p w14:paraId="3F3A613C" w14:textId="77777777" w:rsidR="00B90945" w:rsidRPr="00454702" w:rsidRDefault="00B90945">
      <w:pPr>
        <w:pStyle w:val="Titolo3"/>
      </w:pPr>
      <w:bookmarkStart w:id="68" w:name="_Toc216418020"/>
      <w:r w:rsidRPr="00454702">
        <w:t>4.2</w:t>
      </w:r>
      <w:r>
        <w:t xml:space="preserve">.1 </w:t>
      </w:r>
      <w:r w:rsidRPr="00454702">
        <w:t>La struttura delle WCAG: principi, linee guida e criteri di successo</w:t>
      </w:r>
      <w:bookmarkEnd w:id="68"/>
    </w:p>
    <w:p w14:paraId="3DB11AA1" w14:textId="77777777" w:rsidR="00B90945" w:rsidRDefault="00B90945">
      <w:r>
        <w:t xml:space="preserve">Per rendere chiare e comprensibili le raccomandazioni relative all'accessibilità del Web, le WCAG sono organizzate attraverso tre </w:t>
      </w:r>
      <w:r w:rsidRPr="176B1EE1">
        <w:rPr>
          <w:b/>
          <w:bCs/>
        </w:rPr>
        <w:t>livelli di orientamento</w:t>
      </w:r>
      <w:r>
        <w:t xml:space="preserve">: i </w:t>
      </w:r>
      <w:r w:rsidRPr="176B1EE1">
        <w:rPr>
          <w:b/>
          <w:bCs/>
        </w:rPr>
        <w:t xml:space="preserve">principi </w:t>
      </w:r>
      <w:r>
        <w:t xml:space="preserve">globali, le </w:t>
      </w:r>
      <w:r w:rsidRPr="176B1EE1">
        <w:rPr>
          <w:b/>
          <w:bCs/>
        </w:rPr>
        <w:t>linee guida</w:t>
      </w:r>
      <w:r>
        <w:t xml:space="preserve"> generali e i </w:t>
      </w:r>
      <w:r w:rsidRPr="176B1EE1">
        <w:rPr>
          <w:b/>
          <w:bCs/>
        </w:rPr>
        <w:t xml:space="preserve">criteri di successo </w:t>
      </w:r>
      <w:r>
        <w:t xml:space="preserve">verificabili (Fig. 4.2). </w:t>
      </w:r>
    </w:p>
    <w:p w14:paraId="4E57788A" w14:textId="77777777" w:rsidR="00B90945" w:rsidRDefault="00B90945">
      <w:pPr>
        <w:pStyle w:val="Grafico-Titolo"/>
      </w:pPr>
      <w:r>
        <w:t>Figura 4.4 – I livelli di orientamento delle WCAG</w:t>
      </w:r>
    </w:p>
    <w:p w14:paraId="0CB82F1C" w14:textId="77777777" w:rsidR="00B90945" w:rsidRPr="00792D74" w:rsidRDefault="00B90945">
      <w:pPr>
        <w:rPr>
          <w:lang w:eastAsia="it-IT"/>
        </w:rPr>
      </w:pPr>
      <w:r>
        <w:rPr>
          <w:noProof/>
          <w:lang w:eastAsia="it-IT"/>
        </w:rPr>
        <w:lastRenderedPageBreak/>
        <w:drawing>
          <wp:inline distT="0" distB="0" distL="0" distR="0" wp14:anchorId="77A21068" wp14:editId="1F5C5919">
            <wp:extent cx="6120130" cy="3162300"/>
            <wp:effectExtent l="0" t="0" r="1270" b="0"/>
            <wp:docPr id="722057158" name="Immagine 1" descr="Immagine che contiene testo, schermata, Blu elettric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57158" name="Immagine 1" descr="Immagine che contiene testo, schermata, Blu elettrico, Carattere&#10;&#10;Il contenuto generato dall'IA potrebbe non essere corretto."/>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6120130" cy="3162300"/>
                    </a:xfrm>
                    <a:prstGeom prst="rect">
                      <a:avLst/>
                    </a:prstGeom>
                  </pic:spPr>
                </pic:pic>
              </a:graphicData>
            </a:graphic>
          </wp:inline>
        </w:drawing>
      </w:r>
    </w:p>
    <w:p w14:paraId="10F40B02" w14:textId="013C1B14" w:rsidR="00B90945" w:rsidRDefault="00B90945">
      <w:pPr>
        <w:rPr>
          <w:color w:val="000000" w:themeColor="text1"/>
        </w:rPr>
      </w:pPr>
      <w:r w:rsidRPr="00222A3A">
        <w:t>Il primo livello di orien</w:t>
      </w:r>
      <w:r w:rsidRPr="0074052C">
        <w:rPr>
          <w:color w:val="000000" w:themeColor="text1"/>
        </w:rPr>
        <w:t xml:space="preserve">tamento </w:t>
      </w:r>
      <w:r w:rsidRPr="00222A3A">
        <w:t>è co</w:t>
      </w:r>
      <w:r w:rsidRPr="00331918">
        <w:t xml:space="preserve">stituito </w:t>
      </w:r>
      <w:r w:rsidRPr="00293A04">
        <w:t xml:space="preserve">dai quattro </w:t>
      </w:r>
      <w:r w:rsidRPr="52A6F822">
        <w:rPr>
          <w:b/>
          <w:bCs/>
        </w:rPr>
        <w:t>principi</w:t>
      </w:r>
      <w:r w:rsidRPr="00331918">
        <w:t xml:space="preserve"> – percepibile, utilizzabile, comprensibile e robusto</w:t>
      </w:r>
      <w:r>
        <w:rPr>
          <w:rStyle w:val="Rimandonotaapidipagina"/>
        </w:rPr>
        <w:footnoteReference w:id="92"/>
      </w:r>
      <w:r w:rsidRPr="00331918">
        <w:t xml:space="preserve"> –</w:t>
      </w:r>
      <w:r>
        <w:t xml:space="preserve"> </w:t>
      </w:r>
      <w:r w:rsidRPr="00222A3A">
        <w:t xml:space="preserve">che </w:t>
      </w:r>
      <w:r>
        <w:t>rappresentano</w:t>
      </w:r>
      <w:r w:rsidRPr="00222A3A">
        <w:t xml:space="preserve"> i pilastri su cui si fonda </w:t>
      </w:r>
      <w:r w:rsidRPr="0074052C">
        <w:rPr>
          <w:color w:val="000000" w:themeColor="text1"/>
        </w:rPr>
        <w:t xml:space="preserve">l’intera struttura logica delle regole tecniche sull’accessibilità dei contenuti </w:t>
      </w:r>
      <w:r>
        <w:rPr>
          <w:color w:val="000000" w:themeColor="text1"/>
        </w:rPr>
        <w:t>w</w:t>
      </w:r>
      <w:r w:rsidRPr="0074052C">
        <w:rPr>
          <w:color w:val="000000" w:themeColor="text1"/>
        </w:rPr>
        <w:t>eb.</w:t>
      </w:r>
      <w:r>
        <w:rPr>
          <w:color w:val="000000" w:themeColor="text1"/>
        </w:rPr>
        <w:br/>
      </w:r>
      <w:r w:rsidRPr="0074052C">
        <w:rPr>
          <w:color w:val="000000" w:themeColor="text1"/>
        </w:rPr>
        <w:t xml:space="preserve">Il secondo livello è rappresentato dalle </w:t>
      </w:r>
      <w:r w:rsidRPr="52A6F822">
        <w:rPr>
          <w:b/>
          <w:bCs/>
          <w:color w:val="000000" w:themeColor="text1"/>
        </w:rPr>
        <w:t>linee guida</w:t>
      </w:r>
      <w:r w:rsidR="00DF243F">
        <w:rPr>
          <w:color w:val="000000" w:themeColor="text1"/>
        </w:rPr>
        <w:t xml:space="preserve"> </w:t>
      </w:r>
      <w:r>
        <w:rPr>
          <w:color w:val="000000" w:themeColor="text1"/>
        </w:rPr>
        <w:t xml:space="preserve">che definiscono </w:t>
      </w:r>
      <w:r w:rsidRPr="002526D5">
        <w:rPr>
          <w:color w:val="000000" w:themeColor="text1"/>
        </w:rPr>
        <w:t>gli</w:t>
      </w:r>
      <w:r>
        <w:rPr>
          <w:color w:val="000000" w:themeColor="text1"/>
        </w:rPr>
        <w:t xml:space="preserve"> </w:t>
      </w:r>
      <w:r w:rsidRPr="0074052C">
        <w:rPr>
          <w:color w:val="000000" w:themeColor="text1"/>
        </w:rPr>
        <w:t xml:space="preserve">obiettivi di base e </w:t>
      </w:r>
      <w:r w:rsidRPr="004D1430">
        <w:rPr>
          <w:color w:val="000000" w:themeColor="text1"/>
        </w:rPr>
        <w:t>forniscono un’indicazione su cosa è importante fare</w:t>
      </w:r>
      <w:r w:rsidRPr="0074052C">
        <w:rPr>
          <w:color w:val="000000" w:themeColor="text1"/>
        </w:rPr>
        <w:t>.</w:t>
      </w:r>
      <w:r>
        <w:rPr>
          <w:color w:val="000000" w:themeColor="text1"/>
        </w:rPr>
        <w:br/>
        <w:t>A supporto di</w:t>
      </w:r>
      <w:r w:rsidRPr="0074052C">
        <w:rPr>
          <w:color w:val="000000" w:themeColor="text1"/>
        </w:rPr>
        <w:t xml:space="preserve"> ciascuna linea guida</w:t>
      </w:r>
      <w:r>
        <w:rPr>
          <w:color w:val="000000" w:themeColor="text1"/>
        </w:rPr>
        <w:t>,</w:t>
      </w:r>
      <w:r w:rsidRPr="0074052C">
        <w:rPr>
          <w:color w:val="000000" w:themeColor="text1"/>
        </w:rPr>
        <w:t xml:space="preserve"> sono </w:t>
      </w:r>
      <w:r>
        <w:rPr>
          <w:color w:val="000000" w:themeColor="text1"/>
        </w:rPr>
        <w:t>definiti</w:t>
      </w:r>
      <w:r w:rsidRPr="0074052C">
        <w:rPr>
          <w:color w:val="000000" w:themeColor="text1"/>
        </w:rPr>
        <w:t xml:space="preserve"> i </w:t>
      </w:r>
      <w:r w:rsidRPr="0074052C">
        <w:rPr>
          <w:b/>
          <w:bCs/>
          <w:color w:val="000000" w:themeColor="text1"/>
        </w:rPr>
        <w:t>criteri di successo</w:t>
      </w:r>
      <w:r w:rsidRPr="002526D5">
        <w:rPr>
          <w:color w:val="000000" w:themeColor="text1"/>
        </w:rPr>
        <w:t>:</w:t>
      </w:r>
      <w:r w:rsidRPr="0074052C">
        <w:rPr>
          <w:color w:val="000000" w:themeColor="text1"/>
        </w:rPr>
        <w:t xml:space="preserve"> parametri </w:t>
      </w:r>
      <w:r>
        <w:rPr>
          <w:color w:val="000000" w:themeColor="text1"/>
        </w:rPr>
        <w:t xml:space="preserve">formulati in modo oggettivo, chiaro e misurabile che consentono una </w:t>
      </w:r>
      <w:r w:rsidRPr="0074052C">
        <w:rPr>
          <w:color w:val="000000" w:themeColor="text1"/>
        </w:rPr>
        <w:t>verifica concre</w:t>
      </w:r>
      <w:r>
        <w:rPr>
          <w:color w:val="000000" w:themeColor="text1"/>
        </w:rPr>
        <w:t>ta dell’accessibilità</w:t>
      </w:r>
      <w:r w:rsidRPr="0074052C">
        <w:rPr>
          <w:color w:val="000000" w:themeColor="text1"/>
        </w:rPr>
        <w:t xml:space="preserve">. Questi </w:t>
      </w:r>
      <w:r>
        <w:rPr>
          <w:color w:val="000000" w:themeColor="text1"/>
        </w:rPr>
        <w:t>criteri</w:t>
      </w:r>
      <w:r w:rsidRPr="0074052C">
        <w:rPr>
          <w:color w:val="000000" w:themeColor="text1"/>
        </w:rPr>
        <w:t xml:space="preserve"> sono organizzati in maniera incrementale attraverso </w:t>
      </w:r>
      <w:r w:rsidRPr="52A6F822">
        <w:rPr>
          <w:b/>
          <w:bCs/>
          <w:color w:val="000000" w:themeColor="text1"/>
        </w:rPr>
        <w:t xml:space="preserve">tre livelli di conformità normativa </w:t>
      </w:r>
      <w:r w:rsidRPr="52A6F822">
        <w:rPr>
          <w:color w:val="000000" w:themeColor="text1"/>
        </w:rPr>
        <w:t>(Fig. 4.3)</w:t>
      </w:r>
      <w:r w:rsidRPr="00293A04">
        <w:rPr>
          <w:color w:val="000000" w:themeColor="text1"/>
        </w:rPr>
        <w:t>:</w:t>
      </w:r>
      <w:r w:rsidRPr="0074052C">
        <w:rPr>
          <w:color w:val="000000" w:themeColor="text1"/>
        </w:rPr>
        <w:t xml:space="preserve"> </w:t>
      </w:r>
    </w:p>
    <w:p w14:paraId="7D570A4A" w14:textId="77777777" w:rsidR="00B90945" w:rsidRPr="000E1A7C" w:rsidRDefault="00B90945" w:rsidP="00484384">
      <w:pPr>
        <w:pStyle w:val="Paragrafoelenco"/>
        <w:numPr>
          <w:ilvl w:val="0"/>
          <w:numId w:val="119"/>
        </w:numPr>
        <w:rPr>
          <w:i/>
        </w:rPr>
      </w:pPr>
      <w:r w:rsidRPr="000E1A7C">
        <w:t>A</w:t>
      </w:r>
      <w:r>
        <w:t xml:space="preserve">, livello </w:t>
      </w:r>
      <w:r w:rsidRPr="000E1A7C">
        <w:t>minimo</w:t>
      </w:r>
      <w:r>
        <w:t>;</w:t>
      </w:r>
    </w:p>
    <w:p w14:paraId="0F32AC6D" w14:textId="77777777" w:rsidR="00B90945" w:rsidRPr="000E1A7C" w:rsidRDefault="00B90945" w:rsidP="00484384">
      <w:pPr>
        <w:pStyle w:val="Paragrafoelenco"/>
        <w:numPr>
          <w:ilvl w:val="0"/>
          <w:numId w:val="119"/>
        </w:numPr>
        <w:rPr>
          <w:i/>
        </w:rPr>
      </w:pPr>
      <w:r w:rsidRPr="000E1A7C">
        <w:lastRenderedPageBreak/>
        <w:t>AA</w:t>
      </w:r>
      <w:r>
        <w:t xml:space="preserve">, livello </w:t>
      </w:r>
      <w:r w:rsidRPr="000E1A7C">
        <w:t>intermedio</w:t>
      </w:r>
      <w:r>
        <w:t>;</w:t>
      </w:r>
    </w:p>
    <w:p w14:paraId="260D88AC" w14:textId="77777777" w:rsidR="00B90945" w:rsidRPr="00631E98" w:rsidRDefault="00B90945" w:rsidP="00484384">
      <w:pPr>
        <w:pStyle w:val="Paragrafoelenco"/>
        <w:numPr>
          <w:ilvl w:val="0"/>
          <w:numId w:val="119"/>
        </w:numPr>
      </w:pPr>
      <w:r w:rsidRPr="000E1A7C">
        <w:t>AAA</w:t>
      </w:r>
      <w:r>
        <w:t xml:space="preserve">, livello </w:t>
      </w:r>
      <w:r w:rsidRPr="000E1A7C">
        <w:t>massimo</w:t>
      </w:r>
      <w:r w:rsidRPr="0074052C">
        <w:rPr>
          <w:rStyle w:val="Rimandonotaapidipagina"/>
          <w:color w:val="000000" w:themeColor="text1"/>
        </w:rPr>
        <w:footnoteReference w:id="93"/>
      </w:r>
      <w:r w:rsidRPr="000E1A7C">
        <w:t>.</w:t>
      </w:r>
    </w:p>
    <w:p w14:paraId="7040F55D" w14:textId="0B00B1D3" w:rsidR="00B90945" w:rsidRPr="00753F24" w:rsidRDefault="00B90945">
      <w:pPr>
        <w:rPr>
          <w:color w:val="000000" w:themeColor="text1"/>
        </w:rPr>
      </w:pPr>
      <w:r w:rsidRPr="00E64F8D">
        <w:rPr>
          <w:color w:val="000000" w:themeColor="text1"/>
        </w:rPr>
        <w:t xml:space="preserve">Nell’Unione Europea, i livelli A e AA sono obbligatori per garantire la conformità alla normativa </w:t>
      </w:r>
      <w:r w:rsidRPr="00A92157">
        <w:rPr>
          <w:color w:val="000000" w:themeColor="text1"/>
        </w:rPr>
        <w:t>vigente</w:t>
      </w:r>
      <w:r w:rsidRPr="00A92157">
        <w:rPr>
          <w:color w:val="000000" w:themeColor="text1"/>
        </w:rPr>
        <w:footnoteReference w:id="94"/>
      </w:r>
      <w:r w:rsidRPr="00A92157">
        <w:rPr>
          <w:color w:val="000000" w:themeColor="text1"/>
        </w:rPr>
        <w:t xml:space="preserve">, in quanto utilizzati come riferimento per la norma tecnica armonizzata </w:t>
      </w:r>
      <w:hyperlink r:id="rId343" w:history="1">
        <w:r w:rsidRPr="00A92157">
          <w:rPr>
            <w:color w:val="000000" w:themeColor="text1"/>
          </w:rPr>
          <w:t>EN 301 549</w:t>
        </w:r>
      </w:hyperlink>
      <w:r w:rsidRPr="00A92157">
        <w:rPr>
          <w:color w:val="000000" w:themeColor="text1"/>
        </w:rPr>
        <w:t xml:space="preserve"> descritta in seguito. Il livello AAA, invece, rappresenta un obiettivo</w:t>
      </w:r>
      <w:r w:rsidRPr="176B1EE1">
        <w:rPr>
          <w:color w:val="000000" w:themeColor="text1"/>
        </w:rPr>
        <w:t xml:space="preserve"> da raggiungere</w:t>
      </w:r>
      <w:r w:rsidR="00012753">
        <w:rPr>
          <w:color w:val="000000" w:themeColor="text1"/>
        </w:rPr>
        <w:t>, laddove possibile</w:t>
      </w:r>
      <w:r w:rsidRPr="176B1EE1">
        <w:rPr>
          <w:color w:val="000000" w:themeColor="text1"/>
        </w:rPr>
        <w:t xml:space="preserve">, seguendo quanto indicato da ciascun criterio specifico. Ad esempio, l'interpretazione dei contenuti tramite Lingua dei Segni Italiana (LIS) non è obbligatoria, ma consente di soddisfare il criterio di successo “1.2.6. - Lingua dei segni (preregistrato)” di livello AAA, </w:t>
      </w:r>
      <w:r w:rsidRPr="176B1EE1">
        <w:rPr>
          <w:rFonts w:cs="Titillium Web"/>
        </w:rPr>
        <w:t>a condizione che vengano rispettati i requisiti definiti dal criterio</w:t>
      </w:r>
      <w:r>
        <w:rPr>
          <w:rFonts w:cs="Titillium Web"/>
        </w:rPr>
        <w:t>.</w:t>
      </w:r>
    </w:p>
    <w:p w14:paraId="0711EA8C" w14:textId="77777777" w:rsidR="00B90945" w:rsidRDefault="00B90945">
      <w:pPr>
        <w:pStyle w:val="Grafico-Titolo"/>
      </w:pPr>
      <w:r>
        <w:t>Figura 4.5 – I livelli di conformità delle WCAG</w:t>
      </w:r>
    </w:p>
    <w:p w14:paraId="555FB6C7" w14:textId="77777777" w:rsidR="00B90945" w:rsidRPr="00631E98" w:rsidRDefault="00B90945">
      <w:r>
        <w:rPr>
          <w:noProof/>
        </w:rPr>
        <w:lastRenderedPageBreak/>
        <w:drawing>
          <wp:inline distT="0" distB="0" distL="0" distR="0" wp14:anchorId="34D2DC8A" wp14:editId="1863666A">
            <wp:extent cx="6124575" cy="2762250"/>
            <wp:effectExtent l="0" t="0" r="0" b="0"/>
            <wp:docPr id="518647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47798" name=""/>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6124575" cy="2762250"/>
                    </a:xfrm>
                    <a:prstGeom prst="rect">
                      <a:avLst/>
                    </a:prstGeom>
                  </pic:spPr>
                </pic:pic>
              </a:graphicData>
            </a:graphic>
          </wp:inline>
        </w:drawing>
      </w:r>
    </w:p>
    <w:tbl>
      <w:tblPr>
        <w:tblStyle w:val="Grigliatabella"/>
        <w:tblW w:w="0" w:type="auto"/>
        <w:tblLook w:val="04A0" w:firstRow="1" w:lastRow="0" w:firstColumn="1" w:lastColumn="0" w:noHBand="0" w:noVBand="1"/>
      </w:tblPr>
      <w:tblGrid>
        <w:gridCol w:w="9628"/>
      </w:tblGrid>
      <w:tr w:rsidR="00B90945" w:rsidRPr="00222A3A" w14:paraId="4CF710FE" w14:textId="77777777" w:rsidTr="00E233FD">
        <w:tc>
          <w:tcPr>
            <w:tcW w:w="9628" w:type="dxa"/>
            <w:tcBorders>
              <w:top w:val="single" w:sz="4" w:space="0" w:color="auto"/>
              <w:left w:val="single" w:sz="4" w:space="0" w:color="auto"/>
              <w:bottom w:val="single" w:sz="4" w:space="0" w:color="auto"/>
              <w:right w:val="single" w:sz="4" w:space="0" w:color="auto"/>
            </w:tcBorders>
            <w:hideMark/>
          </w:tcPr>
          <w:p w14:paraId="53F3D9CB" w14:textId="2F1D1AF9" w:rsidR="00B90945" w:rsidRPr="008A77B4" w:rsidRDefault="00B90945" w:rsidP="008A77B4">
            <w:pPr>
              <w:pStyle w:val="Titolobox"/>
            </w:pPr>
            <w:r>
              <w:rPr>
                <w:noProof/>
                <w14:ligatures w14:val="standardContextual"/>
              </w:rPr>
              <w:drawing>
                <wp:anchor distT="0" distB="0" distL="114300" distR="114300" simplePos="0" relativeHeight="251658250" behindDoc="0" locked="0" layoutInCell="1" allowOverlap="1" wp14:anchorId="385CA08A" wp14:editId="5487922B">
                  <wp:simplePos x="0" y="0"/>
                  <wp:positionH relativeFrom="column">
                    <wp:posOffset>6985</wp:posOffset>
                  </wp:positionH>
                  <wp:positionV relativeFrom="paragraph">
                    <wp:posOffset>221615</wp:posOffset>
                  </wp:positionV>
                  <wp:extent cx="304800" cy="304800"/>
                  <wp:effectExtent l="0" t="0" r="0" b="0"/>
                  <wp:wrapSquare wrapText="bothSides"/>
                  <wp:docPr id="122139666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96662" name="Immagine 1221396662"/>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 xml:space="preserve">Criteri di successo: esempi pratici e soluzioni </w:t>
            </w:r>
            <w:r w:rsidR="00273CDC">
              <w:t xml:space="preserve">circa gli </w:t>
            </w:r>
            <w:r>
              <w:t>errori più frequenti</w:t>
            </w:r>
          </w:p>
        </w:tc>
      </w:tr>
      <w:tr w:rsidR="00B90945" w:rsidRPr="00222A3A" w14:paraId="0FF02ACB" w14:textId="77777777" w:rsidTr="00E233FD">
        <w:tc>
          <w:tcPr>
            <w:tcW w:w="9628" w:type="dxa"/>
            <w:tcBorders>
              <w:top w:val="single" w:sz="4" w:space="0" w:color="auto"/>
              <w:left w:val="single" w:sz="4" w:space="0" w:color="auto"/>
              <w:bottom w:val="single" w:sz="4" w:space="0" w:color="auto"/>
              <w:right w:val="single" w:sz="4" w:space="0" w:color="auto"/>
            </w:tcBorders>
            <w:hideMark/>
          </w:tcPr>
          <w:p w14:paraId="3D53CEB8" w14:textId="1A9DA4D3" w:rsidR="00B90945" w:rsidRPr="00B25DCD" w:rsidRDefault="009A61C1">
            <w:r w:rsidRPr="009A61C1">
              <w:t>Secondo il monitoraggio</w:t>
            </w:r>
            <w:r w:rsidR="00EB3421">
              <w:t xml:space="preserve"> approfondito svolto da</w:t>
            </w:r>
            <w:r w:rsidRPr="009A61C1">
              <w:t xml:space="preserve"> AgID </w:t>
            </w:r>
            <w:r w:rsidR="00EB3421">
              <w:t xml:space="preserve">nel corso del </w:t>
            </w:r>
            <w:r w:rsidRPr="009A61C1">
              <w:t>2024, alcuni criteri di successo risultano frequentemente non soddisfatti nei siti web delle PA</w:t>
            </w:r>
            <w:r>
              <w:t>. D</w:t>
            </w:r>
            <w:r w:rsidRPr="009A61C1">
              <w:t>i seguito vengono proposte soluzioni per affrontare gli errori più ricorrenti.</w:t>
            </w:r>
          </w:p>
          <w:p w14:paraId="532E38A4" w14:textId="77777777" w:rsidR="00B90945" w:rsidRPr="007E10C5" w:rsidRDefault="00B90945" w:rsidP="00484384">
            <w:pPr>
              <w:pStyle w:val="Paragrafoelenco"/>
              <w:numPr>
                <w:ilvl w:val="0"/>
                <w:numId w:val="155"/>
              </w:numPr>
            </w:pPr>
            <w:r w:rsidRPr="007E10C5">
              <w:rPr>
                <w:b/>
                <w:bCs/>
                <w:color w:val="0066CC"/>
              </w:rPr>
              <w:t>Criterio di successo</w:t>
            </w:r>
            <w:r w:rsidRPr="007E10C5">
              <w:rPr>
                <w:b/>
                <w:bCs/>
              </w:rPr>
              <w:t xml:space="preserve"> </w:t>
            </w:r>
            <w:hyperlink r:id="rId345">
              <w:r w:rsidRPr="007E10C5">
                <w:rPr>
                  <w:rStyle w:val="Collegamentoipertestuale"/>
                  <w:b/>
                  <w:bCs/>
                </w:rPr>
                <w:t>1.3.1 - Informazioni e correlazioni</w:t>
              </w:r>
            </w:hyperlink>
            <w:r>
              <w:t>:</w:t>
            </w:r>
            <w:r>
              <w:br/>
              <w:t>a</w:t>
            </w:r>
            <w:r w:rsidRPr="007E10C5">
              <w:t>ssicurare che la struttura di un contenuto e la relazione tra le sue parti siano comprensibili, sia visivamente sia attraverso tecnologie assistive</w:t>
            </w:r>
            <w:r>
              <w:br/>
            </w:r>
            <w:r w:rsidRPr="007E10C5">
              <w:t xml:space="preserve">(frequenza di errore: </w:t>
            </w:r>
            <w:r>
              <w:t>23,2%).</w:t>
            </w:r>
            <w:r>
              <w:br/>
            </w:r>
            <w:r w:rsidRPr="007E10C5">
              <w:rPr>
                <w:b/>
                <w:bCs/>
              </w:rPr>
              <w:t>Esempio</w:t>
            </w:r>
            <w:r>
              <w:br/>
            </w:r>
            <w:r w:rsidRPr="007E10C5">
              <w:t>Un sito comunale pubblica i passaggi per la richiesta di una borsa di studio utilizzando un elenco puntato costituito da trattini “-“.</w:t>
            </w:r>
            <w:r>
              <w:br/>
            </w:r>
            <w:r w:rsidRPr="007E10C5">
              <w:rPr>
                <w:b/>
                <w:bCs/>
              </w:rPr>
              <w:t>Problema</w:t>
            </w:r>
            <w:r>
              <w:br/>
            </w:r>
            <w:r w:rsidRPr="007E10C5">
              <w:lastRenderedPageBreak/>
              <w:t xml:space="preserve">Una persona che usa uno screen reader non comprende che si tratta di una lista di </w:t>
            </w:r>
            <w:r w:rsidRPr="00155973">
              <w:t>istruzioni da seguire rispettando un ordine preciso. Questo comporta una confusione tra le fasi della richiesta.</w:t>
            </w:r>
            <w:r>
              <w:br/>
            </w:r>
            <w:r w:rsidRPr="007E10C5">
              <w:rPr>
                <w:b/>
                <w:bCs/>
              </w:rPr>
              <w:t>Soluzione</w:t>
            </w:r>
            <w:r>
              <w:br/>
            </w:r>
            <w:r w:rsidRPr="007E10C5">
              <w:t>Applicare gli elementi semantici (tag) corretti per definire un elenco numerato, in modo da rendere la struttura più chiara.</w:t>
            </w:r>
            <w:r>
              <w:br/>
            </w:r>
            <w:r w:rsidRPr="007E10C5">
              <w:rPr>
                <w:b/>
                <w:bCs/>
              </w:rPr>
              <w:t>Come individuare la violazione del criterio</w:t>
            </w:r>
            <w:r>
              <w:br/>
            </w:r>
            <w:r w:rsidRPr="007E10C5">
              <w:t>Utilizzare congiuntamente:</w:t>
            </w:r>
          </w:p>
          <w:p w14:paraId="2F3FD694" w14:textId="77777777" w:rsidR="00B90945" w:rsidRPr="007E10C5" w:rsidRDefault="00B90945" w:rsidP="00484384">
            <w:pPr>
              <w:pStyle w:val="Paragrafoelenco"/>
              <w:numPr>
                <w:ilvl w:val="1"/>
                <w:numId w:val="155"/>
              </w:numPr>
            </w:pPr>
            <w:r w:rsidRPr="007E10C5">
              <w:t xml:space="preserve">uno strumento di analisi del codice HTML, </w:t>
            </w:r>
            <w:r>
              <w:t>per verificare la presenza di elementi semantici corretti;</w:t>
            </w:r>
          </w:p>
          <w:p w14:paraId="3F17ADED" w14:textId="77777777" w:rsidR="00B90945" w:rsidRPr="007E10C5" w:rsidRDefault="00B90945" w:rsidP="00484384">
            <w:pPr>
              <w:pStyle w:val="Paragrafoelenco"/>
              <w:numPr>
                <w:ilvl w:val="1"/>
                <w:numId w:val="155"/>
              </w:numPr>
            </w:pPr>
            <w:r w:rsidRPr="007E10C5">
              <w:t xml:space="preserve">uno screen reader, </w:t>
            </w:r>
            <w:r>
              <w:t>per ascoltare se la sequenza di passaggi viene annunciata come un elenco</w:t>
            </w:r>
            <w:r w:rsidRPr="52A6F822">
              <w:rPr>
                <w:rStyle w:val="Rimandonotaapidipagina"/>
              </w:rPr>
              <w:footnoteReference w:id="95"/>
            </w:r>
            <w:r w:rsidRPr="007E10C5">
              <w:t>.</w:t>
            </w:r>
          </w:p>
          <w:p w14:paraId="0A7845DA" w14:textId="77777777" w:rsidR="00B90945" w:rsidRPr="007E10C5" w:rsidRDefault="00B90945" w:rsidP="00484384">
            <w:pPr>
              <w:pStyle w:val="Paragrafoelenco"/>
              <w:numPr>
                <w:ilvl w:val="0"/>
                <w:numId w:val="155"/>
              </w:numPr>
            </w:pPr>
            <w:r w:rsidRPr="007E10C5">
              <w:rPr>
                <w:b/>
                <w:bCs/>
                <w:color w:val="0066CC"/>
              </w:rPr>
              <w:t xml:space="preserve">Criterio di successo </w:t>
            </w:r>
            <w:hyperlink r:id="rId346">
              <w:r w:rsidRPr="007E10C5">
                <w:rPr>
                  <w:rStyle w:val="Collegamentoipertestuale"/>
                  <w:b/>
                  <w:bCs/>
                </w:rPr>
                <w:t>4.1.2 - Nome, ruolo, valore</w:t>
              </w:r>
            </w:hyperlink>
            <w:r>
              <w:t>:</w:t>
            </w:r>
            <w:r>
              <w:br/>
            </w:r>
            <w:r w:rsidRPr="007E10C5">
              <w:t>assicurare che ogni elemento interattivo abbia un nome chiaro e un ruolo definito, in modo che l’utente capisca subito che cosa succede quando ci interagisce.</w:t>
            </w:r>
            <w:r>
              <w:br/>
            </w:r>
            <w:r w:rsidRPr="007E10C5">
              <w:t xml:space="preserve">(frequenza di errore: </w:t>
            </w:r>
            <w:r>
              <w:t>17,8%).</w:t>
            </w:r>
            <w:r>
              <w:br/>
            </w:r>
            <w:r w:rsidRPr="007E10C5">
              <w:rPr>
                <w:b/>
                <w:bCs/>
              </w:rPr>
              <w:t>Esempio</w:t>
            </w:r>
            <w:r>
              <w:br/>
            </w:r>
            <w:r w:rsidRPr="007E10C5">
              <w:t>Una persona non vedente vuole prenotare un appuntamento per una visita medica, ma non sa come avviare la procedura di prenotazione.</w:t>
            </w:r>
            <w:r>
              <w:br/>
            </w:r>
            <w:r w:rsidRPr="007E10C5">
              <w:rPr>
                <w:b/>
                <w:bCs/>
              </w:rPr>
              <w:t>Problema</w:t>
            </w:r>
            <w:r>
              <w:br/>
            </w:r>
            <w:r w:rsidRPr="007E10C5">
              <w:lastRenderedPageBreak/>
              <w:t>Lo screen reader riconosce un elemento interattivo, ma non riesce a interpretare chiaramente la funzione di quell’elemento.</w:t>
            </w:r>
            <w:r>
              <w:br/>
            </w:r>
            <w:r w:rsidRPr="007E10C5">
              <w:rPr>
                <w:b/>
                <w:bCs/>
              </w:rPr>
              <w:t>Soluzione</w:t>
            </w:r>
            <w:r>
              <w:br/>
            </w:r>
            <w:r w:rsidRPr="007E10C5">
              <w:t>Assegnare all’elemento:</w:t>
            </w:r>
          </w:p>
          <w:p w14:paraId="431C6D20" w14:textId="77777777" w:rsidR="00B90945" w:rsidRDefault="00B90945" w:rsidP="00484384">
            <w:pPr>
              <w:pStyle w:val="Paragrafoelenco"/>
              <w:numPr>
                <w:ilvl w:val="0"/>
                <w:numId w:val="120"/>
              </w:numPr>
            </w:pPr>
            <w:r w:rsidRPr="52A6F822">
              <w:t>il ruolo di pulsante usando un elemento HTML standard (ad esempio &lt;button&gt;);</w:t>
            </w:r>
          </w:p>
          <w:p w14:paraId="34932F8E" w14:textId="77777777" w:rsidR="00B90945" w:rsidRDefault="00B90945" w:rsidP="00484384">
            <w:pPr>
              <w:pStyle w:val="Paragrafoelenco"/>
              <w:numPr>
                <w:ilvl w:val="0"/>
                <w:numId w:val="120"/>
              </w:numPr>
            </w:pPr>
            <w:r w:rsidRPr="176B1EE1">
              <w:t>un nome che ne descriva in maniera chiara la funzione, ad esempio, “prenota visita”.</w:t>
            </w:r>
          </w:p>
          <w:p w14:paraId="0D9426A4" w14:textId="77777777" w:rsidR="00B90945" w:rsidRPr="000E2807" w:rsidRDefault="00B90945" w:rsidP="00BA373D">
            <w:pPr>
              <w:pStyle w:val="Paragrafoelenco"/>
            </w:pPr>
            <w:r>
              <w:t>Come individuare la violazione del criterio</w:t>
            </w:r>
            <w:r>
              <w:br/>
              <w:t>Utilizzare congiuntamente</w:t>
            </w:r>
            <w:r w:rsidRPr="176B1EE1">
              <w:t>:</w:t>
            </w:r>
          </w:p>
          <w:p w14:paraId="079B2312" w14:textId="77777777" w:rsidR="00B90945" w:rsidRDefault="00B90945" w:rsidP="00484384">
            <w:pPr>
              <w:pStyle w:val="Paragrafoelenco"/>
              <w:numPr>
                <w:ilvl w:val="0"/>
                <w:numId w:val="120"/>
              </w:numPr>
            </w:pPr>
            <w:r>
              <w:t>u</w:t>
            </w:r>
            <w:r w:rsidRPr="48EA27B0">
              <w:t>no strumento di analisi HTML, per controllare la correttezza del codice del pulsante</w:t>
            </w:r>
            <w:r>
              <w:t>;</w:t>
            </w:r>
          </w:p>
          <w:p w14:paraId="659D1392" w14:textId="77777777" w:rsidR="00B90945" w:rsidRPr="007E10C5" w:rsidRDefault="00B90945" w:rsidP="00484384">
            <w:pPr>
              <w:pStyle w:val="Paragrafoelenco"/>
              <w:numPr>
                <w:ilvl w:val="0"/>
                <w:numId w:val="120"/>
              </w:numPr>
            </w:pPr>
            <w:r w:rsidRPr="008102B2">
              <w:t>uno screen reader, per verificare come viene annunciato il pulsante</w:t>
            </w:r>
            <w:r w:rsidRPr="000B1CA6">
              <w:rPr>
                <w:vertAlign w:val="superscript"/>
              </w:rPr>
              <w:footnoteReference w:id="96"/>
            </w:r>
            <w:r w:rsidRPr="176B1EE1">
              <w:t>.</w:t>
            </w:r>
          </w:p>
          <w:p w14:paraId="5604C46B" w14:textId="77777777" w:rsidR="00B90945" w:rsidRPr="00906930" w:rsidRDefault="00B90945" w:rsidP="00484384">
            <w:pPr>
              <w:pStyle w:val="Paragrafoelenco"/>
              <w:numPr>
                <w:ilvl w:val="0"/>
                <w:numId w:val="155"/>
              </w:numPr>
            </w:pPr>
            <w:r w:rsidRPr="00906930">
              <w:rPr>
                <w:b/>
                <w:bCs/>
                <w:color w:val="0066CC"/>
              </w:rPr>
              <w:t xml:space="preserve">Criterio di successo </w:t>
            </w:r>
            <w:hyperlink r:id="rId347" w:history="1">
              <w:r w:rsidRPr="00906930">
                <w:rPr>
                  <w:rStyle w:val="Collegamentoipertestuale"/>
                  <w:b/>
                  <w:bCs/>
                </w:rPr>
                <w:t>1.4.3 - Contrasto minimo</w:t>
              </w:r>
            </w:hyperlink>
            <w:r>
              <w:t>:</w:t>
            </w:r>
            <w:r>
              <w:br/>
              <w:t>g</w:t>
            </w:r>
            <w:r w:rsidRPr="000E2807">
              <w:t xml:space="preserve">arantire che il contrasto tra testo e sfondo sia sufficiente per consentire la lettura anche a persone con ridotta capacità visiva. </w:t>
            </w:r>
            <w:r w:rsidRPr="000E2807">
              <w:br/>
              <w:t>(</w:t>
            </w:r>
            <w:r>
              <w:t>frequenza</w:t>
            </w:r>
            <w:r w:rsidRPr="000E2807">
              <w:t xml:space="preserve"> di errore: 11,4%). </w:t>
            </w:r>
            <w:r w:rsidRPr="00906930">
              <w:rPr>
                <w:strike/>
                <w:highlight w:val="green"/>
              </w:rPr>
              <w:br/>
            </w:r>
            <w:r w:rsidRPr="00906930">
              <w:rPr>
                <w:b/>
                <w:bCs/>
              </w:rPr>
              <w:t>Esempio</w:t>
            </w:r>
            <w:r w:rsidRPr="000E2807">
              <w:br/>
              <w:t xml:space="preserve">Uno sportello ATM presenta pulsanti con scritte grigio chiaro su sfondo argentato o bianco. </w:t>
            </w:r>
            <w:r w:rsidRPr="000E2807">
              <w:br/>
            </w:r>
            <w:r w:rsidRPr="00906930">
              <w:rPr>
                <w:b/>
                <w:bCs/>
              </w:rPr>
              <w:t>Problema</w:t>
            </w:r>
            <w:r w:rsidRPr="000E2807">
              <w:br/>
            </w:r>
            <w:r w:rsidRPr="000E2807">
              <w:lastRenderedPageBreak/>
              <w:t>Una persona che utilizza lo sportello alla luce diretta del sole non riesce a leggere le opzioni, rischiando di compiere operazioni sbagliate.</w:t>
            </w:r>
            <w:r w:rsidRPr="000E2807">
              <w:br/>
            </w:r>
            <w:r w:rsidRPr="00906930">
              <w:rPr>
                <w:b/>
                <w:bCs/>
              </w:rPr>
              <w:t>Soluzione</w:t>
            </w:r>
            <w:r w:rsidRPr="000E2807">
              <w:br/>
              <w:t xml:space="preserve">Usare colori ad alto contrasto tra testo e sfondo e rispettare un rapporto minimo di </w:t>
            </w:r>
            <w:r>
              <w:t>luminosità</w:t>
            </w:r>
            <w:r w:rsidRPr="000E2807">
              <w:t xml:space="preserve"> di 4,5:1 (oppure 3:1 per testi grandi o icone).</w:t>
            </w:r>
            <w:r w:rsidRPr="000E2807">
              <w:br/>
            </w:r>
            <w:r w:rsidRPr="52A6F822">
              <w:rPr>
                <w:b/>
                <w:bCs/>
              </w:rPr>
              <w:t>Come individuare la violazione del criterio</w:t>
            </w:r>
            <w:r w:rsidRPr="000E2807">
              <w:br/>
              <w:t>Utilizzare</w:t>
            </w:r>
            <w:r w:rsidRPr="00906930">
              <w:rPr>
                <w:color w:val="000000" w:themeColor="text1"/>
              </w:rPr>
              <w:t xml:space="preserve"> uno strumento per il controllo del contrasto cromatico</w:t>
            </w:r>
            <w:r>
              <w:rPr>
                <w:color w:val="000000" w:themeColor="text1"/>
              </w:rPr>
              <w:t xml:space="preserve"> durante la progettazione delle interfacce dello sportello ATM</w:t>
            </w:r>
            <w:r w:rsidRPr="52A6F822">
              <w:rPr>
                <w:rStyle w:val="Rimandonotaapidipagina"/>
                <w:color w:val="000000" w:themeColor="text1"/>
              </w:rPr>
              <w:footnoteReference w:id="97"/>
            </w:r>
            <w:r w:rsidRPr="00906930">
              <w:rPr>
                <w:color w:val="000000" w:themeColor="text1"/>
              </w:rPr>
              <w:t xml:space="preserve">. </w:t>
            </w:r>
          </w:p>
        </w:tc>
      </w:tr>
    </w:tbl>
    <w:p w14:paraId="0BA67322" w14:textId="77777777" w:rsidR="00B90945" w:rsidRPr="00410F95" w:rsidRDefault="00B90945">
      <w:pPr>
        <w:pStyle w:val="Titolo2"/>
        <w:spacing w:before="360"/>
      </w:pPr>
      <w:bookmarkStart w:id="69" w:name="_Toc216418021"/>
      <w:r w:rsidRPr="00550562">
        <w:lastRenderedPageBreak/>
        <w:t>4.3 La norma tecnica</w:t>
      </w:r>
      <w:r>
        <w:t xml:space="preserve"> </w:t>
      </w:r>
      <w:r w:rsidRPr="00550562">
        <w:t>EN 301 549</w:t>
      </w:r>
      <w:bookmarkEnd w:id="69"/>
    </w:p>
    <w:p w14:paraId="0B9B9A79" w14:textId="24E0546B" w:rsidR="00B90945" w:rsidRPr="00881E1E" w:rsidRDefault="00D4074D">
      <w:pPr>
        <w:spacing w:before="360"/>
        <w:rPr>
          <w:kern w:val="0"/>
        </w:rPr>
      </w:pPr>
      <w:r w:rsidRPr="00881E1E">
        <w:t xml:space="preserve">Con il </w:t>
      </w:r>
      <w:r w:rsidRPr="00881E1E">
        <w:rPr>
          <w:b/>
        </w:rPr>
        <w:t>mandato M/376</w:t>
      </w:r>
      <w:r w:rsidRPr="00881E1E">
        <w:t>,</w:t>
      </w:r>
      <w:r w:rsidRPr="00881E1E">
        <w:rPr>
          <w:b/>
        </w:rPr>
        <w:t xml:space="preserve"> </w:t>
      </w:r>
      <w:r w:rsidRPr="00881E1E">
        <w:t>n</w:t>
      </w:r>
      <w:r w:rsidR="00B90945" w:rsidRPr="00881E1E">
        <w:t>el 2014 la Commissione Europea ha dato l’incarico</w:t>
      </w:r>
      <w:r w:rsidRPr="00881E1E">
        <w:t xml:space="preserve"> </w:t>
      </w:r>
      <w:r w:rsidR="00B90945" w:rsidRPr="00881E1E">
        <w:t xml:space="preserve">al </w:t>
      </w:r>
      <w:r w:rsidR="00B90945" w:rsidRPr="00881E1E">
        <w:rPr>
          <w:b/>
          <w:kern w:val="0"/>
        </w:rPr>
        <w:t>Gruppo di lavoro congiunto (JWG) eAccessibility</w:t>
      </w:r>
      <w:r w:rsidR="00B90945" w:rsidRPr="00881E1E">
        <w:rPr>
          <w:rStyle w:val="Rimandonotaapidipagina"/>
          <w:b/>
          <w:kern w:val="0"/>
        </w:rPr>
        <w:footnoteReference w:id="98"/>
      </w:r>
      <w:r w:rsidR="00B90945" w:rsidRPr="00881E1E">
        <w:rPr>
          <w:kern w:val="0"/>
        </w:rPr>
        <w:t xml:space="preserve"> di creare una norma armonizzata per i requisiti di accessibilità </w:t>
      </w:r>
      <w:r w:rsidRPr="00881E1E">
        <w:rPr>
          <w:kern w:val="0"/>
        </w:rPr>
        <w:t xml:space="preserve">da </w:t>
      </w:r>
      <w:r w:rsidR="00B90945" w:rsidRPr="00881E1E">
        <w:rPr>
          <w:kern w:val="0"/>
        </w:rPr>
        <w:t>applica</w:t>
      </w:r>
      <w:r w:rsidRPr="00881E1E">
        <w:rPr>
          <w:kern w:val="0"/>
        </w:rPr>
        <w:t>re</w:t>
      </w:r>
      <w:r w:rsidR="00B90945" w:rsidRPr="00881E1E">
        <w:rPr>
          <w:kern w:val="0"/>
        </w:rPr>
        <w:t xml:space="preserve"> a prodotti e servizi ICT. Il documento doveva contenere anche una descrizione delle procedure di test e della metodologia di valutazione per ciascun requisito di accessibilità.</w:t>
      </w:r>
    </w:p>
    <w:p w14:paraId="6B81D37E" w14:textId="77777777" w:rsidR="00B90945" w:rsidRPr="00062AD0" w:rsidRDefault="00B90945">
      <w:pPr>
        <w:spacing w:before="360"/>
        <w:rPr>
          <w:kern w:val="0"/>
        </w:rPr>
      </w:pPr>
      <w:r w:rsidRPr="00881E1E">
        <w:rPr>
          <w:kern w:val="0"/>
        </w:rPr>
        <w:lastRenderedPageBreak/>
        <w:t xml:space="preserve">Nasce la norma </w:t>
      </w:r>
      <w:r w:rsidRPr="00881E1E">
        <w:rPr>
          <w:b/>
          <w:kern w:val="0"/>
        </w:rPr>
        <w:t>EN 301 549 V 1.1.2 (2015-04),</w:t>
      </w:r>
      <w:r w:rsidRPr="00881E1E">
        <w:rPr>
          <w:kern w:val="0"/>
        </w:rPr>
        <w:t xml:space="preserve"> in gran parte basata sulle WCAG e successivamente revisionata. Nella sua traduzione in lingua italiana la norma è identificata come </w:t>
      </w:r>
      <w:hyperlink r:id="rId348" w:history="1">
        <w:r w:rsidRPr="00881E1E">
          <w:rPr>
            <w:rStyle w:val="Collegamentoipertestuale"/>
            <w:b/>
            <w:kern w:val="0"/>
          </w:rPr>
          <w:t>UNI CEI EN 301 549</w:t>
        </w:r>
      </w:hyperlink>
      <w:r w:rsidRPr="00881E1E">
        <w:t>.</w:t>
      </w:r>
    </w:p>
    <w:p w14:paraId="6E9B8A2C" w14:textId="77777777" w:rsidR="00B90945" w:rsidRPr="00BE2AB0" w:rsidRDefault="00B90945">
      <w:pPr>
        <w:pStyle w:val="Titolo3"/>
      </w:pPr>
      <w:bookmarkStart w:id="70" w:name="_Toc216418022"/>
      <w:r w:rsidRPr="00980EEE">
        <w:t>4.3.1 Il rapporto tra</w:t>
      </w:r>
      <w:r>
        <w:t xml:space="preserve"> EN 301 549 e WCAG</w:t>
      </w:r>
      <w:bookmarkEnd w:id="70"/>
    </w:p>
    <w:p w14:paraId="6010AE7F" w14:textId="2549D8D6" w:rsidR="00B90945" w:rsidRDefault="00B90945">
      <w:pPr>
        <w:rPr>
          <w:kern w:val="0"/>
          <w:lang w:eastAsia="it-IT"/>
        </w:rPr>
      </w:pPr>
      <w:r w:rsidRPr="609689C9">
        <w:rPr>
          <w:color w:val="000000" w:themeColor="text1"/>
        </w:rPr>
        <w:t xml:space="preserve">Le </w:t>
      </w:r>
      <w:r w:rsidRPr="00C607ED">
        <w:rPr>
          <w:b/>
          <w:bCs/>
          <w:color w:val="000000" w:themeColor="text1"/>
        </w:rPr>
        <w:t>WCAG</w:t>
      </w:r>
      <w:r w:rsidRPr="609689C9">
        <w:rPr>
          <w:color w:val="000000" w:themeColor="text1"/>
        </w:rPr>
        <w:t xml:space="preserve"> si focalizzano principalmente sull'accessibilità dei contenuti web e delle applicazioni mobili, mentre la </w:t>
      </w:r>
      <w:r w:rsidRPr="00C607ED">
        <w:rPr>
          <w:b/>
          <w:bCs/>
          <w:color w:val="000000" w:themeColor="text1"/>
        </w:rPr>
        <w:t>EN 301 549</w:t>
      </w:r>
      <w:r w:rsidRPr="609689C9">
        <w:rPr>
          <w:color w:val="000000" w:themeColor="text1"/>
        </w:rPr>
        <w:t xml:space="preserve"> ha un raggio d'azione molto più ampio, che include anche software, hardware</w:t>
      </w:r>
      <w:r>
        <w:rPr>
          <w:color w:val="000000" w:themeColor="text1"/>
        </w:rPr>
        <w:t>, documenti</w:t>
      </w:r>
      <w:r w:rsidRPr="609689C9">
        <w:rPr>
          <w:color w:val="000000" w:themeColor="text1"/>
        </w:rPr>
        <w:t xml:space="preserve"> e dispositivi ICT. </w:t>
      </w:r>
      <w:r>
        <w:rPr>
          <w:color w:val="000000" w:themeColor="text1"/>
        </w:rPr>
        <w:br/>
      </w:r>
      <w:r w:rsidRPr="001C4567">
        <w:rPr>
          <w:kern w:val="0"/>
          <w:lang w:eastAsia="it-IT"/>
        </w:rPr>
        <w:t xml:space="preserve">Dal punto di vista dei requisiti legali, le WCAG, in quanto linee guida, </w:t>
      </w:r>
      <w:r w:rsidRPr="001C4567">
        <w:rPr>
          <w:b/>
          <w:bCs/>
          <w:kern w:val="0"/>
          <w:lang w:eastAsia="it-IT"/>
        </w:rPr>
        <w:t>non hanno di per sé forza di legge</w:t>
      </w:r>
      <w:r w:rsidRPr="001C4567">
        <w:rPr>
          <w:kern w:val="0"/>
          <w:lang w:eastAsia="it-IT"/>
        </w:rPr>
        <w:t xml:space="preserve"> nel territorio dell’Unione </w:t>
      </w:r>
      <w:r>
        <w:rPr>
          <w:kern w:val="0"/>
          <w:lang w:eastAsia="it-IT"/>
        </w:rPr>
        <w:t>e</w:t>
      </w:r>
      <w:r w:rsidRPr="001C4567">
        <w:rPr>
          <w:kern w:val="0"/>
          <w:lang w:eastAsia="it-IT"/>
        </w:rPr>
        <w:t xml:space="preserve">uropea. Tuttavia, assumono valore vincolante </w:t>
      </w:r>
      <w:r w:rsidRPr="001C4567">
        <w:rPr>
          <w:b/>
          <w:bCs/>
          <w:kern w:val="0"/>
          <w:lang w:eastAsia="it-IT"/>
        </w:rPr>
        <w:t>per effetto del rinvio</w:t>
      </w:r>
      <w:r w:rsidRPr="001C4567">
        <w:rPr>
          <w:kern w:val="0"/>
          <w:lang w:eastAsia="it-IT"/>
        </w:rPr>
        <w:t xml:space="preserve"> operato dall</w:t>
      </w:r>
      <w:r w:rsidR="00D714EC">
        <w:rPr>
          <w:kern w:val="0"/>
          <w:lang w:eastAsia="it-IT"/>
        </w:rPr>
        <w:t xml:space="preserve">e </w:t>
      </w:r>
      <w:r>
        <w:rPr>
          <w:kern w:val="0"/>
          <w:lang w:eastAsia="it-IT"/>
        </w:rPr>
        <w:t>normative UE.</w:t>
      </w:r>
      <w:r w:rsidRPr="001C4567">
        <w:rPr>
          <w:kern w:val="0"/>
          <w:lang w:eastAsia="it-IT"/>
        </w:rPr>
        <w:t xml:space="preserve"> </w:t>
      </w:r>
    </w:p>
    <w:p w14:paraId="7B03295B" w14:textId="18FDF3AE" w:rsidR="00B90945" w:rsidRPr="00DC265E" w:rsidRDefault="00B90945">
      <w:pPr>
        <w:rPr>
          <w:kern w:val="0"/>
          <w:lang w:eastAsia="it-IT"/>
        </w:rPr>
      </w:pPr>
      <w:r w:rsidRPr="001C4567">
        <w:rPr>
          <w:kern w:val="0"/>
          <w:lang w:eastAsia="it-IT"/>
        </w:rPr>
        <w:t xml:space="preserve">In particolare, la </w:t>
      </w:r>
      <w:hyperlink r:id="rId349" w:history="1">
        <w:r>
          <w:rPr>
            <w:rStyle w:val="Collegamentoipertestuale"/>
          </w:rPr>
          <w:t>Direttiva (UE) 2016/2102</w:t>
        </w:r>
      </w:hyperlink>
      <w:r>
        <w:rPr>
          <w:kern w:val="0"/>
          <w:lang w:eastAsia="it-IT"/>
        </w:rPr>
        <w:t xml:space="preserve"> </w:t>
      </w:r>
      <w:r w:rsidR="00D714EC">
        <w:rPr>
          <w:kern w:val="0"/>
          <w:lang w:eastAsia="it-IT"/>
        </w:rPr>
        <w:t xml:space="preserve">(nota come </w:t>
      </w:r>
      <w:r w:rsidR="00D714EC" w:rsidRPr="00D714EC">
        <w:rPr>
          <w:b/>
          <w:bCs/>
          <w:kern w:val="0"/>
          <w:lang w:eastAsia="it-IT"/>
        </w:rPr>
        <w:t>Web Accessibility Directive</w:t>
      </w:r>
      <w:r w:rsidR="00D714EC">
        <w:rPr>
          <w:kern w:val="0"/>
          <w:lang w:eastAsia="it-IT"/>
        </w:rPr>
        <w:t xml:space="preserve"> o con l’acronimo</w:t>
      </w:r>
      <w:r w:rsidR="00D714EC" w:rsidRPr="00D714EC">
        <w:rPr>
          <w:b/>
          <w:bCs/>
          <w:kern w:val="0"/>
          <w:lang w:eastAsia="it-IT"/>
        </w:rPr>
        <w:t xml:space="preserve"> WAD</w:t>
      </w:r>
      <w:r w:rsidR="00D714EC">
        <w:rPr>
          <w:kern w:val="0"/>
          <w:lang w:eastAsia="it-IT"/>
        </w:rPr>
        <w:t xml:space="preserve">) </w:t>
      </w:r>
      <w:r w:rsidRPr="001C4567">
        <w:rPr>
          <w:kern w:val="0"/>
          <w:lang w:eastAsia="it-IT"/>
        </w:rPr>
        <w:t xml:space="preserve">affida alla </w:t>
      </w:r>
      <w:r w:rsidRPr="001C4567">
        <w:rPr>
          <w:b/>
          <w:bCs/>
          <w:kern w:val="0"/>
          <w:lang w:eastAsia="it-IT"/>
        </w:rPr>
        <w:t xml:space="preserve">norma tecnica armonizzata EN </w:t>
      </w:r>
      <w:r w:rsidRPr="00BF17E2">
        <w:rPr>
          <w:b/>
          <w:bCs/>
          <w:kern w:val="0"/>
          <w:lang w:eastAsia="it-IT"/>
        </w:rPr>
        <w:t>301 549</w:t>
      </w:r>
      <w:r w:rsidRPr="00BF17E2">
        <w:rPr>
          <w:kern w:val="0"/>
          <w:lang w:eastAsia="it-IT"/>
        </w:rPr>
        <w:t xml:space="preserve"> il compito di definire i requisiti tecnici di accessibilità per i prodotti e i servizi digitali in </w:t>
      </w:r>
      <w:r w:rsidRPr="00BF17E2">
        <w:rPr>
          <w:lang w:eastAsia="it-IT"/>
        </w:rPr>
        <w:t>modo che siano percepibili, utilizzabili, comprensibili e robusti</w:t>
      </w:r>
      <w:r w:rsidRPr="00BF17E2">
        <w:rPr>
          <w:kern w:val="0"/>
          <w:lang w:eastAsia="it-IT"/>
        </w:rPr>
        <w:t>. A sua volta, pertanto, la</w:t>
      </w:r>
      <w:r w:rsidRPr="001C4567">
        <w:rPr>
          <w:kern w:val="0"/>
          <w:lang w:eastAsia="it-IT"/>
        </w:rPr>
        <w:t xml:space="preserve"> </w:t>
      </w:r>
      <w:r w:rsidRPr="001C4567">
        <w:rPr>
          <w:b/>
          <w:bCs/>
          <w:kern w:val="0"/>
          <w:lang w:eastAsia="it-IT"/>
        </w:rPr>
        <w:t>EN 301 549 incorpora i criteri delle WCAG</w:t>
      </w:r>
      <w:r w:rsidRPr="001C4567">
        <w:rPr>
          <w:kern w:val="0"/>
          <w:lang w:eastAsia="it-IT"/>
        </w:rPr>
        <w:t xml:space="preserve">, rendendoli di fatto </w:t>
      </w:r>
      <w:r w:rsidRPr="00BF17E2">
        <w:rPr>
          <w:kern w:val="0"/>
          <w:lang w:eastAsia="it-IT"/>
        </w:rPr>
        <w:t>obbligatori per siti web e applicazioni mobili, declinandoli anche nell’ambito dei documenti (documenti non web) e del software in generale.</w:t>
      </w:r>
      <w:r>
        <w:rPr>
          <w:kern w:val="0"/>
          <w:lang w:eastAsia="it-IT"/>
        </w:rPr>
        <w:t xml:space="preserve"> </w:t>
      </w:r>
      <w:r w:rsidRPr="001C4567">
        <w:rPr>
          <w:b/>
          <w:bCs/>
          <w:kern w:val="0"/>
          <w:lang w:eastAsia="it-IT"/>
        </w:rPr>
        <w:t>Attraverso questo meccanismo di rinvio</w:t>
      </w:r>
      <w:r w:rsidRPr="001C4567">
        <w:rPr>
          <w:kern w:val="0"/>
          <w:lang w:eastAsia="it-IT"/>
        </w:rPr>
        <w:t xml:space="preserve">, le WCAG diventano </w:t>
      </w:r>
      <w:r w:rsidRPr="00BF17E2">
        <w:rPr>
          <w:kern w:val="0"/>
          <w:lang w:eastAsia="it-IT"/>
        </w:rPr>
        <w:t xml:space="preserve">quindi una base </w:t>
      </w:r>
      <w:r w:rsidR="005B2D98" w:rsidRPr="005B2D98">
        <w:rPr>
          <w:kern w:val="0"/>
          <w:lang w:eastAsia="it-IT"/>
        </w:rPr>
        <w:t xml:space="preserve">vincolante </w:t>
      </w:r>
      <w:r w:rsidRPr="00BF17E2">
        <w:rPr>
          <w:kern w:val="0"/>
          <w:lang w:eastAsia="it-IT"/>
        </w:rPr>
        <w:t xml:space="preserve">per </w:t>
      </w:r>
      <w:r w:rsidRPr="00BF17E2">
        <w:rPr>
          <w:b/>
          <w:bCs/>
          <w:kern w:val="0"/>
          <w:lang w:eastAsia="it-IT"/>
        </w:rPr>
        <w:t>lo standard</w:t>
      </w:r>
      <w:r w:rsidRPr="001C4567">
        <w:rPr>
          <w:b/>
          <w:bCs/>
          <w:kern w:val="0"/>
          <w:lang w:eastAsia="it-IT"/>
        </w:rPr>
        <w:t xml:space="preserve"> tecnico di riferimento </w:t>
      </w:r>
      <w:r w:rsidR="00BE12B3" w:rsidRPr="007924E1">
        <w:rPr>
          <w:kern w:val="0"/>
          <w:lang w:eastAsia="it-IT"/>
        </w:rPr>
        <w:t>in modo che sia</w:t>
      </w:r>
      <w:r w:rsidR="00BE12B3">
        <w:rPr>
          <w:b/>
          <w:bCs/>
          <w:kern w:val="0"/>
          <w:lang w:eastAsia="it-IT"/>
        </w:rPr>
        <w:t xml:space="preserve"> </w:t>
      </w:r>
      <w:r w:rsidRPr="001C4567">
        <w:rPr>
          <w:kern w:val="0"/>
          <w:lang w:eastAsia="it-IT"/>
        </w:rPr>
        <w:t>garanti</w:t>
      </w:r>
      <w:r w:rsidR="00BE12B3">
        <w:rPr>
          <w:kern w:val="0"/>
          <w:lang w:eastAsia="it-IT"/>
        </w:rPr>
        <w:t xml:space="preserve">ta </w:t>
      </w:r>
      <w:r w:rsidRPr="001C4567">
        <w:rPr>
          <w:kern w:val="0"/>
          <w:lang w:eastAsia="it-IT"/>
        </w:rPr>
        <w:t xml:space="preserve">la conformità ai requisiti di accessibilità nell’Unione </w:t>
      </w:r>
      <w:r w:rsidR="00BE12B3">
        <w:rPr>
          <w:kern w:val="0"/>
          <w:lang w:eastAsia="it-IT"/>
        </w:rPr>
        <w:t>E</w:t>
      </w:r>
      <w:r w:rsidRPr="001C4567">
        <w:rPr>
          <w:kern w:val="0"/>
          <w:lang w:eastAsia="it-IT"/>
        </w:rPr>
        <w:t>uropea</w:t>
      </w:r>
      <w:bookmarkStart w:id="71" w:name="Designers"/>
      <w:r w:rsidR="0065147B">
        <w:rPr>
          <w:kern w:val="0"/>
          <w:lang w:eastAsia="it-IT"/>
        </w:rPr>
        <w:t>.</w:t>
      </w:r>
      <w:r w:rsidR="0065147B" w:rsidRPr="00DC265E">
        <w:rPr>
          <w:kern w:val="0"/>
          <w:lang w:eastAsia="it-IT"/>
        </w:rPr>
        <w:t xml:space="preserve"> </w:t>
      </w:r>
    </w:p>
    <w:p w14:paraId="4356857D" w14:textId="77777777" w:rsidR="00B90945" w:rsidRDefault="00B90945">
      <w:r>
        <w:br w:type="page"/>
      </w:r>
    </w:p>
    <w:p w14:paraId="694BE8F2" w14:textId="77777777" w:rsidR="00B90945" w:rsidRDefault="00B90945">
      <w:pPr>
        <w:pStyle w:val="Titolo2"/>
        <w:rPr>
          <w:strike/>
        </w:rPr>
      </w:pPr>
      <w:bookmarkStart w:id="72" w:name="_Toc216418023"/>
      <w:r w:rsidRPr="00EE11C1">
        <w:lastRenderedPageBreak/>
        <w:t>4.</w:t>
      </w:r>
      <w:r>
        <w:t>4</w:t>
      </w:r>
      <w:r w:rsidRPr="00EE11C1">
        <w:t xml:space="preserve"> </w:t>
      </w:r>
      <w:r>
        <w:t>Le tecnologie assistive</w:t>
      </w:r>
      <w:bookmarkEnd w:id="72"/>
    </w:p>
    <w:p w14:paraId="20347245" w14:textId="77777777" w:rsidR="00B90945" w:rsidRDefault="00B90945">
      <w:r>
        <w:t xml:space="preserve">Le persone con disabilità accedono al mondo digitale in modi diversi: </w:t>
      </w:r>
    </w:p>
    <w:p w14:paraId="17107931" w14:textId="77777777" w:rsidR="00B90945" w:rsidRPr="00C267E3" w:rsidRDefault="00B90945" w:rsidP="00484384">
      <w:pPr>
        <w:pStyle w:val="Paragrafoelenco"/>
        <w:numPr>
          <w:ilvl w:val="0"/>
          <w:numId w:val="121"/>
        </w:numPr>
      </w:pPr>
      <w:r>
        <w:t xml:space="preserve">sia </w:t>
      </w:r>
      <w:r w:rsidRPr="176B1EE1">
        <w:rPr>
          <w:b/>
          <w:bCs/>
        </w:rPr>
        <w:t>personalizzando le impostazioni</w:t>
      </w:r>
      <w:r>
        <w:rPr>
          <w:b/>
          <w:bCs/>
        </w:rPr>
        <w:t xml:space="preserve"> </w:t>
      </w:r>
      <w:r w:rsidRPr="176B1EE1">
        <w:rPr>
          <w:b/>
          <w:bCs/>
        </w:rPr>
        <w:t>di software e hardware</w:t>
      </w:r>
      <w:r>
        <w:t xml:space="preserve">, così da renderli più adatti alle proprie esigenze (per esempio, modificando la velocità del cursore o attivando notifiche visive al posto di segnali sonori); </w:t>
      </w:r>
    </w:p>
    <w:p w14:paraId="6E060226" w14:textId="77777777" w:rsidR="00B90945" w:rsidRDefault="00B90945" w:rsidP="00484384">
      <w:pPr>
        <w:pStyle w:val="Paragrafoelenco"/>
        <w:numPr>
          <w:ilvl w:val="0"/>
          <w:numId w:val="121"/>
        </w:numPr>
      </w:pPr>
      <w:r>
        <w:t xml:space="preserve">sia </w:t>
      </w:r>
      <w:r w:rsidRPr="176B1EE1">
        <w:rPr>
          <w:b/>
          <w:bCs/>
        </w:rPr>
        <w:t xml:space="preserve">utilizzando tecnologie assistive </w:t>
      </w:r>
      <w:r>
        <w:t>specifiche, come, per esempio, i lettori di schermo, i display braille, i sistemi di puntamento oculare.</w:t>
      </w:r>
    </w:p>
    <w:p w14:paraId="778D523B" w14:textId="77777777" w:rsidR="00B90945" w:rsidRPr="006505CC" w:rsidRDefault="00B90945">
      <w:r>
        <w:t>La possibilità di usufruire delle tecnologie assistive più adatte è quindi un fattore determinante per garantire l’inclusione digitale, con un impatto significativo sia a livello sociale sia culturale.</w:t>
      </w:r>
    </w:p>
    <w:p w14:paraId="039886F7" w14:textId="77777777" w:rsidR="00B90945" w:rsidRPr="00410F95" w:rsidRDefault="00B90945">
      <w:pPr>
        <w:pStyle w:val="Titolo3"/>
      </w:pPr>
      <w:bookmarkStart w:id="73" w:name="_Toc216418024"/>
      <w:r w:rsidRPr="00410F95">
        <w:t xml:space="preserve">4.4.1 </w:t>
      </w:r>
      <w:r>
        <w:t>D</w:t>
      </w:r>
      <w:r w:rsidRPr="00410F95">
        <w:t>efinizione e dati sulla diffusione</w:t>
      </w:r>
      <w:bookmarkEnd w:id="73"/>
    </w:p>
    <w:p w14:paraId="0D7E6A01" w14:textId="77777777" w:rsidR="00B90945" w:rsidRDefault="00B90945">
      <w:pPr>
        <w:rPr>
          <w:color w:val="000000" w:themeColor="text1"/>
          <w:highlight w:val="yellow"/>
        </w:rPr>
      </w:pPr>
      <w:r w:rsidRPr="52A6F822">
        <w:rPr>
          <w:color w:val="000000" w:themeColor="text1"/>
        </w:rPr>
        <w:t>L’</w:t>
      </w:r>
      <w:hyperlink r:id="rId350">
        <w:r w:rsidRPr="52A6F822">
          <w:rPr>
            <w:rStyle w:val="Collegamentoipertestuale"/>
          </w:rPr>
          <w:t>art. 2, comma 1, lettera b) della Legge n. 4/2004</w:t>
        </w:r>
      </w:hyperlink>
      <w:r>
        <w:t xml:space="preserve"> definisce </w:t>
      </w:r>
      <w:r w:rsidRPr="52A6F822">
        <w:rPr>
          <w:color w:val="000000" w:themeColor="text1"/>
        </w:rPr>
        <w:t>le tecnologie assistive come “strumenti e soluzioni tecniche, hardware e software, che permettono alle persone con disabilità di superare o ridurre le condizioni di svantaggio, facilitando l’accesso alle informazioni e ai servizi digitali”.</w:t>
      </w:r>
    </w:p>
    <w:p w14:paraId="45B56BA6" w14:textId="15123B90" w:rsidR="00B90945" w:rsidRPr="0073271D" w:rsidRDefault="00B90945">
      <w:r>
        <w:t>Le tecnologie assistive sono strumenti in grado di rendere le persone più autonome, indipendenti e attive nella comunità, promuovendo un benessere</w:t>
      </w:r>
      <w:r w:rsidR="00F0022D">
        <w:t xml:space="preserve"> completo</w:t>
      </w:r>
      <w:r w:rsidR="00E66060">
        <w:t>.</w:t>
      </w:r>
    </w:p>
    <w:p w14:paraId="5BEF9D7D" w14:textId="42BC14FB" w:rsidR="00B90945" w:rsidRPr="0073271D" w:rsidRDefault="00B90945">
      <w:r w:rsidRPr="0073271D">
        <w:lastRenderedPageBreak/>
        <w:t>In Italia, secondo i risultati dell'indagine</w:t>
      </w:r>
      <w:hyperlink r:id="rId351" w:history="1">
        <w:r w:rsidRPr="0073271D">
          <w:rPr>
            <w:rStyle w:val="Collegamentoipertestuale"/>
          </w:rPr>
          <w:t xml:space="preserve"> rapid Assistive Technology Assessment (rATA)</w:t>
        </w:r>
      </w:hyperlink>
      <w:r w:rsidRPr="0073271D">
        <w:t xml:space="preserve"> del 2022</w:t>
      </w:r>
      <w:r w:rsidRPr="0073271D">
        <w:rPr>
          <w:rStyle w:val="Rimandonotaapidipagina"/>
        </w:rPr>
        <w:footnoteReference w:id="99"/>
      </w:r>
      <w:r w:rsidRPr="0073271D">
        <w:t xml:space="preserve">, </w:t>
      </w:r>
      <w:r>
        <w:t xml:space="preserve">su </w:t>
      </w:r>
      <w:r w:rsidRPr="0073271D">
        <w:t>un campione di 10.176 persone intervistate</w:t>
      </w:r>
      <w:r>
        <w:t xml:space="preserve"> </w:t>
      </w:r>
      <w:r w:rsidRPr="009B29FC">
        <w:rPr>
          <w:b/>
          <w:bCs/>
        </w:rPr>
        <w:t>il 51%</w:t>
      </w:r>
      <w:r>
        <w:t xml:space="preserve"> utilizza</w:t>
      </w:r>
      <w:r w:rsidRPr="0073271D">
        <w:t xml:space="preserve"> </w:t>
      </w:r>
      <w:r>
        <w:t xml:space="preserve">un ausilio, ossia uno strumento che </w:t>
      </w:r>
      <w:r w:rsidRPr="0073271D">
        <w:t>permette</w:t>
      </w:r>
      <w:r w:rsidR="00BE393E">
        <w:t xml:space="preserve"> “</w:t>
      </w:r>
      <w:r w:rsidRPr="0073271D">
        <w:t>l’adattamento individuale della persona all’ambiente”</w:t>
      </w:r>
      <w:r w:rsidRPr="0073271D">
        <w:rPr>
          <w:rStyle w:val="Rimandonotaapidipagina"/>
        </w:rPr>
        <w:footnoteReference w:id="100"/>
      </w:r>
      <w:r w:rsidRPr="0073271D">
        <w:t>.</w:t>
      </w:r>
    </w:p>
    <w:p w14:paraId="1279AA9E" w14:textId="77777777" w:rsidR="00B90945" w:rsidRPr="00615C73" w:rsidRDefault="00B90945">
      <w:r w:rsidRPr="176B1EE1">
        <w:rPr>
          <w:b/>
          <w:bCs/>
        </w:rPr>
        <w:t>La maggior parte delle persone (71,7%)</w:t>
      </w:r>
      <w:r>
        <w:t xml:space="preserve"> utilizza un solo ausilio, mentre il numero di ausili utilizzati risulta più elevato tra i più giovani: il </w:t>
      </w:r>
      <w:r w:rsidRPr="176B1EE1">
        <w:rPr>
          <w:b/>
          <w:bCs/>
        </w:rPr>
        <w:t xml:space="preserve">33,9% di coloro che hanno un’età compresa tra 0 e 4 anni </w:t>
      </w:r>
      <w:r>
        <w:t>utilizza più di cinque ausili (Fig. 4.6). Questo dato suggerisce che, in età evolutiva, ci sono maggiori opportunità di accesso e utilizzo di ausili rispetto alle fasce d’età più avanzate.</w:t>
      </w:r>
    </w:p>
    <w:p w14:paraId="60931995" w14:textId="77777777" w:rsidR="00B90945" w:rsidRDefault="00B90945">
      <w:pPr>
        <w:pStyle w:val="Grafico-Titolo"/>
      </w:pPr>
      <w:r>
        <w:t>Figura 4.6 – Numero di ausili utilizzati per classe d’età</w:t>
      </w:r>
    </w:p>
    <w:p w14:paraId="06494D16" w14:textId="677E5644" w:rsidR="00B90945" w:rsidRPr="00CE038C" w:rsidRDefault="00363611">
      <w:pPr>
        <w:pStyle w:val="Grafico-Fonte"/>
        <w:rPr>
          <w:lang w:val="en-US"/>
        </w:rPr>
      </w:pPr>
      <w:r>
        <w:rPr>
          <w:noProof/>
          <w:lang w:val="en-US"/>
        </w:rPr>
        <w:lastRenderedPageBreak/>
        <w:drawing>
          <wp:inline distT="0" distB="0" distL="0" distR="0" wp14:anchorId="74C06A55" wp14:editId="3FE356ED">
            <wp:extent cx="6120130" cy="4320540"/>
            <wp:effectExtent l="0" t="0" r="1270" b="0"/>
            <wp:docPr id="1064285183" name="Immagine 4"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85183" name="Immagine 4" descr="Immagine che contiene testo, schermata, linea, Parallelo&#10;&#10;Il contenuto generato dall'IA potrebbe non essere corretto."/>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6120130" cy="4320540"/>
                    </a:xfrm>
                    <a:prstGeom prst="rect">
                      <a:avLst/>
                    </a:prstGeom>
                  </pic:spPr>
                </pic:pic>
              </a:graphicData>
            </a:graphic>
          </wp:inline>
        </w:drawing>
      </w:r>
      <w:r w:rsidR="00B90945" w:rsidRPr="25171B06">
        <w:rPr>
          <w:lang w:val="en-US"/>
        </w:rPr>
        <w:t>Fonte:</w:t>
      </w:r>
      <w:hyperlink r:id="rId353">
        <w:r w:rsidR="00B90945" w:rsidRPr="25171B06">
          <w:rPr>
            <w:rStyle w:val="Collegamentoipertestuale"/>
            <w:lang w:val="en-US"/>
          </w:rPr>
          <w:t xml:space="preserve"> rapid Assistive Technology Assessment (rATA)</w:t>
        </w:r>
      </w:hyperlink>
    </w:p>
    <w:p w14:paraId="451F044E" w14:textId="77777777" w:rsidR="00B90945" w:rsidRDefault="00B90945">
      <w:r>
        <w:t xml:space="preserve">Tra le diverse tipologie di ausili, </w:t>
      </w:r>
      <w:r w:rsidRPr="176B1EE1">
        <w:rPr>
          <w:b/>
          <w:bCs/>
        </w:rPr>
        <w:t>quelli per la vista</w:t>
      </w:r>
      <w:r>
        <w:t xml:space="preserve"> risultano i più diffusi e sono utilizzati dal </w:t>
      </w:r>
      <w:r w:rsidRPr="176B1EE1">
        <w:rPr>
          <w:b/>
          <w:bCs/>
        </w:rPr>
        <w:t>46,9%</w:t>
      </w:r>
      <w:r>
        <w:t xml:space="preserve"> delle persone intervistate. Al contrario, </w:t>
      </w:r>
      <w:r w:rsidRPr="176B1EE1">
        <w:rPr>
          <w:b/>
          <w:bCs/>
        </w:rPr>
        <w:t>i prodotti per la comunicazione</w:t>
      </w:r>
      <w:r>
        <w:t xml:space="preserve"> (come i registratori vocali portatili o i software di sintesi vocale) sono i meno utilizzati e rappresentano solo lo </w:t>
      </w:r>
      <w:r w:rsidRPr="176B1EE1">
        <w:rPr>
          <w:b/>
          <w:bCs/>
        </w:rPr>
        <w:t>0,9%</w:t>
      </w:r>
      <w:r>
        <w:t xml:space="preserve"> del totale.</w:t>
      </w:r>
    </w:p>
    <w:p w14:paraId="51F510D5" w14:textId="77777777" w:rsidR="00B90945" w:rsidRPr="00DC2D98" w:rsidRDefault="00B90945">
      <w:r>
        <w:t xml:space="preserve">Analizzando più nel dettaglio le tipologie, gli </w:t>
      </w:r>
      <w:r w:rsidRPr="176B1EE1">
        <w:rPr>
          <w:b/>
          <w:bCs/>
        </w:rPr>
        <w:t>smartphone/tablet</w:t>
      </w:r>
      <w:r>
        <w:t xml:space="preserve"> si collocano nella graduatoria dei 20 ausili più utilizzati, con un tasso di adozione del </w:t>
      </w:r>
      <w:r w:rsidRPr="176B1EE1">
        <w:rPr>
          <w:b/>
          <w:bCs/>
        </w:rPr>
        <w:t>2,7%</w:t>
      </w:r>
      <w:r>
        <w:t xml:space="preserve">. I </w:t>
      </w:r>
      <w:r w:rsidRPr="176B1EE1">
        <w:rPr>
          <w:b/>
          <w:bCs/>
        </w:rPr>
        <w:t>lettori per audiolibri</w:t>
      </w:r>
      <w:r>
        <w:t xml:space="preserve">, invece, registrano un tasso leggermente inferiore, pari al </w:t>
      </w:r>
      <w:r w:rsidRPr="176B1EE1">
        <w:rPr>
          <w:b/>
          <w:bCs/>
        </w:rPr>
        <w:t>1,4%</w:t>
      </w:r>
      <w:r>
        <w:t xml:space="preserve">. Sebbene entrambi gli ausili non rappresentino la maggioranza, la loro presenza in classifica evidenzia come strumenti con una </w:t>
      </w:r>
      <w:r>
        <w:lastRenderedPageBreak/>
        <w:t>diffusione apparentemente limitata svolgano un ruolo cruciale per soddisfare bisogni specifici e diversificati.</w:t>
      </w:r>
    </w:p>
    <w:p w14:paraId="419395D1" w14:textId="77777777" w:rsidR="00B90945" w:rsidRDefault="00B90945">
      <w:pPr>
        <w:pStyle w:val="Grafico-Titolo"/>
      </w:pPr>
      <w:r>
        <w:t>Figura 4.7– Ausili più utilizzati</w:t>
      </w:r>
    </w:p>
    <w:p w14:paraId="55E755FB" w14:textId="094D0BF4" w:rsidR="00B90945" w:rsidRPr="00D35CFA" w:rsidRDefault="00E21EFC">
      <w:pPr>
        <w:pStyle w:val="Grafico-Fonte"/>
      </w:pPr>
      <w:r>
        <w:rPr>
          <w:noProof/>
        </w:rPr>
        <w:drawing>
          <wp:inline distT="0" distB="0" distL="0" distR="0" wp14:anchorId="3903433E" wp14:editId="6A8BB502">
            <wp:extent cx="6120130" cy="3727450"/>
            <wp:effectExtent l="0" t="0" r="1270" b="6350"/>
            <wp:docPr id="536345244" name="Immagine 5"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5244" name="Immagine 5" descr="Immagine che contiene testo, schermata, linea, diagramma&#10;&#10;Il contenuto generato dall'IA potrebbe non essere corretto."/>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B90945" w:rsidRPr="00D35CFA">
        <w:t>Fonte:</w:t>
      </w:r>
      <w:hyperlink r:id="rId355">
        <w:r w:rsidR="00B90945" w:rsidRPr="00D35CFA">
          <w:rPr>
            <w:rStyle w:val="Collegamentoipertestuale"/>
          </w:rPr>
          <w:t xml:space="preserve"> rapid Assistive Technology Assessment (rATA)</w:t>
        </w:r>
      </w:hyperlink>
    </w:p>
    <w:p w14:paraId="26DA5CF8" w14:textId="77777777" w:rsidR="00B90945" w:rsidRPr="00410F95" w:rsidRDefault="00B90945">
      <w:pPr>
        <w:pStyle w:val="Titolo3"/>
      </w:pPr>
      <w:bookmarkStart w:id="74" w:name="_Toc216418025"/>
      <w:r>
        <w:t>4.4.2 Le principali tipologie di tecnologie assistive</w:t>
      </w:r>
      <w:bookmarkEnd w:id="74"/>
    </w:p>
    <w:p w14:paraId="222D6751" w14:textId="43D744D4" w:rsidR="00B90945" w:rsidRDefault="00B90945">
      <w:pPr>
        <w:rPr>
          <w:rFonts w:eastAsia="Lora" w:cs="Lora"/>
          <w:color w:val="000000" w:themeColor="text1"/>
        </w:rPr>
      </w:pPr>
      <w:r>
        <w:t xml:space="preserve">Attraverso le sue </w:t>
      </w:r>
      <w:hyperlink r:id="rId356">
        <w:r w:rsidRPr="74AA1DF9">
          <w:rPr>
            <w:rStyle w:val="Collegamentoipertestuale"/>
          </w:rPr>
          <w:t>Linee Guida</w:t>
        </w:r>
      </w:hyperlink>
      <w:r>
        <w:t xml:space="preserve">, AgID individua la norma </w:t>
      </w:r>
      <w:hyperlink r:id="rId357">
        <w:r w:rsidRPr="176B1EE1">
          <w:rPr>
            <w:rStyle w:val="Collegamentoipertestuale"/>
            <w:b/>
            <w:bCs/>
          </w:rPr>
          <w:t>UNI EN ISO 9999:2017</w:t>
        </w:r>
      </w:hyperlink>
      <w:r>
        <w:t xml:space="preserve">,che recepisce in Italia la norma internazionale </w:t>
      </w:r>
      <w:hyperlink r:id="rId358">
        <w:r w:rsidRPr="176B1EE1">
          <w:rPr>
            <w:rStyle w:val="Collegamentoipertestuale"/>
          </w:rPr>
          <w:t>ISO 9999:2016</w:t>
        </w:r>
      </w:hyperlink>
      <w:r>
        <w:t xml:space="preserve">, come riferimento tecnico per l’identificazione delle </w:t>
      </w:r>
      <w:hyperlink r:id="rId359">
        <w:r w:rsidRPr="74AA1DF9">
          <w:rPr>
            <w:rStyle w:val="Collegamentoipertestuale"/>
          </w:rPr>
          <w:t>tipologie di tecnologie assistive</w:t>
        </w:r>
      </w:hyperlink>
      <w:r>
        <w:t>.</w:t>
      </w:r>
      <w:r>
        <w:br/>
      </w:r>
      <w:r w:rsidRPr="176B1EE1">
        <w:rPr>
          <w:rFonts w:eastAsia="Lora" w:cs="Lora"/>
          <w:color w:val="000000" w:themeColor="text1"/>
        </w:rPr>
        <w:t>In particolare, l’</w:t>
      </w:r>
      <w:hyperlink r:id="rId360">
        <w:r w:rsidRPr="176B1EE1">
          <w:rPr>
            <w:rStyle w:val="Collegamentoipertestuale"/>
            <w:rFonts w:eastAsia="Lora" w:cs="Lora"/>
          </w:rPr>
          <w:t>Allegato 3</w:t>
        </w:r>
      </w:hyperlink>
      <w:r w:rsidRPr="176B1EE1">
        <w:rPr>
          <w:rFonts w:eastAsia="Lora" w:cs="Lora"/>
          <w:color w:val="000000" w:themeColor="text1"/>
        </w:rPr>
        <w:t xml:space="preserve"> riporta i prodotti assistivi selezionati tra quelli riportati nella classe 22, </w:t>
      </w:r>
      <w:r>
        <w:lastRenderedPageBreak/>
        <w:t>ossia le tecnologie assistive relative alla comunicazione e gestione delle informazioni.</w:t>
      </w:r>
      <w:r w:rsidRPr="176B1EE1">
        <w:rPr>
          <w:rFonts w:eastAsia="Lora" w:cs="Lora"/>
          <w:color w:val="000000" w:themeColor="text1"/>
        </w:rPr>
        <w:t xml:space="preserve"> Tra le principali rientrano:</w:t>
      </w:r>
    </w:p>
    <w:p w14:paraId="42E1645E" w14:textId="77777777" w:rsidR="00B90945" w:rsidRPr="0040477D" w:rsidRDefault="00B90945" w:rsidP="00484384">
      <w:pPr>
        <w:pStyle w:val="Paragrafoelenco"/>
        <w:numPr>
          <w:ilvl w:val="0"/>
          <w:numId w:val="122"/>
        </w:numPr>
      </w:pPr>
      <w:r w:rsidRPr="0040477D">
        <w:t>Prodotti assistivi per vedere</w:t>
      </w:r>
    </w:p>
    <w:p w14:paraId="5BD45119" w14:textId="77777777" w:rsidR="00B90945" w:rsidRPr="00B82AF9" w:rsidRDefault="00B90945" w:rsidP="00484384">
      <w:pPr>
        <w:pStyle w:val="Paragrafoelenco"/>
        <w:numPr>
          <w:ilvl w:val="0"/>
          <w:numId w:val="125"/>
        </w:numPr>
        <w:rPr>
          <w:rFonts w:eastAsia="Lora" w:cs="Lora"/>
          <w:color w:val="000000" w:themeColor="text1"/>
        </w:rPr>
      </w:pPr>
      <w:r>
        <w:rPr>
          <w:rFonts w:eastAsia="Lora" w:cs="Lora"/>
          <w:b/>
          <w:bCs/>
          <w:color w:val="000000" w:themeColor="text1"/>
        </w:rPr>
        <w:t>F</w:t>
      </w:r>
      <w:r w:rsidRPr="00AF0FAF">
        <w:rPr>
          <w:rFonts w:eastAsia="Lora" w:cs="Lora"/>
          <w:b/>
          <w:bCs/>
          <w:color w:val="000000" w:themeColor="text1"/>
        </w:rPr>
        <w:t>iltri per la luce</w:t>
      </w:r>
      <w:r>
        <w:rPr>
          <w:rFonts w:eastAsia="Lora" w:cs="Lora"/>
          <w:color w:val="000000" w:themeColor="text1"/>
        </w:rPr>
        <w:t xml:space="preserve">: </w:t>
      </w:r>
      <w:r>
        <w:t>dispositivi progettati per assorbire la luce, migliorando il contrasto visivo o proteggendo dalla luce intensa.</w:t>
      </w:r>
    </w:p>
    <w:p w14:paraId="7B381BF2" w14:textId="77777777" w:rsidR="00B90945" w:rsidRPr="006C79B9" w:rsidRDefault="00B90945" w:rsidP="00484384">
      <w:pPr>
        <w:pStyle w:val="Paragrafoelenco"/>
        <w:numPr>
          <w:ilvl w:val="0"/>
          <w:numId w:val="125"/>
        </w:numPr>
        <w:rPr>
          <w:rFonts w:eastAsia="Lora" w:cs="Lora"/>
          <w:color w:val="000000" w:themeColor="text1"/>
        </w:rPr>
      </w:pPr>
      <w:r>
        <w:rPr>
          <w:b/>
        </w:rPr>
        <w:t>Video ingranditori</w:t>
      </w:r>
      <w:r w:rsidRPr="004B5640">
        <w:rPr>
          <w:bCs/>
        </w:rPr>
        <w:t xml:space="preserve">: </w:t>
      </w:r>
      <w:r>
        <w:t xml:space="preserve">strumenti da tavolo o portatili che consentono di ingrandire il testo e le immagini dello </w:t>
      </w:r>
      <w:r w:rsidRPr="00FA4301">
        <w:t>schermo</w:t>
      </w:r>
      <w:r>
        <w:t>.</w:t>
      </w:r>
    </w:p>
    <w:p w14:paraId="32951A63" w14:textId="77777777" w:rsidR="00B90945" w:rsidRPr="006C79B9" w:rsidRDefault="00B90945" w:rsidP="00484384">
      <w:pPr>
        <w:pStyle w:val="Paragrafoelenco"/>
        <w:numPr>
          <w:ilvl w:val="0"/>
          <w:numId w:val="158"/>
        </w:numPr>
      </w:pPr>
      <w:r w:rsidRPr="006C79B9">
        <w:t>Prodotti assistivi per sentire</w:t>
      </w:r>
    </w:p>
    <w:p w14:paraId="1D220B07" w14:textId="77777777" w:rsidR="00B90945" w:rsidRDefault="00B90945" w:rsidP="00484384">
      <w:pPr>
        <w:pStyle w:val="Paragrafoelenco"/>
        <w:numPr>
          <w:ilvl w:val="0"/>
          <w:numId w:val="124"/>
        </w:numPr>
      </w:pPr>
      <w:r w:rsidRPr="006C79B9">
        <w:rPr>
          <w:b/>
          <w:bCs/>
        </w:rPr>
        <w:t>Apparecchi acustici e impianti cocleari</w:t>
      </w:r>
      <w:r w:rsidRPr="006C79B9">
        <w:t xml:space="preserve">: dispositivi indossati all’orecchio o dietro l’orecchio o </w:t>
      </w:r>
      <w:r>
        <w:t xml:space="preserve">chirurgicamente impiantati </w:t>
      </w:r>
      <w:r w:rsidRPr="006C79B9">
        <w:t>per amplificare i suoni.</w:t>
      </w:r>
    </w:p>
    <w:p w14:paraId="3E0DD4D3" w14:textId="77777777" w:rsidR="00B90945" w:rsidRPr="008464E2" w:rsidRDefault="00B90945" w:rsidP="00484384">
      <w:pPr>
        <w:pStyle w:val="Paragrafoelenco"/>
        <w:numPr>
          <w:ilvl w:val="0"/>
          <w:numId w:val="124"/>
        </w:numPr>
        <w:rPr>
          <w:rFonts w:eastAsia="Lora" w:cs="Lora"/>
          <w:color w:val="000000" w:themeColor="text1"/>
        </w:rPr>
      </w:pPr>
      <w:r>
        <w:rPr>
          <w:rFonts w:eastAsia="Lora" w:cs="Lora"/>
          <w:b/>
          <w:bCs/>
          <w:color w:val="000000" w:themeColor="text1"/>
        </w:rPr>
        <w:t>S</w:t>
      </w:r>
      <w:r w:rsidRPr="009220AB">
        <w:rPr>
          <w:rFonts w:eastAsia="Lora" w:cs="Lora"/>
          <w:b/>
          <w:bCs/>
          <w:color w:val="000000" w:themeColor="text1"/>
        </w:rPr>
        <w:t>istemi di ascolto assistito</w:t>
      </w:r>
      <w:r>
        <w:rPr>
          <w:rFonts w:eastAsia="Lora" w:cs="Lora"/>
          <w:color w:val="000000" w:themeColor="text1"/>
        </w:rPr>
        <w:t>: tecnologie</w:t>
      </w:r>
      <w:r>
        <w:t xml:space="preserve"> che migliorano la ricezione del suono in ambienti rumorosi o a distanza.</w:t>
      </w:r>
    </w:p>
    <w:p w14:paraId="33AA6EDB" w14:textId="77777777" w:rsidR="00B90945" w:rsidRPr="0040477D" w:rsidRDefault="00B90945" w:rsidP="00484384">
      <w:pPr>
        <w:pStyle w:val="Paragrafoelenco"/>
        <w:numPr>
          <w:ilvl w:val="0"/>
          <w:numId w:val="124"/>
        </w:numPr>
        <w:rPr>
          <w:rFonts w:eastAsia="Lora" w:cs="Lora"/>
          <w:color w:val="000000" w:themeColor="text1"/>
        </w:rPr>
      </w:pPr>
      <w:r>
        <w:rPr>
          <w:b/>
          <w:bCs/>
        </w:rPr>
        <w:t>A</w:t>
      </w:r>
      <w:r w:rsidRPr="009220AB">
        <w:rPr>
          <w:b/>
          <w:bCs/>
        </w:rPr>
        <w:t>usili di ascolto tattile</w:t>
      </w:r>
      <w:r>
        <w:t>: dispositivi che convertono i suoni in vibrazioni percepibili attraverso il tatto.</w:t>
      </w:r>
    </w:p>
    <w:p w14:paraId="2C6B96FC" w14:textId="77777777" w:rsidR="00B90945" w:rsidRPr="0040477D" w:rsidRDefault="00B90945" w:rsidP="00484384">
      <w:pPr>
        <w:pStyle w:val="Paragrafoelenco"/>
        <w:numPr>
          <w:ilvl w:val="0"/>
          <w:numId w:val="123"/>
        </w:numPr>
      </w:pPr>
      <w:r w:rsidRPr="0040477D">
        <w:t>Prodotti assistivi per parlare</w:t>
      </w:r>
    </w:p>
    <w:p w14:paraId="368C09B4" w14:textId="77777777" w:rsidR="00B90945" w:rsidRPr="00B10DF3" w:rsidRDefault="00B90945" w:rsidP="00484384">
      <w:pPr>
        <w:pStyle w:val="Paragrafoelenco"/>
        <w:numPr>
          <w:ilvl w:val="0"/>
          <w:numId w:val="127"/>
        </w:numPr>
        <w:rPr>
          <w:rFonts w:eastAsia="Lora" w:cs="Lora"/>
          <w:color w:val="000000" w:themeColor="text1"/>
        </w:rPr>
      </w:pPr>
      <w:r>
        <w:rPr>
          <w:b/>
          <w:bCs/>
        </w:rPr>
        <w:t>A</w:t>
      </w:r>
      <w:r w:rsidRPr="00B10DF3">
        <w:rPr>
          <w:b/>
          <w:bCs/>
        </w:rPr>
        <w:t>mplificatori vocali di uso personale</w:t>
      </w:r>
      <w:r w:rsidRPr="00BE16D6">
        <w:t xml:space="preserve">: </w:t>
      </w:r>
      <w:r w:rsidRPr="00B10DF3">
        <w:t>dispostivi che aumentano il volume della voce di una persona</w:t>
      </w:r>
      <w:r>
        <w:t>.</w:t>
      </w:r>
    </w:p>
    <w:p w14:paraId="355D1529" w14:textId="77777777" w:rsidR="00B90945" w:rsidRPr="00B10DF3" w:rsidRDefault="00B90945" w:rsidP="00484384">
      <w:pPr>
        <w:pStyle w:val="Paragrafoelenco"/>
        <w:numPr>
          <w:ilvl w:val="0"/>
          <w:numId w:val="127"/>
        </w:numPr>
        <w:rPr>
          <w:rFonts w:eastAsia="Lora" w:cs="Lora"/>
          <w:color w:val="000000" w:themeColor="text1"/>
        </w:rPr>
      </w:pPr>
      <w:r w:rsidRPr="00B10DF3">
        <w:rPr>
          <w:b/>
          <w:bCs/>
        </w:rPr>
        <w:t>Comunicatori dinamici con sintesi vocale</w:t>
      </w:r>
      <w:r w:rsidRPr="0017284C">
        <w:t>:</w:t>
      </w:r>
      <w:r>
        <w:t xml:space="preserve"> </w:t>
      </w:r>
      <w:r w:rsidRPr="00B10DF3">
        <w:t>dispositivi elettronici che generano voce artificiale</w:t>
      </w:r>
      <w:r>
        <w:t>,</w:t>
      </w:r>
      <w:r w:rsidRPr="00B10DF3">
        <w:t xml:space="preserve"> a partire da messaggi preregistrati o da testo inserito tramite tastiere o simboli</w:t>
      </w:r>
      <w:r>
        <w:t>.</w:t>
      </w:r>
    </w:p>
    <w:p w14:paraId="4F018668" w14:textId="77777777" w:rsidR="00B90945" w:rsidRPr="00B10DF3" w:rsidRDefault="00B90945" w:rsidP="00484384">
      <w:pPr>
        <w:pStyle w:val="Paragrafoelenco"/>
        <w:numPr>
          <w:ilvl w:val="0"/>
          <w:numId w:val="127"/>
        </w:numPr>
        <w:rPr>
          <w:rFonts w:eastAsia="Lora" w:cs="Lora"/>
          <w:color w:val="000000" w:themeColor="text1"/>
        </w:rPr>
      </w:pPr>
      <w:r w:rsidRPr="00B10DF3">
        <w:rPr>
          <w:b/>
          <w:bCs/>
        </w:rPr>
        <w:t>Tabelle alfabetiche o di comunicazione</w:t>
      </w:r>
      <w:r w:rsidRPr="006828A0">
        <w:t>:</w:t>
      </w:r>
      <w:r>
        <w:t xml:space="preserve"> </w:t>
      </w:r>
      <w:r w:rsidRPr="00B10DF3">
        <w:t>supporti fisici contenenti lettere, parole o simboli che una persona può indicare per comunicare.</w:t>
      </w:r>
    </w:p>
    <w:p w14:paraId="088E2CAF" w14:textId="77777777" w:rsidR="00B90945" w:rsidRPr="008464E2" w:rsidRDefault="00B90945" w:rsidP="00484384">
      <w:pPr>
        <w:pStyle w:val="Paragrafoelenco"/>
        <w:numPr>
          <w:ilvl w:val="0"/>
          <w:numId w:val="127"/>
        </w:numPr>
        <w:rPr>
          <w:rFonts w:eastAsia="Lora" w:cs="Lora"/>
          <w:color w:val="000000" w:themeColor="text1"/>
        </w:rPr>
      </w:pPr>
      <w:r w:rsidRPr="52A6F822">
        <w:rPr>
          <w:b/>
          <w:bCs/>
        </w:rPr>
        <w:lastRenderedPageBreak/>
        <w:t>Software di riconoscimento vocale per la dettatura</w:t>
      </w:r>
      <w:r>
        <w:t>: programmi che trasformano la voce in testo scritto.</w:t>
      </w:r>
    </w:p>
    <w:p w14:paraId="5154F470" w14:textId="77777777" w:rsidR="00B90945" w:rsidRPr="00985DE3" w:rsidRDefault="00B90945" w:rsidP="00484384">
      <w:pPr>
        <w:pStyle w:val="Paragrafoelenco"/>
        <w:numPr>
          <w:ilvl w:val="0"/>
          <w:numId w:val="138"/>
        </w:numPr>
      </w:pPr>
      <w:r w:rsidRPr="20608DD3">
        <w:t>Prodotti assistivi per disegnare e scrivere</w:t>
      </w:r>
    </w:p>
    <w:p w14:paraId="433255BD" w14:textId="77777777" w:rsidR="00B90945" w:rsidRPr="00985DE3" w:rsidRDefault="00B90945" w:rsidP="00484384">
      <w:pPr>
        <w:pStyle w:val="Paragrafoelenco"/>
        <w:numPr>
          <w:ilvl w:val="0"/>
          <w:numId w:val="137"/>
        </w:numPr>
        <w:rPr>
          <w:rFonts w:eastAsia="Lora" w:cs="Lora"/>
          <w:color w:val="000000" w:themeColor="text1"/>
        </w:rPr>
      </w:pPr>
      <w:r>
        <w:rPr>
          <w:rStyle w:val="Enfasigrassetto"/>
        </w:rPr>
        <w:t>Tastiere adattate e penne speciali</w:t>
      </w:r>
      <w:r>
        <w:t>: strumenti per chi ha difficoltà a usare tastiere tradizionali.</w:t>
      </w:r>
    </w:p>
    <w:p w14:paraId="7D100075" w14:textId="77777777" w:rsidR="00B90945" w:rsidRPr="009E576B" w:rsidRDefault="00B90945" w:rsidP="00484384">
      <w:pPr>
        <w:pStyle w:val="Paragrafoelenco"/>
        <w:numPr>
          <w:ilvl w:val="0"/>
          <w:numId w:val="126"/>
        </w:numPr>
        <w:rPr>
          <w:rFonts w:eastAsia="Lora" w:cs="Lora"/>
          <w:color w:val="000000" w:themeColor="text1"/>
        </w:rPr>
      </w:pPr>
      <w:r>
        <w:rPr>
          <w:rStyle w:val="Enfasigrassetto"/>
        </w:rPr>
        <w:t>Software di scrittura assistita</w:t>
      </w:r>
      <w:r>
        <w:t>: programmi che aiutano nella scrittura, correggendo errori o semplificando il processo.</w:t>
      </w:r>
    </w:p>
    <w:p w14:paraId="69EE8FAC" w14:textId="77777777" w:rsidR="00B90945" w:rsidRPr="005E56DC" w:rsidRDefault="00B90945" w:rsidP="00484384">
      <w:pPr>
        <w:pStyle w:val="Paragrafoelenco"/>
        <w:numPr>
          <w:ilvl w:val="0"/>
          <w:numId w:val="126"/>
        </w:numPr>
        <w:rPr>
          <w:rFonts w:eastAsia="Lora" w:cs="Lora"/>
          <w:color w:val="000000" w:themeColor="text1"/>
        </w:rPr>
      </w:pPr>
      <w:r>
        <w:rPr>
          <w:rStyle w:val="Enfasigrassetto"/>
        </w:rPr>
        <w:t>Tavoletta grafica e display interattivi</w:t>
      </w:r>
      <w:r>
        <w:t>: dispositivi che consentono di disegnare con il tocco o la penna.</w:t>
      </w:r>
    </w:p>
    <w:p w14:paraId="000AAD67" w14:textId="77777777" w:rsidR="00B90945" w:rsidRPr="005E56DC" w:rsidRDefault="00B90945" w:rsidP="00484384">
      <w:pPr>
        <w:pStyle w:val="Paragrafoelenco"/>
        <w:numPr>
          <w:ilvl w:val="0"/>
          <w:numId w:val="123"/>
        </w:numPr>
        <w:rPr>
          <w:rFonts w:eastAsia="Lora" w:cs="Lora"/>
          <w:color w:val="000000" w:themeColor="text1"/>
        </w:rPr>
      </w:pPr>
      <w:r>
        <w:t>Prodotti assistivi per calcolare</w:t>
      </w:r>
    </w:p>
    <w:p w14:paraId="34AAFBD2" w14:textId="77777777" w:rsidR="00B90945" w:rsidRPr="0002617C" w:rsidRDefault="00B90945" w:rsidP="00484384">
      <w:pPr>
        <w:pStyle w:val="Paragrafoelenco"/>
        <w:numPr>
          <w:ilvl w:val="0"/>
          <w:numId w:val="128"/>
        </w:numPr>
        <w:rPr>
          <w:rFonts w:eastAsia="Lora" w:cs="Lora"/>
          <w:color w:val="000000" w:themeColor="text1"/>
        </w:rPr>
      </w:pPr>
      <w:r w:rsidRPr="00D613DD">
        <w:rPr>
          <w:b/>
          <w:bCs/>
        </w:rPr>
        <w:t>Calcolatrici</w:t>
      </w:r>
      <w:r>
        <w:t xml:space="preserve">: strumenti che </w:t>
      </w:r>
      <w:r w:rsidRPr="00D613DD">
        <w:t>annunciano vocalmente i numeri inseriti e i risultati delle operazioni</w:t>
      </w:r>
      <w:r>
        <w:t xml:space="preserve"> o </w:t>
      </w:r>
      <w:r w:rsidRPr="00D613DD">
        <w:t>con display a caratteri grandi</w:t>
      </w:r>
      <w:r>
        <w:t xml:space="preserve"> </w:t>
      </w:r>
      <w:r w:rsidRPr="00D613DD">
        <w:t>o in rilievo</w:t>
      </w:r>
      <w:r>
        <w:t>.</w:t>
      </w:r>
    </w:p>
    <w:p w14:paraId="1E8B71FF" w14:textId="77777777" w:rsidR="00B90945" w:rsidRPr="005E56DC" w:rsidRDefault="00B90945" w:rsidP="00484384">
      <w:pPr>
        <w:pStyle w:val="Paragrafoelenco"/>
        <w:numPr>
          <w:ilvl w:val="0"/>
          <w:numId w:val="128"/>
        </w:numPr>
        <w:rPr>
          <w:rFonts w:eastAsia="Lora" w:cs="Lora"/>
          <w:color w:val="000000" w:themeColor="text1"/>
        </w:rPr>
      </w:pPr>
      <w:r>
        <w:rPr>
          <w:rStyle w:val="Enfasigrassetto"/>
        </w:rPr>
        <w:t>Software di calcolo assistito</w:t>
      </w:r>
      <w:r>
        <w:t>: programmi che semplificano operazioni matematiche, con funzionalità di sintesi vocale o ingrandimento.</w:t>
      </w:r>
    </w:p>
    <w:p w14:paraId="66A1086B" w14:textId="77777777" w:rsidR="00B90945" w:rsidRPr="005E56DC" w:rsidRDefault="00B90945" w:rsidP="00484384">
      <w:pPr>
        <w:pStyle w:val="Paragrafoelenco"/>
        <w:numPr>
          <w:ilvl w:val="0"/>
          <w:numId w:val="123"/>
        </w:numPr>
        <w:rPr>
          <w:rFonts w:eastAsia="Lora" w:cs="Lora"/>
          <w:color w:val="000000" w:themeColor="text1"/>
        </w:rPr>
      </w:pPr>
      <w:r>
        <w:t>Prodotti assistivi per registrare, riprodurre e visualizzare informazioni video e visuali</w:t>
      </w:r>
    </w:p>
    <w:p w14:paraId="4ACCE755" w14:textId="77777777" w:rsidR="00B90945" w:rsidRPr="006B4A53" w:rsidRDefault="00B90945" w:rsidP="00484384">
      <w:pPr>
        <w:pStyle w:val="Paragrafoelenco"/>
        <w:numPr>
          <w:ilvl w:val="0"/>
          <w:numId w:val="129"/>
        </w:numPr>
        <w:rPr>
          <w:rFonts w:eastAsia="Lora" w:cs="Lora"/>
          <w:color w:val="000000" w:themeColor="text1"/>
        </w:rPr>
      </w:pPr>
      <w:r w:rsidRPr="006B4A53">
        <w:rPr>
          <w:b/>
          <w:bCs/>
        </w:rPr>
        <w:t>Microfoni</w:t>
      </w:r>
      <w:r w:rsidRPr="00276D00">
        <w:t xml:space="preserve">: </w:t>
      </w:r>
      <w:r>
        <w:t xml:space="preserve">dispositivi utili a </w:t>
      </w:r>
      <w:r w:rsidRPr="000A7F92">
        <w:t>registrare informazioni audio</w:t>
      </w:r>
      <w:r>
        <w:t>.</w:t>
      </w:r>
    </w:p>
    <w:p w14:paraId="31D38863" w14:textId="77777777" w:rsidR="00B90945" w:rsidRPr="000A7F92" w:rsidRDefault="00B90945" w:rsidP="00484384">
      <w:pPr>
        <w:pStyle w:val="Paragrafoelenco"/>
        <w:numPr>
          <w:ilvl w:val="0"/>
          <w:numId w:val="129"/>
        </w:numPr>
        <w:rPr>
          <w:rFonts w:eastAsia="Lora" w:cs="Lora"/>
          <w:color w:val="000000" w:themeColor="text1"/>
        </w:rPr>
      </w:pPr>
      <w:r>
        <w:rPr>
          <w:rStyle w:val="Enfasigrassetto"/>
        </w:rPr>
        <w:t>Altoparlanti</w:t>
      </w:r>
      <w:r w:rsidRPr="00276D00">
        <w:rPr>
          <w:rStyle w:val="Enfasigrassetto"/>
        </w:rPr>
        <w:t>:</w:t>
      </w:r>
      <w:r>
        <w:rPr>
          <w:rStyle w:val="Enfasigrassetto"/>
        </w:rPr>
        <w:t xml:space="preserve"> </w:t>
      </w:r>
      <w:r>
        <w:t>dispositivi utili a</w:t>
      </w:r>
      <w:r w:rsidRPr="000A7F92">
        <w:t xml:space="preserve"> riprodurre informazioni</w:t>
      </w:r>
      <w:r>
        <w:t xml:space="preserve"> audio.</w:t>
      </w:r>
    </w:p>
    <w:p w14:paraId="1B241602" w14:textId="77777777" w:rsidR="00B90945" w:rsidRPr="007C06F3" w:rsidRDefault="00B90945" w:rsidP="00484384">
      <w:pPr>
        <w:pStyle w:val="Paragrafoelenco"/>
        <w:numPr>
          <w:ilvl w:val="0"/>
          <w:numId w:val="129"/>
        </w:numPr>
        <w:rPr>
          <w:rFonts w:eastAsia="Lora" w:cs="Lora"/>
          <w:color w:val="000000" w:themeColor="text1"/>
        </w:rPr>
      </w:pPr>
      <w:r w:rsidRPr="20608DD3">
        <w:rPr>
          <w:rStyle w:val="Enfasigrassetto"/>
        </w:rPr>
        <w:t xml:space="preserve">Cuffie: </w:t>
      </w:r>
      <w:r>
        <w:t>dispositivi utili a migliorare l'ascolto di informazioni audio.</w:t>
      </w:r>
    </w:p>
    <w:p w14:paraId="526D0E9C" w14:textId="018B7FDC" w:rsidR="00B90945" w:rsidRPr="000D5E6B" w:rsidRDefault="00B90945" w:rsidP="5AFEB8F0">
      <w:pPr>
        <w:pStyle w:val="Paragrafoelenco"/>
        <w:rPr>
          <w:rStyle w:val="Enfasigrassetto"/>
          <w:rFonts w:eastAsia="Lora" w:cs="Lora"/>
          <w:b w:val="0"/>
          <w:bCs w:val="0"/>
          <w:color w:val="000000" w:themeColor="text1"/>
        </w:rPr>
      </w:pPr>
      <w:r w:rsidRPr="000D5E6B">
        <w:t>Prodotti assistivi per comunicazione faccia-a-faccia</w:t>
      </w:r>
    </w:p>
    <w:p w14:paraId="3CD6663E" w14:textId="77777777" w:rsidR="00B90945" w:rsidRPr="002B5FBC" w:rsidRDefault="00B90945" w:rsidP="00484384">
      <w:pPr>
        <w:pStyle w:val="Paragrafoelenco"/>
        <w:numPr>
          <w:ilvl w:val="0"/>
          <w:numId w:val="130"/>
        </w:numPr>
        <w:rPr>
          <w:rFonts w:eastAsia="Lora" w:cs="Lora"/>
          <w:color w:val="000000" w:themeColor="text1"/>
        </w:rPr>
      </w:pPr>
      <w:r>
        <w:rPr>
          <w:rStyle w:val="Enfasigrassetto"/>
        </w:rPr>
        <w:t>Dispositivi di comunicazione aumentativa e alternativa (CAA)</w:t>
      </w:r>
      <w:r>
        <w:t>: a</w:t>
      </w:r>
      <w:r w:rsidRPr="00FB4D8E">
        <w:t>pplicazioni per computer, tablet o smartphone progettate per facilitare la comunicazione diretta, spesso tramite l'uso di simboli, immagini, testo con sintesi vocale o</w:t>
      </w:r>
      <w:r>
        <w:t xml:space="preserve"> con</w:t>
      </w:r>
      <w:r w:rsidRPr="00FB4D8E">
        <w:t xml:space="preserve"> la possibilità di creare e salvare messaggi personalizzati.</w:t>
      </w:r>
    </w:p>
    <w:p w14:paraId="081D1DC3" w14:textId="77777777" w:rsidR="00B90945" w:rsidRPr="00770FCB" w:rsidRDefault="00B90945" w:rsidP="00484384">
      <w:pPr>
        <w:pStyle w:val="Paragrafoelenco"/>
        <w:numPr>
          <w:ilvl w:val="0"/>
          <w:numId w:val="130"/>
        </w:numPr>
        <w:rPr>
          <w:rFonts w:eastAsia="Lora" w:cs="Lora"/>
          <w:color w:val="000000" w:themeColor="text1"/>
        </w:rPr>
      </w:pPr>
      <w:r>
        <w:rPr>
          <w:rStyle w:val="Enfasigrassetto"/>
        </w:rPr>
        <w:lastRenderedPageBreak/>
        <w:t>Tavoletta per la scrittura in tempo reale</w:t>
      </w:r>
      <w:r>
        <w:t>: dispositivi che trascrivono parole e frasi durante una conversazione.</w:t>
      </w:r>
    </w:p>
    <w:p w14:paraId="600B6F05" w14:textId="77777777" w:rsidR="00B90945" w:rsidRPr="00985DE3" w:rsidRDefault="00B90945" w:rsidP="00484384">
      <w:pPr>
        <w:pStyle w:val="Paragrafoelenco"/>
        <w:numPr>
          <w:ilvl w:val="0"/>
          <w:numId w:val="130"/>
        </w:numPr>
        <w:rPr>
          <w:rFonts w:eastAsia="Lora" w:cs="Lora"/>
          <w:color w:val="000000" w:themeColor="text1"/>
        </w:rPr>
      </w:pPr>
      <w:r>
        <w:rPr>
          <w:b/>
          <w:bCs/>
        </w:rPr>
        <w:t>D</w:t>
      </w:r>
      <w:r w:rsidRPr="00D64917">
        <w:rPr>
          <w:b/>
          <w:bCs/>
        </w:rPr>
        <w:t>ispositivi per il flusso di parole</w:t>
      </w:r>
      <w:r w:rsidRPr="00BA4FE8">
        <w:t>:</w:t>
      </w:r>
      <w:r>
        <w:rPr>
          <w:b/>
          <w:bCs/>
        </w:rPr>
        <w:t xml:space="preserve"> </w:t>
      </w:r>
      <w:r>
        <w:t xml:space="preserve">tecnologie </w:t>
      </w:r>
      <w:r w:rsidRPr="00FB4D8E">
        <w:t>che modificano l'output vocale dell'utente e lo restituiscono con un leggero ritardo all'orecchio (feedback uditivo ritardato)</w:t>
      </w:r>
      <w:r>
        <w:t>.</w:t>
      </w:r>
    </w:p>
    <w:p w14:paraId="31AF00F6" w14:textId="77777777" w:rsidR="00B90945" w:rsidRPr="00A915DC" w:rsidRDefault="00B90945" w:rsidP="00484384">
      <w:pPr>
        <w:pStyle w:val="Paragrafoelenco"/>
        <w:numPr>
          <w:ilvl w:val="0"/>
          <w:numId w:val="123"/>
        </w:numPr>
        <w:rPr>
          <w:rFonts w:eastAsia="Lora" w:cs="Lora"/>
          <w:color w:val="000000" w:themeColor="text1"/>
        </w:rPr>
      </w:pPr>
      <w:r w:rsidRPr="00FB4D8E">
        <w:t>Prodotti assistivi per telefonare e messaggi telematici</w:t>
      </w:r>
    </w:p>
    <w:p w14:paraId="21C4B7A8" w14:textId="77777777" w:rsidR="00B90945" w:rsidRPr="00F43316" w:rsidRDefault="00B90945" w:rsidP="00484384">
      <w:pPr>
        <w:pStyle w:val="Paragrafoelenco"/>
        <w:numPr>
          <w:ilvl w:val="0"/>
          <w:numId w:val="131"/>
        </w:numPr>
        <w:rPr>
          <w:rFonts w:eastAsia="Lora" w:cs="Lora"/>
          <w:color w:val="000000" w:themeColor="text1"/>
        </w:rPr>
      </w:pPr>
      <w:r>
        <w:rPr>
          <w:rStyle w:val="Enfasigrassetto"/>
        </w:rPr>
        <w:t>Telefoni adattati</w:t>
      </w:r>
      <w:r>
        <w:t>: dispositivi con tasti grandi, visibili o con sintesi vocale.</w:t>
      </w:r>
    </w:p>
    <w:p w14:paraId="12C67D27" w14:textId="77777777" w:rsidR="00B90945" w:rsidRPr="00985DE3" w:rsidRDefault="00B90945" w:rsidP="00484384">
      <w:pPr>
        <w:pStyle w:val="Paragrafoelenco"/>
        <w:numPr>
          <w:ilvl w:val="0"/>
          <w:numId w:val="131"/>
        </w:numPr>
        <w:rPr>
          <w:rFonts w:eastAsia="Lora" w:cs="Lora"/>
          <w:color w:val="000000" w:themeColor="text1"/>
        </w:rPr>
      </w:pPr>
      <w:r>
        <w:rPr>
          <w:b/>
          <w:bCs/>
        </w:rPr>
        <w:t>D</w:t>
      </w:r>
      <w:r w:rsidRPr="002E4416">
        <w:rPr>
          <w:b/>
          <w:bCs/>
        </w:rPr>
        <w:t>ispositivi e software per comunicazione di testi real-time</w:t>
      </w:r>
      <w:r>
        <w:t>: s</w:t>
      </w:r>
      <w:r w:rsidRPr="00FB4D8E">
        <w:t>istemi che permettono la comunicazione testuale in tempo reale tra utenti, come textphone (TTY), applicazioni di chat accessibili o software che facilita</w:t>
      </w:r>
      <w:r>
        <w:t>no</w:t>
      </w:r>
      <w:r w:rsidRPr="00FB4D8E">
        <w:t xml:space="preserve"> la digitazione e la lettura di messaggi.</w:t>
      </w:r>
    </w:p>
    <w:p w14:paraId="63BC01D4" w14:textId="77777777" w:rsidR="00B90945" w:rsidRPr="00A915DC" w:rsidRDefault="00B90945" w:rsidP="00484384">
      <w:pPr>
        <w:pStyle w:val="Paragrafoelenco"/>
        <w:numPr>
          <w:ilvl w:val="0"/>
          <w:numId w:val="123"/>
        </w:numPr>
        <w:rPr>
          <w:rFonts w:eastAsia="Lora" w:cs="Lora"/>
          <w:color w:val="000000" w:themeColor="text1"/>
        </w:rPr>
      </w:pPr>
      <w:r w:rsidRPr="00FB4D8E">
        <w:t>Prodotti assistivi per allarmi, indicazioni, promemoria e segnalazioni</w:t>
      </w:r>
    </w:p>
    <w:p w14:paraId="3E9F18DA" w14:textId="77777777" w:rsidR="00B90945" w:rsidRPr="004918C1" w:rsidRDefault="00B90945" w:rsidP="00484384">
      <w:pPr>
        <w:pStyle w:val="Paragrafoelenco"/>
        <w:numPr>
          <w:ilvl w:val="0"/>
          <w:numId w:val="132"/>
        </w:numPr>
        <w:rPr>
          <w:rFonts w:eastAsia="Lora" w:cs="Lora"/>
          <w:color w:val="000000" w:themeColor="text1"/>
        </w:rPr>
      </w:pPr>
      <w:r w:rsidRPr="004918C1">
        <w:rPr>
          <w:b/>
          <w:bCs/>
        </w:rPr>
        <w:t>Dispositivi per segnalazioni</w:t>
      </w:r>
      <w:r w:rsidRPr="00AB703B">
        <w:t>:</w:t>
      </w:r>
      <w:r>
        <w:t xml:space="preserve"> </w:t>
      </w:r>
      <w:r w:rsidRPr="004918C1">
        <w:t>ausili che forniscono avvisi o informazioni attraverso modalità sensoriali alternative all'udito o alla vista</w:t>
      </w:r>
      <w:r>
        <w:t>.</w:t>
      </w:r>
    </w:p>
    <w:p w14:paraId="7889402E" w14:textId="77777777" w:rsidR="00B90945" w:rsidRPr="004918C1" w:rsidRDefault="00B90945" w:rsidP="00484384">
      <w:pPr>
        <w:pStyle w:val="Paragrafoelenco"/>
        <w:numPr>
          <w:ilvl w:val="0"/>
          <w:numId w:val="132"/>
        </w:numPr>
        <w:rPr>
          <w:rFonts w:eastAsia="Lora" w:cs="Lora"/>
          <w:color w:val="000000" w:themeColor="text1"/>
        </w:rPr>
      </w:pPr>
      <w:r w:rsidRPr="004918C1">
        <w:rPr>
          <w:b/>
          <w:bCs/>
        </w:rPr>
        <w:t>Calendari e orari</w:t>
      </w:r>
      <w:r w:rsidRPr="00151688">
        <w:t xml:space="preserve">: </w:t>
      </w:r>
      <w:r w:rsidRPr="004918C1">
        <w:t>supporti fisici o digitali adattati per aiutare le persone a tenere traccia di date, orari e appuntamenti</w:t>
      </w:r>
      <w:r>
        <w:t>.</w:t>
      </w:r>
    </w:p>
    <w:p w14:paraId="44700E82" w14:textId="77777777" w:rsidR="00B90945" w:rsidRPr="004918C1" w:rsidRDefault="00B90945" w:rsidP="00484384">
      <w:pPr>
        <w:pStyle w:val="Paragrafoelenco"/>
        <w:numPr>
          <w:ilvl w:val="0"/>
          <w:numId w:val="132"/>
        </w:numPr>
        <w:rPr>
          <w:rFonts w:eastAsia="Lora" w:cs="Lora"/>
          <w:color w:val="000000" w:themeColor="text1"/>
        </w:rPr>
      </w:pPr>
      <w:r w:rsidRPr="004918C1">
        <w:rPr>
          <w:b/>
          <w:bCs/>
        </w:rPr>
        <w:t>Strumenti di supporto mnemonico</w:t>
      </w:r>
      <w:r w:rsidRPr="00BF4960">
        <w:t>:</w:t>
      </w:r>
      <w:r>
        <w:t xml:space="preserve"> </w:t>
      </w:r>
      <w:r w:rsidRPr="004918C1">
        <w:t>ausili che aiutano a ricordare informazioni, come registratori vocali per promemoria, agende elettroniche con allarmi o software per la creazione di mappe concettuali</w:t>
      </w:r>
      <w:r>
        <w:t>.</w:t>
      </w:r>
    </w:p>
    <w:p w14:paraId="19E97D5A" w14:textId="77777777" w:rsidR="00B90945" w:rsidRPr="004918C1" w:rsidRDefault="00B90945" w:rsidP="00484384">
      <w:pPr>
        <w:pStyle w:val="Paragrafoelenco"/>
        <w:numPr>
          <w:ilvl w:val="0"/>
          <w:numId w:val="132"/>
        </w:numPr>
        <w:rPr>
          <w:rFonts w:eastAsia="Lora" w:cs="Lora"/>
          <w:color w:val="000000" w:themeColor="text1"/>
        </w:rPr>
      </w:pPr>
      <w:r w:rsidRPr="004918C1">
        <w:rPr>
          <w:b/>
          <w:bCs/>
        </w:rPr>
        <w:t>Temporizzatori</w:t>
      </w:r>
      <w:r w:rsidRPr="00BF4960">
        <w:t xml:space="preserve">: </w:t>
      </w:r>
      <w:r w:rsidRPr="004918C1">
        <w:t>dispositivi per misurare il tempo con segnalazioni visive, uditive o tattili</w:t>
      </w:r>
      <w:r>
        <w:t>.</w:t>
      </w:r>
    </w:p>
    <w:p w14:paraId="2D7A9D4B" w14:textId="77777777" w:rsidR="00B90945" w:rsidRPr="000D5E6B" w:rsidRDefault="00B90945" w:rsidP="00484384">
      <w:pPr>
        <w:pStyle w:val="Paragrafoelenco"/>
        <w:numPr>
          <w:ilvl w:val="0"/>
          <w:numId w:val="132"/>
        </w:numPr>
        <w:rPr>
          <w:rFonts w:eastAsia="Lora" w:cs="Lora"/>
          <w:color w:val="000000" w:themeColor="text1"/>
        </w:rPr>
      </w:pPr>
      <w:r w:rsidRPr="20608DD3">
        <w:rPr>
          <w:b/>
          <w:bCs/>
        </w:rPr>
        <w:t>Prodotti assistivi per schedulare giornate o attività</w:t>
      </w:r>
      <w:r>
        <w:t>: software o supporti fisici con promemoria e interfacce personalizzabili.</w:t>
      </w:r>
    </w:p>
    <w:p w14:paraId="53F1178B" w14:textId="77777777" w:rsidR="00B90945" w:rsidRPr="00A915DC" w:rsidRDefault="00B90945" w:rsidP="00484384">
      <w:pPr>
        <w:pStyle w:val="Paragrafoelenco"/>
        <w:numPr>
          <w:ilvl w:val="0"/>
          <w:numId w:val="123"/>
        </w:numPr>
        <w:rPr>
          <w:rFonts w:eastAsia="Lora" w:cs="Lora"/>
          <w:color w:val="000000" w:themeColor="text1"/>
        </w:rPr>
      </w:pPr>
      <w:r w:rsidRPr="00FB4D8E">
        <w:lastRenderedPageBreak/>
        <w:t>Prodotti assistivi per leggere</w:t>
      </w:r>
    </w:p>
    <w:p w14:paraId="63210C68" w14:textId="77777777" w:rsidR="00B90945" w:rsidRDefault="00B90945" w:rsidP="00484384">
      <w:pPr>
        <w:pStyle w:val="Paragrafoelenco"/>
        <w:numPr>
          <w:ilvl w:val="0"/>
          <w:numId w:val="133"/>
        </w:numPr>
      </w:pPr>
      <w:r>
        <w:rPr>
          <w:b/>
          <w:bCs/>
        </w:rPr>
        <w:t>M</w:t>
      </w:r>
      <w:r w:rsidRPr="00967BEF">
        <w:rPr>
          <w:b/>
          <w:bCs/>
        </w:rPr>
        <w:t>acchine per la lettura di caratteri</w:t>
      </w:r>
      <w:r w:rsidRPr="00BF4960">
        <w:t xml:space="preserve">: </w:t>
      </w:r>
      <w:r>
        <w:t>d</w:t>
      </w:r>
      <w:r w:rsidRPr="00FB4D8E">
        <w:t xml:space="preserve">ispositivi </w:t>
      </w:r>
      <w:r>
        <w:t>o software</w:t>
      </w:r>
      <w:r w:rsidRPr="00FB4D8E">
        <w:t xml:space="preserve"> che scansionano testi stampati e li leggono ad alta voce tramite sintesi vocale</w:t>
      </w:r>
      <w:r>
        <w:t xml:space="preserve">, come i software </w:t>
      </w:r>
      <w:r w:rsidRPr="004159C5">
        <w:t>OCR (Optical Character Recognition)</w:t>
      </w:r>
      <w:r>
        <w:t>.</w:t>
      </w:r>
    </w:p>
    <w:p w14:paraId="05E5D49E" w14:textId="77777777" w:rsidR="00B90945" w:rsidRDefault="00B90945" w:rsidP="00484384">
      <w:pPr>
        <w:pStyle w:val="Paragrafoelenco"/>
        <w:numPr>
          <w:ilvl w:val="0"/>
          <w:numId w:val="133"/>
        </w:numPr>
      </w:pPr>
      <w:r>
        <w:rPr>
          <w:b/>
          <w:bCs/>
        </w:rPr>
        <w:t>S</w:t>
      </w:r>
      <w:r w:rsidRPr="00A85AEC">
        <w:rPr>
          <w:b/>
          <w:bCs/>
        </w:rPr>
        <w:t>oftware di presentazione speciale multimediale</w:t>
      </w:r>
      <w:r w:rsidRPr="00BF4960">
        <w:t>:</w:t>
      </w:r>
      <w:r>
        <w:rPr>
          <w:b/>
          <w:bCs/>
        </w:rPr>
        <w:t xml:space="preserve"> </w:t>
      </w:r>
      <w:r>
        <w:t>p</w:t>
      </w:r>
      <w:r w:rsidRPr="00FB4D8E">
        <w:t xml:space="preserve">rogrammi che permettono di creare e visualizzare contenuti multimediali </w:t>
      </w:r>
      <w:r>
        <w:t xml:space="preserve">con </w:t>
      </w:r>
      <w:r w:rsidRPr="00FB4D8E">
        <w:t>sottotitoli, audiodescrizioni, testo ingrandit</w:t>
      </w:r>
      <w:r>
        <w:t>i</w:t>
      </w:r>
      <w:r w:rsidRPr="00FB4D8E">
        <w:t xml:space="preserve"> e navigazione semplificata</w:t>
      </w:r>
      <w:r>
        <w:t>.</w:t>
      </w:r>
    </w:p>
    <w:p w14:paraId="5D1A54EA" w14:textId="77777777" w:rsidR="00B90945" w:rsidRDefault="00B90945" w:rsidP="00484384">
      <w:pPr>
        <w:pStyle w:val="Paragrafoelenco"/>
        <w:numPr>
          <w:ilvl w:val="0"/>
          <w:numId w:val="133"/>
        </w:numPr>
      </w:pPr>
      <w:r>
        <w:rPr>
          <w:b/>
          <w:bCs/>
        </w:rPr>
        <w:t>L</w:t>
      </w:r>
      <w:r w:rsidRPr="00346B41">
        <w:rPr>
          <w:b/>
          <w:bCs/>
        </w:rPr>
        <w:t>ettori di e-</w:t>
      </w:r>
      <w:r>
        <w:rPr>
          <w:b/>
          <w:bCs/>
        </w:rPr>
        <w:t>b</w:t>
      </w:r>
      <w:r w:rsidRPr="00346B41">
        <w:rPr>
          <w:b/>
          <w:bCs/>
        </w:rPr>
        <w:t>ook</w:t>
      </w:r>
      <w:r w:rsidRPr="00BF4960">
        <w:t xml:space="preserve">: </w:t>
      </w:r>
      <w:r>
        <w:t>d</w:t>
      </w:r>
      <w:r w:rsidRPr="00FB4D8E">
        <w:t>ispositivi o software per la lettura di libri digitali, spesso con funzionalità integrate per l'accessibilità</w:t>
      </w:r>
      <w:r>
        <w:t>.</w:t>
      </w:r>
    </w:p>
    <w:p w14:paraId="56387298" w14:textId="77777777" w:rsidR="00B90945" w:rsidRDefault="00B90945" w:rsidP="00484384">
      <w:pPr>
        <w:pStyle w:val="Paragrafoelenco"/>
        <w:numPr>
          <w:ilvl w:val="0"/>
          <w:numId w:val="123"/>
        </w:numPr>
      </w:pPr>
      <w:r w:rsidRPr="00FB4D8E">
        <w:t>Computer e terminali</w:t>
      </w:r>
    </w:p>
    <w:p w14:paraId="4E910609" w14:textId="77777777" w:rsidR="00B90945" w:rsidRDefault="00B90945" w:rsidP="00484384">
      <w:pPr>
        <w:pStyle w:val="Paragrafoelenco"/>
        <w:numPr>
          <w:ilvl w:val="0"/>
          <w:numId w:val="134"/>
        </w:numPr>
      </w:pPr>
      <w:r>
        <w:rPr>
          <w:b/>
          <w:bCs/>
        </w:rPr>
        <w:t>C</w:t>
      </w:r>
      <w:r w:rsidRPr="00DE71A4">
        <w:rPr>
          <w:b/>
          <w:bCs/>
        </w:rPr>
        <w:t>omputer fisso</w:t>
      </w:r>
      <w:r w:rsidRPr="00BF4960">
        <w:t>:</w:t>
      </w:r>
      <w:r>
        <w:t xml:space="preserve"> c</w:t>
      </w:r>
      <w:r w:rsidRPr="00FB4D8E">
        <w:t xml:space="preserve">omputer </w:t>
      </w:r>
      <w:r>
        <w:t>da tavolo</w:t>
      </w:r>
      <w:r w:rsidRPr="00FB4D8E">
        <w:t xml:space="preserve"> </w:t>
      </w:r>
      <w:r w:rsidRPr="00727BBE">
        <w:t>a cui è possibile</w:t>
      </w:r>
      <w:r>
        <w:t xml:space="preserve"> </w:t>
      </w:r>
      <w:r w:rsidRPr="00FB4D8E">
        <w:t>connettere periferiche assistive</w:t>
      </w:r>
      <w:r>
        <w:t xml:space="preserve"> </w:t>
      </w:r>
      <w:r w:rsidRPr="00727BBE">
        <w:t>esterne.</w:t>
      </w:r>
    </w:p>
    <w:p w14:paraId="2CA178CA" w14:textId="77777777" w:rsidR="00B90945" w:rsidRDefault="00B90945" w:rsidP="00484384">
      <w:pPr>
        <w:pStyle w:val="Paragrafoelenco"/>
        <w:numPr>
          <w:ilvl w:val="0"/>
          <w:numId w:val="134"/>
        </w:numPr>
      </w:pPr>
      <w:r>
        <w:rPr>
          <w:b/>
          <w:bCs/>
        </w:rPr>
        <w:t>C</w:t>
      </w:r>
      <w:r w:rsidRPr="00DE71A4">
        <w:rPr>
          <w:b/>
          <w:bCs/>
        </w:rPr>
        <w:t>omputer portatile e personal digital assistant</w:t>
      </w:r>
      <w:r>
        <w:rPr>
          <w:b/>
          <w:bCs/>
        </w:rPr>
        <w:t xml:space="preserve"> (PDA)</w:t>
      </w:r>
      <w:r w:rsidRPr="00BF4960">
        <w:t>:</w:t>
      </w:r>
      <w:r>
        <w:rPr>
          <w:b/>
          <w:bCs/>
        </w:rPr>
        <w:t xml:space="preserve"> </w:t>
      </w:r>
      <w:r w:rsidRPr="006F60E1">
        <w:t>dispositivi mobili alimentati a batteria che permettono</w:t>
      </w:r>
      <w:r w:rsidRPr="00FB4D8E">
        <w:t xml:space="preserve"> di utilizzare software e hardware assistivi</w:t>
      </w:r>
      <w:r>
        <w:t>.</w:t>
      </w:r>
    </w:p>
    <w:p w14:paraId="49A397FA" w14:textId="77777777" w:rsidR="00B90945" w:rsidRDefault="00B90945" w:rsidP="00484384">
      <w:pPr>
        <w:pStyle w:val="Paragrafoelenco"/>
        <w:numPr>
          <w:ilvl w:val="0"/>
          <w:numId w:val="134"/>
        </w:numPr>
      </w:pPr>
      <w:r w:rsidRPr="52A6F822">
        <w:rPr>
          <w:b/>
          <w:bCs/>
        </w:rPr>
        <w:t>Browser software</w:t>
      </w:r>
      <w:r>
        <w:t>: programmi per navigare in Internet progettati o configurati per essere accessibili.</w:t>
      </w:r>
    </w:p>
    <w:p w14:paraId="240A2D4F" w14:textId="77777777" w:rsidR="00B90945" w:rsidRDefault="00B90945" w:rsidP="00484384">
      <w:pPr>
        <w:pStyle w:val="Paragrafoelenco"/>
        <w:numPr>
          <w:ilvl w:val="0"/>
          <w:numId w:val="123"/>
        </w:numPr>
      </w:pPr>
      <w:r w:rsidRPr="00FB4D8E">
        <w:t>Strumenti di input per computer</w:t>
      </w:r>
    </w:p>
    <w:p w14:paraId="35790139" w14:textId="77777777" w:rsidR="00B90945" w:rsidRDefault="00B90945" w:rsidP="00484384">
      <w:pPr>
        <w:pStyle w:val="Paragrafoelenco"/>
        <w:numPr>
          <w:ilvl w:val="0"/>
          <w:numId w:val="135"/>
        </w:numPr>
      </w:pPr>
      <w:r>
        <w:rPr>
          <w:b/>
          <w:bCs/>
        </w:rPr>
        <w:t>T</w:t>
      </w:r>
      <w:r w:rsidRPr="009D4A5D">
        <w:rPr>
          <w:b/>
          <w:bCs/>
        </w:rPr>
        <w:t>astier</w:t>
      </w:r>
      <w:r>
        <w:rPr>
          <w:b/>
          <w:bCs/>
        </w:rPr>
        <w:t>e</w:t>
      </w:r>
      <w:r w:rsidRPr="006531C6">
        <w:t>:</w:t>
      </w:r>
      <w:r w:rsidRPr="00FB4D8E">
        <w:t xml:space="preserve"> </w:t>
      </w:r>
      <w:r>
        <w:t>tastiere</w:t>
      </w:r>
      <w:r w:rsidRPr="00FB4D8E">
        <w:t xml:space="preserve"> con caratteristiche di accessibilità come tasti grandi, </w:t>
      </w:r>
      <w:r>
        <w:t>layout semplificato e forma compatta, ridotta, espansa o programmabile.</w:t>
      </w:r>
    </w:p>
    <w:p w14:paraId="7E30B328" w14:textId="77777777" w:rsidR="00B90945" w:rsidRDefault="00B90945" w:rsidP="00484384">
      <w:pPr>
        <w:pStyle w:val="Paragrafoelenco"/>
        <w:numPr>
          <w:ilvl w:val="0"/>
          <w:numId w:val="135"/>
        </w:numPr>
      </w:pPr>
      <w:r>
        <w:rPr>
          <w:b/>
          <w:bCs/>
        </w:rPr>
        <w:t>S</w:t>
      </w:r>
      <w:r w:rsidRPr="001F200B">
        <w:rPr>
          <w:b/>
          <w:bCs/>
        </w:rPr>
        <w:t>trumenti alternativi di input</w:t>
      </w:r>
      <w:r>
        <w:t>: d</w:t>
      </w:r>
      <w:r w:rsidRPr="00FB4D8E">
        <w:t xml:space="preserve">ispositivi per inserire dati o comandi nel computer, come trackball, joystick, mouse a testa o a piede, sensori a scansione (switch) o </w:t>
      </w:r>
      <w:r w:rsidRPr="001373EA">
        <w:t>sistemi che tracciano il movimento degli occhi</w:t>
      </w:r>
      <w:r>
        <w:t xml:space="preserve"> (</w:t>
      </w:r>
      <w:r w:rsidRPr="00FB4D8E">
        <w:t>eye-tracking</w:t>
      </w:r>
      <w:r>
        <w:t>).</w:t>
      </w:r>
    </w:p>
    <w:p w14:paraId="2D56025D" w14:textId="77777777" w:rsidR="00B90945" w:rsidRDefault="00B90945" w:rsidP="00484384">
      <w:pPr>
        <w:pStyle w:val="Paragrafoelenco"/>
        <w:numPr>
          <w:ilvl w:val="0"/>
          <w:numId w:val="135"/>
        </w:numPr>
      </w:pPr>
      <w:r>
        <w:rPr>
          <w:b/>
          <w:bCs/>
        </w:rPr>
        <w:lastRenderedPageBreak/>
        <w:t>A</w:t>
      </w:r>
      <w:r w:rsidRPr="00316D20">
        <w:rPr>
          <w:b/>
          <w:bCs/>
        </w:rPr>
        <w:t>ccessori di input</w:t>
      </w:r>
      <w:r>
        <w:t>: d</w:t>
      </w:r>
      <w:r w:rsidRPr="00FB4D8E">
        <w:t>ispositivi aggiuntivi che migliorano l'usabilità degli strumenti di input, come poggiapolsi ergonomici</w:t>
      </w:r>
      <w:r>
        <w:t xml:space="preserve"> o </w:t>
      </w:r>
      <w:r w:rsidRPr="00FB4D8E">
        <w:t>supporti per tastiere</w:t>
      </w:r>
      <w:r>
        <w:t>.</w:t>
      </w:r>
    </w:p>
    <w:p w14:paraId="57A574F0" w14:textId="77777777" w:rsidR="00B90945" w:rsidRDefault="00B90945" w:rsidP="00484384">
      <w:pPr>
        <w:pStyle w:val="Paragrafoelenco"/>
        <w:numPr>
          <w:ilvl w:val="0"/>
          <w:numId w:val="135"/>
        </w:numPr>
      </w:pPr>
      <w:r>
        <w:rPr>
          <w:b/>
          <w:bCs/>
        </w:rPr>
        <w:t>S</w:t>
      </w:r>
      <w:r w:rsidRPr="00270D0F">
        <w:rPr>
          <w:b/>
          <w:bCs/>
        </w:rPr>
        <w:t>oftware di input</w:t>
      </w:r>
      <w:r w:rsidRPr="00635F4E">
        <w:t xml:space="preserve">: </w:t>
      </w:r>
      <w:r>
        <w:t>p</w:t>
      </w:r>
      <w:r w:rsidRPr="00FB4D8E">
        <w:t>rogrammi che facilitano l'inserimento di testo o comandi, come software di riconoscimento vocale, predizione del testo o tastiere</w:t>
      </w:r>
      <w:r>
        <w:t xml:space="preserve"> a video.</w:t>
      </w:r>
    </w:p>
    <w:p w14:paraId="0183FC26" w14:textId="77777777" w:rsidR="00B90945" w:rsidRDefault="00B90945" w:rsidP="00484384">
      <w:pPr>
        <w:pStyle w:val="Paragrafoelenco"/>
        <w:numPr>
          <w:ilvl w:val="0"/>
          <w:numId w:val="135"/>
        </w:numPr>
      </w:pPr>
      <w:r>
        <w:rPr>
          <w:b/>
          <w:bCs/>
        </w:rPr>
        <w:t>S</w:t>
      </w:r>
      <w:r w:rsidRPr="00E66660">
        <w:rPr>
          <w:b/>
          <w:bCs/>
        </w:rPr>
        <w:t>trumenti di puntamento a</w:t>
      </w:r>
      <w:r>
        <w:rPr>
          <w:b/>
          <w:bCs/>
        </w:rPr>
        <w:t xml:space="preserve"> </w:t>
      </w:r>
      <w:r w:rsidRPr="00E66660">
        <w:rPr>
          <w:b/>
          <w:bCs/>
        </w:rPr>
        <w:t>una posizione sullo schermo per selezionare campi sul display del computer</w:t>
      </w:r>
      <w:r>
        <w:t>: d</w:t>
      </w:r>
      <w:r w:rsidRPr="00FB4D8E">
        <w:t>ispositivi o software che permettono di selezionare elementi sullo schermo utilizzando un unico punto di controllo, spesso utilizzati con sensori a scansione</w:t>
      </w:r>
      <w:r>
        <w:t>.</w:t>
      </w:r>
    </w:p>
    <w:tbl>
      <w:tblPr>
        <w:tblStyle w:val="Grigliatabella"/>
        <w:tblW w:w="0" w:type="auto"/>
        <w:tblLook w:val="06A0" w:firstRow="1" w:lastRow="0" w:firstColumn="1" w:lastColumn="0" w:noHBand="1" w:noVBand="1"/>
      </w:tblPr>
      <w:tblGrid>
        <w:gridCol w:w="9628"/>
      </w:tblGrid>
      <w:tr w:rsidR="00B90945" w14:paraId="51B065FC"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3F6CF2EE" w14:textId="77777777" w:rsidR="00B90945" w:rsidRDefault="00B90945">
            <w:pPr>
              <w:pStyle w:val="Titolobox"/>
            </w:pPr>
            <w:r>
              <w:rPr>
                <w:noProof/>
                <w14:ligatures w14:val="standardContextual"/>
              </w:rPr>
              <w:drawing>
                <wp:anchor distT="0" distB="0" distL="114300" distR="114300" simplePos="0" relativeHeight="251658252" behindDoc="0" locked="0" layoutInCell="1" allowOverlap="1" wp14:anchorId="32DA1888" wp14:editId="73EBF305">
                  <wp:simplePos x="0" y="0"/>
                  <wp:positionH relativeFrom="column">
                    <wp:posOffset>1270</wp:posOffset>
                  </wp:positionH>
                  <wp:positionV relativeFrom="paragraph">
                    <wp:posOffset>220345</wp:posOffset>
                  </wp:positionV>
                  <wp:extent cx="304800" cy="304800"/>
                  <wp:effectExtent l="0" t="0" r="0" b="0"/>
                  <wp:wrapSquare wrapText="bothSides"/>
                  <wp:docPr id="1742773988"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73988" name="Immagine 1742773988"/>
                          <pic:cNvPicPr/>
                        </pic:nvPicPr>
                        <pic:blipFill>
                          <a:blip r:embed="rId4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Un caso d’uso: Luca e lo studio</w:t>
            </w:r>
          </w:p>
        </w:tc>
      </w:tr>
      <w:tr w:rsidR="00B90945" w14:paraId="44410DF2"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hideMark/>
          </w:tcPr>
          <w:p w14:paraId="428210DF" w14:textId="743C32B1" w:rsidR="00875D35" w:rsidRPr="00F7179F" w:rsidRDefault="00B90945">
            <w:r>
              <w:t xml:space="preserve">Luca è uno studente di 14 anni con dislessia e disgrafia. </w:t>
            </w:r>
            <w:r w:rsidR="009B0A1F">
              <w:t>Quando studia o svolge i compiti,</w:t>
            </w:r>
            <w:r w:rsidR="00730FD6">
              <w:t xml:space="preserve"> utilizza </w:t>
            </w:r>
            <w:r w:rsidR="00095AEF">
              <w:t xml:space="preserve">un </w:t>
            </w:r>
            <w:r w:rsidR="00730FD6">
              <w:t>programm</w:t>
            </w:r>
            <w:r w:rsidR="00095AEF">
              <w:t>a</w:t>
            </w:r>
            <w:r w:rsidR="00730FD6">
              <w:t xml:space="preserve"> di scrittura</w:t>
            </w:r>
            <w:r>
              <w:t xml:space="preserve"> </w:t>
            </w:r>
            <w:r w:rsidR="00650DC3" w:rsidRPr="00F7179F">
              <w:t xml:space="preserve">con </w:t>
            </w:r>
            <w:r w:rsidRPr="00F7179F">
              <w:t xml:space="preserve">funzionalità di correzione ortografica non invasive </w:t>
            </w:r>
            <w:r w:rsidR="005C4BB9" w:rsidRPr="00F7179F">
              <w:t>che evidenziano</w:t>
            </w:r>
            <w:r w:rsidRPr="00F7179F">
              <w:t xml:space="preserve"> gli errori senza interrompere il flusso di pensiero.</w:t>
            </w:r>
            <w:r w:rsidR="00875D35" w:rsidRPr="00F7179F">
              <w:t xml:space="preserve"> Fa spesso ricorso anche a strumenti di sintesi vocale</w:t>
            </w:r>
            <w:r w:rsidR="00095AEF" w:rsidRPr="00F7179F">
              <w:t xml:space="preserve"> </w:t>
            </w:r>
            <w:r w:rsidR="00875D35" w:rsidRPr="00F7179F">
              <w:t>che leggono ad alta voce i contenuti scritti, facilitando la comprensione e la revisione.</w:t>
            </w:r>
          </w:p>
          <w:p w14:paraId="77454B76" w14:textId="6AD4EB52" w:rsidR="00B90945" w:rsidRPr="00384EC1" w:rsidRDefault="0087383F">
            <w:r w:rsidRPr="00F7179F">
              <w:t>P</w:t>
            </w:r>
            <w:r w:rsidR="00B90945" w:rsidRPr="00F7179F">
              <w:t xml:space="preserve">er Luca è importante </w:t>
            </w:r>
            <w:r w:rsidR="004E5722" w:rsidRPr="00F7179F">
              <w:t>consultare siti web e applicazioni mobili personalizzando, tramite le impostazioni del sistema operativo, il tipo di carattere, la spaziatura e il contrasto visivo, così da adattarli alle proprie esigenze</w:t>
            </w:r>
            <w:r w:rsidR="00B90945" w:rsidRPr="00F7179F">
              <w:t>.</w:t>
            </w:r>
          </w:p>
          <w:p w14:paraId="386CE2AE" w14:textId="4743FDB2" w:rsidR="00B90945" w:rsidRPr="00384EC1" w:rsidRDefault="00B90945">
            <w:pPr>
              <w:rPr>
                <w:rFonts w:ascii="Graphik" w:eastAsia="Times New Roman" w:hAnsi="Graphik" w:cs="Times New Roman"/>
                <w:color w:val="100D1B"/>
                <w:sz w:val="27"/>
                <w:szCs w:val="27"/>
              </w:rPr>
            </w:pPr>
            <w:r>
              <w:lastRenderedPageBreak/>
              <w:t xml:space="preserve">Le principali difficoltà emergono con i siti </w:t>
            </w:r>
            <w:r w:rsidR="00333460">
              <w:t xml:space="preserve">web </w:t>
            </w:r>
            <w:r>
              <w:t>che impongono limiti di tempo per completare moduli o test, oppure con quelli che presentano testi molto densi. Questi ostacoli rendono l’esperienza frustrante e limitano la sua capacità di apprendimento.</w:t>
            </w:r>
          </w:p>
        </w:tc>
      </w:tr>
    </w:tbl>
    <w:p w14:paraId="0EC0C380" w14:textId="77777777" w:rsidR="00B90945" w:rsidRDefault="00B90945"/>
    <w:p w14:paraId="1418BD06" w14:textId="77777777" w:rsidR="00B90945" w:rsidRDefault="00B90945" w:rsidP="00484384">
      <w:pPr>
        <w:pStyle w:val="Paragrafoelenco"/>
        <w:numPr>
          <w:ilvl w:val="0"/>
          <w:numId w:val="123"/>
        </w:numPr>
      </w:pPr>
      <w:r w:rsidRPr="00FB4D8E">
        <w:t>Strumenti di output per computer</w:t>
      </w:r>
    </w:p>
    <w:p w14:paraId="14185983" w14:textId="77777777" w:rsidR="00B90945" w:rsidRDefault="00B90945" w:rsidP="00484384">
      <w:pPr>
        <w:pStyle w:val="Paragrafoelenco"/>
        <w:numPr>
          <w:ilvl w:val="0"/>
          <w:numId w:val="136"/>
        </w:numPr>
      </w:pPr>
      <w:r>
        <w:rPr>
          <w:b/>
          <w:bCs/>
        </w:rPr>
        <w:t>D</w:t>
      </w:r>
      <w:r w:rsidRPr="00860A2F">
        <w:rPr>
          <w:b/>
          <w:bCs/>
        </w:rPr>
        <w:t>isplay visuali e accessori</w:t>
      </w:r>
      <w:r w:rsidRPr="00300CBB">
        <w:t xml:space="preserve">: </w:t>
      </w:r>
      <w:r>
        <w:t>s</w:t>
      </w:r>
      <w:r w:rsidRPr="00FB4D8E">
        <w:t>chermi con caratteristiche di accessibilità come grandi dimensioni</w:t>
      </w:r>
      <w:r>
        <w:t xml:space="preserve"> o </w:t>
      </w:r>
      <w:r w:rsidRPr="00FB4D8E">
        <w:t>alto contrasto</w:t>
      </w:r>
      <w:r>
        <w:t>.</w:t>
      </w:r>
    </w:p>
    <w:p w14:paraId="052EB143" w14:textId="77777777" w:rsidR="00B90945" w:rsidRDefault="00B90945" w:rsidP="00484384">
      <w:pPr>
        <w:pStyle w:val="Paragrafoelenco"/>
        <w:numPr>
          <w:ilvl w:val="0"/>
          <w:numId w:val="136"/>
        </w:numPr>
      </w:pPr>
      <w:r>
        <w:rPr>
          <w:b/>
          <w:bCs/>
        </w:rPr>
        <w:t>D</w:t>
      </w:r>
      <w:r w:rsidRPr="00860A2F">
        <w:rPr>
          <w:b/>
          <w:bCs/>
        </w:rPr>
        <w:t>isplay tattil</w:t>
      </w:r>
      <w:r>
        <w:rPr>
          <w:b/>
          <w:bCs/>
        </w:rPr>
        <w:t>i</w:t>
      </w:r>
      <w:r>
        <w:t>: dispositivi che convertono l’output del computer in informazioni percepibili tramite il tatto, come i display Braille.</w:t>
      </w:r>
    </w:p>
    <w:p w14:paraId="6B53136E" w14:textId="77777777" w:rsidR="00B90945" w:rsidRDefault="00B90945" w:rsidP="00484384">
      <w:pPr>
        <w:pStyle w:val="Paragrafoelenco"/>
        <w:numPr>
          <w:ilvl w:val="0"/>
          <w:numId w:val="136"/>
        </w:numPr>
      </w:pPr>
      <w:r>
        <w:rPr>
          <w:b/>
          <w:bCs/>
        </w:rPr>
        <w:t>S</w:t>
      </w:r>
      <w:r w:rsidRPr="00EB4203">
        <w:rPr>
          <w:b/>
          <w:bCs/>
        </w:rPr>
        <w:t>tampanti</w:t>
      </w:r>
      <w:r w:rsidRPr="00CD65D1">
        <w:t>:</w:t>
      </w:r>
      <w:r>
        <w:rPr>
          <w:b/>
          <w:bCs/>
        </w:rPr>
        <w:t xml:space="preserve"> </w:t>
      </w:r>
      <w:r>
        <w:t>dispositivi che trasformano documenti digitali in copie cartacee con testo Braille, mappe tattili, grafici a rilievo o caratteri ingranditi.</w:t>
      </w:r>
    </w:p>
    <w:p w14:paraId="6D1D56B9" w14:textId="77777777" w:rsidR="00B90945" w:rsidRDefault="00B90945" w:rsidP="00484384">
      <w:pPr>
        <w:pStyle w:val="Paragrafoelenco"/>
        <w:numPr>
          <w:ilvl w:val="0"/>
          <w:numId w:val="136"/>
        </w:numPr>
      </w:pPr>
      <w:r>
        <w:rPr>
          <w:b/>
          <w:bCs/>
        </w:rPr>
        <w:t>D</w:t>
      </w:r>
      <w:r w:rsidRPr="009963CD">
        <w:rPr>
          <w:b/>
          <w:bCs/>
        </w:rPr>
        <w:t>isplay udibili</w:t>
      </w:r>
      <w:r w:rsidRPr="00436319">
        <w:t xml:space="preserve">: </w:t>
      </w:r>
      <w:r>
        <w:t>d</w:t>
      </w:r>
      <w:r w:rsidRPr="00FB4D8E">
        <w:t xml:space="preserve">ispositivi </w:t>
      </w:r>
      <w:r>
        <w:t>che rendono fruibili testi, messaggi di stato, menu e contenuti grafici tramite voce o segnali sonori.</w:t>
      </w:r>
    </w:p>
    <w:p w14:paraId="1994E97A" w14:textId="77777777" w:rsidR="00B90945" w:rsidRDefault="00B90945" w:rsidP="00484384">
      <w:pPr>
        <w:pStyle w:val="Paragrafoelenco"/>
        <w:numPr>
          <w:ilvl w:val="0"/>
          <w:numId w:val="136"/>
        </w:numPr>
      </w:pPr>
      <w:r>
        <w:rPr>
          <w:b/>
          <w:bCs/>
        </w:rPr>
        <w:t>S</w:t>
      </w:r>
      <w:r w:rsidRPr="008B1EF0">
        <w:rPr>
          <w:b/>
          <w:bCs/>
        </w:rPr>
        <w:t>oftware di output speciali</w:t>
      </w:r>
      <w:r w:rsidRPr="00436319">
        <w:t>:</w:t>
      </w:r>
      <w:r>
        <w:rPr>
          <w:b/>
          <w:bCs/>
        </w:rPr>
        <w:t xml:space="preserve"> </w:t>
      </w:r>
      <w:r>
        <w:t>p</w:t>
      </w:r>
      <w:r w:rsidRPr="00FB4D8E">
        <w:t xml:space="preserve">rogrammi che trasformano le informazioni digitali in formati accessibili, come </w:t>
      </w:r>
      <w:r>
        <w:t>lettori di schermo (screen reader).</w:t>
      </w:r>
    </w:p>
    <w:tbl>
      <w:tblPr>
        <w:tblStyle w:val="Grigliatabella"/>
        <w:tblW w:w="0" w:type="auto"/>
        <w:tblLayout w:type="fixed"/>
        <w:tblLook w:val="06A0" w:firstRow="1" w:lastRow="0" w:firstColumn="1" w:lastColumn="0" w:noHBand="1" w:noVBand="1"/>
      </w:tblPr>
      <w:tblGrid>
        <w:gridCol w:w="9630"/>
      </w:tblGrid>
      <w:tr w:rsidR="00B90945" w14:paraId="6BA44385" w14:textId="77777777">
        <w:trPr>
          <w:trHeight w:val="300"/>
        </w:trPr>
        <w:tc>
          <w:tcPr>
            <w:tcW w:w="9630" w:type="dxa"/>
            <w:tcBorders>
              <w:top w:val="single" w:sz="4" w:space="0" w:color="auto"/>
              <w:left w:val="single" w:sz="4" w:space="0" w:color="auto"/>
              <w:bottom w:val="single" w:sz="4" w:space="0" w:color="auto"/>
              <w:right w:val="single" w:sz="4" w:space="0" w:color="auto"/>
            </w:tcBorders>
            <w:hideMark/>
          </w:tcPr>
          <w:p w14:paraId="00CDA0F3" w14:textId="77777777" w:rsidR="00B90945" w:rsidRPr="00D60D68" w:rsidRDefault="00B90945">
            <w:pPr>
              <w:pStyle w:val="Titolobox"/>
            </w:pPr>
            <w:r>
              <w:rPr>
                <w:noProof/>
                <w14:ligatures w14:val="standardContextual"/>
              </w:rPr>
              <w:drawing>
                <wp:anchor distT="0" distB="0" distL="114300" distR="114300" simplePos="0" relativeHeight="251658253" behindDoc="0" locked="0" layoutInCell="1" allowOverlap="1" wp14:anchorId="3DD700F3" wp14:editId="7C4C471C">
                  <wp:simplePos x="0" y="0"/>
                  <wp:positionH relativeFrom="column">
                    <wp:posOffset>1270</wp:posOffset>
                  </wp:positionH>
                  <wp:positionV relativeFrom="paragraph">
                    <wp:posOffset>217170</wp:posOffset>
                  </wp:positionV>
                  <wp:extent cx="304800" cy="304800"/>
                  <wp:effectExtent l="0" t="0" r="0" b="0"/>
                  <wp:wrapSquare wrapText="bothSides"/>
                  <wp:docPr id="93619864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8642" name="Immagine 936198642"/>
                          <pic:cNvPicPr/>
                        </pic:nvPicPr>
                        <pic:blipFill>
                          <a:blip r:embed="rId4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 xml:space="preserve">Un caso d’uso: </w:t>
            </w:r>
            <w:r w:rsidRPr="00D60D68">
              <w:t>Marco</w:t>
            </w:r>
            <w:r>
              <w:t xml:space="preserve"> e la navigazione con lo screen reader</w:t>
            </w:r>
          </w:p>
        </w:tc>
      </w:tr>
      <w:tr w:rsidR="00B90945" w14:paraId="09E644BC" w14:textId="77777777">
        <w:trPr>
          <w:trHeight w:val="300"/>
        </w:trPr>
        <w:tc>
          <w:tcPr>
            <w:tcW w:w="9630" w:type="dxa"/>
            <w:tcBorders>
              <w:top w:val="single" w:sz="4" w:space="0" w:color="auto"/>
              <w:left w:val="single" w:sz="4" w:space="0" w:color="auto"/>
              <w:bottom w:val="single" w:sz="4" w:space="0" w:color="auto"/>
              <w:right w:val="single" w:sz="4" w:space="0" w:color="auto"/>
            </w:tcBorders>
            <w:hideMark/>
          </w:tcPr>
          <w:p w14:paraId="17BF3CD5" w14:textId="77777777" w:rsidR="00B90945" w:rsidRPr="001B1241" w:rsidRDefault="00B90945">
            <w:r w:rsidRPr="00AE7C42">
              <w:t>Marco, un insegnante di storia di 44 anni, è cieco a causa di una degenerazione maculare progressiva che negli ultimi anni ha compromesso completamente la sua vista. Per</w:t>
            </w:r>
            <w:r>
              <w:t xml:space="preserve"> accedere al Web e svolgere le sue attività quotidiane, Marco utilizza lo screen reader NVDA, uno </w:t>
            </w:r>
            <w:r>
              <w:lastRenderedPageBreak/>
              <w:t>strumento gratuito che gli consente di continuare a preparare le lezioni, comunicare con studenti e colleghi e gestire la sua vita online.</w:t>
            </w:r>
          </w:p>
          <w:p w14:paraId="1E8D6B9B" w14:textId="1BC7E18C" w:rsidR="00B90945" w:rsidRPr="002A2607" w:rsidRDefault="00B90945">
            <w:r w:rsidRPr="0032045C">
              <w:t xml:space="preserve">Marco riesce a preparare le lezioni e svolgere il proprio lavoro quando si </w:t>
            </w:r>
            <w:r w:rsidR="003A2E7E" w:rsidRPr="0032045C">
              <w:t>interfaccia</w:t>
            </w:r>
            <w:r w:rsidRPr="0032045C">
              <w:t xml:space="preserve"> con siti web e applicativi interni </w:t>
            </w:r>
            <w:r w:rsidRPr="002A2607">
              <w:t>navigabili da tastiera e con l’ausilio di NVDA.</w:t>
            </w:r>
          </w:p>
          <w:p w14:paraId="3265E3F0" w14:textId="77777777" w:rsidR="00B90945" w:rsidRPr="001B1241" w:rsidRDefault="00B90945">
            <w:pPr>
              <w:rPr>
                <w:rFonts w:ascii="Graphik" w:hAnsi="Graphik"/>
                <w:color w:val="100D1B"/>
                <w:sz w:val="27"/>
                <w:szCs w:val="27"/>
              </w:rPr>
            </w:pPr>
            <w:r w:rsidRPr="002A2607">
              <w:t>Le principali difficoltà si presentano sui siti web e servizi mal progettati, con moduli privi di etichette, intestazioni confuse, immagini senza descrizioni alternative, contenuti dinamici che cambiano. Questi ostacoli sono fonte di frustrazione e lo costringono a chiedere aiuto o cercare alternative più accessibili.</w:t>
            </w:r>
          </w:p>
        </w:tc>
      </w:tr>
    </w:tbl>
    <w:p w14:paraId="61E78BE7" w14:textId="77777777" w:rsidR="00B90945" w:rsidRDefault="00B90945" w:rsidP="00484384">
      <w:pPr>
        <w:pStyle w:val="Paragrafoelenco"/>
        <w:numPr>
          <w:ilvl w:val="0"/>
          <w:numId w:val="123"/>
        </w:numPr>
      </w:pPr>
      <w:r w:rsidRPr="00FB4D8E">
        <w:lastRenderedPageBreak/>
        <w:t>Strumenti interattivi per computer</w:t>
      </w:r>
    </w:p>
    <w:p w14:paraId="0AEF122F" w14:textId="77777777" w:rsidR="00B90945" w:rsidRDefault="00B90945" w:rsidP="00484384">
      <w:pPr>
        <w:pStyle w:val="Paragrafoelenco"/>
        <w:numPr>
          <w:ilvl w:val="0"/>
          <w:numId w:val="141"/>
        </w:numPr>
      </w:pPr>
      <w:r>
        <w:rPr>
          <w:rStyle w:val="Enfasigrassetto"/>
        </w:rPr>
        <w:t>Lavagne interattive multimediali (LIM) e Smart Board</w:t>
      </w:r>
      <w:r>
        <w:t xml:space="preserve">: superfici sensibili al tocco o alla penna digitale, </w:t>
      </w:r>
      <w:r w:rsidRPr="00F56376">
        <w:t>collegate a computer o tablet.</w:t>
      </w:r>
    </w:p>
    <w:p w14:paraId="109952D1" w14:textId="77777777" w:rsidR="00B90945" w:rsidRPr="008C47F6" w:rsidRDefault="00B90945" w:rsidP="00484384">
      <w:pPr>
        <w:pStyle w:val="Paragrafoelenco"/>
        <w:numPr>
          <w:ilvl w:val="0"/>
          <w:numId w:val="141"/>
        </w:numPr>
        <w:rPr>
          <w:rStyle w:val="Enfasigrassetto"/>
          <w:b w:val="0"/>
          <w:bCs w:val="0"/>
        </w:rPr>
      </w:pPr>
      <w:r>
        <w:rPr>
          <w:rStyle w:val="Enfasigrassetto"/>
        </w:rPr>
        <w:t>Monitor interattivi di grande formato</w:t>
      </w:r>
      <w:r>
        <w:t>: display 4K</w:t>
      </w:r>
      <w:r>
        <w:noBreakHyphen/>
        <w:t>touch con sensori infrarossi o capacitivi</w:t>
      </w:r>
      <w:r w:rsidRPr="00887DDB">
        <w:rPr>
          <w:rStyle w:val="Enfasigrassetto"/>
          <w:b w:val="0"/>
          <w:bCs w:val="0"/>
        </w:rPr>
        <w:t>.</w:t>
      </w:r>
    </w:p>
    <w:p w14:paraId="650AE92D" w14:textId="77777777" w:rsidR="00B90945" w:rsidRDefault="00B90945" w:rsidP="00484384">
      <w:pPr>
        <w:pStyle w:val="Paragrafoelenco"/>
        <w:numPr>
          <w:ilvl w:val="0"/>
          <w:numId w:val="141"/>
        </w:numPr>
      </w:pPr>
      <w:r>
        <w:rPr>
          <w:rStyle w:val="Enfasigrassetto"/>
        </w:rPr>
        <w:t>Tavoli multitouch</w:t>
      </w:r>
      <w:r>
        <w:t>: piani orizzontali che riconoscono più dita o più utenti contemporaneamente.</w:t>
      </w:r>
    </w:p>
    <w:p w14:paraId="6EA04799" w14:textId="77777777" w:rsidR="00B90945" w:rsidRPr="00853E41" w:rsidRDefault="00B90945" w:rsidP="00484384">
      <w:pPr>
        <w:pStyle w:val="Paragrafoelenco"/>
        <w:numPr>
          <w:ilvl w:val="0"/>
          <w:numId w:val="141"/>
        </w:numPr>
      </w:pPr>
      <w:r w:rsidRPr="00853E41">
        <w:rPr>
          <w:rStyle w:val="Enfasigrassetto"/>
        </w:rPr>
        <w:t>Proiettori interattivi</w:t>
      </w:r>
      <w:r w:rsidRPr="00853E41">
        <w:t>: videoproiettori che trasformano pareti o tavoli in schermi interattivi.</w:t>
      </w:r>
    </w:p>
    <w:p w14:paraId="15E7BA23" w14:textId="77777777" w:rsidR="00B90945" w:rsidRPr="006726CD" w:rsidRDefault="00B90945" w:rsidP="00484384">
      <w:pPr>
        <w:pStyle w:val="Paragrafoelenco"/>
        <w:numPr>
          <w:ilvl w:val="0"/>
          <w:numId w:val="141"/>
        </w:numPr>
      </w:pPr>
      <w:r>
        <w:rPr>
          <w:rStyle w:val="Enfasigrassetto"/>
        </w:rPr>
        <w:t>Kit di conversione touch</w:t>
      </w:r>
      <w:r>
        <w:t>: cornici o overlay che trasformano schermi esistenti in superfici interattive.</w:t>
      </w:r>
    </w:p>
    <w:tbl>
      <w:tblPr>
        <w:tblStyle w:val="Grigliatabella"/>
        <w:tblW w:w="0" w:type="auto"/>
        <w:tblLook w:val="04A0" w:firstRow="1" w:lastRow="0" w:firstColumn="1" w:lastColumn="0" w:noHBand="0" w:noVBand="1"/>
      </w:tblPr>
      <w:tblGrid>
        <w:gridCol w:w="9628"/>
      </w:tblGrid>
      <w:tr w:rsidR="00B90945" w14:paraId="281E5998" w14:textId="77777777" w:rsidTr="00E233FD">
        <w:tc>
          <w:tcPr>
            <w:tcW w:w="9628" w:type="dxa"/>
            <w:tcBorders>
              <w:top w:val="single" w:sz="4" w:space="0" w:color="auto"/>
              <w:left w:val="single" w:sz="4" w:space="0" w:color="auto"/>
              <w:bottom w:val="single" w:sz="4" w:space="0" w:color="auto"/>
              <w:right w:val="single" w:sz="4" w:space="0" w:color="auto"/>
            </w:tcBorders>
            <w:hideMark/>
          </w:tcPr>
          <w:p w14:paraId="75DC866F" w14:textId="77777777" w:rsidR="00B90945" w:rsidRPr="00555EDA" w:rsidRDefault="00B90945">
            <w:pPr>
              <w:pStyle w:val="Titolobox"/>
              <w:ind w:left="708"/>
            </w:pPr>
            <w:r>
              <w:rPr>
                <w:noProof/>
                <w14:ligatures w14:val="standardContextual"/>
              </w:rPr>
              <w:lastRenderedPageBreak/>
              <w:drawing>
                <wp:anchor distT="0" distB="0" distL="114300" distR="114300" simplePos="0" relativeHeight="251658251" behindDoc="0" locked="0" layoutInCell="1" allowOverlap="1" wp14:anchorId="1550FF66" wp14:editId="5F62BA34">
                  <wp:simplePos x="0" y="0"/>
                  <wp:positionH relativeFrom="column">
                    <wp:posOffset>8890</wp:posOffset>
                  </wp:positionH>
                  <wp:positionV relativeFrom="paragraph">
                    <wp:posOffset>215900</wp:posOffset>
                  </wp:positionV>
                  <wp:extent cx="304800" cy="304800"/>
                  <wp:effectExtent l="0" t="0" r="0" b="0"/>
                  <wp:wrapSquare wrapText="bothSides"/>
                  <wp:docPr id="265790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0850" name="Immagine 265790850"/>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I</w:t>
            </w:r>
            <w:r w:rsidRPr="00555EDA">
              <w:t xml:space="preserve">l modello 5P e </w:t>
            </w:r>
            <w:r>
              <w:t>il sistema</w:t>
            </w:r>
            <w:r w:rsidRPr="00555EDA">
              <w:t xml:space="preserve"> Norvegia</w:t>
            </w:r>
            <w:r>
              <w:t>: e</w:t>
            </w:r>
            <w:r w:rsidRPr="00DF6B4D">
              <w:t>sempi di eccellenza per l’accesso alle tecnologie assistive</w:t>
            </w:r>
          </w:p>
        </w:tc>
      </w:tr>
      <w:tr w:rsidR="00B90945" w14:paraId="5D95C2FE" w14:textId="77777777" w:rsidTr="00E233FD">
        <w:tc>
          <w:tcPr>
            <w:tcW w:w="9628" w:type="dxa"/>
            <w:tcBorders>
              <w:top w:val="single" w:sz="4" w:space="0" w:color="auto"/>
              <w:left w:val="single" w:sz="4" w:space="0" w:color="auto"/>
              <w:bottom w:val="single" w:sz="4" w:space="0" w:color="auto"/>
              <w:right w:val="single" w:sz="4" w:space="0" w:color="auto"/>
            </w:tcBorders>
            <w:hideMark/>
          </w:tcPr>
          <w:p w14:paraId="2F5FED11" w14:textId="77777777" w:rsidR="00B90945" w:rsidRPr="00131189" w:rsidRDefault="00B90945">
            <w:r>
              <w:t>Per orientare scelte e investimenti nel campo delle tecnologie assistive, diversi Paesi hanno sviluppato quadri di riferimento che integrano strategie governative e protocolli organizzativi. Tra le pratiche più rilevanti emergono:</w:t>
            </w:r>
          </w:p>
          <w:p w14:paraId="0E167EA5" w14:textId="77777777" w:rsidR="00B90945" w:rsidRDefault="00B90945" w:rsidP="00484384">
            <w:pPr>
              <w:pStyle w:val="Paragrafoelenco"/>
              <w:numPr>
                <w:ilvl w:val="0"/>
                <w:numId w:val="123"/>
              </w:numPr>
            </w:pPr>
            <w:r>
              <w:t xml:space="preserve">il </w:t>
            </w:r>
            <w:r w:rsidRPr="176B1EE1">
              <w:rPr>
                <w:b/>
                <w:bCs/>
              </w:rPr>
              <w:t>modello 5P</w:t>
            </w:r>
            <w:r>
              <w:t>, che rappresenta un framework per analizzare e migliorare l’intero ecosistema assistivo;</w:t>
            </w:r>
          </w:p>
          <w:p w14:paraId="10052EC6" w14:textId="77777777" w:rsidR="00B90945" w:rsidRPr="00131189" w:rsidRDefault="00B90945" w:rsidP="00484384">
            <w:pPr>
              <w:pStyle w:val="Paragrafoelenco"/>
              <w:numPr>
                <w:ilvl w:val="0"/>
                <w:numId w:val="123"/>
              </w:numPr>
            </w:pPr>
            <w:r w:rsidRPr="00131189">
              <w:t xml:space="preserve">l’esperienza della </w:t>
            </w:r>
            <w:r w:rsidRPr="00585011">
              <w:rPr>
                <w:b/>
                <w:bCs/>
              </w:rPr>
              <w:t>Norvegia</w:t>
            </w:r>
            <w:r w:rsidRPr="003F6DBF">
              <w:t>, che ha messo a punto un solido</w:t>
            </w:r>
            <w:r>
              <w:t xml:space="preserve"> </w:t>
            </w:r>
            <w:r w:rsidRPr="00131189">
              <w:t>meccanism</w:t>
            </w:r>
            <w:r>
              <w:t xml:space="preserve">o </w:t>
            </w:r>
            <w:r w:rsidRPr="00131189">
              <w:t>di erogazione dei dispositivi</w:t>
            </w:r>
            <w:r>
              <w:t>.</w:t>
            </w:r>
          </w:p>
          <w:p w14:paraId="31E02990" w14:textId="77777777" w:rsidR="00B90945" w:rsidRPr="00131189" w:rsidRDefault="00B90945">
            <w:pPr>
              <w:rPr>
                <w:b/>
                <w:bCs/>
              </w:rPr>
            </w:pPr>
            <w:r w:rsidRPr="00131189">
              <w:rPr>
                <w:b/>
                <w:bCs/>
              </w:rPr>
              <w:t>Il modello 5P</w:t>
            </w:r>
          </w:p>
          <w:p w14:paraId="7FA745A9" w14:textId="77777777" w:rsidR="00B90945" w:rsidRPr="005148AA" w:rsidRDefault="00B90945">
            <w:pPr>
              <w:rPr>
                <w:b/>
                <w:bCs/>
              </w:rPr>
            </w:pPr>
            <w:r>
              <w:t xml:space="preserve">Il </w:t>
            </w:r>
            <w:hyperlink r:id="rId361">
              <w:r w:rsidRPr="176B1EE1">
                <w:rPr>
                  <w:rStyle w:val="Collegamentoipertestuale"/>
                </w:rPr>
                <w:t>modello 5P</w:t>
              </w:r>
            </w:hyperlink>
            <w:r>
              <w:t xml:space="preserve"> dell'Organizzazione Mondiale della Sanità promuove un sistema di accesso alle tecnologie assistive strutturato su cinque componenti interconnesse: </w:t>
            </w:r>
            <w:r w:rsidRPr="176B1EE1">
              <w:rPr>
                <w:b/>
                <w:bCs/>
              </w:rPr>
              <w:t>products, provision, personnel, policy e persons</w:t>
            </w:r>
            <w:r w:rsidRPr="176B1EE1">
              <w:t>, cioè prodotti, forniture, forza lavoro, politiche e persone.</w:t>
            </w:r>
          </w:p>
          <w:p w14:paraId="4F28681E" w14:textId="41B74ABD" w:rsidR="00B90945" w:rsidRDefault="00B90945">
            <w:r w:rsidRPr="176B1EE1">
              <w:t xml:space="preserve">Le prime quattro aree (prodotti, forniture, forza lavoro e politiche) </w:t>
            </w:r>
            <w:r w:rsidRPr="00F7179F">
              <w:t xml:space="preserve">determinano i tipi </w:t>
            </w:r>
            <w:r w:rsidR="004249C5" w:rsidRPr="00F7179F">
              <w:t>e le</w:t>
            </w:r>
            <w:r w:rsidR="004249C5">
              <w:t xml:space="preserve"> </w:t>
            </w:r>
            <w:r w:rsidRPr="176B1EE1">
              <w:t>barriere che incontrano le persone che utilizzano le tecnologie assistive nella vita di tutti i giorni. Attraverso il coinvolgimento attivo delle persone, la quinta P, è possibile</w:t>
            </w:r>
            <w:r>
              <w:t xml:space="preserve"> </w:t>
            </w:r>
            <w:r w:rsidRPr="00F7179F">
              <w:t xml:space="preserve">comprendere </w:t>
            </w:r>
            <w:r w:rsidRPr="00E621F9">
              <w:t xml:space="preserve">quali siano </w:t>
            </w:r>
            <w:r w:rsidR="007835A0" w:rsidRPr="00E621F9">
              <w:t xml:space="preserve">le </w:t>
            </w:r>
            <w:r w:rsidRPr="00E621F9">
              <w:t>barriere,</w:t>
            </w:r>
            <w:r w:rsidRPr="176B1EE1">
              <w:t xml:space="preserve"> superare gli ostacoli e facilitare l’accesso alle tecnologie assistive. </w:t>
            </w:r>
            <w:r>
              <w:br/>
            </w:r>
            <w:r w:rsidRPr="176B1EE1">
              <w:t>Esempi di coinvolgimento delle persone sono:</w:t>
            </w:r>
          </w:p>
          <w:p w14:paraId="5C2F2D53" w14:textId="129885CD" w:rsidR="00B90945" w:rsidRDefault="00B90945" w:rsidP="00484384">
            <w:pPr>
              <w:pStyle w:val="Paragrafoelenco"/>
              <w:numPr>
                <w:ilvl w:val="0"/>
                <w:numId w:val="140"/>
              </w:numPr>
            </w:pPr>
            <w:r w:rsidRPr="007835A0">
              <w:rPr>
                <w:b/>
              </w:rPr>
              <w:lastRenderedPageBreak/>
              <w:t>Prodotti (Products)</w:t>
            </w:r>
            <w:r w:rsidRPr="007835A0">
              <w:rPr>
                <w:bCs/>
              </w:rPr>
              <w:t>:</w:t>
            </w:r>
            <w:r w:rsidRPr="007835A0">
              <w:rPr>
                <w:b/>
              </w:rPr>
              <w:t xml:space="preserve"> </w:t>
            </w:r>
            <w:r w:rsidRPr="007835A0">
              <w:t>le persone partecipano alla progettazione e alla prova delle tecnologie assistive,</w:t>
            </w:r>
            <w:r w:rsidR="0038454E">
              <w:t xml:space="preserve"> e hanno la</w:t>
            </w:r>
            <w:r w:rsidRPr="007835A0">
              <w:t xml:space="preserve"> possibilità di</w:t>
            </w:r>
            <w:r>
              <w:t xml:space="preserve"> scegliere le opzioni di tecnologia assistiva </w:t>
            </w:r>
            <w:r w:rsidRPr="007D5A71">
              <w:t>che meglio soddisfano le loro</w:t>
            </w:r>
            <w:r>
              <w:t xml:space="preserve"> esigenze funzionali</w:t>
            </w:r>
            <w:r w:rsidR="0038454E">
              <w:t>;</w:t>
            </w:r>
          </w:p>
          <w:p w14:paraId="18EAAE9C" w14:textId="593DD9CC" w:rsidR="00B90945" w:rsidRPr="00E621F9" w:rsidRDefault="00B90945" w:rsidP="00484384">
            <w:pPr>
              <w:pStyle w:val="Paragrafoelenco"/>
              <w:numPr>
                <w:ilvl w:val="0"/>
                <w:numId w:val="140"/>
              </w:numPr>
            </w:pPr>
            <w:r w:rsidRPr="00E621F9">
              <w:rPr>
                <w:b/>
              </w:rPr>
              <w:t>Fornitura (Provision)</w:t>
            </w:r>
            <w:r w:rsidRPr="00E621F9">
              <w:rPr>
                <w:bCs/>
              </w:rPr>
              <w:t>:</w:t>
            </w:r>
            <w:r w:rsidRPr="00E621F9">
              <w:rPr>
                <w:b/>
              </w:rPr>
              <w:t xml:space="preserve"> </w:t>
            </w:r>
            <w:r w:rsidRPr="00E621F9">
              <w:t>le persone collaborano con i fornitori per controllare e valutare qualità, accessibilità e tempestività dei servizi forniti</w:t>
            </w:r>
            <w:r w:rsidR="0038454E">
              <w:t>;</w:t>
            </w:r>
          </w:p>
          <w:p w14:paraId="7E3947E5" w14:textId="0C8996C1" w:rsidR="00B90945" w:rsidRPr="00E621F9" w:rsidRDefault="00B90945" w:rsidP="00484384">
            <w:pPr>
              <w:pStyle w:val="Paragrafoelenco"/>
              <w:numPr>
                <w:ilvl w:val="0"/>
                <w:numId w:val="140"/>
              </w:numPr>
            </w:pPr>
            <w:r w:rsidRPr="00E621F9">
              <w:rPr>
                <w:b/>
                <w:bCs/>
              </w:rPr>
              <w:t>Personale (Personnel)</w:t>
            </w:r>
            <w:r w:rsidRPr="00E621F9">
              <w:t>:</w:t>
            </w:r>
            <w:r w:rsidRPr="00E621F9">
              <w:rPr>
                <w:b/>
                <w:bCs/>
              </w:rPr>
              <w:t xml:space="preserve"> </w:t>
            </w:r>
            <w:r w:rsidRPr="00E621F9">
              <w:t>le persone ricevono supporto e assistenza diretta dal personale qualificato, che tiene sempre conto delle loro preferenze durante le valutazioni e la selezione dei prodotti assistivi</w:t>
            </w:r>
            <w:r w:rsidR="0038454E">
              <w:t>;</w:t>
            </w:r>
          </w:p>
          <w:p w14:paraId="7688295A" w14:textId="49795393" w:rsidR="00B90945" w:rsidRPr="00C52C1D" w:rsidRDefault="00B90945" w:rsidP="00484384">
            <w:pPr>
              <w:pStyle w:val="Paragrafoelenco"/>
              <w:numPr>
                <w:ilvl w:val="0"/>
                <w:numId w:val="140"/>
              </w:numPr>
            </w:pPr>
            <w:r w:rsidRPr="00C52C1D">
              <w:rPr>
                <w:b/>
                <w:bCs/>
              </w:rPr>
              <w:t>Politiche (Policy)</w:t>
            </w:r>
            <w:r w:rsidRPr="00C52C1D">
              <w:rPr>
                <w:bCs/>
              </w:rPr>
              <w:t>:</w:t>
            </w:r>
            <w:r w:rsidRPr="00C52C1D">
              <w:rPr>
                <w:b/>
                <w:bCs/>
              </w:rPr>
              <w:t xml:space="preserve"> </w:t>
            </w:r>
            <w:r w:rsidRPr="00C52C1D">
              <w:t>le persone svolgono un ruolo centrale nella definizione dei programmi che garantiscono l’accesso alle tecnologie assistive</w:t>
            </w:r>
            <w:r w:rsidR="00A61BD8">
              <w:t>. C</w:t>
            </w:r>
            <w:r w:rsidRPr="00C52C1D">
              <w:t>ontribuiscono attivamente all’implementazione e al controllo di questi programmi, fornendo feedback essenziali per migliorare continuamente il sistema di accesso alle tecnologie assistive e garantire che rispondano alle reali esigenze di chiunque.</w:t>
            </w:r>
          </w:p>
          <w:p w14:paraId="60A769FD" w14:textId="77777777" w:rsidR="00B90945" w:rsidRDefault="00B90945">
            <w:pPr>
              <w:pStyle w:val="Titolo2"/>
            </w:pPr>
            <w:bookmarkStart w:id="75" w:name="_Toc216418026"/>
            <w:r w:rsidRPr="00FA66F6">
              <w:rPr>
                <w:rFonts w:eastAsiaTheme="minorHAnsi" w:cstheme="minorBidi"/>
                <w:bCs/>
                <w:color w:val="auto"/>
                <w:sz w:val="28"/>
                <w:szCs w:val="24"/>
              </w:rPr>
              <w:t>Il sistema Norvegia</w:t>
            </w:r>
            <w:bookmarkEnd w:id="75"/>
          </w:p>
          <w:p w14:paraId="1199F856" w14:textId="77E9EE93" w:rsidR="00B90945" w:rsidRPr="00C33C8E" w:rsidRDefault="00B90945">
            <w:r w:rsidRPr="00E37CA6">
              <w:t>La Norvegia si distingue a livello internazionale come modello virtuoso</w:t>
            </w:r>
            <w:r w:rsidR="00726BBF">
              <w:t xml:space="preserve">: il suo </w:t>
            </w:r>
            <w:r w:rsidRPr="00E37CA6">
              <w:t>ecosistema di</w:t>
            </w:r>
            <w:r w:rsidRPr="00C33C8E">
              <w:t xml:space="preserve"> fornitura di tecnologie assistive coniuga equità e sostenibilità. </w:t>
            </w:r>
            <w:r w:rsidR="00726BBF">
              <w:t xml:space="preserve">Il </w:t>
            </w:r>
            <w:r w:rsidRPr="00C33C8E">
              <w:t>successo</w:t>
            </w:r>
            <w:r w:rsidR="004877E0">
              <w:t xml:space="preserve"> di un modello di tal fatto</w:t>
            </w:r>
            <w:r w:rsidRPr="00C33C8E">
              <w:t xml:space="preserve"> è il risultato di un</w:t>
            </w:r>
            <w:r>
              <w:t xml:space="preserve">a </w:t>
            </w:r>
            <w:r w:rsidRPr="00C267E3">
              <w:t>collaborazione costante tra diversi attori</w:t>
            </w:r>
            <w:r w:rsidRPr="00C33C8E">
              <w:t xml:space="preserve">, ognuno con un ruolo ben definito e complementare: </w:t>
            </w:r>
            <w:r w:rsidRPr="00BA6B05">
              <w:rPr>
                <w:b/>
              </w:rPr>
              <w:t>enti governativi</w:t>
            </w:r>
            <w:r w:rsidRPr="0054540C">
              <w:t>,</w:t>
            </w:r>
            <w:r w:rsidRPr="00B17F4A">
              <w:rPr>
                <w:b/>
                <w:bCs/>
              </w:rPr>
              <w:t xml:space="preserve"> professionisti del settore</w:t>
            </w:r>
            <w:r w:rsidRPr="0054540C">
              <w:t>,</w:t>
            </w:r>
            <w:r w:rsidRPr="00B17F4A">
              <w:rPr>
                <w:b/>
                <w:bCs/>
              </w:rPr>
              <w:t xml:space="preserve"> associazioni di persone con disabilità</w:t>
            </w:r>
            <w:r w:rsidRPr="0054540C">
              <w:t xml:space="preserve">, </w:t>
            </w:r>
            <w:r w:rsidRPr="00B17F4A">
              <w:rPr>
                <w:b/>
                <w:bCs/>
              </w:rPr>
              <w:t xml:space="preserve">aziende </w:t>
            </w:r>
            <w:r w:rsidRPr="00DE369D">
              <w:rPr>
                <w:b/>
                <w:bCs/>
              </w:rPr>
              <w:t>produttrici e</w:t>
            </w:r>
            <w:r w:rsidRPr="00B17F4A">
              <w:rPr>
                <w:b/>
                <w:bCs/>
              </w:rPr>
              <w:t xml:space="preserve"> centri di ricerca</w:t>
            </w:r>
            <w:r w:rsidRPr="0054540C">
              <w:t>.</w:t>
            </w:r>
          </w:p>
          <w:p w14:paraId="5AD8C485" w14:textId="766DDE53" w:rsidR="00B90945" w:rsidRPr="00500865" w:rsidRDefault="00B90945" w:rsidP="00484384">
            <w:pPr>
              <w:pStyle w:val="Paragrafoelenco"/>
              <w:numPr>
                <w:ilvl w:val="0"/>
                <w:numId w:val="139"/>
              </w:numPr>
            </w:pPr>
            <w:r w:rsidRPr="176B1EE1">
              <w:rPr>
                <w:b/>
                <w:bCs/>
              </w:rPr>
              <w:t>Enti governativi</w:t>
            </w:r>
            <w:r w:rsidRPr="176B1EE1">
              <w:t>: garantiscono che l’uso delle tecnologie assistive sia un diritto fondamentale</w:t>
            </w:r>
            <w:r w:rsidR="004877E0">
              <w:t xml:space="preserve"> e ne </w:t>
            </w:r>
            <w:r w:rsidRPr="176B1EE1">
              <w:t>assicuran</w:t>
            </w:r>
            <w:r w:rsidR="004877E0">
              <w:t>o</w:t>
            </w:r>
            <w:r w:rsidRPr="176B1EE1">
              <w:t xml:space="preserve"> l’accesso gratuito attraverso il finanziamento completo</w:t>
            </w:r>
            <w:r w:rsidR="004877E0">
              <w:t xml:space="preserve">, </w:t>
            </w:r>
            <w:r w:rsidR="004877E0">
              <w:lastRenderedPageBreak/>
              <w:t>oltre a mantenerne pubblica</w:t>
            </w:r>
            <w:r w:rsidRPr="176B1EE1">
              <w:t xml:space="preserve"> la proprietà</w:t>
            </w:r>
            <w:r>
              <w:t>. Anche le riparazioni sono gratuite e i dispositivi possono essere restituiti qualora le esigenze cambino nel tempo.</w:t>
            </w:r>
          </w:p>
          <w:p w14:paraId="48F814E2" w14:textId="77777777" w:rsidR="00B90945" w:rsidRDefault="00B90945" w:rsidP="00484384">
            <w:pPr>
              <w:pStyle w:val="Paragrafoelenco"/>
              <w:numPr>
                <w:ilvl w:val="0"/>
                <w:numId w:val="139"/>
              </w:numPr>
            </w:pPr>
            <w:r w:rsidRPr="00500865">
              <w:rPr>
                <w:b/>
                <w:bCs/>
              </w:rPr>
              <w:t>Professionisti sanitari e tecnici</w:t>
            </w:r>
            <w:r w:rsidRPr="00500865">
              <w:t>:</w:t>
            </w:r>
            <w:r w:rsidRPr="00500865">
              <w:rPr>
                <w:b/>
                <w:bCs/>
              </w:rPr>
              <w:t xml:space="preserve"> </w:t>
            </w:r>
            <w:r w:rsidRPr="00500865">
              <w:t>offrono un servizio territoriale di valutazione dei bisogni individuali, assistenza nella richiesta dei dispostivi e supporto all’uso. Il personale locale viene adeguatamente</w:t>
            </w:r>
            <w:r w:rsidRPr="00CC470B">
              <w:t xml:space="preserve"> formato, garantendo </w:t>
            </w:r>
            <w:r>
              <w:t xml:space="preserve">così </w:t>
            </w:r>
            <w:r w:rsidRPr="00CC470B">
              <w:t xml:space="preserve">un </w:t>
            </w:r>
            <w:r w:rsidRPr="00C45BEB">
              <w:t>sostegno</w:t>
            </w:r>
            <w:r>
              <w:t xml:space="preserve"> </w:t>
            </w:r>
            <w:r w:rsidRPr="00CC470B">
              <w:t xml:space="preserve">capillare e </w:t>
            </w:r>
            <w:r w:rsidRPr="003C488A">
              <w:t>vicino a coloro che utilizzano le tecnologie assistive.</w:t>
            </w:r>
          </w:p>
          <w:p w14:paraId="7045F186" w14:textId="77777777" w:rsidR="00B90945" w:rsidRDefault="00B90945" w:rsidP="00484384">
            <w:pPr>
              <w:pStyle w:val="Paragrafoelenco"/>
              <w:numPr>
                <w:ilvl w:val="0"/>
                <w:numId w:val="139"/>
              </w:numPr>
            </w:pPr>
            <w:r w:rsidRPr="176B1EE1">
              <w:rPr>
                <w:b/>
                <w:bCs/>
              </w:rPr>
              <w:t>Associazioni di persone con disabilità</w:t>
            </w:r>
            <w:r>
              <w:t>:</w:t>
            </w:r>
            <w:r w:rsidRPr="176B1EE1">
              <w:rPr>
                <w:b/>
                <w:bCs/>
              </w:rPr>
              <w:t xml:space="preserve"> </w:t>
            </w:r>
            <w:r>
              <w:t>assicurano che le tecnologie assistive rispondano effettivamente ai bisogni delle persone con disabilità, promuovendo la loro piena inclusione nella società.</w:t>
            </w:r>
          </w:p>
          <w:p w14:paraId="464F9033" w14:textId="77777777" w:rsidR="00B90945" w:rsidRDefault="00B90945" w:rsidP="00484384">
            <w:pPr>
              <w:pStyle w:val="Paragrafoelenco"/>
              <w:numPr>
                <w:ilvl w:val="0"/>
                <w:numId w:val="139"/>
              </w:numPr>
            </w:pPr>
            <w:r>
              <w:rPr>
                <w:b/>
                <w:bCs/>
              </w:rPr>
              <w:t>A</w:t>
            </w:r>
            <w:r w:rsidRPr="00BC6862">
              <w:rPr>
                <w:b/>
                <w:bCs/>
              </w:rPr>
              <w:t>ziende produttrici</w:t>
            </w:r>
            <w:r w:rsidRPr="00A443B8">
              <w:t>:</w:t>
            </w:r>
            <w:r w:rsidRPr="00BC6862">
              <w:rPr>
                <w:b/>
                <w:bCs/>
              </w:rPr>
              <w:t xml:space="preserve"> </w:t>
            </w:r>
            <w:r>
              <w:t>sviluppano e forniscono le tecnologie assistive, garantendo che i prodotti siano di alta qualità e che rispondano alle esigenze delle persone.</w:t>
            </w:r>
            <w:r w:rsidRPr="00BC6862">
              <w:rPr>
                <w:rFonts w:ascii="Graphik" w:hAnsi="Graphik"/>
                <w:color w:val="100D1B"/>
                <w:sz w:val="27"/>
                <w:szCs w:val="27"/>
                <w:shd w:val="clear" w:color="auto" w:fill="FFFFFF"/>
              </w:rPr>
              <w:t xml:space="preserve"> </w:t>
            </w:r>
            <w:r w:rsidRPr="00081C31">
              <w:t>Un elemento distintivo è la pratica del ricondizionamento dei dispositivi restituiti</w:t>
            </w:r>
            <w:r>
              <w:t>. Q</w:t>
            </w:r>
            <w:r w:rsidRPr="00081C31">
              <w:t xml:space="preserve">uesta </w:t>
            </w:r>
            <w:r>
              <w:t>pratica</w:t>
            </w:r>
            <w:r w:rsidRPr="00081C31">
              <w:t xml:space="preserve"> consente risparmi economici significativi: </w:t>
            </w:r>
            <w:hyperlink r:id="rId362" w:history="1">
              <w:r w:rsidRPr="00EF1ED7">
                <w:rPr>
                  <w:rStyle w:val="Collegamentoipertestuale"/>
                </w:rPr>
                <w:t>si stima</w:t>
              </w:r>
            </w:hyperlink>
            <w:r w:rsidRPr="00081C31">
              <w:t xml:space="preserve"> infatti che circa il 30% dei dispositivi forniti annualmente siano ricondizionati, con un risparmio di circa 82 milioni di dollari. Inoltre, il riutilizzo dei dispositivi riduce le emissioni di anidride carbonica fino all'81% rispetto all'acquisto di prodotti nuovi.</w:t>
            </w:r>
          </w:p>
          <w:p w14:paraId="755BCB5E" w14:textId="77777777" w:rsidR="00B90945" w:rsidRDefault="00B90945" w:rsidP="00484384">
            <w:pPr>
              <w:pStyle w:val="Paragrafoelenco"/>
              <w:numPr>
                <w:ilvl w:val="0"/>
                <w:numId w:val="139"/>
              </w:numPr>
            </w:pPr>
            <w:r>
              <w:rPr>
                <w:b/>
                <w:bCs/>
              </w:rPr>
              <w:t>Centri</w:t>
            </w:r>
            <w:r w:rsidRPr="00BC6862">
              <w:rPr>
                <w:b/>
                <w:bCs/>
              </w:rPr>
              <w:t xml:space="preserve"> di ricerca</w:t>
            </w:r>
            <w:r w:rsidRPr="00802239">
              <w:t>:</w:t>
            </w:r>
            <w:r w:rsidRPr="00BC6862">
              <w:rPr>
                <w:b/>
                <w:bCs/>
              </w:rPr>
              <w:t xml:space="preserve"> </w:t>
            </w:r>
            <w:r w:rsidRPr="00F25534">
              <w:t>attraverso studi e sperimentazioni, sviluppano nuove soluzioni tecnologiche e perfezionano quelle esistent</w:t>
            </w:r>
            <w:r>
              <w:t>i.</w:t>
            </w:r>
            <w:r w:rsidRPr="00F25534">
              <w:t xml:space="preserve"> </w:t>
            </w:r>
            <w:r>
              <w:t>L</w:t>
            </w:r>
            <w:r w:rsidRPr="00F25534">
              <w:t xml:space="preserve">’obiettivo </w:t>
            </w:r>
            <w:r>
              <w:t xml:space="preserve">è </w:t>
            </w:r>
            <w:r w:rsidRPr="00F25534">
              <w:t>di rispondere in modo sempre più efficace alle diverse esigenze de</w:t>
            </w:r>
            <w:r>
              <w:t>lle persone.</w:t>
            </w:r>
          </w:p>
        </w:tc>
      </w:tr>
    </w:tbl>
    <w:p w14:paraId="55666F33" w14:textId="77777777" w:rsidR="00B90945" w:rsidRPr="00B16D72" w:rsidRDefault="00B90945">
      <w:pPr>
        <w:pStyle w:val="Titolo2"/>
        <w:spacing w:before="360"/>
      </w:pPr>
      <w:bookmarkStart w:id="76" w:name="_Toc216418027"/>
      <w:r w:rsidRPr="00B16D72">
        <w:lastRenderedPageBreak/>
        <w:t xml:space="preserve">4.5 </w:t>
      </w:r>
      <w:r>
        <w:t xml:space="preserve">HTML e </w:t>
      </w:r>
      <w:r w:rsidRPr="00B16D72">
        <w:t>WAI-ARIA</w:t>
      </w:r>
      <w:bookmarkEnd w:id="76"/>
      <w:r w:rsidRPr="00B16D72">
        <w:t xml:space="preserve"> </w:t>
      </w:r>
    </w:p>
    <w:p w14:paraId="55C4EB11" w14:textId="77777777" w:rsidR="00B90945" w:rsidRPr="005B36FC" w:rsidRDefault="00B90945">
      <w:r w:rsidRPr="176B1EE1">
        <w:lastRenderedPageBreak/>
        <w:t>Per garantire un accesso equo al digitale, è essenziale che i contenuti e le interfacce digitali siano conformi agli standard di progettazione e, quindi, anche compatibili con le tecnologie assistive.</w:t>
      </w:r>
    </w:p>
    <w:p w14:paraId="7E7AC875" w14:textId="7D80113A" w:rsidR="00B90945" w:rsidRPr="005B36FC" w:rsidRDefault="00B90945">
      <w:r w:rsidRPr="005B36FC">
        <w:t xml:space="preserve">L'HTML è il linguaggio per la creazione di pagine web ed è usato per strutturare e dare significato ai contenuti. </w:t>
      </w:r>
    </w:p>
    <w:p w14:paraId="4769362D" w14:textId="77777777" w:rsidR="00B90945" w:rsidRDefault="00B90945">
      <w:r w:rsidRPr="0019065B">
        <w:t xml:space="preserve">Con le trasformazioni più recenti introdotte con HTML5 (ora denominato </w:t>
      </w:r>
      <w:r w:rsidR="0019065B">
        <w:t>“</w:t>
      </w:r>
      <w:r w:rsidRPr="0019065B">
        <w:t>HTML living standard”), il linguaggio</w:t>
      </w:r>
      <w:r>
        <w:t xml:space="preserve"> è stato aggiornato, aggiungendo nuove caratteristiche che aiutano a descrivere meglio il significato dei contenuti</w:t>
      </w:r>
      <w:r w:rsidRPr="176B1EE1">
        <w:t xml:space="preserve"> (semantica). </w:t>
      </w:r>
    </w:p>
    <w:p w14:paraId="2A5037FD" w14:textId="1BB436F6" w:rsidR="00B90945" w:rsidRPr="00CF2C9B" w:rsidRDefault="00B90945">
      <w:r w:rsidRPr="176B1EE1">
        <w:t xml:space="preserve">Per questo motivo nel 2014 il W3C ha introdotto le </w:t>
      </w:r>
      <w:hyperlink r:id="rId363" w:history="1">
        <w:r w:rsidRPr="00034199">
          <w:rPr>
            <w:rStyle w:val="Collegamentoipertestuale"/>
          </w:rPr>
          <w:t>WAI-ARIA</w:t>
        </w:r>
      </w:hyperlink>
      <w:r w:rsidRPr="176B1EE1">
        <w:t xml:space="preserve">, un insieme di </w:t>
      </w:r>
      <w:r w:rsidRPr="176B1EE1">
        <w:rPr>
          <w:b/>
          <w:bCs/>
        </w:rPr>
        <w:t xml:space="preserve">attributi </w:t>
      </w:r>
      <w:r w:rsidRPr="176B1EE1">
        <w:t xml:space="preserve">e </w:t>
      </w:r>
      <w:r w:rsidRPr="176B1EE1">
        <w:rPr>
          <w:b/>
          <w:bCs/>
        </w:rPr>
        <w:t xml:space="preserve">informazioni </w:t>
      </w:r>
      <w:r w:rsidRPr="176B1EE1">
        <w:t>che arricchiscono il codice HTML con ruoli specifici e proprietà utili</w:t>
      </w:r>
      <w:r w:rsidR="002314CA" w:rsidRPr="002314CA">
        <w:t xml:space="preserve"> per facilitare l’interpretazione e l’interazione con i contenuti dinamici e gli elementi dell’interfaccia utente.</w:t>
      </w:r>
      <w:r w:rsidRPr="176B1EE1">
        <w:t>. Senza queste specifiche, i browser e, di conseguenza le tecnologie assistive, potrebbero non interpretare correttamente oggetti come menu a tendina, finestre modali, caroselli, pulsanti personalizzati fino a intere applicazioni web interattive.</w:t>
      </w:r>
    </w:p>
    <w:p w14:paraId="62809E01" w14:textId="77777777" w:rsidR="00B90945" w:rsidRPr="00594EFF" w:rsidRDefault="00B90945">
      <w:pPr>
        <w:pStyle w:val="Titolo3"/>
      </w:pPr>
      <w:bookmarkStart w:id="77" w:name="_Toc216418028"/>
      <w:r w:rsidRPr="00594EFF">
        <w:t>4.5.1 Come funzionano le WAI-ARIA</w:t>
      </w:r>
      <w:bookmarkEnd w:id="77"/>
      <w:r w:rsidRPr="00594EFF">
        <w:t xml:space="preserve"> </w:t>
      </w:r>
    </w:p>
    <w:p w14:paraId="7B3A75EF" w14:textId="5AFADF6C" w:rsidR="00B90945" w:rsidRPr="00140C88" w:rsidRDefault="00B90945">
      <w:r w:rsidRPr="00594EFF">
        <w:t xml:space="preserve">Le WAI-ARIA consentono di </w:t>
      </w:r>
      <w:r w:rsidRPr="00594EFF">
        <w:rPr>
          <w:b/>
          <w:bCs/>
        </w:rPr>
        <w:t>assegnare ruoli e attributi agli elementi dell’interfaccia</w:t>
      </w:r>
      <w:r w:rsidRPr="00594EFF">
        <w:t xml:space="preserve"> così da renderli accessibili anche a chi usa tecnologie assistive su piattaforme digitali come browser e sistemi operativi. </w:t>
      </w:r>
      <w:r w:rsidR="0021629D" w:rsidRPr="00594EFF">
        <w:t>P</w:t>
      </w:r>
      <w:r w:rsidRPr="00594EFF">
        <w:t>ermettono</w:t>
      </w:r>
      <w:r w:rsidR="0021629D" w:rsidRPr="00594EFF">
        <w:t>, inoltre,</w:t>
      </w:r>
      <w:r w:rsidRPr="00594EFF">
        <w:t xml:space="preserve"> di </w:t>
      </w:r>
      <w:r w:rsidRPr="00594EFF">
        <w:rPr>
          <w:b/>
          <w:bCs/>
        </w:rPr>
        <w:t>gestire stati dinamici</w:t>
      </w:r>
      <w:r w:rsidRPr="00594EFF">
        <w:t>, come l’apertura e la chiusura di un menu a tendina, assicurando che il cambiamento venga comunicato all’utente.</w:t>
      </w:r>
      <w:r w:rsidRPr="176B1EE1">
        <w:t xml:space="preserve"> </w:t>
      </w:r>
    </w:p>
    <w:p w14:paraId="6EB20CBD" w14:textId="0E32BCD4" w:rsidR="00B90945" w:rsidRDefault="00B90945">
      <w:r w:rsidRPr="00140C88">
        <w:lastRenderedPageBreak/>
        <w:t>Le WAI-ARIA funzionano attraverso ruoli, proprietà e stati</w:t>
      </w:r>
      <w:r>
        <w:t>.</w:t>
      </w:r>
    </w:p>
    <w:p w14:paraId="3F9FA532" w14:textId="77777777" w:rsidR="00B90945" w:rsidRDefault="00B90945" w:rsidP="00484384">
      <w:pPr>
        <w:numPr>
          <w:ilvl w:val="0"/>
          <w:numId w:val="112"/>
        </w:numPr>
        <w:ind w:left="714" w:hanging="357"/>
        <w:textAlignment w:val="baseline"/>
        <w:rPr>
          <w:b/>
          <w:bCs/>
        </w:rPr>
      </w:pPr>
      <w:r w:rsidRPr="52A6F822">
        <w:rPr>
          <w:b/>
          <w:bCs/>
        </w:rPr>
        <w:t>I ruoli</w:t>
      </w:r>
      <w:r w:rsidRPr="52A6F822">
        <w:t xml:space="preserve"> definiscono il tipo di elemento o la sua funzione all'interno di una pagina web. Esempi di ruoli sono il “button”, cioè un pulsante selezionabile, o il “link”, cioè un collegamento ipertestuale.</w:t>
      </w:r>
    </w:p>
    <w:p w14:paraId="6A9156CA" w14:textId="77777777" w:rsidR="00B90945" w:rsidRPr="00140C88" w:rsidRDefault="00B90945" w:rsidP="00484384">
      <w:pPr>
        <w:numPr>
          <w:ilvl w:val="0"/>
          <w:numId w:val="112"/>
        </w:numPr>
        <w:ind w:left="714" w:hanging="357"/>
        <w:textAlignment w:val="baseline"/>
        <w:rPr>
          <w:b/>
          <w:bCs/>
        </w:rPr>
      </w:pPr>
      <w:r w:rsidRPr="76EDC311">
        <w:rPr>
          <w:b/>
          <w:bCs/>
        </w:rPr>
        <w:t>Le proprietà</w:t>
      </w:r>
      <w:r w:rsidRPr="76EDC311">
        <w:t xml:space="preserve"> forniscono informazioni aggiuntive su un elemento e sono usate per descrivere l'elemento in modo più dettagliato. Sono proprietà tutti quegli attributi che si possono aggiungere a un elemento HTML e che iniziano con la parola “aria-”. Esempi di proprietà sono “aria-label”, che descrive un elemento quando non ha un testo esplicito, e “aria-hidden”, che nasconde un elemento </w:t>
      </w:r>
      <w:r w:rsidRPr="76EDC311">
        <w:rPr>
          <w:rFonts w:cs="Titillium Web"/>
        </w:rPr>
        <w:t>alle tecnologie assistive</w:t>
      </w:r>
      <w:r w:rsidRPr="76EDC311">
        <w:t>.</w:t>
      </w:r>
    </w:p>
    <w:p w14:paraId="64BB653D" w14:textId="5AB5904E" w:rsidR="00B90945" w:rsidRDefault="00B90945" w:rsidP="00484384">
      <w:pPr>
        <w:numPr>
          <w:ilvl w:val="0"/>
          <w:numId w:val="112"/>
        </w:numPr>
        <w:spacing w:after="0"/>
        <w:textAlignment w:val="baseline"/>
        <w:rPr>
          <w:b/>
          <w:bCs/>
        </w:rPr>
      </w:pPr>
      <w:r w:rsidRPr="52A6F822">
        <w:rPr>
          <w:b/>
          <w:bCs/>
        </w:rPr>
        <w:t>Gli stati</w:t>
      </w:r>
      <w:r w:rsidRPr="52A6F822">
        <w:t xml:space="preserve"> indicano il cambiamento dinamico di un elemento, e informano i lettori dello schermo se è avvenuto un cambiamento, se è stato attivato qualcosa o se è necessaria attenzione. Esempi di stati sono “aria-checked”, che indica se una casella di controllo è selezionata, e “aria-expanded”, che mostra se un menu o un pannello è aperto o chiuso</w:t>
      </w:r>
      <w:r>
        <w:rPr>
          <w:rStyle w:val="Rimandonotaapidipagina"/>
        </w:rPr>
        <w:footnoteReference w:id="101"/>
      </w:r>
      <w:r w:rsidRPr="52A6F822">
        <w:t>.</w:t>
      </w:r>
    </w:p>
    <w:tbl>
      <w:tblPr>
        <w:tblStyle w:val="Grigliatabella"/>
        <w:tblW w:w="0" w:type="auto"/>
        <w:tblLayout w:type="fixed"/>
        <w:tblLook w:val="06A0" w:firstRow="1" w:lastRow="0" w:firstColumn="1" w:lastColumn="0" w:noHBand="1" w:noVBand="1"/>
      </w:tblPr>
      <w:tblGrid>
        <w:gridCol w:w="9630"/>
      </w:tblGrid>
      <w:tr w:rsidR="00B90945" w14:paraId="02B915EF" w14:textId="77777777">
        <w:trPr>
          <w:trHeight w:val="300"/>
        </w:trPr>
        <w:tc>
          <w:tcPr>
            <w:tcW w:w="9630" w:type="dxa"/>
            <w:tcBorders>
              <w:top w:val="single" w:sz="4" w:space="0" w:color="auto"/>
              <w:left w:val="single" w:sz="4" w:space="0" w:color="auto"/>
              <w:bottom w:val="single" w:sz="4" w:space="0" w:color="auto"/>
              <w:right w:val="single" w:sz="4" w:space="0" w:color="auto"/>
            </w:tcBorders>
            <w:hideMark/>
          </w:tcPr>
          <w:p w14:paraId="0427B78C" w14:textId="77777777" w:rsidR="00B90945" w:rsidRPr="00D60D68" w:rsidRDefault="00B90945">
            <w:pPr>
              <w:pStyle w:val="Titolobox"/>
            </w:pPr>
            <w:r w:rsidRPr="00E5587F">
              <w:rPr>
                <w:noProof/>
                <w14:ligatures w14:val="standardContextual"/>
              </w:rPr>
              <w:drawing>
                <wp:anchor distT="0" distB="0" distL="114300" distR="114300" simplePos="0" relativeHeight="251658255" behindDoc="0" locked="0" layoutInCell="1" allowOverlap="1" wp14:anchorId="698E4809" wp14:editId="126E77BC">
                  <wp:simplePos x="0" y="0"/>
                  <wp:positionH relativeFrom="column">
                    <wp:posOffset>8255</wp:posOffset>
                  </wp:positionH>
                  <wp:positionV relativeFrom="paragraph">
                    <wp:posOffset>212090</wp:posOffset>
                  </wp:positionV>
                  <wp:extent cx="304800" cy="304800"/>
                  <wp:effectExtent l="0" t="0" r="0" b="0"/>
                  <wp:wrapSquare wrapText="bothSides"/>
                  <wp:docPr id="7467259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5927" name="Immagine 746725927"/>
                          <pic:cNvPicPr/>
                        </pic:nvPicPr>
                        <pic:blipFill>
                          <a:blip r:embed="rId4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E5587F">
              <w:t xml:space="preserve">Un caso d’uso: </w:t>
            </w:r>
            <w:r>
              <w:t>l’a</w:t>
            </w:r>
            <w:r w:rsidRPr="00E5587F">
              <w:t>ccordion</w:t>
            </w:r>
            <w:r>
              <w:t xml:space="preserve"> </w:t>
            </w:r>
          </w:p>
        </w:tc>
      </w:tr>
      <w:tr w:rsidR="00B90945" w14:paraId="54EA1226" w14:textId="77777777">
        <w:trPr>
          <w:trHeight w:val="300"/>
        </w:trPr>
        <w:tc>
          <w:tcPr>
            <w:tcW w:w="9630" w:type="dxa"/>
            <w:tcBorders>
              <w:top w:val="single" w:sz="4" w:space="0" w:color="auto"/>
              <w:left w:val="single" w:sz="4" w:space="0" w:color="auto"/>
              <w:bottom w:val="single" w:sz="4" w:space="0" w:color="auto"/>
              <w:right w:val="single" w:sz="4" w:space="0" w:color="auto"/>
            </w:tcBorders>
            <w:hideMark/>
          </w:tcPr>
          <w:p w14:paraId="118B1B6A" w14:textId="4CBC31FC" w:rsidR="00B90945" w:rsidRPr="003B7948" w:rsidRDefault="00B90945">
            <w:r>
              <w:lastRenderedPageBreak/>
              <w:t xml:space="preserve">Il componente </w:t>
            </w:r>
            <w:r w:rsidRPr="176B1EE1">
              <w:rPr>
                <w:b/>
                <w:bCs/>
              </w:rPr>
              <w:t>accordion</w:t>
            </w:r>
            <w:r>
              <w:t xml:space="preserve"> rappresenta un esempio pratico di come le </w:t>
            </w:r>
            <w:r w:rsidRPr="176B1EE1">
              <w:rPr>
                <w:b/>
                <w:bCs/>
              </w:rPr>
              <w:t>WAI-ARIA</w:t>
            </w:r>
            <w:r>
              <w:t xml:space="preserve"> possano essere utilizzate per migliorare l’accessibilità. Si tratta di un elemento che consente di mostrare o nascondere una sezione di contenuto, proprio come una fisarmonica (da cui il nome in inglese).</w:t>
            </w:r>
          </w:p>
          <w:p w14:paraId="20A75DB8" w14:textId="77777777" w:rsidR="00B90945" w:rsidRPr="003B7948" w:rsidRDefault="00B90945">
            <w:r w:rsidRPr="003B7948">
              <w:t xml:space="preserve">Un modello ben strutturato di questo componente è disponibile nella </w:t>
            </w:r>
            <w:hyperlink r:id="rId364" w:history="1">
              <w:r w:rsidRPr="003B7948">
                <w:rPr>
                  <w:rStyle w:val="Collegamentoipertestuale"/>
                </w:rPr>
                <w:t>libreria di componenti di Designers Italia</w:t>
              </w:r>
            </w:hyperlink>
            <w:r w:rsidRPr="003B7948">
              <w:t>.</w:t>
            </w:r>
          </w:p>
          <w:p w14:paraId="4FC32CC4" w14:textId="77777777" w:rsidR="00B90945" w:rsidRPr="00250CE1" w:rsidRDefault="00B90945">
            <w:pPr>
              <w:rPr>
                <w:highlight w:val="yellow"/>
              </w:rPr>
            </w:pPr>
            <w:r w:rsidRPr="0000702F">
              <w:t>Dal punto di vista visivo, l’accordion si presenta come un pulsante con una freccia rivolta verso il basso: dopo aver cliccato sul pulsante, si espande una regione che rende visibile il contenuto al suo interno. Tuttavia</w:t>
            </w:r>
            <w:r w:rsidRPr="003B7948">
              <w:t xml:space="preserve">, senza l’uso degli attributi ARIA, le tecnologie assistive come gli screen reader non sarebbero in grado di rilevare se il contenuto </w:t>
            </w:r>
            <w:r>
              <w:t>sia</w:t>
            </w:r>
            <w:r w:rsidRPr="003B7948">
              <w:t xml:space="preserve"> visibile o nascosto, né quale area permette di controllare l’apertura e la chiusura del componente.</w:t>
            </w:r>
          </w:p>
          <w:p w14:paraId="0D993BA4" w14:textId="77777777" w:rsidR="00B90945" w:rsidRPr="006D71C4" w:rsidRDefault="00B90945">
            <w:r>
              <w:t>Per garantire l’accessibilità, vengono utilizzati i seguenti attributi ARIA:</w:t>
            </w:r>
          </w:p>
          <w:p w14:paraId="4A91AD49" w14:textId="77777777" w:rsidR="00B90945" w:rsidRPr="00B61DFA" w:rsidRDefault="00B90945" w:rsidP="00484384">
            <w:pPr>
              <w:pStyle w:val="Paragrafoelenco"/>
              <w:numPr>
                <w:ilvl w:val="0"/>
                <w:numId w:val="152"/>
              </w:numPr>
            </w:pPr>
            <w:r w:rsidRPr="176B1EE1">
              <w:rPr>
                <w:b/>
                <w:bCs/>
              </w:rPr>
              <w:t>aria-expanded</w:t>
            </w:r>
            <w:r w:rsidRPr="00034199">
              <w:t>,</w:t>
            </w:r>
            <w:r>
              <w:t xml:space="preserve"> che indica se il pannello è attualmente espanso (true) o chiuso (false), permettendo allo screen reader di comunicare lo stato dell’accordion all’utente;</w:t>
            </w:r>
          </w:p>
          <w:p w14:paraId="51B1B7E3" w14:textId="77777777" w:rsidR="00B90945" w:rsidRPr="00B61DFA" w:rsidRDefault="00B90945" w:rsidP="00484384">
            <w:pPr>
              <w:pStyle w:val="Paragrafoelenco"/>
              <w:numPr>
                <w:ilvl w:val="0"/>
                <w:numId w:val="152"/>
              </w:numPr>
            </w:pPr>
            <w:r w:rsidRPr="176B1EE1">
              <w:rPr>
                <w:b/>
                <w:bCs/>
              </w:rPr>
              <w:t>aria-controls</w:t>
            </w:r>
            <w:r w:rsidRPr="00034199">
              <w:t>,</w:t>
            </w:r>
            <w:r>
              <w:t xml:space="preserve"> che specifica quale sezione del contenuto è gestita, creando un collegamento semantico tra il pulsante e il contenuto associato;</w:t>
            </w:r>
          </w:p>
          <w:p w14:paraId="29E86EA9" w14:textId="77777777" w:rsidR="00B90945" w:rsidRPr="00B61DFA" w:rsidRDefault="00B90945" w:rsidP="00484384">
            <w:pPr>
              <w:pStyle w:val="Paragrafoelenco"/>
              <w:numPr>
                <w:ilvl w:val="0"/>
                <w:numId w:val="152"/>
              </w:numPr>
            </w:pPr>
            <w:r w:rsidRPr="176B1EE1">
              <w:rPr>
                <w:b/>
                <w:bCs/>
              </w:rPr>
              <w:t>aria-labelledby</w:t>
            </w:r>
            <w:r w:rsidRPr="00034199">
              <w:t>,</w:t>
            </w:r>
            <w:r>
              <w:t xml:space="preserve"> che associa l’elemento espanso a un’etichetta testuale (ad esempio, un’intestazione), migliorandone la comprensione.</w:t>
            </w:r>
          </w:p>
        </w:tc>
      </w:tr>
    </w:tbl>
    <w:p w14:paraId="32C723F5" w14:textId="77777777" w:rsidR="00B90945" w:rsidRDefault="00B90945">
      <w:pPr>
        <w:spacing w:after="0"/>
        <w:textAlignment w:val="baseline"/>
        <w:rPr>
          <w:strike/>
        </w:rPr>
      </w:pPr>
    </w:p>
    <w:p w14:paraId="1CBB33EA" w14:textId="77777777" w:rsidR="00B90945" w:rsidRDefault="00B90945">
      <w:pPr>
        <w:pStyle w:val="Titolo2"/>
      </w:pPr>
      <w:bookmarkStart w:id="78" w:name="_Toc216418029"/>
      <w:r>
        <w:t xml:space="preserve">4.6 Software e </w:t>
      </w:r>
      <w:r>
        <w:rPr>
          <w:bCs/>
        </w:rPr>
        <w:t>s</w:t>
      </w:r>
      <w:r>
        <w:t>trumenti di verifica dell’accessibilità</w:t>
      </w:r>
      <w:bookmarkEnd w:id="78"/>
    </w:p>
    <w:p w14:paraId="54C35D8A" w14:textId="2B5D1F33" w:rsidR="00B90945" w:rsidRDefault="00B90945">
      <w:r w:rsidRPr="41F670FA">
        <w:rPr>
          <w:kern w:val="0"/>
        </w:rPr>
        <w:lastRenderedPageBreak/>
        <w:t xml:space="preserve">La verifica dell’accessibilità è fondamentale per favorire l’inclusività dei prodotti digitali. </w:t>
      </w:r>
      <w:r>
        <w:rPr>
          <w:kern w:val="0"/>
        </w:rPr>
        <w:t>C</w:t>
      </w:r>
      <w:r w:rsidRPr="41F670FA">
        <w:rPr>
          <w:kern w:val="0"/>
        </w:rPr>
        <w:t xml:space="preserve">ome definito dalle </w:t>
      </w:r>
      <w:hyperlink r:id="rId365" w:history="1">
        <w:r w:rsidRPr="00E83EEA">
          <w:rPr>
            <w:rStyle w:val="Collegamentoipertestuale"/>
            <w:color w:val="000000" w:themeColor="text1"/>
            <w:kern w:val="0"/>
            <w:u w:val="none"/>
          </w:rPr>
          <w:t xml:space="preserve">Linee Guida </w:t>
        </w:r>
        <w:r w:rsidR="00E83EEA" w:rsidRPr="00E83EEA">
          <w:rPr>
            <w:rStyle w:val="Collegamentoipertestuale"/>
            <w:color w:val="000000" w:themeColor="text1"/>
            <w:kern w:val="0"/>
            <w:u w:val="none"/>
          </w:rPr>
          <w:t>sull’accessibilità degli strumenti informati</w:t>
        </w:r>
        <w:r w:rsidR="00E83EEA">
          <w:rPr>
            <w:rStyle w:val="Collegamentoipertestuale"/>
            <w:color w:val="000000" w:themeColor="text1"/>
            <w:kern w:val="0"/>
            <w:u w:val="none"/>
          </w:rPr>
          <w:t>c</w:t>
        </w:r>
        <w:r w:rsidR="00E83EEA" w:rsidRPr="00E83EEA">
          <w:rPr>
            <w:rStyle w:val="Collegamentoipertestuale"/>
            <w:color w:val="000000" w:themeColor="text1"/>
            <w:kern w:val="0"/>
            <w:u w:val="none"/>
          </w:rPr>
          <w:t>i,</w:t>
        </w:r>
      </w:hyperlink>
      <w:r w:rsidR="007570D9" w:rsidRPr="00E83EEA">
        <w:rPr>
          <w:color w:val="000000" w:themeColor="text1"/>
          <w:kern w:val="0"/>
        </w:rPr>
        <w:t xml:space="preserve"> emesse</w:t>
      </w:r>
      <w:r w:rsidR="00E83EEA">
        <w:rPr>
          <w:color w:val="000000" w:themeColor="text1"/>
          <w:kern w:val="0"/>
        </w:rPr>
        <w:t xml:space="preserve"> da AgID</w:t>
      </w:r>
      <w:r w:rsidR="007570D9" w:rsidRPr="00E83EEA">
        <w:rPr>
          <w:color w:val="000000" w:themeColor="text1"/>
          <w:kern w:val="0"/>
        </w:rPr>
        <w:t xml:space="preserve"> ai sensi dell’</w:t>
      </w:r>
      <w:hyperlink r:id="rId366" w:history="1">
        <w:r w:rsidR="007570D9" w:rsidRPr="004538B7">
          <w:rPr>
            <w:rStyle w:val="Collegamentoipertestuale"/>
            <w:kern w:val="0"/>
          </w:rPr>
          <w:t>art. 11 della Legge n. 4/2004</w:t>
        </w:r>
      </w:hyperlink>
      <w:r w:rsidR="007570D9">
        <w:rPr>
          <w:kern w:val="0"/>
        </w:rPr>
        <w:t xml:space="preserve">, </w:t>
      </w:r>
      <w:r>
        <w:rPr>
          <w:kern w:val="0"/>
        </w:rPr>
        <w:t xml:space="preserve">un </w:t>
      </w:r>
      <w:r w:rsidRPr="000B1E8A">
        <w:rPr>
          <w:kern w:val="0"/>
        </w:rPr>
        <w:t>metodo</w:t>
      </w:r>
      <w:r>
        <w:rPr>
          <w:kern w:val="0"/>
        </w:rPr>
        <w:t xml:space="preserve"> completo si basa su un</w:t>
      </w:r>
      <w:r w:rsidRPr="176B1EE1">
        <w:t>a</w:t>
      </w:r>
      <w:r>
        <w:rPr>
          <w:kern w:val="0"/>
        </w:rPr>
        <w:t xml:space="preserve"> </w:t>
      </w:r>
      <w:r w:rsidRPr="176B1EE1">
        <w:t xml:space="preserve">combinazione </w:t>
      </w:r>
      <w:r>
        <w:rPr>
          <w:kern w:val="0"/>
        </w:rPr>
        <w:t xml:space="preserve">di metodologie, </w:t>
      </w:r>
      <w:r w:rsidRPr="41F670FA">
        <w:rPr>
          <w:kern w:val="0"/>
        </w:rPr>
        <w:t xml:space="preserve">ognuna con specifici punti di forza: </w:t>
      </w:r>
      <w:r>
        <w:rPr>
          <w:kern w:val="0"/>
        </w:rPr>
        <w:t xml:space="preserve">il processo </w:t>
      </w:r>
      <w:r w:rsidRPr="41F670FA">
        <w:rPr>
          <w:kern w:val="0"/>
        </w:rPr>
        <w:t xml:space="preserve">parte dalla </w:t>
      </w:r>
      <w:r w:rsidRPr="76EDC311">
        <w:rPr>
          <w:b/>
          <w:bCs/>
          <w:kern w:val="0"/>
        </w:rPr>
        <w:t>verifica tecnica</w:t>
      </w:r>
      <w:r w:rsidRPr="41F670FA">
        <w:rPr>
          <w:kern w:val="0"/>
        </w:rPr>
        <w:t xml:space="preserve"> (analisi automatica e manuale) e si completa con la </w:t>
      </w:r>
      <w:r w:rsidRPr="76EDC311">
        <w:rPr>
          <w:b/>
          <w:bCs/>
          <w:kern w:val="0"/>
        </w:rPr>
        <w:t>verifica soggettiva</w:t>
      </w:r>
      <w:r>
        <w:t xml:space="preserve"> (test con gli utenti). </w:t>
      </w:r>
    </w:p>
    <w:p w14:paraId="65E8668D" w14:textId="77777777" w:rsidR="00B90945" w:rsidRPr="00FE3A93" w:rsidRDefault="00B90945">
      <w:pPr>
        <w:pStyle w:val="Titolo3"/>
      </w:pPr>
      <w:bookmarkStart w:id="79" w:name="_Toc216418030"/>
      <w:r w:rsidRPr="00FE3A93">
        <w:t>4.6.1 La verifica tecnica</w:t>
      </w:r>
      <w:bookmarkEnd w:id="79"/>
      <w:r w:rsidRPr="00FE3A93">
        <w:t xml:space="preserve"> </w:t>
      </w:r>
    </w:p>
    <w:p w14:paraId="1FB30CE3" w14:textId="77777777" w:rsidR="00B90945" w:rsidRDefault="00B90945">
      <w:pPr>
        <w:spacing w:before="100" w:beforeAutospacing="1"/>
        <w:rPr>
          <w:rStyle w:val="Rimandocommento"/>
        </w:rPr>
      </w:pPr>
      <w:r>
        <w:rPr>
          <w:kern w:val="0"/>
        </w:rPr>
        <w:t xml:space="preserve">La </w:t>
      </w:r>
      <w:r w:rsidRPr="00E61AAF">
        <w:t>verifica tecnica</w:t>
      </w:r>
      <w:r>
        <w:rPr>
          <w:kern w:val="0"/>
        </w:rPr>
        <w:t xml:space="preserve"> di conformità sull’accessibilità degli strumenti informatici prevede due tipologie di valutazione: l’analisi automatica e l’analisi manuale.</w:t>
      </w:r>
    </w:p>
    <w:p w14:paraId="330215E4" w14:textId="77777777" w:rsidR="00B90945" w:rsidRPr="004F6F39" w:rsidRDefault="00B90945">
      <w:pPr>
        <w:spacing w:before="100" w:beforeAutospacing="1"/>
        <w:rPr>
          <w:kern w:val="0"/>
        </w:rPr>
      </w:pPr>
      <w:r w:rsidRPr="52A6F822">
        <w:rPr>
          <w:kern w:val="0"/>
        </w:rPr>
        <w:t>L’</w:t>
      </w:r>
      <w:r w:rsidRPr="52A6F822">
        <w:rPr>
          <w:b/>
          <w:bCs/>
          <w:kern w:val="0"/>
        </w:rPr>
        <w:t>analisi automatica</w:t>
      </w:r>
      <w:r w:rsidRPr="52A6F822">
        <w:rPr>
          <w:kern w:val="0"/>
        </w:rPr>
        <w:t xml:space="preserve"> rappresenta un primo passo, utile per identificare potenziali barriere in modo rapido e sistematico. Utilizzando </w:t>
      </w:r>
      <w:r w:rsidRPr="00034199">
        <w:t>software e strumenti di verifica</w:t>
      </w:r>
      <w:r>
        <w:rPr>
          <w:rStyle w:val="Rimandonotaapidipagina"/>
        </w:rPr>
        <w:footnoteReference w:id="102"/>
      </w:r>
      <w:r w:rsidRPr="52A6F822">
        <w:rPr>
          <w:kern w:val="0"/>
        </w:rPr>
        <w:t>, è possibile effettuare controlli su larga scala e individuare errori comuni, come contrasti di colore insufficienti o problemi di struttura del codice. La scalabilità di questa analisi permette alle organizzazioni di monitorare regolarmente l’accessibilità durante l’intero ciclo di sviluppo dei loro prodotti, servizi o contenuti digitali. Tuttavia, l’analisi automatica fornisce solo risultati quantitativi</w:t>
      </w:r>
      <w:r w:rsidRPr="176B1EE1">
        <w:t xml:space="preserve"> e parziali</w:t>
      </w:r>
      <w:r w:rsidRPr="52A6F822">
        <w:rPr>
          <w:kern w:val="0"/>
        </w:rPr>
        <w:t xml:space="preserve">, senza riuscire a cogliere aspetti qualitativi come il contesto, le strutture più complesse </w:t>
      </w:r>
      <w:r w:rsidRPr="00BF43B3">
        <w:rPr>
          <w:kern w:val="0"/>
        </w:rPr>
        <w:t>del codice e delle interazioni, l'esperienza utente in generale e l'effettiva fruibilità dei contenuti.</w:t>
      </w:r>
      <w:r w:rsidRPr="52A6F822">
        <w:rPr>
          <w:kern w:val="0"/>
        </w:rPr>
        <w:t xml:space="preserve"> </w:t>
      </w:r>
    </w:p>
    <w:p w14:paraId="720E92DB" w14:textId="3C3E45CF" w:rsidR="00B90945" w:rsidRDefault="00B90945">
      <w:pPr>
        <w:spacing w:before="100" w:beforeAutospacing="1"/>
        <w:rPr>
          <w:color w:val="7F7F7F" w:themeColor="text1" w:themeTint="80"/>
          <w:kern w:val="0"/>
        </w:rPr>
      </w:pPr>
      <w:r w:rsidRPr="176B1EE1">
        <w:rPr>
          <w:kern w:val="0"/>
        </w:rPr>
        <w:t>Ad esempio, uno strumento automatizzato può verificare la presenza di un testo alternativo associato a un’immagine, ma non è in grado di valutare se quel testo descriv</w:t>
      </w:r>
      <w:r w:rsidR="00AE4B6E">
        <w:rPr>
          <w:kern w:val="0"/>
        </w:rPr>
        <w:t>a</w:t>
      </w:r>
      <w:r w:rsidRPr="176B1EE1">
        <w:rPr>
          <w:kern w:val="0"/>
        </w:rPr>
        <w:t xml:space="preserve"> adeguatamente </w:t>
      </w:r>
      <w:r w:rsidRPr="176B1EE1">
        <w:rPr>
          <w:kern w:val="0"/>
        </w:rPr>
        <w:lastRenderedPageBreak/>
        <w:t xml:space="preserve">l'immagine o se l’immagine </w:t>
      </w:r>
      <w:r w:rsidR="00AE4B6E">
        <w:rPr>
          <w:kern w:val="0"/>
        </w:rPr>
        <w:t xml:space="preserve">sia </w:t>
      </w:r>
      <w:r w:rsidRPr="176B1EE1">
        <w:rPr>
          <w:kern w:val="0"/>
        </w:rPr>
        <w:t>erroneamente identificata come decorativa.</w:t>
      </w:r>
      <w:r w:rsidRPr="005C7D8C">
        <w:rPr>
          <w:rFonts w:ascii="Graphik" w:hAnsi="Graphik"/>
          <w:color w:val="100D1B"/>
          <w:sz w:val="27"/>
          <w:szCs w:val="27"/>
          <w:shd w:val="clear" w:color="auto" w:fill="FFFFFF"/>
        </w:rPr>
        <w:t xml:space="preserve"> </w:t>
      </w:r>
      <w:r w:rsidRPr="005C7D8C">
        <w:t>Questo limite evidenzia la necessità di integrare l’analisi automatica con l’analisi manuale</w:t>
      </w:r>
      <w:r>
        <w:rPr>
          <w:rFonts w:ascii="Graphik" w:hAnsi="Graphik"/>
          <w:color w:val="100D1B"/>
          <w:sz w:val="27"/>
          <w:szCs w:val="27"/>
          <w:shd w:val="clear" w:color="auto" w:fill="FFFFFF"/>
        </w:rPr>
        <w:t>.</w:t>
      </w:r>
    </w:p>
    <w:tbl>
      <w:tblPr>
        <w:tblStyle w:val="Grigliatabella"/>
        <w:tblW w:w="9638" w:type="dxa"/>
        <w:tblInd w:w="-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638"/>
      </w:tblGrid>
      <w:tr w:rsidR="00B90945" w14:paraId="062F0CA8" w14:textId="77777777">
        <w:trPr>
          <w:trHeight w:val="300"/>
        </w:trPr>
        <w:tc>
          <w:tcPr>
            <w:tcW w:w="9638" w:type="dxa"/>
            <w:tcBorders>
              <w:top w:val="single" w:sz="6" w:space="0" w:color="auto"/>
              <w:left w:val="single" w:sz="6" w:space="0" w:color="auto"/>
              <w:bottom w:val="single" w:sz="4" w:space="0" w:color="auto"/>
              <w:right w:val="single" w:sz="6" w:space="0" w:color="auto"/>
            </w:tcBorders>
            <w:tcMar>
              <w:top w:w="0" w:type="dxa"/>
              <w:left w:w="105" w:type="dxa"/>
              <w:bottom w:w="0" w:type="dxa"/>
              <w:right w:w="105" w:type="dxa"/>
            </w:tcMar>
            <w:hideMark/>
          </w:tcPr>
          <w:p w14:paraId="3424E341" w14:textId="77777777" w:rsidR="00B90945" w:rsidRDefault="00B90945">
            <w:pPr>
              <w:pStyle w:val="Titolobox"/>
              <w:rPr>
                <w:highlight w:val="cyan"/>
                <w14:ligatures w14:val="standardContextual"/>
              </w:rPr>
            </w:pPr>
            <w:r>
              <w:rPr>
                <w:noProof/>
                <w14:ligatures w14:val="standardContextual"/>
              </w:rPr>
              <w:drawing>
                <wp:anchor distT="0" distB="0" distL="114300" distR="114300" simplePos="0" relativeHeight="251658254" behindDoc="0" locked="0" layoutInCell="1" allowOverlap="1" wp14:anchorId="32F42171" wp14:editId="5AB3C417">
                  <wp:simplePos x="0" y="0"/>
                  <wp:positionH relativeFrom="column">
                    <wp:posOffset>1270</wp:posOffset>
                  </wp:positionH>
                  <wp:positionV relativeFrom="paragraph">
                    <wp:posOffset>220980</wp:posOffset>
                  </wp:positionV>
                  <wp:extent cx="304800" cy="304800"/>
                  <wp:effectExtent l="0" t="0" r="0" b="0"/>
                  <wp:wrapSquare wrapText="bothSides"/>
                  <wp:docPr id="135455709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7093" name="Immagine 1354557093"/>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Pr>
                <w14:ligatures w14:val="standardContextual"/>
              </w:rPr>
              <w:t>Strumenti per testare l’accessibilità</w:t>
            </w:r>
          </w:p>
        </w:tc>
      </w:tr>
      <w:tr w:rsidR="00B90945" w14:paraId="39906383" w14:textId="77777777">
        <w:trPr>
          <w:trHeight w:val="300"/>
        </w:trPr>
        <w:tc>
          <w:tcPr>
            <w:tcW w:w="9638" w:type="dxa"/>
            <w:tcBorders>
              <w:top w:val="single" w:sz="4"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6054CEA" w14:textId="77777777" w:rsidR="00B90945" w:rsidRDefault="00B90945">
            <w:pPr>
              <w:rPr>
                <w:rStyle w:val="Collegamentoipertestuale"/>
              </w:rPr>
            </w:pPr>
            <w:r w:rsidRPr="0041074D">
              <w:t xml:space="preserve">Il W3C mette a disposizione un’ampia </w:t>
            </w:r>
            <w:hyperlink r:id="rId367">
              <w:r w:rsidRPr="0041074D">
                <w:rPr>
                  <w:rStyle w:val="Collegamentoipertestuale"/>
                </w:rPr>
                <w:t>lista di strumenti automatici.</w:t>
              </w:r>
            </w:hyperlink>
            <w:r w:rsidRPr="0041074D">
              <w:t xml:space="preserve"> Di seguito sono elencati, in modo esemplificativo, alcuni di questi strumenti per le analisi di accessibilità, con indicazioni sul loro corretto utilizzo.</w:t>
            </w:r>
            <w:r>
              <w:rPr>
                <w:rStyle w:val="Collegamentoipertestuale"/>
              </w:rPr>
              <w:t xml:space="preserve"> </w:t>
            </w:r>
          </w:p>
          <w:p w14:paraId="24649C94" w14:textId="77777777" w:rsidR="00B90945" w:rsidRDefault="00B90945">
            <w:pPr>
              <w:pStyle w:val="TitoloboxH2"/>
              <w:rPr>
                <w:i/>
                <w:iCs/>
              </w:rPr>
            </w:pPr>
            <w:r>
              <w:t>Validazione automatizzata dell’accessibilità</w:t>
            </w:r>
          </w:p>
          <w:p w14:paraId="42D79F00" w14:textId="77777777" w:rsidR="00B90945" w:rsidRPr="00336165" w:rsidRDefault="00B90945">
            <w:hyperlink r:id="rId368" w:history="1">
              <w:r w:rsidRPr="00336165">
                <w:rPr>
                  <w:rStyle w:val="Collegamentoipertestuale"/>
                </w:rPr>
                <w:t>MAUVE++</w:t>
              </w:r>
            </w:hyperlink>
          </w:p>
          <w:p w14:paraId="64FB968B" w14:textId="77777777" w:rsidR="00B90945" w:rsidRDefault="00B90945" w:rsidP="00484384">
            <w:pPr>
              <w:pStyle w:val="Paragrafoelenco"/>
              <w:numPr>
                <w:ilvl w:val="0"/>
                <w:numId w:val="113"/>
              </w:numPr>
            </w:pPr>
            <w:r w:rsidRPr="52A6F822">
              <w:rPr>
                <w:b/>
                <w:bCs/>
              </w:rPr>
              <w:t>Che cos’è</w:t>
            </w:r>
            <w:r>
              <w:t>: uno strumento online che analizza l’aderenza alle WCAG di pagine web, siti web e documenti PDF.</w:t>
            </w:r>
          </w:p>
          <w:p w14:paraId="22CB40A5" w14:textId="77777777" w:rsidR="00B90945" w:rsidRDefault="00B90945" w:rsidP="00484384">
            <w:pPr>
              <w:pStyle w:val="Paragrafoelenco"/>
              <w:numPr>
                <w:ilvl w:val="0"/>
                <w:numId w:val="113"/>
              </w:numPr>
            </w:pPr>
            <w:r>
              <w:rPr>
                <w:b/>
                <w:bCs/>
              </w:rPr>
              <w:t>Perché è utile</w:t>
            </w:r>
            <w:r w:rsidRPr="00567148">
              <w:t>:</w:t>
            </w:r>
            <w:r>
              <w:t xml:space="preserve"> fornisce report dettagliati su eventuali problemi di accessibilità e suggerisce miglioramenti.</w:t>
            </w:r>
          </w:p>
          <w:p w14:paraId="6A7BADDD" w14:textId="77777777" w:rsidR="00B90945" w:rsidRDefault="00B90945" w:rsidP="00484384">
            <w:pPr>
              <w:pStyle w:val="Paragrafoelenco"/>
              <w:numPr>
                <w:ilvl w:val="0"/>
                <w:numId w:val="113"/>
              </w:numPr>
            </w:pPr>
            <w:r w:rsidRPr="52A6F822">
              <w:rPr>
                <w:b/>
                <w:bCs/>
              </w:rPr>
              <w:t>Quando usarlo</w:t>
            </w:r>
            <w:r>
              <w:t>: durante lo sviluppo e prima di un rilascio di un sito o di un documento PDF per verificare la conformità alle WCAG.</w:t>
            </w:r>
          </w:p>
          <w:p w14:paraId="25C9F2C5" w14:textId="77777777" w:rsidR="00B90945" w:rsidRPr="00336165" w:rsidRDefault="00B90945">
            <w:hyperlink r:id="rId369" w:history="1">
              <w:r w:rsidRPr="00336165">
                <w:rPr>
                  <w:rStyle w:val="Collegamentoipertestuale"/>
                </w:rPr>
                <w:t>WAVE</w:t>
              </w:r>
            </w:hyperlink>
          </w:p>
          <w:p w14:paraId="4F73303B" w14:textId="77777777" w:rsidR="00B90945" w:rsidRDefault="00B90945" w:rsidP="00484384">
            <w:pPr>
              <w:pStyle w:val="Paragrafoelenco"/>
              <w:numPr>
                <w:ilvl w:val="0"/>
                <w:numId w:val="114"/>
              </w:numPr>
            </w:pPr>
            <w:r w:rsidRPr="00F12CD9">
              <w:rPr>
                <w:b/>
                <w:bCs/>
              </w:rPr>
              <w:t>Che cos’è</w:t>
            </w:r>
            <w:r w:rsidRPr="00D56665">
              <w:t>: un'estensione per browser che</w:t>
            </w:r>
            <w:r>
              <w:t xml:space="preserve"> analizza le pagine web, evidenziando gli errori direttamente sull’interfaccia.</w:t>
            </w:r>
          </w:p>
          <w:p w14:paraId="110E17E9" w14:textId="77777777" w:rsidR="00B90945" w:rsidRDefault="00B90945" w:rsidP="00484384">
            <w:pPr>
              <w:pStyle w:val="Paragrafoelenco"/>
              <w:numPr>
                <w:ilvl w:val="0"/>
                <w:numId w:val="114"/>
              </w:numPr>
            </w:pPr>
            <w:r w:rsidRPr="00F12CD9">
              <w:rPr>
                <w:b/>
                <w:bCs/>
              </w:rPr>
              <w:lastRenderedPageBreak/>
              <w:t>Perché è utile</w:t>
            </w:r>
            <w:r>
              <w:t>: permette di visualizzare rapidamente gli elementi non conformi alle WCAG.</w:t>
            </w:r>
          </w:p>
          <w:p w14:paraId="64B7FC44" w14:textId="77777777" w:rsidR="00B90945" w:rsidRDefault="00B90945" w:rsidP="00484384">
            <w:pPr>
              <w:pStyle w:val="Paragrafoelenco"/>
              <w:numPr>
                <w:ilvl w:val="0"/>
                <w:numId w:val="114"/>
              </w:numPr>
            </w:pPr>
            <w:r w:rsidRPr="52A6F822">
              <w:rPr>
                <w:b/>
                <w:bCs/>
              </w:rPr>
              <w:t>Quando usarlo</w:t>
            </w:r>
            <w:r>
              <w:t>: durante lo sviluppo o la revisione di un sito web, per individuare problemi.</w:t>
            </w:r>
          </w:p>
          <w:p w14:paraId="0155A682" w14:textId="77777777" w:rsidR="00B90945" w:rsidRPr="00F97149" w:rsidRDefault="00B90945">
            <w:pPr>
              <w:pStyle w:val="TitoloboxH2"/>
            </w:pPr>
            <w:r>
              <w:t>Analisi del contrasto cromatico</w:t>
            </w:r>
          </w:p>
          <w:p w14:paraId="4DE1689F" w14:textId="77777777" w:rsidR="00B90945" w:rsidRPr="00336165" w:rsidRDefault="00B90945">
            <w:hyperlink r:id="rId370">
              <w:r w:rsidRPr="52A6F822">
                <w:rPr>
                  <w:rStyle w:val="Collegamentoipertestuale"/>
                </w:rPr>
                <w:t>WebAIM Contrast Checker</w:t>
              </w:r>
            </w:hyperlink>
          </w:p>
          <w:p w14:paraId="5B7779B9" w14:textId="77777777" w:rsidR="00B90945" w:rsidRDefault="00B90945" w:rsidP="00484384">
            <w:pPr>
              <w:pStyle w:val="Paragrafoelenco"/>
              <w:numPr>
                <w:ilvl w:val="0"/>
                <w:numId w:val="115"/>
              </w:numPr>
            </w:pPr>
            <w:r w:rsidRPr="52A6F822">
              <w:rPr>
                <w:b/>
                <w:bCs/>
              </w:rPr>
              <w:t>Che cos’è</w:t>
            </w:r>
            <w:r>
              <w:t>: uno strumento online che consente di verificare il contrasto tra il testo e le icone rispetto allo sfondo.</w:t>
            </w:r>
          </w:p>
          <w:p w14:paraId="11858AF9" w14:textId="77777777" w:rsidR="00B90945" w:rsidRDefault="00B90945" w:rsidP="00484384">
            <w:pPr>
              <w:pStyle w:val="Paragrafoelenco"/>
              <w:numPr>
                <w:ilvl w:val="0"/>
                <w:numId w:val="115"/>
              </w:numPr>
            </w:pPr>
            <w:r w:rsidRPr="52A6F822">
              <w:rPr>
                <w:b/>
                <w:bCs/>
              </w:rPr>
              <w:t>Perché è utile</w:t>
            </w:r>
            <w:r>
              <w:t>: aiuta a garantire che i contenuti siano con sufficiente contrasto di colore.</w:t>
            </w:r>
          </w:p>
          <w:p w14:paraId="4B3120FD" w14:textId="77777777" w:rsidR="00B90945" w:rsidRPr="004E0B72" w:rsidRDefault="00B90945" w:rsidP="00484384">
            <w:pPr>
              <w:pStyle w:val="Paragrafoelenco"/>
              <w:numPr>
                <w:ilvl w:val="0"/>
                <w:numId w:val="115"/>
              </w:numPr>
            </w:pPr>
            <w:r w:rsidRPr="004E0B72">
              <w:rPr>
                <w:b/>
                <w:bCs/>
              </w:rPr>
              <w:t>Quando usarlo</w:t>
            </w:r>
            <w:r w:rsidRPr="004E0B72">
              <w:t>: durante la fase di progettazione, per scegliere la migliore combinazione di colori.</w:t>
            </w:r>
          </w:p>
          <w:p w14:paraId="36CB5C08" w14:textId="77777777" w:rsidR="00B90945" w:rsidRPr="00B20BDC" w:rsidRDefault="00B90945">
            <w:pPr>
              <w:pStyle w:val="TitoloboxH2"/>
              <w:rPr>
                <w:lang w:val="en-US"/>
              </w:rPr>
            </w:pPr>
            <w:r w:rsidRPr="00B20BDC">
              <w:rPr>
                <w:lang w:val="en-US"/>
              </w:rPr>
              <w:t>Estensioni per browser</w:t>
            </w:r>
          </w:p>
          <w:p w14:paraId="32967BBE" w14:textId="77777777" w:rsidR="00B90945" w:rsidRPr="00B20BDC" w:rsidRDefault="00B90945">
            <w:pPr>
              <w:rPr>
                <w:lang w:val="en-US"/>
              </w:rPr>
            </w:pPr>
            <w:hyperlink r:id="rId371">
              <w:r w:rsidRPr="00B20BDC">
                <w:rPr>
                  <w:rStyle w:val="Collegamentoipertestuale"/>
                  <w:lang w:val="en-US"/>
                </w:rPr>
                <w:t>Accessibility Insight</w:t>
              </w:r>
            </w:hyperlink>
          </w:p>
          <w:p w14:paraId="521603E2" w14:textId="77777777" w:rsidR="00B90945" w:rsidRPr="00B20BDC" w:rsidRDefault="00B90945" w:rsidP="00484384">
            <w:pPr>
              <w:pStyle w:val="Paragrafoelenco"/>
              <w:numPr>
                <w:ilvl w:val="0"/>
                <w:numId w:val="110"/>
              </w:numPr>
              <w:rPr>
                <w:rFonts w:cs="Titillium Web"/>
              </w:rPr>
            </w:pPr>
            <w:r w:rsidRPr="00B20BDC">
              <w:rPr>
                <w:rFonts w:cs="Titillium Web"/>
                <w:b/>
              </w:rPr>
              <w:t>Che cos’è</w:t>
            </w:r>
            <w:r w:rsidRPr="00B20BDC">
              <w:rPr>
                <w:rFonts w:cs="Titillium Web"/>
              </w:rPr>
              <w:t>: uno strumento gratuito sviluppato da Microsoft per analizzare l’accessibilità delle applicazioni web e software.</w:t>
            </w:r>
          </w:p>
          <w:p w14:paraId="319FE977" w14:textId="77777777" w:rsidR="00B90945" w:rsidRPr="008D0DC6" w:rsidRDefault="00B90945" w:rsidP="00484384">
            <w:pPr>
              <w:pStyle w:val="Paragrafoelenco"/>
              <w:numPr>
                <w:ilvl w:val="0"/>
                <w:numId w:val="110"/>
              </w:numPr>
              <w:rPr>
                <w:rFonts w:cs="Titillium Web"/>
              </w:rPr>
            </w:pPr>
            <w:r w:rsidRPr="008D0DC6">
              <w:rPr>
                <w:rFonts w:cs="Titillium Web"/>
                <w:b/>
              </w:rPr>
              <w:t>Perché è utile</w:t>
            </w:r>
            <w:r w:rsidRPr="008D0DC6">
              <w:rPr>
                <w:rFonts w:cs="Titillium Web"/>
              </w:rPr>
              <w:t>: consente di effettuare test, offrendo suggerimenti suddivisi per gravità, con indicazioni per la correzione.</w:t>
            </w:r>
          </w:p>
          <w:p w14:paraId="5ECC5771" w14:textId="77777777" w:rsidR="00B90945" w:rsidRPr="008D0DC6" w:rsidRDefault="00B90945" w:rsidP="00484384">
            <w:pPr>
              <w:pStyle w:val="Paragrafoelenco"/>
              <w:numPr>
                <w:ilvl w:val="0"/>
                <w:numId w:val="110"/>
              </w:numPr>
              <w:rPr>
                <w:rFonts w:cs="Titillium Web"/>
              </w:rPr>
            </w:pPr>
            <w:r w:rsidRPr="008D0DC6">
              <w:rPr>
                <w:rFonts w:cs="Titillium Web"/>
                <w:b/>
              </w:rPr>
              <w:lastRenderedPageBreak/>
              <w:t>Quando usarlo</w:t>
            </w:r>
            <w:r w:rsidRPr="008D0DC6">
              <w:rPr>
                <w:rFonts w:cs="Titillium Web"/>
              </w:rPr>
              <w:t>: durante lo sviluppo o il collaudo di applicazioni web e desktop.</w:t>
            </w:r>
          </w:p>
          <w:p w14:paraId="60436264" w14:textId="77777777" w:rsidR="00B90945" w:rsidRPr="006D05FB" w:rsidRDefault="00B90945">
            <w:pPr>
              <w:rPr>
                <w:rFonts w:cs="Titillium Web"/>
                <w:lang w:val="en-US"/>
              </w:rPr>
            </w:pPr>
            <w:hyperlink r:id="rId372">
              <w:r w:rsidRPr="006D05FB">
                <w:rPr>
                  <w:rStyle w:val="Collegamentoipertestuale"/>
                  <w:lang w:val="en-US"/>
                </w:rPr>
                <w:t>Silktide accessibility checker</w:t>
              </w:r>
            </w:hyperlink>
          </w:p>
          <w:p w14:paraId="14227617" w14:textId="77777777" w:rsidR="00B90945" w:rsidRPr="006D05FB" w:rsidRDefault="00B90945" w:rsidP="00484384">
            <w:pPr>
              <w:pStyle w:val="Paragrafoelenco"/>
              <w:numPr>
                <w:ilvl w:val="0"/>
                <w:numId w:val="110"/>
              </w:numPr>
            </w:pPr>
            <w:r w:rsidRPr="006D05FB">
              <w:rPr>
                <w:rFonts w:cs="Titillium Web"/>
                <w:b/>
                <w:bCs/>
              </w:rPr>
              <w:t>Che cos’è</w:t>
            </w:r>
            <w:r w:rsidRPr="006D05FB">
              <w:rPr>
                <w:rFonts w:cs="Titillium Web"/>
              </w:rPr>
              <w:t xml:space="preserve">: </w:t>
            </w:r>
            <w:r w:rsidRPr="006D05FB">
              <w:t>uno strumento che consente di realizzare test automatizzati per valutare e migliorare l'accessibilità.</w:t>
            </w:r>
          </w:p>
          <w:p w14:paraId="09190914" w14:textId="77777777" w:rsidR="00B90945" w:rsidRPr="008D0DC6" w:rsidRDefault="00B90945" w:rsidP="00484384">
            <w:pPr>
              <w:pStyle w:val="Paragrafoelenco"/>
              <w:numPr>
                <w:ilvl w:val="0"/>
                <w:numId w:val="110"/>
              </w:numPr>
            </w:pPr>
            <w:r w:rsidRPr="176B1EE1">
              <w:rPr>
                <w:rFonts w:cs="Titillium Web"/>
                <w:b/>
                <w:bCs/>
              </w:rPr>
              <w:t>Perché è utile</w:t>
            </w:r>
            <w:r w:rsidRPr="176B1EE1">
              <w:rPr>
                <w:rFonts w:cs="Titillium Web"/>
              </w:rPr>
              <w:t xml:space="preserve">: </w:t>
            </w:r>
            <w:r>
              <w:t>consente di analizzare le pagine web, identificando problemi di accessibilità e fornendo un elenco delle problematiche da affrontare con maggiore urgenza.</w:t>
            </w:r>
          </w:p>
          <w:p w14:paraId="207E0B00" w14:textId="77777777" w:rsidR="00B90945" w:rsidRPr="008D0DC6" w:rsidRDefault="00B90945" w:rsidP="00484384">
            <w:pPr>
              <w:pStyle w:val="Paragrafoelenco"/>
              <w:numPr>
                <w:ilvl w:val="0"/>
                <w:numId w:val="110"/>
              </w:numPr>
            </w:pPr>
            <w:r w:rsidRPr="008D0DC6">
              <w:rPr>
                <w:rFonts w:cs="Titillium Web"/>
                <w:b/>
              </w:rPr>
              <w:t>Quando usarlo</w:t>
            </w:r>
            <w:r w:rsidRPr="008D0DC6">
              <w:rPr>
                <w:rFonts w:cs="Titillium Web"/>
              </w:rPr>
              <w:t xml:space="preserve">: </w:t>
            </w:r>
            <w:r w:rsidRPr="008D0DC6">
              <w:t>durante lo sviluppo o la revisione di un sito web, per individuare problemi.</w:t>
            </w:r>
          </w:p>
          <w:p w14:paraId="1E78C476" w14:textId="22D30A22" w:rsidR="00B90945" w:rsidRPr="00A1787F" w:rsidRDefault="00B90945">
            <w:pPr>
              <w:rPr>
                <w:b/>
                <w:bCs/>
              </w:rPr>
            </w:pPr>
            <w:r w:rsidRPr="00CD1CFC">
              <w:rPr>
                <w:rFonts w:cs="Titillium Web"/>
                <w:b/>
                <w:iCs/>
                <w14:ligatures w14:val="standardContextual"/>
              </w:rPr>
              <w:t>Screen reader</w:t>
            </w:r>
            <w:r>
              <w:br/>
              <w:t xml:space="preserve">Saper utilizzare uno screen reader non è immediato: richiede pratica, conoscenza dei comandi da tastiera e comprensione della logica con cui i contenuti vengono </w:t>
            </w:r>
            <w:r w:rsidRPr="004E0B72">
              <w:t xml:space="preserve">letti. </w:t>
            </w:r>
            <w:r w:rsidR="004E0B72" w:rsidRPr="004E0B72">
              <w:t>O</w:t>
            </w:r>
            <w:r w:rsidRPr="004E0B72">
              <w:rPr>
                <w:rStyle w:val="Enfasigrassetto"/>
                <w:b w:val="0"/>
                <w:bCs w:val="0"/>
              </w:rPr>
              <w:t>gni</w:t>
            </w:r>
            <w:r w:rsidRPr="004E0B72">
              <w:rPr>
                <w:rStyle w:val="Enfasigrassetto"/>
                <w:b w:val="0"/>
              </w:rPr>
              <w:t xml:space="preserve"> </w:t>
            </w:r>
            <w:r w:rsidR="001A1A07">
              <w:rPr>
                <w:rStyle w:val="Enfasigrassetto"/>
                <w:b w:val="0"/>
              </w:rPr>
              <w:t>dispositivo</w:t>
            </w:r>
            <w:r w:rsidR="009B3FAB">
              <w:rPr>
                <w:rStyle w:val="Enfasigrassetto"/>
                <w:b w:val="0"/>
              </w:rPr>
              <w:t xml:space="preserve"> </w:t>
            </w:r>
            <w:r w:rsidR="009B3FAB" w:rsidRPr="009B3FAB">
              <w:rPr>
                <w:rStyle w:val="Enfasigrassetto"/>
                <w:b w:val="0"/>
                <w:bCs w:val="0"/>
              </w:rPr>
              <w:t>p</w:t>
            </w:r>
            <w:r w:rsidRPr="004E0B72">
              <w:rPr>
                <w:rStyle w:val="Enfasigrassetto"/>
                <w:b w:val="0"/>
              </w:rPr>
              <w:t>resenta</w:t>
            </w:r>
            <w:r w:rsidRPr="004E0B72">
              <w:rPr>
                <w:rStyle w:val="Enfasigrassetto"/>
                <w:b w:val="0"/>
                <w:bCs w:val="0"/>
              </w:rPr>
              <w:t xml:space="preserve"> caratteristiche, comandi e comportamenti che possono differire dagli altri</w:t>
            </w:r>
            <w:r w:rsidRPr="004E0B72">
              <w:rPr>
                <w:b/>
                <w:bCs/>
              </w:rPr>
              <w:t>.</w:t>
            </w:r>
            <w:r>
              <w:t xml:space="preserve"> Familiarizzare con questi strumenti può aiutare nella fase di verifica a comprendere la struttura semantica e simulare l’esperienza di chi li utilizza.</w:t>
            </w:r>
          </w:p>
          <w:p w14:paraId="1A15A4F5" w14:textId="77777777" w:rsidR="00B90945" w:rsidRPr="006739BB" w:rsidRDefault="00B90945">
            <w:pPr>
              <w:rPr>
                <w:lang w:val="en-US"/>
              </w:rPr>
            </w:pPr>
            <w:hyperlink r:id="rId373" w:history="1">
              <w:r w:rsidRPr="006825DE">
                <w:rPr>
                  <w:rStyle w:val="Collegamentoipertestuale"/>
                  <w:lang w:val="en-US"/>
                </w:rPr>
                <w:t>NVDA (NonVisual Desktops Access)</w:t>
              </w:r>
            </w:hyperlink>
          </w:p>
          <w:p w14:paraId="4B66066C" w14:textId="77777777" w:rsidR="00B90945" w:rsidRDefault="00B90945" w:rsidP="00484384">
            <w:pPr>
              <w:pStyle w:val="Paragrafoelenco"/>
              <w:numPr>
                <w:ilvl w:val="0"/>
                <w:numId w:val="116"/>
              </w:numPr>
            </w:pPr>
            <w:r w:rsidRPr="52A6F822">
              <w:rPr>
                <w:b/>
                <w:bCs/>
              </w:rPr>
              <w:t>Che cos’è</w:t>
            </w:r>
            <w:r>
              <w:t>: uno screen reader gratuito per Windows che legge il contenuto di una pagina web o di un documento.</w:t>
            </w:r>
          </w:p>
          <w:p w14:paraId="241138A6" w14:textId="77777777" w:rsidR="00B90945" w:rsidRDefault="00B90945" w:rsidP="00484384">
            <w:pPr>
              <w:pStyle w:val="Paragrafoelenco"/>
              <w:numPr>
                <w:ilvl w:val="0"/>
                <w:numId w:val="116"/>
              </w:numPr>
            </w:pPr>
            <w:r>
              <w:rPr>
                <w:b/>
                <w:bCs/>
              </w:rPr>
              <w:t>Perché è utile</w:t>
            </w:r>
            <w:r w:rsidRPr="00B911C3">
              <w:t>:</w:t>
            </w:r>
            <w:r>
              <w:t xml:space="preserve"> consente agli utenti non vedenti o ipovedenti di navigare sul Web.</w:t>
            </w:r>
          </w:p>
          <w:p w14:paraId="43B702DC" w14:textId="77777777" w:rsidR="00B90945" w:rsidRDefault="00B90945" w:rsidP="00484384">
            <w:pPr>
              <w:pStyle w:val="Paragrafoelenco"/>
              <w:numPr>
                <w:ilvl w:val="0"/>
                <w:numId w:val="116"/>
              </w:numPr>
            </w:pPr>
            <w:r w:rsidRPr="52A6F822">
              <w:rPr>
                <w:b/>
                <w:bCs/>
              </w:rPr>
              <w:lastRenderedPageBreak/>
              <w:t>Quando usarlo</w:t>
            </w:r>
            <w:r>
              <w:t xml:space="preserve">: durante lo sviluppo e i test. </w:t>
            </w:r>
          </w:p>
          <w:p w14:paraId="5EF5817F" w14:textId="77777777" w:rsidR="00B90945" w:rsidRPr="00893C11" w:rsidRDefault="00B90945">
            <w:hyperlink r:id="rId374" w:history="1">
              <w:r w:rsidRPr="00902908">
                <w:rPr>
                  <w:rStyle w:val="Collegamentoipertestuale"/>
                </w:rPr>
                <w:t>JAWS</w:t>
              </w:r>
            </w:hyperlink>
          </w:p>
          <w:p w14:paraId="0B75BB3C" w14:textId="77777777" w:rsidR="00B90945" w:rsidRDefault="00B90945" w:rsidP="00484384">
            <w:pPr>
              <w:pStyle w:val="Paragrafoelenco"/>
              <w:numPr>
                <w:ilvl w:val="0"/>
                <w:numId w:val="116"/>
              </w:numPr>
              <w:rPr>
                <w:rFonts w:ascii="Times New Roman" w:hAnsi="Times New Roman"/>
              </w:rPr>
            </w:pPr>
            <w:r w:rsidRPr="002E1EFE">
              <w:rPr>
                <w:b/>
                <w:bCs/>
              </w:rPr>
              <w:t>Che cos’è</w:t>
            </w:r>
            <w:r w:rsidRPr="00B911C3">
              <w:t>:</w:t>
            </w:r>
            <w:r>
              <w:t xml:space="preserve"> uno screen reader commerciale per Windows, con funzionalità avanzate di navigazione e personalizzazione.</w:t>
            </w:r>
          </w:p>
          <w:p w14:paraId="3E9C94F5" w14:textId="77777777" w:rsidR="00B90945" w:rsidRDefault="00B90945" w:rsidP="00484384">
            <w:pPr>
              <w:pStyle w:val="Paragrafoelenco"/>
              <w:numPr>
                <w:ilvl w:val="0"/>
                <w:numId w:val="116"/>
              </w:numPr>
            </w:pPr>
            <w:r w:rsidRPr="52A6F822">
              <w:rPr>
                <w:b/>
                <w:bCs/>
              </w:rPr>
              <w:t>Perché è utile</w:t>
            </w:r>
            <w:r>
              <w:t>: consente agli utenti non vedenti o ipovedenti di navigare sul Web.</w:t>
            </w:r>
          </w:p>
          <w:p w14:paraId="180B62A2" w14:textId="77777777" w:rsidR="00B90945" w:rsidRDefault="00B90945" w:rsidP="00484384">
            <w:pPr>
              <w:pStyle w:val="Paragrafoelenco"/>
              <w:numPr>
                <w:ilvl w:val="0"/>
                <w:numId w:val="116"/>
              </w:numPr>
            </w:pPr>
            <w:r w:rsidRPr="52A6F822">
              <w:rPr>
                <w:b/>
                <w:bCs/>
              </w:rPr>
              <w:t>Quando usarlo</w:t>
            </w:r>
            <w:r>
              <w:t>: durante lo sviluppo e i test.</w:t>
            </w:r>
          </w:p>
          <w:p w14:paraId="07D39C59" w14:textId="77777777" w:rsidR="00B90945" w:rsidRPr="00893C11" w:rsidRDefault="00B90945">
            <w:r w:rsidRPr="000A712D">
              <w:t>Voice</w:t>
            </w:r>
            <w:r>
              <w:t>Over</w:t>
            </w:r>
          </w:p>
          <w:p w14:paraId="5C21BE59" w14:textId="77777777" w:rsidR="00B90945" w:rsidRDefault="00B90945" w:rsidP="00484384">
            <w:pPr>
              <w:pStyle w:val="Paragrafoelenco"/>
              <w:numPr>
                <w:ilvl w:val="0"/>
                <w:numId w:val="116"/>
              </w:numPr>
              <w:rPr>
                <w:rFonts w:ascii="Times New Roman" w:hAnsi="Times New Roman"/>
              </w:rPr>
            </w:pPr>
            <w:r w:rsidRPr="176B1EE1">
              <w:rPr>
                <w:b/>
                <w:bCs/>
              </w:rPr>
              <w:t xml:space="preserve">Che </w:t>
            </w:r>
            <w:r w:rsidRPr="004E0B72">
              <w:rPr>
                <w:b/>
                <w:bCs/>
              </w:rPr>
              <w:t>cos’è</w:t>
            </w:r>
            <w:r w:rsidRPr="004E0B72">
              <w:t>: lo screen reader integrato nei dispositivi Apple, disponibile su MacOS, iPhoneOS e iPadOS.</w:t>
            </w:r>
          </w:p>
          <w:p w14:paraId="15904921" w14:textId="77777777" w:rsidR="00B90945" w:rsidRDefault="00B90945" w:rsidP="00484384">
            <w:pPr>
              <w:pStyle w:val="Paragrafoelenco"/>
              <w:numPr>
                <w:ilvl w:val="0"/>
                <w:numId w:val="116"/>
              </w:numPr>
            </w:pPr>
            <w:r w:rsidRPr="002E1EFE">
              <w:rPr>
                <w:b/>
                <w:bCs/>
              </w:rPr>
              <w:t>Perché è utile</w:t>
            </w:r>
            <w:r w:rsidRPr="00B911C3">
              <w:t>:</w:t>
            </w:r>
            <w:r>
              <w:t xml:space="preserve"> è integrato nativamente nei prodotti Apple, garantendo un’esperienza fluida e coerente.</w:t>
            </w:r>
          </w:p>
          <w:p w14:paraId="5B5246EF" w14:textId="77777777" w:rsidR="00B90945" w:rsidRDefault="00B90945" w:rsidP="00484384">
            <w:pPr>
              <w:pStyle w:val="Paragrafoelenco"/>
              <w:numPr>
                <w:ilvl w:val="0"/>
                <w:numId w:val="116"/>
              </w:numPr>
            </w:pPr>
            <w:r w:rsidRPr="52A6F822">
              <w:rPr>
                <w:b/>
                <w:bCs/>
              </w:rPr>
              <w:t>Quando usarlo</w:t>
            </w:r>
            <w:r>
              <w:t>: durante lo sviluppo e i test sui dispositivi Apple.</w:t>
            </w:r>
          </w:p>
          <w:p w14:paraId="7E7837C1" w14:textId="77777777" w:rsidR="00B90945" w:rsidRPr="00893C11" w:rsidRDefault="00B90945">
            <w:r>
              <w:t>TalkBack</w:t>
            </w:r>
          </w:p>
          <w:p w14:paraId="64FFEDC2" w14:textId="77777777" w:rsidR="00B90945" w:rsidRDefault="00B90945" w:rsidP="00484384">
            <w:pPr>
              <w:pStyle w:val="Paragrafoelenco"/>
              <w:numPr>
                <w:ilvl w:val="0"/>
                <w:numId w:val="116"/>
              </w:numPr>
              <w:rPr>
                <w:rFonts w:ascii="Times New Roman" w:hAnsi="Times New Roman"/>
              </w:rPr>
            </w:pPr>
            <w:r w:rsidRPr="002E1EFE">
              <w:rPr>
                <w:b/>
                <w:bCs/>
              </w:rPr>
              <w:t>Che cos’è</w:t>
            </w:r>
            <w:r w:rsidRPr="00B911C3">
              <w:t>:</w:t>
            </w:r>
            <w:r>
              <w:t xml:space="preserve"> lo screen reader preinstallato nei dispositivi Android.</w:t>
            </w:r>
          </w:p>
          <w:p w14:paraId="4951150D" w14:textId="77777777" w:rsidR="00B90945" w:rsidRDefault="00B90945" w:rsidP="00484384">
            <w:pPr>
              <w:pStyle w:val="Paragrafoelenco"/>
              <w:numPr>
                <w:ilvl w:val="0"/>
                <w:numId w:val="116"/>
              </w:numPr>
            </w:pPr>
            <w:r w:rsidRPr="002E1EFE">
              <w:rPr>
                <w:b/>
                <w:bCs/>
              </w:rPr>
              <w:t>Perché è utile</w:t>
            </w:r>
            <w:r w:rsidRPr="00B911C3">
              <w:t>:</w:t>
            </w:r>
            <w:r>
              <w:t xml:space="preserve"> è lo strumento principale per l’accessibilità su dispositivi mobili Android.</w:t>
            </w:r>
          </w:p>
          <w:p w14:paraId="46A16AF0" w14:textId="77777777" w:rsidR="00B90945" w:rsidRPr="00C8642B" w:rsidRDefault="00B90945" w:rsidP="00484384">
            <w:pPr>
              <w:pStyle w:val="Paragrafoelenco"/>
              <w:numPr>
                <w:ilvl w:val="0"/>
                <w:numId w:val="116"/>
              </w:numPr>
            </w:pPr>
            <w:r w:rsidRPr="52A6F822">
              <w:rPr>
                <w:b/>
                <w:bCs/>
              </w:rPr>
              <w:t>Quando usarlo</w:t>
            </w:r>
            <w:r>
              <w:t>: durante lo sviluppo e i test su smartphone e tablet Android.</w:t>
            </w:r>
          </w:p>
        </w:tc>
      </w:tr>
    </w:tbl>
    <w:p w14:paraId="734668C3" w14:textId="77777777" w:rsidR="00B90945" w:rsidRDefault="00B90945">
      <w:pPr>
        <w:spacing w:before="100" w:beforeAutospacing="1"/>
        <w:rPr>
          <w:kern w:val="0"/>
        </w:rPr>
      </w:pPr>
      <w:r w:rsidRPr="1C16667C">
        <w:rPr>
          <w:b/>
          <w:bCs/>
          <w:kern w:val="0"/>
        </w:rPr>
        <w:lastRenderedPageBreak/>
        <w:t>L’analisi manuale</w:t>
      </w:r>
      <w:r w:rsidRPr="04516601">
        <w:rPr>
          <w:kern w:val="0"/>
        </w:rPr>
        <w:t xml:space="preserve">, svolta da esperti in accessibilità, permette di esaminare siti </w:t>
      </w:r>
      <w:r w:rsidRPr="00EE2A7B">
        <w:rPr>
          <w:kern w:val="0"/>
        </w:rPr>
        <w:t xml:space="preserve">web o applicazioni mobili seguendo una gamma più ampia di criteri rispetto agli strumenti </w:t>
      </w:r>
      <w:r w:rsidRPr="00EE2A7B">
        <w:t xml:space="preserve">automatici. </w:t>
      </w:r>
      <w:r w:rsidRPr="00EE2A7B">
        <w:lastRenderedPageBreak/>
        <w:t xml:space="preserve">Sebbene infatti questi strumenti siano sempre più avanzati, non riescono comunque a coprire tutti i criteri di </w:t>
      </w:r>
      <w:r w:rsidRPr="00014893">
        <w:t xml:space="preserve">successo previsti dalle WCAG, nonché dei criteri aggiuntivi previsti dalla </w:t>
      </w:r>
      <w:hyperlink r:id="rId375" w:history="1">
        <w:r w:rsidRPr="00014893">
          <w:rPr>
            <w:rStyle w:val="Collegamentoipertestuale"/>
          </w:rPr>
          <w:t>EN 301 549</w:t>
        </w:r>
      </w:hyperlink>
      <w:r w:rsidRPr="00014893">
        <w:t>.</w:t>
      </w:r>
      <w:r w:rsidRPr="00014893">
        <w:rPr>
          <w:rFonts w:ascii="Graphik" w:hAnsi="Graphik"/>
          <w:color w:val="100D1B"/>
          <w:sz w:val="27"/>
          <w:szCs w:val="27"/>
          <w:shd w:val="clear" w:color="auto" w:fill="FFFFFF"/>
        </w:rPr>
        <w:t xml:space="preserve"> </w:t>
      </w:r>
      <w:r w:rsidRPr="00014893">
        <w:rPr>
          <w:kern w:val="0"/>
        </w:rPr>
        <w:t>Per questo motivo, gli esperti</w:t>
      </w:r>
      <w:r w:rsidRPr="00EE2A7B">
        <w:rPr>
          <w:kern w:val="0"/>
        </w:rPr>
        <w:t xml:space="preserve"> utilizzano diversi</w:t>
      </w:r>
      <w:r>
        <w:rPr>
          <w:kern w:val="0"/>
        </w:rPr>
        <w:t xml:space="preserve"> </w:t>
      </w:r>
      <w:r w:rsidRPr="00EE2A7B">
        <w:rPr>
          <w:kern w:val="0"/>
        </w:rPr>
        <w:t>metodi e tecnologie, tra cui</w:t>
      </w:r>
      <w:r w:rsidRPr="1C16667C">
        <w:rPr>
          <w:b/>
          <w:bCs/>
          <w:kern w:val="0"/>
        </w:rPr>
        <w:t xml:space="preserve"> </w:t>
      </w:r>
      <w:r w:rsidRPr="00EE2A7B">
        <w:rPr>
          <w:kern w:val="0"/>
        </w:rPr>
        <w:t>l’</w:t>
      </w:r>
      <w:r w:rsidRPr="1C16667C">
        <w:rPr>
          <w:b/>
          <w:bCs/>
          <w:kern w:val="0"/>
        </w:rPr>
        <w:t xml:space="preserve">analisi del codice sorgente </w:t>
      </w:r>
      <w:r w:rsidRPr="00EE2A7B">
        <w:rPr>
          <w:kern w:val="0"/>
        </w:rPr>
        <w:t>e l’</w:t>
      </w:r>
      <w:r w:rsidRPr="1C16667C">
        <w:rPr>
          <w:b/>
          <w:bCs/>
          <w:kern w:val="0"/>
        </w:rPr>
        <w:t>uso di tecnologie assistive</w:t>
      </w:r>
      <w:r w:rsidRPr="00EE2A7B">
        <w:rPr>
          <w:kern w:val="0"/>
        </w:rPr>
        <w:t>. Ad esempio, durante</w:t>
      </w:r>
      <w:r w:rsidRPr="04516601">
        <w:rPr>
          <w:kern w:val="0"/>
        </w:rPr>
        <w:t xml:space="preserve"> l’analisi manuale</w:t>
      </w:r>
      <w:r>
        <w:rPr>
          <w:kern w:val="0"/>
        </w:rPr>
        <w:t xml:space="preserve"> </w:t>
      </w:r>
      <w:r w:rsidRPr="04516601">
        <w:rPr>
          <w:kern w:val="0"/>
        </w:rPr>
        <w:t>un esperto può navigare un sito web esclusivamente tramite tastiera</w:t>
      </w:r>
      <w:r>
        <w:rPr>
          <w:kern w:val="0"/>
        </w:rPr>
        <w:t xml:space="preserve"> o </w:t>
      </w:r>
      <w:r w:rsidRPr="008B0338">
        <w:rPr>
          <w:kern w:val="0"/>
        </w:rPr>
        <w:t xml:space="preserve">con uno screen reader </w:t>
      </w:r>
      <w:r w:rsidRPr="008B0338">
        <w:t>simulando così l’esperienza di chi utilizza queste tecnologie.</w:t>
      </w:r>
      <w:r w:rsidRPr="00DE2CDE">
        <w:rPr>
          <w:highlight w:val="red"/>
        </w:rPr>
        <w:t xml:space="preserve"> </w:t>
      </w:r>
    </w:p>
    <w:p w14:paraId="6F2DE850" w14:textId="458D8C74" w:rsidR="00B90945" w:rsidRDefault="00B90945">
      <w:pPr>
        <w:spacing w:before="100" w:beforeAutospacing="1"/>
      </w:pPr>
      <w:r>
        <w:t xml:space="preserve">L’analisi degli </w:t>
      </w:r>
      <w:r w:rsidRPr="002A664B">
        <w:t>esperti non permette solo una verifica più completa: consente anche di identificare problematiche che vanno</w:t>
      </w:r>
      <w:r w:rsidRPr="00DF3EA6">
        <w:t xml:space="preserve"> oltre la conformità tecnica. </w:t>
      </w:r>
      <w:r w:rsidRPr="52A6F822">
        <w:rPr>
          <w:kern w:val="0"/>
        </w:rPr>
        <w:t xml:space="preserve">Un vantaggio di questo metodo di analisi è infatti la capacità di valutare anche gli aspetti </w:t>
      </w:r>
      <w:r w:rsidRPr="52A6F822">
        <w:rPr>
          <w:b/>
          <w:bCs/>
          <w:kern w:val="0"/>
        </w:rPr>
        <w:t>funzionali</w:t>
      </w:r>
      <w:r w:rsidRPr="52A6F822">
        <w:rPr>
          <w:kern w:val="0"/>
        </w:rPr>
        <w:t xml:space="preserve"> e </w:t>
      </w:r>
      <w:r w:rsidRPr="52A6F822">
        <w:rPr>
          <w:b/>
          <w:bCs/>
          <w:kern w:val="0"/>
        </w:rPr>
        <w:t>percettivi</w:t>
      </w:r>
      <w:r w:rsidRPr="52A6F822">
        <w:rPr>
          <w:kern w:val="0"/>
        </w:rPr>
        <w:t xml:space="preserve"> dell’accessibilità. </w:t>
      </w:r>
    </w:p>
    <w:p w14:paraId="6F2BDD89" w14:textId="1914B0C8" w:rsidR="00B90945" w:rsidRPr="001B3945" w:rsidRDefault="006776AD">
      <w:pPr>
        <w:rPr>
          <w:rFonts w:ascii="Graphik" w:hAnsi="Graphik"/>
          <w:color w:val="100D1B"/>
          <w:sz w:val="27"/>
          <w:szCs w:val="27"/>
        </w:rPr>
      </w:pPr>
      <w:r w:rsidRPr="006776AD">
        <w:t>L’esperto può inoltre individuare incoerenze logiche, come pulsanti con etichette ambigue o flussi di navigazione disorientanti, la cui valutazione richiede sensibilità umana e giudizio</w:t>
      </w:r>
      <w:r>
        <w:t>,</w:t>
      </w:r>
      <w:r w:rsidR="00853EDC">
        <w:t xml:space="preserve"> </w:t>
      </w:r>
      <w:r w:rsidRPr="006776AD">
        <w:t>qualità impossibili da replicare con strumenti automatici</w:t>
      </w:r>
      <w:r>
        <w:t>.</w:t>
      </w:r>
      <w:r>
        <w:br/>
      </w:r>
      <w:r w:rsidR="00853EDC">
        <w:t>L</w:t>
      </w:r>
      <w:r w:rsidR="00B90945" w:rsidRPr="008B0338">
        <w:t>a verifica manuale</w:t>
      </w:r>
      <w:r w:rsidR="00853EDC">
        <w:t xml:space="preserve">, però, </w:t>
      </w:r>
      <w:r w:rsidR="00B90945" w:rsidRPr="008B0338">
        <w:t xml:space="preserve">richiede tempo, soprattutto per analizzare grandi volumi di contenuti. Inoltre, </w:t>
      </w:r>
      <w:r w:rsidR="007821DF">
        <w:t>p</w:t>
      </w:r>
      <w:r w:rsidR="00B90945" w:rsidRPr="008B0338">
        <w:t xml:space="preserve">er eseguire alcuni controlli sono necessari ulteriori strumenti a supporto, come </w:t>
      </w:r>
      <w:r w:rsidR="00B90945">
        <w:t>lo screen reader</w:t>
      </w:r>
      <w:r w:rsidR="00B90945" w:rsidRPr="008B0338">
        <w:t>.</w:t>
      </w:r>
      <w:r w:rsidR="00B90945" w:rsidRPr="00900509">
        <w:t xml:space="preserve">  </w:t>
      </w:r>
      <w:r w:rsidR="00B90945">
        <w:rPr>
          <w:rFonts w:ascii="Graphik" w:hAnsi="Graphik"/>
          <w:color w:val="100D1B"/>
          <w:sz w:val="27"/>
          <w:szCs w:val="27"/>
          <w:shd w:val="clear" w:color="auto" w:fill="FFFFFF"/>
        </w:rPr>
        <w:t xml:space="preserve"> </w:t>
      </w:r>
      <w:r w:rsidR="00B90945">
        <w:rPr>
          <w:rFonts w:ascii="Graphik" w:hAnsi="Graphik"/>
          <w:color w:val="100D1B"/>
          <w:sz w:val="27"/>
          <w:szCs w:val="27"/>
          <w:shd w:val="clear" w:color="auto" w:fill="FFFFFF"/>
        </w:rPr>
        <w:br/>
      </w:r>
      <w:r w:rsidR="00B90945" w:rsidRPr="00B1558F">
        <w:t xml:space="preserve">L’approccio ideale </w:t>
      </w:r>
      <w:r w:rsidR="00B90945">
        <w:t>prevede</w:t>
      </w:r>
      <w:r w:rsidR="00B90945" w:rsidRPr="00B1558F">
        <w:t xml:space="preserve"> una combinazione </w:t>
      </w:r>
      <w:r w:rsidR="00B90945">
        <w:t xml:space="preserve">di metodi: una </w:t>
      </w:r>
      <w:r w:rsidR="00B90945" w:rsidRPr="52A6F822">
        <w:rPr>
          <w:b/>
          <w:bCs/>
        </w:rPr>
        <w:t>verifica tecnica</w:t>
      </w:r>
      <w:r w:rsidR="00B90945">
        <w:t xml:space="preserve">, che </w:t>
      </w:r>
      <w:r w:rsidR="00B90945" w:rsidRPr="00EE2022">
        <w:t>unisce l’uso di</w:t>
      </w:r>
      <w:r w:rsidR="00B90945" w:rsidRPr="00B1558F">
        <w:t xml:space="preserve"> strumenti automatici </w:t>
      </w:r>
      <w:r w:rsidR="00B90945">
        <w:t xml:space="preserve">e </w:t>
      </w:r>
      <w:r w:rsidR="00B90945" w:rsidRPr="00EE2022">
        <w:t>l’analisi</w:t>
      </w:r>
      <w:r w:rsidR="00B90945" w:rsidRPr="00B1558F">
        <w:t xml:space="preserve"> manuale</w:t>
      </w:r>
      <w:r w:rsidR="00B90945" w:rsidRPr="00EE2022">
        <w:t xml:space="preserve"> per identificare e approfondire le problematiche</w:t>
      </w:r>
      <w:r w:rsidR="00B90945">
        <w:t>,</w:t>
      </w:r>
      <w:r w:rsidR="00B90945">
        <w:rPr>
          <w:rFonts w:ascii="Graphik" w:hAnsi="Graphik"/>
          <w:color w:val="100D1B"/>
          <w:sz w:val="27"/>
          <w:szCs w:val="27"/>
          <w:shd w:val="clear" w:color="auto" w:fill="FFFFFF"/>
        </w:rPr>
        <w:t xml:space="preserve"> </w:t>
      </w:r>
      <w:r w:rsidR="00B90945">
        <w:t xml:space="preserve">e una </w:t>
      </w:r>
      <w:r w:rsidR="00B90945" w:rsidRPr="52A6F822">
        <w:rPr>
          <w:b/>
          <w:bCs/>
        </w:rPr>
        <w:t>verifica soggettiva</w:t>
      </w:r>
      <w:r w:rsidR="00B90945">
        <w:t>, che coinvolge direttamente gli utenti finali.</w:t>
      </w:r>
    </w:p>
    <w:p w14:paraId="00DEBFAB" w14:textId="77777777" w:rsidR="00B90945" w:rsidRPr="00336165" w:rsidRDefault="00B90945">
      <w:pPr>
        <w:pStyle w:val="Titolo3"/>
      </w:pPr>
      <w:bookmarkStart w:id="80" w:name="_Toc216418031"/>
      <w:r w:rsidRPr="00336165">
        <w:lastRenderedPageBreak/>
        <w:t>4.</w:t>
      </w:r>
      <w:r>
        <w:t>6</w:t>
      </w:r>
      <w:r w:rsidRPr="00336165">
        <w:t>.</w:t>
      </w:r>
      <w:r>
        <w:t>2</w:t>
      </w:r>
      <w:r w:rsidRPr="00336165">
        <w:t xml:space="preserve"> La verifica soggettiva</w:t>
      </w:r>
      <w:bookmarkEnd w:id="80"/>
    </w:p>
    <w:p w14:paraId="7C6BB000" w14:textId="58892A9B" w:rsidR="00B90945" w:rsidRPr="004135DB" w:rsidRDefault="00B90945">
      <w:r>
        <w:t xml:space="preserve">Per </w:t>
      </w:r>
      <w:hyperlink r:id="rId376" w:anchor=":~:text=Per%20verifica%20soggettiva%20delle%20pagine,sulla%20base%20di%20considerazioni%20empiriche.">
        <w:r w:rsidRPr="176B1EE1">
          <w:rPr>
            <w:rStyle w:val="Collegamentoipertestuale"/>
          </w:rPr>
          <w:t>verifica soggettiva</w:t>
        </w:r>
      </w:hyperlink>
      <w:r>
        <w:t xml:space="preserve"> si intende una valutazione del livello di accessibilità e usabilità di prodotti e servizi, già giudicati accessibili attraverso la verifica tecnica. </w:t>
      </w:r>
      <w:r w:rsidR="00656A5D">
        <w:t>La</w:t>
      </w:r>
      <w:r>
        <w:t xml:space="preserve"> verifica </w:t>
      </w:r>
      <w:r w:rsidR="00656A5D">
        <w:t xml:space="preserve">si pone in essere </w:t>
      </w:r>
      <w:r>
        <w:t xml:space="preserve">coinvolgendo un gruppo di valutazione, costituto da persone  dalle caratteristiche differenti, e </w:t>
      </w:r>
      <w:r w:rsidRPr="00C6620F">
        <w:t>un esperto di fattori umani che ha il compito di guidare il gruppo durante le sessioni di test.</w:t>
      </w:r>
      <w:r w:rsidRPr="00C6620F">
        <w:br/>
        <w:t xml:space="preserve">Secondo le </w:t>
      </w:r>
      <w:hyperlink r:id="rId377" w:history="1">
        <w:r w:rsidRPr="00C6620F">
          <w:rPr>
            <w:rStyle w:val="Collegamentoipertestuale"/>
          </w:rPr>
          <w:t xml:space="preserve">Linee Guida </w:t>
        </w:r>
        <w:r w:rsidR="00034C2E" w:rsidRPr="00C6620F">
          <w:rPr>
            <w:rStyle w:val="Collegamentoipertestuale"/>
          </w:rPr>
          <w:t>sull’accessibilità degli strumenti informatici</w:t>
        </w:r>
      </w:hyperlink>
      <w:r w:rsidR="00C6620F">
        <w:t xml:space="preserve"> </w:t>
      </w:r>
      <w:r w:rsidR="00034C2E" w:rsidRPr="00C6620F">
        <w:t>emesse da AgID</w:t>
      </w:r>
      <w:r w:rsidR="006C5B14" w:rsidRPr="00C6620F">
        <w:t xml:space="preserve"> ai sensi dell’</w:t>
      </w:r>
      <w:hyperlink r:id="rId378" w:history="1">
        <w:r w:rsidR="006C5B14" w:rsidRPr="00C6620F">
          <w:rPr>
            <w:rStyle w:val="Collegamentoipertestuale"/>
          </w:rPr>
          <w:t>art. 11 della legge n. 4/2004</w:t>
        </w:r>
      </w:hyperlink>
      <w:r w:rsidRPr="00C6620F">
        <w:t>, la verifica soggettiva è obbligatoria solo per le “forniture sopra soglia comunitaria”</w:t>
      </w:r>
      <w:r w:rsidR="00FE0E4D" w:rsidRPr="00C6620F">
        <w:t xml:space="preserve"> (</w:t>
      </w:r>
      <w:hyperlink r:id="rId379" w:anchor=":~:text=Il%20calcolo%20del%20valore%20stimato%20di%20un%20appalto,netto%20dell%27IVA%2C%20valutato%20dall%27amministrazione%20aggiudicatrice%20o%20dall%27ente%20aggiudicatore.">
        <w:r w:rsidRPr="00C6620F">
          <w:rPr>
            <w:rStyle w:val="Collegamentoipertestuale"/>
          </w:rPr>
          <w:t>art. 35 del Decreto Legislativo del 18 aprile 2016, n. 50</w:t>
        </w:r>
        <w:r w:rsidR="008D42B9">
          <w:rPr>
            <w:rStyle w:val="Collegamentoipertestuale"/>
          </w:rPr>
          <w:t>)</w:t>
        </w:r>
        <w:r w:rsidRPr="00C6620F">
          <w:rPr>
            <w:rStyle w:val="Collegamentoipertestuale"/>
          </w:rPr>
          <w:t>.</w:t>
        </w:r>
      </w:hyperlink>
      <w:r w:rsidR="008D42B9" w:rsidRPr="004135DB">
        <w:t xml:space="preserve"> </w:t>
      </w:r>
    </w:p>
    <w:p w14:paraId="4A4BE8A3" w14:textId="77777777" w:rsidR="00B90945" w:rsidRDefault="00B90945">
      <w:pPr>
        <w:pStyle w:val="Titolo3"/>
      </w:pPr>
      <w:bookmarkStart w:id="81" w:name="_Toc216418032"/>
      <w:r>
        <w:t>4.6.3 Coinvolgere gli utenti con esigenze specifiche</w:t>
      </w:r>
      <w:bookmarkEnd w:id="81"/>
    </w:p>
    <w:p w14:paraId="5D288529" w14:textId="3B141DD5" w:rsidR="00B90945" w:rsidRDefault="00B90945">
      <w:pPr>
        <w:spacing w:before="100" w:beforeAutospacing="1" w:after="100" w:afterAutospacing="1"/>
        <w:rPr>
          <w:kern w:val="0"/>
        </w:rPr>
      </w:pPr>
      <w:r w:rsidRPr="20EC1922">
        <w:rPr>
          <w:kern w:val="0"/>
        </w:rPr>
        <w:t xml:space="preserve">Uno degli elementi più importanti della verifica soggettiva è </w:t>
      </w:r>
      <w:r w:rsidRPr="20EC1922">
        <w:rPr>
          <w:b/>
          <w:bCs/>
          <w:kern w:val="0"/>
        </w:rPr>
        <w:t>coinvolgere direttamente gli utenti</w:t>
      </w:r>
      <w:r w:rsidRPr="1C16667C">
        <w:rPr>
          <w:kern w:val="0"/>
        </w:rPr>
        <w:t xml:space="preserve"> </w:t>
      </w:r>
      <w:r w:rsidRPr="20EC1922">
        <w:rPr>
          <w:kern w:val="0"/>
        </w:rPr>
        <w:t xml:space="preserve">all’interno di </w:t>
      </w:r>
      <w:r w:rsidRPr="20EC1922">
        <w:rPr>
          <w:b/>
          <w:bCs/>
          <w:kern w:val="0"/>
        </w:rPr>
        <w:t xml:space="preserve">gruppi di valutazione: </w:t>
      </w:r>
      <w:r w:rsidRPr="20EC1922">
        <w:rPr>
          <w:kern w:val="0"/>
        </w:rPr>
        <w:t>per comprendere problematiche di accessibilità, che altrimenti non emergerebbero</w:t>
      </w:r>
      <w:r>
        <w:rPr>
          <w:kern w:val="0"/>
        </w:rPr>
        <w:t xml:space="preserve">, mediante </w:t>
      </w:r>
      <w:r w:rsidRPr="20EC1922">
        <w:rPr>
          <w:kern w:val="0"/>
        </w:rPr>
        <w:t>riscontri dirett</w:t>
      </w:r>
      <w:r w:rsidRPr="1C16667C">
        <w:t>i</w:t>
      </w:r>
      <w:r w:rsidRPr="20EC1922">
        <w:rPr>
          <w:kern w:val="0"/>
        </w:rPr>
        <w:t xml:space="preserve"> su usabilità ed esperienza utente</w:t>
      </w:r>
      <w:r w:rsidRPr="20EC1922">
        <w:rPr>
          <w:rStyle w:val="Rimandonotaapidipagina"/>
          <w:kern w:val="0"/>
        </w:rPr>
        <w:footnoteReference w:id="103"/>
      </w:r>
      <w:r w:rsidRPr="20EC1922">
        <w:rPr>
          <w:kern w:val="0"/>
        </w:rPr>
        <w:t xml:space="preserve">. </w:t>
      </w:r>
    </w:p>
    <w:p w14:paraId="76896ED3" w14:textId="77777777" w:rsidR="00B90945" w:rsidRDefault="00B90945">
      <w:r>
        <w:t>Le sessioni di test, condotte da un esperto in fattori umani, prevedono che gli utenti utilizzino il prodotto, servizio o contenuto digitale (a seguire: “sistema”) secondo due modalità:</w:t>
      </w:r>
    </w:p>
    <w:p w14:paraId="116D9B4D" w14:textId="7A86E8AA" w:rsidR="00B90945" w:rsidRDefault="00B90945" w:rsidP="00484384">
      <w:pPr>
        <w:pStyle w:val="Paragrafoelenco"/>
        <w:numPr>
          <w:ilvl w:val="0"/>
          <w:numId w:val="144"/>
        </w:numPr>
      </w:pPr>
      <w:r w:rsidRPr="00E16C46">
        <w:rPr>
          <w:b/>
          <w:bCs/>
        </w:rPr>
        <w:t>navigazione libera</w:t>
      </w:r>
      <w:r>
        <w:t xml:space="preserve">, </w:t>
      </w:r>
      <w:r w:rsidR="0037484B">
        <w:t>attraverso cui</w:t>
      </w:r>
      <w:r>
        <w:t xml:space="preserve"> gli utenti esplorano il sistema senza scopi precisi. L’esperto osserva e annota commenti e comportamenti;</w:t>
      </w:r>
    </w:p>
    <w:p w14:paraId="34EB9C2F" w14:textId="08FCD354" w:rsidR="00B90945" w:rsidRDefault="00B90945" w:rsidP="00484384">
      <w:pPr>
        <w:pStyle w:val="Paragrafoelenco"/>
        <w:numPr>
          <w:ilvl w:val="0"/>
          <w:numId w:val="144"/>
        </w:numPr>
      </w:pPr>
      <w:r w:rsidRPr="176B1EE1">
        <w:rPr>
          <w:b/>
          <w:bCs/>
        </w:rPr>
        <w:lastRenderedPageBreak/>
        <w:t>compiti specifici,</w:t>
      </w:r>
      <w:r>
        <w:t xml:space="preserve"> </w:t>
      </w:r>
      <w:r w:rsidR="0037484B">
        <w:t>attraverso cui</w:t>
      </w:r>
      <w:r>
        <w:t xml:space="preserve"> gli utenti devono svolgere un compito loro assegnato. L’esperto osserva e annota commenti e comportamenti, registrando anche il tipo di attività e il tempo impiegato per svolgerla.</w:t>
      </w:r>
    </w:p>
    <w:p w14:paraId="4DD38E4A" w14:textId="77777777" w:rsidR="00B90945" w:rsidRDefault="00B90945">
      <w:pPr>
        <w:spacing w:before="100" w:beforeAutospacing="1" w:after="100" w:afterAutospacing="1"/>
        <w:rPr>
          <w:kern w:val="0"/>
        </w:rPr>
      </w:pPr>
      <w:r>
        <w:t xml:space="preserve">L’osservazione diretta dell’esperto consente così di raccogliere spunti preziosi che aiutano a migliorare ulteriormente l’esperienza d’uso. </w:t>
      </w:r>
      <w:r w:rsidRPr="1C16667C">
        <w:rPr>
          <w:kern w:val="0"/>
        </w:rPr>
        <w:t>In un’ottica di monitoraggio, è consigliabile pianificare revisioni periodiche con i gruppi di valutazione per:</w:t>
      </w:r>
    </w:p>
    <w:p w14:paraId="48069735" w14:textId="77777777" w:rsidR="00B90945" w:rsidRDefault="00B90945" w:rsidP="00484384">
      <w:pPr>
        <w:pStyle w:val="Paragrafoelenco"/>
        <w:numPr>
          <w:ilvl w:val="0"/>
          <w:numId w:val="145"/>
        </w:numPr>
      </w:pPr>
      <w:r w:rsidRPr="1C16667C">
        <w:t>cogliere tutte le esigenze legate alla natura variegata delle tecnologie assistive;</w:t>
      </w:r>
    </w:p>
    <w:p w14:paraId="3FE39C6D" w14:textId="77777777" w:rsidR="00B90945" w:rsidRDefault="00B90945" w:rsidP="00484384">
      <w:pPr>
        <w:pStyle w:val="Paragrafoelenco"/>
        <w:numPr>
          <w:ilvl w:val="0"/>
          <w:numId w:val="145"/>
        </w:numPr>
      </w:pPr>
      <w:r>
        <w:t xml:space="preserve">considerare </w:t>
      </w:r>
      <w:r w:rsidRPr="00373024">
        <w:t>le diverse esperienze di fruizione dei contenuti digitali.</w:t>
      </w:r>
    </w:p>
    <w:p w14:paraId="19F4E914" w14:textId="77777777" w:rsidR="00B90945" w:rsidRPr="00FE3A93" w:rsidRDefault="00B90945">
      <w:pPr>
        <w:pStyle w:val="Titolo2"/>
      </w:pPr>
      <w:bookmarkStart w:id="82" w:name="_Toc216418033"/>
      <w:r>
        <w:t>4.7 Le risorse di Designers Italia per progettare e realizzare siti e servizi digitali</w:t>
      </w:r>
      <w:bookmarkStart w:id="83" w:name="_Hlt192762016"/>
      <w:bookmarkEnd w:id="82"/>
    </w:p>
    <w:p w14:paraId="639E51D2" w14:textId="77777777" w:rsidR="00B90945" w:rsidRDefault="00B90945">
      <w:r>
        <w:t xml:space="preserve">Per migliorare l’esperienza dei servizi pubblici per la cittadinanza, </w:t>
      </w:r>
      <w:hyperlink r:id="rId380">
        <w:r w:rsidRPr="374E4DAC">
          <w:rPr>
            <w:rStyle w:val="Collegamentoipertestuale"/>
          </w:rPr>
          <w:t>Designers Italia</w:t>
        </w:r>
      </w:hyperlink>
      <w:r>
        <w:t xml:space="preserve"> offre un supporto completo che unisce risorse teoriche e tecniche, utili sia alle Pubbliche Amministrazioni che a fornitori, sviluppatori e progettisti. </w:t>
      </w:r>
    </w:p>
    <w:p w14:paraId="4BB5CFE9" w14:textId="77777777" w:rsidR="00B90945" w:rsidRPr="00FE3A93" w:rsidRDefault="00B90945">
      <w:pPr>
        <w:pStyle w:val="Titolo3"/>
      </w:pPr>
      <w:bookmarkStart w:id="84" w:name="_Toc216418034"/>
      <w:r>
        <w:t>4.7.1 Design system .italia: un riferimento per i servizi digitali pubblici</w:t>
      </w:r>
      <w:bookmarkEnd w:id="84"/>
    </w:p>
    <w:p w14:paraId="18F609B2" w14:textId="77777777" w:rsidR="00B90945" w:rsidRPr="002E1373" w:rsidRDefault="00B90945">
      <w:r w:rsidRPr="00740DA0">
        <w:rPr>
          <w:lang w:eastAsia="it-IT"/>
        </w:rPr>
        <w:t xml:space="preserve">Il </w:t>
      </w:r>
      <w:r>
        <w:rPr>
          <w:b/>
          <w:bCs/>
          <w:lang w:eastAsia="it-IT"/>
        </w:rPr>
        <w:t>d</w:t>
      </w:r>
      <w:r w:rsidRPr="52A6F822">
        <w:rPr>
          <w:b/>
          <w:bCs/>
          <w:lang w:eastAsia="it-IT"/>
        </w:rPr>
        <w:t xml:space="preserve">esign system </w:t>
      </w:r>
      <w:hyperlink r:id="rId381" w:history="1">
        <w:r w:rsidRPr="00336ABB">
          <w:rPr>
            <w:rStyle w:val="Collegamentoipertestuale"/>
            <w:lang w:eastAsia="it-IT"/>
          </w:rPr>
          <w:t>.italia</w:t>
        </w:r>
      </w:hyperlink>
      <w:r w:rsidRPr="00336ABB">
        <w:rPr>
          <w:lang w:eastAsia="it-IT"/>
        </w:rPr>
        <w:t xml:space="preserve"> è un </w:t>
      </w:r>
      <w:r>
        <w:rPr>
          <w:lang w:eastAsia="it-IT"/>
        </w:rPr>
        <w:t>sistema di progettazione open source</w:t>
      </w:r>
      <w:r w:rsidRPr="002E1373">
        <w:rPr>
          <w:lang w:eastAsia="it-IT"/>
        </w:rPr>
        <w:t xml:space="preserve"> </w:t>
      </w:r>
      <w:r>
        <w:rPr>
          <w:lang w:eastAsia="it-IT"/>
        </w:rPr>
        <w:t>che</w:t>
      </w:r>
      <w:r w:rsidRPr="002E1373">
        <w:rPr>
          <w:lang w:eastAsia="it-IT"/>
        </w:rPr>
        <w:t xml:space="preserve"> semplifica e </w:t>
      </w:r>
      <w:r w:rsidRPr="00423190">
        <w:rPr>
          <w:lang w:eastAsia="it-IT"/>
        </w:rPr>
        <w:t xml:space="preserve">rende coerente </w:t>
      </w:r>
      <w:r w:rsidRPr="002E1373">
        <w:rPr>
          <w:lang w:eastAsia="it-IT"/>
        </w:rPr>
        <w:t xml:space="preserve">la </w:t>
      </w:r>
      <w:r>
        <w:rPr>
          <w:lang w:eastAsia="it-IT"/>
        </w:rPr>
        <w:t>creazione</w:t>
      </w:r>
      <w:r w:rsidRPr="002E1373">
        <w:rPr>
          <w:lang w:eastAsia="it-IT"/>
        </w:rPr>
        <w:t xml:space="preserve"> dei servizi digitali pubblici. </w:t>
      </w:r>
      <w:r w:rsidRPr="002E1373">
        <w:t xml:space="preserve">Creato nell’ambito del progetto Designers </w:t>
      </w:r>
      <w:r w:rsidRPr="002E1373">
        <w:lastRenderedPageBreak/>
        <w:t>Italia</w:t>
      </w:r>
      <w:r>
        <w:rPr>
          <w:rStyle w:val="Rimandonotaapidipagina"/>
        </w:rPr>
        <w:footnoteReference w:id="104"/>
      </w:r>
      <w:r w:rsidRPr="002E1373">
        <w:t>, a cura del Dipartimento per la trasformazione digitale (DTD) e AgID,</w:t>
      </w:r>
      <w:r w:rsidRPr="002E1373">
        <w:rPr>
          <w:rStyle w:val="Titolo1Carattere"/>
        </w:rPr>
        <w:t xml:space="preserve"> </w:t>
      </w:r>
      <w:r w:rsidRPr="002E1373">
        <w:t xml:space="preserve">il </w:t>
      </w:r>
      <w:r>
        <w:t>d</w:t>
      </w:r>
      <w:r w:rsidRPr="002E1373">
        <w:t xml:space="preserve">esign system </w:t>
      </w:r>
      <w:r w:rsidRPr="0080427A">
        <w:rPr>
          <w:b/>
          <w:bCs/>
        </w:rPr>
        <w:t>.italia</w:t>
      </w:r>
      <w:r w:rsidRPr="002E1373">
        <w:t xml:space="preserve"> </w:t>
      </w:r>
      <w:r>
        <w:t>ha seguito un percorso evolutivo che lo ha portato alla sua</w:t>
      </w:r>
      <w:r w:rsidRPr="002E1373">
        <w:t xml:space="preserve"> terza generazione</w:t>
      </w:r>
      <w:r>
        <w:t>, offrendo</w:t>
      </w:r>
      <w:r w:rsidRPr="002E1373">
        <w:t xml:space="preserve"> oltre 50 componenti pronti all’uso, validati e allineati agli standard di accessibilità.</w:t>
      </w:r>
    </w:p>
    <w:p w14:paraId="31DEA24B" w14:textId="77777777" w:rsidR="00B90945" w:rsidRDefault="00B90945">
      <w:r>
        <w:t xml:space="preserve">L’adozione del </w:t>
      </w:r>
      <w:r w:rsidRPr="00625844">
        <w:rPr>
          <w:b/>
          <w:bCs/>
        </w:rPr>
        <w:t>design system .italia</w:t>
      </w:r>
      <w:r>
        <w:t xml:space="preserve"> permette:</w:t>
      </w:r>
    </w:p>
    <w:p w14:paraId="4504ECAA" w14:textId="275C5318" w:rsidR="00B90945" w:rsidRDefault="00B90945" w:rsidP="00484384">
      <w:pPr>
        <w:pStyle w:val="Paragrafoelenco"/>
        <w:numPr>
          <w:ilvl w:val="0"/>
          <w:numId w:val="151"/>
        </w:numPr>
      </w:pPr>
      <w:r>
        <w:t>al</w:t>
      </w:r>
      <w:r w:rsidRPr="00915760">
        <w:t xml:space="preserve">le </w:t>
      </w:r>
      <w:r>
        <w:t>Pubbliche A</w:t>
      </w:r>
      <w:r w:rsidRPr="00915760">
        <w:t>mministrazioni</w:t>
      </w:r>
      <w:r>
        <w:t xml:space="preserve"> e i soggetti privati di </w:t>
      </w:r>
      <w:r w:rsidRPr="00BD7A1C">
        <w:rPr>
          <w:b/>
          <w:bCs/>
        </w:rPr>
        <w:t>risparmiare tempo e risorse</w:t>
      </w:r>
      <w:r w:rsidRPr="00915760">
        <w:t>,</w:t>
      </w:r>
      <w:r w:rsidR="00625844">
        <w:t xml:space="preserve"> </w:t>
      </w:r>
      <w:r w:rsidRPr="00915760">
        <w:t>e</w:t>
      </w:r>
      <w:r w:rsidR="00625844">
        <w:t xml:space="preserve"> di</w:t>
      </w:r>
      <w:r w:rsidR="009104FC">
        <w:t xml:space="preserve"> </w:t>
      </w:r>
      <w:r>
        <w:t>concentra</w:t>
      </w:r>
      <w:r w:rsidR="00625844">
        <w:t>rsi</w:t>
      </w:r>
      <w:r>
        <w:t xml:space="preserve"> </w:t>
      </w:r>
      <w:r w:rsidRPr="00915760">
        <w:t>sui bisogni specifici della cittadinanza</w:t>
      </w:r>
      <w:r>
        <w:t xml:space="preserve"> o della clientela;</w:t>
      </w:r>
    </w:p>
    <w:p w14:paraId="68F8124B" w14:textId="77777777" w:rsidR="00B90945" w:rsidRDefault="00B90945" w:rsidP="00484384">
      <w:pPr>
        <w:pStyle w:val="Paragrafoelenco"/>
        <w:numPr>
          <w:ilvl w:val="0"/>
          <w:numId w:val="151"/>
        </w:numPr>
      </w:pPr>
      <w:r>
        <w:t>a</w:t>
      </w:r>
      <w:r w:rsidRPr="00915760">
        <w:t xml:space="preserve">i fornitori </w:t>
      </w:r>
      <w:r w:rsidRPr="0070491D">
        <w:t>di</w:t>
      </w:r>
      <w:r w:rsidRPr="002F54E2">
        <w:rPr>
          <w:b/>
          <w:bCs/>
        </w:rPr>
        <w:t xml:space="preserve"> avere una base solida da cui partire</w:t>
      </w:r>
      <w:r w:rsidRPr="00915760">
        <w:t>, già conforme agli standard</w:t>
      </w:r>
      <w:r>
        <w:t xml:space="preserve"> di accessibilità</w:t>
      </w:r>
      <w:r w:rsidRPr="00915760">
        <w:t>, riducendo il rischio di errori e aumentando la qualità delle soluzioni realizzate</w:t>
      </w:r>
      <w:r>
        <w:t>;</w:t>
      </w:r>
    </w:p>
    <w:p w14:paraId="0FE2AD9A" w14:textId="1BEC7E96" w:rsidR="00B90945" w:rsidRPr="00915760" w:rsidRDefault="00B90945" w:rsidP="00484384">
      <w:pPr>
        <w:pStyle w:val="Paragrafoelenco"/>
        <w:numPr>
          <w:ilvl w:val="0"/>
          <w:numId w:val="151"/>
        </w:numPr>
      </w:pPr>
      <w:r>
        <w:t xml:space="preserve">alle persone che fruiscono il servizio, di </w:t>
      </w:r>
      <w:r w:rsidRPr="30400889">
        <w:rPr>
          <w:b/>
          <w:bCs/>
        </w:rPr>
        <w:t>avere una maggiore facilità d’uso</w:t>
      </w:r>
      <w:r>
        <w:t xml:space="preserve"> delle interfacce, riducendo il carico cognitivo e favorendo l’inclusione.</w:t>
      </w:r>
    </w:p>
    <w:p w14:paraId="062AA512" w14:textId="4D80C750" w:rsidR="00B90945" w:rsidRDefault="00B90945">
      <w:r w:rsidRPr="00AE3E5F">
        <w:t>L’accessibilità è al centro d</w:t>
      </w:r>
      <w:r w:rsidR="00527FC1" w:rsidRPr="00AE3E5F">
        <w:t>i</w:t>
      </w:r>
      <w:r w:rsidRPr="00AE3E5F">
        <w:t>.</w:t>
      </w:r>
      <w:r w:rsidR="00527FC1" w:rsidRPr="00AE3E5F">
        <w:t xml:space="preserve"> </w:t>
      </w:r>
      <w:r w:rsidR="00527FC1" w:rsidRPr="00AE3E5F">
        <w:rPr>
          <w:b/>
          <w:bCs/>
        </w:rPr>
        <w:t>I</w:t>
      </w:r>
      <w:r w:rsidRPr="00AE3E5F">
        <w:rPr>
          <w:b/>
          <w:bCs/>
        </w:rPr>
        <w:t>talia</w:t>
      </w:r>
      <w:r w:rsidR="00527FC1" w:rsidRPr="00AE3E5F">
        <w:t xml:space="preserve">: </w:t>
      </w:r>
      <w:r w:rsidRPr="00AE3E5F">
        <w:t>concepito</w:t>
      </w:r>
      <w:r w:rsidRPr="006A5C84">
        <w:t xml:space="preserve"> per garantire qualità e riuso</w:t>
      </w:r>
      <w:r>
        <w:t>,</w:t>
      </w:r>
      <w:r w:rsidRPr="006A5C84">
        <w:t xml:space="preserve"> evitando la progettazione da zero di ogni interfaccia</w:t>
      </w:r>
      <w:r w:rsidR="00527FC1">
        <w:t>, il Design S</w:t>
      </w:r>
      <w:r w:rsidR="002B6E64">
        <w:t>y</w:t>
      </w:r>
      <w:r w:rsidR="00527FC1">
        <w:t>stem fornisce c</w:t>
      </w:r>
      <w:r>
        <w:t>omponenti e linee guida</w:t>
      </w:r>
      <w:r w:rsidR="00527FC1">
        <w:t xml:space="preserve"> </w:t>
      </w:r>
      <w:r>
        <w:t>costantemente aggiornati tramite un processo di miglioramento continuo basato su test e feedback della comunità</w:t>
      </w:r>
      <w:r w:rsidR="002B6E64">
        <w:t xml:space="preserve">, e </w:t>
      </w:r>
      <w:r>
        <w:t xml:space="preserve">rende l’accessibilità una caratteristica predefinita </w:t>
      </w:r>
      <w:r w:rsidRPr="00C873C0">
        <w:t>(by default</w:t>
      </w:r>
      <w:r>
        <w:rPr>
          <w:rStyle w:val="Rimandonotaapidipagina"/>
        </w:rPr>
        <w:footnoteReference w:id="105"/>
      </w:r>
      <w:r w:rsidRPr="00C873C0">
        <w:t>)</w:t>
      </w:r>
      <w:r w:rsidR="002B6E64">
        <w:t>.</w:t>
      </w:r>
    </w:p>
    <w:p w14:paraId="2D0B58E4" w14:textId="403F260A" w:rsidR="00B90945" w:rsidRPr="00312351" w:rsidRDefault="00B90945">
      <w:r>
        <w:lastRenderedPageBreak/>
        <w:t>Una delle grandi forze d</w:t>
      </w:r>
      <w:r w:rsidR="00EE52B4">
        <w:t>i</w:t>
      </w:r>
      <w:r>
        <w:t xml:space="preserve"> .italia è la sua </w:t>
      </w:r>
      <w:r w:rsidRPr="30400889">
        <w:rPr>
          <w:b/>
          <w:bCs/>
        </w:rPr>
        <w:t>natura collaborativa</w:t>
      </w:r>
      <w:r>
        <w:t>: è una “lingua comune” fatta di regole</w:t>
      </w:r>
      <w:r w:rsidR="00F86144">
        <w:t xml:space="preserve"> </w:t>
      </w:r>
      <w:r>
        <w:t>condivise</w:t>
      </w:r>
      <w:r w:rsidR="00EE52B4">
        <w:t xml:space="preserve"> </w:t>
      </w:r>
      <w:r>
        <w:t>per:</w:t>
      </w:r>
    </w:p>
    <w:p w14:paraId="275DE2E5" w14:textId="77777777" w:rsidR="00B90945" w:rsidRDefault="00B90945" w:rsidP="00484384">
      <w:pPr>
        <w:pStyle w:val="Paragrafoelenco"/>
        <w:numPr>
          <w:ilvl w:val="0"/>
          <w:numId w:val="151"/>
        </w:numPr>
      </w:pPr>
      <w:r w:rsidRPr="00312351">
        <w:t>essere compresa e parlata da</w:t>
      </w:r>
      <w:r>
        <w:t xml:space="preserve"> chiunque</w:t>
      </w:r>
      <w:r w:rsidRPr="00312351">
        <w:t>;</w:t>
      </w:r>
    </w:p>
    <w:p w14:paraId="57D62A48" w14:textId="77777777" w:rsidR="00B90945" w:rsidRDefault="00B90945" w:rsidP="00484384">
      <w:pPr>
        <w:pStyle w:val="Paragrafoelenco"/>
        <w:numPr>
          <w:ilvl w:val="0"/>
          <w:numId w:val="151"/>
        </w:numPr>
      </w:pPr>
      <w:r w:rsidRPr="00312351">
        <w:t>promuovere un'accessibilità universale; </w:t>
      </w:r>
    </w:p>
    <w:p w14:paraId="4E20E3BF" w14:textId="77777777" w:rsidR="00B90945" w:rsidRPr="00312351" w:rsidRDefault="00B90945" w:rsidP="00484384">
      <w:pPr>
        <w:pStyle w:val="Paragrafoelenco"/>
        <w:numPr>
          <w:ilvl w:val="0"/>
          <w:numId w:val="151"/>
        </w:numPr>
      </w:pPr>
      <w:r w:rsidRPr="00312351">
        <w:t xml:space="preserve">migliorare l’esperienza di </w:t>
      </w:r>
      <w:r>
        <w:t>tutte le persone;</w:t>
      </w:r>
      <w:r w:rsidRPr="00312351">
        <w:t> </w:t>
      </w:r>
    </w:p>
    <w:p w14:paraId="5ECDFD30" w14:textId="77777777" w:rsidR="00B90945" w:rsidRPr="00312351" w:rsidRDefault="00B90945" w:rsidP="00484384">
      <w:pPr>
        <w:pStyle w:val="Paragrafoelenco"/>
        <w:numPr>
          <w:ilvl w:val="0"/>
          <w:numId w:val="151"/>
        </w:numPr>
      </w:pPr>
      <w:r w:rsidRPr="00312351">
        <w:t>ridurre il carico cognitivo;</w:t>
      </w:r>
    </w:p>
    <w:p w14:paraId="1F76FC5F" w14:textId="77777777" w:rsidR="00B90945" w:rsidRPr="00C51EC0" w:rsidRDefault="00B90945" w:rsidP="00484384">
      <w:pPr>
        <w:pStyle w:val="Paragrafoelenco"/>
        <w:numPr>
          <w:ilvl w:val="0"/>
          <w:numId w:val="151"/>
        </w:numPr>
      </w:pPr>
      <w:r w:rsidRPr="00312351">
        <w:t>aumentare l’efficacia dell’interazione.</w:t>
      </w:r>
    </w:p>
    <w:p w14:paraId="32BC8B80" w14:textId="77777777" w:rsidR="00B90945" w:rsidRPr="00C51EC0" w:rsidRDefault="00B90945">
      <w:r w:rsidRPr="00F86144">
        <w:t>Parte del design system è</w:t>
      </w:r>
      <w:r>
        <w:t xml:space="preserve"> il framework </w:t>
      </w:r>
      <w:r w:rsidRPr="374E4DAC">
        <w:rPr>
          <w:b/>
          <w:bCs/>
        </w:rPr>
        <w:t>Bootstrap Italia</w:t>
      </w:r>
      <w:r>
        <w:t xml:space="preserve">, la libreria di componenti di </w:t>
      </w:r>
      <w:r w:rsidRPr="374E4DAC">
        <w:rPr>
          <w:b/>
          <w:bCs/>
        </w:rPr>
        <w:t>.italia</w:t>
      </w:r>
      <w:r>
        <w:t xml:space="preserve"> dedicata agli sviluppatori. Grazie ai fondi PNRR, attraverso la misura 1.4.1 "Esperienza del cittadino nei servizi pubblici", è avvenuta un'accelerazione significativa nell'adozione di questi strumenti, arrivando a circa 11.000 siti e servizi pubblici siti web, cioè l'80% dei siti web principali della Pubblica Amministrazione. Si tratta di un'opportunità unica di evolvere su larga scala l'accessibilità, nonché un unicum a livello mondiale perché non esiste un design system nazionale applicato su migliaia e migliaia di siti web.</w:t>
      </w:r>
    </w:p>
    <w:p w14:paraId="06406FD1" w14:textId="1BB4758C" w:rsidR="00B90945" w:rsidRPr="005C7893" w:rsidRDefault="00B90945">
      <w:r w:rsidRPr="008A1A13">
        <w:t xml:space="preserve">Il design system .italia non si limita a offrire strumenti tecnici, ma promuove anche un </w:t>
      </w:r>
      <w:r w:rsidRPr="008A1A13">
        <w:rPr>
          <w:b/>
          <w:bCs/>
        </w:rPr>
        <w:t>linguaggio chiaro e inclusivo</w:t>
      </w:r>
      <w:r w:rsidRPr="008A1A13">
        <w:rPr>
          <w:rStyle w:val="Rimandonotaapidipagina"/>
          <w:b/>
          <w:bCs/>
        </w:rPr>
        <w:footnoteReference w:id="106"/>
      </w:r>
      <w:r w:rsidRPr="008A1A13">
        <w:t xml:space="preserve">. I suoi fondamenti includono indicazioni precise per i </w:t>
      </w:r>
      <w:hyperlink r:id="rId382" w:history="1">
        <w:r w:rsidRPr="008A1A13">
          <w:rPr>
            <w:rStyle w:val="Collegamentoipertestuale"/>
          </w:rPr>
          <w:t>microtesti</w:t>
        </w:r>
      </w:hyperlink>
      <w:r w:rsidRPr="008A1A13">
        <w:t xml:space="preserve"> e i </w:t>
      </w:r>
      <w:hyperlink r:id="rId383" w:history="1">
        <w:r w:rsidRPr="008A1A13">
          <w:rPr>
            <w:rStyle w:val="Collegamentoipertestuale"/>
          </w:rPr>
          <w:t>contenuti</w:t>
        </w:r>
      </w:hyperlink>
      <w:r w:rsidRPr="008A1A13">
        <w:t xml:space="preserve">, rendendo i servizi digitali più vicini alle persone. </w:t>
      </w:r>
      <w:r w:rsidR="008A1A13">
        <w:t>E</w:t>
      </w:r>
      <w:r w:rsidRPr="008A1A13">
        <w:t>lementi</w:t>
      </w:r>
      <w:r w:rsidRPr="005C7893">
        <w:t xml:space="preserve"> come un messaggio ben </w:t>
      </w:r>
      <w:r w:rsidRPr="005C7893">
        <w:lastRenderedPageBreak/>
        <w:t>scritto, un tono coerente o un’azione semplificata diventano parte essenziale dell’esperienza utente, contribuendo in modo significativo alla qualità complessiva del servizio.</w:t>
      </w:r>
    </w:p>
    <w:p w14:paraId="710E4EE2" w14:textId="779A24F1" w:rsidR="00B90945" w:rsidRPr="00C51EC0" w:rsidRDefault="00B90945">
      <w:r w:rsidRPr="00A15D42">
        <w:rPr>
          <w:b/>
          <w:bCs/>
        </w:rPr>
        <w:t>.italia</w:t>
      </w:r>
      <w:r>
        <w:t xml:space="preserve"> è quindi molto più di una risorsa operativa: è un’infrastruttura abilitante per un mondo digitale più moderno, accessibile e centrato sulla persona.</w:t>
      </w:r>
    </w:p>
    <w:p w14:paraId="4CF52984" w14:textId="77777777" w:rsidR="00B90945" w:rsidRPr="00FE3A93" w:rsidRDefault="00B90945">
      <w:pPr>
        <w:pStyle w:val="Titolo3"/>
      </w:pPr>
      <w:bookmarkStart w:id="85" w:name="_Toc216418035"/>
      <w:bookmarkEnd w:id="83"/>
      <w:r>
        <w:t>4.7.2 Manuale operativo di design</w:t>
      </w:r>
      <w:bookmarkEnd w:id="85"/>
    </w:p>
    <w:p w14:paraId="744678B4" w14:textId="77777777" w:rsidR="00B90945" w:rsidRPr="006E2BA0" w:rsidRDefault="00B90945">
      <w:r w:rsidRPr="00EB7F4E">
        <w:t>La progettazione e la realizzazione di siti e servizi digitali per la PA sono guidate da norme e indicazioni operative attente all’usabilità, all'accessibilità e a un approccio progettuale rivolto alle persone.</w:t>
      </w:r>
    </w:p>
    <w:p w14:paraId="4E9183BB" w14:textId="3345EC33" w:rsidR="00B90945" w:rsidRPr="00EB7F4E" w:rsidRDefault="00B90945">
      <w:r w:rsidRPr="005E6F6A">
        <w:t xml:space="preserve">Le </w:t>
      </w:r>
      <w:hyperlink r:id="rId384" w:history="1">
        <w:r w:rsidRPr="005E6F6A">
          <w:rPr>
            <w:rStyle w:val="Collegamentoipertestuale"/>
            <w:kern w:val="0"/>
          </w:rPr>
          <w:t>Linee guida di design</w:t>
        </w:r>
      </w:hyperlink>
      <w:r w:rsidRPr="005E6F6A">
        <w:t xml:space="preserve">, realizzate da </w:t>
      </w:r>
      <w:r w:rsidRPr="005E6F6A">
        <w:rPr>
          <w:rStyle w:val="Enfasigrassetto"/>
        </w:rPr>
        <w:t>AgID</w:t>
      </w:r>
      <w:r w:rsidRPr="005E6F6A">
        <w:rPr>
          <w:b/>
        </w:rPr>
        <w:t xml:space="preserve"> </w:t>
      </w:r>
      <w:r w:rsidRPr="005E6F6A">
        <w:t>ai sensi de</w:t>
      </w:r>
      <w:r w:rsidR="005E6F6A" w:rsidRPr="005E6F6A">
        <w:t xml:space="preserve">gli </w:t>
      </w:r>
      <w:hyperlink r:id="rId385" w:history="1">
        <w:r w:rsidR="005E6F6A" w:rsidRPr="00E46F48">
          <w:rPr>
            <w:rStyle w:val="Collegamentoipertestuale"/>
          </w:rPr>
          <w:t xml:space="preserve">artt. </w:t>
        </w:r>
        <w:r w:rsidRPr="00E46F48">
          <w:rPr>
            <w:rStyle w:val="Collegamentoipertestuale"/>
          </w:rPr>
          <w:t>53, comma 1</w:t>
        </w:r>
        <w:r w:rsidR="00A838B3" w:rsidRPr="00E46F48">
          <w:rPr>
            <w:rStyle w:val="Collegamentoipertestuale"/>
          </w:rPr>
          <w:t>-</w:t>
        </w:r>
        <w:r w:rsidRPr="00E46F48">
          <w:rPr>
            <w:rStyle w:val="Collegamentoipertestuale"/>
          </w:rPr>
          <w:t>ter</w:t>
        </w:r>
      </w:hyperlink>
      <w:r w:rsidR="005E6F6A" w:rsidRPr="005E6F6A">
        <w:t xml:space="preserve"> e </w:t>
      </w:r>
      <w:hyperlink r:id="rId386" w:history="1">
        <w:r w:rsidR="005E6F6A" w:rsidRPr="00A838B3">
          <w:rPr>
            <w:rStyle w:val="Collegamentoipertestuale"/>
          </w:rPr>
          <w:t>71</w:t>
        </w:r>
      </w:hyperlink>
      <w:r w:rsidRPr="005E6F6A">
        <w:t xml:space="preserve"> del Codice dell’Amministrazione Digitale (CAD), consolidano</w:t>
      </w:r>
      <w:r w:rsidRPr="00EB7F4E">
        <w:t xml:space="preserve"> l'approccio alla progettazione centrata sull'utente, definendo regole dettagliate per orientare la realizzazione dei siti internet e dei servizi digitali. Queste linee guida riconoscono le risorse messe a disposizione da </w:t>
      </w:r>
      <w:r w:rsidRPr="00EB7F4E">
        <w:rPr>
          <w:rStyle w:val="Enfasigrassetto"/>
        </w:rPr>
        <w:t>Designers Italia</w:t>
      </w:r>
      <w:r w:rsidRPr="00EB7F4E">
        <w:t xml:space="preserve"> come il mezzo per implementare correttamente le normative. </w:t>
      </w:r>
    </w:p>
    <w:p w14:paraId="3F777DF7" w14:textId="77777777" w:rsidR="00B90945" w:rsidRDefault="00B90945">
      <w:r w:rsidRPr="00EB7F4E">
        <w:t xml:space="preserve">In questo contesto, il </w:t>
      </w:r>
      <w:hyperlink r:id="rId387" w:history="1">
        <w:r w:rsidRPr="00EB7F4E">
          <w:rPr>
            <w:rStyle w:val="Collegamentoipertestuale"/>
            <w:kern w:val="0"/>
          </w:rPr>
          <w:t>Manuale operativo</w:t>
        </w:r>
      </w:hyperlink>
      <w:r w:rsidRPr="00EB7F4E">
        <w:t xml:space="preserve"> di design</w:t>
      </w:r>
      <w:bookmarkStart w:id="86" w:name="_Hlt192762336"/>
      <w:r w:rsidRPr="00EB7F4E">
        <w:t xml:space="preserve"> assume un ruolo fondamentale, fornendo indicazioni operative per aiutare le Pubbliche Amministrazioni e i fornitori a rispettare al meglio le norme</w:t>
      </w:r>
      <w:r w:rsidRPr="002960DA">
        <w:t>. Attraverso questa sinergia tra accessibilità, usabilità e design centrato sulla persona, si promuove la creazione di servizi digitali pubblici inclusivi ed efficienti.</w:t>
      </w:r>
    </w:p>
    <w:p w14:paraId="66284F2F" w14:textId="77777777" w:rsidR="00B90945" w:rsidRPr="009611D4" w:rsidRDefault="00B90945">
      <w:pPr>
        <w:pStyle w:val="Titolo3"/>
      </w:pPr>
      <w:bookmarkStart w:id="87" w:name="_Toc216418036"/>
      <w:r w:rsidRPr="009611D4">
        <w:lastRenderedPageBreak/>
        <w:t>4.7.3 Risorse per progettare</w:t>
      </w:r>
      <w:bookmarkEnd w:id="87"/>
    </w:p>
    <w:p w14:paraId="3372B1D7" w14:textId="457D99E2" w:rsidR="00B90945" w:rsidRDefault="00B90945">
      <w:pPr>
        <w:spacing w:before="360"/>
      </w:pPr>
      <w:r w:rsidRPr="009611D4">
        <w:t xml:space="preserve">Le </w:t>
      </w:r>
      <w:hyperlink r:id="rId388" w:history="1">
        <w:r w:rsidRPr="009611D4">
          <w:rPr>
            <w:rStyle w:val="Collegamentoipertestuale"/>
            <w:kern w:val="0"/>
          </w:rPr>
          <w:t>Risorse per progettare</w:t>
        </w:r>
      </w:hyperlink>
      <w:bookmarkEnd w:id="86"/>
      <w:r w:rsidRPr="009611D4">
        <w:t xml:space="preserve"> </w:t>
      </w:r>
      <w:r w:rsidR="00A0227E" w:rsidRPr="009611D4">
        <w:t>comprendono</w:t>
      </w:r>
      <w:r w:rsidR="0035092C" w:rsidRPr="009611D4">
        <w:t xml:space="preserve"> </w:t>
      </w:r>
      <w:r w:rsidRPr="009611D4">
        <w:t xml:space="preserve">kit utili a organizzare il lavoro, comprendere lo scenario d’uso, realizzare il progetto e validare la soluzione ottenuta. </w:t>
      </w:r>
      <w:r w:rsidR="00E80570" w:rsidRPr="009611D4">
        <w:t>Tali</w:t>
      </w:r>
      <w:r w:rsidRPr="009611D4">
        <w:t xml:space="preserve"> risorse non sono sol</w:t>
      </w:r>
      <w:r w:rsidR="00A0227E" w:rsidRPr="009611D4">
        <w:t>tanto</w:t>
      </w:r>
      <w:r w:rsidRPr="009611D4">
        <w:t xml:space="preserve"> a disposizione delle Pubbliche Amministrazioni, ma di chiunque voglia utilizzarle. Designers Italia sta </w:t>
      </w:r>
      <w:r w:rsidR="00A0227E" w:rsidRPr="009611D4">
        <w:t xml:space="preserve">inoltre </w:t>
      </w:r>
      <w:r w:rsidRPr="009611D4">
        <w:t>lavorando per i</w:t>
      </w:r>
      <w:r w:rsidR="00F72250" w:rsidRPr="009611D4">
        <w:t xml:space="preserve">mplementare </w:t>
      </w:r>
      <w:r w:rsidRPr="009611D4">
        <w:rPr>
          <w:b/>
        </w:rPr>
        <w:t>un template per il piano attività</w:t>
      </w:r>
      <w:r w:rsidRPr="009611D4">
        <w:t xml:space="preserve"> che de</w:t>
      </w:r>
      <w:r w:rsidR="00F72250" w:rsidRPr="009611D4">
        <w:t>scriva</w:t>
      </w:r>
      <w:r w:rsidRPr="009611D4">
        <w:t xml:space="preserve"> metodo di lavoro, competenze richieste all’interno di un gruppo progettuale e requisiti da rispettare. </w:t>
      </w:r>
      <w:r w:rsidR="00A0227E" w:rsidRPr="009611D4">
        <w:br/>
      </w:r>
      <w:r w:rsidRPr="009611D4">
        <w:t xml:space="preserve">Il template </w:t>
      </w:r>
      <w:r w:rsidR="00A0227E" w:rsidRPr="009611D4">
        <w:t xml:space="preserve">dovrà </w:t>
      </w:r>
      <w:r w:rsidRPr="009611D4">
        <w:t>integr</w:t>
      </w:r>
      <w:r w:rsidR="00A0227E" w:rsidRPr="009611D4">
        <w:t>are</w:t>
      </w:r>
      <w:r w:rsidRPr="009611D4">
        <w:t xml:space="preserve"> direttamente le norme sull’accessibilità, definendo in quali momenti effettuare test, verifiche e controlli. Si tratta di un supporto fondamentale, soprattutto per quegli enti che non dispongono delle competenze</w:t>
      </w:r>
      <w:r w:rsidRPr="00E51144">
        <w:t xml:space="preserve"> tecniche per definire, valutare o monitorare correttamente le attività progettuali, o per verificare se una proposta presentata da un fornitore sia davvero conforme ai requisiti. </w:t>
      </w:r>
      <w:r w:rsidR="00706BF5">
        <w:t>In assenza di un</w:t>
      </w:r>
      <w:r w:rsidRPr="00E51144">
        <w:t xml:space="preserve"> modello standard di contratto pubblico per la progettazione di interfacce digitali, offrire già una struttura chiara con i requisiti </w:t>
      </w:r>
      <w:r w:rsidRPr="00A94227">
        <w:t>corretti rappresenta un supporto cruciale.</w:t>
      </w:r>
    </w:p>
    <w:p w14:paraId="521D50EF" w14:textId="754CDA04" w:rsidR="00B90945" w:rsidRDefault="00B90945">
      <w:pPr>
        <w:spacing w:before="360"/>
      </w:pPr>
      <w:r w:rsidRPr="004E7AA1">
        <w:t xml:space="preserve">Tutte le risorse per la progettazione offerte da Designers Italia sono sostenute da una </w:t>
      </w:r>
      <w:r w:rsidRPr="004E7AA1">
        <w:rPr>
          <w:b/>
          <w:bCs/>
        </w:rPr>
        <w:t>comunità di pratica viva e attiva</w:t>
      </w:r>
      <w:r w:rsidRPr="004E7AA1">
        <w:t>. Designers, sviluppatori, amministratori, fornitori e cittadinanza contribuiscono in modo trasparente all’evoluzione d</w:t>
      </w:r>
      <w:r w:rsidR="004E7AA1" w:rsidRPr="004E7AA1">
        <w:t>elle</w:t>
      </w:r>
      <w:r w:rsidRPr="004E7AA1">
        <w:t xml:space="preserve"> risorse tramite canali pubblici, segnalazioni, eventi e test con utenti.</w:t>
      </w:r>
      <w:r>
        <w:t xml:space="preserve"> </w:t>
      </w:r>
    </w:p>
    <w:p w14:paraId="49B6B3C5" w14:textId="369A3B57" w:rsidR="00B90945" w:rsidRPr="00A73AAE" w:rsidRDefault="00B90945">
      <w:pPr>
        <w:spacing w:before="360"/>
      </w:pPr>
      <w:r>
        <w:t xml:space="preserve">Grazie a questo approccio </w:t>
      </w:r>
      <w:r w:rsidRPr="00605988">
        <w:t>collaborativo, ogni risorsa è sottoposta</w:t>
      </w:r>
      <w:r w:rsidRPr="00BD0230">
        <w:t xml:space="preserve"> a verifiche costanti</w:t>
      </w:r>
      <w:r>
        <w:t xml:space="preserve"> per assicurare</w:t>
      </w:r>
      <w:r w:rsidRPr="00BD0230">
        <w:t xml:space="preserve"> </w:t>
      </w:r>
      <w:r>
        <w:t>il rispetto de</w:t>
      </w:r>
      <w:r w:rsidRPr="00BD0230">
        <w:t xml:space="preserve">gli standard di accessibilità e </w:t>
      </w:r>
      <w:r>
        <w:t>l’integrazione dei</w:t>
      </w:r>
      <w:r w:rsidRPr="00BD0230">
        <w:t xml:space="preserve"> miglioramenti </w:t>
      </w:r>
      <w:r w:rsidR="00F55589">
        <w:t>suggeriti</w:t>
      </w:r>
      <w:r w:rsidRPr="00BD0230">
        <w:t xml:space="preserve">. </w:t>
      </w:r>
      <w:r w:rsidRPr="00754CBC">
        <w:t>Un esempio chiave di buona pratica emersa è la necessità di non considerare accessibilità e usabilità in maniera separata.</w:t>
      </w:r>
      <w:r w:rsidRPr="009F7C22">
        <w:t xml:space="preserve"> </w:t>
      </w:r>
      <w:r>
        <w:t>Ad esempio, s</w:t>
      </w:r>
      <w:r w:rsidRPr="009F7C22">
        <w:t xml:space="preserve">e il percorso per richiedere online la carta d’identità </w:t>
      </w:r>
      <w:r w:rsidRPr="009F7C22">
        <w:lastRenderedPageBreak/>
        <w:t>è troppo complicato, un sito tecnicamente accessibile non è sufficiente. Accessibilità e usabilità</w:t>
      </w:r>
      <w:r w:rsidRPr="009F7C22">
        <w:rPr>
          <w:rStyle w:val="Rimandonotaapidipagina"/>
        </w:rPr>
        <w:footnoteReference w:id="107"/>
      </w:r>
      <w:r w:rsidRPr="009F7C22">
        <w:t xml:space="preserve"> devono quindi procedere insieme: un servizio pubblico è davvero utile solo se può essere usato efficacemente da chiunque.</w:t>
      </w:r>
    </w:p>
    <w:p w14:paraId="011B6955" w14:textId="77777777" w:rsidR="00B90945" w:rsidRPr="003A465F" w:rsidRDefault="00B90945">
      <w:pPr>
        <w:pStyle w:val="Titolo3"/>
      </w:pPr>
      <w:bookmarkStart w:id="88" w:name="_Toc216418037"/>
      <w:r w:rsidRPr="003A465F">
        <w:t>4.7.4 Modelli di sito e servizi digitali</w:t>
      </w:r>
      <w:bookmarkEnd w:id="88"/>
    </w:p>
    <w:p w14:paraId="13A4906A" w14:textId="77777777" w:rsidR="00B90945" w:rsidRPr="001B04B2" w:rsidRDefault="00B90945">
      <w:r w:rsidRPr="00E71FDE">
        <w:t xml:space="preserve">I </w:t>
      </w:r>
      <w:hyperlink r:id="rId389" w:history="1">
        <w:r w:rsidRPr="00E71FDE">
          <w:rPr>
            <w:rStyle w:val="Collegamentoipertestuale"/>
            <w:kern w:val="0"/>
          </w:rPr>
          <w:t>Modelli di sito e servizi digitali</w:t>
        </w:r>
      </w:hyperlink>
      <w:r w:rsidRPr="00E71FDE">
        <w:t xml:space="preserve"> completano le risorse a disposizione: si tratta di schemi predefiniti per specifiche tipologie di Pubbliche Amministrazioni, frutto di un lavoro di ricerca e co-progettazione con enti pubblici, fornitori e cittadinanza – come Comuni, Scuole, ASL e Musei civici – che consentono di partire da interfacce già ottimizzate per usabilità e accessibilità. Progettati e realizzati</w:t>
      </w:r>
      <w:r w:rsidRPr="00A94227">
        <w:t xml:space="preserve"> tramite gli strumenti messi a disposizione da .italia, tali modelli beneficiano di un approccio all’accessibilità by default e by design e offrono </w:t>
      </w:r>
      <w:r>
        <w:t>vantaggi significativi come:</w:t>
      </w:r>
    </w:p>
    <w:p w14:paraId="2B44DE45" w14:textId="77777777" w:rsidR="00B90945" w:rsidRPr="00E6028A" w:rsidRDefault="00B90945" w:rsidP="00484384">
      <w:pPr>
        <w:pStyle w:val="Paragrafoelenco"/>
        <w:numPr>
          <w:ilvl w:val="0"/>
          <w:numId w:val="154"/>
        </w:numPr>
      </w:pPr>
      <w:r w:rsidRPr="003E3C68">
        <w:rPr>
          <w:b/>
          <w:bCs/>
        </w:rPr>
        <w:t>la riduzione</w:t>
      </w:r>
      <w:r w:rsidRPr="00E6028A">
        <w:rPr>
          <w:b/>
          <w:bCs/>
        </w:rPr>
        <w:t xml:space="preserve"> dei tempi e dei costi</w:t>
      </w:r>
      <w:r>
        <w:rPr>
          <w:b/>
          <w:bCs/>
        </w:rPr>
        <w:t xml:space="preserve">, </w:t>
      </w:r>
      <w:r w:rsidRPr="00E6028A">
        <w:t>permett</w:t>
      </w:r>
      <w:r>
        <w:t>endo</w:t>
      </w:r>
      <w:r w:rsidRPr="00E6028A">
        <w:t xml:space="preserve"> di accelerare il processo di sviluppo e di contenere le spese </w:t>
      </w:r>
      <w:r>
        <w:t>di</w:t>
      </w:r>
      <w:r w:rsidRPr="00E6028A">
        <w:t xml:space="preserve"> progettazione e implementazione; </w:t>
      </w:r>
    </w:p>
    <w:p w14:paraId="0C0FBF0B" w14:textId="77777777" w:rsidR="00B90945" w:rsidRDefault="00B90945" w:rsidP="00484384">
      <w:pPr>
        <w:pStyle w:val="Paragrafoelenco"/>
        <w:numPr>
          <w:ilvl w:val="0"/>
          <w:numId w:val="154"/>
        </w:numPr>
      </w:pPr>
      <w:r w:rsidRPr="1DBA27C6">
        <w:rPr>
          <w:b/>
          <w:bCs/>
        </w:rPr>
        <w:t>la coerenza e uniformità,</w:t>
      </w:r>
      <w:r>
        <w:t xml:space="preserve"> favorendo un’esperienza utente omogenea attraverso i diversi siti e servizi digitali della PA; </w:t>
      </w:r>
    </w:p>
    <w:p w14:paraId="5320CD24" w14:textId="77777777" w:rsidR="00B90945" w:rsidRDefault="00B90945" w:rsidP="00484384">
      <w:pPr>
        <w:pStyle w:val="Paragrafoelenco"/>
        <w:numPr>
          <w:ilvl w:val="0"/>
          <w:numId w:val="154"/>
        </w:numPr>
      </w:pPr>
      <w:r w:rsidRPr="000A7CE9">
        <w:rPr>
          <w:b/>
          <w:bCs/>
        </w:rPr>
        <w:t>la promozione della progettazione centrata sulla persona</w:t>
      </w:r>
      <w:r>
        <w:t>, promuovendo una cultura orientata ai bisogni reali della cittadinanza.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B90945" w:rsidRPr="00B80B72" w14:paraId="1927E597"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C6AD2DB" w14:textId="77777777" w:rsidR="00B90945" w:rsidRPr="00B80B72" w:rsidRDefault="00B90945">
            <w:pPr>
              <w:pStyle w:val="Titolobox"/>
            </w:pPr>
            <w:r>
              <w:rPr>
                <w:noProof/>
              </w:rPr>
              <w:lastRenderedPageBreak/>
              <w:drawing>
                <wp:anchor distT="0" distB="0" distL="114300" distR="114300" simplePos="0" relativeHeight="251658256" behindDoc="0" locked="0" layoutInCell="1" allowOverlap="1" wp14:anchorId="3D76909B" wp14:editId="08965384">
                  <wp:simplePos x="0" y="0"/>
                  <wp:positionH relativeFrom="column">
                    <wp:posOffset>10795</wp:posOffset>
                  </wp:positionH>
                  <wp:positionV relativeFrom="paragraph">
                    <wp:posOffset>223520</wp:posOffset>
                  </wp:positionV>
                  <wp:extent cx="306000" cy="306000"/>
                  <wp:effectExtent l="0" t="0" r="0" b="0"/>
                  <wp:wrapSquare wrapText="bothSides"/>
                  <wp:docPr id="49001992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Pr>
                <w:noProof/>
              </w:rPr>
              <w:t>Le</w:t>
            </w:r>
            <w:r>
              <w:rPr>
                <w:rFonts w:cs="Titillium Web"/>
                <w:color w:val="0070C0"/>
              </w:rPr>
              <w:t xml:space="preserve"> risorse disponibili per i modelli di sito e servizi digitali</w:t>
            </w:r>
          </w:p>
        </w:tc>
      </w:tr>
      <w:tr w:rsidR="00B90945" w:rsidRPr="00B80B72" w14:paraId="6A0641FF"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A9F9704" w14:textId="77777777" w:rsidR="00B90945" w:rsidRPr="004E22E8" w:rsidRDefault="00B90945">
            <w:r>
              <w:t>I modelli di sito di Designers Italia includono una raccolta completa di risorse per creare punti di accesso a servizi digitali semplici e funzionali, tra cui:</w:t>
            </w:r>
          </w:p>
          <w:p w14:paraId="47714108" w14:textId="77777777" w:rsidR="00B90945" w:rsidRPr="00E6028A" w:rsidRDefault="00B90945" w:rsidP="00484384">
            <w:pPr>
              <w:pStyle w:val="Paragrafoelenco"/>
              <w:numPr>
                <w:ilvl w:val="0"/>
                <w:numId w:val="153"/>
              </w:numPr>
            </w:pPr>
            <w:r w:rsidRPr="52A6F822">
              <w:rPr>
                <w:b/>
                <w:bCs/>
              </w:rPr>
              <w:t>template HTML.</w:t>
            </w:r>
            <w:r>
              <w:t xml:space="preserve"> Pronti all’uso, consentono di assemblare rapidamente il front-end dei servizi digitali, garantendo coerenza visiva e funzionale; </w:t>
            </w:r>
          </w:p>
          <w:p w14:paraId="5ED89BCF" w14:textId="77777777" w:rsidR="00B90945" w:rsidRPr="00E6028A" w:rsidRDefault="00B90945" w:rsidP="00484384">
            <w:pPr>
              <w:pStyle w:val="Paragrafoelenco"/>
              <w:numPr>
                <w:ilvl w:val="0"/>
                <w:numId w:val="153"/>
              </w:numPr>
            </w:pPr>
            <w:r w:rsidRPr="1DBA27C6">
              <w:rPr>
                <w:b/>
                <w:bCs/>
                <w:lang w:val="en-US"/>
              </w:rPr>
              <w:t>temi per Content Management System (CMS).</w:t>
            </w:r>
            <w:r w:rsidRPr="1DBA27C6">
              <w:rPr>
                <w:lang w:val="en-US"/>
              </w:rPr>
              <w:t xml:space="preserve"> </w:t>
            </w:r>
            <w:r>
              <w:t>Soluzioni preconfigurate che facilitano l’adozione dei modelli anche per chi utilizza sistemi di gestione e pubblicazione dei contenuti, come WordPress o Drupal;</w:t>
            </w:r>
          </w:p>
          <w:p w14:paraId="36DE2E1D" w14:textId="77777777" w:rsidR="00B90945" w:rsidRPr="00422FFD" w:rsidRDefault="00B90945" w:rsidP="00484384">
            <w:pPr>
              <w:pStyle w:val="Paragrafoelenco"/>
              <w:numPr>
                <w:ilvl w:val="0"/>
                <w:numId w:val="153"/>
              </w:numPr>
            </w:pPr>
            <w:r w:rsidRPr="1DBA27C6">
              <w:rPr>
                <w:b/>
                <w:bCs/>
              </w:rPr>
              <w:t>prototipi navigabili.</w:t>
            </w:r>
            <w:r>
              <w:t xml:space="preserve"> Esempi di interfacce utente che mostrano il comportamento e l’aspetto dei servizi digitali, utili sia per mostrare il risultato finale atteso, anche a figure </w:t>
            </w:r>
            <w:r w:rsidRPr="00D17985">
              <w:t>manageriali</w:t>
            </w:r>
            <w:r>
              <w:t xml:space="preserve">, sia in fase di progettazione; </w:t>
            </w:r>
          </w:p>
          <w:p w14:paraId="049BE72E" w14:textId="77777777" w:rsidR="00B90945" w:rsidRPr="00754CBC" w:rsidRDefault="00B90945" w:rsidP="00484384">
            <w:pPr>
              <w:pStyle w:val="Paragrafoelenco"/>
              <w:numPr>
                <w:ilvl w:val="0"/>
                <w:numId w:val="153"/>
              </w:numPr>
            </w:pPr>
            <w:r w:rsidRPr="00754CBC">
              <w:rPr>
                <w:b/>
              </w:rPr>
              <w:t>architettura dell’informazione.</w:t>
            </w:r>
            <w:r w:rsidRPr="00754CBC">
              <w:t xml:space="preserve"> Indicazioni e risorse per organizzare i contenuti in modo chiaro e intuitivo, facilitando la navigazione e la comprensione da parte degli utenti.</w:t>
            </w:r>
          </w:p>
          <w:p w14:paraId="6C007E9D" w14:textId="77777777" w:rsidR="00B90945" w:rsidRPr="00B80B72" w:rsidRDefault="00B90945" w:rsidP="00484384">
            <w:pPr>
              <w:pStyle w:val="Paragrafoelenco"/>
              <w:numPr>
                <w:ilvl w:val="0"/>
                <w:numId w:val="153"/>
              </w:numPr>
            </w:pPr>
            <w:r w:rsidRPr="1DBA27C6">
              <w:rPr>
                <w:b/>
                <w:bCs/>
              </w:rPr>
              <w:t>documentazione dettagliata.</w:t>
            </w:r>
            <w:r>
              <w:t xml:space="preserve"> Guide e manuali che mostrano, i flussi di interazione e le buone pratiche per una progettazione centrata sulla persona e su come utilizzare al meglio le risorse a disposizione. </w:t>
            </w:r>
          </w:p>
        </w:tc>
      </w:tr>
    </w:tbl>
    <w:p w14:paraId="0D1EC24F" w14:textId="77777777" w:rsidR="00B90945" w:rsidRPr="00754CBC" w:rsidRDefault="00B90945">
      <w:pPr>
        <w:pStyle w:val="Titolo3"/>
        <w:spacing w:before="360"/>
        <w:rPr>
          <w:rFonts w:ascii="Times New Roman" w:hAnsi="Times New Roman"/>
          <w:sz w:val="27"/>
        </w:rPr>
      </w:pPr>
      <w:bookmarkStart w:id="89" w:name="_Toc216418038"/>
      <w:bookmarkEnd w:id="71"/>
      <w:r w:rsidRPr="00754CBC">
        <w:lastRenderedPageBreak/>
        <w:t>4.7.5 Formazione</w:t>
      </w:r>
      <w:bookmarkEnd w:id="89"/>
    </w:p>
    <w:p w14:paraId="70110F09" w14:textId="77777777" w:rsidR="00B90945" w:rsidRPr="00754CBC" w:rsidRDefault="00B90945">
      <w:r w:rsidRPr="00754CBC">
        <w:t>Per garantire un impatto duraturo nell'adozione dei principi di design e accessibilità, è fondamentale promuovere la formazione sull’uso consapevole e corretto delle risorse digitali. Non basta infatti utilizzare componenti accessibili: è necessario saperli comporre in modo coerente e funzionale all’esperienza dell’utente, evitando che un’applicazione errata ne vanifichi il potenziale di accessibilità.</w:t>
      </w:r>
    </w:p>
    <w:p w14:paraId="597AD144" w14:textId="77777777" w:rsidR="00B90945" w:rsidRPr="00754CBC" w:rsidRDefault="00B90945">
      <w:r w:rsidRPr="00754CBC">
        <w:t>Designers Italia mette a disposizione risorse dedicate per imparare e insegnare alle Pubbliche Amministrazioni (PA) i valori e i benefici del design. I materiali di formazione includono:</w:t>
      </w:r>
    </w:p>
    <w:p w14:paraId="57BB076D" w14:textId="77777777" w:rsidR="00B90945" w:rsidRPr="00754CBC" w:rsidRDefault="00B90945" w:rsidP="00484384">
      <w:pPr>
        <w:pStyle w:val="Paragrafoelenco"/>
        <w:numPr>
          <w:ilvl w:val="0"/>
          <w:numId w:val="157"/>
        </w:numPr>
      </w:pPr>
      <w:r w:rsidRPr="00754CBC">
        <w:rPr>
          <w:b/>
        </w:rPr>
        <w:t>corsi di formazione,</w:t>
      </w:r>
      <w:r w:rsidRPr="00754CBC">
        <w:t xml:space="preserve"> pensati per sviluppare le competenze relative al design in ambito pubblico e approfondire norme, strumenti e procedure per progettare servizi pubblici digitali. Ogni corso raccoglie spiegazioni, approfondimenti e testimonianze degli esperti del settore;</w:t>
      </w:r>
    </w:p>
    <w:p w14:paraId="3D18C5C0" w14:textId="77777777" w:rsidR="00B90945" w:rsidRPr="00754CBC" w:rsidRDefault="00B90945" w:rsidP="00484384">
      <w:pPr>
        <w:pStyle w:val="Paragrafoelenco"/>
        <w:numPr>
          <w:ilvl w:val="0"/>
          <w:numId w:val="157"/>
        </w:numPr>
      </w:pPr>
      <w:r w:rsidRPr="00754CBC">
        <w:rPr>
          <w:b/>
        </w:rPr>
        <w:t>materiali didattici,</w:t>
      </w:r>
      <w:r w:rsidRPr="00754CBC">
        <w:t xml:space="preserve"> progettati per supportare chi desidera inserire l'insegnamento dei princìpi del design per il settore pubblico in un programma educativo. Questi materiali includono esercitazioni pratiche sul tema, come le tecniche di ricerca o l’uso dei dati nella progettazione</w:t>
      </w:r>
    </w:p>
    <w:p w14:paraId="7A6738D4" w14:textId="77777777" w:rsidR="00B90945" w:rsidRDefault="00B90945">
      <w:r w:rsidRPr="00754CBC">
        <w:t>Promuovendo la cultura della progettazione, Designers Italia contribuisce ad accelerare la trasformazione digitale in ambito pubblico, supportando gli attori direttamente coinvolti nei processi di innovazione dei servizi pubblici.</w:t>
      </w:r>
    </w:p>
    <w:p w14:paraId="666ECD41" w14:textId="10791E48" w:rsidR="00441406" w:rsidRPr="003F76AA" w:rsidRDefault="00441406" w:rsidP="003F76AA">
      <w:pPr>
        <w:pStyle w:val="Titolo1"/>
      </w:pPr>
      <w:bookmarkStart w:id="90" w:name="_Toc216418039"/>
      <w:r w:rsidRPr="003F76AA">
        <w:lastRenderedPageBreak/>
        <w:t>5. Leve per la diffusione dell’accessibilità</w:t>
      </w:r>
      <w:bookmarkEnd w:id="90"/>
    </w:p>
    <w:p w14:paraId="3AF4B81B" w14:textId="1C673FF7" w:rsidR="003312AF" w:rsidRDefault="003312AF" w:rsidP="003312AF">
      <w:pPr>
        <w:pStyle w:val="Titolo2"/>
      </w:pPr>
      <w:bookmarkStart w:id="91" w:name="_Toc216418040"/>
      <w:bookmarkStart w:id="92" w:name="Competenze"/>
      <w:r>
        <w:t>5.1 La governance dell’accessibilità digitale</w:t>
      </w:r>
      <w:bookmarkEnd w:id="91"/>
    </w:p>
    <w:p w14:paraId="1B09B925" w14:textId="08DF6452" w:rsidR="00E37845" w:rsidRPr="009F6545" w:rsidRDefault="0069023B" w:rsidP="0069023B">
      <w:r w:rsidRPr="009F6545">
        <w:t>Adottare un approccio “by default” e “by design”</w:t>
      </w:r>
      <w:r w:rsidRPr="009F6545">
        <w:rPr>
          <w:i/>
          <w:iCs/>
        </w:rPr>
        <w:t xml:space="preserve"> </w:t>
      </w:r>
      <w:r w:rsidRPr="009F6545">
        <w:t>all’accessibilità digitale</w:t>
      </w:r>
      <w:r w:rsidRPr="009F6545">
        <w:rPr>
          <w:rStyle w:val="Rimandonotaapidipagina"/>
        </w:rPr>
        <w:footnoteReference w:id="108"/>
      </w:r>
      <w:r w:rsidRPr="009F6545">
        <w:t xml:space="preserve"> rappresenta la strategia più sostenibile e lungimirante per qualsiasi organizzazione. Per tradurre questo principio in una pratica concreta e diffusa, è necessario definire </w:t>
      </w:r>
      <w:r w:rsidRPr="009F6545">
        <w:rPr>
          <w:b/>
          <w:bCs/>
        </w:rPr>
        <w:t>una governance dell'accessibilità digitale</w:t>
      </w:r>
      <w:r w:rsidR="00C90D27" w:rsidRPr="009F6545">
        <w:t>:</w:t>
      </w:r>
      <w:r w:rsidR="00AB4CA0" w:rsidRPr="009F6545">
        <w:t xml:space="preserve"> ovvero</w:t>
      </w:r>
      <w:r w:rsidRPr="009F6545">
        <w:t xml:space="preserve"> l’insieme di regole, ruoli, responsabilità e processi che un’organizzazione mette in atto per garantire che l’accessibilità digitale sia parte integrante della gestione, dello sviluppo e della manutenzione dei prodotti e servizi digitali.</w:t>
      </w:r>
    </w:p>
    <w:p w14:paraId="714F7772" w14:textId="02FF6671" w:rsidR="0069023B" w:rsidRPr="009F6545" w:rsidRDefault="0069023B" w:rsidP="0069023B">
      <w:r w:rsidRPr="009F6545">
        <w:t>Una governance solida e ben strutturata:</w:t>
      </w:r>
    </w:p>
    <w:p w14:paraId="10A643BC" w14:textId="01DCA268" w:rsidR="0069023B" w:rsidRPr="009F6545" w:rsidRDefault="0069023B" w:rsidP="00484384">
      <w:pPr>
        <w:pStyle w:val="Paragrafoelenco"/>
        <w:numPr>
          <w:ilvl w:val="0"/>
          <w:numId w:val="240"/>
        </w:numPr>
      </w:pPr>
      <w:r w:rsidRPr="009F6545">
        <w:t>coinvolge tutti i livelli dell’organizzazione</w:t>
      </w:r>
      <w:r w:rsidR="00055EDE" w:rsidRPr="009F6545">
        <w:t xml:space="preserve"> e</w:t>
      </w:r>
      <w:r w:rsidRPr="009F6545">
        <w:t xml:space="preserve"> definisce chiaramente ruoli, responsabilità e meccanismi di coordinamento;</w:t>
      </w:r>
    </w:p>
    <w:p w14:paraId="55813C51" w14:textId="77777777" w:rsidR="0069023B" w:rsidRPr="009F6545" w:rsidRDefault="0069023B" w:rsidP="00484384">
      <w:pPr>
        <w:pStyle w:val="Paragrafoelenco"/>
        <w:numPr>
          <w:ilvl w:val="0"/>
          <w:numId w:val="240"/>
        </w:numPr>
      </w:pPr>
      <w:r w:rsidRPr="009F6545">
        <w:t xml:space="preserve">si fonda su una struttura organizzativa capace di garantire coerenza, efficacia e continuità nelle azioni dedicate all’accessibilità digitale. </w:t>
      </w:r>
    </w:p>
    <w:p w14:paraId="59F3D208" w14:textId="77777777" w:rsidR="0069023B" w:rsidRPr="00234FF8" w:rsidRDefault="0069023B" w:rsidP="0069023B">
      <w:pPr>
        <w:pStyle w:val="Titolo3"/>
      </w:pPr>
      <w:bookmarkStart w:id="93" w:name="_Toc216418041"/>
      <w:r>
        <w:lastRenderedPageBreak/>
        <w:t>5.1.1. Implementare una governance efficace</w:t>
      </w:r>
      <w:bookmarkEnd w:id="93"/>
    </w:p>
    <w:p w14:paraId="79CD583E" w14:textId="63FD84C3" w:rsidR="0069023B" w:rsidRPr="0053485C" w:rsidRDefault="0069023B" w:rsidP="0069023B">
      <w:pPr>
        <w:rPr>
          <w:lang w:eastAsia="it-IT"/>
        </w:rPr>
      </w:pPr>
      <w:r>
        <w:rPr>
          <w:lang w:eastAsia="it-IT"/>
        </w:rPr>
        <w:t>L’integrazione</w:t>
      </w:r>
      <w:r w:rsidRPr="0053485C">
        <w:rPr>
          <w:lang w:eastAsia="it-IT"/>
        </w:rPr>
        <w:t xml:space="preserve"> </w:t>
      </w:r>
      <w:r>
        <w:rPr>
          <w:lang w:eastAsia="it-IT"/>
        </w:rPr>
        <w:t>del</w:t>
      </w:r>
      <w:r w:rsidRPr="0053485C">
        <w:rPr>
          <w:lang w:eastAsia="it-IT"/>
        </w:rPr>
        <w:t xml:space="preserve">l’accessibilità digitale nei </w:t>
      </w:r>
      <w:r w:rsidRPr="00161D81">
        <w:rPr>
          <w:lang w:eastAsia="it-IT"/>
        </w:rPr>
        <w:t>processi</w:t>
      </w:r>
      <w:r w:rsidRPr="0053485C">
        <w:rPr>
          <w:lang w:eastAsia="it-IT"/>
        </w:rPr>
        <w:t xml:space="preserve"> organizzativi </w:t>
      </w:r>
      <w:r>
        <w:rPr>
          <w:lang w:eastAsia="it-IT"/>
        </w:rPr>
        <w:t xml:space="preserve">non si può realizzare senza </w:t>
      </w:r>
      <w:r>
        <w:rPr>
          <w:b/>
          <w:bCs/>
          <w:lang w:eastAsia="it-IT"/>
        </w:rPr>
        <w:t xml:space="preserve">una governance strutturata e proattiva. </w:t>
      </w:r>
      <w:r w:rsidRPr="00574571">
        <w:rPr>
          <w:lang w:eastAsia="it-IT"/>
        </w:rPr>
        <w:t xml:space="preserve">Non si tratta soltanto di implementare misure tecniche, ma </w:t>
      </w:r>
      <w:r w:rsidR="004E49F4" w:rsidRPr="00574571">
        <w:rPr>
          <w:lang w:eastAsia="it-IT"/>
        </w:rPr>
        <w:t xml:space="preserve">anche </w:t>
      </w:r>
      <w:r w:rsidRPr="00574571">
        <w:rPr>
          <w:lang w:eastAsia="it-IT"/>
        </w:rPr>
        <w:t xml:space="preserve">di avviare una </w:t>
      </w:r>
      <w:r w:rsidRPr="00574571">
        <w:t>trasformazione che coinvolga in profondità sia attività operative</w:t>
      </w:r>
      <w:r w:rsidR="00D20FD7">
        <w:t>,</w:t>
      </w:r>
      <w:r w:rsidRPr="00574571">
        <w:t xml:space="preserve"> sia la cultura organizzativa</w:t>
      </w:r>
      <w:r w:rsidRPr="00574571">
        <w:rPr>
          <w:rStyle w:val="Rimandonotaapidipagina"/>
          <w:lang w:eastAsia="it-IT"/>
        </w:rPr>
        <w:footnoteReference w:id="109"/>
      </w:r>
      <w:r w:rsidRPr="00574571">
        <w:t>. Per farlo, è utile agire su più livelli, in modo coordinato:</w:t>
      </w:r>
    </w:p>
    <w:p w14:paraId="55BF2C79" w14:textId="5B8997C0" w:rsidR="0069023B" w:rsidRDefault="0069023B" w:rsidP="00484384">
      <w:pPr>
        <w:pStyle w:val="Paragrafoelenco"/>
        <w:numPr>
          <w:ilvl w:val="0"/>
          <w:numId w:val="164"/>
        </w:numPr>
        <w:rPr>
          <w:lang w:eastAsia="it-IT"/>
        </w:rPr>
      </w:pPr>
      <w:r w:rsidRPr="0EABE546">
        <w:rPr>
          <w:rStyle w:val="Enfasigrassetto"/>
        </w:rPr>
        <w:t>defini</w:t>
      </w:r>
      <w:r w:rsidR="003F1F1F">
        <w:rPr>
          <w:rStyle w:val="Enfasigrassetto"/>
        </w:rPr>
        <w:t>zione di</w:t>
      </w:r>
      <w:r w:rsidRPr="0EABE546">
        <w:rPr>
          <w:rStyle w:val="Enfasigrassetto"/>
        </w:rPr>
        <w:t xml:space="preserve"> un </w:t>
      </w:r>
      <w:r>
        <w:rPr>
          <w:rStyle w:val="Enfasigrassetto"/>
        </w:rPr>
        <w:t xml:space="preserve">assetto </w:t>
      </w:r>
      <w:r w:rsidRPr="0EABE546">
        <w:rPr>
          <w:rStyle w:val="Enfasigrassetto"/>
        </w:rPr>
        <w:t xml:space="preserve">organizzativo </w:t>
      </w:r>
      <w:r>
        <w:rPr>
          <w:rStyle w:val="Enfasigrassetto"/>
        </w:rPr>
        <w:t>chiaro</w:t>
      </w:r>
      <w:r w:rsidR="006F658F">
        <w:t>: i</w:t>
      </w:r>
      <w:r>
        <w:t xml:space="preserve">ntrodurre linee guida e regole che </w:t>
      </w:r>
      <w:r w:rsidRPr="00E67789">
        <w:t>sostengano l’inclusione</w:t>
      </w:r>
      <w:r>
        <w:t xml:space="preserve">, il rispetto delle differenze e promuovano la non discriminazione; </w:t>
      </w:r>
    </w:p>
    <w:p w14:paraId="2219F1A7" w14:textId="14F8CB8B" w:rsidR="0069023B" w:rsidRPr="004C5294" w:rsidRDefault="0069023B" w:rsidP="00484384">
      <w:pPr>
        <w:pStyle w:val="Paragrafoelenco"/>
        <w:numPr>
          <w:ilvl w:val="0"/>
          <w:numId w:val="164"/>
        </w:numPr>
        <w:rPr>
          <w:lang w:eastAsia="it-IT"/>
        </w:rPr>
      </w:pPr>
      <w:r w:rsidRPr="004C5294">
        <w:rPr>
          <w:rStyle w:val="Enfasigrassetto"/>
        </w:rPr>
        <w:t>assegna</w:t>
      </w:r>
      <w:r w:rsidR="001C25E0">
        <w:rPr>
          <w:rStyle w:val="Enfasigrassetto"/>
        </w:rPr>
        <w:t>zione di</w:t>
      </w:r>
      <w:r w:rsidRPr="004C5294">
        <w:rPr>
          <w:rStyle w:val="Enfasigrassetto"/>
        </w:rPr>
        <w:t xml:space="preserve"> ruoli e responsabilità</w:t>
      </w:r>
      <w:r w:rsidR="006F658F">
        <w:rPr>
          <w:rStyle w:val="Enfasigrassetto"/>
        </w:rPr>
        <w:t xml:space="preserve">: </w:t>
      </w:r>
      <w:r w:rsidR="006F658F">
        <w:t>s</w:t>
      </w:r>
      <w:r w:rsidRPr="004C5294">
        <w:t>tabilire ruoli chiari e flussi organizzativi che aiutino a distribuire le responsabilità e a rendere più efficiente il lavoro. Questo significa anche individuare una figura di coordinamento che abbia sia una visione verticale sul tema dell’accessibilità</w:t>
      </w:r>
      <w:r w:rsidR="004C5294" w:rsidRPr="004C5294">
        <w:t xml:space="preserve">, </w:t>
      </w:r>
      <w:r w:rsidRPr="004C5294">
        <w:t>sia trasversale rispetto all’intera organizzazione. Nella Pubblica Amministrazione questo ruolo può essere svolto, ad esempio, dal Responsabile per la Transizione Digitale (RTD);</w:t>
      </w:r>
      <w:r w:rsidRPr="004C5294">
        <w:rPr>
          <w:b/>
          <w:bCs/>
        </w:rPr>
        <w:t xml:space="preserve"> </w:t>
      </w:r>
      <w:r w:rsidRPr="004C5294">
        <w:t>in altri contesti, possono svolgerlo figure come il Diversity Manager o il Digital Accessibility Manager (DAM);</w:t>
      </w:r>
    </w:p>
    <w:p w14:paraId="58586963" w14:textId="7DC36C84" w:rsidR="0069023B" w:rsidRPr="0028505B" w:rsidRDefault="0069023B" w:rsidP="00484384">
      <w:pPr>
        <w:pStyle w:val="Paragrafoelenco"/>
        <w:numPr>
          <w:ilvl w:val="0"/>
          <w:numId w:val="164"/>
        </w:numPr>
        <w:rPr>
          <w:lang w:eastAsia="it-IT"/>
        </w:rPr>
      </w:pPr>
      <w:r w:rsidRPr="0EABE546">
        <w:rPr>
          <w:b/>
          <w:bCs/>
        </w:rPr>
        <w:t>ado</w:t>
      </w:r>
      <w:r w:rsidR="001C25E0">
        <w:rPr>
          <w:b/>
          <w:bCs/>
        </w:rPr>
        <w:t>zione di</w:t>
      </w:r>
      <w:r w:rsidRPr="0EABE546">
        <w:rPr>
          <w:b/>
          <w:bCs/>
        </w:rPr>
        <w:t xml:space="preserve"> standard e modelli di riferimento</w:t>
      </w:r>
      <w:r w:rsidR="006F658F">
        <w:rPr>
          <w:b/>
          <w:bCs/>
        </w:rPr>
        <w:t>:</w:t>
      </w:r>
      <w:r w:rsidR="006F658F">
        <w:t xml:space="preserve"> </w:t>
      </w:r>
      <w:r w:rsidR="006F658F" w:rsidRPr="0028505B">
        <w:t>u</w:t>
      </w:r>
      <w:r w:rsidRPr="0028505B">
        <w:t xml:space="preserve">sare modelli e strumenti validati e accessibili, soprattutto in caso di realtà meno strutturate o con risorse limitate — che siano di tipo economico, umano, tecnico o temporale. Ad esempio, gli strumenti messi a disposizione da </w:t>
      </w:r>
      <w:hyperlink r:id="rId390">
        <w:r w:rsidRPr="0028505B">
          <w:rPr>
            <w:rStyle w:val="Collegamentoipertestuale"/>
            <w:lang w:eastAsia="it-IT"/>
          </w:rPr>
          <w:t>Designers Italia</w:t>
        </w:r>
      </w:hyperlink>
      <w:r w:rsidRPr="0028505B">
        <w:rPr>
          <w:lang w:eastAsia="it-IT"/>
        </w:rPr>
        <w:t xml:space="preserve"> </w:t>
      </w:r>
      <w:r w:rsidRPr="0028505B">
        <w:t>rappresentano un aiuto concreto per progettare servizi digitali più inclusivi</w:t>
      </w:r>
      <w:r w:rsidR="0028505B">
        <w:t>;</w:t>
      </w:r>
    </w:p>
    <w:p w14:paraId="52CFCD03" w14:textId="277D1A3C" w:rsidR="0069023B" w:rsidRDefault="0028505B" w:rsidP="00484384">
      <w:pPr>
        <w:pStyle w:val="Paragrafoelenco"/>
        <w:numPr>
          <w:ilvl w:val="0"/>
          <w:numId w:val="164"/>
        </w:numPr>
      </w:pPr>
      <w:r>
        <w:rPr>
          <w:b/>
          <w:bCs/>
          <w:lang w:eastAsia="it-IT"/>
        </w:rPr>
        <w:lastRenderedPageBreak/>
        <w:t>p</w:t>
      </w:r>
      <w:r w:rsidR="0069023B" w:rsidRPr="007D7955">
        <w:rPr>
          <w:b/>
          <w:bCs/>
          <w:lang w:eastAsia="it-IT"/>
        </w:rPr>
        <w:t>rom</w:t>
      </w:r>
      <w:r>
        <w:rPr>
          <w:b/>
          <w:bCs/>
          <w:lang w:eastAsia="it-IT"/>
        </w:rPr>
        <w:t>ozione del</w:t>
      </w:r>
      <w:r w:rsidR="0069023B" w:rsidRPr="007D7955">
        <w:rPr>
          <w:b/>
          <w:bCs/>
          <w:lang w:eastAsia="it-IT"/>
        </w:rPr>
        <w:t>la cultura dell'accessibilità</w:t>
      </w:r>
      <w:r>
        <w:t>: f</w:t>
      </w:r>
      <w:r w:rsidR="0069023B">
        <w:t>avorire lo scambio di buone pratiche e conoscenze tra le diverse aree dell’organizzazione</w:t>
      </w:r>
      <w:r w:rsidR="001E4E7C">
        <w:t>, in modo da</w:t>
      </w:r>
      <w:r w:rsidR="0069023B">
        <w:t xml:space="preserve"> rendere l’accessibilità un valore condiviso e parte integrante del lavoro quotidiano</w:t>
      </w:r>
      <w:r w:rsidR="0069023B">
        <w:rPr>
          <w:lang w:eastAsia="it-IT"/>
        </w:rPr>
        <w:t xml:space="preserve">. </w:t>
      </w:r>
    </w:p>
    <w:p w14:paraId="08F8C1F6" w14:textId="3C15924E" w:rsidR="0069023B" w:rsidRPr="00773FC1" w:rsidRDefault="0069023B" w:rsidP="0069023B">
      <w:r w:rsidRPr="00C80A5D">
        <w:t>Anche quando a livello dirigenziale</w:t>
      </w:r>
      <w:r w:rsidRPr="00C80A5D">
        <w:rPr>
          <w:rStyle w:val="Rimandonotaapidipagina"/>
        </w:rPr>
        <w:footnoteReference w:id="110"/>
      </w:r>
      <w:r w:rsidRPr="00C80A5D">
        <w:t xml:space="preserve"> c’è consapevolezza sull’importanza dell’accessibilità digitale, spesso questa non si traduce in azioni concrete. Il motivo è il disallineamento tra gli obiettivi strategici e le capacità operative. Per colmare questa distanza, è fondamentale rafforzare </w:t>
      </w:r>
      <w:r w:rsidRPr="00C80A5D">
        <w:rPr>
          <w:b/>
          <w:bCs/>
        </w:rPr>
        <w:t>l’accountability,</w:t>
      </w:r>
      <w:r w:rsidRPr="00C80A5D">
        <w:t xml:space="preserve"> cioè la responsabilità di rendere conto delle proprie azioni e dei risultati</w:t>
      </w:r>
      <w:r w:rsidR="00C80A5D" w:rsidRPr="00C80A5D">
        <w:t>; n</w:t>
      </w:r>
      <w:r w:rsidRPr="00C80A5D">
        <w:t xml:space="preserve">el contesto dell’accessibilità digitale questa responsabilità assume un ruolo chiave per </w:t>
      </w:r>
      <w:r w:rsidRPr="00773FC1">
        <w:t>garantire impegni concreti e verificabili.</w:t>
      </w:r>
    </w:p>
    <w:p w14:paraId="4A35B3FD" w14:textId="2665FB8A" w:rsidR="0069023B" w:rsidRPr="00773FC1" w:rsidRDefault="0069023B" w:rsidP="0069023B">
      <w:pPr>
        <w:rPr>
          <w:rStyle w:val="Enfasigrassetto"/>
          <w:b w:val="0"/>
          <w:bCs w:val="0"/>
        </w:rPr>
      </w:pPr>
      <w:r w:rsidRPr="00773FC1">
        <w:rPr>
          <w:rStyle w:val="Enfasigrassetto"/>
          <w:b w:val="0"/>
          <w:bCs w:val="0"/>
        </w:rPr>
        <w:t>Nelle</w:t>
      </w:r>
      <w:r w:rsidRPr="00773FC1">
        <w:rPr>
          <w:rStyle w:val="Enfasigrassetto"/>
        </w:rPr>
        <w:t xml:space="preserve"> Pubbliche Amministrazioni</w:t>
      </w:r>
      <w:r w:rsidR="00C80A5D" w:rsidRPr="00773FC1">
        <w:rPr>
          <w:rStyle w:val="Enfasigrassetto"/>
          <w:b w:val="0"/>
          <w:bCs w:val="0"/>
        </w:rPr>
        <w:t xml:space="preserve">, </w:t>
      </w:r>
      <w:r w:rsidRPr="00773FC1">
        <w:t xml:space="preserve">l’accountability si traduce in trasparenza, </w:t>
      </w:r>
      <w:r w:rsidR="003272F1" w:rsidRPr="00773FC1">
        <w:t xml:space="preserve">in </w:t>
      </w:r>
      <w:r w:rsidRPr="00773FC1">
        <w:t>partecipazione della cittadinanza e nell’esercizio consapevole dei diritti digitali</w:t>
      </w:r>
      <w:r w:rsidR="003272F1" w:rsidRPr="00773FC1">
        <w:t xml:space="preserve">: </w:t>
      </w:r>
      <w:r w:rsidRPr="00773FC1">
        <w:t xml:space="preserve">elementi essenziali per svolgere pienamente la missione pubblica di servizio e tutela </w:t>
      </w:r>
      <w:r w:rsidR="00B53F36" w:rsidRPr="00773FC1">
        <w:t>de</w:t>
      </w:r>
      <w:r w:rsidR="00773FC1" w:rsidRPr="00773FC1">
        <w:t>i cittadini.</w:t>
      </w:r>
      <w:r w:rsidRPr="00773FC1">
        <w:rPr>
          <w:rStyle w:val="Enfasigrassetto"/>
        </w:rPr>
        <w:t xml:space="preserve"> </w:t>
      </w:r>
    </w:p>
    <w:p w14:paraId="0946BE8A" w14:textId="1E7CCA42" w:rsidR="0069023B" w:rsidRDefault="0069023B" w:rsidP="0069023B">
      <w:r w:rsidRPr="00DD0418">
        <w:t xml:space="preserve">Nel settore privato, invece, l’accountability riguarda il rafforzamento della reputazione e dell’immagine aziendale, la responsabilità sociale d’impresa e il contributo agli obiettivi </w:t>
      </w:r>
      <w:r w:rsidRPr="00DD0418">
        <w:rPr>
          <w:rStyle w:val="Enfasigrassetto"/>
        </w:rPr>
        <w:t>dell’</w:t>
      </w:r>
      <w:hyperlink r:id="rId391">
        <w:r w:rsidRPr="00DD0418">
          <w:rPr>
            <w:rStyle w:val="Collegamentoipertestuale"/>
          </w:rPr>
          <w:t>Agenda 2030 per lo sviluppo sostenibile</w:t>
        </w:r>
      </w:hyperlink>
      <w:r w:rsidRPr="00DD0418">
        <w:rPr>
          <w:rStyle w:val="Enfasigrassetto"/>
        </w:rPr>
        <w:t>,</w:t>
      </w:r>
      <w:r w:rsidR="00DD0418" w:rsidRPr="00DD0418">
        <w:rPr>
          <w:rStyle w:val="Enfasigrassetto"/>
        </w:rPr>
        <w:t xml:space="preserve"> </w:t>
      </w:r>
      <w:r w:rsidR="00410A92">
        <w:rPr>
          <w:rStyle w:val="Enfasigrassetto"/>
        </w:rPr>
        <w:t>che vuole trasformare</w:t>
      </w:r>
      <w:r w:rsidRPr="00DD0418">
        <w:rPr>
          <w:rStyle w:val="Enfasigrassetto"/>
        </w:rPr>
        <w:t xml:space="preserve"> l’accessibilità in un fattore di valore e innovazione.</w:t>
      </w:r>
      <w:r w:rsidRPr="00DD0418">
        <w:t xml:space="preserve"> </w:t>
      </w:r>
    </w:p>
    <w:p w14:paraId="7A086E80" w14:textId="0C6BA1FD" w:rsidR="0069023B" w:rsidRPr="009544AB" w:rsidRDefault="00FB13F3" w:rsidP="0069023B">
      <w:r w:rsidRPr="009544AB">
        <w:lastRenderedPageBreak/>
        <w:t>P</w:t>
      </w:r>
      <w:r w:rsidR="0069023B" w:rsidRPr="009544AB">
        <w:t xml:space="preserve">oiché l’accessibilità digitale è un </w:t>
      </w:r>
      <w:r w:rsidR="0069023B" w:rsidRPr="009544AB">
        <w:rPr>
          <w:rStyle w:val="Enfasigrassetto"/>
        </w:rPr>
        <w:t>ecosistema</w:t>
      </w:r>
      <w:r w:rsidR="0069023B" w:rsidRPr="009544AB">
        <w:rPr>
          <w:rStyle w:val="Rimandonotaapidipagina"/>
        </w:rPr>
        <w:footnoteReference w:id="111"/>
      </w:r>
      <w:r w:rsidR="0069023B" w:rsidRPr="009544AB">
        <w:rPr>
          <w:rStyle w:val="Enfasigrassetto"/>
        </w:rPr>
        <w:t xml:space="preserve"> in cui diversi attori interagiscono e collaborano</w:t>
      </w:r>
      <w:r w:rsidR="0069023B" w:rsidRPr="009544AB">
        <w:t xml:space="preserve">, è cruciale valorizzare gli </w:t>
      </w:r>
      <w:r w:rsidR="0069023B" w:rsidRPr="009544AB">
        <w:rPr>
          <w:b/>
          <w:bCs/>
        </w:rPr>
        <w:t xml:space="preserve">strumenti di governance, </w:t>
      </w:r>
      <w:r w:rsidR="0069023B" w:rsidRPr="009544AB">
        <w:t>come tavoli di concertazione e comunità digitali,</w:t>
      </w:r>
      <w:r w:rsidR="0069023B" w:rsidRPr="009544AB">
        <w:rPr>
          <w:b/>
          <w:bCs/>
        </w:rPr>
        <w:t xml:space="preserve"> che favoriscano il confronto e il coordinamento </w:t>
      </w:r>
      <w:r w:rsidR="0069023B" w:rsidRPr="009544AB">
        <w:t>tra i soggetti coinvolti. Questi strumenti rafforzano e qualificano l’intero ecosistema, facilitando soluzioni più condivise e sostenibili nel tempo.</w:t>
      </w:r>
    </w:p>
    <w:p w14:paraId="30841172" w14:textId="77777777" w:rsidR="0069023B" w:rsidRPr="00175877" w:rsidRDefault="0069023B" w:rsidP="0069023B">
      <w:pPr>
        <w:pStyle w:val="Titolo3"/>
      </w:pPr>
      <w:bookmarkStart w:id="94" w:name="_Toc216418042"/>
      <w:r>
        <w:t>5</w:t>
      </w:r>
      <w:r w:rsidRPr="00175877">
        <w:t>.1.2 Integrare l’accessibilità nei processi organizzativi</w:t>
      </w:r>
      <w:bookmarkEnd w:id="94"/>
    </w:p>
    <w:p w14:paraId="559E204C" w14:textId="6071AD45" w:rsidR="0069023B" w:rsidRPr="0053485C" w:rsidRDefault="0069023B" w:rsidP="0069023B">
      <w:pPr>
        <w:rPr>
          <w:lang w:eastAsia="it-IT"/>
        </w:rPr>
      </w:pPr>
      <w:r w:rsidRPr="00175877">
        <w:rPr>
          <w:lang w:eastAsia="it-IT"/>
        </w:rPr>
        <w:t xml:space="preserve">Per le realtà che sviluppano soluzioni ICT, la </w:t>
      </w:r>
      <w:r w:rsidRPr="00175877">
        <w:rPr>
          <w:b/>
          <w:bCs/>
          <w:lang w:eastAsia="it-IT"/>
        </w:rPr>
        <w:t xml:space="preserve">norma tecnica </w:t>
      </w:r>
      <w:hyperlink r:id="rId392" w:history="1">
        <w:r w:rsidRPr="00175877">
          <w:rPr>
            <w:rStyle w:val="Collegamentoipertestuale"/>
            <w:b/>
            <w:bCs/>
            <w:lang w:eastAsia="it-IT"/>
          </w:rPr>
          <w:t>ISO/IEC 30071-1</w:t>
        </w:r>
      </w:hyperlink>
      <w:r w:rsidRPr="00175877">
        <w:rPr>
          <w:lang w:eastAsia="it-IT"/>
        </w:rPr>
        <w:t xml:space="preserve"> rappresenta un riferimento essenziale per includere l’accessibilità in ogni fase della produzione</w:t>
      </w:r>
      <w:r w:rsidRPr="00175877">
        <w:rPr>
          <w:rStyle w:val="Rimandonotaapidipagina"/>
          <w:lang w:eastAsia="it-IT"/>
        </w:rPr>
        <w:footnoteReference w:id="112"/>
      </w:r>
      <w:r w:rsidRPr="00175877">
        <w:rPr>
          <w:lang w:eastAsia="it-IT"/>
        </w:rPr>
        <w:t>. La norma</w:t>
      </w:r>
      <w:r w:rsidR="00175877" w:rsidRPr="00175877">
        <w:rPr>
          <w:lang w:eastAsia="it-IT"/>
        </w:rPr>
        <w:t>,</w:t>
      </w:r>
      <w:r w:rsidRPr="00175877">
        <w:rPr>
          <w:lang w:eastAsia="it-IT"/>
        </w:rPr>
        <w:t xml:space="preserve"> </w:t>
      </w:r>
      <w:r w:rsidR="00175877" w:rsidRPr="00175877">
        <w:rPr>
          <w:lang w:eastAsia="it-IT"/>
        </w:rPr>
        <w:t xml:space="preserve">che </w:t>
      </w:r>
      <w:r w:rsidRPr="00175877">
        <w:rPr>
          <w:lang w:eastAsia="it-IT"/>
        </w:rPr>
        <w:t>propone un approccio olistico</w:t>
      </w:r>
      <w:r w:rsidR="00175877" w:rsidRPr="00175877">
        <w:rPr>
          <w:lang w:eastAsia="it-IT"/>
        </w:rPr>
        <w:t>,</w:t>
      </w:r>
      <w:r w:rsidR="003C7189" w:rsidRPr="00175877">
        <w:rPr>
          <w:lang w:eastAsia="it-IT"/>
        </w:rPr>
        <w:t xml:space="preserve"> fornisce </w:t>
      </w:r>
      <w:r w:rsidRPr="00175877">
        <w:rPr>
          <w:lang w:eastAsia="it-IT"/>
        </w:rPr>
        <w:t>indicazioni e linee guida che riguardano sia l’organizzazione interna sia la progettazione e lo sviluppo dei sistemi.</w:t>
      </w:r>
    </w:p>
    <w:p w14:paraId="2E49F44E" w14:textId="77777777" w:rsidR="0069023B" w:rsidRPr="0033208F" w:rsidRDefault="0069023B" w:rsidP="0069023B">
      <w:r>
        <w:t>Alcuni elementi organizzativi chiave per integrare l'accessibilità all'interno di un quadro di governance efficace sono (Fig. 5.1):</w:t>
      </w:r>
    </w:p>
    <w:p w14:paraId="662E0F01" w14:textId="58674FED" w:rsidR="0069023B" w:rsidRPr="00301D29" w:rsidRDefault="0069023B" w:rsidP="00484384">
      <w:pPr>
        <w:numPr>
          <w:ilvl w:val="0"/>
          <w:numId w:val="163"/>
        </w:numPr>
        <w:rPr>
          <w:lang w:eastAsia="it-IT"/>
        </w:rPr>
      </w:pPr>
      <w:r w:rsidRPr="00301D29">
        <w:rPr>
          <w:b/>
          <w:bCs/>
        </w:rPr>
        <w:t>politiche di acquisto</w:t>
      </w:r>
      <w:r w:rsidR="002A0B41" w:rsidRPr="00301D29">
        <w:t xml:space="preserve">: </w:t>
      </w:r>
      <w:r w:rsidR="00042035" w:rsidRPr="00301D29">
        <w:t>i</w:t>
      </w:r>
      <w:r w:rsidRPr="00301D29">
        <w:t>ntegrare criteri di accessibilità all'interno delle politiche di acquisto</w:t>
      </w:r>
      <w:r w:rsidR="00892687">
        <w:t xml:space="preserve"> </w:t>
      </w:r>
      <w:r w:rsidRPr="00301D29">
        <w:t xml:space="preserve">permette di promuovere soluzioni inclusive fin dalle prime fasi di selezione dei fornitori e di definizione dei contratti. In questo ambito, il Codice dei Contratti Pubblici </w:t>
      </w:r>
      <w:r w:rsidRPr="00754CBC">
        <w:t>(</w:t>
      </w:r>
      <w:hyperlink r:id="rId393" w:history="1">
        <w:r w:rsidRPr="00754CBC">
          <w:rPr>
            <w:rStyle w:val="Collegamentoipertestuale"/>
          </w:rPr>
          <w:t>Decreto Legislativo n. 36/2023</w:t>
        </w:r>
      </w:hyperlink>
      <w:r w:rsidRPr="00754CBC">
        <w:t>)</w:t>
      </w:r>
      <w:r w:rsidRPr="00301D29">
        <w:t xml:space="preserve"> e la </w:t>
      </w:r>
      <w:hyperlink r:id="rId394">
        <w:r w:rsidRPr="00301D29">
          <w:rPr>
            <w:rStyle w:val="Collegamentoipertestuale"/>
          </w:rPr>
          <w:t>guida</w:t>
        </w:r>
      </w:hyperlink>
      <w:r w:rsidRPr="00301D29">
        <w:t xml:space="preserve"> della Commissione Europea sugli appalti per </w:t>
      </w:r>
      <w:r w:rsidRPr="00301D29">
        <w:lastRenderedPageBreak/>
        <w:t>l'innovazione offrono riferimenti utili per orientare le scelte verso un approccio responsabile e conforme alle normative vigenti;</w:t>
      </w:r>
    </w:p>
    <w:p w14:paraId="10027BD3" w14:textId="48B512E3" w:rsidR="0069023B" w:rsidRPr="001D1DCA" w:rsidRDefault="0069023B" w:rsidP="00484384">
      <w:pPr>
        <w:numPr>
          <w:ilvl w:val="0"/>
          <w:numId w:val="163"/>
        </w:numPr>
        <w:rPr>
          <w:lang w:eastAsia="it-IT"/>
        </w:rPr>
      </w:pPr>
      <w:r w:rsidRPr="0EABE546">
        <w:rPr>
          <w:b/>
          <w:bCs/>
        </w:rPr>
        <w:t>processi di sviluppo accessibile</w:t>
      </w:r>
      <w:r w:rsidR="007A29ED" w:rsidRPr="001D1DCA">
        <w:t>: c</w:t>
      </w:r>
      <w:r w:rsidRPr="001D1DCA">
        <w:t>oinvolgere esperti di accessibilità, come i Web Accessibility Expert, nei gruppi di lavoro dedicat</w:t>
      </w:r>
      <w:r w:rsidR="007A29ED" w:rsidRPr="001D1DCA">
        <w:t xml:space="preserve">i </w:t>
      </w:r>
      <w:r w:rsidRPr="001D1DCA">
        <w:t xml:space="preserve">allo sviluppo </w:t>
      </w:r>
      <w:r w:rsidRPr="001D1DCA">
        <w:rPr>
          <w:rStyle w:val="Enfasigrassetto"/>
        </w:rPr>
        <w:t>di software e servizi digitali</w:t>
      </w:r>
      <w:r w:rsidR="007A29ED" w:rsidRPr="001D1DCA">
        <w:t xml:space="preserve"> </w:t>
      </w:r>
      <w:r w:rsidRPr="001D1DCA">
        <w:t>favorisce la crescita delle competenze interne e garantisce la qualità del risultato lungo tutto il ciclo di vita del prodotto;</w:t>
      </w:r>
    </w:p>
    <w:p w14:paraId="4A54F4B1" w14:textId="08677BD7" w:rsidR="0069023B" w:rsidRPr="007C6C1C" w:rsidRDefault="0069023B" w:rsidP="00484384">
      <w:pPr>
        <w:pStyle w:val="Paragrafoelenco"/>
        <w:numPr>
          <w:ilvl w:val="0"/>
          <w:numId w:val="163"/>
        </w:numPr>
        <w:rPr>
          <w:lang w:eastAsia="it-IT"/>
        </w:rPr>
      </w:pPr>
      <w:r w:rsidRPr="0EABE546">
        <w:rPr>
          <w:b/>
          <w:bCs/>
          <w:lang w:eastAsia="it-IT"/>
        </w:rPr>
        <w:t>meccanismi di monitoraggio e di feedback</w:t>
      </w:r>
      <w:r w:rsidR="005D7AEB">
        <w:t xml:space="preserve">: </w:t>
      </w:r>
      <w:r w:rsidR="005D7AEB" w:rsidRPr="007C6C1C">
        <w:rPr>
          <w:lang w:eastAsia="it-IT"/>
        </w:rPr>
        <w:t>o</w:t>
      </w:r>
      <w:r w:rsidRPr="007C6C1C">
        <w:rPr>
          <w:lang w:eastAsia="it-IT"/>
        </w:rPr>
        <w:t xml:space="preserve">rganizzare un sistema che monitori in modo continuo il grado di accessibilità di prodotti e servizi, </w:t>
      </w:r>
      <w:r w:rsidRPr="007C6C1C">
        <w:t>e che permetta di raccogliere segnalazioni da parte di chi ne fruisce. Queste informazioni aiutano a pianificare interventi correttivi e a migliorare nel tempo</w:t>
      </w:r>
      <w:r w:rsidRPr="007C6C1C">
        <w:rPr>
          <w:lang w:eastAsia="it-IT"/>
        </w:rPr>
        <w:t>;</w:t>
      </w:r>
    </w:p>
    <w:p w14:paraId="383BF621" w14:textId="40A03953" w:rsidR="0069023B" w:rsidRPr="006B4F8B" w:rsidRDefault="0069023B" w:rsidP="00484384">
      <w:pPr>
        <w:numPr>
          <w:ilvl w:val="0"/>
          <w:numId w:val="163"/>
        </w:numPr>
        <w:rPr>
          <w:lang w:eastAsia="it-IT"/>
        </w:rPr>
      </w:pPr>
      <w:r>
        <w:rPr>
          <w:rStyle w:val="Enfasigrassetto"/>
        </w:rPr>
        <w:t>programmi di formazione continua</w:t>
      </w:r>
      <w:r w:rsidR="007C6C1C">
        <w:rPr>
          <w:rStyle w:val="Enfasigrassetto"/>
        </w:rPr>
        <w:t xml:space="preserve">: </w:t>
      </w:r>
      <w:r w:rsidR="007C6C1C" w:rsidRPr="006B4F8B">
        <w:t>o</w:t>
      </w:r>
      <w:r w:rsidRPr="006B4F8B">
        <w:t>rganizzare piani di formazione strutturati sull'accessibilità digitale</w:t>
      </w:r>
      <w:r w:rsidR="006B4F8B">
        <w:t>,</w:t>
      </w:r>
      <w:r w:rsidRPr="006B4F8B">
        <w:t xml:space="preserve"> rivolti sia a figure tecniche che organizzative e amministrative</w:t>
      </w:r>
      <w:r w:rsidRPr="006B4F8B">
        <w:rPr>
          <w:rStyle w:val="Rimandonotaapidipagina"/>
          <w:lang w:eastAsia="it-IT"/>
        </w:rPr>
        <w:footnoteReference w:id="113"/>
      </w:r>
      <w:r w:rsidRPr="006B4F8B">
        <w:t>. In questo modo, le competenze vengono diffuse durante i percorsi di inserimento dei nuovi assunti e mantenute all’interno dell’organizzazione grazie ad aggiornamenti periodici rivolti al personale già in servizio.</w:t>
      </w:r>
    </w:p>
    <w:p w14:paraId="6F5E22EE" w14:textId="0C431ABB" w:rsidR="0069023B" w:rsidRDefault="0069023B" w:rsidP="00484384">
      <w:pPr>
        <w:numPr>
          <w:ilvl w:val="0"/>
          <w:numId w:val="163"/>
        </w:numPr>
        <w:rPr>
          <w:lang w:eastAsia="it-IT"/>
        </w:rPr>
      </w:pPr>
      <w:r w:rsidRPr="0EABE546">
        <w:rPr>
          <w:rStyle w:val="Enfasigrassetto"/>
        </w:rPr>
        <w:lastRenderedPageBreak/>
        <w:t>linee guida per la gestione documentale</w:t>
      </w:r>
      <w:r w:rsidR="00313824">
        <w:t xml:space="preserve">: </w:t>
      </w:r>
      <w:r w:rsidR="00313824" w:rsidRPr="009C0684">
        <w:t>g</w:t>
      </w:r>
      <w:r w:rsidRPr="009C0684">
        <w:t xml:space="preserve">arantire contenuti accessibili nella gestione dei documenti, utilizzando strumenti adeguati e indicazioni chiare. </w:t>
      </w:r>
      <w:r w:rsidR="009C0684" w:rsidRPr="009C0684">
        <w:t>Questo</w:t>
      </w:r>
      <w:r w:rsidRPr="009C0684">
        <w:t xml:space="preserve"> approccio facilita i controlli tecnici e offre supporto concreto a chi produce i materiali;</w:t>
      </w:r>
    </w:p>
    <w:p w14:paraId="096F0797" w14:textId="4F3252E9" w:rsidR="0069023B" w:rsidRPr="00137016" w:rsidRDefault="0069023B" w:rsidP="00484384">
      <w:pPr>
        <w:numPr>
          <w:ilvl w:val="0"/>
          <w:numId w:val="163"/>
        </w:numPr>
        <w:rPr>
          <w:lang w:eastAsia="it-IT"/>
        </w:rPr>
      </w:pPr>
      <w:r w:rsidRPr="0EABE546">
        <w:rPr>
          <w:b/>
          <w:bCs/>
          <w:lang w:eastAsia="it-IT"/>
        </w:rPr>
        <w:t>comunicazione inclusiva</w:t>
      </w:r>
      <w:r w:rsidR="009C0684">
        <w:rPr>
          <w:b/>
          <w:bCs/>
          <w:lang w:eastAsia="it-IT"/>
        </w:rPr>
        <w:t>:</w:t>
      </w:r>
      <w:r w:rsidR="003B6337">
        <w:rPr>
          <w:b/>
          <w:bCs/>
          <w:lang w:eastAsia="it-IT"/>
        </w:rPr>
        <w:t xml:space="preserve"> </w:t>
      </w:r>
      <w:r w:rsidR="003B6337" w:rsidRPr="00137016">
        <w:t>ga</w:t>
      </w:r>
      <w:r w:rsidRPr="00137016">
        <w:rPr>
          <w:lang w:eastAsia="it-IT"/>
        </w:rPr>
        <w:t>rantire l’accessibilità e la fruibilità dei contenuti nella comunicazione interna ed esterna</w:t>
      </w:r>
      <w:r w:rsidR="007428DF" w:rsidRPr="00137016">
        <w:rPr>
          <w:lang w:eastAsia="it-IT"/>
        </w:rPr>
        <w:t xml:space="preserve"> è un obiettivo che</w:t>
      </w:r>
      <w:r w:rsidRPr="00137016">
        <w:rPr>
          <w:lang w:eastAsia="it-IT"/>
        </w:rPr>
        <w:t xml:space="preserve"> </w:t>
      </w:r>
      <w:r w:rsidRPr="00137016">
        <w:t>può essere realizzato attraverso l’uso di checklist, buone pratiche e strumenti operativi per creare materiali inclusivi, con verifica della loro conformità alle linee guida già definite.</w:t>
      </w:r>
    </w:p>
    <w:p w14:paraId="5516B155" w14:textId="77777777" w:rsidR="00441406" w:rsidRDefault="00441406">
      <w:pPr>
        <w:pStyle w:val="Grafico-Titolo"/>
      </w:pPr>
      <w:r w:rsidRPr="0033208F">
        <w:t>Figura 5.</w:t>
      </w:r>
      <w:r>
        <w:t>1</w:t>
      </w:r>
      <w:r w:rsidRPr="0033208F">
        <w:t xml:space="preserve"> – Elementi chiave per integrare l'accessibilità nella governance</w:t>
      </w:r>
    </w:p>
    <w:p w14:paraId="629DFDF1" w14:textId="777E80DF" w:rsidR="00441406" w:rsidRDefault="00CC0FBD">
      <w:pPr>
        <w:pStyle w:val="Grafico-Titolo"/>
      </w:pPr>
      <w:r>
        <w:rPr>
          <w:noProof/>
        </w:rPr>
        <w:drawing>
          <wp:inline distT="0" distB="0" distL="0" distR="0" wp14:anchorId="4B22F45B" wp14:editId="75709AB0">
            <wp:extent cx="6120130" cy="3727450"/>
            <wp:effectExtent l="0" t="0" r="1270" b="6350"/>
            <wp:docPr id="20955188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1883" name="Immagine 1" descr="Immagine che contiene testo, schermata, Carattere, numero&#10;&#10;Il contenuto generato dall'IA potrebbe non essere corretto."/>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p>
    <w:p w14:paraId="6223EE40" w14:textId="4A2AB97C" w:rsidR="00441406" w:rsidRDefault="00EC44F8">
      <w:pPr>
        <w:rPr>
          <w:lang w:eastAsia="it-IT"/>
        </w:rPr>
      </w:pPr>
      <w:r w:rsidRPr="00B46F89">
        <w:t xml:space="preserve">Integrare in modo strutturato e continuativo l’accessibilità nei processi organizzativi consente di prevenire problemi ricorrenti, come segnalazioni da parte degli utenti o contenziosi legati alla non conformità. Affrontare questi problemi in una fase avanzata comporta spesso tempi lunghi, </w:t>
      </w:r>
      <w:r w:rsidRPr="00B46F89">
        <w:lastRenderedPageBreak/>
        <w:t>costi aggiuntivi e un impatto negativo sulla reputazione.</w:t>
      </w:r>
      <w:r w:rsidR="00E07FA1" w:rsidRPr="00B46F89">
        <w:t xml:space="preserve"> </w:t>
      </w:r>
      <w:r w:rsidRPr="00B46F89">
        <w:t xml:space="preserve">Al contrario, lavorare con una visione anticipatoria — cioè assumersi la responsabilità di identificare e risolvere i problemi prima che emergano — permette di offrire soluzioni digitali più solide e affidabili. Questo approccio non solo migliora la qualità complessiva dei servizi, ma aiuta anche l’organizzazione a distinguersi positivamente in mercati sempre più attenti alla responsabilità sociale, all’inclusione e alla qualità dell’esperienza </w:t>
      </w:r>
      <w:r w:rsidR="00B46F89" w:rsidRPr="00B46F89">
        <w:t>dell’</w:t>
      </w:r>
      <w:r w:rsidRPr="00B46F89">
        <w:t>utente.</w:t>
      </w:r>
    </w:p>
    <w:tbl>
      <w:tblPr>
        <w:tblStyle w:val="Grigliatabella"/>
        <w:tblW w:w="9628" w:type="dxa"/>
        <w:tblLayout w:type="fixed"/>
        <w:tblLook w:val="04A0" w:firstRow="1" w:lastRow="0" w:firstColumn="1" w:lastColumn="0" w:noHBand="0" w:noVBand="1"/>
      </w:tblPr>
      <w:tblGrid>
        <w:gridCol w:w="9628"/>
      </w:tblGrid>
      <w:tr w:rsidR="00441406" w14:paraId="70281529" w14:textId="77777777" w:rsidTr="00830538">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bookmarkEnd w:id="92"/>
          <w:p w14:paraId="1777F614" w14:textId="77777777" w:rsidR="00441406" w:rsidRDefault="00441406">
            <w:pPr>
              <w:pStyle w:val="Titolobox"/>
            </w:pPr>
            <w:r>
              <w:rPr>
                <w:noProof/>
                <w14:ligatures w14:val="standardContextual"/>
              </w:rPr>
              <w:drawing>
                <wp:anchor distT="0" distB="0" distL="114300" distR="114300" simplePos="0" relativeHeight="251658260" behindDoc="0" locked="0" layoutInCell="1" allowOverlap="1" wp14:anchorId="30CCF1AD" wp14:editId="41604F1E">
                  <wp:simplePos x="0" y="0"/>
                  <wp:positionH relativeFrom="column">
                    <wp:posOffset>3810</wp:posOffset>
                  </wp:positionH>
                  <wp:positionV relativeFrom="paragraph">
                    <wp:posOffset>221615</wp:posOffset>
                  </wp:positionV>
                  <wp:extent cx="304800" cy="304800"/>
                  <wp:effectExtent l="0" t="0" r="0" b="0"/>
                  <wp:wrapSquare wrapText="bothSides"/>
                  <wp:docPr id="115416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04" name="Immagine 115416630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Accessibility Maturity Model, W3C</w:t>
            </w:r>
          </w:p>
        </w:tc>
      </w:tr>
      <w:tr w:rsidR="00441406" w:rsidRPr="0053485C" w14:paraId="58CF2D4A" w14:textId="77777777" w:rsidTr="00830538">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4CC0B311" w14:textId="77777777" w:rsidR="00441406" w:rsidRPr="00D138CE" w:rsidRDefault="00441406">
            <w:r w:rsidRPr="00260DA6">
              <w:t>L’</w:t>
            </w:r>
            <w:hyperlink r:id="rId396" w:history="1">
              <w:r w:rsidRPr="00260DA6">
                <w:rPr>
                  <w:rStyle w:val="Collegamentoipertestuale"/>
                  <w:b/>
                </w:rPr>
                <w:t>Accessibility Maturity Model</w:t>
              </w:r>
            </w:hyperlink>
            <w:r w:rsidRPr="00260DA6">
              <w:t xml:space="preserve">, sviluppato dal </w:t>
            </w:r>
            <w:r w:rsidRPr="00260DA6">
              <w:rPr>
                <w:b/>
                <w:bCs/>
              </w:rPr>
              <w:t>W3C</w:t>
            </w:r>
            <w:r w:rsidRPr="00260DA6">
              <w:t>, rappresenta uno strumento utile a valutare</w:t>
            </w:r>
            <w:r w:rsidRPr="00D138CE">
              <w:t xml:space="preserve"> la governance in ambito accessibilità; è applicabile a organizzazioni di qualsiasi dimensione e settore, inclusi enti pubblici, aziende </w:t>
            </w:r>
            <w:r w:rsidRPr="00260DA6">
              <w:t>private e organizzazioni non governative (ONG), e si basa su una struttura chiara e articolata.</w:t>
            </w:r>
          </w:p>
          <w:p w14:paraId="17A25FAE" w14:textId="77777777" w:rsidR="00441406" w:rsidRPr="00D138CE" w:rsidRDefault="00441406">
            <w:pPr>
              <w:spacing w:before="360"/>
            </w:pPr>
            <w:r w:rsidRPr="00D138CE">
              <w:t xml:space="preserve">Il modello identifica 7 aree chiave, o </w:t>
            </w:r>
            <w:r w:rsidRPr="00D138CE">
              <w:rPr>
                <w:b/>
                <w:bCs/>
              </w:rPr>
              <w:t>dimensioni</w:t>
            </w:r>
            <w:r w:rsidRPr="00D138CE">
              <w:t xml:space="preserve">, che rappresentano gli ambiti comuni nelle organizzazioni: comunicazione, competenze, supporto, prodotti, personale, acquisti e cultura. </w:t>
            </w:r>
          </w:p>
          <w:p w14:paraId="6999E1DD" w14:textId="0BEBA169" w:rsidR="000034B5" w:rsidRPr="00D138CE" w:rsidRDefault="000034B5" w:rsidP="000034B5">
            <w:pPr>
              <w:spacing w:before="360"/>
            </w:pPr>
            <w:r w:rsidRPr="004B7469">
              <w:t>Per ciascuna di queste dimensioni</w:t>
            </w:r>
            <w:r w:rsidR="0005705C" w:rsidRPr="004B7469">
              <w:t xml:space="preserve">, </w:t>
            </w:r>
            <w:r w:rsidR="00AC40CA" w:rsidRPr="004B7469">
              <w:t>si analizza</w:t>
            </w:r>
            <w:r w:rsidRPr="004B7469">
              <w:t xml:space="preserve"> </w:t>
            </w:r>
            <w:r w:rsidR="0005705C" w:rsidRPr="004B7469">
              <w:t xml:space="preserve">come </w:t>
            </w:r>
            <w:r w:rsidRPr="004B7469">
              <w:t xml:space="preserve">l’accessibilità </w:t>
            </w:r>
            <w:r w:rsidR="0070127C" w:rsidRPr="004B7469">
              <w:t>venga</w:t>
            </w:r>
            <w:r w:rsidRPr="004B7469">
              <w:t xml:space="preserve"> effettivamente integrata, assegnando uno </w:t>
            </w:r>
            <w:r w:rsidRPr="004B7469">
              <w:rPr>
                <w:b/>
                <w:bCs/>
              </w:rPr>
              <w:t>stadio di maturità</w:t>
            </w:r>
            <w:r w:rsidRPr="004B7469">
              <w:t xml:space="preserve"> che va dal livello iniziale (più basso) a quello ottimizzato (più alto). Il livello assegnato è determinato dagli </w:t>
            </w:r>
            <w:r w:rsidRPr="004B7469">
              <w:rPr>
                <w:b/>
                <w:bCs/>
              </w:rPr>
              <w:t>elementi di prova</w:t>
            </w:r>
            <w:r w:rsidRPr="004B7469">
              <w:t>, cioè i comportamenti e i risultati osservabili che dimostrano chiaramente in quale stadio si trovi l’organizzazione (Fig. 5.2).</w:t>
            </w:r>
          </w:p>
          <w:p w14:paraId="0BDE787B" w14:textId="77777777" w:rsidR="00441406" w:rsidRDefault="00441406">
            <w:pPr>
              <w:pStyle w:val="Grafico-Titolo"/>
            </w:pPr>
            <w:r>
              <w:t>Figura 5.2 – Accessibility Maturity Model</w:t>
            </w:r>
          </w:p>
          <w:p w14:paraId="70C0B895" w14:textId="77777777" w:rsidR="00441406" w:rsidRDefault="00441406">
            <w:pPr>
              <w:pStyle w:val="Grafico-Titolo"/>
            </w:pPr>
            <w:r>
              <w:rPr>
                <w:noProof/>
                <w14:ligatures w14:val="standardContextual"/>
              </w:rPr>
              <w:lastRenderedPageBreak/>
              <w:drawing>
                <wp:inline distT="0" distB="0" distL="0" distR="0" wp14:anchorId="26C80080" wp14:editId="61C7F6BB">
                  <wp:extent cx="5976620" cy="3088640"/>
                  <wp:effectExtent l="0" t="0" r="5080" b="0"/>
                  <wp:docPr id="395406038" name="Immagine 6" descr="Immagine che contiene testo, schermata, Blu elettric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6038" name="Immagine 6" descr="Immagine che contiene testo, schermata, Blu elettrico, Carattere&#10;&#10;Il contenuto generato dall'IA potrebbe non essere corretto."/>
                          <pic:cNvPicPr/>
                        </pic:nvPicPr>
                        <pic:blipFill>
                          <a:blip r:embed="rId397" cstate="print">
                            <a:extLst>
                              <a:ext uri="{28A0092B-C50C-407E-A947-70E740481C1C}">
                                <a14:useLocalDpi xmlns:a14="http://schemas.microsoft.com/office/drawing/2010/main" val="0"/>
                              </a:ext>
                            </a:extLst>
                          </a:blip>
                          <a:stretch>
                            <a:fillRect/>
                          </a:stretch>
                        </pic:blipFill>
                        <pic:spPr>
                          <a:xfrm>
                            <a:off x="0" y="0"/>
                            <a:ext cx="5976620" cy="3088640"/>
                          </a:xfrm>
                          <a:prstGeom prst="rect">
                            <a:avLst/>
                          </a:prstGeom>
                        </pic:spPr>
                      </pic:pic>
                    </a:graphicData>
                  </a:graphic>
                </wp:inline>
              </w:drawing>
            </w:r>
          </w:p>
          <w:p w14:paraId="2C762B49" w14:textId="77777777" w:rsidR="00441406" w:rsidRPr="003A0D70" w:rsidRDefault="00441406">
            <w:pPr>
              <w:spacing w:before="100" w:beforeAutospacing="1" w:after="100" w:afterAutospacing="1" w:line="240" w:lineRule="auto"/>
            </w:pPr>
            <w:r w:rsidRPr="003A0D70">
              <w:t>Attraverso questa struttura, il modello consente di:</w:t>
            </w:r>
          </w:p>
          <w:p w14:paraId="4C674C70" w14:textId="77777777" w:rsidR="00441406" w:rsidRPr="003A0D70" w:rsidRDefault="00441406" w:rsidP="00484384">
            <w:pPr>
              <w:pStyle w:val="Paragrafoelenco"/>
              <w:numPr>
                <w:ilvl w:val="0"/>
                <w:numId w:val="174"/>
              </w:numPr>
            </w:pPr>
            <w:r w:rsidRPr="00502077">
              <w:rPr>
                <w:b/>
              </w:rPr>
              <w:t>valutare</w:t>
            </w:r>
            <w:r w:rsidRPr="003A0D70">
              <w:t xml:space="preserve"> il livello attuale di integrazione dell’accessibilità;</w:t>
            </w:r>
          </w:p>
          <w:p w14:paraId="31EC3204" w14:textId="51B35C6E" w:rsidR="00441406" w:rsidRPr="003A0D70" w:rsidRDefault="00441406" w:rsidP="00484384">
            <w:pPr>
              <w:pStyle w:val="Paragrafoelenco"/>
              <w:numPr>
                <w:ilvl w:val="0"/>
                <w:numId w:val="174"/>
              </w:numPr>
            </w:pPr>
            <w:r w:rsidRPr="00502077">
              <w:rPr>
                <w:b/>
              </w:rPr>
              <w:t>identificare</w:t>
            </w:r>
            <w:r w:rsidRPr="003A0D70">
              <w:t xml:space="preserve"> le aree in cui è necessario migliorare</w:t>
            </w:r>
            <w:r w:rsidR="00A3179F">
              <w:t xml:space="preserve"> e definire</w:t>
            </w:r>
            <w:r w:rsidRPr="003A0D70">
              <w:t xml:space="preserve"> gli obiettivi futuri;</w:t>
            </w:r>
          </w:p>
          <w:p w14:paraId="4D478850" w14:textId="77777777" w:rsidR="00441406" w:rsidRPr="003A0D70" w:rsidRDefault="00441406" w:rsidP="00484384">
            <w:pPr>
              <w:pStyle w:val="Paragrafoelenco"/>
              <w:numPr>
                <w:ilvl w:val="0"/>
                <w:numId w:val="174"/>
              </w:numPr>
            </w:pPr>
            <w:r w:rsidRPr="00502077">
              <w:rPr>
                <w:b/>
              </w:rPr>
              <w:t xml:space="preserve">sviluppare </w:t>
            </w:r>
            <w:r w:rsidRPr="003A0D70">
              <w:t>un piano d’azione per passare allo stadio di maturità successivo;</w:t>
            </w:r>
          </w:p>
          <w:p w14:paraId="4C453C21" w14:textId="77777777" w:rsidR="00441406" w:rsidRPr="003A0D70" w:rsidRDefault="00441406" w:rsidP="00484384">
            <w:pPr>
              <w:pStyle w:val="Paragrafoelenco"/>
              <w:numPr>
                <w:ilvl w:val="0"/>
                <w:numId w:val="174"/>
              </w:numPr>
            </w:pPr>
            <w:r w:rsidRPr="00502077">
              <w:rPr>
                <w:b/>
              </w:rPr>
              <w:t>monitorare</w:t>
            </w:r>
            <w:r w:rsidRPr="003A0D70">
              <w:t xml:space="preserve"> i progressi nel tempo.</w:t>
            </w:r>
          </w:p>
          <w:p w14:paraId="17209A61" w14:textId="23F8D16B" w:rsidR="00441406" w:rsidRPr="00FA73F5" w:rsidRDefault="003F66B3">
            <w:r w:rsidRPr="00933BEA">
              <w:t xml:space="preserve">Utilizzare strumenti come il Maturity Model consente alle organizzazioni di intervenire in anticipo, prima che emergano criticità. Questo approccio favorisce la diffusione di pratiche e comportamenti inclusivi che si propagano a cascata </w:t>
            </w:r>
            <w:r w:rsidR="00DB6C57" w:rsidRPr="00933BEA">
              <w:t>sull</w:t>
            </w:r>
            <w:r w:rsidRPr="00933BEA">
              <w:t>’intera struttura</w:t>
            </w:r>
            <w:r w:rsidR="004466FE" w:rsidRPr="00933BEA">
              <w:t xml:space="preserve"> e che contribuiscono </w:t>
            </w:r>
            <w:r w:rsidRPr="00933BEA">
              <w:t>a</w:t>
            </w:r>
            <w:r w:rsidR="00CA2668" w:rsidRPr="00933BEA">
              <w:t xml:space="preserve"> creare una cultura dell’accessibilità più solida e integrata.</w:t>
            </w:r>
          </w:p>
        </w:tc>
      </w:tr>
    </w:tbl>
    <w:p w14:paraId="74F53079" w14:textId="77777777" w:rsidR="00830538" w:rsidRPr="00234FF8" w:rsidRDefault="00830538" w:rsidP="00830538">
      <w:pPr>
        <w:pStyle w:val="Titolo3"/>
        <w:spacing w:before="360"/>
      </w:pPr>
      <w:bookmarkStart w:id="95" w:name="_Toc216418043"/>
      <w:r>
        <w:lastRenderedPageBreak/>
        <w:t>5.1.3 I vantaggi di una governance dell’accessibilità digitale</w:t>
      </w:r>
      <w:bookmarkEnd w:id="95"/>
    </w:p>
    <w:p w14:paraId="7D517ADA" w14:textId="1907C769" w:rsidR="00830538" w:rsidRPr="006E375A" w:rsidRDefault="00830538" w:rsidP="00830538">
      <w:r w:rsidRPr="006E375A">
        <w:rPr>
          <w:lang w:eastAsia="it-IT"/>
        </w:rPr>
        <w:t>Con l’evoluzione normativa</w:t>
      </w:r>
      <w:r w:rsidRPr="006E375A">
        <w:rPr>
          <w:rStyle w:val="Rimandonotaapidipagina"/>
          <w:lang w:eastAsia="it-IT"/>
        </w:rPr>
        <w:footnoteReference w:id="114"/>
      </w:r>
      <w:r w:rsidR="00A311F9" w:rsidRPr="006E375A">
        <w:rPr>
          <w:lang w:eastAsia="it-IT"/>
        </w:rPr>
        <w:t xml:space="preserve">, </w:t>
      </w:r>
      <w:r w:rsidRPr="006E375A">
        <w:t xml:space="preserve">sempre più prodotti e servizi digitali devono rispettare criteri chiari per poter essere offerti sul mercato o messi a disposizione </w:t>
      </w:r>
      <w:r w:rsidR="006E375A" w:rsidRPr="006E375A">
        <w:t>delle persone.</w:t>
      </w:r>
      <w:r w:rsidRPr="006E375A">
        <w:t xml:space="preserve"> </w:t>
      </w:r>
      <w:r w:rsidR="00164C34">
        <w:t>Dal punto di vista del</w:t>
      </w:r>
      <w:r w:rsidRPr="006E375A">
        <w:t xml:space="preserve">le organizzazioni e </w:t>
      </w:r>
      <w:r w:rsidR="00337CF6">
        <w:t>del</w:t>
      </w:r>
      <w:r w:rsidRPr="006E375A">
        <w:t xml:space="preserve">le Pubbliche Amministrazioni, significa imparare a gestire in anticipo gli effetti di questi cambiamenti, sia al proprio interno sia </w:t>
      </w:r>
      <w:r w:rsidR="00975593" w:rsidRPr="006E375A">
        <w:t>nel</w:t>
      </w:r>
      <w:r w:rsidRPr="006E375A">
        <w:t xml:space="preserve">la relazione con cittadinanza, clientela o fornitori. </w:t>
      </w:r>
    </w:p>
    <w:p w14:paraId="39E308CA" w14:textId="64D453BC" w:rsidR="00830538" w:rsidRPr="003A5A15" w:rsidRDefault="00830538" w:rsidP="00830538">
      <w:r w:rsidRPr="003A5A15">
        <w:t xml:space="preserve">In questo scenario, una </w:t>
      </w:r>
      <w:r w:rsidRPr="003A5A15">
        <w:rPr>
          <w:rStyle w:val="Enfasigrassetto"/>
        </w:rPr>
        <w:t>governance sull'accessibilità digitale</w:t>
      </w:r>
      <w:r w:rsidRPr="003A5A15">
        <w:t xml:space="preserve"> ben strutturata permette di cogliere nuove opportunità</w:t>
      </w:r>
      <w:r w:rsidR="000E4E36" w:rsidRPr="003A5A15">
        <w:t>. N</w:t>
      </w:r>
      <w:r w:rsidRPr="003A5A15">
        <w:t>el settore privato</w:t>
      </w:r>
      <w:r w:rsidR="00E137BB" w:rsidRPr="003A5A15">
        <w:t>,</w:t>
      </w:r>
      <w:r w:rsidR="000E4E36" w:rsidRPr="003A5A15">
        <w:t xml:space="preserve"> è possibile </w:t>
      </w:r>
      <w:r w:rsidRPr="003A5A15">
        <w:t>raggiung</w:t>
      </w:r>
      <w:r w:rsidR="000E4E36" w:rsidRPr="003A5A15">
        <w:t xml:space="preserve">ere </w:t>
      </w:r>
      <w:r w:rsidRPr="003A5A15">
        <w:t>un pubblico più ampio e valorizza</w:t>
      </w:r>
      <w:r w:rsidR="00E137BB" w:rsidRPr="003A5A15">
        <w:t>re</w:t>
      </w:r>
      <w:r w:rsidRPr="003A5A15">
        <w:t xml:space="preserve"> persone con esigenze diverse; </w:t>
      </w:r>
      <w:r w:rsidR="00E137BB" w:rsidRPr="003A5A15">
        <w:t xml:space="preserve">mentre </w:t>
      </w:r>
      <w:r w:rsidRPr="003A5A15">
        <w:t xml:space="preserve">nella Pubblica Amministrazione, </w:t>
      </w:r>
      <w:r w:rsidR="00176022" w:rsidRPr="003A5A15">
        <w:t>si migliora</w:t>
      </w:r>
      <w:r w:rsidRPr="003A5A15">
        <w:t xml:space="preserve"> la qualità dei servizi offerti a tutta la cittadinanza, rispettando i principi di equità e inclusione. </w:t>
      </w:r>
    </w:p>
    <w:p w14:paraId="55D4F025" w14:textId="55F4E19F" w:rsidR="00830538" w:rsidRDefault="00830538" w:rsidP="00830538">
      <w:pPr>
        <w:rPr>
          <w:rStyle w:val="Rimandocommento"/>
        </w:rPr>
      </w:pPr>
      <w:r w:rsidRPr="00462D9B">
        <w:t xml:space="preserve">Allo stesso tempo, questo approccio aiuta a ridurre rischi concreti come sanzioni legali, danni legati alla reputazione o l’esclusione da gare d’appalto e finanziamenti pubblici e privati.  </w:t>
      </w:r>
      <w:r w:rsidR="008156D5" w:rsidRPr="00462D9B">
        <w:t>G</w:t>
      </w:r>
      <w:r w:rsidRPr="00462D9B">
        <w:t>aranti</w:t>
      </w:r>
      <w:r w:rsidR="008156D5" w:rsidRPr="00462D9B">
        <w:t>re</w:t>
      </w:r>
      <w:r w:rsidRPr="00462D9B">
        <w:t xml:space="preserve"> il rispetto delle normative vigenti</w:t>
      </w:r>
      <w:r w:rsidR="008156D5" w:rsidRPr="00462D9B">
        <w:t xml:space="preserve"> contribuisce ad evitare </w:t>
      </w:r>
      <w:r w:rsidRPr="00462D9B">
        <w:t>problemi legali e amministrativi sia per le imprese che per le istituzioni.</w:t>
      </w:r>
    </w:p>
    <w:p w14:paraId="650D8F36" w14:textId="3A18AF4E" w:rsidR="00830538" w:rsidRDefault="00830538" w:rsidP="00830538">
      <w:r w:rsidRPr="000B4B63">
        <w:t>Quando un’organizzazione – pubblica o privata - dimostra un impegno concreto verso l’accessibilità, rafforza anche la propria immagine pubblica. Questo</w:t>
      </w:r>
      <w:r w:rsidR="00DD5D68">
        <w:t xml:space="preserve"> aspetto</w:t>
      </w:r>
      <w:r w:rsidRPr="000B4B63">
        <w:t xml:space="preserve"> è particolarmente </w:t>
      </w:r>
      <w:r w:rsidRPr="000B4B63">
        <w:lastRenderedPageBreak/>
        <w:t>importante per le nuove generazioni, che scelgono con più consapevolezza realtà attente all’etica, alla responsabilità sociale e all’inclusione</w:t>
      </w:r>
      <w:r w:rsidRPr="000B4B63">
        <w:rPr>
          <w:rStyle w:val="Rimandonotaapidipagina"/>
          <w:lang w:eastAsia="it-IT"/>
        </w:rPr>
        <w:footnoteReference w:id="115"/>
      </w:r>
      <w:r w:rsidRPr="000B4B63">
        <w:t xml:space="preserve">. </w:t>
      </w:r>
    </w:p>
    <w:p w14:paraId="543BE74D" w14:textId="2735D474" w:rsidR="00830538" w:rsidRPr="00A26720" w:rsidRDefault="00830538" w:rsidP="00830538">
      <w:r w:rsidRPr="00A26720">
        <w:t xml:space="preserve">In un mondo sempre più digitale e connesso, con molteplici canali e dispositivi, una </w:t>
      </w:r>
      <w:r w:rsidRPr="00A26720">
        <w:rPr>
          <w:rStyle w:val="Enfasigrassetto"/>
        </w:rPr>
        <w:t>governance dell'accessibilità chiara</w:t>
      </w:r>
      <w:r w:rsidRPr="00A26720">
        <w:t xml:space="preserve"> aiuta a raggiungere ogni tipo di utente. </w:t>
      </w:r>
      <w:r w:rsidR="00752C49" w:rsidRPr="00A26720">
        <w:t>Ciò s</w:t>
      </w:r>
      <w:r w:rsidRPr="00A26720">
        <w:t xml:space="preserve">ignifica offrire contenuti e servizi che si adattano alle diverse caratteristiche personali e che possono essere fruiti su computer, smartphone, smart TV o assistenti vocali. </w:t>
      </w:r>
    </w:p>
    <w:p w14:paraId="19256944" w14:textId="77777777" w:rsidR="00830538" w:rsidRPr="0053485C" w:rsidRDefault="00830538" w:rsidP="00830538">
      <w:r w:rsidRPr="00635ADC">
        <w:t>Le organizzazioni che adottano una governance chiara e inclusiva possono diventare un punto di riferimento per costruire un futuro più giusto e accessibile a chiunque.</w:t>
      </w:r>
    </w:p>
    <w:p w14:paraId="248C052F" w14:textId="77777777" w:rsidR="00441406" w:rsidRDefault="00441406">
      <w:pPr>
        <w:spacing w:after="160" w:line="278" w:lineRule="auto"/>
        <w:rPr>
          <w:b/>
          <w:color w:val="0066CC"/>
          <w:sz w:val="32"/>
        </w:rPr>
      </w:pPr>
      <w:r>
        <w:br w:type="page"/>
      </w:r>
    </w:p>
    <w:p w14:paraId="2AAFA5E1" w14:textId="77777777" w:rsidR="00441406" w:rsidRDefault="00441406">
      <w:pPr>
        <w:pStyle w:val="Titolo2"/>
      </w:pPr>
      <w:bookmarkStart w:id="96" w:name="_Toc216418044"/>
      <w:bookmarkStart w:id="97" w:name="Dati"/>
      <w:r>
        <w:lastRenderedPageBreak/>
        <w:t>5.2 Il ruolo dei dati e del monitoraggio</w:t>
      </w:r>
      <w:bookmarkEnd w:id="96"/>
    </w:p>
    <w:bookmarkEnd w:id="97"/>
    <w:p w14:paraId="79AFD6B6" w14:textId="7A6B13F4" w:rsidR="00CA5889" w:rsidRPr="00FB090C" w:rsidRDefault="00CA5889" w:rsidP="00CA5889">
      <w:r w:rsidRPr="00352E11">
        <w:t>Secondo le raccomandazioni</w:t>
      </w:r>
      <w:r w:rsidRPr="00352E11">
        <w:rPr>
          <w:color w:val="000000"/>
          <w:shd w:val="clear" w:color="auto" w:fill="FFFFFF"/>
        </w:rPr>
        <w:t xml:space="preserve"> </w:t>
      </w:r>
      <w:hyperlink r:id="rId398" w:history="1">
        <w:r w:rsidRPr="00352E11">
          <w:rPr>
            <w:rStyle w:val="Collegamentoipertestuale"/>
          </w:rPr>
          <w:t>WAI (Web Accessibility Initiative)</w:t>
        </w:r>
      </w:hyperlink>
      <w:r w:rsidRPr="00352E11">
        <w:t xml:space="preserve"> del W3C (World Wide Web Consortium),</w:t>
      </w:r>
      <w:r w:rsidRPr="00352E11">
        <w:rPr>
          <w:bCs/>
        </w:rPr>
        <w:t xml:space="preserve"> </w:t>
      </w:r>
      <w:r w:rsidRPr="00352E11">
        <w:t>l’accessibilità digitale è un processo dinamico che richiede</w:t>
      </w:r>
      <w:r w:rsidRPr="00352E11">
        <w:rPr>
          <w:bCs/>
        </w:rPr>
        <w:t xml:space="preserve"> attenzione continua. Per valutarne l’efficacia, </w:t>
      </w:r>
      <w:r w:rsidRPr="00352E11">
        <w:t>è necessario monitorare costantemente i siti web e le applicazioni, raccogliendo e analizzando dati sull’effettivo livello di accessibilità raggiunto. Questo approccio consente di adattare le strategie sia alle nuove esigenze degli utenti</w:t>
      </w:r>
      <w:r w:rsidR="00352E11" w:rsidRPr="00352E11">
        <w:t>,</w:t>
      </w:r>
      <w:r w:rsidRPr="00352E11">
        <w:t xml:space="preserve"> sia all’evoluzione degli standard di accessibilità</w:t>
      </w:r>
      <w:r w:rsidRPr="00352E11">
        <w:rPr>
          <w:vertAlign w:val="superscript"/>
        </w:rPr>
        <w:footnoteReference w:id="116"/>
      </w:r>
      <w:r w:rsidRPr="00352E11">
        <w:t>.</w:t>
      </w:r>
    </w:p>
    <w:p w14:paraId="2FD19F00" w14:textId="264175EE" w:rsidR="00441406" w:rsidRDefault="00352E11">
      <w:r>
        <w:t>L’</w:t>
      </w:r>
      <w:r w:rsidR="00441406" w:rsidRPr="2EEDFF36">
        <w:t xml:space="preserve">enfasi </w:t>
      </w:r>
      <w:r w:rsidR="00441406" w:rsidRPr="00D44A16">
        <w:t>sul ruolo cruciale</w:t>
      </w:r>
      <w:r w:rsidR="00441406">
        <w:t xml:space="preserve"> che il </w:t>
      </w:r>
      <w:r w:rsidR="00441406" w:rsidRPr="2EEDFF36">
        <w:t xml:space="preserve">monitoraggio dei dati </w:t>
      </w:r>
      <w:r w:rsidR="00441406" w:rsidRPr="00D44A16">
        <w:t>ha nell’ambito</w:t>
      </w:r>
      <w:r w:rsidR="00441406">
        <w:t xml:space="preserve"> dell’</w:t>
      </w:r>
      <w:r w:rsidR="00441406" w:rsidRPr="2EEDFF36">
        <w:t>accessibilità digitale è condivisa anche dall’</w:t>
      </w:r>
      <w:hyperlink r:id="rId399" w:history="1">
        <w:r w:rsidR="00441406" w:rsidRPr="00A84643">
          <w:rPr>
            <w:rStyle w:val="Collegamentoipertestuale"/>
          </w:rPr>
          <w:t>Organizzazione Mondiale della Sanità (OMS</w:t>
        </w:r>
        <w:r w:rsidR="00441406">
          <w:rPr>
            <w:rStyle w:val="Collegamentoipertestuale"/>
          </w:rPr>
          <w:t>)</w:t>
        </w:r>
      </w:hyperlink>
      <w:r w:rsidR="00441406">
        <w:t>, che sottolinea quanto sia importante</w:t>
      </w:r>
      <w:r w:rsidR="00441406" w:rsidRPr="2EEDFF36">
        <w:t xml:space="preserve"> raccogliere e analizzare dati</w:t>
      </w:r>
      <w:r w:rsidR="00441406" w:rsidRPr="00EC2298">
        <w:rPr>
          <w:vertAlign w:val="superscript"/>
        </w:rPr>
        <w:footnoteReference w:id="117"/>
      </w:r>
      <w:r w:rsidR="00441406">
        <w:rPr>
          <w:bCs/>
        </w:rPr>
        <w:t xml:space="preserve">: </w:t>
      </w:r>
      <w:r w:rsidR="00441406">
        <w:t>u</w:t>
      </w:r>
      <w:r w:rsidR="00441406" w:rsidRPr="2EEDFF36">
        <w:t>n processo che permette di identificare ostacoli, monitorare l’efficacia delle soluzioni adottate e adattarle alle diverse esigenze. L’</w:t>
      </w:r>
      <w:hyperlink r:id="rId400" w:history="1">
        <w:r w:rsidR="00441406" w:rsidRPr="00012C55">
          <w:rPr>
            <w:rStyle w:val="Collegamentoipertestuale"/>
          </w:rPr>
          <w:t>OMS</w:t>
        </w:r>
      </w:hyperlink>
      <w:r w:rsidR="00441406" w:rsidRPr="2EEDFF36">
        <w:t xml:space="preserve"> evidenzia </w:t>
      </w:r>
      <w:r w:rsidR="00106E1F">
        <w:t>come</w:t>
      </w:r>
      <w:r w:rsidR="00441406" w:rsidRPr="2EEDFF36">
        <w:t xml:space="preserve"> un’accessibilità ben implementata miglior</w:t>
      </w:r>
      <w:r w:rsidR="00106E1F">
        <w:t>i</w:t>
      </w:r>
      <w:r w:rsidR="00441406" w:rsidRPr="2EEDFF36">
        <w:t xml:space="preserve"> la salute, la partecipazione sociale e l’inclusione</w:t>
      </w:r>
      <w:r w:rsidR="00B34283">
        <w:t>: è</w:t>
      </w:r>
      <w:r w:rsidR="00441406" w:rsidRPr="2EEDFF36">
        <w:t xml:space="preserve"> essenziale </w:t>
      </w:r>
      <w:r w:rsidR="00B34283">
        <w:t xml:space="preserve">quindi </w:t>
      </w:r>
      <w:r w:rsidR="00441406" w:rsidRPr="2EEDFF36">
        <w:t>un approccio basato su dati concreti per rispondere ai bisogni di una popolazione diversificata.</w:t>
      </w:r>
    </w:p>
    <w:p w14:paraId="4963806D" w14:textId="7168DA66" w:rsidR="00A558FC" w:rsidRPr="00BF5C75" w:rsidRDefault="00A558FC" w:rsidP="00A558FC">
      <w:r w:rsidRPr="0EABE546">
        <w:rPr>
          <w:b/>
          <w:bCs/>
        </w:rPr>
        <w:t>Gli open data e i dati di elevato valore</w:t>
      </w:r>
      <w:r>
        <w:t xml:space="preserve"> hanno un’importanza strategica. </w:t>
      </w:r>
      <w:r w:rsidR="00314CD5">
        <w:t xml:space="preserve">A questo proposito, </w:t>
      </w:r>
      <w:r>
        <w:t>AgID promuove la condivisione aperta dei dati raccolti</w:t>
      </w:r>
      <w:r w:rsidR="004471D6">
        <w:t>,</w:t>
      </w:r>
      <w:r>
        <w:t xml:space="preserve"> </w:t>
      </w:r>
      <w:r w:rsidR="00825F80">
        <w:t>i quali vengono</w:t>
      </w:r>
      <w:r>
        <w:t xml:space="preserve"> pubblic</w:t>
      </w:r>
      <w:r w:rsidR="00481B97">
        <w:t>ati</w:t>
      </w:r>
      <w:r>
        <w:t xml:space="preserve"> sulla </w:t>
      </w:r>
      <w:hyperlink r:id="rId401">
        <w:r w:rsidRPr="0EABE546">
          <w:rPr>
            <w:rStyle w:val="Collegamentoipertestuale"/>
          </w:rPr>
          <w:t>piattaforma dedicata al monitoraggio dell’accessibilità digitale</w:t>
        </w:r>
      </w:hyperlink>
      <w:r>
        <w:t xml:space="preserve">. Questa prassi favorisce trasparenza, collaborazione e partecipazione, </w:t>
      </w:r>
      <w:r w:rsidR="003A480C">
        <w:t>e offre</w:t>
      </w:r>
      <w:r>
        <w:t xml:space="preserve"> a chi ricerca, sviluppa e decide</w:t>
      </w:r>
      <w:r w:rsidR="00763D69">
        <w:t>,</w:t>
      </w:r>
      <w:r>
        <w:t xml:space="preserve"> le evidenze necessarie per analizzare e migliorare le politiche e le pratiche sull’accessibilità.</w:t>
      </w:r>
    </w:p>
    <w:p w14:paraId="43C4EFC6" w14:textId="77777777" w:rsidR="00A558FC" w:rsidRPr="005B1BC6" w:rsidRDefault="00A558FC" w:rsidP="00A558FC">
      <w:r w:rsidRPr="00BF5C75">
        <w:t xml:space="preserve">La </w:t>
      </w:r>
      <w:r w:rsidRPr="005B1BC6">
        <w:t>disponibilità di dati aperti e di qualità permette di:</w:t>
      </w:r>
    </w:p>
    <w:p w14:paraId="752F48A8" w14:textId="77777777" w:rsidR="00A558FC" w:rsidRPr="005B1BC6" w:rsidRDefault="00A558FC" w:rsidP="00484384">
      <w:pPr>
        <w:pStyle w:val="Paragrafoelenco"/>
        <w:numPr>
          <w:ilvl w:val="0"/>
          <w:numId w:val="175"/>
        </w:numPr>
      </w:pPr>
      <w:r w:rsidRPr="005B1BC6">
        <w:t>individuare con precisione le aree più critiche;</w:t>
      </w:r>
    </w:p>
    <w:p w14:paraId="632DF720" w14:textId="77777777" w:rsidR="00A558FC" w:rsidRPr="005B1BC6" w:rsidRDefault="00A558FC" w:rsidP="00484384">
      <w:pPr>
        <w:pStyle w:val="Paragrafoelenco"/>
        <w:numPr>
          <w:ilvl w:val="0"/>
          <w:numId w:val="175"/>
        </w:numPr>
      </w:pPr>
      <w:r>
        <w:t>ottimizzare l’assegnazione delle risorse;</w:t>
      </w:r>
    </w:p>
    <w:p w14:paraId="756E804E" w14:textId="77777777" w:rsidR="00A558FC" w:rsidRPr="005B1BC6" w:rsidRDefault="00A558FC" w:rsidP="00484384">
      <w:pPr>
        <w:pStyle w:val="Paragrafoelenco"/>
        <w:numPr>
          <w:ilvl w:val="0"/>
          <w:numId w:val="175"/>
        </w:numPr>
      </w:pPr>
      <w:r>
        <w:t>valutare l’impatto degli interventi nel tempo;</w:t>
      </w:r>
    </w:p>
    <w:p w14:paraId="2B3D2FF1" w14:textId="77777777" w:rsidR="00A558FC" w:rsidRPr="005B1BC6" w:rsidRDefault="00A558FC" w:rsidP="00484384">
      <w:pPr>
        <w:pStyle w:val="Paragrafoelenco"/>
        <w:numPr>
          <w:ilvl w:val="0"/>
          <w:numId w:val="175"/>
        </w:numPr>
      </w:pPr>
      <w:r>
        <w:t>confrontare e promuovere buone pratiche;</w:t>
      </w:r>
    </w:p>
    <w:p w14:paraId="6564F0EA" w14:textId="77777777" w:rsidR="00A558FC" w:rsidRPr="005B1BC6" w:rsidRDefault="00A558FC" w:rsidP="00484384">
      <w:pPr>
        <w:pStyle w:val="Paragrafoelenco"/>
        <w:numPr>
          <w:ilvl w:val="0"/>
          <w:numId w:val="175"/>
        </w:numPr>
      </w:pPr>
      <w:r>
        <w:t xml:space="preserve">stimolare l’innovazione. </w:t>
      </w:r>
    </w:p>
    <w:p w14:paraId="0FCBD9D0" w14:textId="558CE046" w:rsidR="00A558FC" w:rsidRDefault="00A558FC">
      <w:r w:rsidRPr="001A23FC">
        <w:t>La condivisione degli open data alimenta politiche più informate e interventi più mirati, migliorando l’accessibilità digitale e contribue</w:t>
      </w:r>
      <w:r w:rsidR="00397AA2" w:rsidRPr="001A23FC">
        <w:t>n</w:t>
      </w:r>
      <w:r w:rsidRPr="001A23FC">
        <w:t>do a rendere più inclusivo l’ecosistema dell’accessibilità digitale.</w:t>
      </w:r>
    </w:p>
    <w:p w14:paraId="2FB1EEB4" w14:textId="77777777" w:rsidR="00441406" w:rsidRPr="00A279E2" w:rsidRDefault="00441406">
      <w:pPr>
        <w:pStyle w:val="Titolo3"/>
      </w:pPr>
      <w:bookmarkStart w:id="98" w:name="_Toc216418045"/>
      <w:r w:rsidRPr="00A279E2">
        <w:t>5.2.1 Le tipologie di dati e la loro organizzazione</w:t>
      </w:r>
      <w:bookmarkEnd w:id="98"/>
    </w:p>
    <w:p w14:paraId="214A9C2E" w14:textId="101828BA" w:rsidR="00634FF1" w:rsidRDefault="00634FF1" w:rsidP="00634FF1">
      <w:r w:rsidRPr="154DE8AD">
        <w:rPr>
          <w:lang w:eastAsia="it-IT"/>
        </w:rPr>
        <w:t xml:space="preserve">Un monitoraggio strutturato dell’accessibilità </w:t>
      </w:r>
      <w:r w:rsidRPr="00860616">
        <w:t xml:space="preserve">parte da una valutazione dello stato attuale, per identificare punti di forza e aree di </w:t>
      </w:r>
      <w:r w:rsidR="00893FEE" w:rsidRPr="00860616">
        <w:t>ottimizzazione</w:t>
      </w:r>
      <w:r w:rsidRPr="00860616">
        <w:t xml:space="preserve">. Sulla base di questa analisi, si definiscono </w:t>
      </w:r>
      <w:r w:rsidRPr="00860616">
        <w:rPr>
          <w:b/>
          <w:bCs/>
        </w:rPr>
        <w:t>obiettivi concreti e misurabili</w:t>
      </w:r>
      <w:r w:rsidRPr="00860616">
        <w:t xml:space="preserve"> di miglioramento dell’accessibilità</w:t>
      </w:r>
      <w:r w:rsidR="0012669E" w:rsidRPr="00860616">
        <w:t>,</w:t>
      </w:r>
      <w:r w:rsidRPr="00860616">
        <w:t xml:space="preserve"> da raggiungere entro tempi prestabiliti.</w:t>
      </w:r>
      <w:r>
        <w:t xml:space="preserve"> </w:t>
      </w:r>
    </w:p>
    <w:p w14:paraId="465657BE" w14:textId="77777777" w:rsidR="00634FF1" w:rsidRDefault="00634FF1" w:rsidP="00634FF1">
      <w:r>
        <w:lastRenderedPageBreak/>
        <w:t xml:space="preserve">Questi obiettivi devono essere realistici ma ambiziosi, con responsabilità chiare </w:t>
      </w:r>
      <w:r w:rsidRPr="00F12F91">
        <w:t>che garantiscano</w:t>
      </w:r>
      <w:r>
        <w:t xml:space="preserve"> </w:t>
      </w:r>
      <w:r w:rsidRPr="00F12F91">
        <w:t>un progresso continuo</w:t>
      </w:r>
      <w:r>
        <w:t xml:space="preserve"> e verificabile </w:t>
      </w:r>
      <w:r w:rsidRPr="00F12F91">
        <w:t>nel tempo.</w:t>
      </w:r>
      <w:r>
        <w:t xml:space="preserve"> Per assicurare l’efficacia del processo è fondamentale:</w:t>
      </w:r>
    </w:p>
    <w:p w14:paraId="7970F55A" w14:textId="77777777" w:rsidR="00634FF1" w:rsidRDefault="00634FF1" w:rsidP="00484384">
      <w:pPr>
        <w:pStyle w:val="Paragrafoelenco"/>
        <w:numPr>
          <w:ilvl w:val="0"/>
          <w:numId w:val="168"/>
        </w:numPr>
      </w:pPr>
      <w:r>
        <w:t>un impegno deciso da parte della leadership;</w:t>
      </w:r>
    </w:p>
    <w:p w14:paraId="7D817C05" w14:textId="720DC0CD" w:rsidR="00634FF1" w:rsidRPr="002A7853" w:rsidRDefault="00634FF1" w:rsidP="00484384">
      <w:pPr>
        <w:pStyle w:val="Paragrafoelenco"/>
        <w:numPr>
          <w:ilvl w:val="0"/>
          <w:numId w:val="168"/>
        </w:numPr>
      </w:pPr>
      <w:r w:rsidRPr="002A7853">
        <w:t>una pianificazione e un’implementazione efficace</w:t>
      </w:r>
      <w:r>
        <w:t xml:space="preserve"> </w:t>
      </w:r>
      <w:r w:rsidRPr="001B42F8">
        <w:t xml:space="preserve">delle azioni </w:t>
      </w:r>
      <w:r w:rsidR="001B42F8" w:rsidRPr="001B42F8">
        <w:t>correttive</w:t>
      </w:r>
      <w:r w:rsidRPr="001B42F8">
        <w:t>;</w:t>
      </w:r>
    </w:p>
    <w:p w14:paraId="6B7FD575" w14:textId="77777777" w:rsidR="00634FF1" w:rsidRDefault="00634FF1" w:rsidP="00484384">
      <w:pPr>
        <w:pStyle w:val="Paragrafoelenco"/>
        <w:numPr>
          <w:ilvl w:val="0"/>
          <w:numId w:val="168"/>
        </w:numPr>
      </w:pPr>
      <w:r>
        <w:t>risorse adeguate e supporto costante;</w:t>
      </w:r>
    </w:p>
    <w:p w14:paraId="222CDD45" w14:textId="4D8A13A6" w:rsidR="00634FF1" w:rsidRDefault="00634FF1" w:rsidP="00484384">
      <w:pPr>
        <w:pStyle w:val="Paragrafoelenco"/>
        <w:numPr>
          <w:ilvl w:val="0"/>
          <w:numId w:val="168"/>
        </w:numPr>
      </w:pPr>
      <w:r>
        <w:t>una regolare valutazione delle pratiche di accessibilità</w:t>
      </w:r>
      <w:r w:rsidR="00AA6887" w:rsidRPr="00AA6887">
        <w:t>,</w:t>
      </w:r>
      <w:r>
        <w:t xml:space="preserve"> </w:t>
      </w:r>
      <w:r w:rsidRPr="00AA6887">
        <w:t>per monitorare i risultati e aggiornare gli obiettivi</w:t>
      </w:r>
      <w:r w:rsidRPr="00AA6887">
        <w:rPr>
          <w:vertAlign w:val="superscript"/>
        </w:rPr>
        <w:footnoteReference w:id="118"/>
      </w:r>
      <w:r w:rsidRPr="00AA6887">
        <w:t>.</w:t>
      </w:r>
    </w:p>
    <w:p w14:paraId="2E316BF8" w14:textId="57A74C79" w:rsidR="00634FF1" w:rsidRPr="006653A0" w:rsidRDefault="00634FF1" w:rsidP="00634FF1">
      <w:r>
        <w:t xml:space="preserve">Definiti gli obiettivi, il monitoraggio si articola in una serie di attività </w:t>
      </w:r>
      <w:r w:rsidR="00E610D2">
        <w:t>che combinano</w:t>
      </w:r>
      <w:r>
        <w:t xml:space="preserve"> strumenti automatici, analisi di esperti di accessibilità e il coinvolgimento degli utenti finali. </w:t>
      </w:r>
      <w:r w:rsidR="002C1232">
        <w:t>Grazie ad esse,</w:t>
      </w:r>
      <w:r>
        <w:t xml:space="preserve"> </w:t>
      </w:r>
      <w:r w:rsidRPr="00A31BBF">
        <w:t>imprese e Pubbliche Amministrazioni</w:t>
      </w:r>
      <w:r>
        <w:t xml:space="preserve"> </w:t>
      </w:r>
      <w:r w:rsidR="00352C64">
        <w:t>sviluppano</w:t>
      </w:r>
      <w:r>
        <w:t xml:space="preserve"> </w:t>
      </w:r>
      <w:r w:rsidRPr="154DE8AD">
        <w:rPr>
          <w:b/>
          <w:bCs/>
        </w:rPr>
        <w:t>un’analisi qualitativa e quantitativa</w:t>
      </w:r>
      <w:r>
        <w:t xml:space="preserve"> che </w:t>
      </w:r>
      <w:r w:rsidRPr="00A31BBF">
        <w:t>identifica</w:t>
      </w:r>
      <w:r>
        <w:t xml:space="preserve"> le aree su cui concentrare gli interventi di miglioramento.</w:t>
      </w:r>
    </w:p>
    <w:p w14:paraId="3907E302" w14:textId="4A88BBF9" w:rsidR="00634FF1" w:rsidRPr="006053F3" w:rsidRDefault="00634FF1" w:rsidP="00634FF1">
      <w:r w:rsidRPr="0036575A">
        <w:t>L’</w:t>
      </w:r>
      <w:r>
        <w:rPr>
          <w:b/>
          <w:bCs/>
        </w:rPr>
        <w:t xml:space="preserve">analisi </w:t>
      </w:r>
      <w:r w:rsidRPr="00767B30">
        <w:rPr>
          <w:b/>
          <w:bCs/>
        </w:rPr>
        <w:t>quantitativ</w:t>
      </w:r>
      <w:r>
        <w:rPr>
          <w:b/>
          <w:bCs/>
        </w:rPr>
        <w:t>a</w:t>
      </w:r>
      <w:r w:rsidRPr="00767B30">
        <w:t>,</w:t>
      </w:r>
      <w:r>
        <w:t xml:space="preserve"> che permette di rilevare dati attraverso l’uso di strumenti automatici</w:t>
      </w:r>
      <w:r w:rsidRPr="003A3C30">
        <w:rPr>
          <w:vertAlign w:val="superscript"/>
          <w:lang w:eastAsia="it-IT"/>
        </w:rPr>
        <w:footnoteReference w:id="119"/>
      </w:r>
      <w:r>
        <w:t xml:space="preserve">, costituisce una parte fondamentale del </w:t>
      </w:r>
      <w:r w:rsidRPr="00C63902">
        <w:t>monitoraggio tecnico</w:t>
      </w:r>
      <w:r>
        <w:t xml:space="preserve">. Questa tipologia di analisi, </w:t>
      </w:r>
      <w:r w:rsidR="001813F4">
        <w:t xml:space="preserve">che </w:t>
      </w:r>
      <w:r>
        <w:t xml:space="preserve">prende in esame un insieme esteso di pagine </w:t>
      </w:r>
      <w:r w:rsidRPr="00236514">
        <w:t>di siti</w:t>
      </w:r>
      <w:r>
        <w:t xml:space="preserve"> web, </w:t>
      </w:r>
      <w:r w:rsidRPr="00236514">
        <w:t>applicazioni mobili e documenti PDF,</w:t>
      </w:r>
      <w:r>
        <w:t xml:space="preserve"> </w:t>
      </w:r>
      <w:r w:rsidRPr="00B652A1">
        <w:t>illustr</w:t>
      </w:r>
      <w:r>
        <w:t>a</w:t>
      </w:r>
      <w:r w:rsidRPr="00B652A1">
        <w:t xml:space="preserve"> tendenze</w:t>
      </w:r>
      <w:r>
        <w:t xml:space="preserve"> e confronta i dati storici, evidenziando i progressi verso gli obiettivi prefissati. Tuttavia, questi dati sono un sottoinsieme parziale del monitoraggio: solo la </w:t>
      </w:r>
      <w:r w:rsidRPr="00E83F90">
        <w:rPr>
          <w:b/>
          <w:bCs/>
        </w:rPr>
        <w:t>verifica manuale</w:t>
      </w:r>
      <w:r>
        <w:t xml:space="preserve"> fornisce un quadro completo</w:t>
      </w:r>
      <w:r w:rsidR="0026774A">
        <w:t>,</w:t>
      </w:r>
      <w:r>
        <w:t xml:space="preserve"> perché identifica anche le problematiche non rilevabili dagli </w:t>
      </w:r>
      <w:r>
        <w:lastRenderedPageBreak/>
        <w:t>strumenti automatici. Si tratta di un</w:t>
      </w:r>
      <w:r w:rsidRPr="00A31A11">
        <w:t>’</w:t>
      </w:r>
      <w:r w:rsidRPr="00A31A11">
        <w:rPr>
          <w:b/>
          <w:bCs/>
        </w:rPr>
        <w:t>analisi qualitativa</w:t>
      </w:r>
      <w:r w:rsidRPr="00A31A11">
        <w:t xml:space="preserve"> effettuata dagli esperti di accessibilità</w:t>
      </w:r>
      <w:r w:rsidR="0026774A">
        <w:t>,</w:t>
      </w:r>
      <w:r>
        <w:t xml:space="preserve"> in cui </w:t>
      </w:r>
      <w:r w:rsidRPr="00A31A11">
        <w:t>si procede analizzando il contenuto con diverse metodologie</w:t>
      </w:r>
      <w:r w:rsidRPr="00A31A11">
        <w:rPr>
          <w:vertAlign w:val="superscript"/>
        </w:rPr>
        <w:footnoteReference w:id="120"/>
      </w:r>
      <w:r w:rsidRPr="00A31A11">
        <w:t>, ad esempio</w:t>
      </w:r>
      <w:r>
        <w:t xml:space="preserve"> </w:t>
      </w:r>
      <w:r w:rsidR="009B5F60">
        <w:t>attraverso</w:t>
      </w:r>
      <w:r w:rsidRPr="00A31A11">
        <w:t xml:space="preserve"> strumenti di supporto come </w:t>
      </w:r>
      <w:r>
        <w:t>gli screen reader o navigando</w:t>
      </w:r>
      <w:r w:rsidRPr="00A31A11">
        <w:t xml:space="preserve"> tramite tastiera. </w:t>
      </w:r>
      <w:r w:rsidRPr="00A31A11">
        <w:br/>
      </w:r>
      <w:r w:rsidRPr="00A31A11">
        <w:rPr>
          <w:b/>
          <w:bCs/>
        </w:rPr>
        <w:t>Il monitoraggio qualitativo</w:t>
      </w:r>
      <w:r w:rsidRPr="00A31A11">
        <w:t xml:space="preserve"> si esegue anche attraverso:</w:t>
      </w:r>
    </w:p>
    <w:p w14:paraId="7E9C9C5D" w14:textId="77777777" w:rsidR="00634FF1" w:rsidRPr="006053F3" w:rsidRDefault="00634FF1" w:rsidP="00484384">
      <w:pPr>
        <w:pStyle w:val="Paragrafoelenco"/>
        <w:numPr>
          <w:ilvl w:val="0"/>
          <w:numId w:val="241"/>
        </w:numPr>
      </w:pPr>
      <w:r w:rsidRPr="006053F3">
        <w:rPr>
          <w:b/>
          <w:bCs/>
        </w:rPr>
        <w:t>le verifiche soggettive</w:t>
      </w:r>
      <w:r w:rsidRPr="00697694">
        <w:t>,</w:t>
      </w:r>
      <w:r w:rsidRPr="006053F3">
        <w:t xml:space="preserve"> derivanti dai test di usabilità e accessibilità con gli utenti</w:t>
      </w:r>
      <w:r>
        <w:t xml:space="preserve"> dalle caratteristiche più diverse</w:t>
      </w:r>
      <w:r w:rsidRPr="006053F3">
        <w:t>;</w:t>
      </w:r>
    </w:p>
    <w:p w14:paraId="5927976A" w14:textId="74A6C2E0" w:rsidR="00634FF1" w:rsidRPr="007505E5" w:rsidRDefault="00634FF1" w:rsidP="00484384">
      <w:pPr>
        <w:pStyle w:val="Paragrafoelenco"/>
        <w:numPr>
          <w:ilvl w:val="0"/>
          <w:numId w:val="241"/>
        </w:numPr>
      </w:pPr>
      <w:r w:rsidRPr="154DE8AD">
        <w:rPr>
          <w:b/>
          <w:bCs/>
        </w:rPr>
        <w:t>le segnalazioni degli utenti</w:t>
      </w:r>
      <w:r>
        <w:t xml:space="preserve">, che includono opinioni, commenti e suggerimenti ottenuti tramite sondaggi, focus group o canali dedicati. </w:t>
      </w:r>
      <w:r w:rsidRPr="00591EF3">
        <w:t xml:space="preserve">La normativa definisce </w:t>
      </w:r>
      <w:r w:rsidR="00591EF3" w:rsidRPr="00591EF3">
        <w:t>due</w:t>
      </w:r>
      <w:r w:rsidRPr="00591EF3">
        <w:t xml:space="preserve"> strumenti formali </w:t>
      </w:r>
      <w:r w:rsidR="00E2301A" w:rsidRPr="00591EF3">
        <w:t>per le</w:t>
      </w:r>
      <w:r w:rsidRPr="00591EF3">
        <w:t xml:space="preserve"> segnalazioni</w:t>
      </w:r>
      <w:r w:rsidR="00591EF3" w:rsidRPr="00591EF3">
        <w:t>:</w:t>
      </w:r>
      <w:r w:rsidRPr="00591EF3">
        <w:t xml:space="preserve"> </w:t>
      </w:r>
      <w:r w:rsidRPr="00591EF3">
        <w:rPr>
          <w:b/>
          <w:bCs/>
        </w:rPr>
        <w:t>il meccanismo di feedback,</w:t>
      </w:r>
      <w:r w:rsidRPr="00591EF3">
        <w:t xml:space="preserve"> che consente una raccolta diretta da </w:t>
      </w:r>
      <w:r w:rsidR="00591EF3" w:rsidRPr="00591EF3">
        <w:t xml:space="preserve">parte di </w:t>
      </w:r>
      <w:r w:rsidRPr="00591EF3">
        <w:t xml:space="preserve">chi fruisce del prodotto o servizio digitale, e il </w:t>
      </w:r>
      <w:r w:rsidRPr="00591EF3">
        <w:rPr>
          <w:b/>
        </w:rPr>
        <w:t>Difensore Civico per il Digitale</w:t>
      </w:r>
      <w:r w:rsidRPr="00591EF3">
        <w:t>, che offre un ulteriore livello di tutela, garantendo assistenza e intervent</w:t>
      </w:r>
      <w:r w:rsidR="0057470F" w:rsidRPr="00591EF3">
        <w:t>o</w:t>
      </w:r>
      <w:r w:rsidRPr="00591EF3">
        <w:t xml:space="preserve"> in caso di problematiche non risolte.</w:t>
      </w:r>
    </w:p>
    <w:p w14:paraId="5EE8B278" w14:textId="77777777" w:rsidR="00634FF1" w:rsidRPr="001238AF" w:rsidRDefault="00634FF1" w:rsidP="00634FF1">
      <w:pPr>
        <w:rPr>
          <w:bCs/>
        </w:rPr>
      </w:pPr>
      <w:r>
        <w:rPr>
          <w:bCs/>
        </w:rPr>
        <w:t>I dati che si ottengono con questi strumenti</w:t>
      </w:r>
      <w:r w:rsidRPr="001238AF">
        <w:rPr>
          <w:bCs/>
        </w:rPr>
        <w:t xml:space="preserve"> permettono di individuare:</w:t>
      </w:r>
    </w:p>
    <w:p w14:paraId="20139431" w14:textId="77777777" w:rsidR="00634FF1" w:rsidRPr="000C63AF" w:rsidRDefault="00634FF1" w:rsidP="00484384">
      <w:pPr>
        <w:numPr>
          <w:ilvl w:val="0"/>
          <w:numId w:val="162"/>
        </w:numPr>
      </w:pPr>
      <w:r w:rsidRPr="0EABE546">
        <w:rPr>
          <w:b/>
          <w:bCs/>
        </w:rPr>
        <w:t>eventuali violazioni</w:t>
      </w:r>
      <w:r>
        <w:t xml:space="preserve"> non rilevabili dalla verifica tecnica automatizzata, come ad esempio un pulsante non raggiungibile con comandi da tastiera o non percepibile correttamente da un lettore di schermo;</w:t>
      </w:r>
    </w:p>
    <w:p w14:paraId="2A28D32D" w14:textId="429617D7" w:rsidR="00634FF1" w:rsidRPr="000C63AF" w:rsidRDefault="00634FF1" w:rsidP="00484384">
      <w:pPr>
        <w:numPr>
          <w:ilvl w:val="0"/>
          <w:numId w:val="162"/>
        </w:numPr>
      </w:pPr>
      <w:r>
        <w:lastRenderedPageBreak/>
        <w:t>situazioni in cui l’</w:t>
      </w:r>
      <w:r w:rsidRPr="154DE8AD">
        <w:rPr>
          <w:b/>
          <w:bCs/>
        </w:rPr>
        <w:t>esperienza utente risulta comunque difficile</w:t>
      </w:r>
      <w:r>
        <w:t xml:space="preserve"> o poco chiara, pur essendo stata rispettata la conformità tecnica. Per esempio, il ridimensionamento del testo fino al 200%, se non correttamente gestito, può rendere difficile la lettura, facendo </w:t>
      </w:r>
      <w:r w:rsidRPr="00E51C93">
        <w:t>perde</w:t>
      </w:r>
      <w:r w:rsidR="004E650F" w:rsidRPr="00E51C93">
        <w:t>r</w:t>
      </w:r>
      <w:r w:rsidRPr="00E51C93">
        <w:t>e</w:t>
      </w:r>
      <w:r>
        <w:t xml:space="preserve"> contenuto e funzionalità.</w:t>
      </w:r>
    </w:p>
    <w:p w14:paraId="7B3A21BD" w14:textId="77777777" w:rsidR="00634FF1" w:rsidRPr="00EB0A0E" w:rsidRDefault="00634FF1" w:rsidP="00634FF1">
      <w:r>
        <w:t xml:space="preserve">Integrare le due tipologie di dati (quantitativi e qualitativi) consente di costruire un sistema di monitoraggio strutturato e organizzato, in grado di fornire una visione completa dello stato dell’accessibilità digitale. </w:t>
      </w:r>
      <w:r w:rsidRPr="00EB0A0E">
        <w:t>Una volta raccolti e organizzati questi dati, è possibile infatti:</w:t>
      </w:r>
    </w:p>
    <w:p w14:paraId="002D38F0" w14:textId="77777777" w:rsidR="00634FF1" w:rsidRPr="00EB0A0E" w:rsidRDefault="00634FF1" w:rsidP="00484384">
      <w:pPr>
        <w:pStyle w:val="Paragrafoelenco"/>
        <w:numPr>
          <w:ilvl w:val="0"/>
          <w:numId w:val="242"/>
        </w:numPr>
      </w:pPr>
      <w:r w:rsidRPr="00EB0A0E">
        <w:t>identificare con precisione le aree critiche;</w:t>
      </w:r>
    </w:p>
    <w:p w14:paraId="61EE0A9B" w14:textId="77777777" w:rsidR="00634FF1" w:rsidRPr="00EB0A0E" w:rsidRDefault="00634FF1" w:rsidP="00484384">
      <w:pPr>
        <w:pStyle w:val="Paragrafoelenco"/>
        <w:numPr>
          <w:ilvl w:val="0"/>
          <w:numId w:val="242"/>
        </w:numPr>
      </w:pPr>
      <w:r w:rsidRPr="00EB0A0E">
        <w:t>definire priorità di intervento mirate;</w:t>
      </w:r>
    </w:p>
    <w:p w14:paraId="0419B7BA" w14:textId="77777777" w:rsidR="00634FF1" w:rsidRPr="00EB0A0E" w:rsidRDefault="00634FF1" w:rsidP="00484384">
      <w:pPr>
        <w:pStyle w:val="Paragrafoelenco"/>
        <w:numPr>
          <w:ilvl w:val="0"/>
          <w:numId w:val="242"/>
        </w:numPr>
      </w:pPr>
      <w:r w:rsidRPr="00EB0A0E">
        <w:t xml:space="preserve">misurare nel tempo l’efficacia delle azioni correttive. </w:t>
      </w:r>
    </w:p>
    <w:p w14:paraId="69371121" w14:textId="73D5737D" w:rsidR="00441406" w:rsidRPr="00EF7C1D" w:rsidRDefault="00634FF1">
      <w:r w:rsidRPr="00E32492">
        <w:t xml:space="preserve">In questo modo, l’impresa o la Pubblica Amministrazione </w:t>
      </w:r>
      <w:r w:rsidR="005C03EB" w:rsidRPr="00E32492">
        <w:t>oltre</w:t>
      </w:r>
      <w:r w:rsidRPr="00E32492">
        <w:t xml:space="preserve"> a verificare la conformità tecnica, può migliorare concretamente l’esperienza delle persone, trasformando il monitoraggio in uno strumento operativo di miglioramento continuo.</w:t>
      </w:r>
    </w:p>
    <w:p w14:paraId="0099159B" w14:textId="5866D8CD" w:rsidR="00441406" w:rsidRDefault="00441406">
      <w:pPr>
        <w:pStyle w:val="Titolo3"/>
      </w:pPr>
      <w:bookmarkStart w:id="99" w:name="_Toc216418046"/>
      <w:r>
        <w:lastRenderedPageBreak/>
        <w:t xml:space="preserve">5.2.2 </w:t>
      </w:r>
      <w:r w:rsidRPr="004B2D2D">
        <w:t>L’approccio integrato tra monitoraggio interno e</w:t>
      </w:r>
      <w:r>
        <w:t xml:space="preserve"> monitoraggio effettuato da AgID</w:t>
      </w:r>
      <w:bookmarkEnd w:id="99"/>
    </w:p>
    <w:p w14:paraId="0BDE7D08" w14:textId="651AB391" w:rsidR="00441406" w:rsidRPr="00192366" w:rsidRDefault="00441406">
      <w:r w:rsidRPr="00192366">
        <w:t xml:space="preserve">AgID svolge un’attività di </w:t>
      </w:r>
      <w:hyperlink r:id="rId402" w:history="1">
        <w:r w:rsidRPr="00192366">
          <w:rPr>
            <w:rStyle w:val="Collegamentoipertestuale"/>
          </w:rPr>
          <w:t>monitoraggio nazionale</w:t>
        </w:r>
      </w:hyperlink>
      <w:r w:rsidRPr="00192366">
        <w:rPr>
          <w:vertAlign w:val="superscript"/>
        </w:rPr>
        <w:footnoteReference w:id="121"/>
      </w:r>
      <w:r w:rsidRPr="00192366">
        <w:t xml:space="preserve">, </w:t>
      </w:r>
      <w:r w:rsidR="000F0DA7">
        <w:t>che fornisce</w:t>
      </w:r>
      <w:r w:rsidRPr="00192366">
        <w:t xml:space="preserve"> una visione complessiva dello stato di accessibilità del Paese attraverso due approcci complementari:</w:t>
      </w:r>
    </w:p>
    <w:p w14:paraId="716F4557" w14:textId="77777777" w:rsidR="00441406" w:rsidRPr="00192366" w:rsidRDefault="00441406" w:rsidP="00484384">
      <w:pPr>
        <w:numPr>
          <w:ilvl w:val="0"/>
          <w:numId w:val="159"/>
        </w:numPr>
      </w:pPr>
      <w:r w:rsidRPr="00192366">
        <w:rPr>
          <w:b/>
          <w:bCs/>
        </w:rPr>
        <w:t>un monitoraggio semplificato</w:t>
      </w:r>
      <w:r w:rsidRPr="00192366">
        <w:t xml:space="preserve">, </w:t>
      </w:r>
      <w:r>
        <w:t>realizza</w:t>
      </w:r>
      <w:r w:rsidRPr="00192366">
        <w:t xml:space="preserve">to </w:t>
      </w:r>
      <w:r w:rsidRPr="00ED4AB7">
        <w:rPr>
          <w:b/>
          <w:bCs/>
        </w:rPr>
        <w:t>ogni 3 mesi</w:t>
      </w:r>
      <w:r w:rsidRPr="00192366">
        <w:t xml:space="preserve"> </w:t>
      </w:r>
      <w:r>
        <w:t>su</w:t>
      </w:r>
      <w:r w:rsidRPr="00192366">
        <w:t xml:space="preserve"> un campione più ampio di siti web (5047 per </w:t>
      </w:r>
      <w:hyperlink r:id="rId403" w:history="1">
        <w:r w:rsidRPr="00513B34">
          <w:rPr>
            <w:rStyle w:val="Collegamentoipertestuale"/>
          </w:rPr>
          <w:t>il triennio 2022-2024</w:t>
        </w:r>
      </w:hyperlink>
      <w:r w:rsidRPr="00192366">
        <w:t xml:space="preserve">) e relativi documenti PDF </w:t>
      </w:r>
      <w:r w:rsidRPr="00A138D4">
        <w:t xml:space="preserve">delle Pubbliche Amministrazioni. Il monitoraggio avviene tramite un’analisi automatizzata basata su quei criteri di successo delle linee guida WCAG che possono essere misurati tramite </w:t>
      </w:r>
      <w:r w:rsidRPr="0089520F">
        <w:t>strumenti automatici</w:t>
      </w:r>
      <w:r w:rsidRPr="00A138D4">
        <w:rPr>
          <w:vertAlign w:val="superscript"/>
        </w:rPr>
        <w:footnoteReference w:id="122"/>
      </w:r>
      <w:r w:rsidRPr="00A138D4">
        <w:t>;</w:t>
      </w:r>
    </w:p>
    <w:p w14:paraId="54C4111B" w14:textId="37C0AF0F" w:rsidR="00441406" w:rsidRPr="00192366" w:rsidRDefault="00441406" w:rsidP="00484384">
      <w:pPr>
        <w:numPr>
          <w:ilvl w:val="0"/>
          <w:numId w:val="159"/>
        </w:numPr>
      </w:pPr>
      <w:r w:rsidRPr="00192366">
        <w:rPr>
          <w:b/>
          <w:bCs/>
        </w:rPr>
        <w:t>un monitoraggio approfondito</w:t>
      </w:r>
      <w:r w:rsidRPr="00192366">
        <w:t xml:space="preserve">, </w:t>
      </w:r>
      <w:r>
        <w:t>realizzato</w:t>
      </w:r>
      <w:r w:rsidRPr="00192366">
        <w:t xml:space="preserve"> </w:t>
      </w:r>
      <w:r w:rsidRPr="00166502">
        <w:rPr>
          <w:b/>
          <w:bCs/>
        </w:rPr>
        <w:t>ogni anno</w:t>
      </w:r>
      <w:r w:rsidRPr="00192366">
        <w:t xml:space="preserve"> </w:t>
      </w:r>
      <w:r>
        <w:t>su</w:t>
      </w:r>
      <w:r w:rsidRPr="00192366">
        <w:t xml:space="preserve"> un campione rappresentativo di </w:t>
      </w:r>
      <w:r w:rsidR="009861B5">
        <w:t xml:space="preserve">di siti web (304), applicazioni mobili (192) e relativi documenti PDF (881) delle PA </w:t>
      </w:r>
      <w:r w:rsidR="009861B5" w:rsidRPr="002E34F0">
        <w:t xml:space="preserve">per </w:t>
      </w:r>
      <w:hyperlink r:id="rId404">
        <w:r w:rsidR="009861B5" w:rsidRPr="002E34F0">
          <w:rPr>
            <w:rStyle w:val="Collegamentoipertestuale"/>
          </w:rPr>
          <w:t>il triennio 2022-2024</w:t>
        </w:r>
      </w:hyperlink>
      <w:r w:rsidR="009861B5" w:rsidRPr="002E34F0">
        <w:t>.</w:t>
      </w:r>
      <w:r w:rsidR="00D85329">
        <w:t xml:space="preserve"> Il monitoraggio avviene sulla base dei punti di controllo contenuti nella norma tecnica </w:t>
      </w:r>
      <w:hyperlink r:id="rId405" w:history="1">
        <w:r w:rsidR="00D85329" w:rsidRPr="007D75E1">
          <w:rPr>
            <w:rStyle w:val="Collegamentoipertestuale"/>
          </w:rPr>
          <w:t>UNI EN 301 549</w:t>
        </w:r>
      </w:hyperlink>
      <w:r w:rsidR="00D85329">
        <w:t xml:space="preserve">, </w:t>
      </w:r>
      <w:r w:rsidR="00D85329" w:rsidRPr="007D75E1">
        <w:t>che</w:t>
      </w:r>
      <w:r w:rsidR="00D85329">
        <w:t xml:space="preserve"> incorpora le </w:t>
      </w:r>
      <w:hyperlink r:id="rId406" w:history="1">
        <w:r w:rsidR="00D85329" w:rsidRPr="007D75E1">
          <w:rPr>
            <w:rStyle w:val="Collegamentoipertestuale"/>
          </w:rPr>
          <w:t>linee guida WCAG 2.1</w:t>
        </w:r>
      </w:hyperlink>
      <w:r w:rsidR="00D85329">
        <w:t xml:space="preserve">, </w:t>
      </w:r>
      <w:r w:rsidR="00D85329" w:rsidRPr="007D75E1">
        <w:t>tramite</w:t>
      </w:r>
      <w:r w:rsidR="00D85329">
        <w:t xml:space="preserve"> </w:t>
      </w:r>
      <w:r w:rsidR="00D85329">
        <w:lastRenderedPageBreak/>
        <w:t>verifiche tecniche manuali da parte di esperti di accessibilità, anche con l’ausilio di strumenti automatici.</w:t>
      </w:r>
    </w:p>
    <w:p w14:paraId="0257E9B4" w14:textId="015A3E49" w:rsidR="007E0878" w:rsidRDefault="007E0878" w:rsidP="007E0878">
      <w:r w:rsidRPr="004C1903">
        <w:rPr>
          <w:bCs/>
        </w:rPr>
        <w:t xml:space="preserve">La raccolta e l’analisi dei dati </w:t>
      </w:r>
      <w:r w:rsidRPr="00DC6637">
        <w:t xml:space="preserve">è parte del percorso di </w:t>
      </w:r>
      <w:r w:rsidRPr="004C1903">
        <w:rPr>
          <w:b/>
          <w:bCs/>
        </w:rPr>
        <w:t>miglioramento</w:t>
      </w:r>
      <w:r w:rsidRPr="00DC6637">
        <w:t xml:space="preserve"> </w:t>
      </w:r>
      <w:r>
        <w:t xml:space="preserve">per raggiungere </w:t>
      </w:r>
      <w:r w:rsidRPr="00DC6637">
        <w:t xml:space="preserve">risultati </w:t>
      </w:r>
      <w:r w:rsidRPr="00E74521">
        <w:t>tangibili</w:t>
      </w:r>
      <w:r>
        <w:t xml:space="preserve">. </w:t>
      </w:r>
      <w:r w:rsidRPr="001778B5">
        <w:t xml:space="preserve">Per rendere il monitoraggio davvero efficace, occorre </w:t>
      </w:r>
      <w:r w:rsidRPr="004C1903">
        <w:rPr>
          <w:b/>
          <w:bCs/>
        </w:rPr>
        <w:t>combinare indicatori quantitativi con una valutazione dell'esperienza utente condotta da persone esperte.</w:t>
      </w:r>
      <w:r w:rsidRPr="001778B5">
        <w:t xml:space="preserve"> Definire indicatori chiave di prestazione (dall’inglese “Key Performance Indicators” o KPI</w:t>
      </w:r>
      <w:r w:rsidRPr="004C1903">
        <w:rPr>
          <w:bCs/>
        </w:rPr>
        <w:t xml:space="preserve">) </w:t>
      </w:r>
      <w:r w:rsidRPr="001778B5">
        <w:t>chiari, uniformi e adattati ai diversi tipi di servizi digitali (siti web, applicazioni mobili e documenti)</w:t>
      </w:r>
      <w:r w:rsidRPr="004C1903">
        <w:rPr>
          <w:bCs/>
        </w:rPr>
        <w:t xml:space="preserve"> </w:t>
      </w:r>
      <w:r w:rsidRPr="001778B5">
        <w:t>fornisce dati concreti sui progressi</w:t>
      </w:r>
      <w:r w:rsidR="00897595">
        <w:rPr>
          <w:rStyle w:val="Rimandonotaapidipagina"/>
        </w:rPr>
        <w:footnoteReference w:id="123"/>
      </w:r>
      <w:r w:rsidRPr="001778B5">
        <w:t>. Ne sono un esempio</w:t>
      </w:r>
      <w:r w:rsidRPr="004C1903">
        <w:rPr>
          <w:bCs/>
        </w:rPr>
        <w:t xml:space="preserve"> </w:t>
      </w:r>
      <w:r w:rsidRPr="001778B5">
        <w:t xml:space="preserve">il tempo medio impiegato per risolvere le non conformità rilevate o la percentuale di conformità alle WCAG misurata trimestralmente. Tuttavia, i dati numerici </w:t>
      </w:r>
      <w:r>
        <w:t>da soli non bastano</w:t>
      </w:r>
      <w:r w:rsidR="00214F7F">
        <w:t>:</w:t>
      </w:r>
      <w:r w:rsidRPr="001778B5">
        <w:t xml:space="preserve"> </w:t>
      </w:r>
      <w:r>
        <w:t xml:space="preserve">il monitoraggio deve essere potenziato con verifiche regolari, anche automatizzate, affiancate da analisi manuali e test con utenti reali. </w:t>
      </w:r>
      <w:r w:rsidRPr="00B618EC">
        <w:rPr>
          <w:rStyle w:val="Enfasigrassetto"/>
        </w:rPr>
        <w:t>Solo un approccio integrato consente di ottenere una visione completa e affidabile dell’accessibilità effettiva dei servizi</w:t>
      </w:r>
      <w:r w:rsidRPr="00B618EC">
        <w:rPr>
          <w:b/>
          <w:bCs/>
        </w:rPr>
        <w:t>.</w:t>
      </w:r>
    </w:p>
    <w:p w14:paraId="01AD5D69" w14:textId="71137EB3" w:rsidR="007E0878" w:rsidRPr="0099030F" w:rsidRDefault="007E0878" w:rsidP="007E0878">
      <w:r w:rsidRPr="00A22348">
        <w:t xml:space="preserve">La vera efficacia di questo </w:t>
      </w:r>
      <w:r w:rsidR="008B188D" w:rsidRPr="00A22348">
        <w:t>metodo</w:t>
      </w:r>
      <w:r w:rsidRPr="00A22348">
        <w:t xml:space="preserve"> emerge però nella fase successiva, quando </w:t>
      </w:r>
      <w:r w:rsidRPr="00A22348">
        <w:rPr>
          <w:b/>
          <w:bCs/>
        </w:rPr>
        <w:t>i risultati raccolti vengono pubblicati</w:t>
      </w:r>
      <w:r w:rsidR="00631998" w:rsidRPr="00A22348">
        <w:rPr>
          <w:b/>
          <w:bCs/>
        </w:rPr>
        <w:t xml:space="preserve"> </w:t>
      </w:r>
      <w:r w:rsidR="00631998" w:rsidRPr="00A22348">
        <w:t>e diventano così</w:t>
      </w:r>
      <w:r w:rsidRPr="00A22348">
        <w:t xml:space="preserve"> una risorsa strategica per orientare e rafforzare il monitoraggio interno delle organizzazioni. In questo modo, l’analisi degli</w:t>
      </w:r>
      <w:r>
        <w:t xml:space="preserve"> errori più frequenti si trasforma in un’opportunità concreta di </w:t>
      </w:r>
      <w:r w:rsidRPr="000B0B9B">
        <w:rPr>
          <w:b/>
          <w:bCs/>
        </w:rPr>
        <w:t xml:space="preserve">apprendimento </w:t>
      </w:r>
      <w:r>
        <w:rPr>
          <w:b/>
          <w:bCs/>
        </w:rPr>
        <w:t>pratic</w:t>
      </w:r>
      <w:r w:rsidRPr="000B0B9B">
        <w:rPr>
          <w:b/>
          <w:bCs/>
        </w:rPr>
        <w:t xml:space="preserve">o </w:t>
      </w:r>
      <w:r w:rsidRPr="000B0B9B">
        <w:t>(training on the job)</w:t>
      </w:r>
      <w:r>
        <w:t xml:space="preserve">. </w:t>
      </w:r>
      <w:r w:rsidRPr="0099030F">
        <w:t>Un</w:t>
      </w:r>
      <w:r w:rsidRPr="000B0B9B">
        <w:t xml:space="preserve"> esempio</w:t>
      </w:r>
      <w:r>
        <w:t xml:space="preserve"> concreto</w:t>
      </w:r>
      <w:r w:rsidRPr="0099030F">
        <w:t xml:space="preserve"> di questo </w:t>
      </w:r>
      <w:r>
        <w:t>approccio</w:t>
      </w:r>
      <w:r w:rsidRPr="0099030F">
        <w:t xml:space="preserve"> </w:t>
      </w:r>
      <w:r w:rsidR="005C1041">
        <w:t>lo si può vedere nei</w:t>
      </w:r>
      <w:r>
        <w:t xml:space="preserve"> dati del 2024 derivanti dal monitoraggio approfondito dei</w:t>
      </w:r>
      <w:r w:rsidRPr="000B0B9B">
        <w:t xml:space="preserve"> siti web</w:t>
      </w:r>
      <w:r>
        <w:t xml:space="preserve"> della PA, dove si è registrata</w:t>
      </w:r>
      <w:r w:rsidRPr="000B0B9B">
        <w:t xml:space="preserve"> un</w:t>
      </w:r>
      <w:r>
        <w:t>a</w:t>
      </w:r>
      <w:r w:rsidRPr="000B0B9B">
        <w:t xml:space="preserve"> </w:t>
      </w:r>
      <w:r>
        <w:t>riduzione</w:t>
      </w:r>
      <w:r w:rsidRPr="000B0B9B">
        <w:t xml:space="preserve"> dei 5 </w:t>
      </w:r>
      <w:r w:rsidRPr="0099030F">
        <w:t xml:space="preserve">errori </w:t>
      </w:r>
      <w:r>
        <w:lastRenderedPageBreak/>
        <w:t xml:space="preserve">più comuni </w:t>
      </w:r>
      <w:r w:rsidRPr="0099030F">
        <w:t xml:space="preserve">dei </w:t>
      </w:r>
      <w:r w:rsidRPr="000B0B9B">
        <w:t>criteri di successo delle WCAG rispetto agli anni precedenti</w:t>
      </w:r>
      <w:r w:rsidRPr="000B0B9B">
        <w:rPr>
          <w:vertAlign w:val="superscript"/>
        </w:rPr>
        <w:footnoteReference w:id="124"/>
      </w:r>
      <w:r w:rsidR="005C1041">
        <w:t>.</w:t>
      </w:r>
      <w:r>
        <w:t xml:space="preserve"> Questo ha confermato l’efficacia degli interventi formativi e correttivi messi in atto dalle PA</w:t>
      </w:r>
      <w:r w:rsidRPr="000B0B9B">
        <w:t>.</w:t>
      </w:r>
    </w:p>
    <w:p w14:paraId="4B991C55" w14:textId="77777777" w:rsidR="00441406" w:rsidRDefault="00441406">
      <w:pPr>
        <w:pStyle w:val="Titolo3"/>
      </w:pPr>
      <w:bookmarkStart w:id="100" w:name="_Toc216418047"/>
      <w:r w:rsidRPr="00A279E2">
        <w:t>5.2.3 Le competenze interpretative per l’analisi dei dati</w:t>
      </w:r>
      <w:bookmarkEnd w:id="100"/>
    </w:p>
    <w:p w14:paraId="70D664B9" w14:textId="06ACA260" w:rsidR="00A50E36" w:rsidRDefault="00A50E36" w:rsidP="00A50E36">
      <w:r>
        <w:t xml:space="preserve">L'implementazione di sistemi di monitoraggio efficaci richiede </w:t>
      </w:r>
      <w:r w:rsidRPr="00AE585D">
        <w:t xml:space="preserve">non solo la combinazione di metodologie quantitative e qualitative, ma anche strumenti tecnologici adeguati e </w:t>
      </w:r>
      <w:r w:rsidRPr="00AE585D">
        <w:rPr>
          <w:b/>
          <w:bCs/>
        </w:rPr>
        <w:t xml:space="preserve">competenze specifiche </w:t>
      </w:r>
      <w:r w:rsidRPr="00AE585D">
        <w:t>nella raccolta, analisi e interpretazione dei dati.</w:t>
      </w:r>
      <w:r>
        <w:rPr>
          <w:b/>
          <w:bCs/>
        </w:rPr>
        <w:t xml:space="preserve"> </w:t>
      </w:r>
      <w:r w:rsidR="00AE585D" w:rsidRPr="00AE585D">
        <w:t>Solo u</w:t>
      </w:r>
      <w:r w:rsidRPr="00AE585D">
        <w:t>n</w:t>
      </w:r>
      <w:r>
        <w:t xml:space="preserve"> </w:t>
      </w:r>
      <w:r w:rsidRPr="004F2820">
        <w:rPr>
          <w:b/>
          <w:bCs/>
        </w:rPr>
        <w:t>personale qualificato</w:t>
      </w:r>
      <w:r w:rsidR="00AE585D">
        <w:rPr>
          <w:b/>
          <w:bCs/>
        </w:rPr>
        <w:t xml:space="preserve">, </w:t>
      </w:r>
      <w:r w:rsidR="00AE585D" w:rsidRPr="00AE585D">
        <w:t xml:space="preserve">infatti, </w:t>
      </w:r>
      <w:r w:rsidRPr="00AE585D">
        <w:t>è</w:t>
      </w:r>
      <w:r>
        <w:t xml:space="preserve"> capace di tradurre i dati in azioni concrete. La capacità di valutare sistematicamente l'accessibilità dei servizi per tutti gli utenti diventa un indicatore essenziale della maturità digitale di un'organizzazione</w:t>
      </w:r>
      <w:r w:rsidRPr="003F28CE">
        <w:rPr>
          <w:vertAlign w:val="superscript"/>
        </w:rPr>
        <w:footnoteReference w:id="125"/>
      </w:r>
      <w:r>
        <w:t>.</w:t>
      </w:r>
    </w:p>
    <w:p w14:paraId="6BE2EEB0" w14:textId="7518BD37" w:rsidR="00A50E36" w:rsidRPr="00A279E2" w:rsidRDefault="00A50E36" w:rsidP="00A50E36">
      <w:r w:rsidRPr="008D51CF">
        <w:t>L’</w:t>
      </w:r>
      <w:hyperlink r:id="rId407" w:history="1">
        <w:r w:rsidRPr="008D51CF">
          <w:rPr>
            <w:rStyle w:val="Collegamentoipertestuale"/>
          </w:rPr>
          <w:t>OECD Digital Government Index</w:t>
        </w:r>
      </w:hyperlink>
      <w:r w:rsidRPr="008D51CF">
        <w:t xml:space="preserve"> </w:t>
      </w:r>
      <w:r w:rsidR="009C7DB4" w:rsidRPr="008D51CF">
        <w:t>mette in luce come</w:t>
      </w:r>
      <w:r w:rsidRPr="008D51CF">
        <w:t xml:space="preserve"> molte </w:t>
      </w:r>
      <w:r w:rsidR="009C7DB4" w:rsidRPr="008D51CF">
        <w:t>A</w:t>
      </w:r>
      <w:r w:rsidRPr="008D51CF">
        <w:t xml:space="preserve">mministrazioni </w:t>
      </w:r>
      <w:r w:rsidR="009C7DB4" w:rsidRPr="008D51CF">
        <w:t>P</w:t>
      </w:r>
      <w:r w:rsidRPr="008D51CF">
        <w:t>ubbliche nei Paesi OCSE fatic</w:t>
      </w:r>
      <w:r w:rsidR="009C7DB4" w:rsidRPr="008D51CF">
        <w:t>hino</w:t>
      </w:r>
      <w:r w:rsidRPr="008D51CF">
        <w:t xml:space="preserve"> a reclutare e trattenere personale con competenze adeguate in ambito digitale, in particolare in aree come la </w:t>
      </w:r>
      <w:r w:rsidRPr="008D51CF">
        <w:rPr>
          <w:rStyle w:val="Enfasigrassetto"/>
        </w:rPr>
        <w:t>data governance, analisi dei dati e monitoraggio delle performance digitali</w:t>
      </w:r>
      <w:r w:rsidRPr="008D51CF">
        <w:t>. Questo rappresenta un ostacolo significativo alla piena implementazione di strategie basate sui dati</w:t>
      </w:r>
      <w:r>
        <w:t xml:space="preserve">, i </w:t>
      </w:r>
      <w:r w:rsidR="004E3C0C">
        <w:t>quali spesso</w:t>
      </w:r>
      <w:r>
        <w:t xml:space="preserve"> </w:t>
      </w:r>
      <w:r w:rsidRPr="008D51CF">
        <w:t>rimangono sottoutilizzati o non sono gestiti con adeguati standard di qualità e sicurezza.</w:t>
      </w:r>
    </w:p>
    <w:p w14:paraId="7BEBBBE9" w14:textId="19CE9735" w:rsidR="00A50E36" w:rsidRPr="00A279E2" w:rsidRDefault="00A50E36" w:rsidP="00A50E36">
      <w:r>
        <w:lastRenderedPageBreak/>
        <w:t xml:space="preserve">Il </w:t>
      </w:r>
      <w:hyperlink r:id="rId408" w:history="1">
        <w:r w:rsidRPr="00BA4EB1">
          <w:rPr>
            <w:rStyle w:val="Collegamentoipertestuale"/>
          </w:rPr>
          <w:t xml:space="preserve">Piano di Innovazione Digitale (PID) 2022-2024, </w:t>
        </w:r>
        <w:r w:rsidRPr="00D46383">
          <w:rPr>
            <w:rStyle w:val="Collegamentoipertestuale"/>
            <w:color w:val="auto"/>
            <w:u w:val="none"/>
          </w:rPr>
          <w:t>p</w:t>
        </w:r>
      </w:hyperlink>
      <w:r>
        <w:t>ubblicato sul sito del Ministero del Lavoro e delle Politiche Sociali, si concentra sulla digitalizzazione dei servizi per il lavoro e la formazione professionale, ponendo l’accessibilità digitale come un obiettivo trasversale. Il Piano riconosce c</w:t>
      </w:r>
      <w:r w:rsidR="00F647BC">
        <w:t>ome</w:t>
      </w:r>
      <w:r>
        <w:t xml:space="preserve"> la carenza di personale qualificato per il monitoraggio rappresent</w:t>
      </w:r>
      <w:r w:rsidR="00F647BC">
        <w:t>i</w:t>
      </w:r>
      <w:r>
        <w:t xml:space="preserve"> una barriera significativa che limita la capacità di analizzare dati e feedback per migliorare i servizi. </w:t>
      </w:r>
    </w:p>
    <w:p w14:paraId="1D94E217" w14:textId="77777777" w:rsidR="00A50E36" w:rsidRDefault="00A50E36" w:rsidP="00A50E36">
      <w:r>
        <w:t xml:space="preserve"> La </w:t>
      </w:r>
      <w:hyperlink r:id="rId409">
        <w:r w:rsidRPr="154DE8AD">
          <w:rPr>
            <w:rStyle w:val="Collegamentoipertestuale"/>
          </w:rPr>
          <w:t>Strategia Nazionale per le Competenze Digitali</w:t>
        </w:r>
      </w:hyperlink>
      <w:r>
        <w:t>, coordinata dal Dipartimento per la Trasformazione Digitale, risponde a questa esigenza prevedendo non solo iniziative formative mirate, ma anche:</w:t>
      </w:r>
    </w:p>
    <w:p w14:paraId="73B25D5A" w14:textId="77777777" w:rsidR="00A50E36" w:rsidRDefault="00A50E36" w:rsidP="00484384">
      <w:pPr>
        <w:pStyle w:val="Paragrafoelenco"/>
        <w:numPr>
          <w:ilvl w:val="0"/>
          <w:numId w:val="243"/>
        </w:numPr>
      </w:pPr>
      <w:r>
        <w:t>il coinvolgimento di diversi attori pubblici e privati;</w:t>
      </w:r>
    </w:p>
    <w:p w14:paraId="1CB42D19" w14:textId="77777777" w:rsidR="00A50E36" w:rsidRDefault="00A50E36" w:rsidP="00484384">
      <w:pPr>
        <w:pStyle w:val="Paragrafoelenco"/>
        <w:numPr>
          <w:ilvl w:val="0"/>
          <w:numId w:val="243"/>
        </w:numPr>
      </w:pPr>
      <w:r>
        <w:t>l’adozione di piani di aggiornamento continuo;</w:t>
      </w:r>
    </w:p>
    <w:p w14:paraId="4732E509" w14:textId="77777777" w:rsidR="00A50E36" w:rsidRPr="007B7E46" w:rsidRDefault="00A50E36" w:rsidP="00484384">
      <w:pPr>
        <w:pStyle w:val="Paragrafoelenco"/>
        <w:numPr>
          <w:ilvl w:val="0"/>
          <w:numId w:val="243"/>
        </w:numPr>
      </w:pPr>
      <w:r w:rsidRPr="007B7E46">
        <w:t xml:space="preserve">lo sviluppo di percorsi specifici per colmare il divario di competenze digitali. </w:t>
      </w:r>
    </w:p>
    <w:p w14:paraId="68FA9942" w14:textId="02004396" w:rsidR="00A50E36" w:rsidRPr="00A50E36" w:rsidRDefault="00A50E36" w:rsidP="00A50E36">
      <w:r w:rsidRPr="005C4781">
        <w:t xml:space="preserve"> </w:t>
      </w:r>
      <w:r w:rsidRPr="002A38A5">
        <w:t>La formazione continua, insieme a una collaborazione strutturata tra pubblico e privato, consente di costruire una rete integrata di competenze in grado di definire indicatori specifici sull’accessibilità, verificarne l’applicazione concreta e trasformare i dati raccolti in azioni mirate per migliorare qualità ed equità dei servizi.</w:t>
      </w:r>
    </w:p>
    <w:p w14:paraId="2CE14672" w14:textId="77777777" w:rsidR="00441406" w:rsidRPr="007215F1" w:rsidRDefault="00441406">
      <w:pPr>
        <w:pStyle w:val="Titolo3"/>
      </w:pPr>
      <w:bookmarkStart w:id="102" w:name="_Toc216418048"/>
      <w:r w:rsidRPr="00A279E2">
        <w:t xml:space="preserve">5.2.4 Un approccio etico e sicuro </w:t>
      </w:r>
      <w:r w:rsidRPr="007215F1">
        <w:t>ai dati</w:t>
      </w:r>
      <w:bookmarkEnd w:id="102"/>
      <w:r w:rsidRPr="007215F1">
        <w:t xml:space="preserve"> </w:t>
      </w:r>
    </w:p>
    <w:p w14:paraId="59585995" w14:textId="6986A699" w:rsidR="00441406" w:rsidRDefault="00441406">
      <w:pPr>
        <w:rPr>
          <w:bCs/>
        </w:rPr>
      </w:pPr>
      <w:r w:rsidRPr="007215F1">
        <w:rPr>
          <w:bCs/>
        </w:rPr>
        <w:t xml:space="preserve">Tutti i dati raccolti vanno gestiti </w:t>
      </w:r>
      <w:r w:rsidRPr="005202F1">
        <w:rPr>
          <w:bCs/>
        </w:rPr>
        <w:t xml:space="preserve">rispettando gli </w:t>
      </w:r>
      <w:r>
        <w:rPr>
          <w:b/>
        </w:rPr>
        <w:t xml:space="preserve">standard normativi in materia di privacy </w:t>
      </w:r>
      <w:r w:rsidRPr="005202F1">
        <w:rPr>
          <w:bCs/>
        </w:rPr>
        <w:t>indicati dal</w:t>
      </w:r>
      <w:r>
        <w:rPr>
          <w:b/>
        </w:rPr>
        <w:t xml:space="preserve"> </w:t>
      </w:r>
      <w:hyperlink r:id="rId410" w:history="1">
        <w:r w:rsidRPr="00C1727E">
          <w:rPr>
            <w:rStyle w:val="Collegamentoipertestuale"/>
            <w:bCs/>
          </w:rPr>
          <w:t>Regolamento (UE) 2016/679</w:t>
        </w:r>
      </w:hyperlink>
      <w:r w:rsidR="009A3BB6">
        <w:rPr>
          <w:bCs/>
        </w:rPr>
        <w:t>, secondo cui</w:t>
      </w:r>
      <w:r w:rsidRPr="007215F1">
        <w:rPr>
          <w:bCs/>
        </w:rPr>
        <w:t xml:space="preserve"> le metodologie usate devono proteggere gli individui da discriminazioni e profilazioni indebite. Tale approccio si inserisce in un impegno più ampio per un’analisi</w:t>
      </w:r>
      <w:r>
        <w:rPr>
          <w:bCs/>
        </w:rPr>
        <w:t xml:space="preserve"> statistica responsabile e inclusiva. In particolare, nel monitoraggio </w:t>
      </w:r>
      <w:r>
        <w:rPr>
          <w:bCs/>
        </w:rPr>
        <w:lastRenderedPageBreak/>
        <w:t>sull’accessibilità, i dati raccolti su disabilità o bisogni specifici emersi durante i test richiedono un trattamento accurato. È essenziale prevenire identificazioni individuali non autorizzate o utilizzi che poss</w:t>
      </w:r>
      <w:r w:rsidR="007F503A">
        <w:rPr>
          <w:bCs/>
        </w:rPr>
        <w:t>o</w:t>
      </w:r>
      <w:r>
        <w:rPr>
          <w:bCs/>
        </w:rPr>
        <w:t xml:space="preserve">no perpetuare stereotipi o esclusioni. Trattare i dati in modo etico e sicuro, </w:t>
      </w:r>
      <w:hyperlink r:id="rId411" w:history="1">
        <w:r w:rsidRPr="00885B1B">
          <w:rPr>
            <w:rStyle w:val="Collegamentoipertestuale"/>
            <w:bCs/>
          </w:rPr>
          <w:t>secondo l’Istituto Nazionale di Statistica</w:t>
        </w:r>
      </w:hyperlink>
      <w:r>
        <w:rPr>
          <w:bCs/>
        </w:rPr>
        <w:t xml:space="preserve"> (ISTAT), deve prevedere:  </w:t>
      </w:r>
    </w:p>
    <w:p w14:paraId="2D717EA0" w14:textId="77777777" w:rsidR="00441406" w:rsidRDefault="00441406" w:rsidP="00484384">
      <w:pPr>
        <w:numPr>
          <w:ilvl w:val="0"/>
          <w:numId w:val="160"/>
        </w:numPr>
        <w:rPr>
          <w:bCs/>
        </w:rPr>
      </w:pPr>
      <w:r w:rsidRPr="00B80B18">
        <w:rPr>
          <w:b/>
        </w:rPr>
        <w:t>misure di sicurezza informatica</w:t>
      </w:r>
      <w:r>
        <w:rPr>
          <w:bCs/>
        </w:rPr>
        <w:t xml:space="preserve">, </w:t>
      </w:r>
      <w:r>
        <w:t>come l'uso di crittografia per proteggere i dati sensibili e l'implementazione di misure di accesso controllato per limitare chi può visualizzare o manipolare i dati;</w:t>
      </w:r>
    </w:p>
    <w:p w14:paraId="76137D43" w14:textId="77777777" w:rsidR="00441406" w:rsidRDefault="00441406" w:rsidP="00484384">
      <w:pPr>
        <w:numPr>
          <w:ilvl w:val="0"/>
          <w:numId w:val="160"/>
        </w:numPr>
        <w:rPr>
          <w:bCs/>
        </w:rPr>
      </w:pPr>
      <w:r w:rsidRPr="00B80B18">
        <w:rPr>
          <w:b/>
        </w:rPr>
        <w:t>il rispetto della privacy degli individui</w:t>
      </w:r>
      <w:r>
        <w:t>, riducendo la raccolta dei dati al minimo indispensabile e utilizzando solo le informazioni realmente necessarie;</w:t>
      </w:r>
    </w:p>
    <w:p w14:paraId="64B97BEF" w14:textId="65331E0A" w:rsidR="00441406" w:rsidRPr="00B73E7C" w:rsidRDefault="00441406" w:rsidP="00484384">
      <w:pPr>
        <w:numPr>
          <w:ilvl w:val="0"/>
          <w:numId w:val="160"/>
        </w:numPr>
      </w:pPr>
      <w:r w:rsidRPr="2EEDFF36">
        <w:rPr>
          <w:b/>
          <w:bCs/>
        </w:rPr>
        <w:t>trasparenza nel trattamento de</w:t>
      </w:r>
      <w:r>
        <w:rPr>
          <w:b/>
          <w:bCs/>
        </w:rPr>
        <w:t>i dati</w:t>
      </w:r>
      <w:r>
        <w:t xml:space="preserve">, </w:t>
      </w:r>
      <w:r w:rsidR="005A7F0B">
        <w:t>ovvero fornire a</w:t>
      </w:r>
      <w:r>
        <w:t>gli utenti informazioni chiare e facilmente comprensibili.</w:t>
      </w:r>
    </w:p>
    <w:p w14:paraId="59513C51" w14:textId="5E31F338" w:rsidR="005402B8" w:rsidRDefault="005402B8" w:rsidP="005402B8">
      <w:r>
        <w:t xml:space="preserve">Un </w:t>
      </w:r>
      <w:r w:rsidRPr="005402B8">
        <w:rPr>
          <w:b/>
          <w:bCs/>
        </w:rPr>
        <w:t xml:space="preserve">equilibrio tra tutela dei diritti e innovazione </w:t>
      </w:r>
      <w:r>
        <w:t xml:space="preserve">significa raccogliere dati per guidare lo sviluppo tecnologico e migliorare i servizi, senza compromettere la dignità e la privacy degli utenti. </w:t>
      </w:r>
      <w:r w:rsidRPr="00791A7B">
        <w:t>Da un lato, è fondamentale proteggere le persone da rischi come la discriminazione e l’uso improprio dei dati; dall’altro, è necessario sfruttare le informazioni in modo responsabile per promuovere soluzioni efficaci e inclusive.</w:t>
      </w:r>
      <w:r>
        <w:t xml:space="preserve"> I processi statistici, inclusi quelli relativi a gruppi vulnerabili, devono garantire anonimato e sicurezza, </w:t>
      </w:r>
      <w:r w:rsidR="003A1F57">
        <w:t>ed evitare</w:t>
      </w:r>
      <w:r>
        <w:t xml:space="preserve"> qualsiasi uso improprio che possa portare a una profilazione discriminatoria, come indicato nel documento </w:t>
      </w:r>
      <w:hyperlink r:id="rId412">
        <w:r w:rsidRPr="0EABE546">
          <w:rPr>
            <w:rStyle w:val="Collegamentoipertestuale"/>
          </w:rPr>
          <w:t>A Human Rights-Based Approach to Data</w:t>
        </w:r>
      </w:hyperlink>
      <w:r>
        <w:t xml:space="preserve"> predisposto dall’ONU.</w:t>
      </w:r>
    </w:p>
    <w:p w14:paraId="004417A4" w14:textId="77777777" w:rsidR="00441406" w:rsidRPr="00B23045" w:rsidRDefault="00441406">
      <w:pPr>
        <w:pStyle w:val="Titolo3"/>
      </w:pPr>
      <w:bookmarkStart w:id="103" w:name="_Toc216418049"/>
      <w:r w:rsidRPr="00B23045">
        <w:lastRenderedPageBreak/>
        <w:t>5.2.5 Le sfide future sui dati</w:t>
      </w:r>
      <w:bookmarkEnd w:id="103"/>
    </w:p>
    <w:p w14:paraId="661BA85B" w14:textId="0584F146" w:rsidR="003B4D21" w:rsidRDefault="003B4D21" w:rsidP="003B4D21">
      <w:r>
        <w:t>La diffusione della cultura dell</w:t>
      </w:r>
      <w:r w:rsidR="00B7213B">
        <w:t>’</w:t>
      </w:r>
      <w:r>
        <w:t xml:space="preserve">accessibilità passa non solo </w:t>
      </w:r>
      <w:r w:rsidRPr="00C67706">
        <w:t xml:space="preserve">dallo sviluppo delle </w:t>
      </w:r>
      <w:r w:rsidRPr="00C66C86">
        <w:t>competenze, ma anche</w:t>
      </w:r>
      <w:r w:rsidRPr="00C66C86">
        <w:rPr>
          <w:b/>
          <w:bCs/>
        </w:rPr>
        <w:t xml:space="preserve"> dalla condivisione delle esperienze e pratiche</w:t>
      </w:r>
      <w:r w:rsidRPr="00C66C86">
        <w:t xml:space="preserve"> tra organizzazioni e professionisti. </w:t>
      </w:r>
      <w:r w:rsidRPr="00C66C86">
        <w:rPr>
          <w:b/>
          <w:bCs/>
        </w:rPr>
        <w:t>Programmi</w:t>
      </w:r>
      <w:r w:rsidRPr="00FE0060">
        <w:rPr>
          <w:b/>
          <w:bCs/>
        </w:rPr>
        <w:t xml:space="preserve"> di formazione </w:t>
      </w:r>
      <w:r>
        <w:t xml:space="preserve">continui </w:t>
      </w:r>
      <w:r w:rsidR="00EA3482" w:rsidRPr="00EA3482">
        <w:t xml:space="preserve">rivolti </w:t>
      </w:r>
      <w:r w:rsidRPr="00EA3482">
        <w:t xml:space="preserve">a chi </w:t>
      </w:r>
      <w:r w:rsidRPr="00163F0E">
        <w:t xml:space="preserve">si occupa del </w:t>
      </w:r>
      <w:r w:rsidRPr="004D7B95">
        <w:t>monitoraggio,</w:t>
      </w:r>
      <w:r>
        <w:t xml:space="preserve"> arricchiti da un sistema di crediti formativi</w:t>
      </w:r>
      <w:r>
        <w:rPr>
          <w:rStyle w:val="Rimandonotaapidipagina"/>
        </w:rPr>
        <w:footnoteReference w:id="126"/>
      </w:r>
      <w:r>
        <w:t xml:space="preserve">, possono far aumentare la consapevolezza a tutti i livelli organizzativi e </w:t>
      </w:r>
      <w:r w:rsidRPr="154DE8AD">
        <w:t>incentivare la professionalità</w:t>
      </w:r>
      <w:r>
        <w:rPr>
          <w:bCs/>
        </w:rPr>
        <w:t>.</w:t>
      </w:r>
    </w:p>
    <w:p w14:paraId="4E168AE4" w14:textId="77777777" w:rsidR="003B4D21" w:rsidRPr="00310A67" w:rsidRDefault="003B4D21" w:rsidP="003B4D21">
      <w:r>
        <w:t xml:space="preserve">Una piattaforma nazionale dove Pubbliche Amministrazioni e soggetti privati condividono i risultati del monitoraggio facilita il confronto, l'individuazione di problemi comuni e lo scambio di soluzioni efficaci. </w:t>
      </w:r>
    </w:p>
    <w:p w14:paraId="51DB32E1" w14:textId="35DF8DEA" w:rsidR="003B4D21" w:rsidRDefault="003B4D21" w:rsidP="003B4D21">
      <w:r>
        <w:t xml:space="preserve">Questa dinamica di confronto può realizzarsi anche attraverso reti, comunità di pratica o tematiche dedicate all’accessibilità, </w:t>
      </w:r>
      <w:r w:rsidRPr="00DD436B">
        <w:t>che promuovono un dialogo costante tra professionisti del settore</w:t>
      </w:r>
      <w:r>
        <w:t xml:space="preserve">. </w:t>
      </w:r>
      <w:r w:rsidRPr="00DD436B">
        <w:t xml:space="preserve">Ad esempio, piattaforme come </w:t>
      </w:r>
      <w:hyperlink r:id="rId413">
        <w:r w:rsidRPr="00DD436B">
          <w:rPr>
            <w:rStyle w:val="Collegamentoipertestuale"/>
          </w:rPr>
          <w:t>ReTe Digitale</w:t>
        </w:r>
      </w:hyperlink>
      <w:r w:rsidRPr="00DD436B">
        <w:t xml:space="preserve"> favoriscono lo scambio di conoscenze tra Responsabili per la Transizione Digitale (RTD) e Uffici per la Trasformazione Digitale (UTD).</w:t>
      </w:r>
      <w:r>
        <w:t xml:space="preserve"> </w:t>
      </w:r>
      <w:r w:rsidRPr="007D4B71">
        <w:t xml:space="preserve">Un elemento di rilievo emerso nell’ambito della Misura 1.4.2 riguarda il fatto che le Pubbliche Amministrazioni Locali (PAL) hanno acquisito la capacità di verificare preventivamente se soluzioni a problematiche analoghe fossero già state individuate da altri, evitando così di dover riprogettare ex novo processi e strumenti. </w:t>
      </w:r>
      <w:r w:rsidR="00182AC4">
        <w:t>Questa</w:t>
      </w:r>
      <w:r w:rsidRPr="007D4B71">
        <w:t xml:space="preserve"> pratica ha determinato un significativo </w:t>
      </w:r>
      <w:r w:rsidRPr="007D4B71">
        <w:lastRenderedPageBreak/>
        <w:t>risparmio di tempi e risorse</w:t>
      </w:r>
      <w:r w:rsidR="00180ABD">
        <w:t xml:space="preserve"> e</w:t>
      </w:r>
      <w:r w:rsidRPr="007D4B71">
        <w:t xml:space="preserve"> rappresenta un’importante valorizzazione della collaborazione interistituzionale.</w:t>
      </w:r>
      <w:r>
        <w:t xml:space="preserve"> </w:t>
      </w:r>
      <w:r w:rsidR="00E1249F">
        <w:t>L</w:t>
      </w:r>
      <w:r>
        <w:t>e esperienze maturate localmente si trasformano in risorse comuni</w:t>
      </w:r>
      <w:r w:rsidR="005C1F08">
        <w:t xml:space="preserve"> e contribuiscono</w:t>
      </w:r>
      <w:r>
        <w:t xml:space="preserve"> a costruire un patrimonio condiviso di conoscenze e strumenti che può supportare scelte più consapevoli e coordinate a livello nazionale.</w:t>
      </w:r>
    </w:p>
    <w:p w14:paraId="2D6D140E" w14:textId="5553ACF6" w:rsidR="003B4D21" w:rsidRDefault="003B4D21" w:rsidP="003B4D21">
      <w:r>
        <w:t xml:space="preserve">Guardando al futuro, il monitoraggio potrebbe diventare </w:t>
      </w:r>
      <w:r w:rsidRPr="002637D1">
        <w:rPr>
          <w:b/>
          <w:bCs/>
        </w:rPr>
        <w:t xml:space="preserve">più partecipativo e </w:t>
      </w:r>
      <w:r w:rsidRPr="004C2C60">
        <w:rPr>
          <w:b/>
          <w:bCs/>
        </w:rPr>
        <w:t>tecnologicamente avanzato</w:t>
      </w:r>
      <w:r w:rsidRPr="004C2C60">
        <w:t xml:space="preserve">. </w:t>
      </w:r>
      <w:r w:rsidRPr="00641EB2">
        <w:t>Proposte in questo senso riguardano:</w:t>
      </w:r>
    </w:p>
    <w:p w14:paraId="4CA72970" w14:textId="77777777" w:rsidR="003B4D21" w:rsidRDefault="003B4D21" w:rsidP="00484384">
      <w:pPr>
        <w:pStyle w:val="Paragrafoelenco"/>
        <w:numPr>
          <w:ilvl w:val="0"/>
          <w:numId w:val="176"/>
        </w:numPr>
      </w:pPr>
      <w:r w:rsidRPr="004C2C60">
        <w:t xml:space="preserve">l’introduzione di </w:t>
      </w:r>
      <w:r w:rsidRPr="154DE8AD">
        <w:rPr>
          <w:b/>
          <w:bCs/>
        </w:rPr>
        <w:t>meccanismi premianti</w:t>
      </w:r>
      <w:r w:rsidRPr="004C2C60">
        <w:t xml:space="preserve"> per gli enti che raggiungono livelli elevati di accessibilità digitale, in modo da stimolare un impegno più costante e proattivo</w:t>
      </w:r>
      <w:r w:rsidRPr="004C2C60">
        <w:rPr>
          <w:vertAlign w:val="superscript"/>
        </w:rPr>
        <w:footnoteReference w:id="127"/>
      </w:r>
      <w:r>
        <w:t>;</w:t>
      </w:r>
    </w:p>
    <w:p w14:paraId="2232A5FE" w14:textId="4A8DA173" w:rsidR="003B4D21" w:rsidRDefault="003B4D21" w:rsidP="00484384">
      <w:pPr>
        <w:pStyle w:val="Paragrafoelenco"/>
        <w:numPr>
          <w:ilvl w:val="0"/>
          <w:numId w:val="176"/>
        </w:numPr>
      </w:pPr>
      <w:r>
        <w:t xml:space="preserve">nuove forme di </w:t>
      </w:r>
      <w:r w:rsidRPr="0EABE546">
        <w:rPr>
          <w:b/>
          <w:bCs/>
        </w:rPr>
        <w:t>raccolta delle segnalazioni</w:t>
      </w:r>
      <w:r>
        <w:t xml:space="preserve"> degli utenti con esigenze specifiche. Esempi significativi sono la </w:t>
      </w:r>
      <w:r w:rsidRPr="0EABE546">
        <w:rPr>
          <w:b/>
          <w:bCs/>
        </w:rPr>
        <w:t>piattaforma di raccolta feedback per il Difensore Civico per il Digitale di AgID</w:t>
      </w:r>
      <w:r w:rsidR="005707A1">
        <w:t>,</w:t>
      </w:r>
      <w:r>
        <w:t xml:space="preserve"> così come i laboratori partecipativi e gli sportelli sociali d’ascolto, attivabili in collaborazione con organismi del Terzo Settore.  </w:t>
      </w:r>
    </w:p>
    <w:p w14:paraId="0C16CE74" w14:textId="1ABAF187" w:rsidR="003B4D21" w:rsidRPr="00CE6D99" w:rsidRDefault="003B4D21" w:rsidP="003B4D21">
      <w:r w:rsidRPr="00660DCD">
        <w:t>L’evoluzione tecnologica dell’Intelligenza Artificiale può giocare un ruolo cruciale: il machine learning,</w:t>
      </w:r>
      <w:r>
        <w:t xml:space="preserve"> </w:t>
      </w:r>
      <w:r w:rsidR="008A124D" w:rsidRPr="00660DCD">
        <w:t xml:space="preserve">che </w:t>
      </w:r>
      <w:r w:rsidRPr="00660DCD">
        <w:t>analizza</w:t>
      </w:r>
      <w:r>
        <w:t xml:space="preserve"> i dati di monitoraggio nel lungo periodo, può identificare tendenze e </w:t>
      </w:r>
      <w:r>
        <w:lastRenderedPageBreak/>
        <w:t xml:space="preserve">prevedere criticità prima che emergano. </w:t>
      </w:r>
      <w:r w:rsidRPr="00660DCD">
        <w:t xml:space="preserve">Questo </w:t>
      </w:r>
      <w:r w:rsidR="00660DCD" w:rsidRPr="00660DCD">
        <w:t>approccio</w:t>
      </w:r>
      <w:r w:rsidRPr="00660DCD">
        <w:t xml:space="preserve"> consente di intervenire in modo tempestivo invece di limitarsi a soluzioni correttive</w:t>
      </w:r>
      <w:r w:rsidRPr="00660DCD">
        <w:rPr>
          <w:vertAlign w:val="superscript"/>
        </w:rPr>
        <w:footnoteReference w:id="128"/>
      </w:r>
      <w:r w:rsidRPr="00660DCD">
        <w:t xml:space="preserve">. </w:t>
      </w:r>
    </w:p>
    <w:p w14:paraId="5EFA12C4" w14:textId="44F69F47" w:rsidR="00441406" w:rsidRPr="00662B6C" w:rsidRDefault="003B4D21" w:rsidP="003B4D21">
      <w:pPr>
        <w:rPr>
          <w:strike/>
        </w:rPr>
      </w:pPr>
      <w:r w:rsidRPr="00CE6D99">
        <w:t xml:space="preserve">Inoltre, </w:t>
      </w:r>
      <w:r w:rsidRPr="00CE6D99">
        <w:rPr>
          <w:b/>
          <w:bCs/>
        </w:rPr>
        <w:t>standardizzare il monitoraggio</w:t>
      </w:r>
      <w:r w:rsidRPr="00CE6D99">
        <w:t xml:space="preserve"> rappresenta un passaggio fondamentale per garantire coerenza e comparabilità nelle rilevazioni. </w:t>
      </w:r>
      <w:r>
        <w:t>S</w:t>
      </w:r>
      <w:r w:rsidRPr="00CE6D99">
        <w:t>tandardizzare non significa semplicemente uniformare criteri, procedure</w:t>
      </w:r>
      <w:r>
        <w:t xml:space="preserve">, </w:t>
      </w:r>
      <w:r w:rsidRPr="00CE6D99">
        <w:t>strumenti</w:t>
      </w:r>
      <w:r>
        <w:t xml:space="preserve"> </w:t>
      </w:r>
      <w:r w:rsidRPr="00AB654E">
        <w:t>e indicatori, ma</w:t>
      </w:r>
      <w:r w:rsidR="00AB654E" w:rsidRPr="00AB654E">
        <w:t xml:space="preserve"> anche</w:t>
      </w:r>
      <w:r w:rsidRPr="00CE6D99">
        <w:t xml:space="preserve"> rendere il monitoraggio più dinamico, reattivo e </w:t>
      </w:r>
      <w:r w:rsidR="00AB654E" w:rsidRPr="00AB654E">
        <w:t>focalizzato</w:t>
      </w:r>
      <w:r w:rsidRPr="00CE6D99">
        <w:t xml:space="preserve"> sull’utente</w:t>
      </w:r>
      <w:r w:rsidRPr="00D75692">
        <w:rPr>
          <w:vertAlign w:val="superscript"/>
        </w:rPr>
        <w:footnoteReference w:id="129"/>
      </w:r>
      <w:r w:rsidRPr="00D75692">
        <w:t>.</w:t>
      </w:r>
      <w:r w:rsidRPr="00D75692">
        <w:br/>
        <w:t>Nell’ecosistema dell’accessibilità</w:t>
      </w:r>
      <w:r w:rsidRPr="00D75692">
        <w:rPr>
          <w:vertAlign w:val="superscript"/>
        </w:rPr>
        <w:footnoteReference w:id="130"/>
      </w:r>
      <w:r w:rsidR="006124F6">
        <w:t>,</w:t>
      </w:r>
      <w:r>
        <w:t xml:space="preserve"> </w:t>
      </w:r>
      <w:r w:rsidRPr="00D75692">
        <w:t>istituzioni</w:t>
      </w:r>
      <w:r>
        <w:t xml:space="preserve"> pubbliche</w:t>
      </w:r>
      <w:r w:rsidRPr="00D75692">
        <w:t>, privati e Terzo Settore collaborano in sinergia</w:t>
      </w:r>
      <w:r>
        <w:t xml:space="preserve"> </w:t>
      </w:r>
      <w:r w:rsidRPr="00D75692">
        <w:t xml:space="preserve">per monitorare, raccogliere e analizzare i dati </w:t>
      </w:r>
      <w:r w:rsidR="00B67DB1">
        <w:t>in modo da</w:t>
      </w:r>
      <w:r w:rsidRPr="00D75692">
        <w:t xml:space="preserve"> </w:t>
      </w:r>
      <w:r w:rsidR="00DC5933">
        <w:t>creare</w:t>
      </w:r>
      <w:r w:rsidRPr="00D75692">
        <w:t xml:space="preserve"> soluzioni più efficaci e innovative.</w:t>
      </w:r>
      <w:r w:rsidRPr="00662B6C">
        <w:rPr>
          <w:strike/>
        </w:rPr>
        <w:t xml:space="preserve"> </w:t>
      </w:r>
      <w:bookmarkStart w:id="106" w:name="Trasformazione"/>
      <w:r w:rsidR="00441406" w:rsidRPr="00662B6C">
        <w:rPr>
          <w:strike/>
        </w:rPr>
        <w:br w:type="page"/>
      </w:r>
    </w:p>
    <w:p w14:paraId="3AAECF42" w14:textId="77777777" w:rsidR="00441406" w:rsidRDefault="00441406">
      <w:pPr>
        <w:pStyle w:val="Titolo2"/>
      </w:pPr>
      <w:bookmarkStart w:id="107" w:name="_Toc216418050"/>
      <w:r w:rsidRPr="00E00CF9">
        <w:lastRenderedPageBreak/>
        <w:t>5.</w:t>
      </w:r>
      <w:r>
        <w:t>3</w:t>
      </w:r>
      <w:r w:rsidRPr="00E00CF9">
        <w:t xml:space="preserve"> Il percorso culturale: sensibilizzare, educare e promuovere l’accessibilità</w:t>
      </w:r>
      <w:bookmarkEnd w:id="107"/>
    </w:p>
    <w:bookmarkEnd w:id="106"/>
    <w:p w14:paraId="1B02313F" w14:textId="77777777" w:rsidR="00C5331B" w:rsidRDefault="00C5331B">
      <w:pPr>
        <w:rPr>
          <w:lang w:eastAsia="it-IT"/>
        </w:rPr>
      </w:pPr>
      <w:r w:rsidRPr="00D91A3B">
        <w:rPr>
          <w:lang w:eastAsia="it-IT"/>
        </w:rPr>
        <w:t>La diffusione dell’accessibilità e la sua comprensione da parte delle persone può essere favorita attraverso tre azioni chiave:</w:t>
      </w:r>
    </w:p>
    <w:p w14:paraId="3E28066B" w14:textId="77777777" w:rsidR="00BA373D" w:rsidRDefault="00C5331B" w:rsidP="00BA373D">
      <w:pPr>
        <w:pStyle w:val="Paragrafoelenco"/>
        <w:rPr>
          <w:lang w:eastAsia="it-IT"/>
        </w:rPr>
      </w:pPr>
      <w:r w:rsidRPr="00ED5C16">
        <w:rPr>
          <w:b/>
          <w:bCs/>
        </w:rPr>
        <w:t>la sensibilizzazione</w:t>
      </w:r>
      <w:r>
        <w:t xml:space="preserve">, </w:t>
      </w:r>
      <w:r w:rsidRPr="00D91A3B">
        <w:t>che permette di accrescere la consapevolezza</w:t>
      </w:r>
      <w:r>
        <w:t xml:space="preserve"> e superare le barriere </w:t>
      </w:r>
      <w:r w:rsidRPr="00BA373D">
        <w:t>culturali e psicologiche che ostacolano una piena inclusione;</w:t>
      </w:r>
    </w:p>
    <w:p w14:paraId="208B0A1E" w14:textId="77777777" w:rsidR="00C5331B" w:rsidRDefault="00C5331B" w:rsidP="00BA373D">
      <w:pPr>
        <w:pStyle w:val="Paragrafoelenco"/>
        <w:rPr>
          <w:lang w:eastAsia="it-IT"/>
        </w:rPr>
      </w:pPr>
      <w:r w:rsidRPr="00BA373D">
        <w:rPr>
          <w:b/>
          <w:bCs/>
        </w:rPr>
        <w:t>l’educazione</w:t>
      </w:r>
      <w:r>
        <w:t xml:space="preserve">, </w:t>
      </w:r>
      <w:r w:rsidRPr="00D91A3B">
        <w:t>che fornisce conoscenze e competenze utili a comprendere e applicare i principi dell’accessibilità</w:t>
      </w:r>
      <w:r>
        <w:t>, favorendo un cambiamento sociale duraturo;</w:t>
      </w:r>
    </w:p>
    <w:p w14:paraId="110FF32C" w14:textId="77777777" w:rsidR="00C5331B" w:rsidRDefault="00C5331B" w:rsidP="00BA373D">
      <w:pPr>
        <w:pStyle w:val="Paragrafoelenco"/>
        <w:rPr>
          <w:lang w:eastAsia="it-IT"/>
        </w:rPr>
      </w:pPr>
      <w:r w:rsidRPr="00ED5C16">
        <w:rPr>
          <w:b/>
          <w:bCs/>
        </w:rPr>
        <w:t>la promozione</w:t>
      </w:r>
      <w:r>
        <w:t xml:space="preserve">, che mira a rendere l'accessibilità digitale un valore strategico nelle politiche pubbliche e </w:t>
      </w:r>
      <w:r w:rsidRPr="00D91A3B">
        <w:t>nelle iniziative</w:t>
      </w:r>
      <w:r>
        <w:t xml:space="preserve"> private. </w:t>
      </w:r>
    </w:p>
    <w:p w14:paraId="7DF933EF" w14:textId="5EEC985D" w:rsidR="00C5331B" w:rsidRDefault="00C5331B" w:rsidP="00C5331B">
      <w:pPr>
        <w:rPr>
          <w:lang w:eastAsia="it-IT"/>
        </w:rPr>
      </w:pPr>
      <w:r>
        <w:t xml:space="preserve">Queste tre </w:t>
      </w:r>
      <w:r w:rsidR="00AA2E1F">
        <w:t>aree di intervento</w:t>
      </w:r>
      <w:r>
        <w:t xml:space="preserve"> possono fornire gli stessi risultati ottenuti, ad esempio, nel settore della sostenibilità. In </w:t>
      </w:r>
      <w:r w:rsidR="00AE146E">
        <w:t>questo</w:t>
      </w:r>
      <w:r>
        <w:t xml:space="preserve"> ambito la sensibilizzazione, l’educazione e la promozione sono state decisive nel cambiamento verso modelli più ecologici e responsabili. </w:t>
      </w:r>
      <w:r w:rsidRPr="0EABE546">
        <w:rPr>
          <w:lang w:eastAsia="it-IT"/>
        </w:rPr>
        <w:t xml:space="preserve">Il </w:t>
      </w:r>
      <w:r>
        <w:t xml:space="preserve">processo di trasformazione </w:t>
      </w:r>
      <w:r w:rsidRPr="0EABE546">
        <w:rPr>
          <w:lang w:eastAsia="it-IT"/>
        </w:rPr>
        <w:t xml:space="preserve">che riguarda l’accessibilità </w:t>
      </w:r>
      <w:r>
        <w:t xml:space="preserve">digitale </w:t>
      </w:r>
      <w:r w:rsidRPr="0EABE546">
        <w:rPr>
          <w:lang w:eastAsia="it-IT"/>
        </w:rPr>
        <w:t>è legato agli stessi obiettivi globali dell’</w:t>
      </w:r>
      <w:bookmarkStart w:id="108" w:name="_Hlt195520936"/>
      <w:r>
        <w:fldChar w:fldCharType="begin"/>
      </w:r>
      <w:r>
        <w:instrText>HYPERLINK "https://unric.org/it/agenda-2030/" \h</w:instrText>
      </w:r>
      <w:r>
        <w:fldChar w:fldCharType="separate"/>
      </w:r>
      <w:r w:rsidRPr="0EABE546">
        <w:rPr>
          <w:rStyle w:val="Collegamentoipertestuale"/>
        </w:rPr>
        <w:t>Agenda 2030</w:t>
      </w:r>
      <w:r>
        <w:fldChar w:fldCharType="end"/>
      </w:r>
      <w:bookmarkEnd w:id="108"/>
      <w:r w:rsidRPr="0EABE546">
        <w:rPr>
          <w:lang w:eastAsia="it-IT"/>
        </w:rPr>
        <w:t xml:space="preserve"> dell’ONU</w:t>
      </w:r>
      <w:r w:rsidR="00B65C57">
        <w:rPr>
          <w:lang w:eastAsia="it-IT"/>
        </w:rPr>
        <w:t>,</w:t>
      </w:r>
      <w:r w:rsidRPr="0EABE546">
        <w:rPr>
          <w:lang w:eastAsia="it-IT"/>
        </w:rPr>
        <w:t xml:space="preserve"> che mirano allo sviluppo sostenibile.</w:t>
      </w:r>
    </w:p>
    <w:tbl>
      <w:tblPr>
        <w:tblStyle w:val="Grigliatabella"/>
        <w:tblW w:w="0" w:type="auto"/>
        <w:tblLayout w:type="fixed"/>
        <w:tblLook w:val="04A0" w:firstRow="1" w:lastRow="0" w:firstColumn="1" w:lastColumn="0" w:noHBand="0" w:noVBand="1"/>
      </w:tblPr>
      <w:tblGrid>
        <w:gridCol w:w="9628"/>
      </w:tblGrid>
      <w:tr w:rsidR="00441406" w14:paraId="2BF1B851"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5C4A5D7F" w14:textId="77777777" w:rsidR="00441406" w:rsidRDefault="00441406">
            <w:pPr>
              <w:pStyle w:val="Titolobox"/>
            </w:pPr>
            <w:r w:rsidRPr="00F27F84">
              <w:rPr>
                <w:noProof/>
                <w14:ligatures w14:val="standardContextual"/>
              </w:rPr>
              <w:drawing>
                <wp:anchor distT="0" distB="0" distL="114300" distR="114300" simplePos="0" relativeHeight="251658257" behindDoc="0" locked="0" layoutInCell="1" allowOverlap="1" wp14:anchorId="4F5141AB" wp14:editId="7B511FE0">
                  <wp:simplePos x="0" y="0"/>
                  <wp:positionH relativeFrom="column">
                    <wp:posOffset>3810</wp:posOffset>
                  </wp:positionH>
                  <wp:positionV relativeFrom="paragraph">
                    <wp:posOffset>221615</wp:posOffset>
                  </wp:positionV>
                  <wp:extent cx="304800" cy="304800"/>
                  <wp:effectExtent l="0" t="0" r="0" b="0"/>
                  <wp:wrapSquare wrapText="bothSides"/>
                  <wp:docPr id="1545312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04" name="Immagine 115416630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F27F84">
              <w:t>L’accessibilità digitale negli obiettivi dell’Agenda 2030</w:t>
            </w:r>
          </w:p>
        </w:tc>
      </w:tr>
      <w:tr w:rsidR="00441406" w:rsidRPr="0053485C" w14:paraId="239A4187"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7338B378" w14:textId="77777777" w:rsidR="00441406" w:rsidRPr="00F27F84" w:rsidRDefault="00441406">
            <w:r w:rsidRPr="00F27F84">
              <w:lastRenderedPageBreak/>
              <w:t>L'accessibilità digitale svolge un ruolo centrale nel raggiungimento degli Obiettivi di Sviluppo Sostenibile (SDGs) definiti dall'</w:t>
            </w:r>
            <w:hyperlink r:id="rId414">
              <w:r w:rsidRPr="00F27F84">
                <w:rPr>
                  <w:rStyle w:val="Collegamentoipertestuale"/>
                </w:rPr>
                <w:t>Agenda 2030</w:t>
              </w:r>
            </w:hyperlink>
            <w:r w:rsidRPr="00F27F84">
              <w:t xml:space="preserve"> delle Nazioni Unite. Garantire un accesso equo e inclusivo alle tecnologie e ai servizi digitali permette di:</w:t>
            </w:r>
          </w:p>
          <w:p w14:paraId="6149FDB3" w14:textId="4414294E" w:rsidR="00441406" w:rsidRPr="00F27F84" w:rsidRDefault="00441406" w:rsidP="00484384">
            <w:pPr>
              <w:pStyle w:val="Paragrafoelenco"/>
              <w:numPr>
                <w:ilvl w:val="0"/>
                <w:numId w:val="177"/>
              </w:numPr>
            </w:pPr>
            <w:r w:rsidRPr="00F27F84">
              <w:rPr>
                <w:b/>
              </w:rPr>
              <w:t xml:space="preserve">promuovere un'istruzione inclusiva e di qualità per </w:t>
            </w:r>
            <w:r w:rsidR="001321E5">
              <w:rPr>
                <w:b/>
              </w:rPr>
              <w:t>chiunque</w:t>
            </w:r>
            <w:r w:rsidRPr="00F27F84">
              <w:t>, facilitando l'accesso a risorse educative digitali progettate per essere accessibili (come indicato dall’Obiettivo 4: Istruzione di qualità);</w:t>
            </w:r>
          </w:p>
          <w:p w14:paraId="6E96A6A6" w14:textId="77777777" w:rsidR="00441406" w:rsidRPr="00F27F84" w:rsidRDefault="00441406" w:rsidP="00484384">
            <w:pPr>
              <w:pStyle w:val="Paragrafoelenco"/>
              <w:numPr>
                <w:ilvl w:val="0"/>
                <w:numId w:val="177"/>
              </w:numPr>
            </w:pPr>
            <w:r w:rsidRPr="00F27F84">
              <w:rPr>
                <w:b/>
              </w:rPr>
              <w:t>creare opportunità di lavoro e favorire la partecipazione economica</w:t>
            </w:r>
            <w:r w:rsidRPr="00F27F84">
              <w:t xml:space="preserve"> di persone con disabilità e gruppi svantaggiati (come indicato dall’Obiettivo 8: Lavoro dignitoso e crescita economica).</w:t>
            </w:r>
          </w:p>
          <w:p w14:paraId="24841A5A" w14:textId="50F82FBE" w:rsidR="00441406" w:rsidRPr="00F27F84" w:rsidRDefault="00441406" w:rsidP="00484384">
            <w:pPr>
              <w:pStyle w:val="Paragrafoelenco"/>
              <w:numPr>
                <w:ilvl w:val="0"/>
                <w:numId w:val="177"/>
              </w:numPr>
            </w:pPr>
            <w:r w:rsidRPr="00F27F84">
              <w:rPr>
                <w:b/>
              </w:rPr>
              <w:t>ridurre le disuguaglianze</w:t>
            </w:r>
            <w:r w:rsidR="00A22717">
              <w:rPr>
                <w:b/>
              </w:rPr>
              <w:t xml:space="preserve"> </w:t>
            </w:r>
            <w:r w:rsidR="00A22717" w:rsidRPr="00A22717">
              <w:rPr>
                <w:bCs/>
              </w:rPr>
              <w:t>tramite</w:t>
            </w:r>
            <w:r>
              <w:rPr>
                <w:b/>
              </w:rPr>
              <w:t xml:space="preserve"> </w:t>
            </w:r>
            <w:r w:rsidRPr="00F27F84">
              <w:t>l'inclusione sociale, economica e digitale senza discriminazioni (come indicato dall’Obiettivo 10: Ridurre le disuguaglianze);</w:t>
            </w:r>
          </w:p>
          <w:p w14:paraId="7AF3C5D5" w14:textId="0E2253E4" w:rsidR="00441406" w:rsidRPr="00F27F84" w:rsidRDefault="00441406" w:rsidP="00484384">
            <w:pPr>
              <w:pStyle w:val="Paragrafoelenco"/>
              <w:numPr>
                <w:ilvl w:val="0"/>
                <w:numId w:val="177"/>
              </w:numPr>
            </w:pPr>
            <w:r w:rsidRPr="00F27F84">
              <w:rPr>
                <w:b/>
              </w:rPr>
              <w:t>sviluppare infrastrutture tecnologiche</w:t>
            </w:r>
            <w:r w:rsidRPr="00F27F84">
              <w:t xml:space="preserve"> che siano accessibili e sostenibili, </w:t>
            </w:r>
            <w:r w:rsidR="009C566C">
              <w:t>per contribuire</w:t>
            </w:r>
            <w:r w:rsidRPr="00F27F84">
              <w:t xml:space="preserve"> a un'innovazione inclusiva (come indicato dall’Obiettivo 9: Innovazione e infrastrutture resilienti).</w:t>
            </w:r>
          </w:p>
          <w:p w14:paraId="74F98618" w14:textId="27D5AE6D" w:rsidR="00441406" w:rsidRPr="00FA73F5" w:rsidRDefault="00441406">
            <w:r w:rsidRPr="00F27F84">
              <w:t xml:space="preserve">In questo contesto, l’accessibilità </w:t>
            </w:r>
            <w:r w:rsidR="009C566C">
              <w:t>oltre a essere</w:t>
            </w:r>
            <w:r w:rsidRPr="00F27F84">
              <w:t xml:space="preserve"> un requisito tecnico</w:t>
            </w:r>
            <w:r w:rsidR="009C566C">
              <w:t xml:space="preserve"> è </w:t>
            </w:r>
            <w:r w:rsidR="00AE3460">
              <w:t>anche</w:t>
            </w:r>
            <w:r w:rsidRPr="00F27F84">
              <w:t xml:space="preserve"> un principio fondamentale per uno sviluppo sostenibile e inclusivo, che non lasci indietro nessuno.</w:t>
            </w:r>
          </w:p>
        </w:tc>
      </w:tr>
    </w:tbl>
    <w:p w14:paraId="6FD0A6CA" w14:textId="77777777" w:rsidR="00441406" w:rsidRPr="00452629" w:rsidRDefault="00441406">
      <w:pPr>
        <w:pStyle w:val="Titolo3"/>
        <w:spacing w:before="360"/>
        <w:rPr>
          <w:lang w:eastAsia="it-IT"/>
        </w:rPr>
      </w:pPr>
      <w:bookmarkStart w:id="109" w:name="_Toc216418051"/>
      <w:r>
        <w:rPr>
          <w:lang w:eastAsia="it-IT"/>
        </w:rPr>
        <w:lastRenderedPageBreak/>
        <w:t>5.3.1</w:t>
      </w:r>
      <w:r w:rsidRPr="00180127">
        <w:rPr>
          <w:lang w:eastAsia="it-IT"/>
        </w:rPr>
        <w:t xml:space="preserve"> Sensibilizzare</w:t>
      </w:r>
      <w:bookmarkEnd w:id="109"/>
      <w:r>
        <w:rPr>
          <w:lang w:eastAsia="it-IT"/>
        </w:rPr>
        <w:t xml:space="preserve"> </w:t>
      </w:r>
    </w:p>
    <w:p w14:paraId="329B8FEA" w14:textId="2A39D01C" w:rsidR="00441406" w:rsidRDefault="00441406">
      <w:r w:rsidRPr="00B77FCC">
        <w:t>Sensibilizzare all’accessibilità digitale richiede, prima di tutto, un cambio di prospettiva</w:t>
      </w:r>
      <w:r>
        <w:t xml:space="preserve"> che la trasformi da </w:t>
      </w:r>
      <w:r w:rsidRPr="00B77FCC">
        <w:t>una questione astratta</w:t>
      </w:r>
      <w:r>
        <w:t xml:space="preserve"> a </w:t>
      </w:r>
      <w:r w:rsidRPr="00B77FCC">
        <w:rPr>
          <w:b/>
          <w:bCs/>
        </w:rPr>
        <w:t xml:space="preserve">una pratica </w:t>
      </w:r>
      <w:r>
        <w:rPr>
          <w:b/>
          <w:bCs/>
        </w:rPr>
        <w:t xml:space="preserve">concreta e </w:t>
      </w:r>
      <w:r w:rsidRPr="00B77FCC">
        <w:rPr>
          <w:b/>
          <w:bCs/>
        </w:rPr>
        <w:t>quotidiana</w:t>
      </w:r>
      <w:r w:rsidRPr="003F28CE">
        <w:rPr>
          <w:vertAlign w:val="superscript"/>
        </w:rPr>
        <w:footnoteReference w:id="131"/>
      </w:r>
      <w:r w:rsidRPr="009D2871">
        <w:t>.</w:t>
      </w:r>
      <w:r w:rsidRPr="00B77FCC">
        <w:t xml:space="preserve"> Per </w:t>
      </w:r>
      <w:r>
        <w:t>favorire</w:t>
      </w:r>
      <w:r w:rsidRPr="00B77FCC">
        <w:t xml:space="preserve"> questa </w:t>
      </w:r>
      <w:r>
        <w:t>consapevolezza</w:t>
      </w:r>
      <w:r w:rsidRPr="00B77FCC">
        <w:t xml:space="preserve">, è </w:t>
      </w:r>
      <w:r>
        <w:t>utile</w:t>
      </w:r>
      <w:r w:rsidRPr="00B77FCC">
        <w:t xml:space="preserve"> mostrare come l</w:t>
      </w:r>
      <w:r>
        <w:t>’</w:t>
      </w:r>
      <w:r w:rsidRPr="00B77FCC">
        <w:t xml:space="preserve">accessibilità impatti concretamente </w:t>
      </w:r>
      <w:r>
        <w:t>sull</w:t>
      </w:r>
      <w:r w:rsidRPr="00B77FCC">
        <w:t>a vita delle persone</w:t>
      </w:r>
      <w:r>
        <w:t xml:space="preserve"> attraverso l</w:t>
      </w:r>
      <w:r w:rsidRPr="00B77FCC">
        <w:t xml:space="preserve">e </w:t>
      </w:r>
      <w:r w:rsidRPr="00845408">
        <w:rPr>
          <w:b/>
          <w:bCs/>
        </w:rPr>
        <w:t>testimonianze dirette</w:t>
      </w:r>
      <w:r w:rsidRPr="00B77FCC">
        <w:t xml:space="preserve"> di chi affronta le barriere digitali</w:t>
      </w:r>
      <w:r>
        <w:t xml:space="preserve">. </w:t>
      </w:r>
    </w:p>
    <w:tbl>
      <w:tblPr>
        <w:tblStyle w:val="Grigliatabella"/>
        <w:tblW w:w="9628" w:type="dxa"/>
        <w:tblLayout w:type="fixed"/>
        <w:tblLook w:val="04A0" w:firstRow="1" w:lastRow="0" w:firstColumn="1" w:lastColumn="0" w:noHBand="0" w:noVBand="1"/>
      </w:tblPr>
      <w:tblGrid>
        <w:gridCol w:w="9628"/>
      </w:tblGrid>
      <w:tr w:rsidR="00441406" w14:paraId="5D66A6BF" w14:textId="77777777" w:rsidTr="00DB1ABE">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14ECD9A7" w14:textId="77777777" w:rsidR="00441406" w:rsidRPr="00907F5D" w:rsidRDefault="00441406">
            <w:pPr>
              <w:pStyle w:val="Titolobox"/>
            </w:pPr>
            <w:r w:rsidRPr="00907F5D">
              <w:rPr>
                <w:noProof/>
                <w14:ligatures w14:val="standardContextual"/>
              </w:rPr>
              <w:drawing>
                <wp:anchor distT="0" distB="0" distL="114300" distR="114300" simplePos="0" relativeHeight="251658258" behindDoc="0" locked="0" layoutInCell="1" allowOverlap="1" wp14:anchorId="7240BDA6" wp14:editId="38B86B16">
                  <wp:simplePos x="0" y="0"/>
                  <wp:positionH relativeFrom="column">
                    <wp:posOffset>3810</wp:posOffset>
                  </wp:positionH>
                  <wp:positionV relativeFrom="paragraph">
                    <wp:posOffset>221615</wp:posOffset>
                  </wp:positionV>
                  <wp:extent cx="304800" cy="304800"/>
                  <wp:effectExtent l="0" t="0" r="0" b="0"/>
                  <wp:wrapSquare wrapText="bothSides"/>
                  <wp:docPr id="13578365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04" name="Immagine 115416630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t>L</w:t>
            </w:r>
            <w:r w:rsidRPr="00907F5D">
              <w:t>e persone prima della disabilità</w:t>
            </w:r>
          </w:p>
        </w:tc>
      </w:tr>
      <w:tr w:rsidR="00441406" w:rsidRPr="0053485C" w14:paraId="3BB01024" w14:textId="77777777" w:rsidTr="00DB1ABE">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6BF1C998" w14:textId="77777777" w:rsidR="00657C57" w:rsidRPr="000043F0" w:rsidRDefault="00657C57" w:rsidP="00657C57">
            <w:r w:rsidRPr="00CF3030">
              <w:t xml:space="preserve">Tra ottobre 2021 e gennaio 2022 il Segretariato di Stato per le Persone con Disabilità del Governo francese ha lanciato la campagna </w:t>
            </w:r>
            <w:hyperlink r:id="rId415" w:history="1">
              <w:r w:rsidRPr="005E6068">
                <w:rPr>
                  <w:rStyle w:val="Collegamentoipertestuale"/>
                </w:rPr>
                <w:t>“Guardiamo le persone prima della disabilità”.</w:t>
              </w:r>
            </w:hyperlink>
            <w:r w:rsidRPr="00CF3030">
              <w:t xml:space="preserve"> </w:t>
            </w:r>
            <w:r w:rsidRPr="008C272C">
              <w:t>L’iniziativa ha sensibilizzato e coinvolto i cittadini, proponendo un cambiamento di prospettiva nel modo in cui si guarda alla disabilità.</w:t>
            </w:r>
          </w:p>
          <w:p w14:paraId="35CFB352" w14:textId="77777777" w:rsidR="00657C57" w:rsidRPr="000043F0" w:rsidRDefault="00657C57" w:rsidP="00657C57">
            <w:r>
              <w:t>La campagna si è sviluppata attraverso tre video che rappresentavano situazioni quotidiane e una serie di dieci ritratti di persone con disabilità. Il casting è stato organizzato in modo inclusivo, coinvolgendo organizzazioni competenti che hanno assegnato i diversi ruoli a persone con disabilità. Questo approccio ha garantito una rappresentazione completa della diversità delle disabilità, incluse quelle invisibili.</w:t>
            </w:r>
          </w:p>
          <w:p w14:paraId="0F689F33" w14:textId="7C1F283A" w:rsidR="00441406" w:rsidRPr="00215486" w:rsidRDefault="00657C57" w:rsidP="00657C57">
            <w:pPr>
              <w:rPr>
                <w:highlight w:val="yellow"/>
              </w:rPr>
            </w:pPr>
            <w:r w:rsidRPr="00F741BA">
              <w:lastRenderedPageBreak/>
              <w:t>La campagna ha fatto leva su una varietà di media e piattaforme — tra cui canali televisivi, cinema, stampa, radio, social media, piattaforme digitali e affissioni — con l’obiettivo di raggiungere un pubblico ampio e diversificato.</w:t>
            </w:r>
          </w:p>
        </w:tc>
      </w:tr>
    </w:tbl>
    <w:p w14:paraId="58D0C423" w14:textId="77777777" w:rsidR="00DB1ABE" w:rsidRDefault="00DB1ABE">
      <w:pPr>
        <w:spacing w:before="360"/>
        <w:rPr>
          <w:lang w:eastAsia="it-IT"/>
        </w:rPr>
      </w:pPr>
      <w:r w:rsidRPr="007347FB">
        <w:lastRenderedPageBreak/>
        <w:t>Sensibilizzare</w:t>
      </w:r>
      <w:r>
        <w:t xml:space="preserve"> porta anche a considerare </w:t>
      </w:r>
      <w:r w:rsidRPr="2EEDFF36">
        <w:rPr>
          <w:lang w:eastAsia="it-IT"/>
        </w:rPr>
        <w:t xml:space="preserve">l’accessibilità non più come un elemento eccezionale da concedere a poche persone, ma come una qualità intrinseca di ambienti, servizi e interazioni che </w:t>
      </w:r>
      <w:r w:rsidRPr="2EEDFF36">
        <w:rPr>
          <w:b/>
          <w:bCs/>
          <w:lang w:eastAsia="it-IT"/>
        </w:rPr>
        <w:t xml:space="preserve">giova all’intera comunità. </w:t>
      </w:r>
    </w:p>
    <w:p w14:paraId="5C014762" w14:textId="298C7D42" w:rsidR="00DB1ABE" w:rsidRDefault="00DB1ABE" w:rsidP="00DB1ABE">
      <w:pPr>
        <w:spacing w:before="360"/>
        <w:rPr>
          <w:lang w:eastAsia="it-IT"/>
        </w:rPr>
      </w:pPr>
      <w:r w:rsidRPr="00237D06">
        <w:rPr>
          <w:lang w:eastAsia="it-IT"/>
        </w:rPr>
        <w:t>Nell’ambito scolastico, alcune buone pratiche dimostrano</w:t>
      </w:r>
      <w:r>
        <w:rPr>
          <w:lang w:eastAsia="it-IT"/>
        </w:rPr>
        <w:t xml:space="preserve"> come l’accessibilità possa migliorare l’apprendimento per tutti gli studenti, non solo per quelli con specifiche necessità</w:t>
      </w:r>
      <w:r w:rsidRPr="00457F3A">
        <w:rPr>
          <w:vertAlign w:val="superscript"/>
          <w:lang w:eastAsia="it-IT"/>
        </w:rPr>
        <w:footnoteReference w:id="132"/>
      </w:r>
      <w:r>
        <w:rPr>
          <w:lang w:eastAsia="it-IT"/>
        </w:rPr>
        <w:t>. U</w:t>
      </w:r>
      <w:r w:rsidRPr="00457F3A">
        <w:rPr>
          <w:lang w:eastAsia="it-IT"/>
        </w:rPr>
        <w:t>n’aula digitale progettata</w:t>
      </w:r>
      <w:r w:rsidRPr="00452629">
        <w:rPr>
          <w:lang w:eastAsia="it-IT"/>
        </w:rPr>
        <w:t xml:space="preserve"> </w:t>
      </w:r>
      <w:r>
        <w:rPr>
          <w:lang w:eastAsia="it-IT"/>
        </w:rPr>
        <w:t>secondo i principi del design universale</w:t>
      </w:r>
      <w:r w:rsidRPr="003F28CE">
        <w:rPr>
          <w:vertAlign w:val="superscript"/>
          <w:lang w:eastAsia="it-IT"/>
        </w:rPr>
        <w:footnoteReference w:id="133"/>
      </w:r>
      <w:r>
        <w:rPr>
          <w:lang w:eastAsia="it-IT"/>
        </w:rPr>
        <w:t>, u</w:t>
      </w:r>
      <w:r w:rsidRPr="2EEDFF36">
        <w:rPr>
          <w:lang w:eastAsia="it-IT"/>
        </w:rPr>
        <w:t xml:space="preserve">n portale di e-learning accessibile o l’uso </w:t>
      </w:r>
      <w:r w:rsidRPr="00457F3A">
        <w:rPr>
          <w:lang w:eastAsia="it-IT"/>
        </w:rPr>
        <w:t>di materiali educativi adattabili (</w:t>
      </w:r>
      <w:r>
        <w:rPr>
          <w:lang w:eastAsia="it-IT"/>
        </w:rPr>
        <w:t xml:space="preserve">come </w:t>
      </w:r>
      <w:r w:rsidRPr="00457F3A">
        <w:rPr>
          <w:lang w:eastAsia="it-IT"/>
        </w:rPr>
        <w:t>testi</w:t>
      </w:r>
      <w:r w:rsidRPr="2EEDFF36">
        <w:rPr>
          <w:lang w:eastAsia="it-IT"/>
        </w:rPr>
        <w:t xml:space="preserve"> dai caratteri grandi o versioni audio delle lezioni)</w:t>
      </w:r>
      <w:r>
        <w:rPr>
          <w:lang w:eastAsia="it-IT"/>
        </w:rPr>
        <w:t xml:space="preserve"> </w:t>
      </w:r>
      <w:r w:rsidR="00D00D5E">
        <w:rPr>
          <w:lang w:eastAsia="it-IT"/>
        </w:rPr>
        <w:t>rappresentano degli</w:t>
      </w:r>
      <w:r w:rsidRPr="00D00D5E">
        <w:rPr>
          <w:lang w:eastAsia="it-IT"/>
        </w:rPr>
        <w:t xml:space="preserve"> esempi concreti.</w:t>
      </w:r>
    </w:p>
    <w:tbl>
      <w:tblPr>
        <w:tblStyle w:val="Grigliatabella"/>
        <w:tblW w:w="9628" w:type="dxa"/>
        <w:tblLayout w:type="fixed"/>
        <w:tblLook w:val="04A0" w:firstRow="1" w:lastRow="0" w:firstColumn="1" w:lastColumn="0" w:noHBand="0" w:noVBand="1"/>
      </w:tblPr>
      <w:tblGrid>
        <w:gridCol w:w="9628"/>
      </w:tblGrid>
      <w:tr w:rsidR="00441406" w14:paraId="05501D39" w14:textId="77777777" w:rsidTr="00A27D23">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6BE68383" w14:textId="77777777" w:rsidR="00441406" w:rsidRDefault="00441406">
            <w:pPr>
              <w:pStyle w:val="Titolobox"/>
            </w:pPr>
            <w:r w:rsidRPr="0096074C">
              <w:rPr>
                <w:noProof/>
                <w14:ligatures w14:val="standardContextual"/>
              </w:rPr>
              <w:drawing>
                <wp:anchor distT="0" distB="0" distL="114300" distR="114300" simplePos="0" relativeHeight="251658259" behindDoc="0" locked="0" layoutInCell="1" allowOverlap="1" wp14:anchorId="15F1067C" wp14:editId="5A926E34">
                  <wp:simplePos x="0" y="0"/>
                  <wp:positionH relativeFrom="column">
                    <wp:posOffset>3810</wp:posOffset>
                  </wp:positionH>
                  <wp:positionV relativeFrom="paragraph">
                    <wp:posOffset>221615</wp:posOffset>
                  </wp:positionV>
                  <wp:extent cx="304800" cy="304800"/>
                  <wp:effectExtent l="0" t="0" r="0" b="0"/>
                  <wp:wrapSquare wrapText="bothSides"/>
                  <wp:docPr id="2141367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04" name="Immagine 115416630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96074C">
              <w:rPr>
                <w14:ligatures w14:val="standardContextual"/>
              </w:rPr>
              <w:t>Gli Awards</w:t>
            </w:r>
            <w:r w:rsidRPr="0096074C">
              <w:t xml:space="preserve"> irlandesi per le iniziative di progettazione inclusiva</w:t>
            </w:r>
          </w:p>
        </w:tc>
      </w:tr>
      <w:tr w:rsidR="00441406" w:rsidRPr="0053485C" w14:paraId="056F2E8C" w14:textId="77777777" w:rsidTr="00A27D23">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7BAF90CF" w14:textId="25C3F44A" w:rsidR="002B6C62" w:rsidRPr="0096074C" w:rsidRDefault="002B6C62" w:rsidP="002B6C62">
            <w:r>
              <w:t xml:space="preserve">In Irlanda il </w:t>
            </w:r>
            <w:r w:rsidRPr="0EABE546">
              <w:rPr>
                <w:b/>
                <w:bCs/>
              </w:rPr>
              <w:t>Centre for Excellence in Universal Design (CEUD)</w:t>
            </w:r>
            <w:r>
              <w:t xml:space="preserve">  promuove l’insegnamento della progettazione inclusiva </w:t>
            </w:r>
            <w:r w:rsidRPr="00DA0B2D">
              <w:t>— non solo in ambito digitale, ma anche in quello fisico e dei servizi —</w:t>
            </w:r>
            <w:r>
              <w:t xml:space="preserve"> a livello scolastico, universitario e professionale, mediante la collaborazione con istituzioni </w:t>
            </w:r>
            <w:r>
              <w:lastRenderedPageBreak/>
              <w:t xml:space="preserve">e associazioni di categoria. </w:t>
            </w:r>
            <w:r w:rsidRPr="0096074C">
              <w:t xml:space="preserve">Per questo ha deciso di istituire degli </w:t>
            </w:r>
            <w:hyperlink r:id="rId416" w:history="1">
              <w:r w:rsidRPr="0096074C">
                <w:rPr>
                  <w:rStyle w:val="Collegamentoipertestuale"/>
                </w:rPr>
                <w:t>Awards</w:t>
              </w:r>
            </w:hyperlink>
            <w:r w:rsidRPr="0096074C">
              <w:t xml:space="preserve"> (premi) che</w:t>
            </w:r>
            <w:r>
              <w:t xml:space="preserve"> </w:t>
            </w:r>
            <w:r w:rsidRPr="0096074C">
              <w:t>riconosc</w:t>
            </w:r>
            <w:r w:rsidR="007E1C7B">
              <w:t>o</w:t>
            </w:r>
            <w:r w:rsidRPr="0096074C">
              <w:t>no le migliori pratiche di progettazione inclusiva all’interno di premi nazionali</w:t>
            </w:r>
            <w:r>
              <w:t xml:space="preserve"> </w:t>
            </w:r>
            <w:r w:rsidRPr="0096074C">
              <w:t>già esistenti</w:t>
            </w:r>
            <w:r>
              <w:t xml:space="preserve">, </w:t>
            </w:r>
            <w:r w:rsidRPr="0096074C">
              <w:t>promossi da enti come il Royal Institute of the Architects of Ireland (RIAI), l’Institute of Designers in Ireland (IDI) e la Irish Internet Association (IIA).</w:t>
            </w:r>
          </w:p>
          <w:p w14:paraId="19533E40" w14:textId="615BEEEA" w:rsidR="002B6C62" w:rsidRPr="0096074C" w:rsidRDefault="002B6C62" w:rsidP="002B6C62">
            <w:r w:rsidRPr="00C13B13">
              <w:t xml:space="preserve">Il Centro, inoltre, ha istituito </w:t>
            </w:r>
            <w:hyperlink r:id="rId417" w:history="1">
              <w:r w:rsidRPr="00C13B13">
                <w:rPr>
                  <w:rStyle w:val="Collegamentoipertestuale"/>
                </w:rPr>
                <w:t>l’Universal Design Grand Challenge Student Awards</w:t>
              </w:r>
            </w:hyperlink>
            <w:r w:rsidRPr="00C13B13">
              <w:t>, un premio dedicato ai migliori progetti di design inclusivo presentati da studenti universitari (terzo livello), post-laurea e neolaureati.</w:t>
            </w:r>
          </w:p>
          <w:p w14:paraId="277D1A85" w14:textId="1DF55266" w:rsidR="00441406" w:rsidRPr="002E4E3C" w:rsidRDefault="002B6C62" w:rsidP="002B6C62">
            <w:r>
              <w:t>Sul sito del Centro sono a disposizione di docenti, ricercatori, formatori e studenti risorse dedicate alla progettazione inclusiva</w:t>
            </w:r>
            <w:r w:rsidR="00B019F9">
              <w:t>,</w:t>
            </w:r>
            <w:r>
              <w:t xml:space="preserve"> come informazioni su corsi accademici, moduli di formazione continua, riferimenti bibliografici e articoli sul tema</w:t>
            </w:r>
            <w:r w:rsidRPr="0096074C">
              <w:t>.</w:t>
            </w:r>
          </w:p>
        </w:tc>
      </w:tr>
    </w:tbl>
    <w:p w14:paraId="15595640" w14:textId="77777777" w:rsidR="00A27D23" w:rsidRDefault="00A27D23" w:rsidP="00A27D23">
      <w:pPr>
        <w:spacing w:before="360"/>
      </w:pPr>
      <w:r w:rsidRPr="2EEDFF36">
        <w:rPr>
          <w:lang w:eastAsia="it-IT"/>
        </w:rPr>
        <w:lastRenderedPageBreak/>
        <w:t xml:space="preserve">Oltre al beneficio collettivo, </w:t>
      </w:r>
      <w:r>
        <w:rPr>
          <w:lang w:eastAsia="it-IT"/>
        </w:rPr>
        <w:t>sensibilizzare all’</w:t>
      </w:r>
      <w:r w:rsidRPr="2EEDFF36">
        <w:rPr>
          <w:lang w:eastAsia="it-IT"/>
        </w:rPr>
        <w:t>accessibilità digitale costituisc</w:t>
      </w:r>
      <w:r>
        <w:rPr>
          <w:lang w:eastAsia="it-IT"/>
        </w:rPr>
        <w:t>e</w:t>
      </w:r>
      <w:r w:rsidRPr="2EEDFF36">
        <w:rPr>
          <w:lang w:eastAsia="it-IT"/>
        </w:rPr>
        <w:t xml:space="preserve"> un </w:t>
      </w:r>
      <w:r w:rsidRPr="2EEDFF36">
        <w:rPr>
          <w:b/>
          <w:bCs/>
          <w:lang w:eastAsia="it-IT"/>
        </w:rPr>
        <w:t xml:space="preserve">driver strategico </w:t>
      </w:r>
      <w:r w:rsidRPr="2EEDFF36">
        <w:rPr>
          <w:lang w:eastAsia="it-IT"/>
        </w:rPr>
        <w:t xml:space="preserve">per organizzazioni e </w:t>
      </w:r>
      <w:r>
        <w:rPr>
          <w:lang w:eastAsia="it-IT"/>
        </w:rPr>
        <w:t>imprese, come indicato dal</w:t>
      </w:r>
      <w:r w:rsidRPr="2EEDFF36">
        <w:rPr>
          <w:lang w:eastAsia="it-IT"/>
        </w:rPr>
        <w:t>l</w:t>
      </w:r>
      <w:r>
        <w:rPr>
          <w:lang w:eastAsia="it-IT"/>
        </w:rPr>
        <w:t xml:space="preserve">o </w:t>
      </w:r>
      <w:hyperlink r:id="rId418" w:history="1">
        <w:r w:rsidRPr="00B844B7">
          <w:rPr>
            <w:rStyle w:val="Collegamentoipertestuale"/>
            <w:lang w:eastAsia="it-IT"/>
          </w:rPr>
          <w:t>UN Global Compact</w:t>
        </w:r>
      </w:hyperlink>
      <w:r w:rsidRPr="2EEDFF36">
        <w:rPr>
          <w:lang w:eastAsia="it-IT"/>
        </w:rPr>
        <w:t xml:space="preserve">. </w:t>
      </w:r>
      <w:r>
        <w:rPr>
          <w:lang w:eastAsia="it-IT"/>
        </w:rPr>
        <w:t>L’adozione di pratiche inclusive r</w:t>
      </w:r>
      <w:r w:rsidRPr="2EEDFF36">
        <w:rPr>
          <w:lang w:eastAsia="it-IT"/>
        </w:rPr>
        <w:t>afforza la cultura della responsabilità sociale</w:t>
      </w:r>
      <w:r>
        <w:rPr>
          <w:lang w:eastAsia="it-IT"/>
        </w:rPr>
        <w:t xml:space="preserve"> e </w:t>
      </w:r>
      <w:r w:rsidRPr="2EEDFF36">
        <w:rPr>
          <w:lang w:eastAsia="it-IT"/>
        </w:rPr>
        <w:t xml:space="preserve">incoraggia </w:t>
      </w:r>
      <w:r>
        <w:rPr>
          <w:lang w:eastAsia="it-IT"/>
        </w:rPr>
        <w:t xml:space="preserve">una </w:t>
      </w:r>
      <w:r w:rsidRPr="00C96CE9">
        <w:t>valuta</w:t>
      </w:r>
      <w:r>
        <w:t>zione attenta</w:t>
      </w:r>
      <w:r w:rsidRPr="00C96CE9">
        <w:t xml:space="preserve"> </w:t>
      </w:r>
      <w:r>
        <w:t>degli effetti delle proprie</w:t>
      </w:r>
      <w:r w:rsidRPr="00C96CE9">
        <w:t xml:space="preserve"> azioni su tutti i gruppi</w:t>
      </w:r>
      <w:r>
        <w:t xml:space="preserve"> della popolazione</w:t>
      </w:r>
      <w:r w:rsidRPr="00C96CE9">
        <w:t xml:space="preserve">, con particolare </w:t>
      </w:r>
      <w:r>
        <w:t>attenzione</w:t>
      </w:r>
      <w:r w:rsidRPr="00C96CE9">
        <w:t xml:space="preserve"> a quelli </w:t>
      </w:r>
      <w:r>
        <w:t>più esposti</w:t>
      </w:r>
      <w:r w:rsidRPr="00C96CE9">
        <w:t xml:space="preserve"> a </w:t>
      </w:r>
      <w:r>
        <w:t>rischio di esclusione</w:t>
      </w:r>
      <w:r w:rsidRPr="00C96CE9">
        <w:t>.</w:t>
      </w:r>
    </w:p>
    <w:p w14:paraId="1F4EA13B" w14:textId="4D789676" w:rsidR="00441406" w:rsidRDefault="00A27D23">
      <w:pPr>
        <w:rPr>
          <w:lang w:eastAsia="it-IT"/>
        </w:rPr>
      </w:pPr>
      <w:r w:rsidRPr="00C96CE9">
        <w:t xml:space="preserve">Questo approccio </w:t>
      </w:r>
      <w:r>
        <w:t>genera valore</w:t>
      </w:r>
      <w:r w:rsidRPr="00C96CE9">
        <w:t xml:space="preserve"> anche </w:t>
      </w:r>
      <w:r>
        <w:t>sul piano organizzativo: politiche</w:t>
      </w:r>
      <w:r w:rsidRPr="00C96CE9">
        <w:t xml:space="preserve"> di </w:t>
      </w:r>
      <w:r w:rsidRPr="154DE8AD">
        <w:rPr>
          <w:b/>
          <w:bCs/>
        </w:rPr>
        <w:t>Diversity, Equity &amp; Inclusion (DEI)</w:t>
      </w:r>
      <w:r>
        <w:t xml:space="preserve"> trasparenti e verificabili aiutano a migliorare</w:t>
      </w:r>
      <w:r w:rsidRPr="00C96CE9">
        <w:t xml:space="preserve"> la reputazione, </w:t>
      </w:r>
      <w:r>
        <w:t>consolidano la</w:t>
      </w:r>
      <w:r w:rsidRPr="00C96CE9">
        <w:t xml:space="preserve"> </w:t>
      </w:r>
      <w:r w:rsidRPr="00C96CE9">
        <w:lastRenderedPageBreak/>
        <w:t xml:space="preserve">fiducia del personale e degli stakeholder </w:t>
      </w:r>
      <w:r>
        <w:t xml:space="preserve">e rafforzano la posizione in un </w:t>
      </w:r>
      <w:r w:rsidRPr="00C96CE9">
        <w:t xml:space="preserve">mercato sempre più </w:t>
      </w:r>
      <w:r>
        <w:t>sensibile</w:t>
      </w:r>
      <w:r w:rsidRPr="00C96CE9">
        <w:t xml:space="preserve"> ai valori </w:t>
      </w:r>
      <w:r>
        <w:t xml:space="preserve">etici e </w:t>
      </w:r>
      <w:r w:rsidRPr="00C96CE9">
        <w:t>sociali</w:t>
      </w:r>
      <w:r w:rsidRPr="003F28CE">
        <w:rPr>
          <w:vertAlign w:val="superscript"/>
          <w:lang w:eastAsia="it-IT"/>
        </w:rPr>
        <w:footnoteReference w:id="134"/>
      </w:r>
      <w:r w:rsidRPr="003F28CE">
        <w:rPr>
          <w:vertAlign w:val="superscript"/>
          <w:lang w:eastAsia="it-IT"/>
        </w:rPr>
        <w:t>.</w:t>
      </w:r>
      <w:r w:rsidR="004B4CA8">
        <w:rPr>
          <w:lang w:eastAsia="it-IT"/>
        </w:rPr>
        <w:t>.</w:t>
      </w:r>
    </w:p>
    <w:p w14:paraId="268C0EF4" w14:textId="77777777" w:rsidR="00441406" w:rsidRPr="00223EC1" w:rsidRDefault="00441406">
      <w:pPr>
        <w:pStyle w:val="Titolo3"/>
      </w:pPr>
      <w:bookmarkStart w:id="110" w:name="_Toc216418052"/>
      <w:r>
        <w:t>5</w:t>
      </w:r>
      <w:r w:rsidRPr="00223EC1">
        <w:t>.</w:t>
      </w:r>
      <w:r>
        <w:t>3</w:t>
      </w:r>
      <w:r w:rsidRPr="00223EC1">
        <w:t>.2 Advocacy e impegno collettivo</w:t>
      </w:r>
      <w:bookmarkEnd w:id="110"/>
    </w:p>
    <w:p w14:paraId="66267B28" w14:textId="77777777" w:rsidR="00441406" w:rsidRDefault="00441406">
      <w:r w:rsidRPr="003555C4">
        <w:t>L'</w:t>
      </w:r>
      <w:r w:rsidRPr="003555C4">
        <w:rPr>
          <w:b/>
          <w:bCs/>
        </w:rPr>
        <w:t>advocacy</w:t>
      </w:r>
      <w:r>
        <w:t xml:space="preserve">, </w:t>
      </w:r>
      <w:r w:rsidRPr="00457F3A">
        <w:t>ossia la capacità di influenzare, rappresenta</w:t>
      </w:r>
      <w:r>
        <w:t xml:space="preserve"> </w:t>
      </w:r>
      <w:r w:rsidRPr="003555C4">
        <w:rPr>
          <w:b/>
          <w:bCs/>
        </w:rPr>
        <w:t>un altro strumento di sensibilizzazione</w:t>
      </w:r>
      <w:r>
        <w:t xml:space="preserve"> dell'accessibilità digitale a livello sistemico. Associazioni, fondazioni e imprese sociali del Terzo Settore svolgono un ruolo determinante nel portare il tema all'attenzione dell'opinione pubblica e dei decisori politici, contribuendo a plasmare un contesto normativo e culturale favorevole all'inclusione digitale.</w:t>
      </w:r>
    </w:p>
    <w:p w14:paraId="6D4FA989" w14:textId="77777777" w:rsidR="00441406" w:rsidRDefault="00441406">
      <w:r>
        <w:t>Le iniziative di advocacy per l'accessibilità digitale più efficaci si articolano su diversi livelli:</w:t>
      </w:r>
    </w:p>
    <w:p w14:paraId="396B5DA4" w14:textId="10589D8F" w:rsidR="00F97D5D" w:rsidRPr="00051044" w:rsidRDefault="00F97D5D" w:rsidP="00484384">
      <w:pPr>
        <w:numPr>
          <w:ilvl w:val="0"/>
          <w:numId w:val="161"/>
        </w:numPr>
        <w:rPr>
          <w:lang w:eastAsia="it-IT"/>
        </w:rPr>
      </w:pPr>
      <w:r w:rsidRPr="00051044">
        <w:rPr>
          <w:b/>
          <w:bCs/>
          <w:lang w:eastAsia="it-IT"/>
        </w:rPr>
        <w:t xml:space="preserve">advocacy </w:t>
      </w:r>
      <w:r>
        <w:rPr>
          <w:b/>
          <w:bCs/>
          <w:lang w:eastAsia="it-IT"/>
        </w:rPr>
        <w:t>politica</w:t>
      </w:r>
      <w:r w:rsidRPr="003F28CE">
        <w:rPr>
          <w:vertAlign w:val="superscript"/>
          <w:lang w:eastAsia="it-IT"/>
        </w:rPr>
        <w:footnoteReference w:id="135"/>
      </w:r>
      <w:r w:rsidRPr="00DB7826">
        <w:rPr>
          <w:lang w:eastAsia="it-IT"/>
        </w:rPr>
        <w:t>,</w:t>
      </w:r>
      <w:r>
        <w:rPr>
          <w:b/>
          <w:bCs/>
          <w:lang w:eastAsia="it-IT"/>
        </w:rPr>
        <w:t xml:space="preserve"> </w:t>
      </w:r>
      <w:r w:rsidRPr="00C96CE9">
        <w:t xml:space="preserve">che include il </w:t>
      </w:r>
      <w:r>
        <w:t>controllo</w:t>
      </w:r>
      <w:r w:rsidRPr="00C96CE9">
        <w:t xml:space="preserve"> dell'applicazione dell</w:t>
      </w:r>
      <w:r>
        <w:t xml:space="preserve">o </w:t>
      </w:r>
      <w:r w:rsidRPr="006D3E00">
        <w:t>European Accessibility Act (</w:t>
      </w:r>
      <w:hyperlink r:id="rId419" w:history="1">
        <w:r w:rsidRPr="002B3464">
          <w:rPr>
            <w:rStyle w:val="Collegamentoipertestuale"/>
          </w:rPr>
          <w:t>Direttiva UE 2019/882</w:t>
        </w:r>
      </w:hyperlink>
      <w:r w:rsidRPr="002B3464">
        <w:t>),</w:t>
      </w:r>
      <w:r w:rsidRPr="00C96CE9">
        <w:t xml:space="preserve"> la proposta di nuove regolamentazioni e la partecipazione ai tavoli tecnici per la definizione di leggi e standard. Questo tipo di advocacy mira a creare un </w:t>
      </w:r>
      <w:r w:rsidRPr="00917978">
        <w:t>quadro tecnico-giuridico</w:t>
      </w:r>
      <w:r w:rsidRPr="00C96CE9">
        <w:t xml:space="preserve"> solido che sost</w:t>
      </w:r>
      <w:r>
        <w:t xml:space="preserve">iene </w:t>
      </w:r>
      <w:r w:rsidRPr="00C96CE9">
        <w:t>e promuov</w:t>
      </w:r>
      <w:r>
        <w:t>e</w:t>
      </w:r>
      <w:r w:rsidRPr="00C96CE9">
        <w:t xml:space="preserve"> l'accessibilità dei servizi digitali pubblici e privati</w:t>
      </w:r>
      <w:r>
        <w:rPr>
          <w:lang w:eastAsia="it-IT"/>
        </w:rPr>
        <w:t>;</w:t>
      </w:r>
    </w:p>
    <w:p w14:paraId="288497C2" w14:textId="037AA88D" w:rsidR="00441406" w:rsidRPr="00051044" w:rsidRDefault="00441406" w:rsidP="00484384">
      <w:pPr>
        <w:numPr>
          <w:ilvl w:val="0"/>
          <w:numId w:val="161"/>
        </w:numPr>
        <w:rPr>
          <w:lang w:eastAsia="it-IT"/>
        </w:rPr>
      </w:pPr>
      <w:r w:rsidRPr="00051044">
        <w:rPr>
          <w:b/>
          <w:bCs/>
          <w:lang w:eastAsia="it-IT"/>
        </w:rPr>
        <w:lastRenderedPageBreak/>
        <w:t>advocacy tecnologica</w:t>
      </w:r>
      <w:r w:rsidRPr="003F28CE">
        <w:rPr>
          <w:vertAlign w:val="superscript"/>
          <w:lang w:eastAsia="it-IT"/>
        </w:rPr>
        <w:footnoteReference w:id="136"/>
      </w:r>
      <w:r w:rsidRPr="00E00CF9">
        <w:rPr>
          <w:lang w:eastAsia="it-IT"/>
        </w:rPr>
        <w:t>,</w:t>
      </w:r>
      <w:r>
        <w:rPr>
          <w:b/>
          <w:bCs/>
          <w:lang w:eastAsia="it-IT"/>
        </w:rPr>
        <w:t xml:space="preserve"> </w:t>
      </w:r>
      <w:r w:rsidRPr="00C96CE9">
        <w:t xml:space="preserve">che </w:t>
      </w:r>
      <w:r>
        <w:t>riguarda l</w:t>
      </w:r>
      <w:r w:rsidRPr="00C96CE9">
        <w:t>'interazione con le grandi piattaforme digitali, i fornitori di software e i produttori di tecnologie assistive per incoraggiare l</w:t>
      </w:r>
      <w:r w:rsidR="00BE4B4B">
        <w:t>’</w:t>
      </w:r>
      <w:r w:rsidRPr="00C96CE9">
        <w:t>implementazione dell’accessibilità nei loro prodotti o servizi. Questo approccio punta a integrare l</w:t>
      </w:r>
      <w:r w:rsidR="00BE4B4B">
        <w:t>’</w:t>
      </w:r>
      <w:r w:rsidRPr="00C96CE9">
        <w:t>accessibilità strutturalmente, rendendo l</w:t>
      </w:r>
      <w:r w:rsidR="00350B5B">
        <w:t>’</w:t>
      </w:r>
      <w:r w:rsidRPr="00C96CE9">
        <w:t>inclusione digitale parte integrante dell</w:t>
      </w:r>
      <w:r w:rsidR="00350B5B">
        <w:t>’</w:t>
      </w:r>
      <w:r w:rsidRPr="00C96CE9">
        <w:t>innovazione tecnologica;</w:t>
      </w:r>
      <w:r w:rsidRPr="00051044">
        <w:rPr>
          <w:lang w:eastAsia="it-IT"/>
        </w:rPr>
        <w:t xml:space="preserve"> </w:t>
      </w:r>
    </w:p>
    <w:p w14:paraId="01BEB4AA" w14:textId="4A9BBC1D" w:rsidR="00441406" w:rsidRDefault="00441406" w:rsidP="00484384">
      <w:pPr>
        <w:numPr>
          <w:ilvl w:val="0"/>
          <w:numId w:val="161"/>
        </w:numPr>
      </w:pPr>
      <w:r w:rsidRPr="00165D56">
        <w:rPr>
          <w:b/>
          <w:bCs/>
          <w:lang w:eastAsia="it-IT"/>
        </w:rPr>
        <w:t>advocacy partecipativa</w:t>
      </w:r>
      <w:r w:rsidRPr="003F28CE">
        <w:rPr>
          <w:vertAlign w:val="superscript"/>
          <w:lang w:eastAsia="it-IT"/>
        </w:rPr>
        <w:footnoteReference w:id="137"/>
      </w:r>
      <w:r w:rsidRPr="00E2272C">
        <w:rPr>
          <w:lang w:eastAsia="it-IT"/>
        </w:rPr>
        <w:t xml:space="preserve">, </w:t>
      </w:r>
      <w:r w:rsidRPr="00C96CE9">
        <w:t>che prevede il coinvolgimento diretto delle persone con disabilità secondo il principio</w:t>
      </w:r>
      <w:r>
        <w:t xml:space="preserve"> “Niente</w:t>
      </w:r>
      <w:r w:rsidRPr="00C96CE9">
        <w:t xml:space="preserve"> su di noi, senza di noi”. Questo approccio garantisce che i siti web, le applicazioni e i documenti</w:t>
      </w:r>
      <w:r>
        <w:rPr>
          <w:lang w:eastAsia="it-IT"/>
        </w:rPr>
        <w:t xml:space="preserve"> </w:t>
      </w:r>
      <w:r w:rsidRPr="00051044">
        <w:rPr>
          <w:lang w:eastAsia="it-IT"/>
        </w:rPr>
        <w:t>digitali rispondano effettivamente alle esigenze reali d</w:t>
      </w:r>
      <w:r w:rsidR="001D3554">
        <w:rPr>
          <w:lang w:eastAsia="it-IT"/>
        </w:rPr>
        <w:t>e</w:t>
      </w:r>
      <w:r w:rsidRPr="00051044">
        <w:rPr>
          <w:lang w:eastAsia="it-IT"/>
        </w:rPr>
        <w:t xml:space="preserve">gli utenti, inclusi quelli che utilizzano </w:t>
      </w:r>
      <w:r>
        <w:rPr>
          <w:lang w:eastAsia="it-IT"/>
        </w:rPr>
        <w:t xml:space="preserve">le </w:t>
      </w:r>
      <w:r w:rsidRPr="00051044">
        <w:rPr>
          <w:lang w:eastAsia="it-IT"/>
        </w:rPr>
        <w:t>tecnologie assistive.</w:t>
      </w:r>
    </w:p>
    <w:p w14:paraId="0C25804E" w14:textId="54B8A86E" w:rsidR="00441406" w:rsidRPr="00E00CF9" w:rsidRDefault="00441406">
      <w:pPr>
        <w:pStyle w:val="Titolo3"/>
        <w:rPr>
          <w:strike/>
        </w:rPr>
      </w:pPr>
      <w:bookmarkStart w:id="111" w:name="_Toc216418053"/>
      <w:r w:rsidRPr="008F193A">
        <w:t>5.</w:t>
      </w:r>
      <w:r w:rsidR="00A96E9B">
        <w:t>3</w:t>
      </w:r>
      <w:r w:rsidRPr="008F193A">
        <w:t>.</w:t>
      </w:r>
      <w:r>
        <w:t>3</w:t>
      </w:r>
      <w:r w:rsidRPr="008F193A">
        <w:t xml:space="preserve"> Educare</w:t>
      </w:r>
      <w:bookmarkEnd w:id="111"/>
      <w:r>
        <w:t xml:space="preserve"> </w:t>
      </w:r>
    </w:p>
    <w:p w14:paraId="17B11F9A" w14:textId="377850A1" w:rsidR="008C67F8" w:rsidRPr="00452629" w:rsidRDefault="008C67F8" w:rsidP="008C67F8">
      <w:pPr>
        <w:rPr>
          <w:lang w:eastAsia="it-IT"/>
        </w:rPr>
      </w:pPr>
      <w:r>
        <w:t>Affinché</w:t>
      </w:r>
      <w:r w:rsidRPr="002752DF">
        <w:t xml:space="preserve"> l’accessibilità digitale diventi parte integrante della cultura</w:t>
      </w:r>
      <w:r>
        <w:t xml:space="preserve"> </w:t>
      </w:r>
      <w:r w:rsidRPr="00120EA6">
        <w:t>quotidiana - intesa come il modo di pensare, sentire e agire -</w:t>
      </w:r>
      <w:r w:rsidRPr="002752DF">
        <w:t xml:space="preserve"> è </w:t>
      </w:r>
      <w:r>
        <w:t>importante</w:t>
      </w:r>
      <w:r w:rsidRPr="002752DF">
        <w:t xml:space="preserve"> che venga </w:t>
      </w:r>
      <w:r>
        <w:t xml:space="preserve">inclusa </w:t>
      </w:r>
      <w:r w:rsidRPr="002752DF">
        <w:rPr>
          <w:b/>
          <w:bCs/>
        </w:rPr>
        <w:t>nei percorsi educativi.</w:t>
      </w:r>
      <w:r>
        <w:rPr>
          <w:rFonts w:ascii="Graphik" w:hAnsi="Graphik"/>
          <w:color w:val="100D1B"/>
          <w:sz w:val="27"/>
          <w:szCs w:val="27"/>
          <w:shd w:val="clear" w:color="auto" w:fill="FFFFFF"/>
        </w:rPr>
        <w:t xml:space="preserve"> </w:t>
      </w:r>
      <w:r>
        <w:rPr>
          <w:lang w:eastAsia="it-IT"/>
        </w:rPr>
        <w:t xml:space="preserve">Ciò contribuisce a </w:t>
      </w:r>
      <w:r w:rsidRPr="2EEDFF36">
        <w:rPr>
          <w:lang w:eastAsia="it-IT"/>
        </w:rPr>
        <w:t>trasforma</w:t>
      </w:r>
      <w:r>
        <w:rPr>
          <w:lang w:eastAsia="it-IT"/>
        </w:rPr>
        <w:t xml:space="preserve">re tutti gli aspetti della </w:t>
      </w:r>
      <w:r w:rsidRPr="008461C3">
        <w:rPr>
          <w:lang w:eastAsia="it-IT"/>
        </w:rPr>
        <w:t>vita</w:t>
      </w:r>
      <w:r w:rsidRPr="2EEDFF36">
        <w:rPr>
          <w:lang w:eastAsia="it-IT"/>
        </w:rPr>
        <w:t xml:space="preserve"> </w:t>
      </w:r>
      <w:r>
        <w:rPr>
          <w:lang w:eastAsia="it-IT"/>
        </w:rPr>
        <w:t xml:space="preserve">(famiglia, lavoro, amici) </w:t>
      </w:r>
      <w:r w:rsidRPr="2EEDFF36">
        <w:rPr>
          <w:lang w:eastAsia="it-IT"/>
        </w:rPr>
        <w:t>in contesti più equi</w:t>
      </w:r>
      <w:r w:rsidR="00EC22A2">
        <w:rPr>
          <w:lang w:eastAsia="it-IT"/>
        </w:rPr>
        <w:t xml:space="preserve">, </w:t>
      </w:r>
      <w:r w:rsidR="005D048D">
        <w:rPr>
          <w:lang w:eastAsia="it-IT"/>
        </w:rPr>
        <w:t>dove</w:t>
      </w:r>
      <w:r>
        <w:rPr>
          <w:lang w:eastAsia="it-IT"/>
        </w:rPr>
        <w:t xml:space="preserve"> </w:t>
      </w:r>
      <w:r w:rsidRPr="00E013E6">
        <w:t>l’</w:t>
      </w:r>
      <w:r>
        <w:t xml:space="preserve">accessibilità </w:t>
      </w:r>
      <w:r w:rsidRPr="00E013E6">
        <w:t xml:space="preserve">diventa una </w:t>
      </w:r>
      <w:r>
        <w:t xml:space="preserve">pratica </w:t>
      </w:r>
      <w:r w:rsidRPr="00E013E6">
        <w:t xml:space="preserve">radicata nella mentalità </w:t>
      </w:r>
      <w:r>
        <w:t>delle persone</w:t>
      </w:r>
      <w:r w:rsidRPr="000E7A48">
        <w:t>.</w:t>
      </w:r>
      <w:r w:rsidRPr="000E7A48">
        <w:rPr>
          <w:lang w:eastAsia="it-IT"/>
        </w:rPr>
        <w:t xml:space="preserve"> Senza un’educazione adeguata e diffusa </w:t>
      </w:r>
      <w:r w:rsidRPr="000E7A48">
        <w:t xml:space="preserve">che aiuti a comprendere strumenti, pratiche e benefici </w:t>
      </w:r>
      <w:r w:rsidRPr="000E7A48">
        <w:lastRenderedPageBreak/>
        <w:t>dell’inclusione</w:t>
      </w:r>
      <w:r w:rsidRPr="000E7A48">
        <w:rPr>
          <w:lang w:eastAsia="it-IT"/>
        </w:rPr>
        <w:t xml:space="preserve">, </w:t>
      </w:r>
      <w:r w:rsidRPr="000E7A48">
        <w:t>molte realtà del Terzo Settore e dell’economia sociale rischiano di rimanere escluse dalle opportunità offerte dalla trasformazione digitale</w:t>
      </w:r>
      <w:r w:rsidRPr="000E7A48">
        <w:rPr>
          <w:vertAlign w:val="superscript"/>
          <w:lang w:eastAsia="it-IT"/>
        </w:rPr>
        <w:footnoteReference w:id="138"/>
      </w:r>
      <w:r w:rsidRPr="000E7A48">
        <w:rPr>
          <w:lang w:eastAsia="it-IT"/>
        </w:rPr>
        <w:t>.</w:t>
      </w:r>
      <w:r>
        <w:rPr>
          <w:lang w:eastAsia="it-IT"/>
        </w:rPr>
        <w:t xml:space="preserve"> </w:t>
      </w:r>
    </w:p>
    <w:p w14:paraId="01161298" w14:textId="12DF1613" w:rsidR="008C67F8" w:rsidRDefault="008C67F8" w:rsidP="008C67F8">
      <w:pPr>
        <w:rPr>
          <w:lang w:eastAsia="it-IT"/>
        </w:rPr>
      </w:pPr>
      <w:r w:rsidRPr="000825FD">
        <w:t>Ghislandi e Cumer, in un articolo pubblicato su</w:t>
      </w:r>
      <w:r w:rsidRPr="000825FD">
        <w:rPr>
          <w:lang w:eastAsia="it-IT"/>
        </w:rPr>
        <w:t xml:space="preserve">lla rivista scientifica </w:t>
      </w:r>
      <w:r w:rsidRPr="000825FD">
        <w:rPr>
          <w:b/>
          <w:bCs/>
        </w:rPr>
        <w:t>Italian Journal of Educational Technology</w:t>
      </w:r>
      <w:r w:rsidRPr="000825FD">
        <w:t xml:space="preserve"> gestita dall</w:t>
      </w:r>
      <w:r w:rsidR="00103937" w:rsidRPr="000825FD">
        <w:t>’</w:t>
      </w:r>
      <w:r w:rsidRPr="000825FD">
        <w:t>Istituto per le Tecnologie Didattiche (CNR-ITD) del Consiglio Nazionale delle Ricerche (CNR)</w:t>
      </w:r>
      <w:r w:rsidRPr="000825FD">
        <w:rPr>
          <w:vertAlign w:val="superscript"/>
          <w:lang w:eastAsia="it-IT"/>
        </w:rPr>
        <w:footnoteReference w:id="139"/>
      </w:r>
      <w:r w:rsidRPr="000825FD">
        <w:rPr>
          <w:lang w:eastAsia="it-IT"/>
        </w:rPr>
        <w:t xml:space="preserve">, </w:t>
      </w:r>
      <w:r w:rsidRPr="000825FD">
        <w:t>evidenziano come l’accessibilità sia una componente imprescindibile per garantire la qualità dell’e-learning. Gli autori propongono che l’accessibilità venga affrontata come tema trasversale nei percorsi formativi: ciò significa integrarla nei diversi ambiti disciplinari – come l’informatica, il design o l’ingegneria –</w:t>
      </w:r>
      <w:r w:rsidRPr="000825FD">
        <w:rPr>
          <w:lang w:eastAsia="it-IT"/>
        </w:rPr>
        <w:t xml:space="preserve">, </w:t>
      </w:r>
      <w:r w:rsidRPr="000825FD">
        <w:t xml:space="preserve">affinché i futuri professionisti imparino a considerare fin da subito l’inclusione come parte integrante della progettazione di contenuti e ambienti digitali. </w:t>
      </w:r>
    </w:p>
    <w:p w14:paraId="46D3F4CF" w14:textId="77777777" w:rsidR="008C67F8" w:rsidRDefault="008C67F8" w:rsidP="008C67F8">
      <w:pPr>
        <w:rPr>
          <w:lang w:eastAsia="it-IT"/>
        </w:rPr>
      </w:pPr>
      <w:r>
        <w:t>Anche a livello scolastico, si iniziano a esplorare ipotesi per integrare il tema dell’accessibilità all’interno di discipline già esistenti, come l’educazione civica o l’informatica. Questa proposta suggerisce un possibile percorso per introdurre una riflessione sull’inclusione digitale nelle scuole, senza dover creare nuove materie, ma valorizzando quelle già presenti.</w:t>
      </w:r>
      <w:r>
        <w:rPr>
          <w:rStyle w:val="Rimandocommento"/>
        </w:rPr>
        <w:t xml:space="preserve"> </w:t>
      </w:r>
    </w:p>
    <w:p w14:paraId="4C638DC1" w14:textId="725CBA9C" w:rsidR="008C67F8" w:rsidRDefault="008C67F8" w:rsidP="008C67F8">
      <w:pPr>
        <w:rPr>
          <w:lang w:eastAsia="it-IT"/>
        </w:rPr>
      </w:pPr>
      <w:r w:rsidRPr="00772FF8">
        <w:t>Le proposte sull’accessibilità in ambito educativo non riguardano solo i contenuti</w:t>
      </w:r>
      <w:r w:rsidRPr="00772FF8">
        <w:rPr>
          <w:rStyle w:val="Rimandocommento"/>
        </w:rPr>
        <w:t xml:space="preserve"> </w:t>
      </w:r>
      <w:r w:rsidRPr="00772FF8">
        <w:rPr>
          <w:lang w:eastAsia="it-IT"/>
        </w:rPr>
        <w:t xml:space="preserve">, </w:t>
      </w:r>
      <w:r w:rsidRPr="00772FF8">
        <w:t>ma anche le metodologie di insegnamento. Il percorso di apprendimento</w:t>
      </w:r>
      <w:r w:rsidR="00E52037" w:rsidRPr="00772FF8">
        <w:t>, infatti,</w:t>
      </w:r>
      <w:r w:rsidRPr="00772FF8">
        <w:t xml:space="preserve"> può integrare lezioni frontali </w:t>
      </w:r>
      <w:r w:rsidRPr="00772FF8">
        <w:lastRenderedPageBreak/>
        <w:t xml:space="preserve">con attività pratiche, </w:t>
      </w:r>
      <w:r w:rsidR="006E3AB3" w:rsidRPr="00772FF8">
        <w:t>per coinvolgere</w:t>
      </w:r>
      <w:r w:rsidRPr="00772FF8">
        <w:t xml:space="preserve"> in modo attivo la popolazione studentesca,</w:t>
      </w:r>
      <w:r>
        <w:t xml:space="preserve"> come suggerito dal framework </w:t>
      </w:r>
      <w:hyperlink r:id="rId420">
        <w:r w:rsidRPr="0EABE546">
          <w:rPr>
            <w:rStyle w:val="Collegamentoipertestuale"/>
            <w:lang w:eastAsia="it-IT"/>
          </w:rPr>
          <w:t>DigCompEdu</w:t>
        </w:r>
      </w:hyperlink>
      <w:r w:rsidRPr="0EABE546">
        <w:rPr>
          <w:lang w:eastAsia="it-IT"/>
        </w:rPr>
        <w:t xml:space="preserve"> sviluppato dalla Commissione Europea.</w:t>
      </w:r>
    </w:p>
    <w:p w14:paraId="22420147" w14:textId="77777777" w:rsidR="008C67F8" w:rsidRDefault="008C67F8" w:rsidP="008C67F8">
      <w:r w:rsidRPr="154DE8AD">
        <w:rPr>
          <w:lang w:eastAsia="it-IT"/>
        </w:rPr>
        <w:t xml:space="preserve">Questo framework, in linea con il </w:t>
      </w:r>
      <w:hyperlink r:id="rId421">
        <w:r w:rsidRPr="154DE8AD">
          <w:rPr>
            <w:rStyle w:val="Collegamentoipertestuale"/>
          </w:rPr>
          <w:t>Piano Nazionale Scuola Digitale</w:t>
        </w:r>
      </w:hyperlink>
      <w:r w:rsidRPr="154DE8AD">
        <w:rPr>
          <w:lang w:eastAsia="it-IT"/>
        </w:rPr>
        <w:t xml:space="preserve"> del Ministero dell’Istruzione e del Merito, sottolinea l’importanza </w:t>
      </w:r>
      <w:r>
        <w:t xml:space="preserve">di </w:t>
      </w:r>
      <w:r w:rsidRPr="00686A64">
        <w:rPr>
          <w:b/>
          <w:bCs/>
        </w:rPr>
        <w:t xml:space="preserve">includere le persone che vivono situazioni di esclusione </w:t>
      </w:r>
      <w:r>
        <w:t>nei processi educativi. In particolare, le persone con disabilità dovrebbero essere parte attiva nella progettazione e realizzazione dei sistemi educativi, ad esempio come co-docenti, consulenti o testimoni durante i corsi. Questa partecipazione contribuisce a garantire autenticità e rilevanza, arricchendo l’esperienza formativa con prospettive reali e superando approcci stereotipati.</w:t>
      </w:r>
    </w:p>
    <w:p w14:paraId="5937C44D" w14:textId="59EACD21" w:rsidR="008C67F8" w:rsidRPr="009B6CB6" w:rsidRDefault="008C67F8" w:rsidP="008C67F8">
      <w:pPr>
        <w:rPr>
          <w:lang w:eastAsia="it-IT"/>
        </w:rPr>
      </w:pPr>
      <w:r w:rsidRPr="00D64D6E">
        <w:t xml:space="preserve">A livello scolastico, il tema dell’inclusione è fortemente presente nelle normative italiane: la </w:t>
      </w:r>
      <w:hyperlink r:id="rId422" w:history="1">
        <w:r w:rsidRPr="002076ED">
          <w:rPr>
            <w:rStyle w:val="Collegamentoipertestuale"/>
          </w:rPr>
          <w:t xml:space="preserve">Legge </w:t>
        </w:r>
        <w:r w:rsidR="00092B79" w:rsidRPr="002076ED">
          <w:rPr>
            <w:rStyle w:val="Collegamentoipertestuale"/>
          </w:rPr>
          <w:t xml:space="preserve">n. </w:t>
        </w:r>
        <w:r w:rsidRPr="002076ED">
          <w:rPr>
            <w:rStyle w:val="Collegamentoipertestuale"/>
          </w:rPr>
          <w:t>170/2010</w:t>
        </w:r>
      </w:hyperlink>
      <w:r w:rsidRPr="00D64D6E">
        <w:t xml:space="preserve"> relativa ai disturbi specifici dell’apprendimento (DSA), l</w:t>
      </w:r>
      <w:r w:rsidRPr="00D64D6E">
        <w:rPr>
          <w:sz w:val="28"/>
        </w:rPr>
        <w:t xml:space="preserve">a </w:t>
      </w:r>
      <w:hyperlink r:id="rId423" w:history="1">
        <w:r w:rsidRPr="00D64D6E">
          <w:rPr>
            <w:rStyle w:val="Collegamentoipertestuale"/>
          </w:rPr>
          <w:t>Direttiva Ministeriale del 27 dicembre 2012</w:t>
        </w:r>
      </w:hyperlink>
      <w:r w:rsidRPr="00D64D6E">
        <w:rPr>
          <w:sz w:val="28"/>
        </w:rPr>
        <w:t xml:space="preserve">, </w:t>
      </w:r>
      <w:r w:rsidRPr="00D64D6E">
        <w:t>emanata dal M</w:t>
      </w:r>
      <w:r w:rsidR="008C482A" w:rsidRPr="00D64D6E">
        <w:t>inistero dell’istruzione, dell’università e della ricerca (MIUR)</w:t>
      </w:r>
      <w:r w:rsidRPr="00D64D6E">
        <w:t xml:space="preserve">, e la </w:t>
      </w:r>
      <w:hyperlink r:id="rId424" w:history="1">
        <w:r w:rsidRPr="00D64D6E">
          <w:rPr>
            <w:rStyle w:val="Collegamentoipertestuale"/>
          </w:rPr>
          <w:t>Circolare Ministeriale 8/2013</w:t>
        </w:r>
      </w:hyperlink>
      <w:r w:rsidRPr="00D64D6E">
        <w:t xml:space="preserve"> prevedono strumenti specifici di intervento per alunni con bisogni educativi speciali (BES). A quest</w:t>
      </w:r>
      <w:r w:rsidR="00B07E1B">
        <w:t>i</w:t>
      </w:r>
      <w:r w:rsidRPr="00D64D6E">
        <w:t xml:space="preserve"> si affiancano strategie di differenziazione didattica e flessibilità metodologica, ispirate ai principi del</w:t>
      </w:r>
      <w:r w:rsidR="00B07E1B">
        <w:t>l’</w:t>
      </w:r>
      <w:r w:rsidRPr="00D64D6E">
        <w:t>Universal Design for Learning (UDL), che mirano a rispondere efficacemente alla diversità degli stili cognitivi, ai diversi livelli di partenza e ai bisogni educativi individuali.</w:t>
      </w:r>
    </w:p>
    <w:p w14:paraId="4B72B110" w14:textId="77777777" w:rsidR="008C67F8" w:rsidRDefault="008C67F8" w:rsidP="008C67F8">
      <w:pPr>
        <w:rPr>
          <w:lang w:eastAsia="it-IT"/>
        </w:rPr>
      </w:pPr>
      <w:r>
        <w:rPr>
          <w:lang w:eastAsia="it-IT"/>
        </w:rPr>
        <w:lastRenderedPageBreak/>
        <w:t>L’educazione all’</w:t>
      </w:r>
      <w:r w:rsidRPr="00A305C0">
        <w:rPr>
          <w:lang w:eastAsia="it-IT"/>
        </w:rPr>
        <w:t xml:space="preserve">accessibilità digitale </w:t>
      </w:r>
      <w:r>
        <w:rPr>
          <w:lang w:eastAsia="it-IT"/>
        </w:rPr>
        <w:t xml:space="preserve">può avvenire anche </w:t>
      </w:r>
      <w:r w:rsidRPr="0EABE546">
        <w:rPr>
          <w:lang w:eastAsia="it-IT"/>
        </w:rPr>
        <w:t>all’interno di</w:t>
      </w:r>
      <w:r w:rsidRPr="00272B9D">
        <w:rPr>
          <w:b/>
          <w:bCs/>
          <w:lang w:eastAsia="it-IT"/>
        </w:rPr>
        <w:t xml:space="preserve"> master e corsi </w:t>
      </w:r>
      <w:r w:rsidRPr="154DE8AD">
        <w:rPr>
          <w:b/>
          <w:bCs/>
          <w:lang w:eastAsia="it-IT"/>
        </w:rPr>
        <w:t>universitari</w:t>
      </w:r>
      <w:r>
        <w:rPr>
          <w:b/>
          <w:bCs/>
          <w:lang w:eastAsia="it-IT"/>
        </w:rPr>
        <w:t xml:space="preserve">, </w:t>
      </w:r>
      <w:r w:rsidRPr="001527BF">
        <w:rPr>
          <w:lang w:eastAsia="it-IT"/>
        </w:rPr>
        <w:t>a partire da quelli di informatica e design.</w:t>
      </w:r>
      <w:r>
        <w:rPr>
          <w:lang w:eastAsia="it-IT"/>
        </w:rPr>
        <w:t xml:space="preserve"> </w:t>
      </w:r>
      <w:r w:rsidRPr="0EABE546">
        <w:rPr>
          <w:lang w:eastAsia="it-IT"/>
        </w:rPr>
        <w:t>U</w:t>
      </w:r>
      <w:r w:rsidRPr="2EEDFF36">
        <w:rPr>
          <w:lang w:eastAsia="it-IT"/>
        </w:rPr>
        <w:t xml:space="preserve">na </w:t>
      </w:r>
      <w:r>
        <w:t>delle priorità dell</w:t>
      </w:r>
      <w:r w:rsidRPr="2EEDFF36">
        <w:rPr>
          <w:lang w:eastAsia="it-IT"/>
        </w:rPr>
        <w:t>’Unione Europea</w:t>
      </w:r>
      <w:r w:rsidRPr="00C96CE9">
        <w:rPr>
          <w:vertAlign w:val="superscript"/>
          <w:lang w:eastAsia="it-IT"/>
        </w:rPr>
        <w:footnoteReference w:id="140"/>
      </w:r>
      <w:r>
        <w:rPr>
          <w:lang w:eastAsia="it-IT"/>
        </w:rPr>
        <w:t xml:space="preserve"> </w:t>
      </w:r>
      <w:r w:rsidRPr="0EABE546">
        <w:rPr>
          <w:lang w:eastAsia="it-IT"/>
        </w:rPr>
        <w:t>è</w:t>
      </w:r>
      <w:r w:rsidRPr="2EEDFF36">
        <w:rPr>
          <w:lang w:eastAsia="it-IT"/>
        </w:rPr>
        <w:t xml:space="preserve"> colmare il divario di co</w:t>
      </w:r>
      <w:r>
        <w:rPr>
          <w:lang w:eastAsia="it-IT"/>
        </w:rPr>
        <w:t>noscenze</w:t>
      </w:r>
      <w:r w:rsidRPr="2EEDFF36">
        <w:rPr>
          <w:lang w:eastAsia="it-IT"/>
        </w:rPr>
        <w:t xml:space="preserve"> digitali</w:t>
      </w:r>
      <w:r>
        <w:rPr>
          <w:lang w:eastAsia="it-IT"/>
        </w:rPr>
        <w:t xml:space="preserve">, </w:t>
      </w:r>
      <w:r w:rsidRPr="001527BF">
        <w:rPr>
          <w:lang w:eastAsia="it-IT"/>
        </w:rPr>
        <w:t>elemento essenziale per la competitività.</w:t>
      </w:r>
      <w:r>
        <w:rPr>
          <w:lang w:eastAsia="it-IT"/>
        </w:rPr>
        <w:t xml:space="preserve"> </w:t>
      </w:r>
      <w:r w:rsidRPr="0EABE546">
        <w:rPr>
          <w:lang w:eastAsia="it-IT"/>
        </w:rPr>
        <w:t>L‘obiettivo è</w:t>
      </w:r>
      <w:r w:rsidRPr="2EEDFF36">
        <w:rPr>
          <w:lang w:eastAsia="it-IT"/>
        </w:rPr>
        <w:t xml:space="preserve"> duplice: </w:t>
      </w:r>
    </w:p>
    <w:p w14:paraId="09FF8CA8" w14:textId="77777777" w:rsidR="008C67F8" w:rsidRDefault="008C67F8" w:rsidP="00484384">
      <w:pPr>
        <w:numPr>
          <w:ilvl w:val="0"/>
          <w:numId w:val="161"/>
        </w:numPr>
        <w:rPr>
          <w:bCs/>
          <w:lang w:eastAsia="it-IT"/>
        </w:rPr>
      </w:pPr>
      <w:r w:rsidRPr="00552341">
        <w:rPr>
          <w:bCs/>
          <w:lang w:eastAsia="it-IT"/>
        </w:rPr>
        <w:t>garantire che almeno l’80% degli adulti possieda competenze digitali di base entro il 2030</w:t>
      </w:r>
      <w:r>
        <w:rPr>
          <w:bCs/>
          <w:lang w:eastAsia="it-IT"/>
        </w:rPr>
        <w:t>, e raggiunga così l’</w:t>
      </w:r>
      <w:r w:rsidRPr="00552341">
        <w:rPr>
          <w:bCs/>
          <w:lang w:eastAsia="it-IT"/>
        </w:rPr>
        <w:t xml:space="preserve">obiettivo del </w:t>
      </w:r>
      <w:hyperlink r:id="rId425" w:history="1">
        <w:r w:rsidRPr="00686ED9">
          <w:rPr>
            <w:rStyle w:val="Collegamentoipertestuale"/>
            <w:lang w:eastAsia="it-IT"/>
          </w:rPr>
          <w:t xml:space="preserve">Decennio </w:t>
        </w:r>
        <w:r w:rsidRPr="00686ED9">
          <w:rPr>
            <w:rStyle w:val="Collegamentoipertestuale"/>
            <w:bCs/>
            <w:lang w:eastAsia="it-IT"/>
          </w:rPr>
          <w:t>digitale</w:t>
        </w:r>
      </w:hyperlink>
      <w:r>
        <w:rPr>
          <w:bCs/>
          <w:lang w:eastAsia="it-IT"/>
        </w:rPr>
        <w:t>;</w:t>
      </w:r>
    </w:p>
    <w:p w14:paraId="2BC3B457" w14:textId="77777777" w:rsidR="008C67F8" w:rsidRPr="00552341" w:rsidRDefault="008C67F8" w:rsidP="00484384">
      <w:pPr>
        <w:numPr>
          <w:ilvl w:val="0"/>
          <w:numId w:val="161"/>
        </w:numPr>
        <w:rPr>
          <w:bCs/>
          <w:lang w:eastAsia="it-IT"/>
        </w:rPr>
      </w:pPr>
      <w:r w:rsidRPr="00552341">
        <w:rPr>
          <w:bCs/>
          <w:lang w:eastAsia="it-IT"/>
        </w:rPr>
        <w:t>formare 20 milioni di specialisti ICT, includendo figure esperte in accessibilità.</w:t>
      </w:r>
    </w:p>
    <w:p w14:paraId="0DEA4700" w14:textId="77777777" w:rsidR="008C67F8" w:rsidRDefault="008C67F8" w:rsidP="008C67F8">
      <w:pPr>
        <w:rPr>
          <w:lang w:eastAsia="it-IT"/>
        </w:rPr>
      </w:pPr>
      <w:r>
        <w:t xml:space="preserve">Per raggiungere questi traguardi, l’Unione Europea ha previsto diverse iniziative, tra cui il programma </w:t>
      </w:r>
      <w:hyperlink r:id="rId426">
        <w:r w:rsidRPr="154DE8AD">
          <w:rPr>
            <w:rStyle w:val="Collegamentoipertestuale"/>
          </w:rPr>
          <w:t>Europa Digitale (DIGITAL)</w:t>
        </w:r>
      </w:hyperlink>
      <w:r>
        <w:t xml:space="preserve"> che sostiene la progettazione e l’erogazione di percorsi educativi specializzati. Questo programma pone particolare attenzione allo sviluppo di competenze pratiche necessarie per creare soluzioni accessibili, come la conoscenza delle linee guida WCAG o la compatibilità dei prodotti con le tecnologie assistive. I corsi di studio finanziati e promossi nell’ambito del programma sono quindi progettati per rispondere alle</w:t>
      </w:r>
      <w:r w:rsidRPr="154DE8AD">
        <w:rPr>
          <w:lang w:eastAsia="it-IT"/>
        </w:rPr>
        <w:t xml:space="preserve"> esigenze di studenti, professionisti e lavoratori, integrando teoria e pratica per soddisfare le richieste di mercato.</w:t>
      </w:r>
    </w:p>
    <w:p w14:paraId="5566C9E1" w14:textId="77777777" w:rsidR="00441406" w:rsidRPr="00AC7435" w:rsidRDefault="00441406">
      <w:pPr>
        <w:pStyle w:val="Titolo3"/>
      </w:pPr>
      <w:bookmarkStart w:id="112" w:name="_Toc216418054"/>
      <w:r w:rsidRPr="008F193A">
        <w:lastRenderedPageBreak/>
        <w:t>5.</w:t>
      </w:r>
      <w:r>
        <w:t>3</w:t>
      </w:r>
      <w:r w:rsidRPr="008F193A">
        <w:t xml:space="preserve">.4 </w:t>
      </w:r>
      <w:r>
        <w:t>L’educazione accessibile</w:t>
      </w:r>
      <w:bookmarkEnd w:id="112"/>
    </w:p>
    <w:p w14:paraId="0504904B" w14:textId="77777777" w:rsidR="00CE4F80" w:rsidRDefault="00CE4F80">
      <w:r w:rsidRPr="00440242">
        <w:t>Educare all’accessibilità è un passo fondamentale per costruire una società inclusiva, ma altrettanto essenziale è sviluppare un’educazione accessibile, che consenta a chiunque di partecipare attivamente e in condizioni di parità.</w:t>
      </w:r>
    </w:p>
    <w:p w14:paraId="635B9DEB" w14:textId="17A2BFF9" w:rsidR="00441406" w:rsidRPr="006D5654" w:rsidRDefault="00441406">
      <w:r w:rsidRPr="2EEDFF36">
        <w:rPr>
          <w:lang w:eastAsia="it-IT"/>
        </w:rPr>
        <w:t>L</w:t>
      </w:r>
      <w:r>
        <w:rPr>
          <w:lang w:eastAsia="it-IT"/>
        </w:rPr>
        <w:t>’articolo 24 della</w:t>
      </w:r>
      <w:r w:rsidRPr="2EEDFF36">
        <w:rPr>
          <w:lang w:eastAsia="it-IT"/>
        </w:rPr>
        <w:t xml:space="preserve"> </w:t>
      </w:r>
      <w:hyperlink r:id="rId427">
        <w:r w:rsidRPr="3D7B6172">
          <w:rPr>
            <w:rStyle w:val="Collegamentoipertestuale"/>
            <w:lang w:eastAsia="it-IT"/>
          </w:rPr>
          <w:t>Convenzione ONU sui Diritti delle Persone con Disabilità</w:t>
        </w:r>
      </w:hyperlink>
      <w:r w:rsidRPr="3D7B6172">
        <w:rPr>
          <w:lang w:eastAsia="it-IT"/>
        </w:rPr>
        <w:t xml:space="preserve"> (CRPD) stabilisce</w:t>
      </w:r>
      <w:r>
        <w:rPr>
          <w:lang w:eastAsia="it-IT"/>
        </w:rPr>
        <w:t xml:space="preserve"> un principio fondamentale: le persone con disabilità devono essere messe nelle</w:t>
      </w:r>
      <w:r w:rsidRPr="00736939">
        <w:rPr>
          <w:lang w:eastAsia="it-IT"/>
        </w:rPr>
        <w:t xml:space="preserve"> condizion</w:t>
      </w:r>
      <w:r>
        <w:rPr>
          <w:lang w:eastAsia="it-IT"/>
        </w:rPr>
        <w:t>i</w:t>
      </w:r>
      <w:r w:rsidRPr="00736939">
        <w:rPr>
          <w:lang w:eastAsia="it-IT"/>
        </w:rPr>
        <w:t xml:space="preserve"> di acquisire le competenze pratiche e sociali necessarie </w:t>
      </w:r>
      <w:r>
        <w:rPr>
          <w:lang w:eastAsia="it-IT"/>
        </w:rPr>
        <w:t>per</w:t>
      </w:r>
      <w:r w:rsidRPr="00736939">
        <w:rPr>
          <w:lang w:eastAsia="it-IT"/>
        </w:rPr>
        <w:t xml:space="preserve"> partecipa</w:t>
      </w:r>
      <w:r>
        <w:rPr>
          <w:lang w:eastAsia="it-IT"/>
        </w:rPr>
        <w:t>re pienamente ed equamente</w:t>
      </w:r>
      <w:r w:rsidRPr="00736939">
        <w:rPr>
          <w:lang w:eastAsia="it-IT"/>
        </w:rPr>
        <w:t xml:space="preserve"> all’istruzione e alla vita della comunità</w:t>
      </w:r>
      <w:r w:rsidRPr="001E5065">
        <w:t>.</w:t>
      </w:r>
      <w:r>
        <w:t xml:space="preserve"> </w:t>
      </w:r>
      <w:r w:rsidRPr="00DC1C62">
        <w:t xml:space="preserve">Questo principio promuove un'educazione che, </w:t>
      </w:r>
      <w:r w:rsidR="00C66BB7">
        <w:t>nel rispondere</w:t>
      </w:r>
      <w:r w:rsidRPr="00DC1C62">
        <w:t xml:space="preserve"> alle diverse esigenze, </w:t>
      </w:r>
      <w:r w:rsidRPr="00257F99">
        <w:t>offre benefici a tutta la popolazione e garantisce pari opportunità di apprendimento per chiunque.</w:t>
      </w:r>
      <w:r>
        <w:t xml:space="preserve"> </w:t>
      </w:r>
    </w:p>
    <w:p w14:paraId="4CC630C3" w14:textId="24F1C776" w:rsidR="00441406" w:rsidRDefault="00441406">
      <w:r>
        <w:t xml:space="preserve">Un’educazione accessibile è quindi un processo attraverso </w:t>
      </w:r>
      <w:r w:rsidR="00730876">
        <w:t>il quale</w:t>
      </w:r>
      <w:r>
        <w:t xml:space="preserve"> si rafforza la capacità del sistema educativo di rispondere alle esigenze di </w:t>
      </w:r>
      <w:r w:rsidR="004A5274">
        <w:rPr>
          <w:rStyle w:val="Enfasigrassetto"/>
        </w:rPr>
        <w:t>qualsiasi studente.</w:t>
      </w:r>
      <w:r>
        <w:t xml:space="preserve"> </w:t>
      </w:r>
      <w:r w:rsidR="00205DFA">
        <w:t>Il punto di partenza è il</w:t>
      </w:r>
      <w:r>
        <w:t xml:space="preserve"> riconoscimento </w:t>
      </w:r>
      <w:r w:rsidR="00ED7636">
        <w:t xml:space="preserve">del fatto </w:t>
      </w:r>
      <w:r>
        <w:t>che gli studenti sono individui con caratteristiche</w:t>
      </w:r>
      <w:r w:rsidR="004B413F">
        <w:t xml:space="preserve">, </w:t>
      </w:r>
      <w:r w:rsidR="004B413F" w:rsidRPr="004B413F">
        <w:t>esperienze</w:t>
      </w:r>
      <w:r>
        <w:t xml:space="preserve"> e </w:t>
      </w:r>
      <w:r w:rsidR="008A4338" w:rsidRPr="004B413F">
        <w:t>contesti</w:t>
      </w:r>
      <w:r w:rsidR="008A4338">
        <w:t xml:space="preserve"> </w:t>
      </w:r>
      <w:r w:rsidR="006159E2" w:rsidRPr="004B413F">
        <w:t>sociali</w:t>
      </w:r>
      <w:r w:rsidR="006159E2">
        <w:t xml:space="preserve"> </w:t>
      </w:r>
      <w:r>
        <w:t xml:space="preserve">diversi. Le strategie per migliorare la qualità devono quindi valorizzare le conoscenze e i punti di forza di ciascuno. </w:t>
      </w:r>
    </w:p>
    <w:p w14:paraId="31747C29" w14:textId="277AC8D0" w:rsidR="00BF675D" w:rsidRDefault="00BF675D" w:rsidP="00BF675D">
      <w:r>
        <w:t xml:space="preserve">Il diritto </w:t>
      </w:r>
      <w:r w:rsidRPr="0036784A">
        <w:t>a</w:t>
      </w:r>
      <w:r>
        <w:t xml:space="preserve"> un’educazione accessibile rappresenta una sfida significativa e si inserisce nella </w:t>
      </w:r>
      <w:hyperlink r:id="rId428">
        <w:r w:rsidRPr="0EABE546">
          <w:rPr>
            <w:rStyle w:val="Collegamentoipertestuale"/>
          </w:rPr>
          <w:t>Bussola per il digitale 2030</w:t>
        </w:r>
      </w:hyperlink>
      <w:r>
        <w:t xml:space="preserve"> della Commissione Europea, </w:t>
      </w:r>
      <w:r w:rsidRPr="0036784A">
        <w:t xml:space="preserve">che promuove una trasformazione digitale inclusiva, equa e </w:t>
      </w:r>
      <w:r w:rsidR="00541E62" w:rsidRPr="0036784A">
        <w:t>in</w:t>
      </w:r>
      <w:r w:rsidRPr="0036784A">
        <w:t xml:space="preserve">centrata sulle persone. Tra </w:t>
      </w:r>
      <w:r w:rsidR="00541E62" w:rsidRPr="0036784A">
        <w:t>gli</w:t>
      </w:r>
      <w:r w:rsidRPr="0036784A">
        <w:t xml:space="preserve"> obiettivi è </w:t>
      </w:r>
      <w:r w:rsidR="00541E62" w:rsidRPr="0036784A">
        <w:t>presente</w:t>
      </w:r>
      <w:r w:rsidR="002408CD">
        <w:t>,</w:t>
      </w:r>
      <w:r w:rsidR="00541E62" w:rsidRPr="0036784A">
        <w:t xml:space="preserve"> </w:t>
      </w:r>
      <w:r w:rsidRPr="0036784A">
        <w:t>infatti</w:t>
      </w:r>
      <w:r w:rsidR="002408CD">
        <w:t>,</w:t>
      </w:r>
      <w:r>
        <w:t xml:space="preserve"> </w:t>
      </w:r>
      <w:r w:rsidRPr="0036784A">
        <w:t xml:space="preserve">quello di garantire che almeno </w:t>
      </w:r>
      <w:r w:rsidRPr="0036784A">
        <w:rPr>
          <w:b/>
          <w:bCs/>
        </w:rPr>
        <w:t>l’80% della popolazione europea abbia competenze digitali di base,</w:t>
      </w:r>
      <w:r w:rsidRPr="0036784A">
        <w:t xml:space="preserve"> </w:t>
      </w:r>
      <w:r w:rsidR="0036784A" w:rsidRPr="0036784A">
        <w:t xml:space="preserve">per </w:t>
      </w:r>
      <w:r w:rsidR="0036784A" w:rsidRPr="0036784A">
        <w:lastRenderedPageBreak/>
        <w:t>favorire</w:t>
      </w:r>
      <w:r w:rsidRPr="0036784A">
        <w:t xml:space="preserve"> l’accesso all’istruzione, al lavoro e alla cittadinanza attiva, anche per le persone con disabilità.</w:t>
      </w:r>
    </w:p>
    <w:p w14:paraId="23CD805D" w14:textId="1C1F5EC2" w:rsidR="00441406" w:rsidRDefault="00441406">
      <w:hyperlink r:id="rId429" w:history="1">
        <w:r w:rsidRPr="006D5654">
          <w:rPr>
            <w:rStyle w:val="Collegamentoipertestuale"/>
          </w:rPr>
          <w:t>Secondo l’ISTAT</w:t>
        </w:r>
      </w:hyperlink>
      <w:r w:rsidRPr="006D5654">
        <w:t xml:space="preserve">, nell’anno scolastico 2023/2024 sono state quasi </w:t>
      </w:r>
      <w:r w:rsidRPr="006D5654">
        <w:rPr>
          <w:b/>
        </w:rPr>
        <w:t>359mila</w:t>
      </w:r>
      <w:r w:rsidRPr="006D5654">
        <w:t xml:space="preserve"> le persone con disabilità ad aver frequentato le scuole di ogni ordine e grado</w:t>
      </w:r>
      <w:r>
        <w:t>. Si tratta del</w:t>
      </w:r>
      <w:r w:rsidRPr="006D5654">
        <w:t xml:space="preserve"> </w:t>
      </w:r>
      <w:r w:rsidRPr="006D5654">
        <w:rPr>
          <w:b/>
        </w:rPr>
        <w:t xml:space="preserve">4,5% </w:t>
      </w:r>
      <w:r w:rsidRPr="006D5654">
        <w:t>delle iscrizioni totali</w:t>
      </w:r>
      <w:r>
        <w:t xml:space="preserve">, </w:t>
      </w:r>
      <w:r w:rsidRPr="006D5654">
        <w:t xml:space="preserve">circa </w:t>
      </w:r>
      <w:r w:rsidRPr="006D5654">
        <w:rPr>
          <w:b/>
        </w:rPr>
        <w:t xml:space="preserve">21mila persone in più </w:t>
      </w:r>
      <w:r w:rsidRPr="006D5654">
        <w:t xml:space="preserve">rispetto all’anno precedente, con un incremento del </w:t>
      </w:r>
      <w:r w:rsidRPr="006D5654">
        <w:rPr>
          <w:b/>
        </w:rPr>
        <w:t>6%</w:t>
      </w:r>
      <w:r w:rsidRPr="006D5654">
        <w:rPr>
          <w:bCs/>
        </w:rPr>
        <w:t xml:space="preserve"> (Fig. 5.</w:t>
      </w:r>
      <w:r w:rsidR="007B1231">
        <w:rPr>
          <w:bCs/>
        </w:rPr>
        <w:t>3</w:t>
      </w:r>
      <w:r w:rsidRPr="006D5654">
        <w:rPr>
          <w:bCs/>
        </w:rPr>
        <w:t>).</w:t>
      </w:r>
    </w:p>
    <w:p w14:paraId="1DC23BB1" w14:textId="1E68AA1D" w:rsidR="00441406" w:rsidRDefault="00441406">
      <w:pPr>
        <w:pStyle w:val="Grafico-Titolo"/>
      </w:pPr>
      <w:r w:rsidRPr="00776E60">
        <w:t>Figura 5.3 – P</w:t>
      </w:r>
      <w:r w:rsidR="000F2667" w:rsidRPr="00776E60">
        <w:t xml:space="preserve">opolazione scolastica </w:t>
      </w:r>
      <w:r w:rsidRPr="00776E60">
        <w:t>con disabilità nelle scuole italiane</w:t>
      </w:r>
    </w:p>
    <w:p w14:paraId="78116895" w14:textId="4E6F3CB0" w:rsidR="000F2667" w:rsidRPr="0005272F" w:rsidRDefault="000F2667" w:rsidP="000F2667">
      <w:pPr>
        <w:pStyle w:val="Grafico-Sottotitolo"/>
      </w:pPr>
      <w:r>
        <w:t>Ann</w:t>
      </w:r>
      <w:r w:rsidR="0023584E">
        <w:t>i:</w:t>
      </w:r>
      <w:r>
        <w:t xml:space="preserve"> 2022-2024</w:t>
      </w:r>
    </w:p>
    <w:p w14:paraId="3F78A8DA" w14:textId="439650C3" w:rsidR="00441406" w:rsidRPr="00E10F61" w:rsidRDefault="000C007B">
      <w:pPr>
        <w:pStyle w:val="Grafico-Fonte"/>
      </w:pPr>
      <w:r>
        <w:rPr>
          <w:noProof/>
        </w:rPr>
        <w:drawing>
          <wp:inline distT="0" distB="0" distL="0" distR="0" wp14:anchorId="2CC1FB20" wp14:editId="2B7D2390">
            <wp:extent cx="6120130" cy="3727450"/>
            <wp:effectExtent l="0" t="0" r="1270" b="6350"/>
            <wp:docPr id="1016241400" name="Immagine 6"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1400" name="Immagine 6" descr="Immagine che contiene testo, schermata, numero, Carattere&#10;&#10;Il contenuto generato dall'IA potrebbe non essere corretto."/>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441406" w:rsidRPr="00647337">
        <w:t xml:space="preserve">Fonte: </w:t>
      </w:r>
      <w:hyperlink r:id="rId431" w:history="1">
        <w:r w:rsidR="00441406">
          <w:rPr>
            <w:rStyle w:val="Collegamentoipertestuale"/>
          </w:rPr>
          <w:t>ISTAT</w:t>
        </w:r>
      </w:hyperlink>
    </w:p>
    <w:p w14:paraId="2B0392B9" w14:textId="77777777" w:rsidR="002F3AEF" w:rsidRDefault="002F3AEF" w:rsidP="002F3AEF">
      <w:r>
        <w:lastRenderedPageBreak/>
        <w:t xml:space="preserve">La quota della popolazione scolastica con disabilità è più alta nella scuola primaria e secondaria di primo grado, dove si attesta al </w:t>
      </w:r>
      <w:r w:rsidRPr="0EABE546">
        <w:rPr>
          <w:b/>
          <w:bCs/>
        </w:rPr>
        <w:t>5,5%,</w:t>
      </w:r>
      <w:r>
        <w:t xml:space="preserve"> mentre è più bassa nella scuola dell’infanzia e nella secondaria di secondo grado, dove si attesta rispettivamente al </w:t>
      </w:r>
      <w:r w:rsidRPr="0EABE546">
        <w:rPr>
          <w:b/>
          <w:bCs/>
        </w:rPr>
        <w:t xml:space="preserve">3,2% </w:t>
      </w:r>
      <w:r>
        <w:t>e</w:t>
      </w:r>
      <w:r w:rsidRPr="0EABE546">
        <w:rPr>
          <w:b/>
          <w:bCs/>
        </w:rPr>
        <w:t xml:space="preserve"> al 3,5%</w:t>
      </w:r>
      <w:r>
        <w:t xml:space="preserve"> (Fig. 5.4).</w:t>
      </w:r>
    </w:p>
    <w:p w14:paraId="7DEB6602" w14:textId="33644A79" w:rsidR="00441406" w:rsidRDefault="00441406">
      <w:pPr>
        <w:pStyle w:val="Grafico-Titolo"/>
      </w:pPr>
      <w:r w:rsidRPr="00776E60">
        <w:t xml:space="preserve">Figura 5.4 – </w:t>
      </w:r>
      <w:r w:rsidR="00271348" w:rsidRPr="00776E60">
        <w:t xml:space="preserve">Popolazione scolastica </w:t>
      </w:r>
      <w:r w:rsidRPr="00776E60">
        <w:t xml:space="preserve">con disabilità per grado </w:t>
      </w:r>
      <w:r w:rsidR="00483D20" w:rsidRPr="00776E60">
        <w:t>d’istruzione</w:t>
      </w:r>
    </w:p>
    <w:p w14:paraId="4AB54FB0" w14:textId="77777777" w:rsidR="00441406" w:rsidRPr="0005272F" w:rsidRDefault="00441406" w:rsidP="003D2978">
      <w:pPr>
        <w:pStyle w:val="Grafico-Sottotitolo"/>
        <w:rPr>
          <w:b/>
          <w:bCs/>
        </w:rPr>
      </w:pPr>
      <w:r>
        <w:t>Anno scolastico 2023/2024</w:t>
      </w:r>
    </w:p>
    <w:p w14:paraId="28BF019C" w14:textId="6BAB5B2F" w:rsidR="00441406" w:rsidRPr="00C829C8" w:rsidRDefault="00793CBA">
      <w:pPr>
        <w:pStyle w:val="Grafico-Fonte"/>
      </w:pPr>
      <w:r>
        <w:rPr>
          <w:noProof/>
        </w:rPr>
        <w:drawing>
          <wp:inline distT="0" distB="0" distL="0" distR="0" wp14:anchorId="0EC4264A" wp14:editId="7619F464">
            <wp:extent cx="6120130" cy="3727450"/>
            <wp:effectExtent l="0" t="0" r="1270" b="6350"/>
            <wp:docPr id="1432897870" name="Immagine 7"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7870" name="Immagine 7" descr="Immagine che contiene testo, schermata, numero, Carattere&#10;&#10;Il contenuto generato dall'IA potrebbe non essere corretto."/>
                    <pic:cNvPicPr/>
                  </pic:nvPicPr>
                  <pic:blipFill>
                    <a:blip r:embed="rId432"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441406" w:rsidRPr="00647337">
        <w:t xml:space="preserve">Fonte: </w:t>
      </w:r>
      <w:hyperlink r:id="rId433" w:history="1">
        <w:r w:rsidR="00441406">
          <w:rPr>
            <w:rStyle w:val="Collegamentoipertestuale"/>
          </w:rPr>
          <w:t>ISTAT</w:t>
        </w:r>
      </w:hyperlink>
    </w:p>
    <w:p w14:paraId="42AD7C03" w14:textId="5B8CC0C6" w:rsidR="00441406" w:rsidRPr="00A06CF7" w:rsidRDefault="00A17F6A">
      <w:r w:rsidRPr="00155E82">
        <w:t>Un’</w:t>
      </w:r>
      <w:r w:rsidR="001D0531" w:rsidRPr="00155E82">
        <w:t>educazione accessibile</w:t>
      </w:r>
      <w:r w:rsidR="001D0531">
        <w:t xml:space="preserve"> </w:t>
      </w:r>
      <w:r w:rsidRPr="00155E82">
        <w:t>mira a</w:t>
      </w:r>
      <w:r w:rsidR="00441406" w:rsidRPr="00A06CF7">
        <w:t xml:space="preserve"> garantire l’accesso all’istruzione per </w:t>
      </w:r>
      <w:r w:rsidR="00441406" w:rsidRPr="00155E82">
        <w:t>tutt</w:t>
      </w:r>
      <w:r w:rsidR="001D0531" w:rsidRPr="00155E82">
        <w:t>e le persone</w:t>
      </w:r>
      <w:r w:rsidR="00441406" w:rsidRPr="00A06CF7">
        <w:t xml:space="preserve">, ma </w:t>
      </w:r>
      <w:r w:rsidRPr="00155E82">
        <w:t>soprattutto ad</w:t>
      </w:r>
      <w:r w:rsidR="00441406" w:rsidRPr="00A06CF7">
        <w:t xml:space="preserve"> assicurare che ogni individuo possa partecipare attivamente alla vita scolastica e raggiungere risultati significativi. Questi risultati non si limitano al rendimento accademico in senso stretto, ma includono l’acquisizione di valori, atteggiamenti, conoscenze e competenze </w:t>
      </w:r>
      <w:r w:rsidR="00441406" w:rsidRPr="00A06CF7">
        <w:lastRenderedPageBreak/>
        <w:t xml:space="preserve">indispensabili </w:t>
      </w:r>
      <w:r w:rsidR="00441406">
        <w:t xml:space="preserve">per </w:t>
      </w:r>
      <w:r w:rsidR="00441406" w:rsidRPr="00055CDF">
        <w:t>vivere in modo consapevole e responsabile nella società, per lavorare efficacemente con gli altri e per utilizzare in modo critico le tecnologie digitali.</w:t>
      </w:r>
      <w:r w:rsidR="00441406" w:rsidRPr="00E2569B">
        <w:t xml:space="preserve"> </w:t>
      </w:r>
    </w:p>
    <w:p w14:paraId="147B5DBA" w14:textId="006CE2D6" w:rsidR="00441406" w:rsidRDefault="00441406">
      <w:r>
        <w:t xml:space="preserve">Il </w:t>
      </w:r>
      <w:hyperlink r:id="rId434">
        <w:r w:rsidR="00606F7A">
          <w:rPr>
            <w:rStyle w:val="Collegamentoipertestuale"/>
          </w:rPr>
          <w:t>Piano d'azione per l</w:t>
        </w:r>
        <w:r w:rsidR="00E37138">
          <w:rPr>
            <w:rStyle w:val="Collegamentoipertestuale"/>
          </w:rPr>
          <w:t>’</w:t>
        </w:r>
        <w:r w:rsidR="00606F7A">
          <w:rPr>
            <w:rStyle w:val="Collegamentoipertestuale"/>
          </w:rPr>
          <w:t>istruzione digitale (2021-2027)</w:t>
        </w:r>
      </w:hyperlink>
      <w:r>
        <w:t>, un’iniziativa politica della Commissione Europea per promuovere un’istruzione digitale inclusiva, sottolinea proprio la necessità di contenuti educativi digitali che tengano conto della diversità culturale e delle necessità di accessibilità. Ciò significa che, da una parte, i produttori di piattaforme digitali per la formazione (e-learning) devono rispettare rigorosamente le linee guida per rendere le loro interfacce web e software accessibili; dall’altra, i creatori di contenuti formativi, compresi chi insegna o forma, devono creare materiale didattico che sia fruibile da chiunque.</w:t>
      </w:r>
    </w:p>
    <w:p w14:paraId="33CC8266" w14:textId="77777777" w:rsidR="005670CC" w:rsidRDefault="005670CC" w:rsidP="005670CC">
      <w:r>
        <w:t xml:space="preserve">Adottare questa prospettiva trasforma il modo di concepire l’educazione: </w:t>
      </w:r>
      <w:r w:rsidRPr="004B51C5">
        <w:t>invece di focalizzarsi sulle difficoltà del singolo, il sistema educativo agisce in modo integrato per promuovere una crescita continua di tutti gli studenti.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441406" w:rsidRPr="00B80B72" w14:paraId="614DF53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0C818EBF" w14:textId="77777777" w:rsidR="00441406" w:rsidRPr="00B80B72" w:rsidRDefault="00441406">
            <w:pPr>
              <w:pStyle w:val="Titolobox"/>
            </w:pPr>
            <w:r w:rsidRPr="00355551">
              <w:rPr>
                <w:noProof/>
                <w14:ligatures w14:val="standardContextual"/>
              </w:rPr>
              <w:drawing>
                <wp:inline distT="0" distB="0" distL="0" distR="0" wp14:anchorId="76BB1471" wp14:editId="020C2A31">
                  <wp:extent cx="304800" cy="304800"/>
                  <wp:effectExtent l="0" t="0" r="0" b="0"/>
                  <wp:docPr id="14449717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6304" name="Immagine 115416630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Pr="00355551">
              <w:rPr>
                <w:rFonts w:eastAsia="Titillium Web" w:cs="Titillium Web"/>
                <w:color w:val="0070C0"/>
              </w:rPr>
              <w:t>E-book e libri digitali accessibili</w:t>
            </w:r>
          </w:p>
        </w:tc>
      </w:tr>
      <w:tr w:rsidR="00441406" w:rsidRPr="00B80B72" w14:paraId="687303B5"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30C3B9DE" w14:textId="09934B12" w:rsidR="00D2731F" w:rsidRDefault="00D2731F" w:rsidP="00D2731F">
            <w:pPr>
              <w:spacing w:after="240"/>
            </w:pPr>
            <w:r w:rsidRPr="0EABE546">
              <w:rPr>
                <w:rFonts w:cs="Titillium Web"/>
              </w:rPr>
              <w:t xml:space="preserve">Come evidenziato dal </w:t>
            </w:r>
            <w:hyperlink r:id="rId435">
              <w:r w:rsidRPr="0EABE546">
                <w:rPr>
                  <w:rStyle w:val="Collegamentoipertestuale"/>
                  <w:rFonts w:cs="Titillium Web"/>
                </w:rPr>
                <w:t>Libro Bianco</w:t>
              </w:r>
            </w:hyperlink>
            <w:r w:rsidRPr="0EABE546">
              <w:rPr>
                <w:rFonts w:cs="Titillium Web"/>
              </w:rPr>
              <w:t xml:space="preserve"> realizzato dalla Fondazione LIA,</w:t>
            </w:r>
            <w:r>
              <w:t xml:space="preserve"> lo European Accessibility Act (</w:t>
            </w:r>
            <w:hyperlink r:id="rId436">
              <w:r w:rsidRPr="0EABE546">
                <w:rPr>
                  <w:rStyle w:val="Collegamentoipertestuale"/>
                </w:rPr>
                <w:t>Direttiva UE 882/2019</w:t>
              </w:r>
            </w:hyperlink>
            <w:r w:rsidRPr="00DB4312">
              <w:rPr>
                <w:rStyle w:val="Enfasigrassetto"/>
                <w:b w:val="0"/>
                <w:bCs w:val="0"/>
              </w:rPr>
              <w:t xml:space="preserve">) stabilisce </w:t>
            </w:r>
            <w:r w:rsidR="00DB4312" w:rsidRPr="00DB4312">
              <w:rPr>
                <w:rStyle w:val="Enfasigrassetto"/>
                <w:b w:val="0"/>
                <w:bCs w:val="0"/>
              </w:rPr>
              <w:t>i</w:t>
            </w:r>
            <w:r w:rsidRPr="00DB4312">
              <w:rPr>
                <w:b/>
                <w:bCs/>
              </w:rPr>
              <w:t xml:space="preserve"> </w:t>
            </w:r>
            <w:r>
              <w:t>requisiti di accessibilità all’intero ecosistema dell’editoria digitale. Questo coinvolge editori, distributori, piattaforme di lettura e siti di e-commerce, che devono garantire l’accessibilità di libri digitali e servizi connessi a tutte le persone.</w:t>
            </w:r>
            <w:r>
              <w:br/>
            </w:r>
            <w:r>
              <w:lastRenderedPageBreak/>
              <w:t>L’obiettivo è includere anche utenti con disabilità visiva (non vedenti o ipovedenti) o con difficoltà di lettura, come le persone dislessiche.</w:t>
            </w:r>
          </w:p>
          <w:p w14:paraId="5FBE4BB2" w14:textId="77777777" w:rsidR="00D2731F" w:rsidRDefault="00D2731F" w:rsidP="00D2731F">
            <w:pPr>
              <w:spacing w:after="240"/>
            </w:pPr>
            <w:r w:rsidRPr="001A6081">
              <w:t xml:space="preserve">È utile chiarire la differenza tra </w:t>
            </w:r>
            <w:r w:rsidRPr="002076ED">
              <w:t>libro digitale</w:t>
            </w:r>
            <w:r w:rsidRPr="001A6081">
              <w:t xml:space="preserve"> ed </w:t>
            </w:r>
            <w:r w:rsidRPr="001A6081">
              <w:rPr>
                <w:rStyle w:val="Enfasicorsivo"/>
              </w:rPr>
              <w:t>e-book</w:t>
            </w:r>
            <w:r w:rsidRPr="001A6081">
              <w:t xml:space="preserve">, termini spesso usati come sinonimi ma con sfumature diverse. Con </w:t>
            </w:r>
            <w:r w:rsidRPr="002076ED">
              <w:rPr>
                <w:rStyle w:val="Enfasicorsivo"/>
                <w:i w:val="0"/>
              </w:rPr>
              <w:t>libro digitale</w:t>
            </w:r>
            <w:r w:rsidRPr="002076ED">
              <w:rPr>
                <w:i/>
              </w:rPr>
              <w:t xml:space="preserve"> </w:t>
            </w:r>
            <w:r w:rsidRPr="001A6081">
              <w:t>si intende in generale qualsiasi pubblicazione testuale in formato digitale, inclusi PDF o materiali didattici online. L’</w:t>
            </w:r>
            <w:r w:rsidRPr="001A6081">
              <w:rPr>
                <w:rStyle w:val="Enfasicorsivo"/>
              </w:rPr>
              <w:t>e-book</w:t>
            </w:r>
            <w:r w:rsidRPr="001A6081">
              <w:t>, invece, è un formato digitale ottimizzato per la lettura su dispositivi specifici o app dedicate. Entrambi rientrano nei requisiti normativi, ma l’e-book rappresenta il prodotto più strettamente legato all’ambito editoriale e alla fruizione individuale.</w:t>
            </w:r>
          </w:p>
          <w:p w14:paraId="226AD889" w14:textId="77777777" w:rsidR="00D2731F" w:rsidRPr="00283E0A" w:rsidRDefault="00D2731F" w:rsidP="00D2731F">
            <w:pPr>
              <w:spacing w:after="240"/>
            </w:pPr>
            <w:r>
              <w:t xml:space="preserve">L’EAA rappresenta un passo avanti verso l’inclusione: </w:t>
            </w:r>
            <w:r w:rsidRPr="00B90C0C">
              <w:rPr>
                <w:rStyle w:val="Enfasigrassetto"/>
                <w:b w:val="0"/>
                <w:bCs w:val="0"/>
              </w:rPr>
              <w:t>coinvolgendo</w:t>
            </w:r>
            <w:r w:rsidRPr="0EABE546">
              <w:rPr>
                <w:rStyle w:val="Enfasigrassetto"/>
              </w:rPr>
              <w:t xml:space="preserve"> l’intera filiera</w:t>
            </w:r>
            <w:r w:rsidRPr="00B90C0C">
              <w:rPr>
                <w:rStyle w:val="Enfasigrassetto"/>
                <w:b w:val="0"/>
                <w:bCs w:val="0"/>
              </w:rPr>
              <w:t>, n</w:t>
            </w:r>
            <w:r>
              <w:t>on solo obbliga gli editori a produrre contenuti accessibili, ma richiede che ogni fase, dalla produzione alla distribuzione, sia priva di barriere per l’utente finale.</w:t>
            </w:r>
          </w:p>
          <w:p w14:paraId="7801D6AF" w14:textId="77777777" w:rsidR="00D2731F" w:rsidRPr="00283E0A" w:rsidRDefault="00D2731F" w:rsidP="00D2731F">
            <w:r>
              <w:t>Per essere accessibile un e-book deve:</w:t>
            </w:r>
          </w:p>
          <w:p w14:paraId="04F62160" w14:textId="77777777" w:rsidR="00D2731F" w:rsidRPr="00283E0A" w:rsidRDefault="00D2731F" w:rsidP="00484384">
            <w:pPr>
              <w:pStyle w:val="Paragrafoelenco"/>
              <w:numPr>
                <w:ilvl w:val="0"/>
                <w:numId w:val="178"/>
              </w:numPr>
            </w:pPr>
            <w:r w:rsidRPr="003A338B">
              <w:rPr>
                <w:b/>
              </w:rPr>
              <w:t>essere leggibile tramite tecnologie assistive</w:t>
            </w:r>
            <w:r w:rsidRPr="00283E0A">
              <w:t>, come screen reader o display braille, grazie all’uso corretto di marcatori semantici (titoli, paragrafi, note, elenchi);</w:t>
            </w:r>
          </w:p>
          <w:p w14:paraId="716B2601" w14:textId="77777777" w:rsidR="00D2731F" w:rsidRPr="00283E0A" w:rsidRDefault="00D2731F" w:rsidP="00484384">
            <w:pPr>
              <w:pStyle w:val="Paragrafoelenco"/>
              <w:numPr>
                <w:ilvl w:val="0"/>
                <w:numId w:val="178"/>
              </w:numPr>
            </w:pPr>
            <w:r w:rsidRPr="003A338B">
              <w:rPr>
                <w:b/>
              </w:rPr>
              <w:t>consentire una navigazione strutturata del contenuto</w:t>
            </w:r>
            <w:r w:rsidRPr="00283E0A">
              <w:t>, ad esempio tramite un indice collegato ai capitoli;</w:t>
            </w:r>
          </w:p>
          <w:p w14:paraId="369DF52A" w14:textId="77777777" w:rsidR="00D2731F" w:rsidRPr="00283E0A" w:rsidRDefault="00D2731F" w:rsidP="00484384">
            <w:pPr>
              <w:pStyle w:val="Paragrafoelenco"/>
              <w:numPr>
                <w:ilvl w:val="0"/>
                <w:numId w:val="178"/>
              </w:numPr>
            </w:pPr>
            <w:r w:rsidRPr="00283E0A">
              <w:t xml:space="preserve"> </w:t>
            </w:r>
            <w:r w:rsidRPr="003A338B">
              <w:rPr>
                <w:b/>
              </w:rPr>
              <w:t>includere descrizioni alternative</w:t>
            </w:r>
            <w:r w:rsidRPr="00283E0A">
              <w:t xml:space="preserve"> per immagini, grafici o illustrazioni, così da garantire una comprensione completa anche a chi non può vederli;</w:t>
            </w:r>
          </w:p>
          <w:p w14:paraId="64D32F63" w14:textId="77777777" w:rsidR="00D2731F" w:rsidRPr="00283E0A" w:rsidRDefault="00D2731F" w:rsidP="00484384">
            <w:pPr>
              <w:pStyle w:val="Paragrafoelenco"/>
              <w:numPr>
                <w:ilvl w:val="0"/>
                <w:numId w:val="178"/>
              </w:numPr>
            </w:pPr>
            <w:r w:rsidRPr="003A338B">
              <w:rPr>
                <w:b/>
              </w:rPr>
              <w:t>offrire la possibilità di personalizzare il layout</w:t>
            </w:r>
            <w:r w:rsidRPr="00283E0A">
              <w:t xml:space="preserve"> (ingrandimento dei caratteri, modifica dei colori di sfondo e del contrasto) per facilitare la lettura alle persone ipovedenti.</w:t>
            </w:r>
          </w:p>
          <w:p w14:paraId="40E7832B" w14:textId="77777777" w:rsidR="00D2731F" w:rsidRPr="00283E0A" w:rsidRDefault="00D2731F" w:rsidP="00D2731F">
            <w:r>
              <w:lastRenderedPageBreak/>
              <w:t>Per questo motivo, è importante che i prodotti editoriali siano “born accessible”, cioè progettati sin dall’inizio come accessibili e fruibili da chiunque già dalla prima pubblicazione. Questo approccio rappresenta:</w:t>
            </w:r>
          </w:p>
          <w:p w14:paraId="0C9FEA08" w14:textId="77777777" w:rsidR="00D2731F" w:rsidRPr="00CA4C71" w:rsidRDefault="00D2731F" w:rsidP="00484384">
            <w:pPr>
              <w:pStyle w:val="Paragrafoelenco"/>
              <w:numPr>
                <w:ilvl w:val="0"/>
                <w:numId w:val="179"/>
              </w:numPr>
            </w:pPr>
            <w:r w:rsidRPr="0EABE546">
              <w:rPr>
                <w:b/>
                <w:bCs/>
              </w:rPr>
              <w:t>un progresso sociale,</w:t>
            </w:r>
            <w:r>
              <w:t xml:space="preserve"> perché garantisce </w:t>
            </w:r>
            <w:r w:rsidRPr="00CA4C71">
              <w:t xml:space="preserve">non solo il diritto all’informazione e all’educazione, ma anche il diritto allo svago e alla piena espressione dei propri gusti e inclinazioni individuali. Leggere e poter scegliere liberamente </w:t>
            </w:r>
            <w:r w:rsidRPr="00CA4C71">
              <w:rPr>
                <w:rStyle w:val="Enfasicorsivo"/>
              </w:rPr>
              <w:t>cosa</w:t>
            </w:r>
            <w:r w:rsidRPr="00CA4C71">
              <w:t xml:space="preserve"> leggere è una forma di partecipazione culturale che deve essere accessibile a chiunque, senza eccezioni</w:t>
            </w:r>
            <w:r w:rsidRPr="00CA4C71">
              <w:rPr>
                <w:rStyle w:val="Rimandocommento"/>
              </w:rPr>
              <w:t xml:space="preserve"> </w:t>
            </w:r>
            <w:r w:rsidRPr="00CA4C71">
              <w:t>;</w:t>
            </w:r>
          </w:p>
          <w:p w14:paraId="6FA25B3B" w14:textId="77777777" w:rsidR="00D2731F" w:rsidRPr="00283E0A" w:rsidRDefault="00D2731F" w:rsidP="00484384">
            <w:pPr>
              <w:pStyle w:val="Paragrafoelenco"/>
              <w:numPr>
                <w:ilvl w:val="0"/>
                <w:numId w:val="179"/>
              </w:numPr>
            </w:pPr>
            <w:r w:rsidRPr="00283E0A">
              <w:rPr>
                <w:b/>
              </w:rPr>
              <w:t>un risparmio,</w:t>
            </w:r>
            <w:r w:rsidRPr="00283E0A">
              <w:t xml:space="preserve"> poiché integrare l’accessibilità fin dalle prime fasi di progettazione evita i costi e i tempi, spesso maggiori, delle conversioni successive o delle soluzioni tampone;</w:t>
            </w:r>
          </w:p>
          <w:p w14:paraId="4292C9DD" w14:textId="77777777" w:rsidR="00D2731F" w:rsidRPr="00283E0A" w:rsidRDefault="00D2731F" w:rsidP="00484384">
            <w:pPr>
              <w:pStyle w:val="Paragrafoelenco"/>
              <w:numPr>
                <w:ilvl w:val="0"/>
                <w:numId w:val="179"/>
              </w:numPr>
            </w:pPr>
            <w:r w:rsidRPr="00283E0A">
              <w:rPr>
                <w:b/>
              </w:rPr>
              <w:t>un’opportunità,</w:t>
            </w:r>
            <w:r w:rsidRPr="00283E0A">
              <w:t xml:space="preserve"> perché apre nuovi mercati e rafforza la reputazione di chi risponde a una crescente domanda di maggiore inclusione.</w:t>
            </w:r>
          </w:p>
          <w:p w14:paraId="74B98C3F" w14:textId="77777777" w:rsidR="000748BD" w:rsidRDefault="00D2731F" w:rsidP="00D2731F">
            <w:r w:rsidRPr="00283E0A">
              <w:t xml:space="preserve">L’accessibilità, però, non riguarda solo i contenuti. Anche le </w:t>
            </w:r>
            <w:r w:rsidRPr="00283E0A">
              <w:rPr>
                <w:rStyle w:val="Enfasigrassetto"/>
              </w:rPr>
              <w:t>piattaforme di lettura e vendita</w:t>
            </w:r>
            <w:r w:rsidRPr="00283E0A">
              <w:t xml:space="preserve">, le </w:t>
            </w:r>
            <w:r w:rsidRPr="003A338B">
              <w:rPr>
                <w:rStyle w:val="Enfasigrassetto"/>
              </w:rPr>
              <w:t>interfacce dei software per la lettura degli e-book</w:t>
            </w:r>
            <w:r w:rsidRPr="003A338B">
              <w:t>, le</w:t>
            </w:r>
            <w:r w:rsidRPr="003A338B">
              <w:rPr>
                <w:b/>
              </w:rPr>
              <w:t xml:space="preserve"> </w:t>
            </w:r>
            <w:r w:rsidRPr="003A338B">
              <w:rPr>
                <w:rStyle w:val="Enfasigrassetto"/>
              </w:rPr>
              <w:t>applicazioni mobili</w:t>
            </w:r>
            <w:r w:rsidRPr="003A338B">
              <w:rPr>
                <w:b/>
              </w:rPr>
              <w:t xml:space="preserve"> </w:t>
            </w:r>
            <w:r w:rsidRPr="003A338B">
              <w:t>e i</w:t>
            </w:r>
            <w:r w:rsidRPr="003A338B">
              <w:rPr>
                <w:b/>
              </w:rPr>
              <w:t xml:space="preserve"> </w:t>
            </w:r>
            <w:r w:rsidRPr="003A338B">
              <w:rPr>
                <w:rStyle w:val="Enfasigrassetto"/>
              </w:rPr>
              <w:t>servizi online di libri digitali</w:t>
            </w:r>
            <w:r w:rsidRPr="00283E0A">
              <w:t xml:space="preserve"> devono essere progettati per essere fruibili da ogni persona.</w:t>
            </w:r>
          </w:p>
          <w:p w14:paraId="1456FEA0" w14:textId="7DF680D6" w:rsidR="00441406" w:rsidRPr="00C506D6" w:rsidRDefault="000748BD" w:rsidP="00D2731F">
            <w:r>
              <w:t>È</w:t>
            </w:r>
            <w:r w:rsidR="00D2731F" w:rsidRPr="00283E0A">
              <w:t xml:space="preserve"> essenziale che le </w:t>
            </w:r>
            <w:r w:rsidR="00D2731F" w:rsidRPr="00283E0A">
              <w:rPr>
                <w:rStyle w:val="Enfasigrassetto"/>
              </w:rPr>
              <w:t>informazioni sull’accessibilità dei contenuti</w:t>
            </w:r>
            <w:r w:rsidR="00D2731F" w:rsidRPr="00283E0A">
              <w:t xml:space="preserve"> siano chiaramente visibili nei cataloghi online. Questo può essere realizzato tramite </w:t>
            </w:r>
            <w:r w:rsidR="00D2731F" w:rsidRPr="00283E0A">
              <w:rPr>
                <w:b/>
              </w:rPr>
              <w:t>metadati standardizzati,</w:t>
            </w:r>
            <w:r w:rsidR="00D2731F" w:rsidRPr="00283E0A">
              <w:t xml:space="preserve"> come ONIX o Schema.org, che permettono a ognuno di scegliere consapevolmente il prodotto più adatto alle proprie esigenze.</w:t>
            </w:r>
          </w:p>
        </w:tc>
      </w:tr>
    </w:tbl>
    <w:p w14:paraId="1F6230D0" w14:textId="77777777" w:rsidR="00441406" w:rsidRPr="00223EC1" w:rsidRDefault="00441406">
      <w:pPr>
        <w:pStyle w:val="Titolo3"/>
      </w:pPr>
      <w:bookmarkStart w:id="113" w:name="_Toc216418055"/>
      <w:r w:rsidRPr="00223EC1">
        <w:lastRenderedPageBreak/>
        <w:t>5.</w:t>
      </w:r>
      <w:r>
        <w:t>3</w:t>
      </w:r>
      <w:r w:rsidRPr="00223EC1">
        <w:t>.5 Promuovere</w:t>
      </w:r>
      <w:bookmarkEnd w:id="113"/>
      <w:r w:rsidRPr="00223EC1">
        <w:t xml:space="preserve"> </w:t>
      </w:r>
    </w:p>
    <w:p w14:paraId="06183D52" w14:textId="71706CB6" w:rsidR="00685791" w:rsidRPr="00917978" w:rsidRDefault="00685791" w:rsidP="00685791">
      <w:r w:rsidRPr="008C7B0B">
        <w:t xml:space="preserve">Le reti collaborative tra istituzioni, aziende e Terzo Settore sono motori di innovazione sociale, </w:t>
      </w:r>
      <w:r w:rsidR="001334BC" w:rsidRPr="008C7B0B">
        <w:t>poiché</w:t>
      </w:r>
      <w:r w:rsidRPr="008C7B0B">
        <w:t xml:space="preserve"> diffondono una cultura condivisa dell’accessibilità e promuovono soluzioni digitali inclusive e fruibili da tutti.</w:t>
      </w:r>
    </w:p>
    <w:p w14:paraId="6AF5176D" w14:textId="77777777" w:rsidR="00685791" w:rsidRPr="00917978" w:rsidRDefault="00685791" w:rsidP="00685791">
      <w:r>
        <w:t xml:space="preserve">Un’iniziativa di rilievo in questo ambito è </w:t>
      </w:r>
      <w:hyperlink r:id="rId437">
        <w:r w:rsidRPr="0EABE546">
          <w:rPr>
            <w:rStyle w:val="Collegamentoipertestuale"/>
          </w:rPr>
          <w:t>AccessibleEU</w:t>
        </w:r>
      </w:hyperlink>
      <w:r>
        <w:t xml:space="preserve">, proposta nella strategia della Commissione Europea per i Diritti delle persone con disabilità 2021-2030. AccessibleEU è un centro di ricerca sull’accessibilità che opera nei settori dell’ambiente costruito, dei trasporti, delle tecnologie dell’informazione e della comunicazione, nonché delle politiche pubbliche </w:t>
      </w:r>
      <w:r w:rsidRPr="00622369">
        <w:t>legate all’inclusione e all’accessibilità.</w:t>
      </w:r>
    </w:p>
    <w:p w14:paraId="678505C2" w14:textId="77777777" w:rsidR="00685791" w:rsidRPr="00E30A45" w:rsidRDefault="00685791" w:rsidP="00685791">
      <w:r w:rsidRPr="00E30A45">
        <w:t>Tra le finalità del progetto:</w:t>
      </w:r>
    </w:p>
    <w:p w14:paraId="63D5E5E9" w14:textId="6CBB4F96" w:rsidR="00685791" w:rsidRPr="00E30A45" w:rsidRDefault="00685791" w:rsidP="00484384">
      <w:pPr>
        <w:pStyle w:val="Paragrafoelenco"/>
        <w:numPr>
          <w:ilvl w:val="0"/>
          <w:numId w:val="169"/>
        </w:numPr>
      </w:pPr>
      <w:r>
        <w:t>sensibilizzare sui temi dell’accessibilità, promuovendone la conoscenza e la comprensione nei paesi dell</w:t>
      </w:r>
      <w:r w:rsidR="007076DD">
        <w:t>’</w:t>
      </w:r>
      <w:r>
        <w:t>Unione Europea;</w:t>
      </w:r>
    </w:p>
    <w:p w14:paraId="1FE212C8" w14:textId="77777777" w:rsidR="00685791" w:rsidRPr="00E30A45" w:rsidRDefault="00685791" w:rsidP="00484384">
      <w:pPr>
        <w:pStyle w:val="Paragrafoelenco"/>
        <w:numPr>
          <w:ilvl w:val="0"/>
          <w:numId w:val="169"/>
        </w:numPr>
      </w:pPr>
      <w:r>
        <w:t>supportare l’implementazione della legislazione, favorendo l’aderenza alle normative europee e l’armonizzazione tra le legislazioni dei diversi Paesi membri, anche attraverso lo scambio di buone pratiche;</w:t>
      </w:r>
    </w:p>
    <w:p w14:paraId="3EF75527" w14:textId="77777777" w:rsidR="00685791" w:rsidRPr="00E30A45" w:rsidRDefault="00685791" w:rsidP="00484384">
      <w:pPr>
        <w:pStyle w:val="Paragrafoelenco"/>
        <w:numPr>
          <w:ilvl w:val="0"/>
          <w:numId w:val="169"/>
        </w:numPr>
      </w:pPr>
      <w:r>
        <w:t>creare una rete di portatori di interesse per condividere conoscenze e soluzioni innovative;</w:t>
      </w:r>
    </w:p>
    <w:p w14:paraId="318A927C" w14:textId="07577E8A" w:rsidR="00685791" w:rsidRPr="00E30A45" w:rsidRDefault="00685791" w:rsidP="00484384">
      <w:pPr>
        <w:pStyle w:val="Paragrafoelenco"/>
        <w:numPr>
          <w:ilvl w:val="0"/>
          <w:numId w:val="169"/>
        </w:numPr>
      </w:pPr>
      <w:r>
        <w:t xml:space="preserve">essere un punto di riferimento comune, </w:t>
      </w:r>
      <w:r w:rsidR="00AD1496">
        <w:t xml:space="preserve">così da </w:t>
      </w:r>
      <w:r w:rsidR="00AF777B">
        <w:t>semplificare</w:t>
      </w:r>
      <w:r>
        <w:t xml:space="preserve"> l’accesso alle risorse e alle informazioni necessarie </w:t>
      </w:r>
      <w:r w:rsidRPr="00AD1496">
        <w:rPr>
          <w:rStyle w:val="Enfasigrassetto"/>
          <w:b w:val="0"/>
          <w:bCs w:val="0"/>
        </w:rPr>
        <w:t>per attuare politiche, progetti e interventi concreti in materia di accessibilità</w:t>
      </w:r>
      <w:r w:rsidRPr="00AD1496">
        <w:t>;</w:t>
      </w:r>
    </w:p>
    <w:p w14:paraId="2C22664E" w14:textId="77777777" w:rsidR="00685791" w:rsidRPr="00E30A45" w:rsidRDefault="00685791" w:rsidP="00484384">
      <w:pPr>
        <w:pStyle w:val="Paragrafoelenco"/>
        <w:numPr>
          <w:ilvl w:val="0"/>
          <w:numId w:val="169"/>
        </w:numPr>
      </w:pPr>
      <w:r>
        <w:lastRenderedPageBreak/>
        <w:t>incrementare la formazione e la consapevolezza, offrendo opportunità di crescita e scambio di conoscenze.</w:t>
      </w:r>
    </w:p>
    <w:p w14:paraId="3EBB8E36" w14:textId="596B07A6" w:rsidR="00685791" w:rsidRDefault="00685791" w:rsidP="00685791">
      <w:r>
        <w:t xml:space="preserve">Conferenze, seminari ed </w:t>
      </w:r>
      <w:r w:rsidRPr="154DE8AD">
        <w:rPr>
          <w:b/>
          <w:bCs/>
        </w:rPr>
        <w:t>eventi,</w:t>
      </w:r>
      <w:r>
        <w:t xml:space="preserve"> sia fisici che virtuali</w:t>
      </w:r>
      <w:r w:rsidR="007A6376">
        <w:t>,</w:t>
      </w:r>
      <w:r>
        <w:t xml:space="preserve"> sono essenziali per diffondere la cultura dell’accessibilità. L’organizzazione di iniziative dedicate o giornate internazionali, come il </w:t>
      </w:r>
      <w:r w:rsidRPr="154DE8AD">
        <w:rPr>
          <w:b/>
          <w:bCs/>
        </w:rPr>
        <w:t>Global Accessibility Aw</w:t>
      </w:r>
      <w:r w:rsidR="00054E94">
        <w:rPr>
          <w:b/>
          <w:bCs/>
        </w:rPr>
        <w:t>a</w:t>
      </w:r>
      <w:r w:rsidRPr="154DE8AD">
        <w:rPr>
          <w:b/>
          <w:bCs/>
        </w:rPr>
        <w:t>reness Day</w:t>
      </w:r>
      <w:r>
        <w:t xml:space="preserve"> (GAAD), promosso in Italia come </w:t>
      </w:r>
      <w:hyperlink r:id="rId438">
        <w:r w:rsidRPr="154DE8AD">
          <w:rPr>
            <w:rStyle w:val="Collegamentoipertestuale"/>
          </w:rPr>
          <w:t>Accessibility Days,</w:t>
        </w:r>
      </w:hyperlink>
      <w:r>
        <w:t xml:space="preserve"> rappresentano un’occasione di confronto tra persone esperte, appassionate e chi si avvicina per la prima volta al tema. Queste iniziative:</w:t>
      </w:r>
    </w:p>
    <w:p w14:paraId="2F89F0D1" w14:textId="63AE9B70" w:rsidR="00685791" w:rsidRPr="00BA31EC" w:rsidRDefault="00685791" w:rsidP="00484384">
      <w:pPr>
        <w:pStyle w:val="Paragrafoelenco"/>
        <w:numPr>
          <w:ilvl w:val="0"/>
          <w:numId w:val="180"/>
        </w:numPr>
      </w:pPr>
      <w:r w:rsidRPr="00D07006">
        <w:rPr>
          <w:b/>
        </w:rPr>
        <w:t>diffondono la conoscenza</w:t>
      </w:r>
      <w:r w:rsidRPr="00BA31EC">
        <w:t xml:space="preserve"> e la comprensione sulle tematiche cruciali a livello globale, fungendo da molla per azioni di sensibilizzazione;</w:t>
      </w:r>
    </w:p>
    <w:p w14:paraId="59E8412A" w14:textId="77777777" w:rsidR="00685791" w:rsidRDefault="00685791" w:rsidP="00484384">
      <w:pPr>
        <w:pStyle w:val="Paragrafoelenco"/>
        <w:numPr>
          <w:ilvl w:val="0"/>
          <w:numId w:val="173"/>
        </w:numPr>
        <w:rPr>
          <w:lang w:eastAsia="it-IT"/>
        </w:rPr>
      </w:pPr>
      <w:r w:rsidRPr="00D07006">
        <w:rPr>
          <w:b/>
        </w:rPr>
        <w:t>celebrano e rafforzano i risultati</w:t>
      </w:r>
      <w:r>
        <w:t xml:space="preserve"> raggiunti, </w:t>
      </w:r>
      <w:r w:rsidRPr="00BA31EC">
        <w:t>permettendo di riconoscere e valorizzare i progressi compiuti in diversi ambiti;</w:t>
      </w:r>
    </w:p>
    <w:p w14:paraId="3E18CDC9" w14:textId="77777777" w:rsidR="00685791" w:rsidRDefault="00685791" w:rsidP="00484384">
      <w:pPr>
        <w:pStyle w:val="Paragrafoelenco"/>
        <w:numPr>
          <w:ilvl w:val="0"/>
          <w:numId w:val="173"/>
        </w:numPr>
        <w:rPr>
          <w:lang w:eastAsia="it-IT"/>
        </w:rPr>
      </w:pPr>
      <w:r>
        <w:t>o</w:t>
      </w:r>
      <w:r w:rsidRPr="001D2945">
        <w:t xml:space="preserve">ffrono </w:t>
      </w:r>
      <w:r w:rsidRPr="154DE8AD">
        <w:rPr>
          <w:b/>
          <w:bCs/>
        </w:rPr>
        <w:t>opportunità per organizzare attività correlate al tema</w:t>
      </w:r>
      <w:r>
        <w:t xml:space="preserve">, </w:t>
      </w:r>
      <w:r w:rsidRPr="00541303">
        <w:t>come laboratori e sessioni formative, contribuendo così a tradurre i principi dell’accessibilità in competenze concrete e buone pratiche operative</w:t>
      </w:r>
      <w:r w:rsidRPr="00541303">
        <w:rPr>
          <w:vertAlign w:val="superscript"/>
        </w:rPr>
        <w:footnoteReference w:id="141"/>
      </w:r>
      <w:r w:rsidRPr="00541303">
        <w:t>.</w:t>
      </w:r>
    </w:p>
    <w:p w14:paraId="589B7694" w14:textId="35CA8A08" w:rsidR="00685791" w:rsidRDefault="00685791" w:rsidP="00685791">
      <w:pPr>
        <w:rPr>
          <w:lang w:eastAsia="it-IT"/>
        </w:rPr>
      </w:pPr>
      <w:r>
        <w:t>I fondatori di GAAD incoraggiano la realizzazione di hackathon tematici, workshop</w:t>
      </w:r>
      <w:r w:rsidRPr="00F57333">
        <w:rPr>
          <w:vertAlign w:val="superscript"/>
        </w:rPr>
        <w:footnoteReference w:id="142"/>
      </w:r>
      <w:r>
        <w:t xml:space="preserve"> e competizioni di sviluppo accessibile durante la giornata. Questi eventi stimolano l'innovazione e </w:t>
      </w:r>
      <w:r>
        <w:lastRenderedPageBreak/>
        <w:t>dimostrano, in modo pratico, che l</w:t>
      </w:r>
      <w:r w:rsidR="00431AC1">
        <w:t>’</w:t>
      </w:r>
      <w:r>
        <w:t>accessibilità non limita la creatività o la funzionalità dei prodotti digitali, ma ne amplifica il valore.</w:t>
      </w:r>
    </w:p>
    <w:p w14:paraId="5F20EE72" w14:textId="5ED48DC8" w:rsidR="00685791" w:rsidRPr="00EC44FA" w:rsidRDefault="00685791" w:rsidP="00685791">
      <w:r>
        <w:t xml:space="preserve">Oltre alla partecipazione a eventi specifici, è strategico inserire interventi su temi correlati all’accessibilità digitale in eventi di settore, come forum dedicati alla </w:t>
      </w:r>
      <w:r w:rsidR="00C91427">
        <w:t>P</w:t>
      </w:r>
      <w:r>
        <w:t xml:space="preserve">ubblica </w:t>
      </w:r>
      <w:r w:rsidR="00C91427">
        <w:t>A</w:t>
      </w:r>
      <w:r>
        <w:t xml:space="preserve">mministrazione o fiere di e-commerce e software. </w:t>
      </w:r>
      <w:r w:rsidRPr="003B4615">
        <w:t>Quest</w:t>
      </w:r>
      <w:r w:rsidR="003B4615">
        <w:t>o</w:t>
      </w:r>
      <w:r w:rsidRPr="003B4615">
        <w:t xml:space="preserve"> </w:t>
      </w:r>
      <w:r w:rsidR="00D17A86" w:rsidRPr="003B4615">
        <w:t>metodo</w:t>
      </w:r>
      <w:r w:rsidRPr="003B4615">
        <w:t xml:space="preserve"> </w:t>
      </w:r>
      <w:r>
        <w:t>consente di raggiungere pubblici eterogenei</w:t>
      </w:r>
      <w:r w:rsidR="00D676DE">
        <w:t xml:space="preserve"> e di massimizzare</w:t>
      </w:r>
      <w:r>
        <w:t xml:space="preserve"> l’impatto della comunicazione anche </w:t>
      </w:r>
      <w:r w:rsidR="00B92359">
        <w:t>su</w:t>
      </w:r>
      <w:r>
        <w:t xml:space="preserve"> chi non ha un interesse diretto </w:t>
      </w:r>
      <w:r w:rsidR="003B4615">
        <w:t>verso il</w:t>
      </w:r>
      <w:r>
        <w:t xml:space="preserve"> tema o non lo conosce.</w:t>
      </w:r>
    </w:p>
    <w:p w14:paraId="0D686DB9" w14:textId="77777777" w:rsidR="00441406" w:rsidRDefault="00441406">
      <w:pPr>
        <w:pStyle w:val="Titolo3"/>
      </w:pPr>
      <w:bookmarkStart w:id="114" w:name="_Toc216418056"/>
      <w:r>
        <w:t>5.3.6 Gli strumenti di promozione</w:t>
      </w:r>
      <w:bookmarkEnd w:id="114"/>
    </w:p>
    <w:p w14:paraId="7B5C7DF4" w14:textId="77777777" w:rsidR="009F089C" w:rsidRDefault="009F089C" w:rsidP="009F089C">
      <w:r w:rsidRPr="0EABE546">
        <w:rPr>
          <w:lang w:eastAsia="it-IT"/>
        </w:rPr>
        <w:t xml:space="preserve">I </w:t>
      </w:r>
      <w:r w:rsidRPr="0EABE546">
        <w:rPr>
          <w:b/>
          <w:bCs/>
          <w:lang w:eastAsia="it-IT"/>
        </w:rPr>
        <w:t>canali digitali e le tecnologie emergenti</w:t>
      </w:r>
      <w:r w:rsidRPr="0EABE546">
        <w:rPr>
          <w:lang w:eastAsia="it-IT"/>
        </w:rPr>
        <w:t xml:space="preserve"> rappresentano strumenti essenziali per portare l’accessibilità digitale </w:t>
      </w:r>
      <w:r>
        <w:t xml:space="preserve">nel dibattito pubblico, come evidenzia l’OCSE nel suo </w:t>
      </w:r>
      <w:hyperlink r:id="rId439">
        <w:r>
          <w:rPr>
            <w:rStyle w:val="Collegamentoipertestuale"/>
          </w:rPr>
          <w:t>rapporto</w:t>
        </w:r>
      </w:hyperlink>
      <w:r>
        <w:t xml:space="preserve"> dedicato alla comunicazione pubblica accessibile e inclusiva. </w:t>
      </w:r>
    </w:p>
    <w:p w14:paraId="2658F859" w14:textId="5D2250C7" w:rsidR="009F089C" w:rsidRPr="007145B5" w:rsidRDefault="009F089C" w:rsidP="009F089C">
      <w:r w:rsidRPr="007145B5">
        <w:t xml:space="preserve">Le campagne di sensibilizzazione rappresentano strumenti fondamentali per diffondere la cultura dell’accessibilità digitale, </w:t>
      </w:r>
      <w:r w:rsidR="00307C46" w:rsidRPr="007145B5">
        <w:t>perché mettono</w:t>
      </w:r>
      <w:r w:rsidRPr="007145B5">
        <w:t xml:space="preserve"> in luce pratiche concrete che ciascuno può adottare per rendere i servizi più inclusivi. Un esempio significativo è la campagna del Dipartimento dei Trasporti del Regno Unito, che promuove l’impegno collettivo nel migliorare l’esperienza del trasporto pubblico per le persone con disabilità con la campagna </w:t>
      </w:r>
      <w:hyperlink r:id="rId440">
        <w:r w:rsidRPr="007145B5">
          <w:rPr>
            <w:rStyle w:val="Collegamentoipertestuale"/>
          </w:rPr>
          <w:t>"It’s everyone’s journey"</w:t>
        </w:r>
      </w:hyperlink>
      <w:r w:rsidRPr="007145B5">
        <w:t>:, sottolineando come l’accessibilità sia una responsabilità di tutti.</w:t>
      </w:r>
    </w:p>
    <w:p w14:paraId="3E3C27CD" w14:textId="55E0856E" w:rsidR="009F089C" w:rsidRDefault="009F089C" w:rsidP="009F089C">
      <w:r w:rsidRPr="00D26CFE">
        <w:t xml:space="preserve">In Italia, AgID ha dedicato particolare attenzione alla sensibilizzazione delle Pubbliche Amministrazioni sull’importanza di rendere i propri siti accessibili, soprattutto in un periodo segnato dall’emergenza sanitaria, quando l’accesso digitale ai servizi pubblici è diventato </w:t>
      </w:r>
      <w:r w:rsidRPr="00313A26">
        <w:lastRenderedPageBreak/>
        <w:t>cruciale. La campagna “</w:t>
      </w:r>
      <w:hyperlink r:id="rId441">
        <w:r w:rsidRPr="00313A26">
          <w:rPr>
            <w:rStyle w:val="Collegamentoipertestuale"/>
          </w:rPr>
          <w:t>Accessibile è meglio</w:t>
        </w:r>
      </w:hyperlink>
      <w:r w:rsidRPr="00313A26">
        <w:t xml:space="preserve">”, lanciata nel 2020, ha fornito consigli </w:t>
      </w:r>
      <w:r w:rsidR="00313A26" w:rsidRPr="00313A26">
        <w:t>concreti</w:t>
      </w:r>
      <w:r w:rsidRPr="00313A26">
        <w:t xml:space="preserve"> per migliorare l’accessibilità a persone con disabilità visiva, uditiva e con disturbi specifici dell’apprendimento, rafforzando così l’impegno verso una PA più inclusiva e resiliente.</w:t>
      </w:r>
    </w:p>
    <w:p w14:paraId="24CFC987" w14:textId="4F70DF47" w:rsidR="009F089C" w:rsidRDefault="009F089C" w:rsidP="009F089C">
      <w:r w:rsidRPr="006F7C46">
        <w:t xml:space="preserve">Per garantire una comunicazione davvero accessibile, è fondamentale sviluppare sin dall’inizio una strategia orientata all’accessibilità, pensata </w:t>
      </w:r>
      <w:r w:rsidR="00D26CFE">
        <w:t>“</w:t>
      </w:r>
      <w:r w:rsidRPr="006F7C46">
        <w:rPr>
          <w:rStyle w:val="Enfasigrassetto"/>
        </w:rPr>
        <w:t>by design</w:t>
      </w:r>
      <w:r w:rsidR="00D26CFE">
        <w:rPr>
          <w:rStyle w:val="Enfasigrassetto"/>
        </w:rPr>
        <w:t>”</w:t>
      </w:r>
      <w:r w:rsidRPr="006F7C46">
        <w:rPr>
          <w:rStyle w:val="Enfasigrassetto"/>
        </w:rPr>
        <w:t xml:space="preserve"> e </w:t>
      </w:r>
      <w:r w:rsidR="00D26CFE">
        <w:rPr>
          <w:rStyle w:val="Enfasigrassetto"/>
        </w:rPr>
        <w:t>“</w:t>
      </w:r>
      <w:r w:rsidRPr="006F7C46">
        <w:rPr>
          <w:rStyle w:val="Enfasigrassetto"/>
        </w:rPr>
        <w:t>by default</w:t>
      </w:r>
      <w:r w:rsidR="00D26CFE">
        <w:rPr>
          <w:rStyle w:val="Enfasigrassetto"/>
        </w:rPr>
        <w:t>”</w:t>
      </w:r>
      <w:r w:rsidRPr="006F7C46">
        <w:t>. Questa strategia deve adottare un approccio che sia contemporaneamente multicanale e multimodale</w:t>
      </w:r>
      <w:r w:rsidR="00FB74D7" w:rsidRPr="006F7C46">
        <w:t>.</w:t>
      </w:r>
      <w:r w:rsidRPr="006F7C46">
        <w:t xml:space="preserve"> </w:t>
      </w:r>
      <w:r w:rsidR="00FB74D7" w:rsidRPr="006F7C46">
        <w:t>L</w:t>
      </w:r>
      <w:r w:rsidRPr="006F7C46">
        <w:t xml:space="preserve">a </w:t>
      </w:r>
      <w:r w:rsidRPr="006F7C46">
        <w:rPr>
          <w:rStyle w:val="Enfasigrassetto"/>
        </w:rPr>
        <w:t>multicanalità</w:t>
      </w:r>
      <w:r w:rsidRPr="006F7C46">
        <w:t xml:space="preserve"> </w:t>
      </w:r>
      <w:r w:rsidR="00942C78" w:rsidRPr="006F7C46">
        <w:t>prevede</w:t>
      </w:r>
      <w:r w:rsidRPr="006F7C46">
        <w:t xml:space="preserve"> l’uso di diversi canali di comunicazione — come social media, blog, podcast e video — per raggiungere pubblici differenti, mentre la </w:t>
      </w:r>
      <w:r w:rsidRPr="006F7C46">
        <w:rPr>
          <w:rStyle w:val="Enfasigrassetto"/>
        </w:rPr>
        <w:t>multimodalità</w:t>
      </w:r>
      <w:r w:rsidRPr="006F7C46">
        <w:t xml:space="preserve"> si basa sulla varietà delle modalità sensoriali attraverso cui un utente può accedere alle informazioni, combinando elementi visivi, uditivi e tattili per superare barriere cognitive e sensoriali.</w:t>
      </w:r>
    </w:p>
    <w:p w14:paraId="527302A7" w14:textId="3ACD7FA9" w:rsidR="009F089C" w:rsidRDefault="009F089C" w:rsidP="009F089C">
      <w:r>
        <w:t>Solo così</w:t>
      </w:r>
      <w:r w:rsidRPr="00A11D6B">
        <w:t xml:space="preserve"> si garantisce coerenza nei canali, nei linguaggi e nel ton</w:t>
      </w:r>
      <w:r w:rsidR="006F7C46" w:rsidRPr="00A11D6B">
        <w:t>o di voce</w:t>
      </w:r>
      <w:r w:rsidRPr="00A11D6B">
        <w:t xml:space="preserve">, evitando frammentazioni che potrebbero generare confusione tra professionisti e organizzazioni. </w:t>
      </w:r>
    </w:p>
    <w:p w14:paraId="2139ACDE" w14:textId="6A92E18E" w:rsidR="009F089C" w:rsidRDefault="0041060C" w:rsidP="009F089C">
      <w:r>
        <w:t>Il</w:t>
      </w:r>
      <w:r w:rsidR="009F089C">
        <w:t xml:space="preserve"> </w:t>
      </w:r>
      <w:r w:rsidR="009F089C" w:rsidRPr="004F43FC">
        <w:t>modello</w:t>
      </w:r>
      <w:r w:rsidR="009F089C">
        <w:t xml:space="preserve"> segue le linee guida della </w:t>
      </w:r>
      <w:hyperlink r:id="rId442">
        <w:r w:rsidR="009F089C" w:rsidRPr="0EABE546">
          <w:rPr>
            <w:rStyle w:val="Collegamentoipertestuale"/>
          </w:rPr>
          <w:t>UNI 164-2024</w:t>
        </w:r>
      </w:hyperlink>
      <w:r w:rsidR="009F089C">
        <w:t xml:space="preserve">, la prassi di riferimento per </w:t>
      </w:r>
      <w:r w:rsidR="009F089C" w:rsidRPr="0EABE546">
        <w:rPr>
          <w:b/>
          <w:bCs/>
        </w:rPr>
        <w:t>una pubblicità accessibile e inclusiva</w:t>
      </w:r>
      <w:r w:rsidR="009F089C">
        <w:t>, che propone soluzioni concrete per comunicare in modo efficace, comprensibile e non discriminatorio.</w:t>
      </w:r>
    </w:p>
    <w:p w14:paraId="3CA97F37" w14:textId="347AA83A" w:rsidR="009F089C" w:rsidRPr="000B5DE1" w:rsidRDefault="009F089C" w:rsidP="009F089C">
      <w:r>
        <w:t xml:space="preserve">In questo contesto, </w:t>
      </w:r>
      <w:r w:rsidRPr="0EABE546">
        <w:rPr>
          <w:b/>
          <w:bCs/>
        </w:rPr>
        <w:t>le testimonianze dirette</w:t>
      </w:r>
      <w:r w:rsidRPr="0EABE546">
        <w:rPr>
          <w:b/>
          <w:bCs/>
          <w:vertAlign w:val="superscript"/>
        </w:rPr>
        <w:t xml:space="preserve"> </w:t>
      </w:r>
      <w:r w:rsidRPr="0EABE546">
        <w:rPr>
          <w:b/>
          <w:bCs/>
        </w:rPr>
        <w:t>e i casi studio,</w:t>
      </w:r>
      <w:r>
        <w:t xml:space="preserve"> come le </w:t>
      </w:r>
      <w:hyperlink r:id="rId443">
        <w:r w:rsidRPr="0EABE546">
          <w:rPr>
            <w:rStyle w:val="Collegamentoipertestuale"/>
          </w:rPr>
          <w:t>User Stories</w:t>
        </w:r>
      </w:hyperlink>
      <w:r>
        <w:t xml:space="preserve"> di W3C, </w:t>
      </w:r>
      <w:r w:rsidRPr="0EABE546">
        <w:rPr>
          <w:rStyle w:val="Enfasigrassetto"/>
        </w:rPr>
        <w:t>risultano particolarmente efficaci</w:t>
      </w:r>
      <w:r w:rsidRPr="0EABE546">
        <w:rPr>
          <w:lang w:eastAsia="it-IT"/>
        </w:rPr>
        <w:t xml:space="preserve">: da un lato, coinvolgono un pubblico più ampio attraverso storie reali; dall’altro, </w:t>
      </w:r>
      <w:r>
        <w:t xml:space="preserve">mostrano come l’accessibilità generi concretamente valore per le organizzazioni e la vita </w:t>
      </w:r>
      <w:r w:rsidR="00674FD1">
        <w:t xml:space="preserve">quotidiana </w:t>
      </w:r>
      <w:r>
        <w:t>delle persone</w:t>
      </w:r>
      <w:r w:rsidR="0041060C">
        <w:t>.</w:t>
      </w:r>
    </w:p>
    <w:p w14:paraId="66B8DDFD" w14:textId="7A18518B" w:rsidR="00441406" w:rsidRDefault="009F089C" w:rsidP="009F089C">
      <w:r>
        <w:lastRenderedPageBreak/>
        <w:t>Quest</w:t>
      </w:r>
      <w:r w:rsidR="001E4B94">
        <w:t>a metodologia</w:t>
      </w:r>
      <w:r>
        <w:t xml:space="preserve"> narrativ</w:t>
      </w:r>
      <w:r w:rsidR="001E4B94">
        <w:t>a</w:t>
      </w:r>
      <w:r>
        <w:t xml:space="preserve"> può essere ulteriormente potenziat</w:t>
      </w:r>
      <w:r w:rsidR="001E4B94">
        <w:t>a</w:t>
      </w:r>
      <w:r>
        <w:t xml:space="preserve"> dall’uso di tecnologie emergenti. Secondo il rapporto di </w:t>
      </w:r>
      <w:hyperlink r:id="rId444">
        <w:r w:rsidRPr="0EABE546">
          <w:rPr>
            <w:rStyle w:val="Collegamentoipertestuale"/>
          </w:rPr>
          <w:t>NESTA Italia</w:t>
        </w:r>
      </w:hyperlink>
      <w:r>
        <w:t xml:space="preserve">, strumenti digitali come l’intelligenza artificiale e la realtà aumentata hanno il potere di trasformare il modo in cui l’accessibilità viene percepita, rendendola più visibile, interattiva e comprensibile per un pubblico ampio e attento alle novità tecnologiche. </w:t>
      </w:r>
      <w:r w:rsidR="000F7623">
        <w:t>L</w:t>
      </w:r>
      <w:r>
        <w:t xml:space="preserve">’accessibilità cessa </w:t>
      </w:r>
      <w:r w:rsidR="000F7623">
        <w:t>così</w:t>
      </w:r>
      <w:r>
        <w:t xml:space="preserve"> di essere una questione specialistica per diventare un tema condiviso e centrale nella cultura digitale contemporanea. Quando l’accessibilità digitale si diffonde, diventando parte integrante della quotidianità, si supera il concetto stesso di “accessibile” come attributo aggiuntivo, rendendolo un principio cardine della società digitale</w:t>
      </w:r>
      <w:r w:rsidRPr="00F57333">
        <w:rPr>
          <w:vertAlign w:val="superscript"/>
        </w:rPr>
        <w:footnoteReference w:id="143"/>
      </w:r>
      <w:r>
        <w:t>.</w:t>
      </w:r>
      <w:r w:rsidR="00441406">
        <w:br w:type="page"/>
      </w:r>
    </w:p>
    <w:p w14:paraId="5D2916A3" w14:textId="77777777" w:rsidR="00441406" w:rsidRDefault="00441406">
      <w:pPr>
        <w:pStyle w:val="Titolo2"/>
      </w:pPr>
      <w:bookmarkStart w:id="115" w:name="_Toc216418057"/>
      <w:r>
        <w:lastRenderedPageBreak/>
        <w:t>5.4 La centralità delle competenze</w:t>
      </w:r>
      <w:bookmarkEnd w:id="115"/>
    </w:p>
    <w:p w14:paraId="035450EB" w14:textId="55B8F075" w:rsidR="00A96E9B" w:rsidRDefault="00A96E9B" w:rsidP="00A96E9B">
      <w:r>
        <w:t xml:space="preserve">In un mondo tecnologico in continua evoluzione, acquisire, consolidare e aggiornare le proprie competenze in campo di accessibilità digitale rappresenta un’opportunità di crescita sia personale </w:t>
      </w:r>
      <w:r w:rsidR="00CE3CF2">
        <w:t>che</w:t>
      </w:r>
      <w:r>
        <w:t xml:space="preserve"> professionale.</w:t>
      </w:r>
    </w:p>
    <w:p w14:paraId="54B105EF" w14:textId="53ED1F85" w:rsidR="00A96E9B" w:rsidRPr="0072451D" w:rsidRDefault="00A96E9B" w:rsidP="00A96E9B">
      <w:r w:rsidRPr="00CE3CF2">
        <w:t xml:space="preserve">Nella </w:t>
      </w:r>
      <w:r w:rsidRPr="005779A3">
        <w:rPr>
          <w:b/>
          <w:bCs/>
        </w:rPr>
        <w:t>sfera personale</w:t>
      </w:r>
      <w:r w:rsidRPr="005779A3">
        <w:t xml:space="preserve">, </w:t>
      </w:r>
      <w:r>
        <w:t>l’accessibilità è riconosciuta da</w:t>
      </w:r>
      <w:r w:rsidRPr="005779A3">
        <w:t xml:space="preserve">l Quadro delle Competenze Digitali per i Cittadini </w:t>
      </w:r>
      <w:hyperlink r:id="rId445" w:history="1">
        <w:r w:rsidRPr="005779A3">
          <w:rPr>
            <w:rStyle w:val="Collegamentoipertestuale"/>
          </w:rPr>
          <w:t>DigComp 2.2</w:t>
        </w:r>
      </w:hyperlink>
      <w:r w:rsidRPr="005779A3">
        <w:rPr>
          <w:rStyle w:val="Rimandonotaapidipagina"/>
        </w:rPr>
        <w:footnoteReference w:id="144"/>
      </w:r>
      <w:r w:rsidRPr="005779A3">
        <w:t xml:space="preserve"> </w:t>
      </w:r>
      <w:r>
        <w:t xml:space="preserve">come una componente trasversale </w:t>
      </w:r>
      <w:r w:rsidR="009B5DEF">
        <w:t>fra</w:t>
      </w:r>
      <w:r>
        <w:t xml:space="preserve"> le conoscenze, le abilità e le attitudini indispensabili per interagire con le tecnologie digitali in modo efficace, consapevole e sicuro. </w:t>
      </w:r>
      <w:r w:rsidR="00933537" w:rsidRPr="00C25AD1">
        <w:t>O</w:t>
      </w:r>
      <w:r w:rsidRPr="00C25AD1">
        <w:t>gni</w:t>
      </w:r>
      <w:r>
        <w:t xml:space="preserve"> cittadino deve essere in grado di creare e fruire di contenuti digitali accessibili. In particolare, è fondamentale</w:t>
      </w:r>
      <w:r w:rsidRPr="00C25AD1">
        <w:t>:</w:t>
      </w:r>
      <w:r>
        <w:t xml:space="preserve"> </w:t>
      </w:r>
    </w:p>
    <w:p w14:paraId="263D955E" w14:textId="77777777" w:rsidR="00A96E9B" w:rsidRPr="00C25AD1" w:rsidRDefault="00A96E9B" w:rsidP="00484384">
      <w:pPr>
        <w:pStyle w:val="Paragrafoelenco"/>
        <w:numPr>
          <w:ilvl w:val="0"/>
          <w:numId w:val="170"/>
        </w:numPr>
      </w:pPr>
      <w:r w:rsidRPr="00C25AD1">
        <w:rPr>
          <w:b/>
        </w:rPr>
        <w:t>sviluppare un’alfabetizzazione su informazioni e dati</w:t>
      </w:r>
      <w:r w:rsidRPr="00C25AD1">
        <w:t xml:space="preserve"> per riconoscere le barriere all’accessibilità;</w:t>
      </w:r>
    </w:p>
    <w:p w14:paraId="23980513" w14:textId="77777777" w:rsidR="00A96E9B" w:rsidRPr="00C25AD1" w:rsidRDefault="00A96E9B" w:rsidP="00484384">
      <w:pPr>
        <w:pStyle w:val="Paragrafoelenco"/>
        <w:numPr>
          <w:ilvl w:val="0"/>
          <w:numId w:val="170"/>
        </w:numPr>
      </w:pPr>
      <w:r w:rsidRPr="00C25AD1">
        <w:rPr>
          <w:b/>
        </w:rPr>
        <w:t xml:space="preserve">acquisire competenze di comunicazione e collaborazione, </w:t>
      </w:r>
      <w:r w:rsidRPr="00C25AD1">
        <w:t>in modo da utilizzare gli strumenti digitali più adatti a facilitare il lavoro di gruppo;</w:t>
      </w:r>
    </w:p>
    <w:p w14:paraId="1A078026" w14:textId="255660A5" w:rsidR="00A96E9B" w:rsidRPr="00C25AD1" w:rsidRDefault="00A96E9B" w:rsidP="00484384">
      <w:pPr>
        <w:pStyle w:val="Paragrafoelenco"/>
        <w:numPr>
          <w:ilvl w:val="0"/>
          <w:numId w:val="170"/>
        </w:numPr>
      </w:pPr>
      <w:r w:rsidRPr="00C25AD1">
        <w:rPr>
          <w:b/>
        </w:rPr>
        <w:t>saper creare contenuti digitali,</w:t>
      </w:r>
      <w:r w:rsidRPr="00C25AD1">
        <w:t xml:space="preserve"> usando strumenti e applicazioni che miglior</w:t>
      </w:r>
      <w:r w:rsidR="00C25AD1" w:rsidRPr="00C25AD1">
        <w:t>a</w:t>
      </w:r>
      <w:r w:rsidRPr="00C25AD1">
        <w:t>no l’accessibilità dei materiali prodotti.</w:t>
      </w:r>
    </w:p>
    <w:p w14:paraId="2CCBE7E8" w14:textId="77777777" w:rsidR="00A96E9B" w:rsidRPr="00872D42" w:rsidRDefault="00A96E9B" w:rsidP="00A96E9B">
      <w:r w:rsidRPr="00C25AD1">
        <w:t xml:space="preserve">In </w:t>
      </w:r>
      <w:r w:rsidRPr="00AC2B52">
        <w:rPr>
          <w:b/>
          <w:bCs/>
        </w:rPr>
        <w:t>campo professionale</w:t>
      </w:r>
      <w:r w:rsidRPr="00AC2B52">
        <w:t>, l’accessibilità digitale può essere considerata da due prospettive:</w:t>
      </w:r>
    </w:p>
    <w:p w14:paraId="258C684E" w14:textId="7FBD4A2D" w:rsidR="00A96E9B" w:rsidRPr="00EC2882" w:rsidRDefault="00A96E9B" w:rsidP="00484384">
      <w:pPr>
        <w:pStyle w:val="Paragrafoelenco"/>
        <w:numPr>
          <w:ilvl w:val="0"/>
          <w:numId w:val="165"/>
        </w:numPr>
      </w:pPr>
      <w:r>
        <w:lastRenderedPageBreak/>
        <w:t xml:space="preserve">una </w:t>
      </w:r>
      <w:r w:rsidRPr="154DE8AD">
        <w:rPr>
          <w:b/>
          <w:bCs/>
        </w:rPr>
        <w:t>competenza digitale di base</w:t>
      </w:r>
      <w:r>
        <w:t>, utile anche in settori non tecnici, per integrare i principi dell’accessibilità nel proprio lavoro quotidiano</w:t>
      </w:r>
      <w:r w:rsidR="00200A2C">
        <w:t>;</w:t>
      </w:r>
    </w:p>
    <w:p w14:paraId="168A3495" w14:textId="77777777" w:rsidR="00A96E9B" w:rsidRPr="00EC2882" w:rsidRDefault="00A96E9B" w:rsidP="00484384">
      <w:pPr>
        <w:pStyle w:val="Paragrafoelenco"/>
        <w:numPr>
          <w:ilvl w:val="0"/>
          <w:numId w:val="165"/>
        </w:numPr>
      </w:pPr>
      <w:r>
        <w:t xml:space="preserve">una </w:t>
      </w:r>
      <w:r w:rsidRPr="154DE8AD">
        <w:rPr>
          <w:b/>
          <w:bCs/>
        </w:rPr>
        <w:t>competenza specialistica</w:t>
      </w:r>
      <w:r>
        <w:t>, propria di esperti qualificati, che padroneggiano normative, standard tecnici e strumenti specifici per progettare, valutare e rendere accessibili sistemi digitali complessi.</w:t>
      </w:r>
    </w:p>
    <w:p w14:paraId="428C1672" w14:textId="77777777" w:rsidR="00441406" w:rsidRPr="0026246B" w:rsidRDefault="00441406">
      <w:pPr>
        <w:pStyle w:val="Titolo3"/>
      </w:pPr>
      <w:bookmarkStart w:id="116" w:name="_Toc216418058"/>
      <w:r>
        <w:t>5.4.1 L’accessibilità come competenza di base</w:t>
      </w:r>
      <w:bookmarkEnd w:id="116"/>
    </w:p>
    <w:p w14:paraId="0639B5FF" w14:textId="77777777" w:rsidR="00A518E3" w:rsidRDefault="00A518E3" w:rsidP="00A518E3">
      <w:pPr>
        <w:rPr>
          <w:rFonts w:eastAsiaTheme="minorEastAsia"/>
        </w:rPr>
      </w:pPr>
      <w:r w:rsidRPr="0EABE546">
        <w:rPr>
          <w:rFonts w:eastAsiaTheme="minorEastAsia"/>
        </w:rPr>
        <w:t xml:space="preserve">Acquisire una competenza di base sull’accessibilità significa innanzitutto comprendere </w:t>
      </w:r>
      <w:r w:rsidRPr="0EABE546">
        <w:rPr>
          <w:rFonts w:eastAsiaTheme="minorEastAsia"/>
          <w:b/>
          <w:bCs/>
        </w:rPr>
        <w:t>le diverse esigenze digitali delle persone</w:t>
      </w:r>
      <w:r w:rsidRPr="0EABE546">
        <w:rPr>
          <w:rFonts w:eastAsiaTheme="minorEastAsia"/>
        </w:rPr>
        <w:t xml:space="preserve"> e unire empatia e creatività per rendere più intuitiva e soddisfacente la loro esperienza nell’utilizzo di siti web e applicazioni mobili</w:t>
      </w:r>
      <w:r>
        <w:rPr>
          <w:rFonts w:eastAsiaTheme="minorEastAsia"/>
        </w:rPr>
        <w:t xml:space="preserve">. </w:t>
      </w:r>
      <w:r>
        <w:t xml:space="preserve">Integrare questa competenza nel proprio profilo professionale, come dipendente, libero professionista o persona in cerca di lavoro, rappresenta </w:t>
      </w:r>
      <w:r w:rsidRPr="154DE8AD">
        <w:rPr>
          <w:b/>
          <w:bCs/>
        </w:rPr>
        <w:t>un vantaggio competitivo concreto</w:t>
      </w:r>
      <w:r>
        <w:t xml:space="preserve"> sul mercato del lavoro.</w:t>
      </w:r>
    </w:p>
    <w:p w14:paraId="6F07AE7B" w14:textId="297D0793" w:rsidR="00A518E3" w:rsidRPr="00AA6B5D" w:rsidRDefault="00A518E3" w:rsidP="00A518E3">
      <w:pPr>
        <w:rPr>
          <w:rStyle w:val="Rimandocommento"/>
        </w:rPr>
      </w:pPr>
      <w:r w:rsidRPr="154DE8AD">
        <w:rPr>
          <w:rFonts w:eastAsiaTheme="minorEastAsia"/>
        </w:rPr>
        <w:t>Non a caso, il modello</w:t>
      </w:r>
      <w:r>
        <w:t xml:space="preserve"> </w:t>
      </w:r>
      <w:hyperlink r:id="rId446" w:history="1">
        <w:r w:rsidRPr="00353C6A">
          <w:rPr>
            <w:rStyle w:val="Collegamentoipertestuale"/>
          </w:rPr>
          <w:t>E-Competence Framework</w:t>
        </w:r>
      </w:hyperlink>
      <w:r>
        <w:t xml:space="preserve"> (e</w:t>
      </w:r>
      <w:r w:rsidRPr="00BE12B4">
        <w:t>-CF)</w:t>
      </w:r>
      <w:r>
        <w:rPr>
          <w:rStyle w:val="Rimandonotaapidipagina"/>
        </w:rPr>
        <w:footnoteReference w:id="145"/>
      </w:r>
      <w:r>
        <w:t xml:space="preserve">, </w:t>
      </w:r>
      <w:r w:rsidRPr="00BE12B4">
        <w:t xml:space="preserve">pubblicato all’interno della norma tecnica </w:t>
      </w:r>
      <w:hyperlink r:id="rId447" w:history="1">
        <w:r w:rsidRPr="00BE12B4">
          <w:rPr>
            <w:rStyle w:val="Collegamentoipertestuale"/>
          </w:rPr>
          <w:t>EN 16234-1</w:t>
        </w:r>
      </w:hyperlink>
      <w:r w:rsidRPr="00BE12B4">
        <w:t xml:space="preserve">, </w:t>
      </w:r>
      <w:r>
        <w:t>include l</w:t>
      </w:r>
      <w:r w:rsidRPr="00E83EB1">
        <w:t xml:space="preserve">’accessibilità digitale </w:t>
      </w:r>
      <w:r>
        <w:t>tra</w:t>
      </w:r>
      <w:r w:rsidRPr="00E83EB1">
        <w:t xml:space="preserve"> le competenze </w:t>
      </w:r>
      <w:r w:rsidRPr="00AA6B5D">
        <w:t>trasversali</w:t>
      </w:r>
      <w:r>
        <w:t xml:space="preserve">, </w:t>
      </w:r>
      <w:r w:rsidRPr="00E84420">
        <w:t xml:space="preserve">cioè quelle che supportano tutte le figure professionali ICT, a prescindere dal ruolo specifico. In questo contesto, l’accessibilità digitale è riconosciuta come un principio chiave per progettare soluzioni inclusive, </w:t>
      </w:r>
      <w:r w:rsidRPr="00E84420">
        <w:lastRenderedPageBreak/>
        <w:t>e come parte integrante di una professionalità responsabile, attenta all’impatto sociale della trasformazione digitale. Essa è elencata insieme a:</w:t>
      </w:r>
      <w:r w:rsidRPr="00E84420">
        <w:rPr>
          <w:rStyle w:val="Rimandocommento"/>
        </w:rPr>
        <w:t xml:space="preserve"> </w:t>
      </w:r>
    </w:p>
    <w:p w14:paraId="438CB2EC" w14:textId="4CA31020" w:rsidR="00A518E3" w:rsidRPr="00AA6B5D" w:rsidRDefault="00A518E3" w:rsidP="00484384">
      <w:pPr>
        <w:pStyle w:val="Paragrafoelenco"/>
        <w:numPr>
          <w:ilvl w:val="0"/>
          <w:numId w:val="171"/>
        </w:numPr>
      </w:pPr>
      <w:r w:rsidRPr="154DE8AD">
        <w:rPr>
          <w:b/>
          <w:bCs/>
        </w:rPr>
        <w:t>intelligenza artificiale</w:t>
      </w:r>
      <w:r>
        <w:t>: l’e-CF riconosce la necessità di comprenderne i principi, le potenzialità e i limiti, per applicarla in modo etico e mirato, valorizzando l’interazione uomo-macchina e migliorando i processi decisionali;</w:t>
      </w:r>
    </w:p>
    <w:p w14:paraId="07B8DF54" w14:textId="77777777" w:rsidR="00A518E3" w:rsidRPr="00D84D0A" w:rsidRDefault="00A518E3" w:rsidP="00484384">
      <w:pPr>
        <w:pStyle w:val="Paragrafoelenco"/>
        <w:numPr>
          <w:ilvl w:val="0"/>
          <w:numId w:val="171"/>
        </w:numPr>
      </w:pPr>
      <w:r w:rsidRPr="00CE17B4">
        <w:rPr>
          <w:b/>
          <w:bCs/>
        </w:rPr>
        <w:t>sostenibilità ambientale</w:t>
      </w:r>
      <w:r w:rsidRPr="00D84D0A">
        <w:t>, che viene promossa come competenza che orienta scelte progettuali e operative verso soluzioni digitali a basso impatto ambientale, ottimizzando risorse, infrastrutture e cicli di vita dei prodotti;</w:t>
      </w:r>
    </w:p>
    <w:p w14:paraId="4BD5F509" w14:textId="6A2639F3" w:rsidR="00F83AC4" w:rsidRDefault="00A518E3" w:rsidP="00484384">
      <w:pPr>
        <w:pStyle w:val="Paragrafoelenco"/>
        <w:numPr>
          <w:ilvl w:val="0"/>
          <w:numId w:val="171"/>
        </w:numPr>
      </w:pPr>
      <w:r w:rsidRPr="0EABE546">
        <w:rPr>
          <w:b/>
          <w:bCs/>
        </w:rPr>
        <w:t>apprendimento continuo</w:t>
      </w:r>
      <w:r>
        <w:t>, come processo permanente, integrato nel lavoro quotidiano</w:t>
      </w:r>
      <w:r w:rsidR="00F83AC4">
        <w:t>;</w:t>
      </w:r>
    </w:p>
    <w:p w14:paraId="78563429" w14:textId="765C3E7B" w:rsidR="00A518E3" w:rsidRPr="00B23C33" w:rsidRDefault="00A518E3" w:rsidP="00484384">
      <w:pPr>
        <w:pStyle w:val="Paragrafoelenco"/>
        <w:numPr>
          <w:ilvl w:val="0"/>
          <w:numId w:val="171"/>
        </w:numPr>
      </w:pPr>
      <w:r w:rsidRPr="0EABE546">
        <w:rPr>
          <w:b/>
          <w:bCs/>
        </w:rPr>
        <w:t>comunicazione interculturale</w:t>
      </w:r>
      <w:r>
        <w:t>, valorizzata come capacità di collaborare efficacemente in gruppi di lavoro caratterizzati da diversità linguistiche, culturali e sociali;</w:t>
      </w:r>
    </w:p>
    <w:p w14:paraId="1E1BF1DF" w14:textId="29C535BF" w:rsidR="00A518E3" w:rsidRDefault="00A518E3" w:rsidP="00484384">
      <w:pPr>
        <w:pStyle w:val="Paragrafoelenco"/>
        <w:numPr>
          <w:ilvl w:val="0"/>
          <w:numId w:val="171"/>
        </w:numPr>
      </w:pPr>
      <w:r w:rsidRPr="154DE8AD">
        <w:rPr>
          <w:b/>
          <w:bCs/>
        </w:rPr>
        <w:t>lavoro collaborativo</w:t>
      </w:r>
      <w:r>
        <w:t>, essenziale per operare in ambienti complessi e interfunzionali, basati su condivisione di conoscenze, co-design e progetti in gruppi di lavoro distribuiti.</w:t>
      </w:r>
    </w:p>
    <w:p w14:paraId="311ABDEC" w14:textId="77777777" w:rsidR="00A518E3" w:rsidRPr="007D7E60" w:rsidRDefault="00A518E3" w:rsidP="00A518E3">
      <w:r w:rsidRPr="007D7E60">
        <w:t xml:space="preserve">Il modello e-CF fornisce anche indicazioni su </w:t>
      </w:r>
      <w:r w:rsidRPr="007D7E60">
        <w:rPr>
          <w:rStyle w:val="Enfasigrassetto"/>
        </w:rPr>
        <w:t>come</w:t>
      </w:r>
      <w:r w:rsidRPr="007D7E60">
        <w:t xml:space="preserve"> e </w:t>
      </w:r>
      <w:r w:rsidRPr="007D7E60">
        <w:rPr>
          <w:rStyle w:val="Enfasigrassetto"/>
        </w:rPr>
        <w:t>perché</w:t>
      </w:r>
      <w:r w:rsidRPr="007D7E60">
        <w:t xml:space="preserve"> integrare l’accessibilità nei profili professionali del settore ICT. In particolare, il modello:</w:t>
      </w:r>
    </w:p>
    <w:p w14:paraId="69F4CC44" w14:textId="77777777" w:rsidR="00A518E3" w:rsidRPr="007D7E60" w:rsidRDefault="00A518E3" w:rsidP="00484384">
      <w:pPr>
        <w:pStyle w:val="Paragrafoelenco"/>
        <w:numPr>
          <w:ilvl w:val="0"/>
          <w:numId w:val="244"/>
        </w:numPr>
        <w:rPr>
          <w:lang w:eastAsia="it-IT"/>
        </w:rPr>
      </w:pPr>
      <w:r w:rsidRPr="007D7E60">
        <w:rPr>
          <w:lang w:eastAsia="it-IT"/>
        </w:rPr>
        <w:t xml:space="preserve">valorizza l’accessibilità digitale come </w:t>
      </w:r>
      <w:r w:rsidRPr="007D7E60">
        <w:rPr>
          <w:b/>
          <w:lang w:eastAsia="it-IT"/>
        </w:rPr>
        <w:t>elemento di qualità</w:t>
      </w:r>
      <w:r w:rsidRPr="007D7E60">
        <w:rPr>
          <w:lang w:eastAsia="it-IT"/>
        </w:rPr>
        <w:t xml:space="preserve"> nello sviluppo e nella gestione di prodotti e servizi digitali;</w:t>
      </w:r>
    </w:p>
    <w:p w14:paraId="6F4D3C1E" w14:textId="77777777" w:rsidR="00A518E3" w:rsidRPr="007D7E60" w:rsidRDefault="00A518E3" w:rsidP="00484384">
      <w:pPr>
        <w:pStyle w:val="Paragrafoelenco"/>
        <w:numPr>
          <w:ilvl w:val="0"/>
          <w:numId w:val="244"/>
        </w:numPr>
        <w:rPr>
          <w:lang w:eastAsia="it-IT"/>
        </w:rPr>
      </w:pPr>
      <w:r w:rsidRPr="007D7E60">
        <w:rPr>
          <w:lang w:eastAsia="it-IT"/>
        </w:rPr>
        <w:t xml:space="preserve">la collega alla </w:t>
      </w:r>
      <w:r w:rsidRPr="007D7E60">
        <w:rPr>
          <w:b/>
          <w:lang w:eastAsia="it-IT"/>
        </w:rPr>
        <w:t>responsabilità etica e sociale</w:t>
      </w:r>
      <w:r w:rsidRPr="007D7E60">
        <w:rPr>
          <w:lang w:eastAsia="it-IT"/>
        </w:rPr>
        <w:t xml:space="preserve"> dei professionisti ICT;</w:t>
      </w:r>
    </w:p>
    <w:p w14:paraId="01084EED" w14:textId="6502C437" w:rsidR="00A518E3" w:rsidRPr="007D7E60" w:rsidRDefault="00A518E3" w:rsidP="00484384">
      <w:pPr>
        <w:pStyle w:val="Paragrafoelenco"/>
        <w:numPr>
          <w:ilvl w:val="0"/>
          <w:numId w:val="244"/>
        </w:numPr>
        <w:rPr>
          <w:lang w:eastAsia="it-IT"/>
        </w:rPr>
      </w:pPr>
      <w:r w:rsidRPr="007D7E60">
        <w:rPr>
          <w:lang w:eastAsia="it-IT"/>
        </w:rPr>
        <w:t xml:space="preserve">sottolinea </w:t>
      </w:r>
      <w:r w:rsidR="0096690C" w:rsidRPr="007D7E60">
        <w:rPr>
          <w:lang w:eastAsia="it-IT"/>
        </w:rPr>
        <w:t>come</w:t>
      </w:r>
      <w:r w:rsidRPr="007D7E60">
        <w:rPr>
          <w:lang w:eastAsia="it-IT"/>
        </w:rPr>
        <w:t xml:space="preserve"> la competenza in accessibilità </w:t>
      </w:r>
      <w:r w:rsidRPr="007D7E60">
        <w:rPr>
          <w:b/>
          <w:lang w:eastAsia="it-IT"/>
        </w:rPr>
        <w:t xml:space="preserve">non </w:t>
      </w:r>
      <w:r w:rsidR="0096690C" w:rsidRPr="007D7E60">
        <w:rPr>
          <w:b/>
          <w:bCs/>
          <w:lang w:eastAsia="it-IT"/>
        </w:rPr>
        <w:t>sia</w:t>
      </w:r>
      <w:r w:rsidRPr="007D7E60">
        <w:rPr>
          <w:b/>
          <w:lang w:eastAsia="it-IT"/>
        </w:rPr>
        <w:t xml:space="preserve"> limitata ai ruoli tecnici, </w:t>
      </w:r>
      <w:r w:rsidRPr="007D7E60">
        <w:rPr>
          <w:lang w:eastAsia="it-IT"/>
        </w:rPr>
        <w:t>ma riguard</w:t>
      </w:r>
      <w:r w:rsidR="006804A2" w:rsidRPr="007D7E60">
        <w:rPr>
          <w:lang w:eastAsia="it-IT"/>
        </w:rPr>
        <w:t>i</w:t>
      </w:r>
      <w:r w:rsidRPr="007D7E60">
        <w:rPr>
          <w:lang w:eastAsia="it-IT"/>
        </w:rPr>
        <w:t xml:space="preserve"> anche chi si occupa di progettazione, gestione, comunicazione e strategia;</w:t>
      </w:r>
    </w:p>
    <w:p w14:paraId="36C88F86" w14:textId="77777777" w:rsidR="00A518E3" w:rsidRPr="007D7E60" w:rsidRDefault="00A518E3" w:rsidP="00484384">
      <w:pPr>
        <w:pStyle w:val="Paragrafoelenco"/>
        <w:numPr>
          <w:ilvl w:val="0"/>
          <w:numId w:val="244"/>
        </w:numPr>
        <w:rPr>
          <w:lang w:eastAsia="it-IT"/>
        </w:rPr>
      </w:pPr>
      <w:r w:rsidRPr="007D7E60">
        <w:rPr>
          <w:lang w:eastAsia="it-IT"/>
        </w:rPr>
        <w:lastRenderedPageBreak/>
        <w:t xml:space="preserve">suggerisce che tener conto dell’accessibilità è parte di </w:t>
      </w:r>
      <w:r w:rsidRPr="007D7E60">
        <w:rPr>
          <w:b/>
          <w:lang w:eastAsia="it-IT"/>
        </w:rPr>
        <w:t xml:space="preserve">una professionalità completa, </w:t>
      </w:r>
      <w:r w:rsidRPr="007D7E60">
        <w:rPr>
          <w:lang w:eastAsia="it-IT"/>
        </w:rPr>
        <w:t>orientata all’innovazione responsabile e inclusiva.</w:t>
      </w:r>
    </w:p>
    <w:p w14:paraId="4736CEB6" w14:textId="3DEDF418" w:rsidR="00A518E3" w:rsidRPr="0000332D" w:rsidRDefault="00A518E3" w:rsidP="00A518E3">
      <w:r w:rsidRPr="00B93ACB">
        <w:t>Includere l’accessibilità tra le competenze lavorative di base deve coinvolgere anche figure manageriali, dirigenti e liberi professionisti</w:t>
      </w:r>
      <w:r w:rsidR="004A45BD" w:rsidRPr="00B93ACB">
        <w:t xml:space="preserve">, i quali devono </w:t>
      </w:r>
      <w:r w:rsidRPr="00B93ACB">
        <w:t>acquisi</w:t>
      </w:r>
      <w:r w:rsidR="004A45BD" w:rsidRPr="00B93ACB">
        <w:t>re</w:t>
      </w:r>
      <w:r w:rsidRPr="00B93ACB">
        <w:t xml:space="preserve"> consapevolezza e competenze specifiche sul tema. La formazione sull’accessibilità, infatti, non è solo una responsabilità tecnica, ma </w:t>
      </w:r>
      <w:r w:rsidRPr="00B93ACB">
        <w:rPr>
          <w:b/>
        </w:rPr>
        <w:t>una leva strategica per tutte le professioni.</w:t>
      </w:r>
    </w:p>
    <w:p w14:paraId="721AE6E6" w14:textId="26AE8606" w:rsidR="00A518E3" w:rsidRDefault="00A518E3" w:rsidP="00A518E3">
      <w:r>
        <w:t>I principali benefici includono:</w:t>
      </w:r>
    </w:p>
    <w:p w14:paraId="0D18FAF9" w14:textId="1C94ED3D" w:rsidR="00A518E3" w:rsidRPr="00D758BD" w:rsidRDefault="00A518E3" w:rsidP="00484384">
      <w:pPr>
        <w:pStyle w:val="Paragrafoelenco"/>
        <w:numPr>
          <w:ilvl w:val="0"/>
          <w:numId w:val="172"/>
        </w:numPr>
        <w:rPr>
          <w:rFonts w:eastAsiaTheme="minorEastAsia"/>
        </w:rPr>
      </w:pPr>
      <w:r w:rsidRPr="00D758BD">
        <w:t xml:space="preserve">una </w:t>
      </w:r>
      <w:r w:rsidRPr="00191263">
        <w:rPr>
          <w:b/>
          <w:bCs/>
        </w:rPr>
        <w:t>gestione più consapevole delle risorse economiche</w:t>
      </w:r>
      <w:r w:rsidRPr="00D758BD">
        <w:t xml:space="preserve"> disponibili, </w:t>
      </w:r>
      <w:r w:rsidR="00600CD4">
        <w:t xml:space="preserve">con l’obiettivo di </w:t>
      </w:r>
      <w:r w:rsidRPr="00D758BD">
        <w:t>evita</w:t>
      </w:r>
      <w:r w:rsidR="00600CD4">
        <w:t>re</w:t>
      </w:r>
      <w:r w:rsidRPr="00D758BD">
        <w:t xml:space="preserve"> sprechi e ottimiz</w:t>
      </w:r>
      <w:r w:rsidR="00600CD4">
        <w:t>zare</w:t>
      </w:r>
      <w:r w:rsidRPr="00D758BD">
        <w:t xml:space="preserve"> i risultati;</w:t>
      </w:r>
    </w:p>
    <w:p w14:paraId="1260C7D9" w14:textId="77777777" w:rsidR="00A518E3" w:rsidRPr="00D758BD" w:rsidRDefault="00A518E3" w:rsidP="00484384">
      <w:pPr>
        <w:pStyle w:val="Paragrafoelenco"/>
        <w:numPr>
          <w:ilvl w:val="0"/>
          <w:numId w:val="172"/>
        </w:numPr>
        <w:rPr>
          <w:rFonts w:eastAsiaTheme="minorEastAsia"/>
        </w:rPr>
      </w:pPr>
      <w:r w:rsidRPr="00D758BD">
        <w:t xml:space="preserve">un </w:t>
      </w:r>
      <w:r w:rsidRPr="00191263">
        <w:rPr>
          <w:b/>
          <w:bCs/>
        </w:rPr>
        <w:t>incremento della produttività</w:t>
      </w:r>
      <w:r w:rsidRPr="00D758BD">
        <w:t xml:space="preserve"> del personale, diminuendo i costi di adattamento grazie all’uso di strumenti accessibili;</w:t>
      </w:r>
    </w:p>
    <w:p w14:paraId="25DF9BD0" w14:textId="42C63219" w:rsidR="00A518E3" w:rsidRPr="00D758BD" w:rsidRDefault="00A518E3" w:rsidP="00484384">
      <w:pPr>
        <w:pStyle w:val="Paragrafoelenco"/>
        <w:numPr>
          <w:ilvl w:val="0"/>
          <w:numId w:val="172"/>
        </w:numPr>
        <w:rPr>
          <w:rFonts w:eastAsiaTheme="minorEastAsia"/>
        </w:rPr>
      </w:pPr>
      <w:r w:rsidRPr="00D758BD">
        <w:t xml:space="preserve">una </w:t>
      </w:r>
      <w:r w:rsidRPr="00191263">
        <w:rPr>
          <w:b/>
          <w:bCs/>
        </w:rPr>
        <w:t>valorizzazione dei talenti</w:t>
      </w:r>
      <w:r w:rsidRPr="00D758BD">
        <w:t xml:space="preserve"> del personale, </w:t>
      </w:r>
      <w:r w:rsidR="005D6B8A">
        <w:t xml:space="preserve">di cui si </w:t>
      </w:r>
      <w:r w:rsidRPr="00D758BD">
        <w:t>potenzia la multidisciplinarietà;</w:t>
      </w:r>
    </w:p>
    <w:p w14:paraId="0E693516" w14:textId="77777777" w:rsidR="00A518E3" w:rsidRPr="00D758BD" w:rsidRDefault="00A518E3" w:rsidP="00484384">
      <w:pPr>
        <w:pStyle w:val="Paragrafoelenco"/>
        <w:numPr>
          <w:ilvl w:val="0"/>
          <w:numId w:val="172"/>
        </w:numPr>
        <w:rPr>
          <w:rFonts w:eastAsiaTheme="minorEastAsia"/>
        </w:rPr>
      </w:pPr>
      <w:r w:rsidRPr="00D758BD">
        <w:t xml:space="preserve">una </w:t>
      </w:r>
      <w:r w:rsidRPr="00191263">
        <w:rPr>
          <w:b/>
          <w:bCs/>
        </w:rPr>
        <w:t>riduzione del rischio di sanzioni</w:t>
      </w:r>
      <w:r w:rsidRPr="00D758BD">
        <w:t>, attraverso il rispetto delle normative vigenti;</w:t>
      </w:r>
    </w:p>
    <w:p w14:paraId="75263B25" w14:textId="0C7ACFA1" w:rsidR="00A518E3" w:rsidRPr="002D3F62" w:rsidRDefault="00A518E3" w:rsidP="00484384">
      <w:pPr>
        <w:pStyle w:val="Paragrafoelenco"/>
        <w:numPr>
          <w:ilvl w:val="0"/>
          <w:numId w:val="172"/>
        </w:numPr>
        <w:rPr>
          <w:rFonts w:eastAsiaTheme="minorEastAsia"/>
        </w:rPr>
      </w:pPr>
      <w:r w:rsidRPr="00D758BD">
        <w:t xml:space="preserve">un </w:t>
      </w:r>
      <w:r w:rsidRPr="00191263">
        <w:rPr>
          <w:b/>
          <w:bCs/>
        </w:rPr>
        <w:t>rafforzamento della fiducia</w:t>
      </w:r>
      <w:r w:rsidR="00A86163">
        <w:t>,</w:t>
      </w:r>
      <w:r w:rsidRPr="00D758BD">
        <w:t xml:space="preserve"> grazie a una maggiore responsabilità sociale.</w:t>
      </w:r>
    </w:p>
    <w:p w14:paraId="660200AE" w14:textId="678BB181" w:rsidR="00A518E3" w:rsidRPr="002D3F62" w:rsidRDefault="00A518E3" w:rsidP="00A518E3">
      <w:pPr>
        <w:rPr>
          <w:rFonts w:eastAsiaTheme="minorEastAsia"/>
        </w:rPr>
      </w:pPr>
      <w:r w:rsidRPr="00F7143A">
        <w:t>È importante prestare attenzione alla qualità della formazione erogata</w:t>
      </w:r>
      <w:r w:rsidR="002F7929" w:rsidRPr="00F7143A">
        <w:t xml:space="preserve"> e verificare</w:t>
      </w:r>
      <w:r w:rsidRPr="00F7143A">
        <w:t xml:space="preserve"> che i soggetti formatori abbiano competenze reali e aggiornate in materia. A </w:t>
      </w:r>
      <w:r w:rsidR="00F7143A">
        <w:t>questo</w:t>
      </w:r>
      <w:r w:rsidRPr="00F7143A">
        <w:t xml:space="preserve"> proposito, possono </w:t>
      </w:r>
      <w:r w:rsidRPr="00F7143A">
        <w:lastRenderedPageBreak/>
        <w:t>rappresentare un punto di riferimento i percorsi formativi promossi da soggetti istituzionali come AgID</w:t>
      </w:r>
      <w:r w:rsidRPr="00F7143A">
        <w:rPr>
          <w:rStyle w:val="Rimandonotaapidipagina"/>
        </w:rPr>
        <w:footnoteReference w:id="146"/>
      </w:r>
      <w:r w:rsidRPr="00F7143A">
        <w:t>.</w:t>
      </w:r>
    </w:p>
    <w:p w14:paraId="56B7F672" w14:textId="77777777" w:rsidR="00441406" w:rsidRPr="00E5588D" w:rsidRDefault="00441406">
      <w:pPr>
        <w:pStyle w:val="Titolo3"/>
      </w:pPr>
      <w:bookmarkStart w:id="117" w:name="_Toc216418059"/>
      <w:r w:rsidRPr="00E5588D">
        <w:t>5.</w:t>
      </w:r>
      <w:r>
        <w:t>4</w:t>
      </w:r>
      <w:r w:rsidRPr="00E5588D">
        <w:t>.</w:t>
      </w:r>
      <w:r>
        <w:t>2</w:t>
      </w:r>
      <w:r w:rsidRPr="00E5588D">
        <w:t xml:space="preserve"> Le competenze specialistiche</w:t>
      </w:r>
      <w:r>
        <w:t xml:space="preserve"> dell’accessibilità</w:t>
      </w:r>
      <w:bookmarkEnd w:id="117"/>
    </w:p>
    <w:p w14:paraId="6A7664EE" w14:textId="77777777" w:rsidR="0051769D" w:rsidRPr="003431C7" w:rsidRDefault="0051769D" w:rsidP="0051769D">
      <w:pPr>
        <w:rPr>
          <w:rFonts w:ascii="Graphik" w:eastAsia="Times New Roman" w:hAnsi="Graphik" w:cs="Times New Roman"/>
          <w:strike/>
          <w:color w:val="100D1B"/>
          <w:kern w:val="0"/>
          <w:sz w:val="27"/>
          <w:szCs w:val="27"/>
          <w:lang w:eastAsia="it-IT"/>
        </w:rPr>
      </w:pPr>
      <w:r w:rsidRPr="003431C7">
        <w:t>Negli ultimi anni, la normazione tecnica internazionale si è concentrata sulla qualificazione delle professioni, per rispondere ai cambiamenti tecnologici e ai nuovi bisogni emergenti. Questo ha portato a definire le competenze professionali all'interno di norme specifiche.</w:t>
      </w:r>
    </w:p>
    <w:p w14:paraId="06807AFB" w14:textId="0DAB9810" w:rsidR="0051769D" w:rsidRPr="00E5588D" w:rsidRDefault="0051769D" w:rsidP="0051769D">
      <w:r>
        <w:t xml:space="preserve">Ad esempio, </w:t>
      </w:r>
      <w:r w:rsidRPr="00E5588D">
        <w:t xml:space="preserve">la norma </w:t>
      </w:r>
      <w:hyperlink r:id="rId448" w:history="1">
        <w:r w:rsidRPr="00C22297">
          <w:rPr>
            <w:rStyle w:val="Collegamentoipertestuale"/>
            <w:b/>
            <w:bCs/>
          </w:rPr>
          <w:t>UNI 11621-3</w:t>
        </w:r>
      </w:hyperlink>
      <w:r w:rsidRPr="00E5588D">
        <w:t xml:space="preserve"> </w:t>
      </w:r>
      <w:r w:rsidRPr="005161FB">
        <w:t xml:space="preserve">definisce per la prima volta, a livello globale, le competenze professionali per il </w:t>
      </w:r>
      <w:r>
        <w:t xml:space="preserve">web e </w:t>
      </w:r>
      <w:r w:rsidRPr="005161FB">
        <w:t xml:space="preserve">integra i profili tradizionali, come il web designer e il web developer, con </w:t>
      </w:r>
      <w:r>
        <w:t xml:space="preserve">nuovi profili come il </w:t>
      </w:r>
      <w:r w:rsidRPr="005161FB">
        <w:rPr>
          <w:b/>
          <w:bCs/>
        </w:rPr>
        <w:t>Web Accessibility Expert</w:t>
      </w:r>
      <w:r>
        <w:t>.</w:t>
      </w:r>
    </w:p>
    <w:p w14:paraId="4B29E75C" w14:textId="3E55F98D" w:rsidR="0051769D" w:rsidRPr="00E5588D" w:rsidRDefault="0051769D" w:rsidP="0051769D">
      <w:r>
        <w:t xml:space="preserve">Il </w:t>
      </w:r>
      <w:r w:rsidRPr="0EABE546">
        <w:rPr>
          <w:b/>
          <w:bCs/>
        </w:rPr>
        <w:t>Web Accessibility Expert</w:t>
      </w:r>
      <w:r>
        <w:t xml:space="preserve"> è una figura professionale che:</w:t>
      </w:r>
    </w:p>
    <w:p w14:paraId="219D85F2" w14:textId="77777777" w:rsidR="0051769D" w:rsidRPr="00A92E1F" w:rsidRDefault="0051769D" w:rsidP="00484384">
      <w:pPr>
        <w:pStyle w:val="Paragrafoelenco"/>
        <w:numPr>
          <w:ilvl w:val="0"/>
          <w:numId w:val="166"/>
        </w:numPr>
      </w:pPr>
      <w:r w:rsidRPr="00A92E1F">
        <w:t>garantisce la conformità di quanto realizzato rispetto alle specifiche in materia di accessibilità digitale;</w:t>
      </w:r>
    </w:p>
    <w:p w14:paraId="3328605E" w14:textId="77777777" w:rsidR="0051769D" w:rsidRPr="00E5588D" w:rsidRDefault="0051769D" w:rsidP="00484384">
      <w:pPr>
        <w:pStyle w:val="Paragrafoelenco"/>
        <w:numPr>
          <w:ilvl w:val="0"/>
          <w:numId w:val="166"/>
        </w:numPr>
      </w:pPr>
      <w:r w:rsidRPr="00E5588D">
        <w:t>support</w:t>
      </w:r>
      <w:r>
        <w:t>a</w:t>
      </w:r>
      <w:r w:rsidRPr="00E5588D">
        <w:t xml:space="preserve"> l’implementazione e </w:t>
      </w:r>
      <w:r>
        <w:t xml:space="preserve">la </w:t>
      </w:r>
      <w:r w:rsidRPr="00E5588D">
        <w:t xml:space="preserve">verifica dell’accessibilità delle informazioni e dei servizi basati su tecnologie </w:t>
      </w:r>
      <w:r>
        <w:t>w</w:t>
      </w:r>
      <w:r w:rsidRPr="00E5588D">
        <w:t>eb</w:t>
      </w:r>
      <w:r>
        <w:t xml:space="preserve"> in tutte le</w:t>
      </w:r>
      <w:r w:rsidRPr="00E5588D">
        <w:t xml:space="preserve"> fasi di progetto</w:t>
      </w:r>
      <w:r>
        <w:t>;</w:t>
      </w:r>
    </w:p>
    <w:p w14:paraId="2F05CC9E" w14:textId="77777777" w:rsidR="0051769D" w:rsidRPr="00E5588D" w:rsidRDefault="0051769D" w:rsidP="00484384">
      <w:pPr>
        <w:pStyle w:val="Paragrafoelenco"/>
        <w:numPr>
          <w:ilvl w:val="0"/>
          <w:numId w:val="166"/>
        </w:numPr>
      </w:pPr>
      <w:r>
        <w:t>contribuisce</w:t>
      </w:r>
      <w:r w:rsidRPr="00E5588D">
        <w:t xml:space="preserve"> allo sviluppo di interfacce, applicazioni o contenuti per il </w:t>
      </w:r>
      <w:r>
        <w:t>w</w:t>
      </w:r>
      <w:r w:rsidRPr="00E5588D">
        <w:t>eb</w:t>
      </w:r>
      <w:r>
        <w:t>;</w:t>
      </w:r>
    </w:p>
    <w:p w14:paraId="0C879468" w14:textId="0817C95F" w:rsidR="0051769D" w:rsidRPr="00E5588D" w:rsidRDefault="0051769D" w:rsidP="00484384">
      <w:pPr>
        <w:pStyle w:val="Paragrafoelenco"/>
        <w:numPr>
          <w:ilvl w:val="0"/>
          <w:numId w:val="166"/>
        </w:numPr>
      </w:pPr>
      <w:r>
        <w:lastRenderedPageBreak/>
        <w:t>opera in diversi contesti,</w:t>
      </w:r>
      <w:r w:rsidRPr="00E5588D">
        <w:t xml:space="preserve"> come freelance per agenzie specializzate nello sviluppo di servizi </w:t>
      </w:r>
      <w:r>
        <w:t>w</w:t>
      </w:r>
      <w:r w:rsidRPr="00E5588D">
        <w:t>eb o all’interno di un’organizzazione</w:t>
      </w:r>
      <w:r w:rsidRPr="00E5588D">
        <w:rPr>
          <w:rStyle w:val="Rimandonotaapidipagina"/>
          <w:lang w:eastAsia="it-IT"/>
        </w:rPr>
        <w:footnoteReference w:id="147"/>
      </w:r>
      <w:r w:rsidRPr="00E5588D">
        <w:t>.</w:t>
      </w:r>
    </w:p>
    <w:p w14:paraId="48550670" w14:textId="77777777" w:rsidR="0051769D" w:rsidRPr="00E5588D" w:rsidRDefault="0051769D" w:rsidP="0051769D">
      <w:r w:rsidRPr="003E7CF0">
        <w:t xml:space="preserve">La norma </w:t>
      </w:r>
      <w:r w:rsidRPr="00B57276">
        <w:rPr>
          <w:b/>
          <w:bCs/>
        </w:rPr>
        <w:t>UNI 11621-3</w:t>
      </w:r>
      <w:r w:rsidRPr="003E7CF0">
        <w:t xml:space="preserve"> specifica, inoltre, le </w:t>
      </w:r>
      <w:r w:rsidRPr="008B3702">
        <w:rPr>
          <w:b/>
          <w:bCs/>
        </w:rPr>
        <w:t xml:space="preserve">conoscenze </w:t>
      </w:r>
      <w:r w:rsidRPr="008B3702">
        <w:t>e le</w:t>
      </w:r>
      <w:r w:rsidRPr="008B3702">
        <w:rPr>
          <w:b/>
          <w:bCs/>
        </w:rPr>
        <w:t xml:space="preserve"> competenze</w:t>
      </w:r>
      <w:r w:rsidRPr="003E7CF0">
        <w:t xml:space="preserve"> che </w:t>
      </w:r>
      <w:r>
        <w:t>questo</w:t>
      </w:r>
      <w:r w:rsidRPr="003E7CF0">
        <w:t xml:space="preserve"> </w:t>
      </w:r>
      <w:r>
        <w:t>profilo</w:t>
      </w:r>
      <w:r w:rsidRPr="003E7CF0">
        <w:t xml:space="preserve"> deve possedere</w:t>
      </w:r>
      <w:r>
        <w:t>, tra cui</w:t>
      </w:r>
      <w:r w:rsidRPr="003E7CF0">
        <w:t>:</w:t>
      </w:r>
    </w:p>
    <w:p w14:paraId="00E4DA6C" w14:textId="03535E88" w:rsidR="0051769D" w:rsidRPr="00E5588D" w:rsidRDefault="0051769D" w:rsidP="00484384">
      <w:pPr>
        <w:pStyle w:val="Paragrafoelenco"/>
        <w:numPr>
          <w:ilvl w:val="0"/>
          <w:numId w:val="167"/>
        </w:numPr>
      </w:pPr>
      <w:r>
        <w:t xml:space="preserve">conoscere i principi e le linee guida dell’accessibilità (ad esempio, </w:t>
      </w:r>
      <w:r w:rsidRPr="00EE6640">
        <w:t xml:space="preserve">la </w:t>
      </w:r>
      <w:r w:rsidRPr="00446AE9">
        <w:t>norma tecnica EN 301 549</w:t>
      </w:r>
      <w:r>
        <w:t xml:space="preserve"> e le linee guida WCAG);</w:t>
      </w:r>
    </w:p>
    <w:p w14:paraId="669C0BA4" w14:textId="77777777" w:rsidR="0051769D" w:rsidRPr="00E5588D" w:rsidRDefault="0051769D" w:rsidP="00484384">
      <w:pPr>
        <w:pStyle w:val="Paragrafoelenco"/>
        <w:numPr>
          <w:ilvl w:val="0"/>
          <w:numId w:val="167"/>
        </w:numPr>
      </w:pPr>
      <w:r>
        <w:t xml:space="preserve">essere </w:t>
      </w:r>
      <w:r w:rsidRPr="009F41FF">
        <w:t>aggiornato sulla normativa in materia;</w:t>
      </w:r>
    </w:p>
    <w:p w14:paraId="0B778B71" w14:textId="77777777" w:rsidR="0051769D" w:rsidRPr="00E5588D" w:rsidRDefault="0051769D" w:rsidP="00484384">
      <w:pPr>
        <w:pStyle w:val="Paragrafoelenco"/>
        <w:numPr>
          <w:ilvl w:val="0"/>
          <w:numId w:val="167"/>
        </w:numPr>
      </w:pPr>
      <w:r>
        <w:t>avere padronanza delle</w:t>
      </w:r>
      <w:r w:rsidRPr="00E5588D">
        <w:t xml:space="preserve"> tecnologi</w:t>
      </w:r>
      <w:r>
        <w:t>e</w:t>
      </w:r>
      <w:r w:rsidRPr="00E5588D">
        <w:t xml:space="preserve"> web</w:t>
      </w:r>
      <w:r>
        <w:t xml:space="preserve">, inclusi </w:t>
      </w:r>
      <w:r w:rsidRPr="00E5588D">
        <w:t xml:space="preserve">linguaggi </w:t>
      </w:r>
      <w:r>
        <w:t xml:space="preserve">come </w:t>
      </w:r>
      <w:r w:rsidRPr="00E5588D">
        <w:t>HT</w:t>
      </w:r>
      <w:r>
        <w:t>ML</w:t>
      </w:r>
      <w:r w:rsidRPr="00E5588D">
        <w:t xml:space="preserve">, CSS e </w:t>
      </w:r>
      <w:r>
        <w:t>WAI-</w:t>
      </w:r>
      <w:r w:rsidRPr="00E5588D">
        <w:t>ARIA</w:t>
      </w:r>
      <w:r>
        <w:t>;</w:t>
      </w:r>
    </w:p>
    <w:p w14:paraId="042D2C78" w14:textId="77777777" w:rsidR="0051769D" w:rsidRPr="00E5588D" w:rsidRDefault="0051769D" w:rsidP="00484384">
      <w:pPr>
        <w:pStyle w:val="Paragrafoelenco"/>
        <w:numPr>
          <w:ilvl w:val="0"/>
          <w:numId w:val="167"/>
        </w:numPr>
      </w:pPr>
      <w:r>
        <w:t>conoscere le</w:t>
      </w:r>
      <w:r w:rsidRPr="00E5588D">
        <w:t xml:space="preserve"> tecnologie assistive</w:t>
      </w:r>
      <w:r>
        <w:t>, come gli screen reader;</w:t>
      </w:r>
    </w:p>
    <w:p w14:paraId="540FB6D5" w14:textId="77777777" w:rsidR="0051769D" w:rsidRPr="00E5588D" w:rsidRDefault="0051769D" w:rsidP="00484384">
      <w:pPr>
        <w:pStyle w:val="Paragrafoelenco"/>
        <w:numPr>
          <w:ilvl w:val="0"/>
          <w:numId w:val="167"/>
        </w:numPr>
      </w:pPr>
      <w:r>
        <w:t>saper utilizzare m</w:t>
      </w:r>
      <w:r w:rsidRPr="00E5588D">
        <w:t xml:space="preserve">etodologie </w:t>
      </w:r>
      <w:r>
        <w:t xml:space="preserve">e strumenti </w:t>
      </w:r>
      <w:r w:rsidRPr="00E5588D">
        <w:t>per verificare l’accessibilità</w:t>
      </w:r>
      <w:r>
        <w:t>;</w:t>
      </w:r>
    </w:p>
    <w:p w14:paraId="79E5EEE7" w14:textId="77777777" w:rsidR="0051769D" w:rsidRPr="00E5588D" w:rsidRDefault="0051769D" w:rsidP="00484384">
      <w:pPr>
        <w:pStyle w:val="Paragrafoelenco"/>
        <w:numPr>
          <w:ilvl w:val="0"/>
          <w:numId w:val="167"/>
        </w:numPr>
      </w:pPr>
      <w:r>
        <w:t>applicare i p</w:t>
      </w:r>
      <w:r w:rsidRPr="00E5588D">
        <w:t xml:space="preserve">rincipi </w:t>
      </w:r>
      <w:r>
        <w:t xml:space="preserve">di progettazione inclusiva </w:t>
      </w:r>
      <w:r w:rsidRPr="00E5588D">
        <w:t xml:space="preserve">per </w:t>
      </w:r>
      <w:r>
        <w:t>creare</w:t>
      </w:r>
      <w:r w:rsidRPr="00E5588D">
        <w:t xml:space="preserve"> esperienze </w:t>
      </w:r>
      <w:r>
        <w:t>digitali</w:t>
      </w:r>
      <w:r w:rsidRPr="00E5588D">
        <w:t xml:space="preserve"> accessibili</w:t>
      </w:r>
      <w:r>
        <w:t>.</w:t>
      </w:r>
    </w:p>
    <w:p w14:paraId="050B18D8" w14:textId="77777777" w:rsidR="0051769D" w:rsidRPr="005B3E39" w:rsidRDefault="0051769D" w:rsidP="0051769D">
      <w:r w:rsidRPr="005B3E39">
        <w:t>I</w:t>
      </w:r>
      <w:r>
        <w:t>l</w:t>
      </w:r>
      <w:r w:rsidRPr="005B3E39">
        <w:t xml:space="preserve"> </w:t>
      </w:r>
      <w:r w:rsidRPr="00FF60CD">
        <w:rPr>
          <w:b/>
          <w:bCs/>
        </w:rPr>
        <w:t xml:space="preserve">Web Accessibility Expert </w:t>
      </w:r>
      <w:r w:rsidRPr="008B3702">
        <w:t>deve essere in grado di</w:t>
      </w:r>
      <w:r w:rsidRPr="00FF60CD">
        <w:rPr>
          <w:b/>
          <w:bCs/>
        </w:rPr>
        <w:t xml:space="preserve"> fornire raccomandazioni</w:t>
      </w:r>
      <w:r w:rsidRPr="005B3E39">
        <w:t xml:space="preserve"> per risolvere </w:t>
      </w:r>
      <w:r w:rsidRPr="00D61EDD">
        <w:rPr>
          <w:b/>
          <w:bCs/>
        </w:rPr>
        <w:t>problemi di accessibilità</w:t>
      </w:r>
      <w:r w:rsidRPr="00D61EDD">
        <w:t xml:space="preserve"> e comunicarle in modo chiaro ed efficace, collaborando con gli altri gruppi di lavoro. Non si tratta di un semplice ruolo tecnico, ma di una figura essenziale per garantire processi accessibili “by design” e “by default”.</w:t>
      </w:r>
    </w:p>
    <w:p w14:paraId="15C4D2F0" w14:textId="77777777" w:rsidR="00441406" w:rsidRPr="00EB5744" w:rsidRDefault="00441406">
      <w:pPr>
        <w:pStyle w:val="Titolo3"/>
      </w:pPr>
      <w:bookmarkStart w:id="118" w:name="_Toc216418060"/>
      <w:r>
        <w:lastRenderedPageBreak/>
        <w:t xml:space="preserve">5.4.3 L’ </w:t>
      </w:r>
      <w:r w:rsidRPr="00EB5744">
        <w:t>approccio multidisciplinare</w:t>
      </w:r>
      <w:r>
        <w:t xml:space="preserve"> delle competenze</w:t>
      </w:r>
      <w:bookmarkEnd w:id="118"/>
    </w:p>
    <w:p w14:paraId="007F2642" w14:textId="77777777" w:rsidR="00601EAD" w:rsidRDefault="00601EAD" w:rsidP="00601EAD">
      <w:r>
        <w:t xml:space="preserve">L’accessibilità necessita di un </w:t>
      </w:r>
      <w:r w:rsidRPr="154DE8AD">
        <w:rPr>
          <w:b/>
          <w:bCs/>
        </w:rPr>
        <w:t>approccio multidisciplinare</w:t>
      </w:r>
      <w:r>
        <w:t xml:space="preserve"> che integri le competenze specialistiche degli esperti e le competenze di base dei professionisti in diversi ambiti digitali: tecnico, progettuale, comunicativo e normativo.</w:t>
      </w:r>
    </w:p>
    <w:p w14:paraId="28EB62C2" w14:textId="1D7BB27A" w:rsidR="00601EAD" w:rsidRDefault="00601EAD" w:rsidP="00601EAD">
      <w:pPr>
        <w:rPr>
          <w:rFonts w:eastAsia="Lora" w:cs="Lora"/>
          <w:color w:val="000000" w:themeColor="text1"/>
        </w:rPr>
      </w:pPr>
      <w:r w:rsidRPr="0EABE546">
        <w:rPr>
          <w:rFonts w:eastAsia="Lora" w:cs="Lora"/>
          <w:color w:val="000000" w:themeColor="text1"/>
        </w:rPr>
        <w:t xml:space="preserve">L’importanza di un approccio collaborativo è stato più volte evidenziato </w:t>
      </w:r>
      <w:r>
        <w:t xml:space="preserve">dallo </w:t>
      </w:r>
      <w:hyperlink r:id="rId449">
        <w:r w:rsidRPr="0EABE546">
          <w:rPr>
            <w:rStyle w:val="Collegamentoipertestuale"/>
          </w:rPr>
          <w:t xml:space="preserve">European </w:t>
        </w:r>
        <w:r w:rsidRPr="00AF20E4">
          <w:rPr>
            <w:rStyle w:val="Collegamentoipertestuale"/>
          </w:rPr>
          <w:t>Disabil</w:t>
        </w:r>
        <w:r w:rsidR="007D7328" w:rsidRPr="00AF20E4">
          <w:rPr>
            <w:rStyle w:val="Collegamentoipertestuale"/>
          </w:rPr>
          <w:t>i</w:t>
        </w:r>
        <w:r w:rsidRPr="00AF20E4">
          <w:rPr>
            <w:rStyle w:val="Collegamentoipertestuale"/>
          </w:rPr>
          <w:t>ty</w:t>
        </w:r>
        <w:r w:rsidRPr="0EABE546">
          <w:rPr>
            <w:rStyle w:val="Collegamentoipertestuale"/>
          </w:rPr>
          <w:t xml:space="preserve"> Forum</w:t>
        </w:r>
      </w:hyperlink>
      <w:r>
        <w:t xml:space="preserve"> (EDF), </w:t>
      </w:r>
      <w:r w:rsidRPr="003B4977">
        <w:t xml:space="preserve"> </w:t>
      </w:r>
      <w:r w:rsidRPr="00AF20E4">
        <w:t>che offre un esempio concreto attraverso l’organizzazione dello</w:t>
      </w:r>
      <w:r>
        <w:t xml:space="preserve"> </w:t>
      </w:r>
      <w:hyperlink r:id="rId450">
        <w:r w:rsidRPr="0EABE546">
          <w:rPr>
            <w:rStyle w:val="Collegamentoipertestuale"/>
          </w:rPr>
          <w:t>European Accessibility Summit</w:t>
        </w:r>
      </w:hyperlink>
      <w:r>
        <w:t xml:space="preserve">, principale evento europeo sull’accessibilità. </w:t>
      </w:r>
      <w:r w:rsidRPr="00AF20E4">
        <w:t>Questo appuntamento riunisce ogni anno una vasta platea di attori – associazioni di categoria, istituzioni, cittadini, aziende e sviluppatori tecnologici – dimostrando come la collaborazione tra soggetti diversi sia essenziale per affrontare in modo efficace le sfide dell’accessibilità digitale.</w:t>
      </w:r>
    </w:p>
    <w:p w14:paraId="5705D5A8" w14:textId="6A6966E5" w:rsidR="00601EAD" w:rsidRPr="003C3033" w:rsidRDefault="00601EAD" w:rsidP="00601EAD">
      <w:pPr>
        <w:rPr>
          <w:rFonts w:eastAsia="Lora" w:cs="Lora"/>
        </w:rPr>
      </w:pPr>
      <w:r>
        <w:rPr>
          <w:lang w:eastAsia="it-IT"/>
        </w:rPr>
        <w:t xml:space="preserve">L’iniziativa europea richiama inoltre l’attenzione </w:t>
      </w:r>
      <w:r>
        <w:t>su come l'inclusione delle persone con disabilità nella comunità e nel mondo del lavoro passi da</w:t>
      </w:r>
      <w:r w:rsidRPr="00200167">
        <w:t xml:space="preserve">ll’acquisizione e </w:t>
      </w:r>
      <w:r>
        <w:t xml:space="preserve">dallo </w:t>
      </w:r>
      <w:r w:rsidRPr="00200167">
        <w:t>sviluppo d</w:t>
      </w:r>
      <w:r>
        <w:t>elle loro</w:t>
      </w:r>
      <w:r w:rsidRPr="00200167">
        <w:t xml:space="preserve"> competenze </w:t>
      </w:r>
      <w:r w:rsidRPr="00381F5F">
        <w:t>digitali</w:t>
      </w:r>
      <w:r>
        <w:t>. L</w:t>
      </w:r>
      <w:r w:rsidRPr="00381F5F">
        <w:t>a disparità di competenze digitali tra le persone con disabilità e il resto della popolazione, infatti, è considerat</w:t>
      </w:r>
      <w:r>
        <w:t>a</w:t>
      </w:r>
      <w:r w:rsidRPr="00381F5F">
        <w:t xml:space="preserve"> un ostacolo all</w:t>
      </w:r>
      <w:r w:rsidR="00143205">
        <w:t>’</w:t>
      </w:r>
      <w:r w:rsidRPr="00381F5F">
        <w:t>occupazione e sta aumentando con la crescente digitalizzazione del mercato del lavoro</w:t>
      </w:r>
      <w:r w:rsidRPr="00381F5F">
        <w:rPr>
          <w:rStyle w:val="Rimandonotaapidipagina"/>
        </w:rPr>
        <w:footnoteReference w:id="148"/>
      </w:r>
      <w:r w:rsidRPr="00381F5F">
        <w:t>.</w:t>
      </w:r>
    </w:p>
    <w:p w14:paraId="34330064" w14:textId="4306CE01" w:rsidR="00601EAD" w:rsidRDefault="00601EAD" w:rsidP="00601EAD">
      <w:r>
        <w:t xml:space="preserve">Sebbene i dati </w:t>
      </w:r>
      <w:hyperlink r:id="rId451">
        <w:r w:rsidRPr="0EABE546">
          <w:rPr>
            <w:rStyle w:val="Collegamentoipertestuale"/>
          </w:rPr>
          <w:t>Eurostat</w:t>
        </w:r>
      </w:hyperlink>
      <w:r>
        <w:t xml:space="preserve"> mostrino che il </w:t>
      </w:r>
      <w:r w:rsidRPr="0EABE546">
        <w:rPr>
          <w:b/>
          <w:bCs/>
        </w:rPr>
        <w:t>55,56% delle persone</w:t>
      </w:r>
      <w:r>
        <w:t xml:space="preserve"> nell</w:t>
      </w:r>
      <w:r w:rsidR="00143205">
        <w:t>’</w:t>
      </w:r>
      <w:r>
        <w:t xml:space="preserve">Unione Europea possiede competenze digitali di base o superiori, </w:t>
      </w:r>
      <w:r w:rsidRPr="00A53325">
        <w:t xml:space="preserve">non sono disponibili dati specifici sulle competenze </w:t>
      </w:r>
      <w:r w:rsidRPr="00A53325">
        <w:lastRenderedPageBreak/>
        <w:t>digitali delle persone con disabilità. Tuttavia, un’indicazione utile sulla loro familiarità con le tecnologie emerge dal fatto che</w:t>
      </w:r>
      <w:r>
        <w:t xml:space="preserve">, nel 2024, </w:t>
      </w:r>
      <w:r w:rsidRPr="0EABE546">
        <w:rPr>
          <w:b/>
          <w:bCs/>
        </w:rPr>
        <w:t xml:space="preserve">l’87,2% delle persone con disabilità sopra i 16 anni </w:t>
      </w:r>
      <w:r>
        <w:t>ha utilizzato Internet almeno una volta, rispetto</w:t>
      </w:r>
      <w:r w:rsidRPr="0EABE546">
        <w:rPr>
          <w:b/>
          <w:bCs/>
        </w:rPr>
        <w:t xml:space="preserve"> al 95,2% delle persone senza disabilità </w:t>
      </w:r>
      <w:r>
        <w:t xml:space="preserve">(Fig. 5.5). </w:t>
      </w:r>
      <w:r w:rsidRPr="00A53325">
        <w:t xml:space="preserve">Questo dato evidenzia come Internet rappresenti uno strumento ampiamente utilizzato anche da chi vive una condizione di disabilità, e suggerisce la rilevanza di promuovere ulteriormente opportunità di apprendimento accessibili e inclusive per sostenere l’acquisizione di competenze digitali da parte di </w:t>
      </w:r>
      <w:r w:rsidR="00040EB6">
        <w:t>chiunque.</w:t>
      </w:r>
    </w:p>
    <w:p w14:paraId="23A2CBC1" w14:textId="77777777" w:rsidR="00601EAD" w:rsidRDefault="00601EAD" w:rsidP="00601EAD">
      <w:pPr>
        <w:pStyle w:val="Grafico-Titolo"/>
      </w:pPr>
      <w:r>
        <w:t xml:space="preserve">Figura 5.5 – Utilizzo di Internet nell’Unione </w:t>
      </w:r>
      <w:r w:rsidRPr="00FA24E4">
        <w:t>Europea</w:t>
      </w:r>
    </w:p>
    <w:p w14:paraId="376F7345" w14:textId="0AF54FB8" w:rsidR="00601EAD" w:rsidRPr="00011E20" w:rsidRDefault="00601EAD" w:rsidP="00601EAD">
      <w:pPr>
        <w:pStyle w:val="Testonotaapidipagina"/>
        <w:rPr>
          <w:sz w:val="24"/>
          <w:szCs w:val="24"/>
        </w:rPr>
      </w:pPr>
      <w:r>
        <w:rPr>
          <w:sz w:val="24"/>
          <w:szCs w:val="24"/>
        </w:rPr>
        <w:t>Persone</w:t>
      </w:r>
      <w:r w:rsidRPr="00011E20">
        <w:rPr>
          <w:sz w:val="24"/>
          <w:szCs w:val="24"/>
        </w:rPr>
        <w:t xml:space="preserve"> con un’età tra i 16 e i 74 anni </w:t>
      </w:r>
    </w:p>
    <w:p w14:paraId="49A5F4D5" w14:textId="1AEC3C31" w:rsidR="00601EAD" w:rsidRPr="00C829C8" w:rsidRDefault="00235415" w:rsidP="00601EAD">
      <w:pPr>
        <w:pStyle w:val="Grafico-Fonte"/>
      </w:pPr>
      <w:r>
        <w:rPr>
          <w:noProof/>
        </w:rPr>
        <w:drawing>
          <wp:inline distT="0" distB="0" distL="0" distR="0" wp14:anchorId="4BC7C155" wp14:editId="65E74204">
            <wp:extent cx="6120130" cy="3727450"/>
            <wp:effectExtent l="0" t="0" r="1270" b="6350"/>
            <wp:docPr id="1929253034" name="Immagine 8"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53034" name="Immagine 8" descr="Immagine che contiene testo, schermata, diagramma, Rettangolo&#10;&#10;Il contenuto generato dall'IA potrebbe non essere corretto."/>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6120130" cy="3727450"/>
                    </a:xfrm>
                    <a:prstGeom prst="rect">
                      <a:avLst/>
                    </a:prstGeom>
                  </pic:spPr>
                </pic:pic>
              </a:graphicData>
            </a:graphic>
          </wp:inline>
        </w:drawing>
      </w:r>
      <w:r w:rsidR="00601EAD">
        <w:t xml:space="preserve">Fonte: </w:t>
      </w:r>
      <w:hyperlink r:id="rId453">
        <w:r w:rsidR="00601EAD" w:rsidRPr="0EABE546">
          <w:rPr>
            <w:rStyle w:val="Collegamentoipertestuale"/>
          </w:rPr>
          <w:t>Eurostat</w:t>
        </w:r>
      </w:hyperlink>
    </w:p>
    <w:p w14:paraId="17DFAD5D" w14:textId="5502E877" w:rsidR="00601EAD" w:rsidRDefault="00601EAD" w:rsidP="00601EAD">
      <w:r>
        <w:lastRenderedPageBreak/>
        <w:t xml:space="preserve">Le realtà </w:t>
      </w:r>
      <w:r w:rsidRPr="001D2DBE">
        <w:t xml:space="preserve">aziendali svolgono un ruolo fondamentale nel promuovere lo sviluppo delle competenze. Tuttavia, secondo lo studio </w:t>
      </w:r>
      <w:hyperlink r:id="rId454" w:history="1">
        <w:r w:rsidRPr="001D2DBE">
          <w:rPr>
            <w:rStyle w:val="Collegamentoipertestuale"/>
          </w:rPr>
          <w:t>Digital Skills, Accomodation and Assistance for Employment</w:t>
        </w:r>
      </w:hyperlink>
      <w:r w:rsidRPr="001D2DBE">
        <w:t xml:space="preserve"> dello </w:t>
      </w:r>
      <w:r w:rsidRPr="001D2DBE">
        <w:rPr>
          <w:kern w:val="0"/>
        </w:rPr>
        <w:t>European Disabil</w:t>
      </w:r>
      <w:r w:rsidR="00E6389F">
        <w:rPr>
          <w:kern w:val="0"/>
        </w:rPr>
        <w:t>i</w:t>
      </w:r>
      <w:r w:rsidRPr="001D2DBE">
        <w:rPr>
          <w:kern w:val="0"/>
        </w:rPr>
        <w:t>ty Forum</w:t>
      </w:r>
      <w:r w:rsidRPr="001D2DBE">
        <w:t xml:space="preserve">, emerge un quadro ancora lontano dall’essere inclusivo. Su un campione di 565 datori di lavoro, </w:t>
      </w:r>
      <w:r w:rsidRPr="0EABE546">
        <w:rPr>
          <w:b/>
          <w:bCs/>
        </w:rPr>
        <w:t xml:space="preserve">solo il 52% </w:t>
      </w:r>
      <w:r w:rsidRPr="001D2DBE">
        <w:t>offre formazione per migliorare le competenze digitali dei propri dipendenti (Fig. 5.</w:t>
      </w:r>
      <w:r>
        <w:t>6</w:t>
      </w:r>
      <w:r w:rsidRPr="001D2DBE">
        <w:t>). Tra questi, una percentuale ancora più ridotta (1 su 4) partecipa a programmi, pubblici o privati, volti a migliorare l</w:t>
      </w:r>
      <w:r w:rsidR="00E66E17">
        <w:t>’</w:t>
      </w:r>
      <w:r w:rsidRPr="001D2DBE">
        <w:t>inclusione lavorativa delle persone con disabilità.</w:t>
      </w:r>
    </w:p>
    <w:p w14:paraId="7B0A78E3" w14:textId="77777777" w:rsidR="00601EAD" w:rsidRDefault="00601EAD" w:rsidP="00601EAD">
      <w:pPr>
        <w:pStyle w:val="Grafico-Titolo"/>
      </w:pPr>
      <w:r>
        <w:t>Figura 5.6 – Competenze digitali e formazione sul lavoro</w:t>
      </w:r>
    </w:p>
    <w:p w14:paraId="5BCC8DD4" w14:textId="77777777" w:rsidR="00601EAD" w:rsidRPr="009C652F" w:rsidRDefault="00601EAD" w:rsidP="00601EAD">
      <w:pPr>
        <w:pStyle w:val="Grafico-Titolo"/>
        <w:rPr>
          <w:b w:val="0"/>
          <w:bCs w:val="0"/>
          <w:szCs w:val="24"/>
        </w:rPr>
      </w:pPr>
      <w:r>
        <w:rPr>
          <w:b w:val="0"/>
          <w:bCs w:val="0"/>
          <w:szCs w:val="24"/>
        </w:rPr>
        <w:t>C</w:t>
      </w:r>
      <w:r w:rsidRPr="009C652F">
        <w:rPr>
          <w:b w:val="0"/>
          <w:bCs w:val="0"/>
          <w:szCs w:val="24"/>
        </w:rPr>
        <w:t>ampione di 565 datori di lavoro</w:t>
      </w:r>
    </w:p>
    <w:p w14:paraId="5169F779" w14:textId="45E05CBE" w:rsidR="00601EAD" w:rsidRPr="009A33F3" w:rsidRDefault="006D47F4" w:rsidP="00601EAD">
      <w:pPr>
        <w:pStyle w:val="Grafico-Fonte"/>
      </w:pPr>
      <w:r>
        <w:rPr>
          <w:noProof/>
          <w:lang w:eastAsia="it-IT"/>
        </w:rPr>
        <w:drawing>
          <wp:inline distT="0" distB="0" distL="0" distR="0" wp14:anchorId="22C254F8" wp14:editId="0C558519">
            <wp:extent cx="6120130" cy="2952750"/>
            <wp:effectExtent l="0" t="0" r="1270" b="6350"/>
            <wp:docPr id="1951345721" name="Immagine 10" descr="Immagine che contiene testo, scherma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5721" name="Immagine 10" descr="Immagine che contiene testo, schermata, cerchio, Carattere&#10;&#10;Il contenuto generato dall'IA potrebbe non essere corretto."/>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6120130" cy="2952750"/>
                    </a:xfrm>
                    <a:prstGeom prst="rect">
                      <a:avLst/>
                    </a:prstGeom>
                  </pic:spPr>
                </pic:pic>
              </a:graphicData>
            </a:graphic>
          </wp:inline>
        </w:drawing>
      </w:r>
      <w:r w:rsidR="00601EAD">
        <w:rPr>
          <w:lang w:eastAsia="it-IT"/>
        </w:rPr>
        <w:br/>
      </w:r>
      <w:r w:rsidR="00601EAD" w:rsidRPr="009A33F3">
        <w:t xml:space="preserve">Fonte: </w:t>
      </w:r>
      <w:hyperlink r:id="rId456" w:history="1">
        <w:r w:rsidR="00601EAD" w:rsidRPr="009A33F3">
          <w:rPr>
            <w:rStyle w:val="Collegamentoipertestuale"/>
          </w:rPr>
          <w:t>European Disability Forum</w:t>
        </w:r>
      </w:hyperlink>
    </w:p>
    <w:p w14:paraId="3D601F9F" w14:textId="513EFD93" w:rsidR="00601EAD" w:rsidRPr="008F1C8A" w:rsidRDefault="00601EAD" w:rsidP="00601EAD">
      <w:r>
        <w:t xml:space="preserve">Adoperare politiche per la </w:t>
      </w:r>
      <w:r w:rsidRPr="00B83C38">
        <w:t xml:space="preserve">piena partecipazione </w:t>
      </w:r>
      <w:r>
        <w:t>del personale</w:t>
      </w:r>
      <w:r w:rsidRPr="00B83C38">
        <w:t xml:space="preserve"> alla formazione</w:t>
      </w:r>
      <w:r>
        <w:t xml:space="preserve">, sia in ambito pubblico che privato, è in linea con </w:t>
      </w:r>
      <w:hyperlink r:id="rId457">
        <w:r w:rsidRPr="00A65E02">
          <w:rPr>
            <w:rStyle w:val="Collegamentoipertestuale"/>
          </w:rPr>
          <w:t xml:space="preserve">la Strategia dell’UE per i </w:t>
        </w:r>
        <w:r>
          <w:rPr>
            <w:rStyle w:val="Collegamentoipertestuale"/>
          </w:rPr>
          <w:t>D</w:t>
        </w:r>
        <w:r w:rsidRPr="00A65E02">
          <w:rPr>
            <w:rStyle w:val="Collegamentoipertestuale"/>
          </w:rPr>
          <w:t xml:space="preserve">iritti delle </w:t>
        </w:r>
        <w:r>
          <w:rPr>
            <w:rStyle w:val="Collegamentoipertestuale"/>
          </w:rPr>
          <w:t>P</w:t>
        </w:r>
        <w:r w:rsidRPr="00A65E02">
          <w:rPr>
            <w:rStyle w:val="Collegamentoipertestuale"/>
          </w:rPr>
          <w:t xml:space="preserve">ersone con </w:t>
        </w:r>
        <w:r>
          <w:rPr>
            <w:rStyle w:val="Collegamentoipertestuale"/>
          </w:rPr>
          <w:t>D</w:t>
        </w:r>
        <w:r w:rsidRPr="00A65E02">
          <w:rPr>
            <w:rStyle w:val="Collegamentoipertestuale"/>
          </w:rPr>
          <w:t>isabilità 2021-2030</w:t>
        </w:r>
      </w:hyperlink>
      <w:r w:rsidRPr="00021CC8">
        <w:t xml:space="preserve">. </w:t>
      </w:r>
    </w:p>
    <w:p w14:paraId="01C344B0" w14:textId="7FFFF844" w:rsidR="00441406" w:rsidRPr="00446997" w:rsidRDefault="00441406">
      <w:pPr>
        <w:pStyle w:val="Titolo3"/>
        <w:rPr>
          <w:bCs/>
        </w:rPr>
      </w:pPr>
      <w:bookmarkStart w:id="120" w:name="_Toc216418061"/>
      <w:r>
        <w:lastRenderedPageBreak/>
        <w:t>5.4.4 Le opportunità nell’acquisizione delle competenze</w:t>
      </w:r>
      <w:bookmarkEnd w:id="120"/>
    </w:p>
    <w:p w14:paraId="76193C12" w14:textId="44D4DA63" w:rsidR="00864184" w:rsidRDefault="00864184" w:rsidP="00864184">
      <w:r>
        <w:t xml:space="preserve">Il </w:t>
      </w:r>
      <w:hyperlink r:id="rId458">
        <w:r w:rsidRPr="0EABE546">
          <w:rPr>
            <w:rStyle w:val="Collegamentoipertestuale"/>
          </w:rPr>
          <w:t>DigComp 2.2</w:t>
        </w:r>
      </w:hyperlink>
      <w:r>
        <w:t xml:space="preserve"> </w:t>
      </w:r>
      <w:r w:rsidR="00915BCB">
        <w:t>individua</w:t>
      </w:r>
      <w:r>
        <w:t xml:space="preserve"> l’accessibilità come prerequisito per un’educazione digitale efficace. L’obiettivo è colmare le disuguaglianze e costruire sistemi educativi resilienti e inclusivi attraverso dialogo e investimenti coordinati tra istituzioni educative, enti governativi e organizzazioni della società civile, garantendo un impegno congiunto </w:t>
      </w:r>
      <w:r w:rsidR="0098200E">
        <w:t>per</w:t>
      </w:r>
      <w:r>
        <w:t xml:space="preserve"> un'educazione digitale accessibile a chiunque.</w:t>
      </w:r>
    </w:p>
    <w:p w14:paraId="0B99AB36" w14:textId="3D0EF619" w:rsidR="00864184" w:rsidRPr="00B64EB1" w:rsidRDefault="00864184" w:rsidP="00864184">
      <w:pPr>
        <w:rPr>
          <w:lang w:eastAsia="it-IT"/>
        </w:rPr>
      </w:pPr>
      <w:r w:rsidRPr="00735FB6">
        <w:t xml:space="preserve">Un </w:t>
      </w:r>
      <w:r w:rsidRPr="0EABE546">
        <w:rPr>
          <w:b/>
          <w:bCs/>
        </w:rPr>
        <w:t>aggiornamento continuo</w:t>
      </w:r>
      <w:r>
        <w:t xml:space="preserve"> su strumenti, tecniche e normative relative all</w:t>
      </w:r>
      <w:r w:rsidR="00735FB6">
        <w:t>’</w:t>
      </w:r>
      <w:r>
        <w:t xml:space="preserve">accessibilità è una necessità </w:t>
      </w:r>
      <w:r w:rsidRPr="0EABE546">
        <w:rPr>
          <w:lang w:eastAsia="it-IT"/>
        </w:rPr>
        <w:t>in un contesto tecnologico in rapida evoluzione</w:t>
      </w:r>
      <w:r>
        <w:t xml:space="preserve">. Progetti come </w:t>
      </w:r>
      <w:hyperlink r:id="rId459">
        <w:r w:rsidRPr="0EABE546">
          <w:rPr>
            <w:rStyle w:val="Collegamentoipertestuale"/>
          </w:rPr>
          <w:t>Syll</w:t>
        </w:r>
      </w:hyperlink>
      <w:r w:rsidRPr="0EABE546">
        <w:rPr>
          <w:rStyle w:val="Collegamentoipertestuale"/>
        </w:rPr>
        <w:t>abus</w:t>
      </w:r>
      <w:r>
        <w:t>, la piattaforma delle competenze digitali per l’erogazione della formazione dei dipendenti pubblici, incoraggiano le Pubbliche Amministrazioni a investire in programmi strutturati per colmare lacune e rispondere ai fabbisogni formativi. Il progetto non si limita a definire le competenze tecniche necessarie, ma promuove un approccio basato sull’aggiornamento continuo e sulla certificazione. Tra</w:t>
      </w:r>
      <w:r w:rsidRPr="0EABE546">
        <w:rPr>
          <w:lang w:eastAsia="it-IT"/>
        </w:rPr>
        <w:t xml:space="preserve"> le </w:t>
      </w:r>
      <w:r w:rsidRPr="0EABE546">
        <w:rPr>
          <w:b/>
          <w:bCs/>
          <w:lang w:eastAsia="it-IT"/>
        </w:rPr>
        <w:t>11 competenze specifiche</w:t>
      </w:r>
      <w:r w:rsidRPr="0EABE546">
        <w:rPr>
          <w:lang w:eastAsia="it-IT"/>
        </w:rPr>
        <w:t xml:space="preserve"> identificate sulla piattaforma </w:t>
      </w:r>
      <w:r w:rsidRPr="0EABE546">
        <w:rPr>
          <w:b/>
          <w:bCs/>
          <w:lang w:eastAsia="it-IT"/>
        </w:rPr>
        <w:t>Syllabus</w:t>
      </w:r>
      <w:r w:rsidR="00AD04D7">
        <w:rPr>
          <w:lang w:eastAsia="it-IT"/>
        </w:rPr>
        <w:t>,</w:t>
      </w:r>
      <w:r w:rsidRPr="0EABE546">
        <w:rPr>
          <w:lang w:eastAsia="it-IT"/>
        </w:rPr>
        <w:t xml:space="preserve"> alcune riguardano direttamente la capacità di sviluppare e gestire contenuti digitali accessibili conformi alle WCAG e alle Linee Guida AgID. </w:t>
      </w:r>
    </w:p>
    <w:p w14:paraId="214A0046" w14:textId="48F57300" w:rsidR="00864184" w:rsidRPr="008378E9" w:rsidRDefault="00864184" w:rsidP="00864184">
      <w:r w:rsidRPr="00B64EB1">
        <w:rPr>
          <w:lang w:eastAsia="it-IT"/>
        </w:rPr>
        <w:t xml:space="preserve">Anche se la molteplicità di approcci utilizzati nella progettazione dei percorsi formativi riflette la varietà di esigenze e contesti del territorio, gli enti, sia pubblici che privati, hanno mostrato un </w:t>
      </w:r>
      <w:r w:rsidRPr="00B64EB1">
        <w:t xml:space="preserve">crescente interesse verso iniziative che possano aiutarli a standardizzare la formazione sull’accessibilità digitale. In </w:t>
      </w:r>
      <w:r w:rsidR="00DF24DC">
        <w:t>questo</w:t>
      </w:r>
      <w:r w:rsidRPr="00B64EB1">
        <w:t xml:space="preserve"> senso</w:t>
      </w:r>
      <w:r w:rsidR="00DF24DC">
        <w:t>,</w:t>
      </w:r>
      <w:r w:rsidRPr="00B64EB1">
        <w:t xml:space="preserve"> il</w:t>
      </w:r>
      <w:r>
        <w:t xml:space="preserve"> </w:t>
      </w:r>
      <w:r w:rsidRPr="008F4544">
        <w:t xml:space="preserve">documento </w:t>
      </w:r>
      <w:hyperlink r:id="rId460" w:history="1">
        <w:r w:rsidRPr="008F4544">
          <w:rPr>
            <w:rStyle w:val="Collegamentoipertestuale"/>
          </w:rPr>
          <w:t>Azioni per la diffusione delle competenze specialistiche ICT</w:t>
        </w:r>
      </w:hyperlink>
      <w:r w:rsidRPr="008F4544">
        <w:t xml:space="preserve"> può fornire un aiuto, </w:t>
      </w:r>
      <w:r w:rsidR="00DF24DC">
        <w:t xml:space="preserve">poiché </w:t>
      </w:r>
      <w:r w:rsidR="00F45AD9">
        <w:t>oltre a definire</w:t>
      </w:r>
      <w:r w:rsidRPr="008F4544">
        <w:t xml:space="preserve"> il perimetro di </w:t>
      </w:r>
      <w:r w:rsidRPr="008F4544">
        <w:lastRenderedPageBreak/>
        <w:t xml:space="preserve">conoscenze, abilità e competenze generali necessarie per affrontare il tema dell’accessibilità, </w:t>
      </w:r>
      <w:r w:rsidR="00F45AD9">
        <w:t>indica</w:t>
      </w:r>
      <w:r w:rsidRPr="008F4544">
        <w:t xml:space="preserve"> anche percorsi e strumenti per la progettazione formativa.</w:t>
      </w:r>
      <w:r w:rsidRPr="008F4544">
        <w:rPr>
          <w:rStyle w:val="Rimandocommento"/>
          <w:strike/>
        </w:rPr>
        <w:t xml:space="preserve"> </w:t>
      </w:r>
      <w:r w:rsidRPr="00FE5D4B">
        <w:rPr>
          <w:b/>
          <w:bCs/>
          <w:strike/>
          <w:lang w:eastAsia="it-IT"/>
        </w:rPr>
        <w:t xml:space="preserve"> </w:t>
      </w:r>
    </w:p>
    <w:p w14:paraId="2EF9461D" w14:textId="04F91B71" w:rsidR="00864184" w:rsidRPr="001B4B58" w:rsidRDefault="00864184" w:rsidP="00864184">
      <w:pPr>
        <w:rPr>
          <w:vertAlign w:val="superscript"/>
        </w:rPr>
      </w:pPr>
      <w:r w:rsidRPr="00AF0458">
        <w:t xml:space="preserve">Guardando al futuro, secondo la </w:t>
      </w:r>
      <w:hyperlink r:id="rId461">
        <w:r w:rsidRPr="4437FF49">
          <w:rPr>
            <w:rStyle w:val="Collegamentoipertestuale"/>
          </w:rPr>
          <w:t>Strategia europea per l’IA</w:t>
        </w:r>
      </w:hyperlink>
      <w:r w:rsidRPr="00AF0458">
        <w:t xml:space="preserve"> della Commissione Europea</w:t>
      </w:r>
      <w:r w:rsidR="00FD5B20">
        <w:t>,</w:t>
      </w:r>
      <w:r w:rsidRPr="00AF0458">
        <w:t xml:space="preserve"> le competenze in materia di accessibilità digitale </w:t>
      </w:r>
      <w:r w:rsidRPr="005B3201">
        <w:t xml:space="preserve">saranno sempre più frutto di una collaborazione tra il settore pubblico, le università e le aziende </w:t>
      </w:r>
      <w:r w:rsidRPr="001B4B58">
        <w:t>private.</w:t>
      </w:r>
      <w:r w:rsidRPr="001B4B58">
        <w:rPr>
          <w:vertAlign w:val="superscript"/>
        </w:rPr>
        <w:t xml:space="preserve"> </w:t>
      </w:r>
      <w:r w:rsidRPr="001B4B58">
        <w:t>Questa sinergia mira a:</w:t>
      </w:r>
    </w:p>
    <w:p w14:paraId="2C03815B" w14:textId="77777777" w:rsidR="00864184" w:rsidRPr="00864184" w:rsidRDefault="00864184" w:rsidP="00484384">
      <w:pPr>
        <w:pStyle w:val="Paragrafoelenco"/>
        <w:numPr>
          <w:ilvl w:val="0"/>
          <w:numId w:val="245"/>
        </w:numPr>
      </w:pPr>
      <w:r w:rsidRPr="00864184">
        <w:t>integrare conoscenze multidisciplinari;</w:t>
      </w:r>
    </w:p>
    <w:p w14:paraId="1D864A17" w14:textId="77777777" w:rsidR="00864184" w:rsidRPr="00864184" w:rsidRDefault="00864184" w:rsidP="00484384">
      <w:pPr>
        <w:pStyle w:val="Paragrafoelenco"/>
        <w:numPr>
          <w:ilvl w:val="0"/>
          <w:numId w:val="245"/>
        </w:numPr>
      </w:pPr>
      <w:r w:rsidRPr="00864184">
        <w:t>facilitare lo sviluppo di tecnologie assistive avanzate;</w:t>
      </w:r>
    </w:p>
    <w:p w14:paraId="43D51984" w14:textId="77777777" w:rsidR="00864184" w:rsidRPr="00864184" w:rsidRDefault="00864184" w:rsidP="00484384">
      <w:pPr>
        <w:pStyle w:val="Paragrafoelenco"/>
        <w:numPr>
          <w:ilvl w:val="0"/>
          <w:numId w:val="245"/>
        </w:numPr>
      </w:pPr>
      <w:r w:rsidRPr="00864184">
        <w:t xml:space="preserve">promuovere la formazione continua. </w:t>
      </w:r>
    </w:p>
    <w:p w14:paraId="72F44D00" w14:textId="40B9539E" w:rsidR="00690CA3" w:rsidRPr="00864184" w:rsidRDefault="00864184" w:rsidP="00864184">
      <w:r w:rsidRPr="00864184">
        <w:t>La creazione di reti europee di ricerca e innovazione, la condivisione di buone pratiche e gli investimenti congiunti sono individuati dalla Commissione quali modalità chiave per realizzare questa collaborazione. L’obiettivo è ampliare le competenze digitali sull’accessibilità, accelerare l’adozione di soluzioni inclusive e garantire che i benefici dell’IA siano funzionali all’autonomia e alla partecipazione sociale di tutte le persone. Questo approccio integrato rappresenta una leva strategica per costruire un ecosistema tecnologico europeo resiliente e inclusivo.</w:t>
      </w:r>
      <w:r w:rsidR="00690CA3" w:rsidRPr="00864184">
        <w:br w:type="page"/>
      </w:r>
    </w:p>
    <w:p w14:paraId="336BDE03" w14:textId="547A4D4C" w:rsidR="006B20E2" w:rsidRPr="004C648C" w:rsidRDefault="006B20E2">
      <w:pPr>
        <w:pStyle w:val="Titolo1"/>
      </w:pPr>
      <w:bookmarkStart w:id="121" w:name="_Toc216418062"/>
      <w:r>
        <w:lastRenderedPageBreak/>
        <w:t xml:space="preserve">6. </w:t>
      </w:r>
      <w:r w:rsidRPr="53D7BAAF">
        <w:t>Temi chiave e opportunità</w:t>
      </w:r>
      <w:bookmarkEnd w:id="121"/>
      <w:r w:rsidRPr="004C648C">
        <w:t> </w:t>
      </w:r>
    </w:p>
    <w:p w14:paraId="56C0DFF5" w14:textId="77777777" w:rsidR="006B20E2" w:rsidRPr="007B4C56" w:rsidRDefault="006B20E2">
      <w:pPr>
        <w:pStyle w:val="Titolo2"/>
      </w:pPr>
      <w:bookmarkStart w:id="122" w:name="_Toc216418063"/>
      <w:bookmarkStart w:id="123" w:name="Linguaggio"/>
      <w:r>
        <w:t>6</w:t>
      </w:r>
      <w:r w:rsidRPr="007B4C56">
        <w:t xml:space="preserve">.1 Intelligenza </w:t>
      </w:r>
      <w:r>
        <w:t>Artificiale</w:t>
      </w:r>
      <w:r w:rsidRPr="007B4C56">
        <w:t xml:space="preserve"> e accessibilità digitale</w:t>
      </w:r>
      <w:bookmarkEnd w:id="122"/>
    </w:p>
    <w:p w14:paraId="405CA959" w14:textId="2613B917" w:rsidR="006B20E2" w:rsidRDefault="006B20E2">
      <w:pPr>
        <w:rPr>
          <w:rFonts w:cs="Titillium Web"/>
        </w:rPr>
      </w:pPr>
      <w:r w:rsidRPr="600BA5E8">
        <w:rPr>
          <w:rFonts w:cs="Titillium Web"/>
        </w:rPr>
        <w:t>L’Intelligenza Artificiale</w:t>
      </w:r>
      <w:r>
        <w:rPr>
          <w:rFonts w:cs="Titillium Web"/>
        </w:rPr>
        <w:t xml:space="preserve"> (</w:t>
      </w:r>
      <w:r w:rsidRPr="600BA5E8">
        <w:rPr>
          <w:rFonts w:cs="Titillium Web"/>
        </w:rPr>
        <w:t>IA</w:t>
      </w:r>
      <w:r>
        <w:rPr>
          <w:rFonts w:cs="Titillium Web"/>
        </w:rPr>
        <w:t>)</w:t>
      </w:r>
      <w:r w:rsidRPr="600BA5E8">
        <w:rPr>
          <w:rFonts w:cs="Titillium Web"/>
        </w:rPr>
        <w:t xml:space="preserve"> è </w:t>
      </w:r>
      <w:r w:rsidR="00B578F0">
        <w:rPr>
          <w:rFonts w:cs="Titillium Web"/>
        </w:rPr>
        <w:t>“</w:t>
      </w:r>
      <w:r w:rsidRPr="600BA5E8">
        <w:rPr>
          <w:rFonts w:cs="Titillium Web"/>
        </w:rPr>
        <w:t xml:space="preserve">un insieme di tecnologie in grado di trasformare e potenziare attività economiche e sociali, migliorando i processi decisionali, l’efficienza operativa e la qualità dei servizi offerti alle organizzazioni e agli individui”. </w:t>
      </w:r>
      <w:r w:rsidR="00BE7BD0">
        <w:rPr>
          <w:rFonts w:cs="Titillium Web"/>
        </w:rPr>
        <w:t xml:space="preserve">La </w:t>
      </w:r>
      <w:r>
        <w:rPr>
          <w:rFonts w:cs="Titillium Web"/>
        </w:rPr>
        <w:t xml:space="preserve">definizione </w:t>
      </w:r>
      <w:r w:rsidR="00BE7BD0">
        <w:rPr>
          <w:rFonts w:cs="Titillium Web"/>
        </w:rPr>
        <w:t xml:space="preserve">appena illustrata </w:t>
      </w:r>
      <w:r>
        <w:rPr>
          <w:rFonts w:cs="Titillium Web"/>
        </w:rPr>
        <w:t>è inclusa</w:t>
      </w:r>
      <w:r w:rsidRPr="600BA5E8">
        <w:rPr>
          <w:rFonts w:cs="Titillium Web"/>
        </w:rPr>
        <w:t xml:space="preserve"> nelle </w:t>
      </w:r>
      <w:r w:rsidRPr="13CEAA21">
        <w:rPr>
          <w:rFonts w:cs="Titillium Web"/>
          <w:b/>
          <w:bCs/>
        </w:rPr>
        <w:t>Linee Guida per l’adozione dell’Intelligenza Artificiale</w:t>
      </w:r>
      <w:r>
        <w:rPr>
          <w:rFonts w:cs="Titillium Web"/>
        </w:rPr>
        <w:t xml:space="preserve">, </w:t>
      </w:r>
      <w:r w:rsidRPr="600BA5E8">
        <w:rPr>
          <w:rFonts w:cs="Titillium Web"/>
        </w:rPr>
        <w:t>elaborat</w:t>
      </w:r>
      <w:r>
        <w:rPr>
          <w:rFonts w:cs="Titillium Web"/>
        </w:rPr>
        <w:t xml:space="preserve">e da AgID </w:t>
      </w:r>
      <w:r w:rsidRPr="600BA5E8">
        <w:rPr>
          <w:rFonts w:cs="Titillium Web"/>
        </w:rPr>
        <w:t xml:space="preserve">per orientare la Pubblica Amministrazione verso un uso responsabile dell’IA. </w:t>
      </w:r>
    </w:p>
    <w:p w14:paraId="3DD99206" w14:textId="74896D05" w:rsidR="006B20E2" w:rsidRDefault="006B20E2">
      <w:pPr>
        <w:rPr>
          <w:rFonts w:cs="Titillium Web"/>
        </w:rPr>
      </w:pPr>
      <w:r w:rsidRPr="0081143D">
        <w:rPr>
          <w:rFonts w:cs="Titillium Web"/>
        </w:rPr>
        <w:t>Le Linee Guida</w:t>
      </w:r>
      <w:r w:rsidRPr="0081143D">
        <w:rPr>
          <w:rStyle w:val="Rimandonotaapidipagina"/>
          <w:rFonts w:cs="Titillium Web"/>
        </w:rPr>
        <w:footnoteReference w:id="149"/>
      </w:r>
      <w:r w:rsidRPr="0081143D">
        <w:rPr>
          <w:rFonts w:cs="Titillium Web"/>
        </w:rPr>
        <w:t xml:space="preserve"> sono il primo di tre documenti previsti dal </w:t>
      </w:r>
      <w:hyperlink r:id="rId462">
        <w:r w:rsidRPr="0081143D">
          <w:rPr>
            <w:rStyle w:val="Collegamentoipertestuale"/>
            <w:rFonts w:cs="Titillium Web"/>
          </w:rPr>
          <w:t>Piano Triennale per l’Informatica nella PA 2024-2026</w:t>
        </w:r>
      </w:hyperlink>
      <w:r w:rsidRPr="0081143D">
        <w:rPr>
          <w:rStyle w:val="Rimandonotaapidipagina"/>
          <w:rFonts w:cs="Titillium Web"/>
        </w:rPr>
        <w:footnoteReference w:id="150"/>
      </w:r>
      <w:r w:rsidRPr="0081143D">
        <w:rPr>
          <w:rFonts w:cs="Titillium Web"/>
        </w:rPr>
        <w:t xml:space="preserve">, inserite tra le azioni nella </w:t>
      </w:r>
      <w:hyperlink r:id="rId463">
        <w:r w:rsidRPr="0081143D">
          <w:rPr>
            <w:rStyle w:val="Collegamentoipertestuale"/>
            <w:rFonts w:cs="Titillium Web"/>
          </w:rPr>
          <w:t>Strategia Italiana per l’IA</w:t>
        </w:r>
      </w:hyperlink>
      <w:r w:rsidRPr="0081143D">
        <w:rPr>
          <w:rStyle w:val="Rimandonotaapidipagina"/>
          <w:rFonts w:cs="Titillium Web"/>
        </w:rPr>
        <w:footnoteReference w:id="151"/>
      </w:r>
      <w:r w:rsidRPr="0081143D">
        <w:rPr>
          <w:rFonts w:cs="Titillium Web"/>
        </w:rPr>
        <w:t xml:space="preserve">. Le </w:t>
      </w:r>
      <w:r w:rsidRPr="0081143D">
        <w:rPr>
          <w:rFonts w:cs="Titillium Web"/>
          <w:b/>
        </w:rPr>
        <w:t>Linee Guida per l’adozione dell’Intelligenza Artificiale</w:t>
      </w:r>
      <w:r w:rsidRPr="2FEF8217">
        <w:rPr>
          <w:rFonts w:cs="Titillium Web"/>
        </w:rPr>
        <w:t xml:space="preserve"> definiscono così i principi che devono guidare scelte e decisioni relative alla sua integrazione nei sistemi informatici. L’approccio è pratico e tratta </w:t>
      </w:r>
      <w:r w:rsidRPr="2FEF8217">
        <w:rPr>
          <w:rFonts w:cs="Titillium Web"/>
        </w:rPr>
        <w:lastRenderedPageBreak/>
        <w:t>alcuni temi centrali, come etica, trasparenza</w:t>
      </w:r>
      <w:r w:rsidR="47675836" w:rsidRPr="2FEF8217">
        <w:rPr>
          <w:rFonts w:cs="Titillium Web"/>
        </w:rPr>
        <w:t xml:space="preserve"> ed</w:t>
      </w:r>
      <w:r w:rsidRPr="2FEF8217">
        <w:rPr>
          <w:rFonts w:cs="Titillium Web"/>
        </w:rPr>
        <w:t xml:space="preserve"> equità</w:t>
      </w:r>
      <w:r w:rsidR="6E0592F2" w:rsidRPr="2FEF8217">
        <w:rPr>
          <w:rFonts w:cs="Titillium Web"/>
        </w:rPr>
        <w:t>,</w:t>
      </w:r>
      <w:r w:rsidRPr="2FEF8217">
        <w:rPr>
          <w:rFonts w:cs="Titillium Web"/>
        </w:rPr>
        <w:t xml:space="preserve"> perché l’impatto dell’IA sull’accessibilità è significativo.  </w:t>
      </w:r>
      <w:r>
        <w:br/>
      </w:r>
      <w:r w:rsidRPr="45431409">
        <w:rPr>
          <w:rFonts w:cs="Titillium Web"/>
        </w:rPr>
        <w:t>Queste indicazioni si</w:t>
      </w:r>
      <w:r w:rsidRPr="2FEF8217">
        <w:rPr>
          <w:rFonts w:cs="Titillium Web"/>
        </w:rPr>
        <w:t xml:space="preserve"> inseriscono in un contesto legislativo </w:t>
      </w:r>
      <w:r>
        <w:rPr>
          <w:rFonts w:cs="Titillium Web"/>
        </w:rPr>
        <w:t>che prevede</w:t>
      </w:r>
      <w:r w:rsidRPr="2FEF8217">
        <w:rPr>
          <w:rFonts w:cs="Titillium Web"/>
        </w:rPr>
        <w:t>:</w:t>
      </w:r>
    </w:p>
    <w:p w14:paraId="5EC3D016" w14:textId="672F005C" w:rsidR="006B20E2" w:rsidRDefault="006B20E2" w:rsidP="00484384">
      <w:pPr>
        <w:pStyle w:val="Paragrafoelenco"/>
        <w:numPr>
          <w:ilvl w:val="0"/>
          <w:numId w:val="217"/>
        </w:numPr>
        <w:rPr>
          <w:rFonts w:cs="Titillium Web"/>
        </w:rPr>
      </w:pPr>
      <w:r w:rsidRPr="003D59D5">
        <w:rPr>
          <w:rFonts w:cs="Titillium Web"/>
        </w:rPr>
        <w:t xml:space="preserve">il </w:t>
      </w:r>
      <w:hyperlink r:id="rId464">
        <w:r w:rsidRPr="003D59D5">
          <w:rPr>
            <w:rStyle w:val="Collegamentoipertestuale"/>
            <w:rFonts w:cs="Titillium Web"/>
          </w:rPr>
          <w:t>Regolamento 2024/1689</w:t>
        </w:r>
      </w:hyperlink>
      <w:r w:rsidRPr="003D59D5">
        <w:rPr>
          <w:rFonts w:cs="Titillium Web"/>
        </w:rPr>
        <w:t xml:space="preserve"> del Parlamento </w:t>
      </w:r>
      <w:r w:rsidR="00B07F0F">
        <w:rPr>
          <w:rFonts w:cs="Titillium Web"/>
        </w:rPr>
        <w:t xml:space="preserve">Europeo </w:t>
      </w:r>
      <w:r w:rsidRPr="003D59D5">
        <w:rPr>
          <w:rFonts w:cs="Titillium Web"/>
        </w:rPr>
        <w:t xml:space="preserve">e del Consiglio </w:t>
      </w:r>
      <w:r w:rsidR="00B07F0F">
        <w:rPr>
          <w:rFonts w:cs="Titillium Web"/>
        </w:rPr>
        <w:t>dell’Unione</w:t>
      </w:r>
      <w:r w:rsidRPr="003D59D5">
        <w:rPr>
          <w:rFonts w:cs="Titillium Web"/>
        </w:rPr>
        <w:t>, noto come AI Act, la prima regolamentazione a livello europeo in materia di Intelligenza Artificiale</w:t>
      </w:r>
      <w:r>
        <w:rPr>
          <w:rFonts w:cs="Titillium Web"/>
        </w:rPr>
        <w:t>;</w:t>
      </w:r>
    </w:p>
    <w:p w14:paraId="1912C904" w14:textId="1F616657" w:rsidR="006B20E2" w:rsidRPr="006B3A2F" w:rsidRDefault="006B20E2" w:rsidP="00484384">
      <w:pPr>
        <w:pStyle w:val="Paragrafoelenco"/>
        <w:numPr>
          <w:ilvl w:val="0"/>
          <w:numId w:val="217"/>
        </w:numPr>
        <w:rPr>
          <w:rFonts w:cs="Titillium Web"/>
        </w:rPr>
      </w:pPr>
      <w:r w:rsidRPr="006B3A2F">
        <w:rPr>
          <w:rFonts w:cs="Titillium Web"/>
        </w:rPr>
        <w:t xml:space="preserve">il </w:t>
      </w:r>
      <w:hyperlink r:id="rId465">
        <w:r w:rsidRPr="006B3A2F">
          <w:rPr>
            <w:rStyle w:val="Collegamentoipertestuale"/>
          </w:rPr>
          <w:t>Disegno di legg</w:t>
        </w:r>
        <w:r w:rsidR="00B07F0F">
          <w:rPr>
            <w:rStyle w:val="Collegamentoipertestuale"/>
          </w:rPr>
          <w:t>e n. 1146</w:t>
        </w:r>
      </w:hyperlink>
      <w:r w:rsidR="00B07F0F">
        <w:t xml:space="preserve"> </w:t>
      </w:r>
      <w:r w:rsidR="00796C7C">
        <w:t>del nostro ordinamento, recante</w:t>
      </w:r>
      <w:r w:rsidRPr="006B3A2F">
        <w:t xml:space="preserve"> “Disposizioni e delega al Governo in materia di Intelligenza Artificiale”</w:t>
      </w:r>
      <w:r w:rsidRPr="006B3A2F">
        <w:rPr>
          <w:rFonts w:cs="Titillium Web"/>
        </w:rPr>
        <w:t>.</w:t>
      </w:r>
    </w:p>
    <w:p w14:paraId="00B65CF3" w14:textId="18749995" w:rsidR="006B20E2" w:rsidRDefault="006B20E2">
      <w:pPr>
        <w:rPr>
          <w:rFonts w:cs="Titillium Web"/>
        </w:rPr>
      </w:pPr>
      <w:r w:rsidRPr="006B3A2F">
        <w:rPr>
          <w:rFonts w:cs="Titillium Web"/>
        </w:rPr>
        <w:t xml:space="preserve">In particolare, </w:t>
      </w:r>
      <w:r w:rsidR="003128D5">
        <w:rPr>
          <w:rFonts w:cs="Titillium Web"/>
        </w:rPr>
        <w:t>nel solco tracciato dell</w:t>
      </w:r>
      <w:r w:rsidR="005F79AF">
        <w:rPr>
          <w:rFonts w:cs="Titillium Web"/>
        </w:rPr>
        <w:t xml:space="preserve">’AI act, </w:t>
      </w:r>
      <w:r w:rsidRPr="006B3A2F">
        <w:rPr>
          <w:rFonts w:cs="Titillium Web"/>
        </w:rPr>
        <w:t xml:space="preserve">il </w:t>
      </w:r>
      <w:r w:rsidR="00B07F0F">
        <w:rPr>
          <w:rFonts w:cs="Titillium Web"/>
        </w:rPr>
        <w:t>D</w:t>
      </w:r>
      <w:r w:rsidR="00DC3224" w:rsidRPr="006B3A2F">
        <w:rPr>
          <w:rFonts w:cs="Titillium Web"/>
        </w:rPr>
        <w:t>isegno di legge</w:t>
      </w:r>
      <w:r w:rsidRPr="006B3A2F">
        <w:rPr>
          <w:rFonts w:cs="Titillium Web"/>
        </w:rPr>
        <w:t xml:space="preserve"> si prefigge di:  </w:t>
      </w:r>
    </w:p>
    <w:p w14:paraId="6F18761F" w14:textId="77777777" w:rsidR="006B20E2" w:rsidRDefault="006B20E2" w:rsidP="00484384">
      <w:pPr>
        <w:pStyle w:val="Paragrafoelenco"/>
        <w:numPr>
          <w:ilvl w:val="0"/>
          <w:numId w:val="218"/>
        </w:numPr>
        <w:rPr>
          <w:rFonts w:cs="Titillium Web"/>
        </w:rPr>
      </w:pPr>
      <w:r w:rsidRPr="00568AFC">
        <w:rPr>
          <w:rFonts w:cs="Titillium Web"/>
        </w:rPr>
        <w:t>regolamentare</w:t>
      </w:r>
      <w:r w:rsidRPr="2FEF8217">
        <w:rPr>
          <w:rFonts w:cs="Titillium Web"/>
        </w:rPr>
        <w:t xml:space="preserve"> ricerca, sperimentazione, sviluppo, adozione e applicazione di sistemi e modelli di </w:t>
      </w:r>
      <w:r w:rsidRPr="731F295C">
        <w:rPr>
          <w:rFonts w:cs="Titillium Web"/>
        </w:rPr>
        <w:t>Intelligenza Artificiale</w:t>
      </w:r>
      <w:r w:rsidRPr="13CEAA21">
        <w:rPr>
          <w:rFonts w:cs="Titillium Web"/>
        </w:rPr>
        <w:t>;</w:t>
      </w:r>
    </w:p>
    <w:p w14:paraId="187864AC" w14:textId="39E5C84D" w:rsidR="006B20E2" w:rsidRDefault="006B20E2" w:rsidP="00F1D0A4">
      <w:pPr>
        <w:pStyle w:val="Paragrafoelenco"/>
        <w:rPr>
          <w:rFonts w:cs="Titillium Web"/>
        </w:rPr>
      </w:pPr>
      <w:r w:rsidRPr="12B2AF60">
        <w:rPr>
          <w:rFonts w:cs="Titillium Web"/>
        </w:rPr>
        <w:t>promuoverne</w:t>
      </w:r>
      <w:r w:rsidRPr="2FEF8217">
        <w:rPr>
          <w:rFonts w:cs="Titillium Web"/>
        </w:rPr>
        <w:t xml:space="preserve"> un utilizzo corretto e responsabile, </w:t>
      </w:r>
      <w:r w:rsidRPr="006B3A2F">
        <w:rPr>
          <w:rFonts w:cs="Titillium Web"/>
        </w:rPr>
        <w:t>in una dimensione antropocentrica</w:t>
      </w:r>
      <w:r w:rsidRPr="2FEF8217">
        <w:rPr>
          <w:rFonts w:cs="Titillium Web"/>
        </w:rPr>
        <w:t xml:space="preserve">, </w:t>
      </w:r>
      <w:r w:rsidR="78AAF634" w:rsidRPr="00F1D0A4">
        <w:rPr>
          <w:rFonts w:cs="Titillium Web"/>
        </w:rPr>
        <w:t>per</w:t>
      </w:r>
      <w:r w:rsidRPr="2FEF8217">
        <w:rPr>
          <w:rFonts w:cs="Titillium Web"/>
        </w:rPr>
        <w:t xml:space="preserve"> coglierne le </w:t>
      </w:r>
      <w:r w:rsidRPr="70C0652A">
        <w:rPr>
          <w:rFonts w:cs="Titillium Web"/>
        </w:rPr>
        <w:t>opportunità;</w:t>
      </w:r>
    </w:p>
    <w:p w14:paraId="5DBADE98" w14:textId="77777777" w:rsidR="006B20E2" w:rsidRDefault="006B20E2" w:rsidP="00484384">
      <w:pPr>
        <w:pStyle w:val="Paragrafoelenco"/>
        <w:numPr>
          <w:ilvl w:val="0"/>
          <w:numId w:val="218"/>
        </w:numPr>
        <w:rPr>
          <w:rFonts w:cs="Titillium Web"/>
        </w:rPr>
      </w:pPr>
      <w:r w:rsidRPr="2E00C20C">
        <w:rPr>
          <w:rFonts w:cs="Titillium Web"/>
        </w:rPr>
        <w:t>garantire</w:t>
      </w:r>
      <w:r w:rsidRPr="12BFEB36">
        <w:rPr>
          <w:rFonts w:cs="Titillium Web"/>
        </w:rPr>
        <w:t xml:space="preserve"> la</w:t>
      </w:r>
      <w:r w:rsidRPr="2FEF8217">
        <w:rPr>
          <w:rFonts w:cs="Titillium Web"/>
        </w:rPr>
        <w:t xml:space="preserve"> vigilanza sui rischi economici e sociali e sull'impatto che ha sui diritti fondamentali</w:t>
      </w:r>
      <w:r w:rsidRPr="13CEAA21">
        <w:rPr>
          <w:rFonts w:cs="Titillium Web"/>
        </w:rPr>
        <w:t>;</w:t>
      </w:r>
    </w:p>
    <w:p w14:paraId="64FA4B54" w14:textId="77777777" w:rsidR="006B20E2" w:rsidRDefault="006B20E2" w:rsidP="00484384">
      <w:pPr>
        <w:pStyle w:val="Paragrafoelenco"/>
        <w:numPr>
          <w:ilvl w:val="0"/>
          <w:numId w:val="218"/>
        </w:numPr>
        <w:rPr>
          <w:rFonts w:cs="Titillium Web"/>
        </w:rPr>
      </w:pPr>
      <w:r w:rsidRPr="2EE4526B">
        <w:rPr>
          <w:rFonts w:cs="Titillium Web"/>
        </w:rPr>
        <w:t>mettere</w:t>
      </w:r>
      <w:r w:rsidRPr="2FEF8217">
        <w:rPr>
          <w:rFonts w:cs="Titillium Web"/>
        </w:rPr>
        <w:t xml:space="preserve"> </w:t>
      </w:r>
      <w:r w:rsidRPr="7732F393">
        <w:rPr>
          <w:rFonts w:cs="Titillium Web"/>
        </w:rPr>
        <w:t>in luce le</w:t>
      </w:r>
      <w:r w:rsidRPr="2FEF8217">
        <w:rPr>
          <w:rFonts w:cs="Titillium Web"/>
        </w:rPr>
        <w:t xml:space="preserve"> condizioni di sicurezza e trasparenza</w:t>
      </w:r>
      <w:r w:rsidRPr="13CEAA21">
        <w:rPr>
          <w:rFonts w:cs="Titillium Web"/>
        </w:rPr>
        <w:t xml:space="preserve"> e </w:t>
      </w:r>
      <w:r w:rsidRPr="5ECF213A">
        <w:rPr>
          <w:rFonts w:cs="Titillium Web"/>
        </w:rPr>
        <w:t>assicurare</w:t>
      </w:r>
      <w:r w:rsidRPr="2FEF8217">
        <w:rPr>
          <w:rFonts w:cs="Titillium Web"/>
        </w:rPr>
        <w:t xml:space="preserve"> la cybersicurezza lungo tutto il ciclo di vita dei sistemi di </w:t>
      </w:r>
      <w:r w:rsidRPr="13CEAA21">
        <w:rPr>
          <w:rFonts w:cs="Titillium Web"/>
        </w:rPr>
        <w:t>Intelligenza Artificiale</w:t>
      </w:r>
      <w:r w:rsidRPr="2FEF8217">
        <w:rPr>
          <w:rFonts w:cs="Titillium Web"/>
        </w:rPr>
        <w:t xml:space="preserve">, secondo un approccio proporzionale e basato sul rischio. </w:t>
      </w:r>
    </w:p>
    <w:p w14:paraId="7128B4BF" w14:textId="77777777" w:rsidR="006B20E2" w:rsidRDefault="006B20E2">
      <w:pPr>
        <w:rPr>
          <w:rFonts w:cs="Titillium Web"/>
        </w:rPr>
      </w:pPr>
      <w:r w:rsidRPr="77CAF52F">
        <w:rPr>
          <w:rFonts w:cs="Titillium Web"/>
        </w:rPr>
        <w:t xml:space="preserve">Il tema della riduzione dei rischi connessi all’utilizzo dell’IA è infatti in linea con il </w:t>
      </w:r>
      <w:r w:rsidRPr="77CAF52F">
        <w:rPr>
          <w:rFonts w:cs="Titillium Web"/>
          <w:b/>
          <w:bCs/>
        </w:rPr>
        <w:t>Regolamento europeo</w:t>
      </w:r>
      <w:r w:rsidRPr="77CAF52F">
        <w:rPr>
          <w:rFonts w:cs="Titillium Web"/>
        </w:rPr>
        <w:t xml:space="preserve"> formulato proprio con </w:t>
      </w:r>
      <w:r w:rsidRPr="77CAF52F">
        <w:rPr>
          <w:rFonts w:cs="Titillium Web"/>
          <w:b/>
          <w:bCs/>
        </w:rPr>
        <w:t>un approccio "basato sul rischio"</w:t>
      </w:r>
      <w:r w:rsidRPr="4ADF1E16">
        <w:rPr>
          <w:rFonts w:cs="Titillium Web"/>
        </w:rPr>
        <w:t>:</w:t>
      </w:r>
      <w:r w:rsidRPr="77CAF52F">
        <w:rPr>
          <w:rFonts w:cs="Titillium Web"/>
          <w:b/>
          <w:bCs/>
        </w:rPr>
        <w:t xml:space="preserve"> </w:t>
      </w:r>
      <w:r w:rsidRPr="77CAF52F">
        <w:rPr>
          <w:rFonts w:cs="Titillium Web"/>
        </w:rPr>
        <w:t xml:space="preserve">tanto maggiore è il rischio di arrecare danni alle persone e alla società, quanto più rigorose sono le regole. Non si rivolge solo </w:t>
      </w:r>
      <w:r w:rsidRPr="77CAF52F">
        <w:rPr>
          <w:rFonts w:cs="Titillium Web"/>
        </w:rPr>
        <w:lastRenderedPageBreak/>
        <w:t xml:space="preserve">agli sviluppatori di sistemi di IA, ma anche alle organizzazioni pubbliche e private che intenderanno farne uso, agli importatori e </w:t>
      </w:r>
      <w:r w:rsidRPr="228E8847">
        <w:rPr>
          <w:rFonts w:cs="Titillium Web"/>
        </w:rPr>
        <w:t>ai distributori</w:t>
      </w:r>
      <w:r w:rsidRPr="77CAF52F">
        <w:rPr>
          <w:rFonts w:cs="Titillium Web"/>
        </w:rPr>
        <w:t xml:space="preserve"> di queste tecnologie.</w:t>
      </w:r>
    </w:p>
    <w:p w14:paraId="41AAFE6B" w14:textId="77777777" w:rsidR="006B20E2" w:rsidRPr="008F7BD7" w:rsidRDefault="006B20E2">
      <w:pPr>
        <w:rPr>
          <w:rFonts w:cs="Titillium Web"/>
          <w:strike/>
        </w:rPr>
      </w:pPr>
      <w:r w:rsidRPr="77CAF52F">
        <w:rPr>
          <w:rFonts w:cs="Titillium Web"/>
        </w:rPr>
        <w:t>Entrata in vigore il primo agosto 2024</w:t>
      </w:r>
      <w:r w:rsidRPr="008A38C2">
        <w:rPr>
          <w:rFonts w:cs="Titillium Web"/>
        </w:rPr>
        <w:t>, la norma europea sull’IA prevede un’applicazione graduale delle sue disposizioni a cominciare da febbraio 2025.</w:t>
      </w:r>
    </w:p>
    <w:p w14:paraId="57EF3299" w14:textId="0FC61F9C" w:rsidR="006B20E2" w:rsidRDefault="006B20E2">
      <w:pPr>
        <w:rPr>
          <w:rFonts w:cs="Titillium Web"/>
        </w:rPr>
      </w:pPr>
      <w:r w:rsidRPr="77CAF52F">
        <w:rPr>
          <w:rFonts w:cs="Titillium Web"/>
        </w:rPr>
        <w:t xml:space="preserve">Le prime applicazioni sono già in corso. Il 4 febbraio 2025 sono state pubblicate dalla Commissione Europea </w:t>
      </w:r>
      <w:hyperlink r:id="rId466">
        <w:r w:rsidRPr="77CAF52F">
          <w:rPr>
            <w:rStyle w:val="Collegamentoipertestuale"/>
            <w:rFonts w:cs="Titillium Web"/>
          </w:rPr>
          <w:t>le linee guida sulle pratiche vietate</w:t>
        </w:r>
      </w:hyperlink>
      <w:r w:rsidRPr="77CAF52F">
        <w:rPr>
          <w:rFonts w:cs="Titillium Web"/>
        </w:rPr>
        <w:t xml:space="preserve"> contenute nel Regolamento europeo. Tra gli usi non consentiti, sono specificati quelli considerati inaccettabili per il loro impatto sui diritti fondamentali.  Ad esempio, è vietato l’uso dell’IA per sfruttare fragilità legate a età, disabilità o condizioni socio-economiche; in questo caso, la norma tutela </w:t>
      </w:r>
      <w:r w:rsidR="7DE50329" w:rsidRPr="00F1D0A4">
        <w:rPr>
          <w:rFonts w:cs="Titillium Web"/>
        </w:rPr>
        <w:t>tali</w:t>
      </w:r>
      <w:r w:rsidRPr="77CAF52F">
        <w:rPr>
          <w:rFonts w:cs="Titillium Web"/>
        </w:rPr>
        <w:t xml:space="preserve"> persone da utilizzi ingannevoli e distorti. </w:t>
      </w:r>
      <w:r>
        <w:br/>
      </w:r>
      <w:r w:rsidRPr="77CAF52F">
        <w:rPr>
          <w:rFonts w:cs="Titillium Web"/>
        </w:rPr>
        <w:t>In generale, il Regolamento prevede anche:</w:t>
      </w:r>
    </w:p>
    <w:p w14:paraId="0E750EB9" w14:textId="77777777" w:rsidR="006B20E2" w:rsidRDefault="006B20E2" w:rsidP="00484384">
      <w:pPr>
        <w:pStyle w:val="Paragrafoelenco"/>
        <w:numPr>
          <w:ilvl w:val="0"/>
          <w:numId w:val="210"/>
        </w:numPr>
        <w:rPr>
          <w:rFonts w:cs="Titillium Web"/>
        </w:rPr>
      </w:pPr>
      <w:r w:rsidRPr="77CAF52F">
        <w:rPr>
          <w:rFonts w:cs="Titillium Web"/>
        </w:rPr>
        <w:t>il rispetto dei sistemi di IA ai requisiti di accessibilità;</w:t>
      </w:r>
    </w:p>
    <w:p w14:paraId="3BC27B57" w14:textId="77777777" w:rsidR="006B20E2" w:rsidRDefault="006B20E2" w:rsidP="00484384">
      <w:pPr>
        <w:pStyle w:val="Paragrafoelenco"/>
        <w:numPr>
          <w:ilvl w:val="0"/>
          <w:numId w:val="210"/>
        </w:numPr>
        <w:rPr>
          <w:rFonts w:cs="Titillium Web"/>
        </w:rPr>
      </w:pPr>
      <w:r w:rsidRPr="77CAF52F">
        <w:rPr>
          <w:rFonts w:cs="Titillium Web"/>
        </w:rPr>
        <w:t>la conformità delle informazioni di questi sistemi a tali requisiti, con una documentazione in una lingua e un formato accessibili.</w:t>
      </w:r>
    </w:p>
    <w:p w14:paraId="2F0291EC" w14:textId="77777777" w:rsidR="006B20E2" w:rsidRDefault="006B20E2">
      <w:pPr>
        <w:rPr>
          <w:rFonts w:cs="Titillium Web"/>
        </w:rPr>
      </w:pPr>
      <w:r w:rsidRPr="77CAF52F">
        <w:rPr>
          <w:rFonts w:cs="Titillium Web"/>
        </w:rPr>
        <w:t>In questa ampia cornice di regolamentazioni, le tecnologie dell’IA possono essere un valido strumento a supporto dell’accessibilità. Possono dare un valido contributo in termini di:</w:t>
      </w:r>
    </w:p>
    <w:p w14:paraId="10A4D1FF" w14:textId="77777777" w:rsidR="006B20E2" w:rsidRDefault="006B20E2" w:rsidP="00484384">
      <w:pPr>
        <w:pStyle w:val="Paragrafoelenco"/>
        <w:numPr>
          <w:ilvl w:val="0"/>
          <w:numId w:val="211"/>
        </w:numPr>
        <w:rPr>
          <w:rFonts w:cs="Titillium Web"/>
        </w:rPr>
      </w:pPr>
      <w:r w:rsidRPr="77CAF52F">
        <w:rPr>
          <w:rFonts w:cs="Titillium Web"/>
          <w:b/>
        </w:rPr>
        <w:t>usabilità</w:t>
      </w:r>
      <w:r w:rsidRPr="77CAF52F">
        <w:rPr>
          <w:rFonts w:cs="Titillium Web"/>
        </w:rPr>
        <w:t>, efficienza nell’utilizzo di un servizio;</w:t>
      </w:r>
    </w:p>
    <w:p w14:paraId="1E18CD26" w14:textId="77777777" w:rsidR="006B20E2" w:rsidRDefault="006B20E2" w:rsidP="00484384">
      <w:pPr>
        <w:pStyle w:val="Paragrafoelenco"/>
        <w:numPr>
          <w:ilvl w:val="0"/>
          <w:numId w:val="211"/>
        </w:numPr>
        <w:rPr>
          <w:rFonts w:cs="Titillium Web"/>
        </w:rPr>
      </w:pPr>
      <w:r w:rsidRPr="77CAF52F">
        <w:rPr>
          <w:rFonts w:cs="Titillium Web"/>
          <w:b/>
        </w:rPr>
        <w:t>esperienza d’uso</w:t>
      </w:r>
      <w:r w:rsidRPr="77CAF52F">
        <w:rPr>
          <w:rFonts w:cs="Titillium Web"/>
        </w:rPr>
        <w:t>, percezioni a seguito dell’utilizzo;</w:t>
      </w:r>
    </w:p>
    <w:p w14:paraId="3882F668" w14:textId="77777777" w:rsidR="006B20E2" w:rsidRDefault="006B20E2" w:rsidP="00484384">
      <w:pPr>
        <w:pStyle w:val="Paragrafoelenco"/>
        <w:numPr>
          <w:ilvl w:val="0"/>
          <w:numId w:val="211"/>
        </w:numPr>
        <w:rPr>
          <w:rFonts w:cs="Titillium Web"/>
        </w:rPr>
      </w:pPr>
      <w:r w:rsidRPr="77CAF52F">
        <w:rPr>
          <w:rFonts w:cs="Titillium Web"/>
          <w:b/>
        </w:rPr>
        <w:t>prevenzione dei danni</w:t>
      </w:r>
      <w:r w:rsidRPr="77CAF52F">
        <w:rPr>
          <w:rFonts w:cs="Titillium Web"/>
        </w:rPr>
        <w:t xml:space="preserve">, le conseguenze negative su salute e sicurezza. </w:t>
      </w:r>
    </w:p>
    <w:p w14:paraId="1333D830" w14:textId="73C009FE" w:rsidR="006B20E2" w:rsidRDefault="006B20E2">
      <w:pPr>
        <w:rPr>
          <w:rFonts w:cs="Titillium Web"/>
        </w:rPr>
      </w:pPr>
      <w:r w:rsidRPr="77CAF52F">
        <w:rPr>
          <w:rFonts w:cs="Titillium Web"/>
          <w:b/>
          <w:bCs/>
        </w:rPr>
        <w:lastRenderedPageBreak/>
        <w:t>L’esperienza dell’accessibilità</w:t>
      </w:r>
      <w:r w:rsidRPr="77CAF52F">
        <w:rPr>
          <w:rFonts w:cs="Titillium Web"/>
        </w:rPr>
        <w:t>, che è il risultato di questi tre aspetti, può migliorare e dare maggiore soddisfazione all’utente</w:t>
      </w:r>
      <w:r w:rsidR="66E7DFBD" w:rsidRPr="00F1D0A4">
        <w:rPr>
          <w:rFonts w:cs="Titillium Web"/>
        </w:rPr>
        <w:t>,</w:t>
      </w:r>
      <w:r w:rsidRPr="77CAF52F">
        <w:rPr>
          <w:rFonts w:cs="Titillium Web"/>
        </w:rPr>
        <w:t xml:space="preserve"> grazie ai sistemi di Intelligenza Artificiale.</w:t>
      </w:r>
    </w:p>
    <w:p w14:paraId="46F96C33" w14:textId="77777777" w:rsidR="006B20E2" w:rsidRDefault="006B20E2">
      <w:pPr>
        <w:rPr>
          <w:rFonts w:cs="Titillium Web"/>
        </w:rPr>
      </w:pPr>
      <w:r w:rsidRPr="77CAF52F">
        <w:rPr>
          <w:rFonts w:cs="Titillium Web"/>
        </w:rPr>
        <w:t xml:space="preserve">Addestrata su grandi quantità di dati, l’IA è in grado di generare informazioni, ma anche ragionare e fare deduzioni logiche, supportare processi complessi e fornire soluzioni innovative. </w:t>
      </w:r>
      <w:r>
        <w:br/>
      </w:r>
      <w:r w:rsidRPr="77CAF52F">
        <w:rPr>
          <w:rFonts w:cs="Titillium Web"/>
        </w:rPr>
        <w:t xml:space="preserve">In termini di accessibilità, significa garantire: </w:t>
      </w:r>
    </w:p>
    <w:p w14:paraId="69B8B44C" w14:textId="77777777" w:rsidR="006B20E2" w:rsidRDefault="006B20E2" w:rsidP="00484384">
      <w:pPr>
        <w:pStyle w:val="Paragrafoelenco"/>
        <w:numPr>
          <w:ilvl w:val="0"/>
          <w:numId w:val="212"/>
        </w:numPr>
        <w:rPr>
          <w:rFonts w:cs="Titillium Web"/>
        </w:rPr>
      </w:pPr>
      <w:r w:rsidRPr="77CAF52F">
        <w:rPr>
          <w:rFonts w:cs="Titillium Web"/>
        </w:rPr>
        <w:t>velocità di risposta;</w:t>
      </w:r>
    </w:p>
    <w:p w14:paraId="6DE9A44B" w14:textId="77777777" w:rsidR="006B20E2" w:rsidRDefault="006B20E2" w:rsidP="00484384">
      <w:pPr>
        <w:pStyle w:val="Paragrafoelenco"/>
        <w:numPr>
          <w:ilvl w:val="0"/>
          <w:numId w:val="212"/>
        </w:numPr>
        <w:rPr>
          <w:rFonts w:cs="Titillium Web"/>
        </w:rPr>
      </w:pPr>
      <w:r w:rsidRPr="77CAF52F">
        <w:rPr>
          <w:rFonts w:cs="Titillium Web"/>
        </w:rPr>
        <w:t>interazione multisensoriale con supporti audio e video;</w:t>
      </w:r>
    </w:p>
    <w:p w14:paraId="3750C589" w14:textId="77777777" w:rsidR="006B20E2" w:rsidRDefault="006B20E2" w:rsidP="00484384">
      <w:pPr>
        <w:pStyle w:val="Paragrafoelenco"/>
        <w:numPr>
          <w:ilvl w:val="0"/>
          <w:numId w:val="212"/>
        </w:numPr>
        <w:rPr>
          <w:rFonts w:cs="Titillium Web"/>
        </w:rPr>
      </w:pPr>
      <w:r w:rsidRPr="77CAF52F">
        <w:rPr>
          <w:rFonts w:cs="Titillium Web"/>
        </w:rPr>
        <w:t>descrizioni di immagini;</w:t>
      </w:r>
    </w:p>
    <w:p w14:paraId="30B6EF03" w14:textId="77777777" w:rsidR="006B20E2" w:rsidRDefault="006B20E2" w:rsidP="00484384">
      <w:pPr>
        <w:pStyle w:val="Paragrafoelenco"/>
        <w:numPr>
          <w:ilvl w:val="0"/>
          <w:numId w:val="212"/>
        </w:numPr>
        <w:rPr>
          <w:rFonts w:cs="Titillium Web"/>
        </w:rPr>
      </w:pPr>
      <w:r w:rsidRPr="77CAF52F">
        <w:rPr>
          <w:rFonts w:cs="Titillium Web"/>
        </w:rPr>
        <w:t>analisi e traduzioni di un testo;</w:t>
      </w:r>
    </w:p>
    <w:p w14:paraId="74FC228C" w14:textId="77777777" w:rsidR="006B20E2" w:rsidRPr="00A27E38" w:rsidRDefault="006B20E2" w:rsidP="00484384">
      <w:pPr>
        <w:pStyle w:val="Paragrafoelenco"/>
        <w:numPr>
          <w:ilvl w:val="0"/>
          <w:numId w:val="212"/>
        </w:numPr>
        <w:rPr>
          <w:rFonts w:cs="Titillium Web"/>
        </w:rPr>
      </w:pPr>
      <w:r w:rsidRPr="00A27E38">
        <w:rPr>
          <w:rFonts w:cs="Titillium Web"/>
        </w:rPr>
        <w:t>alternative valide ai fini della comprensione.</w:t>
      </w:r>
    </w:p>
    <w:p w14:paraId="07C65A9C" w14:textId="77777777" w:rsidR="006B20E2" w:rsidRDefault="006B20E2">
      <w:pPr>
        <w:rPr>
          <w:rFonts w:cs="Titillium Web"/>
        </w:rPr>
      </w:pPr>
      <w:r w:rsidRPr="00A27E38">
        <w:rPr>
          <w:rFonts w:cs="Titillium Web"/>
        </w:rPr>
        <w:t>Le grandi potenzialità dell’IA devono essere considerate in</w:t>
      </w:r>
      <w:r w:rsidRPr="00A27E38">
        <w:rPr>
          <w:rFonts w:cs="Titillium Web"/>
          <w:b/>
        </w:rPr>
        <w:t xml:space="preserve"> un’ottica di servizio</w:t>
      </w:r>
      <w:r w:rsidRPr="00A27E38">
        <w:rPr>
          <w:rFonts w:cs="Titillium Web"/>
        </w:rPr>
        <w:t>: queste tecnologie possono avvalersi di diverse modalità di fruizione di un prodotto, servizio o contenuto digitale e amplificare l’esperienza sul Web.</w:t>
      </w:r>
      <w:r w:rsidRPr="77CAF52F">
        <w:rPr>
          <w:rFonts w:cs="Titillium Web"/>
        </w:rPr>
        <w:t xml:space="preserve"> </w:t>
      </w:r>
    </w:p>
    <w:p w14:paraId="5F8ECEFD" w14:textId="77777777" w:rsidR="006B20E2" w:rsidRDefault="006B20E2">
      <w:pPr>
        <w:rPr>
          <w:rFonts w:cs="Titillium Web"/>
        </w:rPr>
      </w:pPr>
      <w:r w:rsidRPr="77CAF52F">
        <w:rPr>
          <w:rFonts w:cs="Titillium Web"/>
        </w:rPr>
        <w:t xml:space="preserve">L’IA, nel ruolo di supporto alla persona, permette di far vivere pienamente i momenti di “vita digitale”, con benefici tangibili per chiunque utilizzi queste tecnologie. </w:t>
      </w:r>
      <w:r w:rsidRPr="77CAF52F">
        <w:rPr>
          <w:rFonts w:cs="Titillium Web"/>
          <w:color w:val="FF0000"/>
        </w:rPr>
        <w:t xml:space="preserve"> </w:t>
      </w:r>
      <w:r w:rsidRPr="77CAF52F">
        <w:rPr>
          <w:rFonts w:cs="Titillium Web"/>
        </w:rPr>
        <w:t xml:space="preserve"> </w:t>
      </w:r>
    </w:p>
    <w:p w14:paraId="04A7A238" w14:textId="466926E6" w:rsidR="006B20E2" w:rsidRDefault="006B20E2">
      <w:pPr>
        <w:rPr>
          <w:rFonts w:cs="Titillium Web"/>
        </w:rPr>
      </w:pPr>
      <w:r w:rsidRPr="77CAF52F">
        <w:rPr>
          <w:rFonts w:cs="Titillium Web"/>
        </w:rPr>
        <w:t xml:space="preserve">Per far sì che questi strumenti siano realmente al servizio della persona, occorre integrare le tecnologie IA già nella fase di creazione di un contenuto o servizio digitale. Questa responsabilità appartiene ai </w:t>
      </w:r>
      <w:r w:rsidRPr="77CAF52F">
        <w:rPr>
          <w:rFonts w:cs="Titillium Web"/>
          <w:b/>
          <w:bCs/>
        </w:rPr>
        <w:t xml:space="preserve">progettisti </w:t>
      </w:r>
      <w:r w:rsidRPr="77CAF52F">
        <w:rPr>
          <w:rFonts w:cs="Titillium Web"/>
        </w:rPr>
        <w:t xml:space="preserve">che sviluppano i sistemi di IA. Lo standard </w:t>
      </w:r>
      <w:hyperlink r:id="rId467">
        <w:r w:rsidRPr="77CAF52F">
          <w:rPr>
            <w:rStyle w:val="Collegamentoipertestuale"/>
            <w:rFonts w:cs="Titillium Web"/>
          </w:rPr>
          <w:t>ISO/IEC 42001</w:t>
        </w:r>
      </w:hyperlink>
      <w:r w:rsidRPr="77CAF52F">
        <w:rPr>
          <w:rFonts w:cs="Titillium Web"/>
        </w:rPr>
        <w:t xml:space="preserve"> raccomanda la necessità di avere competenze diversificate in funzione delle diverse fasi del ciclo di vita dell’IA. Quindi</w:t>
      </w:r>
      <w:r w:rsidR="37CC8BA6" w:rsidRPr="00F1D0A4">
        <w:rPr>
          <w:rFonts w:cs="Titillium Web"/>
        </w:rPr>
        <w:t>,</w:t>
      </w:r>
      <w:r w:rsidRPr="77CAF52F">
        <w:rPr>
          <w:rFonts w:cs="Titillium Web"/>
        </w:rPr>
        <w:t xml:space="preserve"> le professionalità coinvolte nella progettazione di sistemi di IA sono diverse: </w:t>
      </w:r>
    </w:p>
    <w:p w14:paraId="2E06FDCF" w14:textId="77777777" w:rsidR="006B20E2" w:rsidRDefault="006B20E2" w:rsidP="00484384">
      <w:pPr>
        <w:pStyle w:val="Paragrafoelenco"/>
        <w:numPr>
          <w:ilvl w:val="0"/>
          <w:numId w:val="213"/>
        </w:numPr>
        <w:rPr>
          <w:rFonts w:cs="Titillium Web"/>
        </w:rPr>
      </w:pPr>
      <w:r w:rsidRPr="77CAF52F">
        <w:rPr>
          <w:rFonts w:cs="Titillium Web"/>
        </w:rPr>
        <w:lastRenderedPageBreak/>
        <w:t>AI engineer, ingegnere dell’Intelligenza Artificiale. Si occupa di creare nuove applicazioni e software che integrano i modelli di IA all’interno di progetti più grandi;</w:t>
      </w:r>
    </w:p>
    <w:p w14:paraId="5D43C244" w14:textId="77777777" w:rsidR="006B20E2" w:rsidRDefault="006B20E2" w:rsidP="00484384">
      <w:pPr>
        <w:pStyle w:val="Paragrafoelenco"/>
        <w:numPr>
          <w:ilvl w:val="0"/>
          <w:numId w:val="213"/>
        </w:numPr>
        <w:rPr>
          <w:rFonts w:cs="Titillium Web"/>
        </w:rPr>
      </w:pPr>
      <w:r w:rsidRPr="77CAF52F">
        <w:rPr>
          <w:rFonts w:cs="Titillium Web"/>
        </w:rPr>
        <w:t>data engineer. Progetta e gestisce infrastrutture dati;</w:t>
      </w:r>
    </w:p>
    <w:p w14:paraId="0B80A344" w14:textId="77777777" w:rsidR="006B20E2" w:rsidRDefault="006B20E2" w:rsidP="00484384">
      <w:pPr>
        <w:pStyle w:val="Paragrafoelenco"/>
        <w:numPr>
          <w:ilvl w:val="0"/>
          <w:numId w:val="213"/>
        </w:numPr>
        <w:rPr>
          <w:rFonts w:cs="Titillium Web"/>
        </w:rPr>
      </w:pPr>
      <w:r w:rsidRPr="77CAF52F">
        <w:rPr>
          <w:rFonts w:cs="Titillium Web"/>
        </w:rPr>
        <w:t>machine learning engineer. Si occupa degli algoritmi di machine learning, ovvero di sistemi che apprendono o migliorano le performance in base ai dati che utilizzano;</w:t>
      </w:r>
    </w:p>
    <w:p w14:paraId="61042525" w14:textId="0C2294E3" w:rsidR="006B20E2" w:rsidRDefault="006B20E2" w:rsidP="00F1D0A4">
      <w:pPr>
        <w:pStyle w:val="Paragrafoelenco"/>
        <w:rPr>
          <w:rFonts w:cs="Titillium Web"/>
        </w:rPr>
      </w:pPr>
      <w:r w:rsidRPr="77CAF52F">
        <w:rPr>
          <w:rFonts w:cs="Titillium Web"/>
        </w:rPr>
        <w:t>prompt engineer. Usa l’IA generativa per creare prompt, ovvero istruzioni o input che guidano la generazione di contenuti</w:t>
      </w:r>
      <w:r w:rsidR="5D6DC352" w:rsidRPr="00F1D0A4">
        <w:rPr>
          <w:rFonts w:cs="Titillium Web"/>
        </w:rPr>
        <w:t>;</w:t>
      </w:r>
    </w:p>
    <w:p w14:paraId="7711D42E" w14:textId="77777777" w:rsidR="006B20E2" w:rsidRDefault="006B20E2" w:rsidP="00484384">
      <w:pPr>
        <w:pStyle w:val="Paragrafoelenco"/>
        <w:numPr>
          <w:ilvl w:val="0"/>
          <w:numId w:val="213"/>
        </w:numPr>
        <w:rPr>
          <w:rFonts w:cs="Titillium Web"/>
        </w:rPr>
      </w:pPr>
      <w:r w:rsidRPr="77CAF52F">
        <w:rPr>
          <w:rFonts w:cs="Titillium Web"/>
        </w:rPr>
        <w:t>data scientist. Si concentra su metodi e algoritmi necessari per analizzare le grandi quantità di dati (Big data);</w:t>
      </w:r>
    </w:p>
    <w:p w14:paraId="0205DD74" w14:textId="7A3073C8" w:rsidR="006B20E2" w:rsidRDefault="006B20E2" w:rsidP="00F1D0A4">
      <w:pPr>
        <w:pStyle w:val="Paragrafoelenco"/>
        <w:rPr>
          <w:rFonts w:cs="Titillium Web"/>
        </w:rPr>
      </w:pPr>
      <w:r w:rsidRPr="77CAF52F">
        <w:rPr>
          <w:rFonts w:cs="Titillium Web"/>
        </w:rPr>
        <w:t>cyber security analyst. È una figura specializzata in cybersecurity</w:t>
      </w:r>
      <w:r w:rsidR="0645E0D5" w:rsidRPr="00F1D0A4">
        <w:rPr>
          <w:rFonts w:cs="Titillium Web"/>
        </w:rPr>
        <w:t>,</w:t>
      </w:r>
      <w:r w:rsidRPr="77CAF52F">
        <w:rPr>
          <w:rFonts w:cs="Titillium Web"/>
        </w:rPr>
        <w:t xml:space="preserve"> ovvero in sicurezza informatica.</w:t>
      </w:r>
    </w:p>
    <w:p w14:paraId="360D5E9E" w14:textId="2333B8A7" w:rsidR="006B20E2" w:rsidRDefault="006B20E2">
      <w:pPr>
        <w:rPr>
          <w:rFonts w:cs="Titillium Web"/>
        </w:rPr>
      </w:pPr>
      <w:r w:rsidRPr="77CAF52F">
        <w:rPr>
          <w:rFonts w:cs="Titillium Web"/>
        </w:rPr>
        <w:t xml:space="preserve">Tutte queste figure devono avere la </w:t>
      </w:r>
      <w:r w:rsidRPr="77CAF52F">
        <w:rPr>
          <w:rFonts w:cs="Titillium Web"/>
          <w:b/>
          <w:bCs/>
        </w:rPr>
        <w:t>sensibilità di implementare e ottimizzare i</w:t>
      </w:r>
      <w:r w:rsidRPr="77CAF52F">
        <w:rPr>
          <w:rFonts w:cs="Titillium Web"/>
        </w:rPr>
        <w:t xml:space="preserve"> </w:t>
      </w:r>
      <w:r w:rsidRPr="77CAF52F">
        <w:rPr>
          <w:rFonts w:cs="Titillium Web"/>
          <w:b/>
          <w:bCs/>
        </w:rPr>
        <w:t>servizi digitali</w:t>
      </w:r>
      <w:r w:rsidR="31C477D3" w:rsidRPr="00F1D0A4">
        <w:rPr>
          <w:rFonts w:cs="Titillium Web"/>
          <w:b/>
          <w:bCs/>
        </w:rPr>
        <w:t>,</w:t>
      </w:r>
      <w:r w:rsidRPr="00F1D0A4">
        <w:rPr>
          <w:rFonts w:cs="Titillium Web"/>
          <w:b/>
        </w:rPr>
        <w:t xml:space="preserve"> </w:t>
      </w:r>
      <w:r w:rsidRPr="77CAF52F">
        <w:rPr>
          <w:rFonts w:cs="Titillium Web"/>
        </w:rPr>
        <w:t xml:space="preserve">in modo da renderli più chiari: informare l’utenza che sta interagendo con una macchina e non con un essere umano è un esempio di trasparenza nell’utilizzo di un servizio generato dall’IA. </w:t>
      </w:r>
    </w:p>
    <w:p w14:paraId="39F3A513" w14:textId="090FC016" w:rsidR="006B20E2" w:rsidRDefault="006B20E2">
      <w:pPr>
        <w:rPr>
          <w:rFonts w:cs="Titillium Web"/>
          <w:highlight w:val="green"/>
        </w:rPr>
      </w:pPr>
      <w:r w:rsidRPr="77CAF52F">
        <w:rPr>
          <w:rFonts w:cs="Titillium Web"/>
        </w:rPr>
        <w:t xml:space="preserve">Un caso specifico è </w:t>
      </w:r>
      <w:r w:rsidRPr="77CAF52F">
        <w:rPr>
          <w:rFonts w:cs="Titillium Web"/>
          <w:b/>
          <w:bCs/>
        </w:rPr>
        <w:t>l’Intelligenza Artificiale conversazionale.</w:t>
      </w:r>
      <w:r w:rsidRPr="77CAF52F">
        <w:rPr>
          <w:rFonts w:cs="Titillium Web"/>
        </w:rPr>
        <w:t xml:space="preserve"> </w:t>
      </w:r>
      <w:r w:rsidR="209D36C0" w:rsidRPr="00F1D0A4">
        <w:rPr>
          <w:rFonts w:cs="Titillium Web"/>
        </w:rPr>
        <w:t>Si tratta di</w:t>
      </w:r>
      <w:r w:rsidRPr="77CAF52F">
        <w:rPr>
          <w:rFonts w:cs="Titillium Web"/>
        </w:rPr>
        <w:t xml:space="preserve"> una forma avanzata di IA che consente alle macchine di affrontare con gli utenti dialoghi interattivi simili a quelli umani. </w:t>
      </w:r>
    </w:p>
    <w:p w14:paraId="531093EE" w14:textId="0F2E896F" w:rsidR="006B20E2" w:rsidRDefault="006B20E2">
      <w:pPr>
        <w:rPr>
          <w:rFonts w:cs="Titillium Web"/>
        </w:rPr>
      </w:pPr>
      <w:r w:rsidRPr="77CAF52F">
        <w:rPr>
          <w:rFonts w:cs="Titillium Web"/>
        </w:rPr>
        <w:t xml:space="preserve">È </w:t>
      </w:r>
      <w:r w:rsidR="3EB49168" w:rsidRPr="00F1D0A4">
        <w:rPr>
          <w:rFonts w:cs="Titillium Web"/>
        </w:rPr>
        <w:t>evidente</w:t>
      </w:r>
      <w:r w:rsidRPr="77CAF52F">
        <w:rPr>
          <w:rFonts w:cs="Titillium Web"/>
        </w:rPr>
        <w:t xml:space="preserve"> però che le risposte e i contenuti dati da un sistema IA non possono essere uguali a quelli dati da un essere umano</w:t>
      </w:r>
      <w:r w:rsidR="77A30A94" w:rsidRPr="00F1D0A4">
        <w:rPr>
          <w:rFonts w:cs="Titillium Web"/>
        </w:rPr>
        <w:t>. Pertanto,</w:t>
      </w:r>
      <w:r w:rsidRPr="77CAF52F">
        <w:rPr>
          <w:rFonts w:cs="Titillium Web"/>
        </w:rPr>
        <w:t xml:space="preserve"> i progettisti devono poter garantire una </w:t>
      </w:r>
      <w:r w:rsidRPr="77CAF52F">
        <w:rPr>
          <w:rFonts w:cs="Titillium Web"/>
          <w:b/>
          <w:bCs/>
        </w:rPr>
        <w:t>coerenza</w:t>
      </w:r>
      <w:r w:rsidRPr="77CAF52F">
        <w:rPr>
          <w:rFonts w:cs="Titillium Web"/>
        </w:rPr>
        <w:t xml:space="preserve"> tra le informazioni contenute nelle pagine disponibili sul Web e quelle generate da un agente conversazionale IA. Questa attenzione può contribuire a superare molti disallineamenti che sono </w:t>
      </w:r>
      <w:r w:rsidRPr="77CAF52F">
        <w:rPr>
          <w:rFonts w:cs="Titillium Web"/>
        </w:rPr>
        <w:lastRenderedPageBreak/>
        <w:t xml:space="preserve">ancora presenti sui prodotti digitali, </w:t>
      </w:r>
      <w:r w:rsidRPr="69121656">
        <w:rPr>
          <w:rFonts w:cs="Titillium Web"/>
        </w:rPr>
        <w:t>poiché</w:t>
      </w:r>
      <w:r w:rsidRPr="77CAF52F">
        <w:rPr>
          <w:rFonts w:cs="Titillium Web"/>
        </w:rPr>
        <w:t xml:space="preserve"> generano confusione e mettono in dubbio l’attendibilità delle informazioni. </w:t>
      </w:r>
    </w:p>
    <w:p w14:paraId="3E07FCFC" w14:textId="53555D25" w:rsidR="006B20E2" w:rsidRDefault="006B20E2">
      <w:pPr>
        <w:rPr>
          <w:rFonts w:cs="Titillium Web"/>
        </w:rPr>
      </w:pPr>
      <w:r w:rsidRPr="77CAF52F">
        <w:rPr>
          <w:rFonts w:cs="Titillium Web"/>
        </w:rPr>
        <w:t xml:space="preserve">Sul tema della responsabilità dei </w:t>
      </w:r>
      <w:r w:rsidRPr="77CAF52F">
        <w:rPr>
          <w:rFonts w:cs="Titillium Web"/>
          <w:b/>
          <w:bCs/>
        </w:rPr>
        <w:t xml:space="preserve">contenuti generati dall’IA </w:t>
      </w:r>
      <w:r w:rsidRPr="77CAF52F">
        <w:rPr>
          <w:rFonts w:cs="Titillium Web"/>
        </w:rPr>
        <w:t xml:space="preserve">emerge una nuova figura che si aggiunge alle altre professionalità: </w:t>
      </w:r>
      <w:r w:rsidRPr="77CAF52F">
        <w:rPr>
          <w:rFonts w:cs="Titillium Web"/>
          <w:b/>
          <w:bCs/>
        </w:rPr>
        <w:t>AI ethicist</w:t>
      </w:r>
      <w:r w:rsidRPr="77CAF52F">
        <w:rPr>
          <w:rFonts w:cs="Titillium Web"/>
        </w:rPr>
        <w:t xml:space="preserve">, l’Etico dell'Intelligenza Artificiale. Questo professionista si occupa di garantire etica ed equità nei processi gestiti dall’IA. Deve prevenire i rischi e capire le implicazioni </w:t>
      </w:r>
      <w:r w:rsidRPr="4DA15DC4">
        <w:rPr>
          <w:rFonts w:cs="Titillium Web"/>
        </w:rPr>
        <w:t>anche</w:t>
      </w:r>
      <w:r w:rsidRPr="77CAF52F">
        <w:rPr>
          <w:rFonts w:cs="Titillium Web"/>
        </w:rPr>
        <w:t xml:space="preserve"> sociali e legali </w:t>
      </w:r>
      <w:r w:rsidRPr="40D596F1">
        <w:rPr>
          <w:rFonts w:cs="Titillium Web"/>
        </w:rPr>
        <w:t>legate all’</w:t>
      </w:r>
      <w:r w:rsidRPr="40D596F1">
        <w:rPr>
          <w:rFonts w:cs="Titillium Web"/>
          <w:b/>
          <w:bCs/>
        </w:rPr>
        <w:t>IA</w:t>
      </w:r>
      <w:r w:rsidRPr="77CAF52F">
        <w:rPr>
          <w:rFonts w:cs="Titillium Web"/>
          <w:b/>
          <w:bCs/>
        </w:rPr>
        <w:t xml:space="preserve"> generativa</w:t>
      </w:r>
      <w:r w:rsidRPr="77CAF52F">
        <w:rPr>
          <w:rFonts w:cs="Titillium Web"/>
        </w:rPr>
        <w:t xml:space="preserve">. Quest’ultima, infatti, è in grado di generare o modificare </w:t>
      </w:r>
      <w:r w:rsidRPr="00F1D0A4">
        <w:rPr>
          <w:rFonts w:cs="Titillium Web"/>
        </w:rPr>
        <w:t>test</w:t>
      </w:r>
      <w:r w:rsidR="2FF3E12E" w:rsidRPr="00F1D0A4">
        <w:rPr>
          <w:rFonts w:cs="Titillium Web"/>
        </w:rPr>
        <w:t>i</w:t>
      </w:r>
      <w:r w:rsidRPr="77CAF52F">
        <w:rPr>
          <w:rFonts w:cs="Titillium Web"/>
        </w:rPr>
        <w:t>, immagini, video</w:t>
      </w:r>
      <w:r w:rsidR="3E618E88" w:rsidRPr="00F1D0A4">
        <w:rPr>
          <w:rFonts w:cs="Titillium Web"/>
        </w:rPr>
        <w:t xml:space="preserve"> e</w:t>
      </w:r>
      <w:r w:rsidRPr="77CAF52F">
        <w:rPr>
          <w:rFonts w:cs="Titillium Web"/>
        </w:rPr>
        <w:t xml:space="preserve"> musica attraverso semplici richieste da parte dell’utente. </w:t>
      </w:r>
    </w:p>
    <w:p w14:paraId="53811C1F" w14:textId="335D4951" w:rsidR="006B20E2" w:rsidRDefault="006B20E2">
      <w:pPr>
        <w:rPr>
          <w:rFonts w:cs="Titillium Web"/>
        </w:rPr>
      </w:pPr>
      <w:r w:rsidRPr="77CAF52F">
        <w:rPr>
          <w:rFonts w:cs="Titillium Web"/>
        </w:rPr>
        <w:t xml:space="preserve">La capacità di utilizzo dei molteplici strumenti a disposizione, i risvolti etici e giuridici dei risultati prodotti, l’evoluzione repentina di applicazioni sempre più performanti, portano a delle riflessioni su come debbano essere progettati i sistemi di IA per essere accessibili e correttamente utilizzabili.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52F9EBF5"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B20C388" w14:textId="7769A8CB" w:rsidR="006B20E2" w:rsidRPr="00B80B72" w:rsidRDefault="006B20E2">
            <w:pPr>
              <w:pStyle w:val="Titolobox"/>
            </w:pPr>
            <w:r>
              <w:rPr>
                <w:noProof/>
              </w:rPr>
              <w:drawing>
                <wp:anchor distT="0" distB="0" distL="114300" distR="114300" simplePos="0" relativeHeight="251658268" behindDoc="0" locked="0" layoutInCell="1" allowOverlap="1" wp14:anchorId="1FE824F9" wp14:editId="27DF2B7E">
                  <wp:simplePos x="0" y="0"/>
                  <wp:positionH relativeFrom="column">
                    <wp:posOffset>10795</wp:posOffset>
                  </wp:positionH>
                  <wp:positionV relativeFrom="paragraph">
                    <wp:posOffset>223520</wp:posOffset>
                  </wp:positionV>
                  <wp:extent cx="306000" cy="306000"/>
                  <wp:effectExtent l="0" t="0" r="0" b="0"/>
                  <wp:wrapSquare wrapText="bothSides"/>
                  <wp:docPr id="11399656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397D9B">
              <w:t>Gli i</w:t>
            </w:r>
            <w:r w:rsidR="00397D9B" w:rsidRPr="00397D9B">
              <w:rPr>
                <w:rFonts w:eastAsia="Titillium Web" w:cs="Titillium Web"/>
                <w:color w:val="0070C0"/>
              </w:rPr>
              <w:t>nvestimenti strategici per l’Intelligenza Artificiale in Europa</w:t>
            </w:r>
          </w:p>
        </w:tc>
      </w:tr>
      <w:tr w:rsidR="006B20E2" w:rsidRPr="00B80B72" w14:paraId="3BE9B738"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8DDEEA5" w14:textId="7E4A60FA" w:rsidR="006B20E2" w:rsidRDefault="006B20E2">
            <w:pPr>
              <w:spacing w:after="0"/>
              <w:rPr>
                <w:rFonts w:cs="Titillium Web"/>
              </w:rPr>
            </w:pPr>
            <w:r w:rsidRPr="52503834">
              <w:rPr>
                <w:rFonts w:cs="Titillium Web"/>
              </w:rPr>
              <w:t xml:space="preserve">L’Unione </w:t>
            </w:r>
            <w:r w:rsidRPr="00F1D0A4">
              <w:rPr>
                <w:rFonts w:cs="Titillium Web"/>
              </w:rPr>
              <w:t>Europ</w:t>
            </w:r>
            <w:r w:rsidR="5184795D" w:rsidRPr="00F1D0A4">
              <w:rPr>
                <w:rFonts w:cs="Titillium Web"/>
              </w:rPr>
              <w:t>e</w:t>
            </w:r>
            <w:r w:rsidRPr="00F1D0A4">
              <w:rPr>
                <w:rFonts w:cs="Titillium Web"/>
              </w:rPr>
              <w:t>a</w:t>
            </w:r>
            <w:r w:rsidRPr="52503834">
              <w:rPr>
                <w:rFonts w:cs="Titillium Web"/>
              </w:rPr>
              <w:t xml:space="preserve"> svolge un ruolo guida nello sviluppo dell’IA. Lo dimostrano alcune iniziative come InvestAI: un’operazione di finanziamento lanciata a febbraio 2025 che mobilita 200 miliardi di euro per investire nell’IA, compreso un nuovo fondo europeo di 20 miliardi di euro per le gigafabbriche di IA, strutture dedicate all'addestramento di modelli avanzati di IA. </w:t>
            </w:r>
            <w:r w:rsidRPr="00F1D0A4">
              <w:rPr>
                <w:rFonts w:cs="Titillium Web"/>
              </w:rPr>
              <w:t>È un</w:t>
            </w:r>
            <w:r w:rsidR="294D9177" w:rsidRPr="00F1D0A4">
              <w:rPr>
                <w:rFonts w:cs="Titillium Web"/>
              </w:rPr>
              <w:t>a</w:t>
            </w:r>
            <w:r w:rsidRPr="00F1D0A4">
              <w:rPr>
                <w:rFonts w:cs="Titillium Web"/>
              </w:rPr>
              <w:t xml:space="preserve"> mod</w:t>
            </w:r>
            <w:r w:rsidR="6CE9914D" w:rsidRPr="00F1D0A4">
              <w:rPr>
                <w:rFonts w:cs="Titillium Web"/>
              </w:rPr>
              <w:t>alità</w:t>
            </w:r>
            <w:r w:rsidRPr="52503834">
              <w:rPr>
                <w:rFonts w:cs="Titillium Web"/>
              </w:rPr>
              <w:t xml:space="preserve"> per lo sviluppo aperto e collaborativo di </w:t>
            </w:r>
            <w:r w:rsidRPr="4DA15DC4">
              <w:rPr>
                <w:rFonts w:cs="Titillium Web"/>
              </w:rPr>
              <w:t xml:space="preserve">questi </w:t>
            </w:r>
            <w:r w:rsidRPr="52503834">
              <w:rPr>
                <w:rFonts w:cs="Titillium Web"/>
              </w:rPr>
              <w:t xml:space="preserve">sistemi all’interno del continente europeo. </w:t>
            </w:r>
          </w:p>
          <w:p w14:paraId="55190535" w14:textId="2C859061" w:rsidR="006B20E2" w:rsidRPr="005B7EEE" w:rsidRDefault="006B20E2">
            <w:pPr>
              <w:spacing w:after="0"/>
              <w:rPr>
                <w:rFonts w:ascii="Aptos" w:eastAsia="Aptos" w:hAnsi="Aptos" w:cs="Aptos"/>
              </w:rPr>
            </w:pPr>
            <w:r w:rsidRPr="65F54B43">
              <w:rPr>
                <w:rFonts w:cs="Titillium Web"/>
                <w:color w:val="000000" w:themeColor="text1"/>
              </w:rPr>
              <w:lastRenderedPageBreak/>
              <w:t xml:space="preserve">Un altro elemento significativo è costituito dall'aumento degli investimenti nell'IA fino a 1,5 miliardi di euro nel periodo 2018-2020, deciso dalla Commissione nell'ambito del programma quadro di </w:t>
            </w:r>
            <w:r w:rsidRPr="7A9D6E6C">
              <w:rPr>
                <w:rFonts w:cs="Titillium Web"/>
                <w:color w:val="000000" w:themeColor="text1"/>
              </w:rPr>
              <w:t>Ricerca</w:t>
            </w:r>
            <w:r w:rsidRPr="65F54B43">
              <w:rPr>
                <w:rFonts w:cs="Titillium Web"/>
                <w:color w:val="000000" w:themeColor="text1"/>
              </w:rPr>
              <w:t xml:space="preserve"> e innovazione Orizzonte 2020. Si tratta di un aumento del 70% rispetto al periodo 2014-2017</w:t>
            </w:r>
            <w:r w:rsidRPr="65F54B43">
              <w:rPr>
                <w:rStyle w:val="Rimandonotaapidipagina"/>
                <w:rFonts w:cs="Titillium Web"/>
                <w:color w:val="000000" w:themeColor="text1"/>
              </w:rPr>
              <w:footnoteReference w:id="152"/>
            </w:r>
            <w:r w:rsidRPr="52503834">
              <w:rPr>
                <w:rFonts w:cs="Titillium Web"/>
              </w:rPr>
              <w:t xml:space="preserve">. </w:t>
            </w:r>
            <w:r w:rsidRPr="659AF780">
              <w:rPr>
                <w:rFonts w:cs="Titillium Web"/>
              </w:rPr>
              <w:t xml:space="preserve">Il </w:t>
            </w:r>
            <w:hyperlink r:id="rId468">
              <w:r w:rsidRPr="659AF780">
                <w:rPr>
                  <w:rStyle w:val="Collegamentoipertestuale"/>
                  <w:rFonts w:cs="Titillium Web"/>
                </w:rPr>
                <w:t>piano coordinato sull'IA</w:t>
              </w:r>
            </w:hyperlink>
            <w:r w:rsidRPr="009490BF">
              <w:rPr>
                <w:rFonts w:cs="Titillium Web"/>
              </w:rPr>
              <w:t>, sviluppato insieme agli Stati membri, si sta rivelando un buon punto di partenza per rafforzare la cooperazione in materia di IA in Europa e creare sinergie</w:t>
            </w:r>
            <w:r w:rsidR="29CDDFFF" w:rsidRPr="009490BF">
              <w:rPr>
                <w:rFonts w:cs="Titillium Web"/>
              </w:rPr>
              <w:t>,</w:t>
            </w:r>
            <w:r w:rsidRPr="009490BF">
              <w:rPr>
                <w:rFonts w:cs="Titillium Web"/>
              </w:rPr>
              <w:t xml:space="preserve"> al fine di massimizzare gli investimenti nella catena di valore dell'IA. </w:t>
            </w:r>
          </w:p>
        </w:tc>
      </w:tr>
    </w:tbl>
    <w:p w14:paraId="1026A794" w14:textId="77777777" w:rsidR="006B20E2" w:rsidRDefault="006B20E2">
      <w:pPr>
        <w:rPr>
          <w:rFonts w:cs="Titillium Web"/>
          <w:b/>
          <w:color w:val="0070C0"/>
        </w:rPr>
      </w:pPr>
    </w:p>
    <w:p w14:paraId="35F79023" w14:textId="77777777" w:rsidR="006B20E2" w:rsidRDefault="006B20E2">
      <w:pPr>
        <w:spacing w:after="0"/>
        <w:rPr>
          <w:rFonts w:ascii="Aptos" w:eastAsia="Aptos" w:hAnsi="Aptos" w:cs="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364AF1DE"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5617178" w14:textId="77777777" w:rsidR="006B20E2" w:rsidRPr="00B80B72" w:rsidRDefault="006B20E2">
            <w:pPr>
              <w:pStyle w:val="Titolobox"/>
            </w:pPr>
            <w:r>
              <w:rPr>
                <w:noProof/>
              </w:rPr>
              <w:drawing>
                <wp:anchor distT="0" distB="0" distL="114300" distR="114300" simplePos="0" relativeHeight="251658267" behindDoc="0" locked="0" layoutInCell="1" allowOverlap="1" wp14:anchorId="37943BBE" wp14:editId="4CC4BFFD">
                  <wp:simplePos x="0" y="0"/>
                  <wp:positionH relativeFrom="column">
                    <wp:posOffset>10795</wp:posOffset>
                  </wp:positionH>
                  <wp:positionV relativeFrom="paragraph">
                    <wp:posOffset>223520</wp:posOffset>
                  </wp:positionV>
                  <wp:extent cx="306000" cy="306000"/>
                  <wp:effectExtent l="0" t="0" r="0" b="0"/>
                  <wp:wrapSquare wrapText="bothSides"/>
                  <wp:docPr id="100723732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925C36">
              <w:t>Interoperabilità nel settore pubblico: uno studio europeo</w:t>
            </w:r>
          </w:p>
        </w:tc>
      </w:tr>
      <w:tr w:rsidR="006B20E2" w:rsidRPr="00B80B72" w14:paraId="5A75B31C"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42DB36D" w14:textId="77777777" w:rsidR="006B20E2" w:rsidRPr="00687DAE" w:rsidRDefault="006B20E2">
            <w:pPr>
              <w:rPr>
                <w:rFonts w:cs="Titillium Web"/>
              </w:rPr>
            </w:pPr>
            <w:r w:rsidRPr="52503834">
              <w:rPr>
                <w:rFonts w:cs="Titillium Web"/>
              </w:rPr>
              <w:t xml:space="preserve">La Commissione Europea ha pubblicato nel 2023 un </w:t>
            </w:r>
            <w:hyperlink r:id="rId469">
              <w:r w:rsidRPr="52503834">
                <w:rPr>
                  <w:rStyle w:val="Collegamentoipertestuale"/>
                  <w:rFonts w:cs="Titillium Web"/>
                </w:rPr>
                <w:t>Report sull’Intelligenza Artificiale relativa all’interoperabilità nel settore pubblico</w:t>
              </w:r>
            </w:hyperlink>
            <w:r w:rsidRPr="52503834">
              <w:rPr>
                <w:rStyle w:val="Collegamentoipertestuale"/>
                <w:rFonts w:cs="Titillium Web"/>
              </w:rPr>
              <w:t>.</w:t>
            </w:r>
            <w:r w:rsidRPr="52503834">
              <w:rPr>
                <w:rFonts w:cs="Titillium Web"/>
              </w:rPr>
              <w:t xml:space="preserve"> Con questo termine si intende la capacità di enti e organizzazioni di interagire nell’utilizzo dell’IA, perseguendo obiettivi reciprocamente vantaggiosi. </w:t>
            </w:r>
          </w:p>
          <w:p w14:paraId="18495E60" w14:textId="77777777" w:rsidR="006B20E2" w:rsidRPr="00687DAE" w:rsidRDefault="006B20E2">
            <w:pPr>
              <w:rPr>
                <w:rFonts w:cs="Titillium Web"/>
              </w:rPr>
            </w:pPr>
            <w:r w:rsidRPr="52503834">
              <w:rPr>
                <w:rFonts w:cs="Titillium Web"/>
              </w:rPr>
              <w:t xml:space="preserve">Sono stati analizzati 189 casi di uso dell’IA nel settore pubblico, selezionati per la loro rilevanza. </w:t>
            </w:r>
          </w:p>
          <w:p w14:paraId="51B6536E" w14:textId="77777777" w:rsidR="006B20E2" w:rsidRDefault="006B20E2">
            <w:pPr>
              <w:spacing w:beforeAutospacing="1" w:after="0" w:afterAutospacing="1"/>
              <w:rPr>
                <w:rFonts w:cs="Titillium Web"/>
                <w:lang w:eastAsia="it-IT"/>
              </w:rPr>
            </w:pPr>
            <w:r w:rsidRPr="52503834">
              <w:rPr>
                <w:rFonts w:cs="Titillium Web"/>
                <w:lang w:eastAsia="it-IT"/>
              </w:rPr>
              <w:t xml:space="preserve">I </w:t>
            </w:r>
            <w:r w:rsidRPr="52503834">
              <w:rPr>
                <w:rFonts w:cs="Titillium Web"/>
                <w:b/>
                <w:lang w:eastAsia="it-IT"/>
              </w:rPr>
              <w:t xml:space="preserve">principali risultati dell’analisi quantitativa </w:t>
            </w:r>
            <w:r w:rsidRPr="52503834">
              <w:rPr>
                <w:rFonts w:cs="Titillium Web"/>
                <w:lang w:eastAsia="it-IT"/>
              </w:rPr>
              <w:t>sono:</w:t>
            </w:r>
          </w:p>
          <w:p w14:paraId="5AAB7289" w14:textId="77777777" w:rsidR="006B20E2" w:rsidRDefault="006B20E2" w:rsidP="00484384">
            <w:pPr>
              <w:pStyle w:val="Paragrafoelenco"/>
              <w:numPr>
                <w:ilvl w:val="0"/>
                <w:numId w:val="224"/>
              </w:numPr>
              <w:rPr>
                <w:rFonts w:cs="Titillium Web"/>
                <w:lang w:eastAsia="it-IT"/>
              </w:rPr>
            </w:pPr>
            <w:r w:rsidRPr="52503834">
              <w:rPr>
                <w:rFonts w:cs="Titillium Web"/>
                <w:lang w:eastAsia="it-IT"/>
              </w:rPr>
              <w:lastRenderedPageBreak/>
              <w:t>circa il</w:t>
            </w:r>
            <w:r w:rsidRPr="52503834">
              <w:rPr>
                <w:rFonts w:cs="Titillium Web"/>
                <w:b/>
                <w:lang w:eastAsia="it-IT"/>
              </w:rPr>
              <w:t xml:space="preserve"> 26% dei casi raccolti </w:t>
            </w:r>
            <w:r w:rsidRPr="52503834">
              <w:rPr>
                <w:rFonts w:cs="Titillium Web"/>
                <w:lang w:eastAsia="it-IT"/>
              </w:rPr>
              <w:t>nel settore pubblico utilizza l’IA per supportare l’interoperabilità, confermando così la rilevanza del tema;</w:t>
            </w:r>
          </w:p>
          <w:p w14:paraId="7E55C7DC" w14:textId="77777777" w:rsidR="006B20E2" w:rsidRDefault="006B20E2" w:rsidP="00484384">
            <w:pPr>
              <w:pStyle w:val="Paragrafoelenco"/>
              <w:numPr>
                <w:ilvl w:val="0"/>
                <w:numId w:val="224"/>
              </w:numPr>
              <w:rPr>
                <w:rFonts w:cs="Titillium Web"/>
                <w:lang w:eastAsia="it-IT"/>
              </w:rPr>
            </w:pPr>
            <w:r w:rsidRPr="52503834">
              <w:rPr>
                <w:rFonts w:cs="Titillium Web"/>
                <w:lang w:eastAsia="it-IT"/>
              </w:rPr>
              <w:t xml:space="preserve">l’ambito di applicazione più comune dei servizi basati su IA che supportano l’interoperabilità è quello dei processi di gestione interna, con il </w:t>
            </w:r>
            <w:r w:rsidRPr="52503834">
              <w:rPr>
                <w:rFonts w:cs="Titillium Web"/>
                <w:b/>
                <w:lang w:eastAsia="it-IT"/>
              </w:rPr>
              <w:t>36% dei casi</w:t>
            </w:r>
            <w:r w:rsidRPr="4DA15DC4">
              <w:rPr>
                <w:rFonts w:cs="Titillium Web"/>
                <w:lang w:eastAsia="it-IT"/>
              </w:rPr>
              <w:t>;</w:t>
            </w:r>
          </w:p>
          <w:p w14:paraId="3BE137D0" w14:textId="77777777" w:rsidR="006B20E2" w:rsidRDefault="006B20E2" w:rsidP="00484384">
            <w:pPr>
              <w:pStyle w:val="Paragrafoelenco"/>
              <w:numPr>
                <w:ilvl w:val="0"/>
                <w:numId w:val="224"/>
              </w:numPr>
              <w:rPr>
                <w:rFonts w:cs="Titillium Web"/>
                <w:lang w:eastAsia="it-IT"/>
              </w:rPr>
            </w:pPr>
            <w:r w:rsidRPr="52503834">
              <w:rPr>
                <w:rFonts w:cs="Titillium Web"/>
                <w:lang w:eastAsia="it-IT"/>
              </w:rPr>
              <w:t>il principio dell’European Interoperability Framework (</w:t>
            </w:r>
            <w:r w:rsidRPr="4DA15DC4">
              <w:rPr>
                <w:rFonts w:cs="Titillium Web"/>
                <w:lang w:val="it"/>
              </w:rPr>
              <w:t xml:space="preserve">Quadro europeo di interoperabilità) </w:t>
            </w:r>
            <w:r w:rsidRPr="52503834">
              <w:rPr>
                <w:rFonts w:cs="Titillium Web"/>
                <w:lang w:eastAsia="it-IT"/>
              </w:rPr>
              <w:t xml:space="preserve">che guida maggiormente lo sviluppo e l’adozione di soluzioni basate su IA a supporto dell’interoperabilità è la semplificazione amministrativa, con il </w:t>
            </w:r>
            <w:r w:rsidRPr="52503834">
              <w:rPr>
                <w:rFonts w:cs="Titillium Web"/>
                <w:b/>
                <w:lang w:eastAsia="it-IT"/>
              </w:rPr>
              <w:t>59% dei casi</w:t>
            </w:r>
            <w:r w:rsidRPr="52503834">
              <w:rPr>
                <w:rFonts w:cs="Titillium Web"/>
                <w:lang w:eastAsia="it-IT"/>
              </w:rPr>
              <w:t xml:space="preserve">, seguito dalla valutazione di efficacia ed efficienza, con il </w:t>
            </w:r>
            <w:r w:rsidRPr="52503834">
              <w:rPr>
                <w:rFonts w:cs="Titillium Web"/>
                <w:b/>
                <w:lang w:eastAsia="it-IT"/>
              </w:rPr>
              <w:t>35% dei casi.</w:t>
            </w:r>
            <w:r w:rsidRPr="52503834">
              <w:rPr>
                <w:rFonts w:cs="Titillium Web"/>
                <w:lang w:eastAsia="it-IT"/>
              </w:rPr>
              <w:t xml:space="preserve"> </w:t>
            </w:r>
          </w:p>
          <w:p w14:paraId="4A26E7D3" w14:textId="77777777" w:rsidR="006B20E2" w:rsidRDefault="006B20E2">
            <w:pPr>
              <w:spacing w:beforeAutospacing="1" w:afterAutospacing="1"/>
              <w:rPr>
                <w:rFonts w:cs="Titillium Web"/>
                <w:lang w:eastAsia="it-IT"/>
              </w:rPr>
            </w:pPr>
            <w:r w:rsidRPr="52503834">
              <w:rPr>
                <w:rFonts w:cs="Titillium Web"/>
                <w:lang w:eastAsia="it-IT"/>
              </w:rPr>
              <w:t>Ciò indica che questo tipo di soluzioni fornisce una vasta gamma di strumenti e servizi utili a ridurre l’onere amministrativo e, allo stesso tempo, a rispettare obblighi imposti a livello UE, nazionale, regionale o locale.</w:t>
            </w:r>
          </w:p>
          <w:p w14:paraId="51986B82" w14:textId="77777777" w:rsidR="006B20E2" w:rsidRDefault="006B20E2">
            <w:pPr>
              <w:spacing w:beforeAutospacing="1" w:afterAutospacing="1"/>
              <w:rPr>
                <w:rFonts w:cs="Titillium Web"/>
                <w:lang w:eastAsia="it-IT"/>
              </w:rPr>
            </w:pPr>
            <w:r w:rsidRPr="52503834">
              <w:rPr>
                <w:rFonts w:cs="Titillium Web"/>
                <w:lang w:eastAsia="it-IT"/>
              </w:rPr>
              <w:t>Le tre azioni più comuni che i sistemi basati su IA svolgono per potenziare l’interoperabilità dei dati sono:</w:t>
            </w:r>
          </w:p>
          <w:p w14:paraId="5F613C9B" w14:textId="77777777" w:rsidR="006B20E2" w:rsidRDefault="006B20E2" w:rsidP="00484384">
            <w:pPr>
              <w:pStyle w:val="Paragrafoelenco"/>
              <w:numPr>
                <w:ilvl w:val="0"/>
                <w:numId w:val="226"/>
              </w:numPr>
              <w:rPr>
                <w:rFonts w:cs="Titillium Web"/>
                <w:lang w:eastAsia="it-IT"/>
              </w:rPr>
            </w:pPr>
            <w:r w:rsidRPr="52503834">
              <w:rPr>
                <w:rFonts w:cs="Titillium Web"/>
                <w:lang w:eastAsia="it-IT"/>
              </w:rPr>
              <w:t>individuare (Detect, 42%);</w:t>
            </w:r>
          </w:p>
          <w:p w14:paraId="305EF31B" w14:textId="77777777" w:rsidR="006B20E2" w:rsidRDefault="006B20E2" w:rsidP="00484384">
            <w:pPr>
              <w:pStyle w:val="Paragrafoelenco"/>
              <w:numPr>
                <w:ilvl w:val="0"/>
                <w:numId w:val="226"/>
              </w:numPr>
              <w:rPr>
                <w:rFonts w:cs="Titillium Web"/>
                <w:lang w:eastAsia="it-IT"/>
              </w:rPr>
            </w:pPr>
            <w:r w:rsidRPr="52503834">
              <w:rPr>
                <w:rFonts w:cs="Titillium Web"/>
                <w:lang w:eastAsia="it-IT"/>
              </w:rPr>
              <w:t>strutturare (Structure, 22%);</w:t>
            </w:r>
          </w:p>
          <w:p w14:paraId="45A122C2" w14:textId="77777777" w:rsidR="006B20E2" w:rsidRDefault="006B20E2" w:rsidP="00484384">
            <w:pPr>
              <w:pStyle w:val="Paragrafoelenco"/>
              <w:numPr>
                <w:ilvl w:val="0"/>
                <w:numId w:val="226"/>
              </w:numPr>
              <w:rPr>
                <w:rFonts w:cs="Titillium Web"/>
                <w:lang w:eastAsia="it-IT"/>
              </w:rPr>
            </w:pPr>
            <w:r w:rsidRPr="52503834">
              <w:rPr>
                <w:rFonts w:cs="Titillium Web"/>
                <w:lang w:eastAsia="it-IT"/>
              </w:rPr>
              <w:t>classificare (Classify, 16%).</w:t>
            </w:r>
          </w:p>
          <w:p w14:paraId="51BF3F0C" w14:textId="77777777" w:rsidR="006B20E2" w:rsidRDefault="006B20E2">
            <w:pPr>
              <w:spacing w:beforeAutospacing="1" w:afterAutospacing="1"/>
              <w:rPr>
                <w:rFonts w:cs="Titillium Web"/>
                <w:lang w:eastAsia="it-IT"/>
              </w:rPr>
            </w:pPr>
            <w:r w:rsidRPr="52503834">
              <w:rPr>
                <w:rFonts w:cs="Titillium Web"/>
                <w:lang w:eastAsia="it-IT"/>
              </w:rPr>
              <w:t xml:space="preserve">Inoltre, tali azioni, sfruttando la capacità dell’IA di </w:t>
            </w:r>
            <w:r w:rsidRPr="52503834">
              <w:rPr>
                <w:rFonts w:cs="Titillium Web"/>
                <w:b/>
                <w:lang w:eastAsia="it-IT"/>
              </w:rPr>
              <w:t>elaborare automaticamente grandi volumi di dati</w:t>
            </w:r>
            <w:r w:rsidRPr="52503834">
              <w:rPr>
                <w:rFonts w:cs="Titillium Web"/>
                <w:lang w:eastAsia="it-IT"/>
              </w:rPr>
              <w:t>, contribuiscono a:</w:t>
            </w:r>
          </w:p>
          <w:p w14:paraId="30E28FA5" w14:textId="77777777" w:rsidR="006B20E2" w:rsidRDefault="006B20E2" w:rsidP="00484384">
            <w:pPr>
              <w:pStyle w:val="Paragrafoelenco"/>
              <w:numPr>
                <w:ilvl w:val="0"/>
                <w:numId w:val="225"/>
              </w:numPr>
              <w:rPr>
                <w:rFonts w:cs="Titillium Web"/>
                <w:lang w:eastAsia="it-IT"/>
              </w:rPr>
            </w:pPr>
            <w:r w:rsidRPr="52503834">
              <w:rPr>
                <w:rFonts w:cs="Titillium Web"/>
                <w:lang w:eastAsia="it-IT"/>
              </w:rPr>
              <w:t>incrementare l’utilizzo di formati standardizzati dei dati;</w:t>
            </w:r>
          </w:p>
          <w:p w14:paraId="7EAD7013" w14:textId="77777777" w:rsidR="006B20E2" w:rsidRDefault="006B20E2" w:rsidP="00484384">
            <w:pPr>
              <w:pStyle w:val="Paragrafoelenco"/>
              <w:numPr>
                <w:ilvl w:val="0"/>
                <w:numId w:val="225"/>
              </w:numPr>
              <w:rPr>
                <w:rFonts w:cs="Titillium Web"/>
                <w:lang w:eastAsia="it-IT"/>
              </w:rPr>
            </w:pPr>
            <w:r w:rsidRPr="52503834">
              <w:rPr>
                <w:rFonts w:cs="Titillium Web"/>
                <w:lang w:eastAsia="it-IT"/>
              </w:rPr>
              <w:t>pulire e strutturare grandi quantità di informazioni;</w:t>
            </w:r>
          </w:p>
          <w:p w14:paraId="5EB17F83" w14:textId="77777777" w:rsidR="006B20E2" w:rsidRPr="00B80B72" w:rsidRDefault="006B20E2" w:rsidP="00484384">
            <w:pPr>
              <w:pStyle w:val="Paragrafoelenco"/>
              <w:numPr>
                <w:ilvl w:val="0"/>
                <w:numId w:val="225"/>
              </w:numPr>
              <w:rPr>
                <w:rFonts w:cs="Titillium Web"/>
                <w:lang w:eastAsia="it-IT"/>
              </w:rPr>
            </w:pPr>
            <w:r w:rsidRPr="52503834">
              <w:rPr>
                <w:rFonts w:cs="Titillium Web"/>
                <w:lang w:eastAsia="it-IT"/>
              </w:rPr>
              <w:lastRenderedPageBreak/>
              <w:t>migliorare la qualità complessiva dei dati, rendendoli più facili da utilizzare e condividere tra sistemi differenti.</w:t>
            </w:r>
          </w:p>
        </w:tc>
      </w:tr>
    </w:tbl>
    <w:p w14:paraId="70650FF0" w14:textId="77777777" w:rsidR="006B20E2" w:rsidRDefault="006B20E2">
      <w:pPr>
        <w:rPr>
          <w:rFonts w:cs="Titillium Web"/>
          <w:b/>
          <w:bCs/>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492FBBC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0215110" w14:textId="77777777" w:rsidR="006B20E2" w:rsidRPr="00B80B72" w:rsidRDefault="006B20E2">
            <w:pPr>
              <w:pStyle w:val="Titolobox"/>
            </w:pPr>
            <w:r>
              <w:rPr>
                <w:noProof/>
              </w:rPr>
              <w:drawing>
                <wp:anchor distT="0" distB="0" distL="114300" distR="114300" simplePos="0" relativeHeight="251658269" behindDoc="0" locked="0" layoutInCell="1" allowOverlap="1" wp14:anchorId="33063031" wp14:editId="0F739521">
                  <wp:simplePos x="0" y="0"/>
                  <wp:positionH relativeFrom="column">
                    <wp:posOffset>10795</wp:posOffset>
                  </wp:positionH>
                  <wp:positionV relativeFrom="paragraph">
                    <wp:posOffset>223520</wp:posOffset>
                  </wp:positionV>
                  <wp:extent cx="306000" cy="306000"/>
                  <wp:effectExtent l="0" t="0" r="0" b="0"/>
                  <wp:wrapSquare wrapText="bothSides"/>
                  <wp:docPr id="103973685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sidRPr="5570EA8C">
              <w:t>L’utilizzo dell’IA in ambito privato</w:t>
            </w:r>
          </w:p>
        </w:tc>
      </w:tr>
      <w:tr w:rsidR="006B20E2" w:rsidRPr="00B80B72" w14:paraId="3223D08C"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743FA4A" w14:textId="4AF64570" w:rsidR="006B20E2" w:rsidRDefault="006B20E2">
            <w:pPr>
              <w:rPr>
                <w:rFonts w:cs="Titillium Web"/>
              </w:rPr>
            </w:pPr>
            <w:r w:rsidRPr="72C28519">
              <w:rPr>
                <w:rFonts w:cs="Titillium Web"/>
              </w:rPr>
              <w:t xml:space="preserve">Le imprese dell'Unione Europea </w:t>
            </w:r>
            <w:r w:rsidRPr="4DA15DC4">
              <w:rPr>
                <w:rFonts w:cs="Titillium Web"/>
              </w:rPr>
              <w:t>con più di 10 dipendenti</w:t>
            </w:r>
            <w:r w:rsidRPr="72C28519">
              <w:rPr>
                <w:rFonts w:cs="Titillium Web"/>
              </w:rPr>
              <w:t xml:space="preserve"> utilizzano software e sistemi di Intelligenza Artificiale per scopi diversi. Secondo i dati </w:t>
            </w:r>
            <w:hyperlink r:id="rId470">
              <w:r w:rsidRPr="02319E8D">
                <w:rPr>
                  <w:rStyle w:val="Collegamentoipertestuale"/>
                  <w:rFonts w:cs="Titillium Web"/>
                </w:rPr>
                <w:t>Eurostat</w:t>
              </w:r>
            </w:hyperlink>
            <w:r w:rsidRPr="72C28519">
              <w:rPr>
                <w:rFonts w:cs="Titillium Web"/>
              </w:rPr>
              <w:t>, nel 2024</w:t>
            </w:r>
            <w:r w:rsidRPr="4DA15DC4">
              <w:rPr>
                <w:rFonts w:cs="Titillium Web"/>
              </w:rPr>
              <w:t>,</w:t>
            </w:r>
            <w:r w:rsidRPr="008C5F4A">
              <w:rPr>
                <w:rFonts w:cs="Titillium Web"/>
                <w:b/>
              </w:rPr>
              <w:t xml:space="preserve"> il 34,</w:t>
            </w:r>
            <w:r w:rsidR="003E2E75">
              <w:rPr>
                <w:rFonts w:cs="Titillium Web"/>
                <w:b/>
              </w:rPr>
              <w:t>1</w:t>
            </w:r>
            <w:r w:rsidRPr="008C5F4A">
              <w:rPr>
                <w:rFonts w:cs="Titillium Web"/>
                <w:b/>
              </w:rPr>
              <w:t>%</w:t>
            </w:r>
            <w:r w:rsidRPr="72C28519">
              <w:rPr>
                <w:rFonts w:cs="Titillium Web"/>
              </w:rPr>
              <w:t xml:space="preserve"> delle imprese li </w:t>
            </w:r>
            <w:r>
              <w:rPr>
                <w:rFonts w:cs="Titillium Web"/>
              </w:rPr>
              <w:t xml:space="preserve">ha </w:t>
            </w:r>
            <w:r w:rsidRPr="72C28519">
              <w:rPr>
                <w:rFonts w:cs="Titillium Web"/>
              </w:rPr>
              <w:t>usa</w:t>
            </w:r>
            <w:r>
              <w:rPr>
                <w:rFonts w:cs="Titillium Web"/>
              </w:rPr>
              <w:t>ti</w:t>
            </w:r>
            <w:r w:rsidRPr="72C28519">
              <w:rPr>
                <w:rFonts w:cs="Titillium Web"/>
              </w:rPr>
              <w:t xml:space="preserve"> per il marketing o le vendite</w:t>
            </w:r>
            <w:r>
              <w:rPr>
                <w:rFonts w:cs="Titillium Web"/>
              </w:rPr>
              <w:t>,</w:t>
            </w:r>
            <w:r w:rsidRPr="72C28519">
              <w:rPr>
                <w:rFonts w:cs="Titillium Web"/>
              </w:rPr>
              <w:t xml:space="preserve"> </w:t>
            </w:r>
            <w:r w:rsidRPr="008C5F4A">
              <w:rPr>
                <w:rFonts w:cs="Titillium Web"/>
                <w:b/>
              </w:rPr>
              <w:t>il 27,5%</w:t>
            </w:r>
            <w:r w:rsidRPr="72C28519">
              <w:rPr>
                <w:rFonts w:cs="Titillium Web"/>
              </w:rPr>
              <w:t xml:space="preserve"> per l'organizzazione dei processi amministrativi o gestionali aziendali</w:t>
            </w:r>
            <w:r>
              <w:rPr>
                <w:rFonts w:cs="Titillium Web"/>
              </w:rPr>
              <w:t xml:space="preserve"> e il </w:t>
            </w:r>
            <w:r w:rsidRPr="008C5F4A">
              <w:rPr>
                <w:rFonts w:cs="Titillium Web"/>
                <w:b/>
              </w:rPr>
              <w:t>23,</w:t>
            </w:r>
            <w:r w:rsidR="003E2E75">
              <w:rPr>
                <w:rFonts w:cs="Titillium Web"/>
                <w:b/>
              </w:rPr>
              <w:t>5</w:t>
            </w:r>
            <w:r w:rsidRPr="008C5F4A">
              <w:rPr>
                <w:rFonts w:cs="Titillium Web"/>
                <w:b/>
              </w:rPr>
              <w:t>%</w:t>
            </w:r>
            <w:r>
              <w:rPr>
                <w:rFonts w:cs="Titillium Web"/>
              </w:rPr>
              <w:t xml:space="preserve"> per i processi di produzione</w:t>
            </w:r>
            <w:r w:rsidRPr="0C2F78B0">
              <w:rPr>
                <w:rFonts w:cs="Titillium Web"/>
              </w:rPr>
              <w:t xml:space="preserve"> </w:t>
            </w:r>
            <w:r>
              <w:rPr>
                <w:rFonts w:cs="Titillium Web"/>
              </w:rPr>
              <w:t>(Fig 6.1)</w:t>
            </w:r>
            <w:r w:rsidRPr="72C28519">
              <w:rPr>
                <w:rFonts w:cs="Titillium Web"/>
              </w:rPr>
              <w:t>.</w:t>
            </w:r>
          </w:p>
          <w:p w14:paraId="15E5D4C8" w14:textId="77777777" w:rsidR="006B20E2" w:rsidRDefault="006B20E2">
            <w:pPr>
              <w:pStyle w:val="Grafico-Titolo"/>
            </w:pPr>
            <w:r>
              <w:t xml:space="preserve">Figura 6.1 – Scopi d’uso dell’AI nelle imprese europee </w:t>
            </w:r>
          </w:p>
          <w:p w14:paraId="2D20C5B6" w14:textId="77777777" w:rsidR="006B20E2" w:rsidRPr="00482D67" w:rsidRDefault="006B20E2">
            <w:pPr>
              <w:pStyle w:val="Grafico-Sottotitolo"/>
            </w:pPr>
            <w:r>
              <w:t>Imprese con più di 10 dipendenti</w:t>
            </w:r>
          </w:p>
          <w:p w14:paraId="5D4DB4C7" w14:textId="04EA8D6B" w:rsidR="006B20E2" w:rsidRDefault="00494882">
            <w:pPr>
              <w:pStyle w:val="Grafico-Fonte"/>
              <w:rPr>
                <w:rFonts w:cs="Titillium Web"/>
              </w:rPr>
            </w:pPr>
            <w:r>
              <w:rPr>
                <w:noProof/>
              </w:rPr>
              <w:lastRenderedPageBreak/>
              <w:drawing>
                <wp:inline distT="0" distB="0" distL="0" distR="0" wp14:anchorId="353FF3C6" wp14:editId="5E562DBC">
                  <wp:extent cx="5916756" cy="3971925"/>
                  <wp:effectExtent l="0" t="0" r="1905" b="3175"/>
                  <wp:docPr id="298640546" name="Immagine 1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0546" name="Immagine 11" descr="Immagine che contiene testo, schermata, numero, Carattere&#10;&#10;Il contenuto generato dall'IA potrebbe non essere corretto."/>
                          <pic:cNvPicPr/>
                        </pic:nvPicPr>
                        <pic:blipFill>
                          <a:blip r:embed="rId471" cstate="print">
                            <a:extLst>
                              <a:ext uri="{28A0092B-C50C-407E-A947-70E740481C1C}">
                                <a14:useLocalDpi xmlns:a14="http://schemas.microsoft.com/office/drawing/2010/main" val="0"/>
                              </a:ext>
                            </a:extLst>
                          </a:blip>
                          <a:stretch>
                            <a:fillRect/>
                          </a:stretch>
                        </pic:blipFill>
                        <pic:spPr>
                          <a:xfrm>
                            <a:off x="0" y="0"/>
                            <a:ext cx="5921045" cy="3974804"/>
                          </a:xfrm>
                          <a:prstGeom prst="rect">
                            <a:avLst/>
                          </a:prstGeom>
                        </pic:spPr>
                      </pic:pic>
                    </a:graphicData>
                  </a:graphic>
                </wp:inline>
              </w:drawing>
            </w:r>
            <w:r w:rsidR="006B20E2">
              <w:t xml:space="preserve">Fonte: </w:t>
            </w:r>
            <w:hyperlink r:id="rId472" w:anchor="Types_of_AI_technologies_used" w:history="1">
              <w:r w:rsidR="006B20E2" w:rsidRPr="00E67B78">
                <w:rPr>
                  <w:rStyle w:val="Collegamentoipertestuale"/>
                </w:rPr>
                <w:t>Eurostat</w:t>
              </w:r>
            </w:hyperlink>
          </w:p>
          <w:p w14:paraId="091D1215" w14:textId="5111C8D5" w:rsidR="006B20E2" w:rsidRPr="00450C2E" w:rsidRDefault="006B20E2">
            <w:pPr>
              <w:rPr>
                <w:rFonts w:cs="Titillium Web"/>
                <w:highlight w:val="yellow"/>
              </w:rPr>
            </w:pPr>
            <w:r w:rsidRPr="4DA15DC4">
              <w:rPr>
                <w:rFonts w:cs="Titillium Web"/>
              </w:rPr>
              <w:t>In particolare, le imprese che più hanno utilizzato software o sistemi di Intelligenza Artificiale per scopi di marketing o vendite sono del settore del commercio al dettaglio (52,</w:t>
            </w:r>
            <w:r w:rsidR="00641166">
              <w:rPr>
                <w:rFonts w:cs="Titillium Web"/>
              </w:rPr>
              <w:t>9</w:t>
            </w:r>
            <w:r w:rsidRPr="4DA15DC4">
              <w:rPr>
                <w:rFonts w:cs="Titillium Web"/>
              </w:rPr>
              <w:t>%), del settore alberghiero (49,</w:t>
            </w:r>
            <w:r w:rsidR="00641166">
              <w:rPr>
                <w:rFonts w:cs="Titillium Web"/>
              </w:rPr>
              <w:t>0</w:t>
            </w:r>
            <w:r w:rsidRPr="4DA15DC4">
              <w:rPr>
                <w:rFonts w:cs="Titillium Web"/>
              </w:rPr>
              <w:t>%) e del settore dell’informazione e comunicazione (41,</w:t>
            </w:r>
            <w:r w:rsidR="00641166">
              <w:rPr>
                <w:rFonts w:cs="Titillium Web"/>
              </w:rPr>
              <w:t>9</w:t>
            </w:r>
            <w:r w:rsidRPr="4DA15DC4">
              <w:rPr>
                <w:rFonts w:cs="Titillium Web"/>
              </w:rPr>
              <w:t>%) (Fig 6.2). La maggior parte di queste ultime però ha utilizzato principalmente software e sistemi di Intelligenza Artificiale per fare attività di Ricerca e Sviluppo o di innovazione (43,</w:t>
            </w:r>
            <w:r w:rsidR="00641166">
              <w:rPr>
                <w:rFonts w:cs="Titillium Web"/>
              </w:rPr>
              <w:t>5</w:t>
            </w:r>
            <w:r w:rsidRPr="4DA15DC4">
              <w:rPr>
                <w:rFonts w:cs="Titillium Web"/>
              </w:rPr>
              <w:t>%).</w:t>
            </w:r>
          </w:p>
          <w:p w14:paraId="3B4B76A9" w14:textId="77777777" w:rsidR="006B20E2" w:rsidRDefault="006B20E2">
            <w:pPr>
              <w:pStyle w:val="Grafico-Titolo"/>
            </w:pPr>
            <w:r>
              <w:t>Figura 6.2 – Settori in cui l’AI è utilizzata per scopi di marketing o vendite</w:t>
            </w:r>
          </w:p>
          <w:p w14:paraId="591412BA" w14:textId="77777777" w:rsidR="006B20E2" w:rsidRPr="00482D67" w:rsidRDefault="006B20E2">
            <w:pPr>
              <w:pStyle w:val="Grafico-Sottotitolo"/>
            </w:pPr>
            <w:r>
              <w:t>Imprese con più di 10 dipendenti</w:t>
            </w:r>
          </w:p>
          <w:p w14:paraId="721F4189" w14:textId="3A9644D7" w:rsidR="006B20E2" w:rsidRPr="00482D67" w:rsidRDefault="001418D4">
            <w:pPr>
              <w:pStyle w:val="Grafico-Sottotitolo"/>
            </w:pPr>
            <w:r>
              <w:rPr>
                <w:noProof/>
              </w:rPr>
              <w:lastRenderedPageBreak/>
              <w:drawing>
                <wp:inline distT="0" distB="0" distL="0" distR="0" wp14:anchorId="31DBBE27" wp14:editId="2E01B2BB">
                  <wp:extent cx="5938039" cy="3986212"/>
                  <wp:effectExtent l="0" t="0" r="5715" b="1905"/>
                  <wp:docPr id="1120852205" name="Immagine 12"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2205" name="Immagine 12" descr="Immagine che contiene testo, schermata, numero, Diagramma&#10;&#10;Il contenuto generato dall'IA potrebbe non essere corretto."/>
                          <pic:cNvPicPr/>
                        </pic:nvPicPr>
                        <pic:blipFill>
                          <a:blip r:embed="rId473" cstate="print">
                            <a:extLst>
                              <a:ext uri="{28A0092B-C50C-407E-A947-70E740481C1C}">
                                <a14:useLocalDpi xmlns:a14="http://schemas.microsoft.com/office/drawing/2010/main" val="0"/>
                              </a:ext>
                            </a:extLst>
                          </a:blip>
                          <a:stretch>
                            <a:fillRect/>
                          </a:stretch>
                        </pic:blipFill>
                        <pic:spPr>
                          <a:xfrm>
                            <a:off x="0" y="0"/>
                            <a:ext cx="5941409" cy="3988474"/>
                          </a:xfrm>
                          <a:prstGeom prst="rect">
                            <a:avLst/>
                          </a:prstGeom>
                        </pic:spPr>
                      </pic:pic>
                    </a:graphicData>
                  </a:graphic>
                </wp:inline>
              </w:drawing>
            </w:r>
          </w:p>
          <w:p w14:paraId="3422080D" w14:textId="77777777" w:rsidR="006B20E2" w:rsidRPr="00450C2E" w:rsidRDefault="006B20E2">
            <w:pPr>
              <w:pStyle w:val="Grafico-Fonte"/>
              <w:rPr>
                <w:rFonts w:cs="Titillium Web"/>
                <w:highlight w:val="yellow"/>
              </w:rPr>
            </w:pPr>
            <w:r>
              <w:t xml:space="preserve">Fonte: </w:t>
            </w:r>
            <w:hyperlink r:id="rId474" w:anchor="Types_of_AI_technologies_used" w:history="1">
              <w:r w:rsidRPr="00E67B78">
                <w:rPr>
                  <w:rStyle w:val="Collegamentoipertestuale"/>
                </w:rPr>
                <w:t>Eurostat</w:t>
              </w:r>
            </w:hyperlink>
          </w:p>
          <w:p w14:paraId="189BA820" w14:textId="3A49B191" w:rsidR="006B20E2" w:rsidRDefault="006B20E2">
            <w:pPr>
              <w:spacing w:after="0"/>
              <w:rPr>
                <w:rFonts w:cs="Titillium Web"/>
              </w:rPr>
            </w:pPr>
            <w:r w:rsidRPr="72C28519">
              <w:rPr>
                <w:rFonts w:cs="Titillium Web"/>
              </w:rPr>
              <w:t xml:space="preserve">Le finalità di utilizzo dell’IA variano </w:t>
            </w:r>
            <w:r w:rsidR="71A0B3AA" w:rsidRPr="00F1D0A4">
              <w:rPr>
                <w:rFonts w:cs="Titillium Web"/>
              </w:rPr>
              <w:t>in base a</w:t>
            </w:r>
            <w:r w:rsidRPr="00F1D0A4">
              <w:rPr>
                <w:rFonts w:cs="Titillium Web"/>
              </w:rPr>
              <w:t xml:space="preserve"> </w:t>
            </w:r>
            <w:r>
              <w:rPr>
                <w:rFonts w:cs="Titillium Web"/>
              </w:rPr>
              <w:t>due</w:t>
            </w:r>
            <w:r w:rsidRPr="72C28519">
              <w:rPr>
                <w:rFonts w:cs="Titillium Web"/>
              </w:rPr>
              <w:t xml:space="preserve"> criteri:</w:t>
            </w:r>
          </w:p>
          <w:p w14:paraId="268D9F74" w14:textId="77777777" w:rsidR="006B20E2" w:rsidRDefault="006B20E2" w:rsidP="00484384">
            <w:pPr>
              <w:pStyle w:val="Paragrafoelenco"/>
              <w:numPr>
                <w:ilvl w:val="0"/>
                <w:numId w:val="220"/>
              </w:numPr>
              <w:rPr>
                <w:rFonts w:cs="Titillium Web"/>
              </w:rPr>
            </w:pPr>
            <w:r w:rsidRPr="007256FE">
              <w:rPr>
                <w:rFonts w:cs="Titillium Web"/>
                <w:b/>
              </w:rPr>
              <w:t>le dimensioni delle imprese</w:t>
            </w:r>
            <w:r w:rsidRPr="6C2ACB04">
              <w:rPr>
                <w:rFonts w:cs="Titillium Web"/>
              </w:rPr>
              <w:t>. La</w:t>
            </w:r>
            <w:r w:rsidRPr="72C28519">
              <w:rPr>
                <w:rFonts w:cs="Titillium Web"/>
              </w:rPr>
              <w:t xml:space="preserve"> differenza maggiore tra piccole e grandi imprese è stata registrata per quelle che utilizzano software o sistemi di IA per la sicurezza ICT (46,44% grandi imprese, 17,19% piccole imprese). A seguire, per i processi produttivi (34,65% grandi imprese, 21,62% piccole imprese) e </w:t>
            </w:r>
            <w:r w:rsidRPr="6C2ACB04">
              <w:rPr>
                <w:rFonts w:cs="Titillium Web"/>
              </w:rPr>
              <w:t>per la</w:t>
            </w:r>
            <w:r w:rsidRPr="72C28519">
              <w:rPr>
                <w:rFonts w:cs="Titillium Web"/>
              </w:rPr>
              <w:t xml:space="preserve"> logistica (15,85% grandi imprese, 4,48% piccole imprese). </w:t>
            </w:r>
          </w:p>
          <w:p w14:paraId="222AF817" w14:textId="77777777" w:rsidR="006B20E2" w:rsidRPr="00687DAE" w:rsidRDefault="006B20E2" w:rsidP="00484384">
            <w:pPr>
              <w:pStyle w:val="Paragrafoelenco"/>
              <w:numPr>
                <w:ilvl w:val="0"/>
                <w:numId w:val="220"/>
              </w:numPr>
              <w:rPr>
                <w:rFonts w:cs="Titillium Web"/>
              </w:rPr>
            </w:pPr>
            <w:r w:rsidRPr="007256FE">
              <w:rPr>
                <w:rFonts w:cs="Titillium Web"/>
                <w:b/>
              </w:rPr>
              <w:t>i settori economici.</w:t>
            </w:r>
            <w:r w:rsidRPr="5570EA8C">
              <w:rPr>
                <w:rFonts w:cs="Titillium Web"/>
              </w:rPr>
              <w:t xml:space="preserve"> </w:t>
            </w:r>
            <w:r w:rsidRPr="23F7A7C8">
              <w:rPr>
                <w:rFonts w:cs="Titillium Web"/>
              </w:rPr>
              <w:t>Nel</w:t>
            </w:r>
            <w:r w:rsidRPr="5570EA8C">
              <w:rPr>
                <w:rFonts w:cs="Titillium Web"/>
              </w:rPr>
              <w:t xml:space="preserve"> settore manifatturiero, software o sistemi di IA sono stati utilizzati principalmente per marketing e vendite (27,11%) e per i processi di produzione (26,23%). Per la sicurezza ICT, l’utilizzo maggiore è avvenuto nei settori </w:t>
            </w:r>
            <w:r w:rsidRPr="5570EA8C">
              <w:rPr>
                <w:rFonts w:cs="Titillium Web"/>
              </w:rPr>
              <w:lastRenderedPageBreak/>
              <w:t xml:space="preserve">dell'elettricità, del gas, del vapore, dell'aria condizionata e della fornitura idrica (34,81%). </w:t>
            </w:r>
          </w:p>
          <w:p w14:paraId="657C40C0" w14:textId="7250C368" w:rsidR="006B20E2" w:rsidRPr="009318DA" w:rsidRDefault="006B20E2">
            <w:pPr>
              <w:rPr>
                <w:rFonts w:cs="Titillium Web"/>
              </w:rPr>
            </w:pPr>
            <w:r>
              <w:t xml:space="preserve">Secondo i </w:t>
            </w:r>
            <w:hyperlink r:id="rId475">
              <w:r w:rsidRPr="5DB28886">
                <w:rPr>
                  <w:rStyle w:val="Collegamentoipertestuale"/>
                </w:rPr>
                <w:t>dati Istat</w:t>
              </w:r>
            </w:hyperlink>
            <w:r>
              <w:t xml:space="preserve"> riferiti all’anno 2024, un terzo delle grandi imprese italiane utilizza tecnologie di Intelligenza Artificiale. Per quanto riguarda le piccole e medie imprese, cresce dal 5,</w:t>
            </w:r>
            <w:r w:rsidR="009E0AD1">
              <w:t>1</w:t>
            </w:r>
            <w:r>
              <w:t xml:space="preserve">% all’8,2% la quota di quelle con almeno 10 addetti che utilizza tecnologie di Intelligenza Artificiale, pur mostrando ritardi rispetto al 13,5% dell’area UE27, ovvero dei 27 Paesi dell’Unione Europea (Fig. 6.3). </w:t>
            </w:r>
          </w:p>
          <w:p w14:paraId="6ACD0101" w14:textId="77777777" w:rsidR="006B20E2" w:rsidRDefault="006B20E2">
            <w:pPr>
              <w:pStyle w:val="Grafico-Titolo"/>
            </w:pPr>
            <w:r w:rsidRPr="001A531B">
              <w:t>Figura 6.3 – PMI che utilizzano l’AI in Italia e in EU</w:t>
            </w:r>
          </w:p>
          <w:p w14:paraId="55AC7BD9" w14:textId="77777777" w:rsidR="006B20E2" w:rsidRDefault="006B20E2">
            <w:pPr>
              <w:pStyle w:val="Grafico-Sottotitolo"/>
            </w:pPr>
            <w:r>
              <w:t>Imprese con più di 10 dipendenti</w:t>
            </w:r>
          </w:p>
          <w:p w14:paraId="551810AB" w14:textId="046E9A5E" w:rsidR="006B20E2" w:rsidRDefault="001A531B">
            <w:pPr>
              <w:pStyle w:val="Grafico-Sottotitolo"/>
            </w:pPr>
            <w:r>
              <w:rPr>
                <w:noProof/>
              </w:rPr>
              <w:drawing>
                <wp:inline distT="0" distB="0" distL="0" distR="0" wp14:anchorId="2224AE84" wp14:editId="31C8078B">
                  <wp:extent cx="6120130" cy="4189730"/>
                  <wp:effectExtent l="0" t="0" r="1270" b="1270"/>
                  <wp:docPr id="1914611240" name="Immagine 13" descr="Immagine che contiene testo, schermata, diagramma,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1240" name="Immagine 13" descr="Immagine che contiene testo, schermata, diagramma, schermo&#10;&#10;Il contenuto generato dall'IA potrebbe non essere corretto."/>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6120130" cy="4189730"/>
                          </a:xfrm>
                          <a:prstGeom prst="rect">
                            <a:avLst/>
                          </a:prstGeom>
                        </pic:spPr>
                      </pic:pic>
                    </a:graphicData>
                  </a:graphic>
                </wp:inline>
              </w:drawing>
            </w:r>
          </w:p>
          <w:p w14:paraId="17444BFC" w14:textId="77777777" w:rsidR="006B20E2" w:rsidRPr="00C7346C" w:rsidRDefault="006B20E2">
            <w:pPr>
              <w:pStyle w:val="Grafico-Fonte"/>
              <w:rPr>
                <w:rFonts w:cs="Titillium Web"/>
                <w:highlight w:val="yellow"/>
              </w:rPr>
            </w:pPr>
            <w:r>
              <w:lastRenderedPageBreak/>
              <w:t xml:space="preserve">Fonte: </w:t>
            </w:r>
            <w:hyperlink r:id="rId477" w:anchor="Types_of_AI_technologies_used" w:history="1">
              <w:r w:rsidRPr="00E67B78">
                <w:rPr>
                  <w:rStyle w:val="Collegamentoipertestuale"/>
                </w:rPr>
                <w:t>Eurostat</w:t>
              </w:r>
            </w:hyperlink>
          </w:p>
        </w:tc>
      </w:tr>
    </w:tbl>
    <w:p w14:paraId="23046812" w14:textId="77777777" w:rsidR="006B20E2" w:rsidRDefault="006B20E2"/>
    <w:p w14:paraId="7B1952E0" w14:textId="77777777" w:rsidR="006B20E2" w:rsidRDefault="006B20E2">
      <w:pPr>
        <w:spacing w:after="160" w:line="278" w:lineRule="auto"/>
        <w:rPr>
          <w:rFonts w:cs="Titillium Web"/>
          <w:b/>
          <w:bCs/>
          <w:color w:val="0070C0"/>
        </w:rPr>
      </w:pPr>
      <w:r>
        <w:rPr>
          <w:rFonts w:cs="Titillium Web"/>
          <w:b/>
          <w:bCs/>
          <w:color w:val="0070C0"/>
        </w:rPr>
        <w:br w:type="page"/>
      </w:r>
    </w:p>
    <w:p w14:paraId="158D6180" w14:textId="77777777" w:rsidR="006B20E2" w:rsidRDefault="006B20E2">
      <w:pPr>
        <w:pStyle w:val="Titolo3"/>
        <w:rPr>
          <w:color w:val="156082" w:themeColor="accent1"/>
        </w:rPr>
      </w:pPr>
      <w:bookmarkStart w:id="124" w:name="_Toc216418064"/>
      <w:r>
        <w:lastRenderedPageBreak/>
        <w:t>6</w:t>
      </w:r>
      <w:r w:rsidRPr="39B130A2">
        <w:t>.1.1 Adozione dell’IA secondo il principio di non discriminazione</w:t>
      </w:r>
      <w:bookmarkEnd w:id="124"/>
      <w:r w:rsidRPr="39B130A2">
        <w:t xml:space="preserve"> </w:t>
      </w:r>
    </w:p>
    <w:p w14:paraId="6BE2245E" w14:textId="384B948D" w:rsidR="006B20E2" w:rsidRDefault="006B20E2">
      <w:pPr>
        <w:rPr>
          <w:rFonts w:cs="Titillium Web"/>
        </w:rPr>
      </w:pPr>
      <w:r w:rsidRPr="77CAF52F">
        <w:rPr>
          <w:rFonts w:cs="Titillium Web"/>
        </w:rPr>
        <w:t>I sistemi automatizzati dell’IA “progettati con livelli di autonomia variabile”</w:t>
      </w:r>
      <w:r w:rsidRPr="77CAF52F">
        <w:rPr>
          <w:rFonts w:cs="Titillium Web"/>
          <w:vertAlign w:val="superscript"/>
        </w:rPr>
        <w:footnoteReference w:id="153"/>
      </w:r>
      <w:r w:rsidRPr="77CAF52F">
        <w:rPr>
          <w:rFonts w:cs="Titillium Web"/>
        </w:rPr>
        <w:t xml:space="preserve"> migliorano i processi e forniscono soluzioni in ottica di “previsioni, contenuti, raccomandazioni o decisioni”</w:t>
      </w:r>
      <w:r w:rsidRPr="77CAF52F">
        <w:rPr>
          <w:rStyle w:val="Rimandonotaapidipagina"/>
          <w:rFonts w:cs="Titillium Web"/>
        </w:rPr>
        <w:footnoteReference w:id="154"/>
      </w:r>
      <w:r w:rsidRPr="77CAF52F">
        <w:rPr>
          <w:rFonts w:cs="Titillium Web"/>
        </w:rPr>
        <w:t xml:space="preserve">. La natura evolutiva di questa tecnologia comporta nuove sfide nel campo dell’etica, dell’accessibilità e del rispetto dei diritti fondamentali. </w:t>
      </w:r>
      <w:r>
        <w:br/>
      </w:r>
      <w:r w:rsidR="43F3BC25" w:rsidRPr="77CAF52F">
        <w:rPr>
          <w:rFonts w:cs="Titillium Web"/>
        </w:rPr>
        <w:t>U</w:t>
      </w:r>
      <w:r w:rsidRPr="77CAF52F">
        <w:rPr>
          <w:rFonts w:cs="Titillium Web"/>
        </w:rPr>
        <w:t xml:space="preserve">n esempio </w:t>
      </w:r>
      <w:r w:rsidR="1E70C877" w:rsidRPr="77CAF52F">
        <w:rPr>
          <w:rFonts w:cs="Titillium Web"/>
        </w:rPr>
        <w:t>è rappresentato</w:t>
      </w:r>
      <w:r w:rsidRPr="77CAF52F">
        <w:rPr>
          <w:rFonts w:cs="Titillium Web"/>
        </w:rPr>
        <w:t xml:space="preserve"> </w:t>
      </w:r>
      <w:r w:rsidR="179491DB" w:rsidRPr="77CAF52F">
        <w:rPr>
          <w:rFonts w:cs="Titillium Web"/>
        </w:rPr>
        <w:t>dal</w:t>
      </w:r>
      <w:r w:rsidRPr="77CAF52F">
        <w:rPr>
          <w:rFonts w:cs="Titillium Web"/>
        </w:rPr>
        <w:t>l’</w:t>
      </w:r>
      <w:r w:rsidRPr="77CAF52F">
        <w:rPr>
          <w:rFonts w:cs="Titillium Web"/>
          <w:b/>
          <w:bCs/>
        </w:rPr>
        <w:t>auto-apprendimento del linguaggio computazionale</w:t>
      </w:r>
      <w:r w:rsidRPr="77CAF52F">
        <w:rPr>
          <w:rFonts w:cs="Titillium Web"/>
          <w:vertAlign w:val="superscript"/>
        </w:rPr>
        <w:footnoteReference w:id="155"/>
      </w:r>
      <w:r w:rsidR="7DAD4B70" w:rsidRPr="77CAF52F">
        <w:rPr>
          <w:rFonts w:cs="Titillium Web"/>
        </w:rPr>
        <w:t>, che</w:t>
      </w:r>
      <w:r w:rsidRPr="77CAF52F">
        <w:rPr>
          <w:rFonts w:cs="Titillium Web"/>
        </w:rPr>
        <w:t xml:space="preserve"> permette al sistema di essere sempre meno dipendente dall’uomo. Se prima la macchina veniva addestrata su dati selezionati da esseri umani, ora cerca in autonomia i dati necessari per il proprio apprendimento: gli algoritmi su cui si basano le macchine sono istruzioni matematiche utilizzate per eseguire un’attività e sono progettati per consentire ai computer di imparare da soli. I sistemi di IA, in questo auto-apprendimento automatico, possono riportare nei risultati distorsioni ed errori sedimentati nella nostra società. I cosiddetti bias, pregiudizi, derivano da percezioni sbagliate, automatismi mentali che generano credenze e distorsioni cognitive.</w:t>
      </w:r>
    </w:p>
    <w:p w14:paraId="5D9A252E" w14:textId="05128F09" w:rsidR="006B20E2" w:rsidRDefault="006B20E2">
      <w:pPr>
        <w:rPr>
          <w:rFonts w:cs="Titillium Web"/>
        </w:rPr>
      </w:pPr>
      <w:r w:rsidRPr="77CAF52F">
        <w:rPr>
          <w:rFonts w:cs="Titillium Web"/>
        </w:rPr>
        <w:lastRenderedPageBreak/>
        <w:t xml:space="preserve">Le informazioni riportate dalle tecnologie IA possono </w:t>
      </w:r>
      <w:r w:rsidR="7F9DB175" w:rsidRPr="77CAF52F">
        <w:rPr>
          <w:rFonts w:cs="Titillium Web"/>
        </w:rPr>
        <w:t>ad esempio</w:t>
      </w:r>
      <w:r w:rsidRPr="77CAF52F">
        <w:rPr>
          <w:rFonts w:cs="Titillium Web"/>
        </w:rPr>
        <w:t xml:space="preserve"> amplificare stereotipi di genere o di razza. Gli effetti sono discriminatori, con l’aggravante di perpetuare un comportamento sbagliato. Inoltre, alcuni contenuti possono essere completamente inventati: sono le cosiddette “allucinazioni” dell'IA</w:t>
      </w:r>
      <w:r w:rsidRPr="77CAF52F">
        <w:rPr>
          <w:rFonts w:cs="Titillium Web"/>
          <w:vertAlign w:val="superscript"/>
        </w:rPr>
        <w:footnoteReference w:id="156"/>
      </w:r>
      <w:r w:rsidRPr="77CAF52F">
        <w:rPr>
          <w:rFonts w:cs="Titillium Web"/>
        </w:rPr>
        <w:t>.</w:t>
      </w:r>
    </w:p>
    <w:p w14:paraId="7D913970" w14:textId="77777777" w:rsidR="006B20E2" w:rsidRDefault="006B20E2">
      <w:pPr>
        <w:rPr>
          <w:rFonts w:cs="Titillium Web"/>
        </w:rPr>
      </w:pPr>
      <w:r w:rsidRPr="77CAF52F">
        <w:rPr>
          <w:rFonts w:cs="Titillium Web"/>
        </w:rPr>
        <w:t xml:space="preserve">Di fronte a contenuti che possono essere pregiudiziali o ancor peggio non veri si aprono nuovi scenari che portano a riflessioni in termini di uguaglianza e inclusione sociale. </w:t>
      </w:r>
    </w:p>
    <w:p w14:paraId="475574D3" w14:textId="77777777" w:rsidR="006B20E2" w:rsidRDefault="006B20E2">
      <w:pPr>
        <w:rPr>
          <w:rFonts w:cs="Titillium Web"/>
        </w:rPr>
      </w:pPr>
      <w:r w:rsidRPr="77CAF52F">
        <w:rPr>
          <w:rFonts w:cs="Titillium Web"/>
        </w:rPr>
        <w:t xml:space="preserve">Minimizzare “il rischio di discriminazione algoritmica” è un obiettivo specifico del Regolamento europeo che è stato formulato in linea con i principi contenuti nella </w:t>
      </w:r>
      <w:hyperlink r:id="rId478">
        <w:r w:rsidRPr="77CAF52F">
          <w:rPr>
            <w:rStyle w:val="Collegamentoipertestuale"/>
            <w:rFonts w:cs="Titillium Web"/>
          </w:rPr>
          <w:t>Carta dei diritti fondamentali dell’Unione europea</w:t>
        </w:r>
      </w:hyperlink>
      <w:r w:rsidRPr="77CAF52F">
        <w:rPr>
          <w:rFonts w:cs="Titillium Web"/>
        </w:rPr>
        <w:t xml:space="preserve">. </w:t>
      </w:r>
    </w:p>
    <w:p w14:paraId="346F954D" w14:textId="77777777" w:rsidR="006B20E2" w:rsidRDefault="006B20E2">
      <w:pPr>
        <w:rPr>
          <w:rFonts w:cs="Titillium Web"/>
        </w:rPr>
      </w:pPr>
      <w:r w:rsidRPr="77CAF52F">
        <w:rPr>
          <w:rFonts w:cs="Titillium Web"/>
        </w:rPr>
        <w:t xml:space="preserve">Le tecnologie dell’IA devono </w:t>
      </w:r>
      <w:r w:rsidRPr="77CAF52F">
        <w:rPr>
          <w:rFonts w:cs="Titillium Web"/>
          <w:b/>
          <w:bCs/>
        </w:rPr>
        <w:t>promuovere la diversità e rappresentare i diversi tipi di culture e identità</w:t>
      </w:r>
      <w:r w:rsidRPr="77CAF52F">
        <w:rPr>
          <w:rFonts w:cs="Titillium Web"/>
        </w:rPr>
        <w:t xml:space="preserve"> che sono presenti nella società. </w:t>
      </w:r>
    </w:p>
    <w:p w14:paraId="37BF6BDD" w14:textId="384BF1C0" w:rsidR="006B20E2" w:rsidRDefault="006B20E2">
      <w:pPr>
        <w:rPr>
          <w:rFonts w:cs="Titillium Web"/>
        </w:rPr>
      </w:pPr>
      <w:r w:rsidRPr="77CAF52F">
        <w:rPr>
          <w:rFonts w:cs="Titillium Web"/>
        </w:rPr>
        <w:t xml:space="preserve">I sistemi devono quindi essere progettati e implementati in questa direzione: testati con un </w:t>
      </w:r>
      <w:r w:rsidRPr="77CAF52F">
        <w:rPr>
          <w:rFonts w:cs="Titillium Web"/>
          <w:b/>
          <w:bCs/>
        </w:rPr>
        <w:t>set di dati pertinenti, rappresentativi, verificati, inclusivi e completi</w:t>
      </w:r>
      <w:r w:rsidRPr="77CAF52F">
        <w:rPr>
          <w:rFonts w:cs="Titillium Web"/>
        </w:rPr>
        <w:t xml:space="preserve"> per ridurre al minimo il rischio di pregiudizi. </w:t>
      </w:r>
      <w:r w:rsidR="534790E2" w:rsidRPr="00F1D0A4">
        <w:rPr>
          <w:rFonts w:cs="Titillium Web"/>
        </w:rPr>
        <w:t>Inoltre, d</w:t>
      </w:r>
      <w:r w:rsidRPr="00F1D0A4">
        <w:rPr>
          <w:rFonts w:cs="Titillium Web"/>
        </w:rPr>
        <w:t>evono</w:t>
      </w:r>
      <w:r w:rsidRPr="77CAF52F">
        <w:rPr>
          <w:rFonts w:cs="Titillium Web"/>
        </w:rPr>
        <w:t xml:space="preserve"> essere </w:t>
      </w:r>
      <w:r w:rsidRPr="77CAF52F">
        <w:rPr>
          <w:rFonts w:cs="Titillium Web"/>
          <w:b/>
          <w:bCs/>
        </w:rPr>
        <w:t>tracciabili e verificabili</w:t>
      </w:r>
      <w:r w:rsidR="58C70C67" w:rsidRPr="00F1D0A4">
        <w:rPr>
          <w:rFonts w:cs="Titillium Web"/>
          <w:b/>
          <w:bCs/>
        </w:rPr>
        <w:t>,</w:t>
      </w:r>
      <w:r w:rsidRPr="77CAF52F">
        <w:rPr>
          <w:rFonts w:cs="Titillium Web"/>
        </w:rPr>
        <w:t xml:space="preserve"> </w:t>
      </w:r>
      <w:r w:rsidRPr="67FEE1C3">
        <w:rPr>
          <w:rFonts w:cs="Titillium Web"/>
        </w:rPr>
        <w:t>in modo che</w:t>
      </w:r>
      <w:r w:rsidRPr="77CAF52F">
        <w:rPr>
          <w:rFonts w:cs="Titillium Web"/>
        </w:rPr>
        <w:t xml:space="preserve"> le eventuali violazioni </w:t>
      </w:r>
      <w:r w:rsidRPr="77CAF52F">
        <w:rPr>
          <w:rFonts w:cs="Titillium Web"/>
        </w:rPr>
        <w:lastRenderedPageBreak/>
        <w:t xml:space="preserve">degli obblighi in materia di uguaglianza possono essere affrontate dalle autorità competenti. Se un sistema è in grado di spiegare decisioni e processi, è più </w:t>
      </w:r>
      <w:r w:rsidRPr="77CAF52F">
        <w:rPr>
          <w:rFonts w:cs="Titillium Web"/>
          <w:b/>
          <w:bCs/>
        </w:rPr>
        <w:t>affidabile</w:t>
      </w:r>
      <w:r w:rsidRPr="77CAF52F">
        <w:rPr>
          <w:rFonts w:cs="Titillium We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35D9A69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599BC4D" w14:textId="77777777" w:rsidR="006B20E2" w:rsidRPr="00B80B72" w:rsidRDefault="006B20E2">
            <w:pPr>
              <w:pStyle w:val="Titolobox"/>
              <w:rPr>
                <w:rFonts w:eastAsia="Titillium Web" w:cs="Titillium Web"/>
                <w:color w:val="0070C0"/>
              </w:rPr>
            </w:pPr>
            <w:r>
              <w:rPr>
                <w:noProof/>
              </w:rPr>
              <w:drawing>
                <wp:anchor distT="0" distB="0" distL="114300" distR="114300" simplePos="0" relativeHeight="251658270" behindDoc="0" locked="0" layoutInCell="1" allowOverlap="1" wp14:anchorId="6C143DB3" wp14:editId="5F8FE454">
                  <wp:simplePos x="0" y="0"/>
                  <wp:positionH relativeFrom="column">
                    <wp:posOffset>10795</wp:posOffset>
                  </wp:positionH>
                  <wp:positionV relativeFrom="paragraph">
                    <wp:posOffset>223520</wp:posOffset>
                  </wp:positionV>
                  <wp:extent cx="306000" cy="306000"/>
                  <wp:effectExtent l="0" t="0" r="0" b="0"/>
                  <wp:wrapSquare wrapText="bothSides"/>
                  <wp:docPr id="188886678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Pr>
                <w:rFonts w:eastAsia="Titillium Web" w:cs="Titillium Web"/>
                <w:color w:val="0070C0"/>
              </w:rPr>
              <w:t>AI Act e GDPR</w:t>
            </w:r>
          </w:p>
        </w:tc>
      </w:tr>
      <w:tr w:rsidR="006B20E2" w:rsidRPr="00B80B72" w14:paraId="77CB26DA"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79D90023" w14:textId="7A3C2922" w:rsidR="006B20E2" w:rsidRPr="00DA325C" w:rsidRDefault="006B20E2">
            <w:r w:rsidRPr="00DA325C">
              <w:t>Il Regolamento europeo sull’IA affronta anche il grande tema della privacy e della protezione dei dati personali. È particolarmente rilevante in tema di disabilità</w:t>
            </w:r>
            <w:r w:rsidR="01C88721" w:rsidRPr="00DA325C">
              <w:t>,</w:t>
            </w:r>
            <w:r w:rsidRPr="00DA325C">
              <w:t xml:space="preserve"> in quanto la divulgazione di informazioni sensibili relative a una specifica condizione può portare a forme di discriminazione e isolamento sociale. Richiamando il principio della trasparenza, la norma europea si affida spesso al </w:t>
            </w:r>
            <w:hyperlink r:id="rId479" w:history="1">
              <w:r w:rsidRPr="00DA325C">
                <w:rPr>
                  <w:rStyle w:val="Collegamentoipertestuale"/>
                </w:rPr>
                <w:t>General Data Protection Regulation,</w:t>
              </w:r>
            </w:hyperlink>
            <w:r w:rsidRPr="00DA325C">
              <w:t xml:space="preserve"> GDPR, il Regolamento europeo in materia di protezione dei dati personali. L’AI Act tutela la riservatezza e l’integrità dei dati, intervenendo sul tema e consentendone il trattamento solo nella misura in cui occorra correggere eventuali pregiudizi presenti nei sistemi di Intelligenza Artificiale</w:t>
            </w:r>
            <w:r w:rsidRPr="77CAF52F">
              <w:rPr>
                <w:rFonts w:cs="Titillium Web"/>
                <w:vertAlign w:val="superscript"/>
              </w:rPr>
              <w:footnoteReference w:id="157"/>
            </w:r>
            <w:r w:rsidRPr="00DA325C">
              <w:t>.</w:t>
            </w:r>
          </w:p>
          <w:p w14:paraId="14E746A3" w14:textId="77777777" w:rsidR="006B20E2" w:rsidRPr="00DA325C" w:rsidRDefault="006B20E2">
            <w:r w:rsidRPr="00DA325C">
              <w:t xml:space="preserve">L’AI Act prescrive che il registro dei trattamenti dei dati, ai sensi dell’art. 30 del GDPR, deve includere i motivi per cui un dato è stato inserito: </w:t>
            </w:r>
          </w:p>
          <w:p w14:paraId="078DA1E0" w14:textId="77777777" w:rsidR="006B20E2" w:rsidRPr="00DA325C" w:rsidRDefault="006B20E2" w:rsidP="00484384">
            <w:pPr>
              <w:pStyle w:val="Paragrafoelenco"/>
              <w:numPr>
                <w:ilvl w:val="0"/>
                <w:numId w:val="221"/>
              </w:numPr>
            </w:pPr>
            <w:r w:rsidRPr="00DA325C">
              <w:t xml:space="preserve">deve essere strettamente necessario per rilevare e correggere i pregiudizi; </w:t>
            </w:r>
          </w:p>
          <w:p w14:paraId="5F87CCDD" w14:textId="77777777" w:rsidR="006B20E2" w:rsidRPr="00DA325C" w:rsidRDefault="006B20E2" w:rsidP="00484384">
            <w:pPr>
              <w:pStyle w:val="Paragrafoelenco"/>
              <w:numPr>
                <w:ilvl w:val="0"/>
                <w:numId w:val="221"/>
              </w:numPr>
              <w:rPr>
                <w:rFonts w:ascii="Aptos" w:eastAsia="Aptos" w:hAnsi="Aptos" w:cs="Aptos"/>
              </w:rPr>
            </w:pPr>
            <w:r w:rsidRPr="00DA325C">
              <w:t>deve anche spiegare i motivi per cui non è possibile raggiungere lo stesso obiettivo utilizzando dati “comuni”.</w:t>
            </w:r>
          </w:p>
        </w:tc>
      </w:tr>
    </w:tbl>
    <w:p w14:paraId="479E80F7" w14:textId="701B8546" w:rsidR="006B20E2" w:rsidRDefault="006B20E2">
      <w:pPr>
        <w:rPr>
          <w:rFonts w:ascii="Arial" w:eastAsia="Arial" w:hAnsi="Arial" w:cs="Arial"/>
          <w:color w:val="26324B"/>
        </w:rPr>
      </w:pPr>
      <w:r w:rsidRPr="5B8978A1">
        <w:rPr>
          <w:rFonts w:cs="Titillium Web"/>
        </w:rPr>
        <w:lastRenderedPageBreak/>
        <w:t xml:space="preserve">Per correggere distorsioni e garantire un trattamento equo e rispettoso di tutte le persone è necessario l’intervento umano. L’approccio “human centric”, ovvero la </w:t>
      </w:r>
      <w:r w:rsidRPr="5B8978A1">
        <w:rPr>
          <w:rFonts w:cs="Titillium Web"/>
          <w:b/>
          <w:bCs/>
        </w:rPr>
        <w:t>visione antropocentrica</w:t>
      </w:r>
      <w:r w:rsidRPr="5B8978A1">
        <w:rPr>
          <w:rFonts w:cs="Titillium Web"/>
        </w:rPr>
        <w:t xml:space="preserve">, prevede che i sistemi di IA siano progettati per essere strumenti al servizio delle persone. Queste tecnologie devono rispettare la dignità umana e l’autonomia personale. </w:t>
      </w:r>
      <w:r w:rsidR="18067353" w:rsidRPr="00F1D0A4">
        <w:rPr>
          <w:rFonts w:cs="Titillium Web"/>
        </w:rPr>
        <w:t>Inoltre, d</w:t>
      </w:r>
      <w:r w:rsidRPr="00F1D0A4">
        <w:rPr>
          <w:rFonts w:cs="Titillium Web"/>
        </w:rPr>
        <w:t>evono</w:t>
      </w:r>
      <w:r w:rsidRPr="5B8978A1">
        <w:rPr>
          <w:rFonts w:cs="Titillium Web"/>
        </w:rPr>
        <w:t xml:space="preserve"> essere </w:t>
      </w:r>
      <w:r w:rsidRPr="00F1D0A4">
        <w:rPr>
          <w:rFonts w:cs="Titillium Web"/>
        </w:rPr>
        <w:t>sviluppat</w:t>
      </w:r>
      <w:r w:rsidR="7D52DF16" w:rsidRPr="00F1D0A4">
        <w:rPr>
          <w:rFonts w:cs="Titillium Web"/>
        </w:rPr>
        <w:t>e</w:t>
      </w:r>
      <w:r w:rsidRPr="5B8978A1">
        <w:rPr>
          <w:rFonts w:cs="Titillium Web"/>
        </w:rPr>
        <w:t xml:space="preserve"> in modo da garantire un controllo efficace da parte degli esseri umani. L’uomo deve poter intervenire sempre sulla macchina e comprendere processi e risultati. La verifica umana permette così di riconoscere eventuali pregiudizi o errori e porvi rimedio. </w:t>
      </w:r>
      <w:r>
        <w:br/>
      </w:r>
      <w:r w:rsidRPr="5B8978A1">
        <w:rPr>
          <w:rFonts w:cs="Titillium Web"/>
        </w:rPr>
        <w:t xml:space="preserve">La centralità dell’uomo è alla base della strategia europea nell’adozione dell’Intelligenza Artificiale. Il principio della </w:t>
      </w:r>
      <w:r w:rsidRPr="5B8978A1">
        <w:rPr>
          <w:rFonts w:cs="Titillium Web"/>
          <w:b/>
          <w:bCs/>
        </w:rPr>
        <w:t>supervisione umana</w:t>
      </w:r>
      <w:r w:rsidRPr="5B8978A1">
        <w:rPr>
          <w:rFonts w:cs="Titillium Web"/>
        </w:rPr>
        <w:t xml:space="preserve"> è infatti una delle sette linee guida etiche per un’</w:t>
      </w:r>
      <w:r w:rsidRPr="5B8978A1">
        <w:rPr>
          <w:rFonts w:cs="Titillium Web"/>
          <w:b/>
          <w:bCs/>
        </w:rPr>
        <w:t>IA affidabile</w:t>
      </w:r>
      <w:r w:rsidRPr="5B8978A1">
        <w:rPr>
          <w:rFonts w:cs="Titillium Web"/>
        </w:rPr>
        <w:t xml:space="preserve"> sviluppate da un </w:t>
      </w:r>
      <w:hyperlink r:id="rId480">
        <w:r w:rsidRPr="5B8978A1">
          <w:rPr>
            <w:rStyle w:val="Collegamentoipertestuale"/>
            <w:rFonts w:cs="Titillium Web"/>
          </w:rPr>
          <w:t>gruppo indipendente di esperti di alto livello sull’IA nominato dalla Commissione Europea nel 2019</w:t>
        </w:r>
      </w:hyperlink>
      <w:r w:rsidRPr="5B8978A1">
        <w:rPr>
          <w:rFonts w:cs="Titillium Web"/>
        </w:rPr>
        <w:t xml:space="preserve">. Questo principio è anche contenuto nel Regolamento dell’AI Act, all’art. 14: la disciplina a livello normativo gli conferisce dignità e </w:t>
      </w:r>
      <w:r w:rsidRPr="5B8978A1">
        <w:rPr>
          <w:rFonts w:cs="Titillium Web"/>
          <w:b/>
          <w:bCs/>
        </w:rPr>
        <w:t>carattere giuridico vincolante</w:t>
      </w:r>
      <w:r w:rsidRPr="5B8978A1">
        <w:rPr>
          <w:rFonts w:cs="Titillium Web"/>
        </w:rPr>
        <w:t>.</w:t>
      </w:r>
      <w:r>
        <w:br/>
      </w:r>
      <w:r w:rsidRPr="5B8978A1">
        <w:rPr>
          <w:rFonts w:cs="Titillium Web"/>
        </w:rPr>
        <w:t xml:space="preserve">Garantire la supervisione umana comporta la definizione di un confine etico e legale entro il quale un sistema di IA può operare. Le norme e i principi etici permettono così di chiarire i meccanismi di intervento umano, evidenziarne i limiti ed eventualmente </w:t>
      </w:r>
      <w:r w:rsidRPr="00F1D0A4">
        <w:rPr>
          <w:rFonts w:cs="Titillium Web"/>
        </w:rPr>
        <w:t>segnalar</w:t>
      </w:r>
      <w:r w:rsidR="65C58D13" w:rsidRPr="00F1D0A4">
        <w:rPr>
          <w:rFonts w:cs="Titillium Web"/>
        </w:rPr>
        <w:t>n</w:t>
      </w:r>
      <w:r w:rsidRPr="00F1D0A4">
        <w:rPr>
          <w:rFonts w:cs="Titillium Web"/>
        </w:rPr>
        <w:t>e</w:t>
      </w:r>
      <w:r w:rsidRPr="5B8978A1">
        <w:rPr>
          <w:rFonts w:cs="Titillium Web"/>
        </w:rPr>
        <w:t xml:space="preserve"> le violazioni. </w:t>
      </w:r>
      <w:r>
        <w:br/>
      </w:r>
      <w:r w:rsidRPr="5B8978A1">
        <w:rPr>
          <w:rFonts w:cs="Titillium Web"/>
        </w:rPr>
        <w:t>Vista l’importanza di un approccio etico all’IA, la Commissione Europea ha avviato a febbraio 2025 un'</w:t>
      </w:r>
      <w:hyperlink r:id="rId481">
        <w:r w:rsidRPr="5B8978A1">
          <w:rPr>
            <w:rStyle w:val="Collegamentoipertestuale"/>
            <w:rFonts w:cs="Titillium Web"/>
          </w:rPr>
          <w:t>iniziativa internazionale di sensibilizzazione per l'Intelligenza Artificiale antropocentrica</w:t>
        </w:r>
      </w:hyperlink>
      <w:r w:rsidRPr="5B8978A1">
        <w:rPr>
          <w:rFonts w:cs="Titillium Web"/>
        </w:rPr>
        <w:t xml:space="preserve">. Questo progetto conferma la visione sostenibile che ha l’UE nell’adozione dell’IA: dialogare con i partner internazionali </w:t>
      </w:r>
      <w:r w:rsidRPr="67CABEF7">
        <w:rPr>
          <w:rFonts w:cs="Titillium Web"/>
        </w:rPr>
        <w:t xml:space="preserve">su temi legali ed </w:t>
      </w:r>
      <w:r w:rsidRPr="446C8682">
        <w:rPr>
          <w:rFonts w:cs="Titillium Web"/>
        </w:rPr>
        <w:t>etici per</w:t>
      </w:r>
      <w:r w:rsidRPr="5B8978A1">
        <w:rPr>
          <w:rFonts w:cs="Titillium Web"/>
        </w:rPr>
        <w:t xml:space="preserve"> creare un quadro di riferimento e </w:t>
      </w:r>
      <w:r w:rsidRPr="7F6C7225">
        <w:rPr>
          <w:rFonts w:cs="Titillium Web"/>
        </w:rPr>
        <w:t>di fiducia</w:t>
      </w:r>
      <w:r w:rsidRPr="5B8978A1">
        <w:rPr>
          <w:rFonts w:cs="Titillium Web"/>
        </w:rPr>
        <w:t xml:space="preserve"> </w:t>
      </w:r>
      <w:r w:rsidRPr="26C40445">
        <w:rPr>
          <w:rFonts w:cs="Titillium Web"/>
        </w:rPr>
        <w:t>e</w:t>
      </w:r>
      <w:r w:rsidRPr="5B8978A1">
        <w:rPr>
          <w:rFonts w:cs="Titillium Web"/>
        </w:rPr>
        <w:t xml:space="preserve"> promuovere uno sviluppo responsabile dell'IA a livello globale.</w:t>
      </w:r>
      <w:r w:rsidRPr="14ACCD19">
        <w:rPr>
          <w:rFonts w:cs="Titillium Web"/>
        </w:rPr>
        <w:t xml:space="preserve"> </w:t>
      </w:r>
    </w:p>
    <w:p w14:paraId="26C662AB" w14:textId="77777777" w:rsidR="006B20E2" w:rsidRDefault="006B20E2">
      <w:pPr>
        <w:rPr>
          <w:rFonts w:cs="Titillium Web"/>
        </w:rPr>
      </w:pPr>
      <w:r w:rsidRPr="028F620E">
        <w:rPr>
          <w:rFonts w:cs="Titillium Web"/>
        </w:rPr>
        <w:lastRenderedPageBreak/>
        <w:t xml:space="preserve">La centralità dell’uomo </w:t>
      </w:r>
      <w:r w:rsidRPr="096110FD">
        <w:rPr>
          <w:rFonts w:cs="Titillium Web"/>
        </w:rPr>
        <w:t xml:space="preserve">è </w:t>
      </w:r>
      <w:r w:rsidRPr="70D376CD">
        <w:rPr>
          <w:rFonts w:cs="Titillium Web"/>
        </w:rPr>
        <w:t>ribadito</w:t>
      </w:r>
      <w:r w:rsidRPr="096110FD">
        <w:rPr>
          <w:rFonts w:cs="Titillium Web"/>
        </w:rPr>
        <w:t xml:space="preserve"> anche </w:t>
      </w:r>
      <w:r w:rsidRPr="70D376CD">
        <w:rPr>
          <w:rFonts w:cs="Titillium Web"/>
        </w:rPr>
        <w:t>nel testo del</w:t>
      </w:r>
      <w:r w:rsidRPr="096110FD">
        <w:rPr>
          <w:rFonts w:cs="Titillium Web"/>
        </w:rPr>
        <w:t xml:space="preserve"> Disegno di Legge italiano che prevede </w:t>
      </w:r>
      <w:r w:rsidRPr="6A1281C1">
        <w:rPr>
          <w:rFonts w:cs="Titillium Web"/>
        </w:rPr>
        <w:t xml:space="preserve">“un utilizzo corretto, trasparente e responsabile, in una dimensione antropocentrica, </w:t>
      </w:r>
      <w:r w:rsidRPr="6D204E6D">
        <w:rPr>
          <w:rFonts w:cs="Titillium Web"/>
        </w:rPr>
        <w:t>dell’Intelligenza Artificiale</w:t>
      </w:r>
      <w:r w:rsidRPr="6A1281C1">
        <w:rPr>
          <w:rFonts w:cs="Titillium Web"/>
        </w:rPr>
        <w:t>, volto a coglierne le opportunità”</w:t>
      </w:r>
      <w:r w:rsidRPr="70D376CD">
        <w:rPr>
          <w:rStyle w:val="Rimandonotaapidipagina"/>
          <w:rFonts w:cs="Titillium Web"/>
        </w:rPr>
        <w:footnoteReference w:id="158"/>
      </w:r>
      <w:r w:rsidRPr="3F518728">
        <w:rPr>
          <w:rFonts w:cs="Titillium Web"/>
        </w:rPr>
        <w:t>.</w:t>
      </w:r>
    </w:p>
    <w:p w14:paraId="23C3F2EB" w14:textId="77777777" w:rsidR="006B20E2" w:rsidRDefault="006B20E2">
      <w:pPr>
        <w:pStyle w:val="Titolo3"/>
      </w:pPr>
      <w:bookmarkStart w:id="125" w:name="_Toc216418065"/>
      <w:r>
        <w:t>6</w:t>
      </w:r>
      <w:r w:rsidRPr="2D99961E">
        <w:t>.1.2 Adozione dell’IA secondo i principi di accessibilità e inclusività</w:t>
      </w:r>
      <w:bookmarkEnd w:id="125"/>
      <w:r w:rsidRPr="2D99961E">
        <w:t xml:space="preserve"> </w:t>
      </w:r>
    </w:p>
    <w:p w14:paraId="2F4AEF13" w14:textId="20335A7F" w:rsidR="006B20E2" w:rsidRDefault="006B20E2">
      <w:pPr>
        <w:rPr>
          <w:rFonts w:cs="Titillium Web"/>
        </w:rPr>
      </w:pPr>
      <w:r w:rsidRPr="77CAF52F">
        <w:rPr>
          <w:rFonts w:cs="Titillium Web"/>
        </w:rPr>
        <w:t xml:space="preserve">L’Intelligenza Artificiale, </w:t>
      </w:r>
      <w:r w:rsidRPr="009490BF">
        <w:rPr>
          <w:rFonts w:cs="Titillium Web"/>
        </w:rPr>
        <w:t xml:space="preserve">sempre </w:t>
      </w:r>
      <w:r w:rsidRPr="77CAF52F">
        <w:rPr>
          <w:rFonts w:cs="Titillium Web"/>
        </w:rPr>
        <w:t xml:space="preserve">guidata dalla mente umana, migliora l'accessibilità digitale. </w:t>
      </w:r>
      <w:r w:rsidRPr="009490BF">
        <w:rPr>
          <w:rFonts w:cs="Titillium Web"/>
        </w:rPr>
        <w:t xml:space="preserve">Poter fruire dei contenuti digitali senza aiuti esterni permette alle persone di essere più autonome e indipendenti. </w:t>
      </w:r>
      <w:r w:rsidRPr="77CAF52F">
        <w:rPr>
          <w:rFonts w:cs="Titillium Web"/>
        </w:rPr>
        <w:t xml:space="preserve">I </w:t>
      </w:r>
      <w:r w:rsidRPr="009490BF">
        <w:rPr>
          <w:rFonts w:cs="Titillium Web"/>
          <w:b/>
        </w:rPr>
        <w:t>sistemi di IA possono aiutare</w:t>
      </w:r>
      <w:r w:rsidRPr="009490BF">
        <w:rPr>
          <w:rFonts w:cs="Titillium Web"/>
          <w:b/>
          <w:bCs/>
        </w:rPr>
        <w:t xml:space="preserve"> così</w:t>
      </w:r>
      <w:r w:rsidRPr="009490BF">
        <w:rPr>
          <w:rFonts w:cs="Titillium Web"/>
          <w:b/>
        </w:rPr>
        <w:t xml:space="preserve"> le persone a partecipare più attivamente alla vita sociale</w:t>
      </w:r>
      <w:r w:rsidRPr="77CAF52F">
        <w:rPr>
          <w:rFonts w:cs="Titillium Web"/>
        </w:rPr>
        <w:t>. Per le persone con disabilità, in particolare, l’aiuto dei sistemi di IA rappresenta un modo per mettere a frutto le loro capacità. Possono esprimersi con più consapevolezza: maggiore comprensione sviluppa spirito critico e amore per la conoscenza, con effetti positivi sulla persona</w:t>
      </w:r>
      <w:r w:rsidRPr="009490BF">
        <w:rPr>
          <w:rFonts w:cs="Titillium Web"/>
        </w:rPr>
        <w:t>,</w:t>
      </w:r>
      <w:r w:rsidRPr="77CAF52F">
        <w:rPr>
          <w:rFonts w:cs="Titillium Web"/>
        </w:rPr>
        <w:t xml:space="preserve"> sulle sue aspirazioni e</w:t>
      </w:r>
      <w:r w:rsidR="6BF00D30" w:rsidRPr="00F1D0A4">
        <w:rPr>
          <w:rFonts w:cs="Titillium Web"/>
        </w:rPr>
        <w:t>,</w:t>
      </w:r>
      <w:r w:rsidRPr="77CAF52F">
        <w:rPr>
          <w:rFonts w:cs="Titillium Web"/>
        </w:rPr>
        <w:t xml:space="preserve"> in ultimo</w:t>
      </w:r>
      <w:r w:rsidR="69F7AC44" w:rsidRPr="00F1D0A4">
        <w:rPr>
          <w:rFonts w:cs="Titillium Web"/>
        </w:rPr>
        <w:t>,</w:t>
      </w:r>
      <w:r w:rsidRPr="77CAF52F">
        <w:rPr>
          <w:rFonts w:cs="Titillium Web"/>
        </w:rPr>
        <w:t xml:space="preserve"> su tutta la comunità.  </w:t>
      </w:r>
    </w:p>
    <w:p w14:paraId="68C26D3D" w14:textId="224FD594" w:rsidR="006B20E2" w:rsidRDefault="006B20E2">
      <w:pPr>
        <w:rPr>
          <w:rFonts w:cs="Titillium Web"/>
        </w:rPr>
      </w:pPr>
      <w:r w:rsidRPr="009490BF">
        <w:rPr>
          <w:rFonts w:cs="Titillium Web"/>
        </w:rPr>
        <w:t xml:space="preserve">Le tecnologie dell’IA hanno importanti applicazioni, ad esempio, nel campo delle </w:t>
      </w:r>
      <w:r w:rsidRPr="0270ABF3">
        <w:rPr>
          <w:rFonts w:cs="Titillium Web"/>
        </w:rPr>
        <w:t>tecnologie assistive</w:t>
      </w:r>
      <w:r w:rsidRPr="665D246C">
        <w:rPr>
          <w:rStyle w:val="Rimandonotaapidipagina"/>
          <w:rFonts w:cs="Titillium Web"/>
        </w:rPr>
        <w:footnoteReference w:id="159"/>
      </w:r>
      <w:r w:rsidRPr="009490BF">
        <w:rPr>
          <w:rFonts w:cs="Titillium Web"/>
        </w:rPr>
        <w:t xml:space="preserve">. Questi strumenti migliorano la vita di milioni di persone vulnerabili, con disabilità o fragilità, come </w:t>
      </w:r>
      <w:r w:rsidRPr="5A9AB666">
        <w:rPr>
          <w:rFonts w:cs="Titillium Web"/>
        </w:rPr>
        <w:t xml:space="preserve">ad esempio </w:t>
      </w:r>
      <w:r w:rsidRPr="009490BF">
        <w:rPr>
          <w:rFonts w:cs="Titillium Web"/>
        </w:rPr>
        <w:t>gli anziani. Secondo il “</w:t>
      </w:r>
      <w:hyperlink r:id="rId482">
        <w:r w:rsidRPr="009490BF">
          <w:rPr>
            <w:rStyle w:val="Collegamentoipertestuale"/>
            <w:rFonts w:cs="Titillium Web"/>
          </w:rPr>
          <w:t>Global Report on Assistive Technology</w:t>
        </w:r>
      </w:hyperlink>
      <w:r w:rsidRPr="009490BF">
        <w:rPr>
          <w:rFonts w:cs="Titillium Web"/>
        </w:rPr>
        <w:t>”, sviluppato da OMS e UNICEF, oltre 2,5 miliardi di persone potrebbero beneficiare di tecnologie assistive, un numero che sal</w:t>
      </w:r>
      <w:r w:rsidR="1B5CD65D" w:rsidRPr="009490BF">
        <w:rPr>
          <w:rFonts w:cs="Titillium Web"/>
        </w:rPr>
        <w:t>irà</w:t>
      </w:r>
      <w:r w:rsidRPr="009490BF">
        <w:rPr>
          <w:rFonts w:cs="Titillium Web"/>
        </w:rPr>
        <w:t xml:space="preserve"> a 3,5 miliardi entro il 2050. L’Intelligenza Artificiale può superare i limiti di accesso e favorire l’inclusione sociale. </w:t>
      </w:r>
      <w:r>
        <w:br/>
      </w:r>
      <w:r w:rsidRPr="009490BF">
        <w:rPr>
          <w:rFonts w:cs="Titillium Web"/>
          <w:b/>
          <w:bCs/>
        </w:rPr>
        <w:lastRenderedPageBreak/>
        <w:t xml:space="preserve">Le tecnologie assistive basate sull’IA </w:t>
      </w:r>
      <w:r w:rsidRPr="009490BF">
        <w:rPr>
          <w:rFonts w:cs="Titillium Web"/>
        </w:rPr>
        <w:t xml:space="preserve">utilizzano infatti varie tecniche di apprendimento automatico per comprendere e interpretare il mondo circostante. Questi strumenti sono progettati per assistere le persone che hanno delle difficoltà nel gestire una serie di attività quotidiane. </w:t>
      </w:r>
    </w:p>
    <w:tbl>
      <w:tblPr>
        <w:tblStyle w:val="Grigliatabella"/>
        <w:tblW w:w="0" w:type="auto"/>
        <w:tblInd w:w="90" w:type="dxa"/>
        <w:tblLook w:val="04A0" w:firstRow="1" w:lastRow="0" w:firstColumn="1" w:lastColumn="0" w:noHBand="0" w:noVBand="1"/>
      </w:tblPr>
      <w:tblGrid>
        <w:gridCol w:w="9528"/>
      </w:tblGrid>
      <w:tr w:rsidR="006B20E2" w14:paraId="561D92CE" w14:textId="77777777" w:rsidTr="00E233FD">
        <w:trPr>
          <w:trHeight w:val="300"/>
        </w:trPr>
        <w:tc>
          <w:tcPr>
            <w:tcW w:w="9528" w:type="dxa"/>
            <w:tcBorders>
              <w:top w:val="single" w:sz="8" w:space="0" w:color="auto"/>
              <w:left w:val="single" w:sz="8" w:space="0" w:color="auto"/>
              <w:bottom w:val="single" w:sz="8" w:space="0" w:color="auto"/>
              <w:right w:val="single" w:sz="8" w:space="0" w:color="auto"/>
            </w:tcBorders>
          </w:tcPr>
          <w:p w14:paraId="05E5A5FD" w14:textId="77777777" w:rsidR="006B20E2" w:rsidRDefault="006B20E2">
            <w:pPr>
              <w:pStyle w:val="Titolobox"/>
            </w:pPr>
            <w:r>
              <w:rPr>
                <w:noProof/>
              </w:rPr>
              <w:drawing>
                <wp:inline distT="0" distB="0" distL="0" distR="0" wp14:anchorId="2E3749E7" wp14:editId="1A1ADF2A">
                  <wp:extent cx="306000" cy="306000"/>
                  <wp:effectExtent l="0" t="0" r="0" b="0"/>
                  <wp:docPr id="81241867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inline>
              </w:drawing>
            </w:r>
            <w:r>
              <w:t>Gli accessibility overlay</w:t>
            </w:r>
          </w:p>
        </w:tc>
      </w:tr>
      <w:tr w:rsidR="006B20E2" w14:paraId="1FB1054C" w14:textId="77777777" w:rsidTr="00E233FD">
        <w:trPr>
          <w:trHeight w:val="300"/>
        </w:trPr>
        <w:tc>
          <w:tcPr>
            <w:tcW w:w="9528" w:type="dxa"/>
            <w:tcBorders>
              <w:top w:val="single" w:sz="8" w:space="0" w:color="auto"/>
              <w:left w:val="single" w:sz="8" w:space="0" w:color="auto"/>
              <w:bottom w:val="single" w:sz="8" w:space="0" w:color="auto"/>
              <w:right w:val="single" w:sz="8" w:space="0" w:color="auto"/>
            </w:tcBorders>
          </w:tcPr>
          <w:p w14:paraId="4795D602" w14:textId="77777777" w:rsidR="006B20E2" w:rsidRDefault="006B20E2">
            <w:pPr>
              <w:spacing w:after="160"/>
              <w:rPr>
                <w:rFonts w:cs="Titillium Web"/>
                <w:b/>
                <w:bCs/>
              </w:rPr>
            </w:pPr>
            <w:r w:rsidRPr="50804AB1">
              <w:rPr>
                <w:rFonts w:cs="Titillium Web"/>
              </w:rPr>
              <w:t xml:space="preserve">Le applicazioni dell’IA nelle tecnologie assistive superano anche i prodotti tecnologici noti come </w:t>
            </w:r>
            <w:r w:rsidRPr="50804AB1">
              <w:rPr>
                <w:rFonts w:cs="Titillium Web"/>
                <w:b/>
                <w:bCs/>
              </w:rPr>
              <w:t xml:space="preserve">“accessibility overlay”. </w:t>
            </w:r>
            <w:r w:rsidRPr="50804AB1">
              <w:rPr>
                <w:rFonts w:cs="Titillium Web"/>
              </w:rPr>
              <w:t>Si tratta di un tipo di tecnologia che consente agli utenti di apportare modifiche al modo in cui il contenuto appare su un sito Web. Alcuni aggiungono funzionalità extra, come la sintesi vocale, il contrasto, l’ingrandimento o la modifica dei colori. La maggior parte copiano funzionalità già integrate nei browser o nelle tecnologie assistive usate dagli utenti. Gli utenti che utilizzano le tecnologie assistive, quindi, hanno già le loro impostazioni preferite e questi prodotti tecnologici sovrascrivono tali impostazioni.</w:t>
            </w:r>
          </w:p>
          <w:p w14:paraId="5A3FD727" w14:textId="77777777" w:rsidR="006B20E2" w:rsidRDefault="006B20E2">
            <w:pPr>
              <w:spacing w:after="160"/>
              <w:rPr>
                <w:rFonts w:cs="Titillium Web"/>
                <w:vertAlign w:val="superscript"/>
              </w:rPr>
            </w:pPr>
            <w:r w:rsidRPr="50804AB1">
              <w:rPr>
                <w:rFonts w:cs="Titillium Web"/>
              </w:rPr>
              <w:t>Altri “overlay” promettono di “correggere” i problemi di accessibilità. Tali correzioni, però, sono solo superficiali e possono interferire con le tecnologie assistive, vanificando l’efficacia stessa della fruizione.</w:t>
            </w:r>
            <w:r w:rsidRPr="50804AB1">
              <w:rPr>
                <w:rFonts w:cs="Titillium Web"/>
                <w:vertAlign w:val="superscript"/>
              </w:rPr>
              <w:t xml:space="preserve"> </w:t>
            </w:r>
          </w:p>
          <w:p w14:paraId="5E2DD77F" w14:textId="77777777" w:rsidR="006B20E2" w:rsidRDefault="006B20E2">
            <w:pPr>
              <w:spacing w:after="160"/>
              <w:rPr>
                <w:rFonts w:cs="Titillium Web"/>
              </w:rPr>
            </w:pPr>
            <w:r w:rsidRPr="50804AB1">
              <w:rPr>
                <w:rFonts w:cs="Titillium Web"/>
              </w:rPr>
              <w:t xml:space="preserve">Le esigenze dell'utente devono essere soddisfatte assicurando che il codice sul sito web sia conforme alle leggi esistenti e agli standard di accessibilità digitale. La collaborazione attiva </w:t>
            </w:r>
            <w:r w:rsidRPr="50804AB1">
              <w:rPr>
                <w:rFonts w:cs="Titillium Web"/>
              </w:rPr>
              <w:lastRenderedPageBreak/>
              <w:t>tra esperti di accessibilità digitale e persone con disabilità permette di comprendere le esigenze degli utenti e di soddisfarle</w:t>
            </w:r>
            <w:r w:rsidRPr="50804AB1">
              <w:rPr>
                <w:rFonts w:cs="Titillium Web"/>
                <w:vertAlign w:val="superscript"/>
              </w:rPr>
              <w:footnoteReference w:id="160"/>
            </w:r>
            <w:r w:rsidRPr="50804AB1">
              <w:rPr>
                <w:rFonts w:cs="Titillium Web"/>
              </w:rPr>
              <w:t xml:space="preserve"> in modo adeguato</w:t>
            </w:r>
            <w:r w:rsidRPr="50804AB1">
              <w:rPr>
                <w:rStyle w:val="Rimandonotaapidipagina"/>
                <w:rFonts w:cs="Titillium Web"/>
              </w:rPr>
              <w:footnoteReference w:id="161"/>
            </w:r>
            <w:r w:rsidRPr="50804AB1">
              <w:rPr>
                <w:rFonts w:cs="Titillium Web"/>
              </w:rPr>
              <w:t xml:space="preserve">.  </w:t>
            </w:r>
          </w:p>
        </w:tc>
      </w:tr>
    </w:tbl>
    <w:p w14:paraId="6524E623" w14:textId="77777777" w:rsidR="006B20E2" w:rsidRPr="00D81611" w:rsidRDefault="006B20E2">
      <w:pPr>
        <w:rPr>
          <w:rFonts w:cs="Titillium Web"/>
        </w:rPr>
      </w:pPr>
      <w:r>
        <w:lastRenderedPageBreak/>
        <w:br/>
      </w:r>
      <w:r w:rsidRPr="334F4ECE">
        <w:rPr>
          <w:rFonts w:cs="Titillium Web"/>
        </w:rPr>
        <w:t xml:space="preserve">L’intelligenza Artificiale può portare benefici a tutte le persone, anche a quelle con difficoltà o </w:t>
      </w:r>
      <w:r w:rsidRPr="00D81611">
        <w:rPr>
          <w:rFonts w:cs="Titillium Web"/>
        </w:rPr>
        <w:t>disabilità visive, uditive o cognitive. Queste tecnologie</w:t>
      </w:r>
      <w:r w:rsidRPr="00D81611">
        <w:rPr>
          <w:rFonts w:cs="Titillium Web"/>
          <w:vertAlign w:val="superscript"/>
        </w:rPr>
        <w:footnoteReference w:id="162"/>
      </w:r>
      <w:r w:rsidRPr="00D81611">
        <w:rPr>
          <w:rFonts w:cs="Titillium Web"/>
        </w:rPr>
        <w:t xml:space="preserve"> forniscono infatti soluzioni come ad esempio: </w:t>
      </w:r>
    </w:p>
    <w:p w14:paraId="539DA907" w14:textId="14A32D65" w:rsidR="006B20E2" w:rsidRPr="00D81611" w:rsidRDefault="006B20E2" w:rsidP="00F1D0A4">
      <w:pPr>
        <w:pStyle w:val="Paragrafoelenco"/>
        <w:rPr>
          <w:rFonts w:cs="Titillium Web"/>
        </w:rPr>
      </w:pPr>
      <w:r w:rsidRPr="00D81611">
        <w:rPr>
          <w:rFonts w:cs="Titillium Web"/>
        </w:rPr>
        <w:t>lenti di ingrandimento</w:t>
      </w:r>
      <w:r w:rsidR="03F6F951" w:rsidRPr="00D81611">
        <w:rPr>
          <w:rFonts w:cs="Titillium Web"/>
        </w:rPr>
        <w:t>,</w:t>
      </w:r>
      <w:r w:rsidRPr="00D81611">
        <w:rPr>
          <w:rFonts w:cs="Titillium Web"/>
        </w:rPr>
        <w:t xml:space="preserve"> </w:t>
      </w:r>
      <w:r w:rsidR="0C9CE51A" w:rsidRPr="00D81611">
        <w:rPr>
          <w:rFonts w:cs="Titillium Web"/>
        </w:rPr>
        <w:t>che dann</w:t>
      </w:r>
      <w:r w:rsidRPr="00D81611">
        <w:rPr>
          <w:rFonts w:cs="Titillium Web"/>
        </w:rPr>
        <w:t>o la possibilità di leggere un testo altrimenti inaccessibile;</w:t>
      </w:r>
    </w:p>
    <w:p w14:paraId="626A42FD" w14:textId="77777777" w:rsidR="006B20E2" w:rsidRPr="00D81611" w:rsidRDefault="006B20E2" w:rsidP="00484384">
      <w:pPr>
        <w:pStyle w:val="Paragrafoelenco"/>
        <w:numPr>
          <w:ilvl w:val="0"/>
          <w:numId w:val="209"/>
        </w:numPr>
        <w:rPr>
          <w:rFonts w:cs="Titillium Web"/>
        </w:rPr>
      </w:pPr>
      <w:r w:rsidRPr="00D81611">
        <w:rPr>
          <w:rFonts w:cs="Titillium Web"/>
        </w:rPr>
        <w:t>sottotitoli in tempo reale;</w:t>
      </w:r>
    </w:p>
    <w:p w14:paraId="2198CEC3" w14:textId="423BCD1E" w:rsidR="006B20E2" w:rsidRDefault="006B20E2" w:rsidP="00F1D0A4">
      <w:pPr>
        <w:pStyle w:val="Paragrafoelenco"/>
        <w:rPr>
          <w:rFonts w:cs="Titillium Web"/>
        </w:rPr>
      </w:pPr>
      <w:r w:rsidRPr="7D7E7396">
        <w:rPr>
          <w:rFonts w:cs="Titillium Web"/>
          <w:b/>
        </w:rPr>
        <w:t>sistemi di riconoscimento</w:t>
      </w:r>
      <w:r w:rsidRPr="009490BF">
        <w:rPr>
          <w:rFonts w:cs="Titillium Web"/>
        </w:rPr>
        <w:t xml:space="preserve"> per interpretare contenuti non testuali, come immagini, video e audio. Offrono</w:t>
      </w:r>
      <w:r w:rsidRPr="00F1D0A4">
        <w:rPr>
          <w:rFonts w:cs="Titillium Web"/>
        </w:rPr>
        <w:t xml:space="preserve"> </w:t>
      </w:r>
      <w:r w:rsidR="45AFB08A" w:rsidRPr="00F1D0A4">
        <w:rPr>
          <w:rFonts w:cs="Titillium Web"/>
        </w:rPr>
        <w:t>un</w:t>
      </w:r>
      <w:r w:rsidRPr="009490BF">
        <w:rPr>
          <w:rFonts w:cs="Titillium Web"/>
        </w:rPr>
        <w:t xml:space="preserve"> testo alternativo automatico per decodificare l’ambiente circostante</w:t>
      </w:r>
      <w:r w:rsidR="4599BB9C" w:rsidRPr="00F1D0A4">
        <w:rPr>
          <w:rFonts w:cs="Titillium Web"/>
        </w:rPr>
        <w:t xml:space="preserve"> e p</w:t>
      </w:r>
      <w:r w:rsidRPr="00F1D0A4">
        <w:rPr>
          <w:rFonts w:cs="Titillium Web"/>
        </w:rPr>
        <w:t>ermettono</w:t>
      </w:r>
      <w:r w:rsidRPr="009490BF">
        <w:rPr>
          <w:rFonts w:cs="Titillium Web"/>
        </w:rPr>
        <w:t xml:space="preserve"> descrizioni dettagliate ad alta voce. L’IA analizza e riconosce persone, animali, oggetti e scene, effettuando operazioni di estrazione di informazioni visive;</w:t>
      </w:r>
    </w:p>
    <w:p w14:paraId="7E40C310" w14:textId="77777777" w:rsidR="006B20E2" w:rsidRDefault="006B20E2" w:rsidP="00484384">
      <w:pPr>
        <w:pStyle w:val="Paragrafoelenco"/>
        <w:numPr>
          <w:ilvl w:val="0"/>
          <w:numId w:val="209"/>
        </w:numPr>
        <w:rPr>
          <w:rFonts w:cs="Titillium Web"/>
        </w:rPr>
      </w:pPr>
      <w:r w:rsidRPr="00B14337">
        <w:rPr>
          <w:rFonts w:cs="Titillium Web"/>
        </w:rPr>
        <w:t xml:space="preserve">algoritmi in grado di </w:t>
      </w:r>
      <w:r w:rsidRPr="00B14337">
        <w:rPr>
          <w:rFonts w:cs="Titillium Web"/>
          <w:b/>
        </w:rPr>
        <w:t>identificare</w:t>
      </w:r>
      <w:r w:rsidRPr="1F3C8742">
        <w:rPr>
          <w:rFonts w:cs="Titillium Web"/>
          <w:b/>
        </w:rPr>
        <w:t xml:space="preserve"> gli oggetti e le persone</w:t>
      </w:r>
      <w:r w:rsidRPr="009490BF">
        <w:rPr>
          <w:rFonts w:cs="Titillium Web"/>
        </w:rPr>
        <w:t xml:space="preserve">. Sono software di riconoscimento vocale e assistenti virtuali. Consentono di riconoscere le richieste fatte in un linguaggio naturale. Questi assistenti possono eseguire una varietà di compiti su </w:t>
      </w:r>
      <w:r w:rsidRPr="009490BF">
        <w:rPr>
          <w:rFonts w:cs="Titillium Web"/>
        </w:rPr>
        <w:lastRenderedPageBreak/>
        <w:t>comando vocale, come impostare sveglie, inviare messaggi, controllare dispositivi domestici intelligenti, cercare informazioni su internet. L'uso di chatbot, ad esempio, facilita l’utilizzo dei servizi online;</w:t>
      </w:r>
    </w:p>
    <w:p w14:paraId="15882DCF" w14:textId="77777777" w:rsidR="006B20E2" w:rsidRDefault="006B20E2" w:rsidP="00484384">
      <w:pPr>
        <w:pStyle w:val="Paragrafoelenco"/>
        <w:numPr>
          <w:ilvl w:val="0"/>
          <w:numId w:val="214"/>
        </w:numPr>
        <w:rPr>
          <w:rFonts w:cs="Titillium Web"/>
        </w:rPr>
      </w:pPr>
      <w:r w:rsidRPr="009490BF">
        <w:rPr>
          <w:rFonts w:cs="Titillium Web"/>
        </w:rPr>
        <w:t xml:space="preserve">testi scritti convertiti in un discorso dal suono naturale </w:t>
      </w:r>
      <w:r w:rsidRPr="116F10F4">
        <w:rPr>
          <w:rFonts w:cs="Titillium Web"/>
        </w:rPr>
        <w:t xml:space="preserve">grazie alla </w:t>
      </w:r>
      <w:r w:rsidRPr="6E24B9AB">
        <w:rPr>
          <w:rFonts w:cs="Titillium Web"/>
        </w:rPr>
        <w:t xml:space="preserve">traduzione accurata delle </w:t>
      </w:r>
      <w:r w:rsidRPr="009490BF">
        <w:rPr>
          <w:rFonts w:cs="Titillium Web"/>
        </w:rPr>
        <w:t xml:space="preserve">parole pronunciate nel testo. Si parla di </w:t>
      </w:r>
      <w:r w:rsidRPr="0AA7ABF9">
        <w:rPr>
          <w:rFonts w:cs="Titillium Web"/>
          <w:b/>
        </w:rPr>
        <w:t>elaborazione del linguaggio naturale</w:t>
      </w:r>
      <w:r w:rsidRPr="009490BF">
        <w:rPr>
          <w:rFonts w:cs="Titillium Web"/>
        </w:rPr>
        <w:t>, natural language processing. Questo migliora la comunicazione per le persone con problemi di linguaggio;</w:t>
      </w:r>
    </w:p>
    <w:p w14:paraId="24520E61" w14:textId="1E9CD5B1" w:rsidR="006B20E2" w:rsidRDefault="006B20E2" w:rsidP="042488C4">
      <w:pPr>
        <w:pStyle w:val="Paragrafoelenco"/>
        <w:rPr>
          <w:rFonts w:cs="Titillium Web"/>
        </w:rPr>
      </w:pPr>
      <w:r w:rsidRPr="54FA0E2D">
        <w:rPr>
          <w:rFonts w:cs="Titillium Web"/>
          <w:b/>
        </w:rPr>
        <w:t>software di traduzione</w:t>
      </w:r>
      <w:r w:rsidRPr="009490BF">
        <w:rPr>
          <w:rFonts w:cs="Titillium Web"/>
        </w:rPr>
        <w:t xml:space="preserve"> più evoluti per riconoscere il testo e leggerlo ad alta voce nella lingua madre della persona</w:t>
      </w:r>
      <w:r w:rsidR="1E0C196A" w:rsidRPr="042488C4">
        <w:rPr>
          <w:rFonts w:cs="Titillium Web"/>
        </w:rPr>
        <w:t xml:space="preserve"> e</w:t>
      </w:r>
      <w:r w:rsidRPr="009490BF">
        <w:rPr>
          <w:rFonts w:cs="Titillium Web"/>
        </w:rPr>
        <w:t xml:space="preserve"> anche trascrizioni di contenuti audio e video. Permettono la traduzione simultanea in più lingue e/o nel linguaggio dei segni e </w:t>
      </w:r>
      <w:r w:rsidRPr="17A21962">
        <w:rPr>
          <w:rFonts w:cs="Titillium Web"/>
        </w:rPr>
        <w:t>consent</w:t>
      </w:r>
      <w:r w:rsidR="3EE61739" w:rsidRPr="17A21962">
        <w:rPr>
          <w:rFonts w:cs="Titillium Web"/>
        </w:rPr>
        <w:t>ono</w:t>
      </w:r>
      <w:r w:rsidRPr="009490BF">
        <w:rPr>
          <w:rFonts w:cs="Titillium Web"/>
        </w:rPr>
        <w:t xml:space="preserve"> di interagire con i dispositivi senza la necessità di interfacce visive.</w:t>
      </w:r>
    </w:p>
    <w:p w14:paraId="7AFE7135" w14:textId="77777777" w:rsidR="006B20E2" w:rsidRDefault="006B20E2" w:rsidP="00484384">
      <w:pPr>
        <w:pStyle w:val="Paragrafoelenco"/>
        <w:numPr>
          <w:ilvl w:val="0"/>
          <w:numId w:val="209"/>
        </w:numPr>
        <w:rPr>
          <w:rFonts w:cs="Titillium Web"/>
        </w:rPr>
      </w:pPr>
      <w:r w:rsidRPr="72CE502E">
        <w:t xml:space="preserve">avatar del </w:t>
      </w:r>
      <w:r w:rsidRPr="0AA315D0">
        <w:t>Linguaggio dei Segni</w:t>
      </w:r>
      <w:r w:rsidRPr="009490BF">
        <w:rPr>
          <w:rFonts w:cs="Titillium Web"/>
        </w:rPr>
        <w:t>;</w:t>
      </w:r>
    </w:p>
    <w:p w14:paraId="0E49F385" w14:textId="77777777" w:rsidR="006B20E2" w:rsidRDefault="006B20E2" w:rsidP="00484384">
      <w:pPr>
        <w:pStyle w:val="Paragrafoelenco"/>
        <w:numPr>
          <w:ilvl w:val="0"/>
          <w:numId w:val="209"/>
        </w:numPr>
        <w:rPr>
          <w:rFonts w:cs="Titillium Web"/>
        </w:rPr>
      </w:pPr>
      <w:r w:rsidRPr="1A1FCEEE">
        <w:rPr>
          <w:rFonts w:cs="Titillium Web"/>
          <w:b/>
        </w:rPr>
        <w:t>sintesi di testi semplificati</w:t>
      </w:r>
      <w:r w:rsidRPr="009490BF">
        <w:rPr>
          <w:rFonts w:cs="Titillium Web"/>
        </w:rPr>
        <w:t xml:space="preserve">, </w:t>
      </w:r>
      <w:r w:rsidRPr="0AA315D0">
        <w:rPr>
          <w:rFonts w:cs="Titillium Web"/>
          <w:b/>
        </w:rPr>
        <w:t>immagini e mappe concettuali</w:t>
      </w:r>
      <w:r w:rsidRPr="009490BF">
        <w:rPr>
          <w:rFonts w:cs="Titillium Web"/>
        </w:rPr>
        <w:t xml:space="preserve"> per agevolare la comprensione di contenuti complessi</w:t>
      </w:r>
      <w:r w:rsidRPr="009490BF">
        <w:rPr>
          <w:rFonts w:cs="Titillium Web"/>
          <w:vertAlign w:val="superscript"/>
        </w:rPr>
        <w:footnoteReference w:id="163"/>
      </w:r>
      <w:r>
        <w:rPr>
          <w:rFonts w:cs="Titillium We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6CEF3392"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460FF322" w14:textId="77777777" w:rsidR="006B20E2" w:rsidRPr="00757471" w:rsidRDefault="006B20E2">
            <w:pPr>
              <w:pStyle w:val="Titolobox"/>
            </w:pPr>
            <w:r>
              <w:rPr>
                <w:noProof/>
              </w:rPr>
              <w:drawing>
                <wp:anchor distT="0" distB="0" distL="114300" distR="114300" simplePos="0" relativeHeight="251658271" behindDoc="0" locked="0" layoutInCell="1" allowOverlap="1" wp14:anchorId="13F0033C" wp14:editId="79B8D861">
                  <wp:simplePos x="0" y="0"/>
                  <wp:positionH relativeFrom="column">
                    <wp:posOffset>9525</wp:posOffset>
                  </wp:positionH>
                  <wp:positionV relativeFrom="paragraph">
                    <wp:posOffset>216535</wp:posOffset>
                  </wp:positionV>
                  <wp:extent cx="306000" cy="306000"/>
                  <wp:effectExtent l="0" t="0" r="0" b="0"/>
                  <wp:wrapSquare wrapText="bothSides"/>
                  <wp:docPr id="30179147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757471">
              <w:t>Esempi di applicazioni di sistemi di IA nella vita quotidiana</w:t>
            </w:r>
          </w:p>
        </w:tc>
      </w:tr>
      <w:tr w:rsidR="006B20E2" w:rsidRPr="00B80B72" w14:paraId="3944F24F"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F9A482C" w14:textId="77777777" w:rsidR="006B20E2" w:rsidRPr="00757471" w:rsidRDefault="006B20E2">
            <w:pPr>
              <w:rPr>
                <w:b/>
                <w:bCs/>
              </w:rPr>
            </w:pPr>
            <w:r>
              <w:rPr>
                <w:b/>
                <w:bCs/>
              </w:rPr>
              <w:t>R</w:t>
            </w:r>
            <w:r w:rsidRPr="00757471">
              <w:rPr>
                <w:b/>
                <w:bCs/>
              </w:rPr>
              <w:t>iconoscimento delle immagini</w:t>
            </w:r>
            <w:r>
              <w:rPr>
                <w:b/>
                <w:bCs/>
              </w:rPr>
              <w:t xml:space="preserve"> tramite telefono</w:t>
            </w:r>
          </w:p>
          <w:p w14:paraId="4CCF9B9F" w14:textId="2641C6E6" w:rsidR="006B20E2" w:rsidRDefault="006B20E2">
            <w:pPr>
              <w:rPr>
                <w:rFonts w:cs="Titillium Web"/>
              </w:rPr>
            </w:pPr>
            <w:r w:rsidRPr="007100B2">
              <w:rPr>
                <w:rFonts w:cs="Titillium Web"/>
              </w:rPr>
              <w:lastRenderedPageBreak/>
              <w:t>I software di riconoscimento delle immagini supportano le persone nelle attività di ogni giorno</w:t>
            </w:r>
            <w:r w:rsidRPr="007100B2">
              <w:rPr>
                <w:rStyle w:val="Rimandonotaapidipagina"/>
                <w:rFonts w:cs="Titillium Web"/>
              </w:rPr>
              <w:footnoteReference w:id="164"/>
            </w:r>
            <w:r w:rsidRPr="009490BF">
              <w:rPr>
                <w:rFonts w:cs="Titillium Web"/>
              </w:rPr>
              <w:t>: permettono così alle persone con disabilità o difficoltà visive di “vedere” attraverso descrizioni dettagliate fornite da questi software. Sfruttano le potenzialità dell’IA per descrivere persone, testi, valute, colori e oggetti. L’operazione è semplice: si inquadra con il telefono, ad esempio, la porzione di spazio circostante e si ascolta la descrizione di ciò che l'Intelligenza Artificiale ha riconosciuto intorno. Ad esempio, è in grado di:</w:t>
            </w:r>
          </w:p>
          <w:p w14:paraId="53920238" w14:textId="77777777" w:rsidR="006B20E2" w:rsidRDefault="006B20E2" w:rsidP="00484384">
            <w:pPr>
              <w:pStyle w:val="Paragrafoelenco"/>
              <w:numPr>
                <w:ilvl w:val="0"/>
                <w:numId w:val="222"/>
              </w:numPr>
              <w:rPr>
                <w:rFonts w:cs="Titillium Web"/>
              </w:rPr>
            </w:pPr>
            <w:r w:rsidRPr="009490BF">
              <w:rPr>
                <w:rFonts w:cs="Titillium Web"/>
              </w:rPr>
              <w:t xml:space="preserve"> leggere un breve testo non appena appare davanti alla fotocamera;</w:t>
            </w:r>
          </w:p>
          <w:p w14:paraId="236C07EB" w14:textId="77777777" w:rsidR="006B20E2" w:rsidRDefault="006B20E2" w:rsidP="00484384">
            <w:pPr>
              <w:pStyle w:val="Paragrafoelenco"/>
              <w:numPr>
                <w:ilvl w:val="0"/>
                <w:numId w:val="222"/>
              </w:numPr>
              <w:rPr>
                <w:rFonts w:cs="Titillium Web"/>
              </w:rPr>
            </w:pPr>
            <w:r w:rsidRPr="009490BF">
              <w:rPr>
                <w:rFonts w:cs="Titillium Web"/>
              </w:rPr>
              <w:t xml:space="preserve"> fornire istruzioni audio per acquisire una pagina stampata;</w:t>
            </w:r>
          </w:p>
          <w:p w14:paraId="02789997" w14:textId="77777777" w:rsidR="006B20E2" w:rsidRDefault="006B20E2" w:rsidP="00484384">
            <w:pPr>
              <w:pStyle w:val="Paragrafoelenco"/>
              <w:numPr>
                <w:ilvl w:val="0"/>
                <w:numId w:val="222"/>
              </w:numPr>
              <w:rPr>
                <w:rFonts w:cs="Titillium Web"/>
              </w:rPr>
            </w:pPr>
            <w:r w:rsidRPr="009490BF">
              <w:rPr>
                <w:rFonts w:cs="Titillium Web"/>
              </w:rPr>
              <w:t xml:space="preserve"> riconoscere e leggere un testo ad alta voce insieme alla sua formattazione originale. </w:t>
            </w:r>
          </w:p>
          <w:p w14:paraId="67A8F9D0" w14:textId="77777777" w:rsidR="006B20E2" w:rsidRDefault="006B20E2">
            <w:pPr>
              <w:rPr>
                <w:rFonts w:cs="Titillium Web"/>
              </w:rPr>
            </w:pPr>
            <w:r w:rsidRPr="009490BF">
              <w:rPr>
                <w:rFonts w:cs="Titillium Web"/>
              </w:rPr>
              <w:t>L'applicazione può anche scansionare codici a barre con suggerimenti audio guidati per identificare i prodotti, utili ad esempio al supermercato, riconoscere e descrivere le persone e le loro espressioni facciali, descrivere scene e situazioni che accadono intorno.</w:t>
            </w:r>
          </w:p>
          <w:p w14:paraId="5884971A" w14:textId="77777777" w:rsidR="006B20E2" w:rsidRPr="00757471" w:rsidRDefault="006B20E2">
            <w:pPr>
              <w:rPr>
                <w:b/>
                <w:bCs/>
              </w:rPr>
            </w:pPr>
            <w:r>
              <w:rPr>
                <w:b/>
                <w:bCs/>
              </w:rPr>
              <w:t>Assistenza visiva tramite videochiamata</w:t>
            </w:r>
          </w:p>
          <w:p w14:paraId="71A5988F" w14:textId="1C85E1AC" w:rsidR="006B20E2" w:rsidRDefault="006B20E2">
            <w:pPr>
              <w:rPr>
                <w:rFonts w:cs="Titillium Web"/>
              </w:rPr>
            </w:pPr>
            <w:r w:rsidRPr="009490BF">
              <w:rPr>
                <w:rFonts w:cs="Titillium Web"/>
              </w:rPr>
              <w:t xml:space="preserve">La navigazione assistita è un’altra area in cui l’IA sta facendo progressi significativi. Queste applicazioni di navigazione assistita combinano la potenza dell’IA con l’assistenza umana per aiutare le persone con disabilità visive a muoversi in modo sicuro e indipendente. Possono </w:t>
            </w:r>
            <w:r w:rsidRPr="009490BF">
              <w:rPr>
                <w:rFonts w:cs="Titillium Web"/>
              </w:rPr>
              <w:lastRenderedPageBreak/>
              <w:t xml:space="preserve">mettere in collegamento persone cieche o ipovedenti con volontari vedenti attraverso una videochiamata che può offrire aiuto in tempo reale. </w:t>
            </w:r>
            <w:r w:rsidR="7A10A376" w:rsidRPr="76EF7EA5">
              <w:rPr>
                <w:rFonts w:cs="Titillium Web"/>
              </w:rPr>
              <w:t>Possono</w:t>
            </w:r>
            <w:r w:rsidRPr="76EF7EA5">
              <w:rPr>
                <w:rFonts w:cs="Titillium Web"/>
              </w:rPr>
              <w:t xml:space="preserve"> </w:t>
            </w:r>
            <w:r w:rsidR="7A10A376" w:rsidRPr="76EF7EA5">
              <w:rPr>
                <w:rFonts w:cs="Titillium Web"/>
              </w:rPr>
              <w:t>anche</w:t>
            </w:r>
            <w:r w:rsidRPr="009490BF">
              <w:rPr>
                <w:rFonts w:cs="Titillium Web"/>
              </w:rPr>
              <w:t xml:space="preserve"> supportare nella lettura di una scadenza su un prodotto alimentare o trovare un oggetto specifico in una stanza disordinata. </w:t>
            </w:r>
          </w:p>
          <w:p w14:paraId="78DA972A" w14:textId="77777777" w:rsidR="006B20E2" w:rsidRPr="00757471" w:rsidRDefault="006B20E2">
            <w:pPr>
              <w:rPr>
                <w:b/>
                <w:bCs/>
              </w:rPr>
            </w:pPr>
            <w:r>
              <w:rPr>
                <w:b/>
                <w:bCs/>
              </w:rPr>
              <w:t>Comunicazione facilitata tramite immagini, suoni e disegni</w:t>
            </w:r>
          </w:p>
          <w:p w14:paraId="74E611C7" w14:textId="05918D49" w:rsidR="006B20E2" w:rsidRPr="00C54124" w:rsidRDefault="006B20E2">
            <w:pPr>
              <w:shd w:val="clear" w:color="auto" w:fill="FFFFFF" w:themeFill="background1"/>
              <w:spacing w:after="240"/>
              <w:rPr>
                <w:rFonts w:cs="Titillium Web"/>
                <w:color w:val="19191A"/>
              </w:rPr>
            </w:pPr>
            <w:r w:rsidRPr="5570EA8C">
              <w:rPr>
                <w:rFonts w:cs="Titillium Web"/>
                <w:color w:val="19191A"/>
              </w:rPr>
              <w:t>Esistono</w:t>
            </w:r>
            <w:r w:rsidRPr="5570EA8C">
              <w:rPr>
                <w:rFonts w:cs="Titillium Web"/>
                <w:b/>
                <w:bCs/>
                <w:color w:val="19191A"/>
              </w:rPr>
              <w:t xml:space="preserve"> </w:t>
            </w:r>
            <w:r w:rsidRPr="5570EA8C">
              <w:rPr>
                <w:rFonts w:cs="Titillium Web"/>
                <w:color w:val="19191A"/>
              </w:rPr>
              <w:t xml:space="preserve">strumenti di comunicazione progettati per aiutare coloro che hanno disabilità o difficoltà legate alle corde vocali. Sono applicazioni che favoriscono la comunicazione </w:t>
            </w:r>
            <w:r w:rsidRPr="00D81611">
              <w:rPr>
                <w:rFonts w:cs="Titillium Web"/>
                <w:color w:val="19191A"/>
              </w:rPr>
              <w:t>attraverso l’uso di immagini, suoni e disegni e consentono la riproduzione di messaggi testuali. All’interno dell’applicazione, per esempio, ci sono un centinaio di icone e</w:t>
            </w:r>
            <w:r w:rsidR="674A3D79" w:rsidRPr="00D81611">
              <w:rPr>
                <w:rFonts w:cs="Titillium Web"/>
                <w:color w:val="19191A"/>
              </w:rPr>
              <w:t>,</w:t>
            </w:r>
            <w:r w:rsidRPr="00D81611">
              <w:rPr>
                <w:rFonts w:cs="Titillium Web"/>
                <w:color w:val="19191A"/>
              </w:rPr>
              <w:t xml:space="preserve"> quando si clicca su una di queste</w:t>
            </w:r>
            <w:r w:rsidR="4142CD2A" w:rsidRPr="00D81611">
              <w:rPr>
                <w:rFonts w:cs="Titillium Web"/>
                <w:color w:val="19191A"/>
              </w:rPr>
              <w:t>,</w:t>
            </w:r>
            <w:r w:rsidRPr="00D81611">
              <w:rPr>
                <w:rFonts w:cs="Titillium Web"/>
                <w:color w:val="19191A"/>
              </w:rPr>
              <w:t xml:space="preserve"> il dispositivo riproduce la frase collegata. Altre</w:t>
            </w:r>
            <w:r w:rsidRPr="5570EA8C">
              <w:rPr>
                <w:rFonts w:cs="Titillium Web"/>
                <w:color w:val="19191A"/>
              </w:rPr>
              <w:t xml:space="preserve"> funzioni permettono di personalizzare l’applicazione con le informazioni personali, la funzione “scrivi e ascolta” permette di inserire un testo e di farlo riprodurre da un sintetizzatore vocale e la funzione “disegna” permette di disegnare sullo schermo quello che si vuole comunicare. </w:t>
            </w:r>
          </w:p>
        </w:tc>
      </w:tr>
    </w:tbl>
    <w:p w14:paraId="251093A6" w14:textId="77777777" w:rsidR="006B20E2" w:rsidRDefault="006B20E2">
      <w:pPr>
        <w:rPr>
          <w:rFonts w:cs="Titillium Web"/>
          <w:color w:val="19191A"/>
        </w:rPr>
      </w:pPr>
    </w:p>
    <w:p w14:paraId="07FCFDB5" w14:textId="77777777" w:rsidR="006B20E2" w:rsidRDefault="006B20E2">
      <w:pPr>
        <w:rPr>
          <w:rFonts w:cs="Titillium Web"/>
          <w:color w:val="19191A"/>
        </w:rPr>
      </w:pPr>
      <w:r w:rsidRPr="5570EA8C">
        <w:rPr>
          <w:rFonts w:cs="Titillium Web"/>
          <w:color w:val="19191A"/>
        </w:rPr>
        <w:t>Tutte queste tecnologie migliorano la fruizione digitale, trovando applicazione in molti settori, come ad esempio quello scolastico, culturale e sanitario.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308D3DA4"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0F9DB74A" w14:textId="77777777" w:rsidR="006B20E2" w:rsidRPr="00757471" w:rsidRDefault="006B20E2">
            <w:pPr>
              <w:pStyle w:val="Titolobox"/>
            </w:pPr>
            <w:r>
              <w:rPr>
                <w:noProof/>
              </w:rPr>
              <w:drawing>
                <wp:anchor distT="0" distB="0" distL="114300" distR="114300" simplePos="0" relativeHeight="251658274" behindDoc="0" locked="0" layoutInCell="1" allowOverlap="1" wp14:anchorId="4351FB4C" wp14:editId="3B226867">
                  <wp:simplePos x="0" y="0"/>
                  <wp:positionH relativeFrom="column">
                    <wp:posOffset>9525</wp:posOffset>
                  </wp:positionH>
                  <wp:positionV relativeFrom="paragraph">
                    <wp:posOffset>216535</wp:posOffset>
                  </wp:positionV>
                  <wp:extent cx="306000" cy="306000"/>
                  <wp:effectExtent l="0" t="0" r="0" b="0"/>
                  <wp:wrapSquare wrapText="bothSides"/>
                  <wp:docPr id="74811837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t xml:space="preserve"> IA e tecnologie assistive in ambito educativo</w:t>
            </w:r>
          </w:p>
        </w:tc>
      </w:tr>
      <w:tr w:rsidR="006B20E2" w:rsidRPr="00B80B72" w14:paraId="300F4DA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3582996A" w14:textId="77777777" w:rsidR="006B20E2" w:rsidRDefault="006B20E2">
            <w:pPr>
              <w:rPr>
                <w:rFonts w:cs="Titillium Web"/>
              </w:rPr>
            </w:pPr>
            <w:r w:rsidRPr="5570EA8C">
              <w:rPr>
                <w:rFonts w:cs="Titillium Web"/>
              </w:rPr>
              <w:lastRenderedPageBreak/>
              <w:t xml:space="preserve">Il tema dell’IA a supporto dell’accessibilità tocca anche l’istruzione. L’IA potenzia una didattica personalizzata, con metodi e strategie che permettono di far esprimere al massimo le potenzialità di ciascuno. </w:t>
            </w:r>
          </w:p>
          <w:p w14:paraId="6E44535E" w14:textId="16B15B7C" w:rsidR="006B20E2" w:rsidRDefault="006B20E2">
            <w:pPr>
              <w:rPr>
                <w:rFonts w:cs="Titillium Web"/>
              </w:rPr>
            </w:pPr>
            <w:r w:rsidRPr="5570EA8C">
              <w:rPr>
                <w:rFonts w:cs="Titillium Web"/>
              </w:rPr>
              <w:t xml:space="preserve">Si stanno sviluppando, ad esempio, applicazioni di Intelligenza Artificiale che forniscono alle persone con disabilità visive strumenti di sintesi vocale, </w:t>
            </w:r>
            <w:r w:rsidR="1B99434A" w:rsidRPr="4D4A5664">
              <w:rPr>
                <w:rFonts w:cs="Titillium Web"/>
              </w:rPr>
              <w:t xml:space="preserve">di </w:t>
            </w:r>
            <w:r w:rsidRPr="5570EA8C">
              <w:rPr>
                <w:rFonts w:cs="Titillium Web"/>
              </w:rPr>
              <w:t>riconoscimento vocale e degli oggetti</w:t>
            </w:r>
            <w:r w:rsidR="6C1DE465" w:rsidRPr="359F3D59">
              <w:rPr>
                <w:rFonts w:cs="Titillium Web"/>
              </w:rPr>
              <w:t xml:space="preserve">, </w:t>
            </w:r>
            <w:r w:rsidR="50C95C46" w:rsidRPr="359F3D59">
              <w:rPr>
                <w:rFonts w:cs="Titillium Web"/>
              </w:rPr>
              <w:t>c</w:t>
            </w:r>
            <w:r w:rsidRPr="359F3D59">
              <w:rPr>
                <w:rFonts w:cs="Titillium Web"/>
              </w:rPr>
              <w:t>onsent</w:t>
            </w:r>
            <w:r w:rsidR="095391BB" w:rsidRPr="359F3D59">
              <w:rPr>
                <w:rFonts w:cs="Titillium Web"/>
              </w:rPr>
              <w:t>endo</w:t>
            </w:r>
            <w:r w:rsidRPr="5570EA8C">
              <w:rPr>
                <w:rFonts w:cs="Titillium Web"/>
              </w:rPr>
              <w:t xml:space="preserve"> di seguire la didattica e di fruire in modo corretto </w:t>
            </w:r>
            <w:r w:rsidR="50EBB1F6" w:rsidRPr="319E944D">
              <w:rPr>
                <w:rFonts w:cs="Titillium Web"/>
              </w:rPr>
              <w:t>dei</w:t>
            </w:r>
            <w:r w:rsidRPr="5570EA8C">
              <w:rPr>
                <w:rFonts w:cs="Titillium Web"/>
              </w:rPr>
              <w:t xml:space="preserve"> contenuti digitali utilizzati in classe.</w:t>
            </w:r>
          </w:p>
          <w:p w14:paraId="4E3F3183" w14:textId="77777777" w:rsidR="006B20E2" w:rsidRDefault="006B20E2">
            <w:pPr>
              <w:rPr>
                <w:rFonts w:cs="Titillium Web"/>
              </w:rPr>
            </w:pPr>
            <w:r w:rsidRPr="5570EA8C">
              <w:rPr>
                <w:rFonts w:cs="Titillium Web"/>
              </w:rPr>
              <w:t xml:space="preserve">La sintesi vocale aiuta anche le persone con disturbi specifici dell’apprendimento o con difficoltà sensoriali: possono ascoltare anche a lungo senza affaticarsi e procedere nello studio delle diverse materie, comprese le lingue straniere se la sintesi vocale legge anche i vocaboli in altre lingue. Per questi disturbi, anche la tecnologia di dettatura può aiutarli a scrivere e ripassare senza carta o penna. </w:t>
            </w:r>
          </w:p>
          <w:p w14:paraId="695B4BE0" w14:textId="77777777" w:rsidR="006B20E2" w:rsidRDefault="006B20E2">
            <w:pPr>
              <w:rPr>
                <w:rFonts w:cs="Titillium Web"/>
              </w:rPr>
            </w:pPr>
            <w:r w:rsidRPr="2B54FA75">
              <w:rPr>
                <w:rFonts w:cs="Titillium Web"/>
              </w:rPr>
              <w:t>Gli algoritmi di elaborazione del linguaggio naturale e di apprendimento automatico hanno la capacità di migliorare l'accuratezza del riconoscimento vocale e la prevedibilità delle parole. Riducono al minimo gli errori e facilitano al contempo una comunicazione efficace tra studente e insegnante o tra compagni di scuola che collaborano.</w:t>
            </w:r>
          </w:p>
          <w:p w14:paraId="6E7AAFAE" w14:textId="77777777" w:rsidR="006B20E2" w:rsidRDefault="006B20E2">
            <w:pPr>
              <w:rPr>
                <w:rFonts w:cs="Titillium Web"/>
              </w:rPr>
            </w:pPr>
            <w:r w:rsidRPr="5570EA8C">
              <w:rPr>
                <w:rFonts w:cs="Titillium Web"/>
              </w:rPr>
              <w:t>Gli strumenti basati sull’IA possono, inoltre, supportare gli studenti con neurodiversità. Ad esempio, un assistente virtuale:</w:t>
            </w:r>
          </w:p>
          <w:p w14:paraId="73B2A835" w14:textId="77777777" w:rsidR="006B20E2" w:rsidRDefault="006B20E2" w:rsidP="00484384">
            <w:pPr>
              <w:pStyle w:val="Paragrafoelenco"/>
              <w:numPr>
                <w:ilvl w:val="0"/>
                <w:numId w:val="219"/>
              </w:numPr>
              <w:rPr>
                <w:rFonts w:cs="Titillium Web"/>
              </w:rPr>
            </w:pPr>
            <w:r w:rsidRPr="5570EA8C">
              <w:rPr>
                <w:rFonts w:cs="Titillium Web"/>
              </w:rPr>
              <w:t xml:space="preserve">ricorda di fare le pause al momento giusto; </w:t>
            </w:r>
          </w:p>
          <w:p w14:paraId="27EBFF27" w14:textId="77777777" w:rsidR="006B20E2" w:rsidRDefault="006B20E2" w:rsidP="00484384">
            <w:pPr>
              <w:pStyle w:val="Paragrafoelenco"/>
              <w:numPr>
                <w:ilvl w:val="0"/>
                <w:numId w:val="219"/>
              </w:numPr>
              <w:rPr>
                <w:rFonts w:cs="Titillium Web"/>
              </w:rPr>
            </w:pPr>
            <w:r w:rsidRPr="5570EA8C">
              <w:rPr>
                <w:rFonts w:cs="Titillium Web"/>
              </w:rPr>
              <w:t>semplifica i concetti complessi in mappe concettuali;</w:t>
            </w:r>
          </w:p>
          <w:p w14:paraId="23A8456D" w14:textId="77777777" w:rsidR="006B20E2" w:rsidRDefault="006B20E2" w:rsidP="00484384">
            <w:pPr>
              <w:pStyle w:val="Paragrafoelenco"/>
              <w:numPr>
                <w:ilvl w:val="0"/>
                <w:numId w:val="219"/>
              </w:numPr>
              <w:rPr>
                <w:rFonts w:cs="Titillium Web"/>
              </w:rPr>
            </w:pPr>
            <w:r w:rsidRPr="5570EA8C">
              <w:rPr>
                <w:rFonts w:cs="Titillium Web"/>
              </w:rPr>
              <w:lastRenderedPageBreak/>
              <w:t>suggerisce modi alternativi per memorizzare informazioni;</w:t>
            </w:r>
          </w:p>
          <w:p w14:paraId="097C1A4D" w14:textId="77777777" w:rsidR="006B20E2" w:rsidRDefault="006B20E2" w:rsidP="00484384">
            <w:pPr>
              <w:pStyle w:val="Paragrafoelenco"/>
              <w:numPr>
                <w:ilvl w:val="0"/>
                <w:numId w:val="219"/>
              </w:numPr>
              <w:rPr>
                <w:rFonts w:cs="Titillium Web"/>
              </w:rPr>
            </w:pPr>
            <w:r w:rsidRPr="5570EA8C">
              <w:rPr>
                <w:rFonts w:cs="Titillium Web"/>
              </w:rPr>
              <w:t>personalizza lo stile di apprendimento dello studente.</w:t>
            </w:r>
          </w:p>
          <w:p w14:paraId="7909BC2F" w14:textId="4331184E" w:rsidR="006B20E2" w:rsidRDefault="006B20E2">
            <w:pPr>
              <w:spacing w:before="240" w:after="240"/>
              <w:rPr>
                <w:rFonts w:cs="Titillium Web"/>
              </w:rPr>
            </w:pPr>
            <w:r w:rsidRPr="5570EA8C">
              <w:rPr>
                <w:rFonts w:cs="Titillium Web"/>
              </w:rPr>
              <w:t xml:space="preserve">Anche la traduzione automatica di materiali didattici consente </w:t>
            </w:r>
            <w:r w:rsidR="0424893A" w:rsidRPr="6225D583">
              <w:rPr>
                <w:rFonts w:cs="Titillium Web"/>
              </w:rPr>
              <w:t>a</w:t>
            </w:r>
            <w:r w:rsidRPr="5570EA8C">
              <w:rPr>
                <w:rFonts w:cs="Titillium Web"/>
              </w:rPr>
              <w:t xml:space="preserve"> coloro che hanno una disabilità linguistica di partecipare pienamente ai corsi. </w:t>
            </w:r>
            <w:r>
              <w:br/>
            </w:r>
            <w:r w:rsidRPr="5570EA8C">
              <w:rPr>
                <w:rFonts w:cs="Titillium Web"/>
              </w:rPr>
              <w:t>In generale, analisi recenti</w:t>
            </w:r>
            <w:r w:rsidRPr="5570EA8C">
              <w:rPr>
                <w:rStyle w:val="Rimandonotaapidipagina"/>
                <w:rFonts w:cs="Titillium Web"/>
              </w:rPr>
              <w:footnoteReference w:id="165"/>
            </w:r>
            <w:r w:rsidRPr="5570EA8C">
              <w:rPr>
                <w:rFonts w:cs="Titillium Web"/>
              </w:rPr>
              <w:t xml:space="preserve"> hanno dimostrato che i sistemi di Intelligenza Artificiale possono facilitare l’accesso ai materiali didattici e supportare la partecipazione attiva degli studenti nel processo di apprendimento. L’interazione con assistenti virtuali può favorire un apprendimento personalizzato e adattabile alle esigenze specifiche di ognuno. </w:t>
            </w:r>
            <w:r w:rsidR="2CCB78BC" w:rsidRPr="5570EA8C">
              <w:rPr>
                <w:rFonts w:cs="Titillium Web"/>
              </w:rPr>
              <w:t>In questo modo, s</w:t>
            </w:r>
            <w:r w:rsidRPr="5570EA8C">
              <w:rPr>
                <w:rFonts w:cs="Titillium Web"/>
              </w:rPr>
              <w:t>i contribuisce a promuovere autonomia e benessere emotivo, oltre a fornire un prezioso supporto agli insegnanti nell’adattare le strategie didattiche.</w:t>
            </w:r>
          </w:p>
          <w:p w14:paraId="05854A78" w14:textId="77777777" w:rsidR="006B20E2" w:rsidRDefault="006B20E2">
            <w:pPr>
              <w:spacing w:before="240" w:after="240"/>
              <w:rPr>
                <w:rFonts w:cs="Titillium Web"/>
              </w:rPr>
            </w:pPr>
            <w:r w:rsidRPr="73B98569">
              <w:rPr>
                <w:rFonts w:cs="Titillium Web"/>
              </w:rPr>
              <w:t xml:space="preserve">Si </w:t>
            </w:r>
            <w:r w:rsidRPr="492C84AC">
              <w:rPr>
                <w:rFonts w:cs="Titillium Web"/>
              </w:rPr>
              <w:t xml:space="preserve">può </w:t>
            </w:r>
            <w:r w:rsidRPr="6BF789DF">
              <w:rPr>
                <w:rFonts w:cs="Titillium Web"/>
              </w:rPr>
              <w:t>elencare qualche</w:t>
            </w:r>
            <w:r w:rsidRPr="689E7260">
              <w:rPr>
                <w:rFonts w:cs="Titillium Web"/>
              </w:rPr>
              <w:t xml:space="preserve"> esempio pratico di utilizzo dell’IA nelle strutture universitarie:</w:t>
            </w:r>
          </w:p>
          <w:p w14:paraId="65868694" w14:textId="77777777" w:rsidR="006B20E2" w:rsidRDefault="006B20E2">
            <w:pPr>
              <w:spacing w:after="0"/>
              <w:rPr>
                <w:rFonts w:cs="Titillium Web"/>
                <w:b/>
              </w:rPr>
            </w:pPr>
            <w:r w:rsidRPr="2DE6E536">
              <w:rPr>
                <w:rFonts w:cs="Titillium Web"/>
                <w:b/>
              </w:rPr>
              <w:t>Università di Bologna</w:t>
            </w:r>
          </w:p>
          <w:p w14:paraId="74E5C350" w14:textId="1E3C2D37" w:rsidR="006B20E2" w:rsidRDefault="006B20E2">
            <w:r>
              <w:t>L'ateneo</w:t>
            </w:r>
            <w:r w:rsidRPr="00036073">
              <w:t xml:space="preserve"> utilizza </w:t>
            </w:r>
            <w:r>
              <w:t>l’IA</w:t>
            </w:r>
            <w:r w:rsidR="0D2D7C41">
              <w:t xml:space="preserve"> </w:t>
            </w:r>
            <w:r>
              <w:t>poiché</w:t>
            </w:r>
            <w:r w:rsidRPr="00036073">
              <w:t xml:space="preserve"> la considera un’opportunità per incoraggiare nuovi approcci didattici e migliorare le attività di ricerca</w:t>
            </w:r>
            <w:r>
              <w:t>. Questo avviene</w:t>
            </w:r>
            <w:r w:rsidRPr="00036073">
              <w:t xml:space="preserve"> nel rispetto della qualità, dell'etica, dell’integrità accademica, della tutela della persona e dell’ambiente. </w:t>
            </w:r>
            <w:r>
              <w:t xml:space="preserve">Nel documento </w:t>
            </w:r>
            <w:hyperlink r:id="rId483" w:anchor=":~:text=Consulta%20la%C2%A0Policy%20per%20un%20uso%20etico%20e%20responsabile%20dell%E2%80%99Intelligenza%20Artificiale%20Generativa%20nelle%20attivit%C3%A0%20di%20didattica%20e%20ricerca%20%5B.pdf%20144%20KB%5D">
              <w:r w:rsidRPr="2AACA072">
                <w:rPr>
                  <w:rStyle w:val="Collegamentoipertestuale"/>
                </w:rPr>
                <w:t>Policy per un uso etico e responsabile dell’Intelligenza Artificiale Generativa nelle attività di didattica e ricerca</w:t>
              </w:r>
            </w:hyperlink>
            <w:r>
              <w:t xml:space="preserve"> </w:t>
            </w:r>
            <w:r w:rsidR="44B74BBD">
              <w:t>viene considerata</w:t>
            </w:r>
            <w:r>
              <w:t xml:space="preserve"> un’opportunità</w:t>
            </w:r>
            <w:r w:rsidRPr="00036073">
              <w:t xml:space="preserve"> in termini di produttività ed efficacia. In particolare, può favorire lo sviluppo di percorsi di apprendimento adattabili a diverse esigenze, </w:t>
            </w:r>
            <w:r>
              <w:t>supportare</w:t>
            </w:r>
            <w:r w:rsidRPr="00036073">
              <w:t xml:space="preserve"> </w:t>
            </w:r>
            <w:r w:rsidRPr="00036073">
              <w:lastRenderedPageBreak/>
              <w:t>i processi di formazione anche in presenza di disabilità o atipicità cognitive, migliorare l’accessibilità alla formazione e sperimentazione in ambienti virtuali, potenziare la raccolta e l’analisi di dati, rendere più efficiente l’esplorazione dello stato dell’arte.</w:t>
            </w:r>
          </w:p>
          <w:p w14:paraId="2D82D551" w14:textId="77777777" w:rsidR="006B20E2" w:rsidRPr="00036073" w:rsidRDefault="006B20E2">
            <w:r w:rsidRPr="44A0E979">
              <w:rPr>
                <w:rStyle w:val="Collegamentoipertestuale"/>
                <w:rFonts w:cs="Titillium Web"/>
                <w:b/>
                <w:color w:val="auto"/>
              </w:rPr>
              <w:t>Università di Milano-Bicocca</w:t>
            </w:r>
            <w:r>
              <w:br/>
            </w:r>
            <w:r w:rsidRPr="00036073">
              <w:t>Il Settore Servizi Digitali per la Didattica </w:t>
            </w:r>
            <w:r>
              <w:t xml:space="preserve"> dell’ateneo e</w:t>
            </w:r>
            <w:r w:rsidRPr="00036073">
              <w:t xml:space="preserve"> il Progetto B.Inclusion hanno deciso di ampliare i servizi offerti dalla piattaforma e-learning introducendo il sistema di vocalizzazione</w:t>
            </w:r>
            <w:r>
              <w:t xml:space="preserve">: “ReadSpeaker”. Questo strumento ha l’obiettivo di migliorare l’accessibilità ai servizi didattici informatici: </w:t>
            </w:r>
            <w:r w:rsidRPr="00036073">
              <w:t>permette di ascoltare contenuti digitali, caricati</w:t>
            </w:r>
            <w:r>
              <w:t xml:space="preserve"> o </w:t>
            </w:r>
            <w:r w:rsidRPr="00036073">
              <w:t xml:space="preserve">redatti dai docenti, da voci sintetiche dal suono estremamente naturale. </w:t>
            </w:r>
          </w:p>
          <w:p w14:paraId="0F3E44A5" w14:textId="3B531581" w:rsidR="006B20E2" w:rsidRPr="00036073" w:rsidRDefault="006B20E2">
            <w:pPr>
              <w:spacing w:before="240" w:after="240"/>
            </w:pPr>
            <w:r w:rsidRPr="1F041177">
              <w:rPr>
                <w:b/>
                <w:bCs/>
              </w:rPr>
              <w:t>Il progetto</w:t>
            </w:r>
            <w:r w:rsidRPr="7D4383E1">
              <w:rPr>
                <w:b/>
                <w:bCs/>
              </w:rPr>
              <w:t xml:space="preserve"> Invisibile</w:t>
            </w:r>
            <w:r>
              <w:br/>
            </w:r>
            <w:r w:rsidRPr="00036073">
              <w:t xml:space="preserve">Il Museo </w:t>
            </w:r>
            <w:r>
              <w:t>di Ancona</w:t>
            </w:r>
            <w:r w:rsidRPr="00036073">
              <w:t xml:space="preserve"> promuove il progetto </w:t>
            </w:r>
            <w:r>
              <w:t>Invisib</w:t>
            </w:r>
            <w:r w:rsidR="359A0D74">
              <w:t>i</w:t>
            </w:r>
            <w:r>
              <w:t>le</w:t>
            </w:r>
            <w:r w:rsidRPr="00036073">
              <w:t xml:space="preserve">, co-finanziato dal programma europeo Erasmus plus e coordinato dall'Università di Bologna. </w:t>
            </w:r>
            <w:r>
              <w:br/>
            </w:r>
            <w:r w:rsidRPr="00036073">
              <w:t>Il progetto si propone di facilitare l'accesso delle persone con bisogni speciali ai contenuti dei corsi universitari e di istruzione superiore</w:t>
            </w:r>
            <w:r>
              <w:t xml:space="preserve">, </w:t>
            </w:r>
            <w:r w:rsidRPr="00036073">
              <w:t>attraverso</w:t>
            </w:r>
            <w:r>
              <w:t xml:space="preserve"> </w:t>
            </w:r>
            <w:r w:rsidRPr="00036073">
              <w:t>l'implementazione di strumenti innovativi all'interno dei moduli didattici.  </w:t>
            </w:r>
            <w:r>
              <w:t>Il</w:t>
            </w:r>
            <w:r w:rsidRPr="00036073">
              <w:t xml:space="preserve"> progetto </w:t>
            </w:r>
            <w:r>
              <w:t>prevede: modelli</w:t>
            </w:r>
            <w:r w:rsidRPr="00036073">
              <w:t xml:space="preserve"> virtuali 3D di architetture, tavole e modelli tattili di elementi architettonici e di edifici</w:t>
            </w:r>
            <w:r>
              <w:t>;</w:t>
            </w:r>
            <w:r w:rsidRPr="00036073">
              <w:t xml:space="preserve"> un sistema di </w:t>
            </w:r>
            <w:r>
              <w:t>Intelligenza</w:t>
            </w:r>
            <w:r w:rsidRPr="00036073">
              <w:t xml:space="preserve"> </w:t>
            </w:r>
            <w:r>
              <w:t>Artificiale</w:t>
            </w:r>
            <w:r w:rsidRPr="00036073">
              <w:t xml:space="preserve"> in grado di riconoscere e descrivere le architetture</w:t>
            </w:r>
            <w:r>
              <w:t>;</w:t>
            </w:r>
            <w:r w:rsidRPr="00036073">
              <w:t xml:space="preserve"> una piattaforma educativa interattiva su cui saranno accessibili prodotti e </w:t>
            </w:r>
            <w:r>
              <w:t xml:space="preserve">strumenti. </w:t>
            </w:r>
          </w:p>
          <w:p w14:paraId="62DC149A" w14:textId="77777777" w:rsidR="006B20E2" w:rsidRPr="00405A0B" w:rsidRDefault="006B20E2">
            <w:pPr>
              <w:spacing w:before="240" w:after="240"/>
            </w:pPr>
            <w:r w:rsidRPr="5FADCD25">
              <w:rPr>
                <w:b/>
              </w:rPr>
              <w:t xml:space="preserve">Politecnico di </w:t>
            </w:r>
            <w:r w:rsidRPr="5FADCD25">
              <w:rPr>
                <w:b/>
                <w:bCs/>
              </w:rPr>
              <w:t>Torino</w:t>
            </w:r>
            <w:r>
              <w:br/>
              <w:t>Il</w:t>
            </w:r>
            <w:r w:rsidRPr="00036073">
              <w:t> Dipartimento di Automatica e informatica del Politecnico</w:t>
            </w:r>
            <w:r>
              <w:t xml:space="preserve"> di Torino</w:t>
            </w:r>
            <w:r w:rsidRPr="00036073">
              <w:t xml:space="preserve"> ha sviluppato </w:t>
            </w:r>
            <w:r>
              <w:t>un’Intelligenza</w:t>
            </w:r>
            <w:r w:rsidRPr="00036073">
              <w:t xml:space="preserve"> </w:t>
            </w:r>
            <w:r>
              <w:t>Artificiale</w:t>
            </w:r>
            <w:r w:rsidRPr="00036073">
              <w:t xml:space="preserve"> espressamente dedicata all’ambito dei musei e delle collezioni: </w:t>
            </w:r>
            <w:r>
              <w:t xml:space="preserve">si </w:t>
            </w:r>
            <w:r>
              <w:lastRenderedPageBreak/>
              <w:t>chiama “CoreAI” e</w:t>
            </w:r>
            <w:r w:rsidRPr="00036073">
              <w:t xml:space="preserve"> crea in modo automatico connessioni trasversali a cui potrebbe pensare un esperto di Storia dell’Arte</w:t>
            </w:r>
            <w:r>
              <w:t>. Considera</w:t>
            </w:r>
            <w:r w:rsidRPr="00036073">
              <w:t xml:space="preserve"> contemporaneamente diversi aspetti quali il periodo artistico, la corrente di appartenenza, lo stile, il soggetto e le affinità formali.</w:t>
            </w:r>
          </w:p>
        </w:tc>
      </w:tr>
    </w:tbl>
    <w:p w14:paraId="56230D95" w14:textId="77777777" w:rsidR="006B20E2" w:rsidRDefault="006B20E2">
      <w:pPr>
        <w:rPr>
          <w:rFonts w:cs="Titillium Web"/>
          <w:color w:val="19191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64EDC7F4"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9CCE805" w14:textId="77777777" w:rsidR="006B20E2" w:rsidRPr="00B80B72" w:rsidRDefault="006B20E2">
            <w:pPr>
              <w:spacing w:before="240" w:after="240"/>
            </w:pPr>
            <w:r>
              <w:rPr>
                <w:noProof/>
              </w:rPr>
              <w:drawing>
                <wp:anchor distT="0" distB="0" distL="114300" distR="114300" simplePos="0" relativeHeight="251658275" behindDoc="0" locked="0" layoutInCell="1" allowOverlap="1" wp14:anchorId="320C106F" wp14:editId="13DF4413">
                  <wp:simplePos x="0" y="0"/>
                  <wp:positionH relativeFrom="column">
                    <wp:posOffset>3175</wp:posOffset>
                  </wp:positionH>
                  <wp:positionV relativeFrom="paragraph">
                    <wp:posOffset>146050</wp:posOffset>
                  </wp:positionV>
                  <wp:extent cx="306000" cy="306000"/>
                  <wp:effectExtent l="0" t="0" r="0" b="0"/>
                  <wp:wrapSquare wrapText="bothSides"/>
                  <wp:docPr id="143724286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rsidRPr="2F4EF9B7">
              <w:rPr>
                <w:rFonts w:cs="Titillium Web"/>
                <w:b/>
                <w:bCs/>
                <w:color w:val="0070C0"/>
              </w:rPr>
              <w:t>IA e tecnologie assistive in ambito sanitario</w:t>
            </w:r>
          </w:p>
        </w:tc>
      </w:tr>
      <w:tr w:rsidR="006B20E2" w:rsidRPr="00B80B72" w14:paraId="1833E14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11CC811" w14:textId="77777777" w:rsidR="006B20E2" w:rsidRPr="00DA325C" w:rsidRDefault="006B20E2">
            <w:pPr>
              <w:rPr>
                <w:rFonts w:ascii="Aptos" w:eastAsia="Aptos" w:hAnsi="Aptos" w:cs="Aptos"/>
              </w:rPr>
            </w:pPr>
            <w:r w:rsidRPr="00161E9B">
              <w:rPr>
                <w:rFonts w:cs="Titillium Web"/>
              </w:rPr>
              <w:t xml:space="preserve">La tecnologia IA viene impiegata per migliorare la diagnosi precoce e la gestione delle malattie croniche. Algoritmi avanzati, infatti, possono analizzare enormi quantità di dati dei pazienti e fare analisi e sintesi precise. Questo ha permesso una diagnosi più accurata e tempestiva di condizioni complesse come il cancro, le malattie cardiovascolari e il diabete. L’AI ha trovato applicazione anche nella personalizzazione delle cure mediche, grazie alle potenzialità di questi strumenti. La ricerca sulle protesi uditive è un altro esempio di come l’IA abbia portato a un notevole miglioramento. </w:t>
            </w:r>
            <w:r w:rsidRPr="00036073">
              <w:t xml:space="preserve">L’integrazione di sistemi avanzati di riconoscimento vocale e traduzione automatica in tempo reale, lo sviluppo di dispositivi che convertono la parola in testo o in </w:t>
            </w:r>
            <w:r>
              <w:t>Linguaggio</w:t>
            </w:r>
            <w:r w:rsidRPr="00036073">
              <w:t xml:space="preserve"> dei </w:t>
            </w:r>
            <w:r>
              <w:t>Segni</w:t>
            </w:r>
            <w:r w:rsidRPr="00036073">
              <w:t>, hanno reso la comunicazione più accessibile. Questi progressi hanno permesso una maggiore inclusione sociale e professionale delle persone con disabilità uditive.</w:t>
            </w:r>
          </w:p>
        </w:tc>
      </w:tr>
    </w:tbl>
    <w:p w14:paraId="19566E56" w14:textId="77777777" w:rsidR="006B20E2" w:rsidRDefault="006B20E2">
      <w:pPr>
        <w:spacing w:before="240" w:after="2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067998A1"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3D3914A" w14:textId="77777777" w:rsidR="006B20E2" w:rsidRPr="00161E9B" w:rsidRDefault="006B20E2">
            <w:pPr>
              <w:spacing w:before="240" w:after="240"/>
              <w:rPr>
                <w:rFonts w:cs="Titillium Web"/>
              </w:rPr>
            </w:pPr>
            <w:r>
              <w:rPr>
                <w:noProof/>
              </w:rPr>
              <w:drawing>
                <wp:anchor distT="0" distB="0" distL="114300" distR="114300" simplePos="0" relativeHeight="251658276" behindDoc="0" locked="0" layoutInCell="1" allowOverlap="1" wp14:anchorId="774346E5" wp14:editId="6B03AFA8">
                  <wp:simplePos x="0" y="0"/>
                  <wp:positionH relativeFrom="column">
                    <wp:posOffset>3175</wp:posOffset>
                  </wp:positionH>
                  <wp:positionV relativeFrom="paragraph">
                    <wp:posOffset>146050</wp:posOffset>
                  </wp:positionV>
                  <wp:extent cx="306000" cy="306000"/>
                  <wp:effectExtent l="0" t="0" r="0" b="0"/>
                  <wp:wrapSquare wrapText="bothSides"/>
                  <wp:docPr id="171629060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rsidRPr="689E7260">
              <w:rPr>
                <w:rFonts w:cs="Titillium Web"/>
                <w:b/>
                <w:bCs/>
                <w:color w:val="0070C0"/>
              </w:rPr>
              <w:t xml:space="preserve"> IA e tecnologie assistive in ambito culturale</w:t>
            </w:r>
          </w:p>
        </w:tc>
      </w:tr>
      <w:tr w:rsidR="006B20E2" w:rsidRPr="00B80B72" w14:paraId="6B43E2F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01E11CAD" w14:textId="77777777" w:rsidR="006B20E2" w:rsidRDefault="006B20E2">
            <w:pPr>
              <w:spacing w:before="240" w:after="240"/>
              <w:rPr>
                <w:color w:val="156082" w:themeColor="accent1"/>
              </w:rPr>
            </w:pPr>
            <w:r w:rsidRPr="0075E917">
              <w:rPr>
                <w:rFonts w:cs="Titillium Web"/>
              </w:rPr>
              <w:lastRenderedPageBreak/>
              <w:t>L’Intelligenza</w:t>
            </w:r>
            <w:r w:rsidRPr="689E7260">
              <w:rPr>
                <w:rFonts w:cs="Titillium Web"/>
              </w:rPr>
              <w:t xml:space="preserve"> Artificiale si mette al servizio della cultura rendendola più accessibile. Tutte le tecnologie assistive potenziate dall’IA diventano cruciali nella fruizione di contenuti </w:t>
            </w:r>
            <w:r w:rsidRPr="0EF1278C">
              <w:rPr>
                <w:rFonts w:cs="Titillium Web"/>
              </w:rPr>
              <w:t>culturali. Ad</w:t>
            </w:r>
            <w:r w:rsidRPr="689E7260">
              <w:rPr>
                <w:rFonts w:cs="Titillium Web"/>
              </w:rPr>
              <w:t xml:space="preserve"> esempio</w:t>
            </w:r>
            <w:r w:rsidRPr="6FEE6CC2">
              <w:rPr>
                <w:rFonts w:cs="Titillium Web"/>
              </w:rPr>
              <w:t>,</w:t>
            </w:r>
            <w:r w:rsidRPr="689E7260">
              <w:rPr>
                <w:rFonts w:cs="Titillium Web"/>
              </w:rPr>
              <w:t xml:space="preserve"> all’interno di musei</w:t>
            </w:r>
            <w:r w:rsidRPr="29E6DC34">
              <w:rPr>
                <w:rFonts w:cs="Titillium Web"/>
              </w:rPr>
              <w:t xml:space="preserve">, è possibile </w:t>
            </w:r>
            <w:r w:rsidRPr="703B0B9D">
              <w:rPr>
                <w:rFonts w:cs="Titillium Web"/>
              </w:rPr>
              <w:t xml:space="preserve">usufruire </w:t>
            </w:r>
            <w:r w:rsidRPr="6FEE6CC2">
              <w:rPr>
                <w:rFonts w:cs="Titillium Web"/>
              </w:rPr>
              <w:t>di</w:t>
            </w:r>
            <w:r w:rsidRPr="703B0B9D">
              <w:rPr>
                <w:rFonts w:cs="Titillium Web"/>
              </w:rPr>
              <w:t>:</w:t>
            </w:r>
          </w:p>
          <w:p w14:paraId="3415D790" w14:textId="77777777" w:rsidR="006B20E2" w:rsidRDefault="006B20E2" w:rsidP="00484384">
            <w:pPr>
              <w:pStyle w:val="Paragrafoelenco"/>
              <w:numPr>
                <w:ilvl w:val="0"/>
                <w:numId w:val="216"/>
              </w:numPr>
              <w:rPr>
                <w:rFonts w:cs="Titillium Web"/>
                <w:color w:val="156082" w:themeColor="accent1"/>
              </w:rPr>
            </w:pPr>
            <w:r w:rsidRPr="5F9AB640">
              <w:rPr>
                <w:rFonts w:cs="Titillium Web"/>
                <w:b/>
              </w:rPr>
              <w:t>sintesi</w:t>
            </w:r>
            <w:r w:rsidRPr="689E7260">
              <w:rPr>
                <w:rFonts w:cs="Titillium Web"/>
                <w:b/>
              </w:rPr>
              <w:t xml:space="preserve"> vocale dinamica.</w:t>
            </w:r>
            <w:r w:rsidRPr="689E7260">
              <w:rPr>
                <w:rFonts w:cs="Titillium Web"/>
              </w:rPr>
              <w:t xml:space="preserve"> I contenuti audio vengono generati automaticamente a partire da testi espositivi, con possibilità di personalizzazione del tono, della velocità e della lingua. Questo permette di adattare la narrazione al contesto espositivo e alle esigenze del singolo visitatore, offrendo un’esperienza più coinvolgente anche per chi ha difficoltà visive o preferisce l’ascolto alla lettura</w:t>
            </w:r>
            <w:r w:rsidRPr="4337D049">
              <w:rPr>
                <w:rFonts w:cs="Titillium Web"/>
              </w:rPr>
              <w:t>;</w:t>
            </w:r>
          </w:p>
          <w:p w14:paraId="44FB8A6D" w14:textId="77777777" w:rsidR="006B20E2" w:rsidRDefault="006B20E2" w:rsidP="00484384">
            <w:pPr>
              <w:numPr>
                <w:ilvl w:val="0"/>
                <w:numId w:val="216"/>
              </w:numPr>
              <w:spacing w:before="240" w:after="240"/>
              <w:rPr>
                <w:rFonts w:cs="Titillium Web"/>
                <w:color w:val="156082" w:themeColor="accent1"/>
              </w:rPr>
            </w:pPr>
            <w:r w:rsidRPr="7EC5E29C">
              <w:rPr>
                <w:rFonts w:cs="Titillium Web"/>
                <w:b/>
                <w:bCs/>
              </w:rPr>
              <w:t>traduzione</w:t>
            </w:r>
            <w:r w:rsidRPr="689E7260">
              <w:rPr>
                <w:rFonts w:cs="Titillium Web"/>
                <w:b/>
                <w:bCs/>
              </w:rPr>
              <w:t xml:space="preserve"> automatica contestuale. </w:t>
            </w:r>
            <w:r w:rsidRPr="689E7260">
              <w:rPr>
                <w:rFonts w:cs="Titillium Web"/>
              </w:rPr>
              <w:t>I sistemi di traduzione multilingue adattano i contenuti all’interlocutore, migliorando l’accesso per visitatori internazionali con disabilità motorie. Queste soluzioni consentono anche una semplificazione linguistica automatica, utile per i visitatori con disabilità cognitive lievi o che si avvicinano per la prima volta a un linguaggio museale specialistico</w:t>
            </w:r>
            <w:r w:rsidRPr="19EA1082">
              <w:rPr>
                <w:rFonts w:cs="Titillium Web"/>
              </w:rPr>
              <w:t>;</w:t>
            </w:r>
          </w:p>
          <w:p w14:paraId="00FA63A6" w14:textId="7768EA6B" w:rsidR="006B20E2" w:rsidRDefault="006B20E2" w:rsidP="00484384">
            <w:pPr>
              <w:numPr>
                <w:ilvl w:val="0"/>
                <w:numId w:val="216"/>
              </w:numPr>
              <w:spacing w:before="240" w:after="240"/>
              <w:rPr>
                <w:rFonts w:cs="Titillium Web"/>
                <w:color w:val="156082" w:themeColor="accent1"/>
              </w:rPr>
            </w:pPr>
            <w:r w:rsidRPr="38658F13">
              <w:rPr>
                <w:rFonts w:cs="Titillium Web"/>
                <w:b/>
                <w:bCs/>
              </w:rPr>
              <w:t>assistenza</w:t>
            </w:r>
            <w:r w:rsidRPr="689E7260">
              <w:rPr>
                <w:rFonts w:cs="Titillium Web"/>
                <w:b/>
                <w:bCs/>
              </w:rPr>
              <w:t xml:space="preserve"> interattiva tramite chatbot vocali.</w:t>
            </w:r>
            <w:r w:rsidRPr="689E7260">
              <w:rPr>
                <w:rFonts w:cs="Titillium Web"/>
              </w:rPr>
              <w:t xml:space="preserve"> Interfacce intelligenti accessibili via smartphone o totem rispondono a domande sul percorso o sulle opere. I chatbot possono essere personalizzati in base al percorso selezionato, ai temi </w:t>
            </w:r>
            <w:r w:rsidRPr="45E521C3">
              <w:rPr>
                <w:rFonts w:cs="Titillium Web"/>
              </w:rPr>
              <w:t>preferiti</w:t>
            </w:r>
            <w:r w:rsidR="75ADA79D" w:rsidRPr="45E521C3">
              <w:rPr>
                <w:rFonts w:cs="Titillium Web"/>
              </w:rPr>
              <w:t xml:space="preserve"> </w:t>
            </w:r>
            <w:r w:rsidRPr="45E521C3">
              <w:rPr>
                <w:rFonts w:cs="Titillium Web"/>
              </w:rPr>
              <w:t>o</w:t>
            </w:r>
            <w:r w:rsidRPr="689E7260">
              <w:rPr>
                <w:rFonts w:cs="Titillium Web"/>
              </w:rPr>
              <w:t xml:space="preserve"> alle esigenze di accessibilità, fornendo risposte in tempo reale e contenuti didattici interattivi.</w:t>
            </w:r>
          </w:p>
          <w:p w14:paraId="20CD87EF" w14:textId="77777777" w:rsidR="006B20E2" w:rsidRDefault="006B20E2" w:rsidP="00484384">
            <w:pPr>
              <w:numPr>
                <w:ilvl w:val="0"/>
                <w:numId w:val="216"/>
              </w:numPr>
              <w:spacing w:before="240" w:after="240"/>
              <w:rPr>
                <w:rFonts w:cs="Titillium Web"/>
              </w:rPr>
            </w:pPr>
            <w:r w:rsidRPr="26C27DCF">
              <w:rPr>
                <w:rFonts w:cs="Titillium Web"/>
                <w:b/>
                <w:bCs/>
              </w:rPr>
              <w:t>riconoscimento</w:t>
            </w:r>
            <w:r w:rsidRPr="689E7260">
              <w:rPr>
                <w:rFonts w:cs="Titillium Web"/>
                <w:b/>
                <w:bCs/>
              </w:rPr>
              <w:t xml:space="preserve"> vocale e comandi touchless.</w:t>
            </w:r>
            <w:r w:rsidRPr="689E7260">
              <w:rPr>
                <w:rFonts w:cs="Titillium Web"/>
              </w:rPr>
              <w:t xml:space="preserve"> Sono strumenti che riducono la necessità di interazione fisica diretta con dispositivi o interfacce tattili</w:t>
            </w:r>
            <w:r w:rsidRPr="06636FE7">
              <w:rPr>
                <w:rFonts w:cs="Titillium Web"/>
              </w:rPr>
              <w:t>.</w:t>
            </w:r>
            <w:r w:rsidRPr="689E7260">
              <w:rPr>
                <w:rFonts w:cs="Titillium Web"/>
              </w:rPr>
              <w:t xml:space="preserve"> Questo è </w:t>
            </w:r>
            <w:r w:rsidRPr="689E7260">
              <w:rPr>
                <w:rFonts w:cs="Titillium Web"/>
              </w:rPr>
              <w:lastRenderedPageBreak/>
              <w:t>particolarmente utile per persone con mobilità ridotta, ma migliora anche l’igiene e l’usabilità in ambienti molto frequentati</w:t>
            </w:r>
            <w:r w:rsidRPr="12E08489">
              <w:rPr>
                <w:rFonts w:cs="Titillium Web"/>
              </w:rPr>
              <w:t>;</w:t>
            </w:r>
          </w:p>
          <w:p w14:paraId="07E4B13F" w14:textId="77777777" w:rsidR="006B20E2" w:rsidRDefault="006B20E2" w:rsidP="00484384">
            <w:pPr>
              <w:numPr>
                <w:ilvl w:val="0"/>
                <w:numId w:val="216"/>
              </w:numPr>
              <w:spacing w:before="240" w:after="240"/>
              <w:rPr>
                <w:rFonts w:cs="Titillium Web"/>
              </w:rPr>
            </w:pPr>
            <w:r w:rsidRPr="370F8E77">
              <w:rPr>
                <w:rFonts w:cs="Titillium Web"/>
                <w:b/>
                <w:bCs/>
              </w:rPr>
              <w:t>video</w:t>
            </w:r>
            <w:r w:rsidRPr="689E7260">
              <w:rPr>
                <w:rFonts w:cs="Titillium Web"/>
                <w:b/>
                <w:bCs/>
              </w:rPr>
              <w:t xml:space="preserve"> descrizioni generate automaticamente</w:t>
            </w:r>
            <w:r w:rsidRPr="689E7260">
              <w:rPr>
                <w:rFonts w:cs="Titillium Web"/>
              </w:rPr>
              <w:t>. Brevi clip audio-video descrivono opere, ambienti o interazioni, utili per preparare una visita o ad accompagnarla. Questi video possono essere integrati su siti web, app mobili o totem digitali, e aggiornati con facilità tramite sistemi automatizzati</w:t>
            </w:r>
            <w:r w:rsidRPr="4AA93C25">
              <w:rPr>
                <w:rFonts w:cs="Titillium Web"/>
              </w:rPr>
              <w:t xml:space="preserve">. </w:t>
            </w:r>
            <w:r w:rsidRPr="090C2539">
              <w:rPr>
                <w:rFonts w:cs="Titillium Web"/>
              </w:rPr>
              <w:t xml:space="preserve">Si garantisce </w:t>
            </w:r>
            <w:r w:rsidRPr="5224A44C">
              <w:rPr>
                <w:rFonts w:cs="Titillium Web"/>
              </w:rPr>
              <w:t>così</w:t>
            </w:r>
            <w:r w:rsidRPr="689E7260">
              <w:rPr>
                <w:rFonts w:cs="Titillium Web"/>
              </w:rPr>
              <w:t xml:space="preserve"> una comunicazione accessibile anche per chi non può essere presente fisicamente nel museo.</w:t>
            </w:r>
          </w:p>
          <w:p w14:paraId="6B707F8F" w14:textId="77777777" w:rsidR="006B20E2" w:rsidRDefault="006B20E2">
            <w:pPr>
              <w:spacing w:before="240" w:after="240"/>
              <w:rPr>
                <w:rFonts w:cs="Titillium Web"/>
              </w:rPr>
            </w:pPr>
            <w:r w:rsidRPr="689E7260">
              <w:rPr>
                <w:rFonts w:cs="Titillium Web"/>
              </w:rPr>
              <w:t>Queste tecnologie, una volta implementate, non solo migliorano la fruizione da parte delle persone con disabilità fisiche, ma amplificano anche il valore comunicativo dell’esperienza museale per tutti i visitatori.</w:t>
            </w:r>
          </w:p>
          <w:p w14:paraId="55DA85F3" w14:textId="19E45246" w:rsidR="006B20E2" w:rsidRDefault="006B20E2">
            <w:pPr>
              <w:spacing w:before="240" w:after="240"/>
              <w:rPr>
                <w:rFonts w:cs="Titillium Web"/>
              </w:rPr>
            </w:pPr>
            <w:r w:rsidRPr="689E7260">
              <w:rPr>
                <w:rFonts w:cs="Titillium Web"/>
              </w:rPr>
              <w:t xml:space="preserve">Di seguito si </w:t>
            </w:r>
            <w:r w:rsidRPr="0577C70B">
              <w:rPr>
                <w:rFonts w:cs="Titillium Web"/>
              </w:rPr>
              <w:t>elencano alcuni</w:t>
            </w:r>
            <w:r w:rsidRPr="689E7260">
              <w:rPr>
                <w:rFonts w:cs="Titillium Web"/>
              </w:rPr>
              <w:t xml:space="preserve"> </w:t>
            </w:r>
            <w:r w:rsidRPr="43C82619">
              <w:rPr>
                <w:rFonts w:cs="Titillium Web"/>
              </w:rPr>
              <w:t>esempi concreti</w:t>
            </w:r>
            <w:r w:rsidRPr="50D638F7">
              <w:rPr>
                <w:rFonts w:cs="Titillium Web"/>
              </w:rPr>
              <w:t xml:space="preserve"> </w:t>
            </w:r>
            <w:r w:rsidRPr="385CE2FF">
              <w:rPr>
                <w:rFonts w:cs="Titillium Web"/>
              </w:rPr>
              <w:t>di applicazioni</w:t>
            </w:r>
            <w:r w:rsidRPr="1A970E23">
              <w:rPr>
                <w:rFonts w:cs="Titillium Web"/>
              </w:rPr>
              <w:t xml:space="preserve"> di </w:t>
            </w:r>
            <w:r w:rsidRPr="0B06FEC4">
              <w:rPr>
                <w:rFonts w:cs="Titillium Web"/>
              </w:rPr>
              <w:t xml:space="preserve">IA </w:t>
            </w:r>
            <w:r w:rsidRPr="372D60E4">
              <w:rPr>
                <w:rFonts w:cs="Titillium Web"/>
              </w:rPr>
              <w:t>all’interno di</w:t>
            </w:r>
            <w:r w:rsidRPr="0B06FEC4">
              <w:rPr>
                <w:rFonts w:cs="Titillium Web"/>
              </w:rPr>
              <w:t xml:space="preserve"> musei</w:t>
            </w:r>
            <w:r w:rsidRPr="1DD53024">
              <w:rPr>
                <w:rFonts w:cs="Titillium Web"/>
              </w:rPr>
              <w:t>:</w:t>
            </w:r>
          </w:p>
          <w:p w14:paraId="3B519A36" w14:textId="77777777" w:rsidR="006B20E2" w:rsidRDefault="006B20E2" w:rsidP="00484384">
            <w:pPr>
              <w:pStyle w:val="Paragrafoelenco"/>
              <w:numPr>
                <w:ilvl w:val="0"/>
                <w:numId w:val="223"/>
              </w:numPr>
              <w:rPr>
                <w:rFonts w:cs="Titillium Web"/>
              </w:rPr>
            </w:pPr>
            <w:r w:rsidRPr="06DA764E">
              <w:rPr>
                <w:rStyle w:val="Enfasigrassetto"/>
                <w:rFonts w:cs="Titillium Web"/>
              </w:rPr>
              <w:t>Museo della Scienza e della Tecnologia di Milano</w:t>
            </w:r>
            <w:r w:rsidRPr="50804AB1">
              <w:rPr>
                <w:rStyle w:val="Enfasigrassetto"/>
                <w:rFonts w:cs="Titillium Web"/>
              </w:rPr>
              <w:t>.</w:t>
            </w:r>
            <w:r w:rsidRPr="06DA764E">
              <w:rPr>
                <w:rFonts w:cs="Titillium Web"/>
              </w:rPr>
              <w:t xml:space="preserve"> Ha attivato una sperimentazione che prevede l’uso di un assistente virtuale per fornire informazioni contestuali durante la visita. L’obiettivo è testare la capacità del</w:t>
            </w:r>
            <w:r w:rsidR="00047A50">
              <w:rPr>
                <w:rFonts w:cs="Titillium Web"/>
              </w:rPr>
              <w:t xml:space="preserve"> </w:t>
            </w:r>
            <w:r w:rsidRPr="06DA764E">
              <w:rPr>
                <w:rFonts w:cs="Titillium Web"/>
              </w:rPr>
              <w:t>chatbot di adattarsi a diverse fasce di pubblico, inclusi popolazione studentesca e famiglie;</w:t>
            </w:r>
          </w:p>
          <w:p w14:paraId="4495E8C7" w14:textId="77777777" w:rsidR="006B20E2" w:rsidRDefault="006B20E2" w:rsidP="486A39B9">
            <w:pPr>
              <w:pStyle w:val="Paragrafoelenco"/>
              <w:rPr>
                <w:rFonts w:cs="Titillium Web"/>
              </w:rPr>
            </w:pPr>
            <w:r w:rsidRPr="689E7260">
              <w:rPr>
                <w:rStyle w:val="Enfasigrassetto"/>
                <w:rFonts w:cs="Titillium Web"/>
              </w:rPr>
              <w:t>Parco archeologico del Colosseo</w:t>
            </w:r>
            <w:r w:rsidRPr="50804AB1">
              <w:rPr>
                <w:rStyle w:val="Enfasigrassetto"/>
                <w:rFonts w:cs="Titillium Web"/>
              </w:rPr>
              <w:t>.</w:t>
            </w:r>
            <w:r w:rsidRPr="689E7260">
              <w:rPr>
                <w:rStyle w:val="Enfasigrassetto"/>
                <w:rFonts w:cs="Titillium Web"/>
              </w:rPr>
              <w:t xml:space="preserve"> </w:t>
            </w:r>
            <w:r w:rsidRPr="486A39B9">
              <w:rPr>
                <w:rStyle w:val="Enfasigrassetto"/>
                <w:rFonts w:cs="Titillium Web"/>
                <w:b w:val="0"/>
              </w:rPr>
              <w:t>H</w:t>
            </w:r>
            <w:r w:rsidRPr="689E7260">
              <w:rPr>
                <w:rFonts w:cs="Titillium Web"/>
              </w:rPr>
              <w:t xml:space="preserve">a sviluppato un prototipo chiamato “Nerone”, un assistente </w:t>
            </w:r>
            <w:r w:rsidRPr="345D2380">
              <w:rPr>
                <w:rFonts w:cs="Titillium Web"/>
              </w:rPr>
              <w:t>IA</w:t>
            </w:r>
            <w:r w:rsidRPr="689E7260">
              <w:rPr>
                <w:rFonts w:cs="Titillium Web"/>
              </w:rPr>
              <w:t xml:space="preserve"> che accompagna i visitatori attraverso percorsi tematici nell’area del Colosseo e della Domus Aurea, integrando storia, curiosità e suggerimenti di visita</w:t>
            </w:r>
            <w:r w:rsidRPr="2E49353E">
              <w:rPr>
                <w:rFonts w:cs="Titillium Web"/>
              </w:rPr>
              <w:t>;</w:t>
            </w:r>
          </w:p>
          <w:p w14:paraId="460FE7FE" w14:textId="1B528969" w:rsidR="006B20E2" w:rsidRPr="00161E9B" w:rsidRDefault="006B20E2" w:rsidP="5C004F55">
            <w:pPr>
              <w:pStyle w:val="Paragrafoelenco"/>
              <w:rPr>
                <w:rFonts w:cs="Titillium Web"/>
              </w:rPr>
            </w:pPr>
            <w:r w:rsidRPr="689E7260">
              <w:rPr>
                <w:rStyle w:val="Enfasigrassetto"/>
                <w:rFonts w:cs="Titillium Web"/>
              </w:rPr>
              <w:t>Comune di Roma</w:t>
            </w:r>
            <w:r w:rsidRPr="50804AB1">
              <w:rPr>
                <w:rStyle w:val="Enfasigrassetto"/>
                <w:rFonts w:cs="Titillium Web"/>
              </w:rPr>
              <w:t xml:space="preserve">. </w:t>
            </w:r>
            <w:r w:rsidRPr="5C004F55">
              <w:rPr>
                <w:rStyle w:val="Enfasigrassetto"/>
                <w:rFonts w:cs="Titillium Web"/>
                <w:b w:val="0"/>
              </w:rPr>
              <w:t>Ha realizzazione un assistente digitale istituzionale, Julia</w:t>
            </w:r>
            <w:r w:rsidR="27E8BD8D" w:rsidRPr="0BE92E55">
              <w:rPr>
                <w:rStyle w:val="Enfasigrassetto"/>
                <w:rFonts w:cs="Titillium Web"/>
                <w:b w:val="0"/>
                <w:bCs w:val="0"/>
              </w:rPr>
              <w:t>,</w:t>
            </w:r>
            <w:r w:rsidRPr="5C004F55">
              <w:rPr>
                <w:rStyle w:val="Enfasigrassetto"/>
                <w:rFonts w:cs="Titillium Web"/>
                <w:b w:val="0"/>
              </w:rPr>
              <w:t xml:space="preserve"> </w:t>
            </w:r>
            <w:r w:rsidRPr="689E7260">
              <w:rPr>
                <w:rFonts w:cs="Titillium Web"/>
              </w:rPr>
              <w:t xml:space="preserve">un chatbot </w:t>
            </w:r>
            <w:r w:rsidRPr="47D1C35E">
              <w:rPr>
                <w:rFonts w:cs="Titillium Web"/>
              </w:rPr>
              <w:t>IA</w:t>
            </w:r>
            <w:r w:rsidRPr="689E7260">
              <w:rPr>
                <w:rFonts w:cs="Titillium Web"/>
              </w:rPr>
              <w:t xml:space="preserve"> che aiuta cittadini e turisti a orientarsi tra servizi pubblici e culturali. È un </w:t>
            </w:r>
            <w:r w:rsidRPr="689E7260">
              <w:rPr>
                <w:rFonts w:cs="Titillium Web"/>
              </w:rPr>
              <w:lastRenderedPageBreak/>
              <w:t xml:space="preserve">esempio efficace di come </w:t>
            </w:r>
            <w:r w:rsidRPr="4E695CB5">
              <w:rPr>
                <w:rFonts w:cs="Titillium Web"/>
              </w:rPr>
              <w:t>l’IA</w:t>
            </w:r>
            <w:r w:rsidRPr="689E7260">
              <w:rPr>
                <w:rFonts w:cs="Titillium Web"/>
              </w:rPr>
              <w:t xml:space="preserve"> possa essere messa al servizio anche </w:t>
            </w:r>
            <w:r w:rsidRPr="52CDB82F">
              <w:rPr>
                <w:rFonts w:cs="Titillium Web"/>
              </w:rPr>
              <w:t>di</w:t>
            </w:r>
            <w:r w:rsidRPr="689E7260">
              <w:rPr>
                <w:rFonts w:cs="Titillium Web"/>
              </w:rPr>
              <w:t xml:space="preserve"> musei e del patrimonio cittadino.</w:t>
            </w:r>
          </w:p>
        </w:tc>
      </w:tr>
    </w:tbl>
    <w:p w14:paraId="26675349" w14:textId="77777777" w:rsidR="006B20E2" w:rsidRDefault="006B20E2">
      <w:pPr>
        <w:spacing w:after="240"/>
        <w:rPr>
          <w:rFonts w:cs="Titillium We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520EE28C"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64F2CF7D" w14:textId="77777777" w:rsidR="006B20E2" w:rsidRPr="00B80B72" w:rsidRDefault="006B20E2">
            <w:pPr>
              <w:pStyle w:val="Titolobox"/>
            </w:pPr>
            <w:r>
              <w:rPr>
                <w:noProof/>
              </w:rPr>
              <w:drawing>
                <wp:anchor distT="0" distB="0" distL="114300" distR="114300" simplePos="0" relativeHeight="251658272" behindDoc="0" locked="0" layoutInCell="1" allowOverlap="1" wp14:anchorId="0776B29A" wp14:editId="6FAE6714">
                  <wp:simplePos x="0" y="0"/>
                  <wp:positionH relativeFrom="column">
                    <wp:posOffset>9525</wp:posOffset>
                  </wp:positionH>
                  <wp:positionV relativeFrom="paragraph">
                    <wp:posOffset>212725</wp:posOffset>
                  </wp:positionV>
                  <wp:extent cx="306000" cy="306000"/>
                  <wp:effectExtent l="0" t="0" r="0" b="0"/>
                  <wp:wrapSquare wrapText="bothSides"/>
                  <wp:docPr id="9194445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page">
                    <wp14:pctWidth>0</wp14:pctWidth>
                  </wp14:sizeRelH>
                  <wp14:sizeRelV relativeFrom="page">
                    <wp14:pctHeight>0</wp14:pctHeight>
                  </wp14:sizeRelV>
                </wp:anchor>
              </w:drawing>
            </w:r>
            <w:r w:rsidRPr="009490BF">
              <w:t xml:space="preserve"> </w:t>
            </w:r>
            <w:r>
              <w:rPr>
                <w:rFonts w:eastAsia="Titillium Web" w:cs="Titillium Web"/>
                <w:color w:val="0070C0"/>
              </w:rPr>
              <w:t>IA e tecnologie assistive in ambito media e comunicazione</w:t>
            </w:r>
          </w:p>
        </w:tc>
      </w:tr>
      <w:tr w:rsidR="006B20E2" w:rsidRPr="00B80B72" w14:paraId="47EBC7C9"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20160388" w14:textId="77777777" w:rsidR="006B20E2" w:rsidRDefault="006B20E2">
            <w:pPr>
              <w:spacing w:after="0"/>
              <w:rPr>
                <w:rFonts w:cs="Titillium Web"/>
              </w:rPr>
            </w:pPr>
            <w:r w:rsidRPr="50804AB1">
              <w:rPr>
                <w:rFonts w:cs="Titillium Web"/>
              </w:rPr>
              <w:t xml:space="preserve">Anche questo settore sfrutta le potenzialità dell’Intelligenza Artificiale. Le tecnologie permettono di allargare la platea di persone che usufruisce dei mezzi di informazione e comunicazione. Questo porta la collettività ad ampliare le conoscenze e il pensiero critico, elementi essenziali per una società democratica. </w:t>
            </w:r>
          </w:p>
          <w:p w14:paraId="079236C0" w14:textId="77777777" w:rsidR="006B20E2" w:rsidRDefault="006B20E2">
            <w:pPr>
              <w:spacing w:after="0"/>
              <w:rPr>
                <w:rFonts w:cs="Titillium Web"/>
              </w:rPr>
            </w:pPr>
          </w:p>
          <w:p w14:paraId="0F4B1C06" w14:textId="77777777" w:rsidR="006B20E2" w:rsidRPr="00542300" w:rsidRDefault="006B20E2">
            <w:pPr>
              <w:spacing w:after="0"/>
              <w:rPr>
                <w:rFonts w:cs="Titillium Web"/>
                <w:b/>
                <w:bCs/>
              </w:rPr>
            </w:pPr>
            <w:r w:rsidRPr="00542300">
              <w:rPr>
                <w:rFonts w:cs="Titillium Web"/>
                <w:b/>
                <w:bCs/>
              </w:rPr>
              <w:t>Le Voci neurali nella stampa italiana</w:t>
            </w:r>
          </w:p>
          <w:p w14:paraId="4F7ED577" w14:textId="3D73EEFD" w:rsidR="006B20E2" w:rsidRDefault="006B20E2">
            <w:pPr>
              <w:spacing w:after="0"/>
              <w:rPr>
                <w:rFonts w:cs="Titillium Web"/>
              </w:rPr>
            </w:pPr>
            <w:r w:rsidRPr="49C49BF1">
              <w:rPr>
                <w:rFonts w:cs="Titillium Web"/>
              </w:rPr>
              <w:t xml:space="preserve">Alcuni quotidiani, nella loro versione </w:t>
            </w:r>
            <w:r w:rsidR="38AF4FC8" w:rsidRPr="7B8AD316">
              <w:rPr>
                <w:rFonts w:cs="Titillium Web"/>
              </w:rPr>
              <w:t>online</w:t>
            </w:r>
            <w:r w:rsidRPr="49C49BF1">
              <w:rPr>
                <w:rFonts w:cs="Titillium Web"/>
              </w:rPr>
              <w:t>, hanno previsto per i lettori</w:t>
            </w:r>
            <w:r w:rsidRPr="45D49027">
              <w:rPr>
                <w:rFonts w:cs="Titillium Web"/>
              </w:rPr>
              <w:t xml:space="preserve"> una nuova esperienza di lettura che utilizza la voce digitale basata sull’Intelligenza Artificiale. Le notizie online del quotidiano vengono lette da voci neurali personalizzate ed espressive in stile “notiziario”</w:t>
            </w:r>
            <w:r w:rsidR="00005D33">
              <w:rPr>
                <w:rFonts w:cs="Titillium Web"/>
              </w:rPr>
              <w:t xml:space="preserve"> e</w:t>
            </w:r>
            <w:r w:rsidRPr="45D49027">
              <w:rPr>
                <w:rFonts w:cs="Titillium Web"/>
              </w:rPr>
              <w:t xml:space="preserve"> </w:t>
            </w:r>
            <w:r w:rsidRPr="00005D33">
              <w:rPr>
                <w:rFonts w:cs="Titillium Web"/>
              </w:rPr>
              <w:t>consentono di fruire dei contenuti testuali senza usare le mani e gli occhi</w:t>
            </w:r>
            <w:r w:rsidRPr="45D49027">
              <w:rPr>
                <w:rFonts w:cs="Titillium Web"/>
              </w:rPr>
              <w:t>.</w:t>
            </w:r>
            <w:r w:rsidRPr="45D49027">
              <w:rPr>
                <w:rFonts w:cs="Titillium Web"/>
                <w:b/>
                <w:bCs/>
              </w:rPr>
              <w:t xml:space="preserve"> </w:t>
            </w:r>
            <w:r w:rsidRPr="45D49027">
              <w:rPr>
                <w:rFonts w:cs="Titillium Web"/>
              </w:rPr>
              <w:t>La</w:t>
            </w:r>
            <w:r w:rsidRPr="45D49027">
              <w:rPr>
                <w:rFonts w:cs="Titillium Web"/>
                <w:b/>
                <w:bCs/>
              </w:rPr>
              <w:t xml:space="preserve"> </w:t>
            </w:r>
            <w:r w:rsidRPr="45D49027">
              <w:rPr>
                <w:rFonts w:cs="Titillium Web"/>
              </w:rPr>
              <w:t>capacità di trasformare in audio gli articoli è stat</w:t>
            </w:r>
            <w:r w:rsidR="7D7D3414" w:rsidRPr="45D49027">
              <w:rPr>
                <w:rFonts w:cs="Titillium Web"/>
              </w:rPr>
              <w:t>a</w:t>
            </w:r>
            <w:r w:rsidRPr="45D49027">
              <w:rPr>
                <w:rFonts w:cs="Titillium Web"/>
              </w:rPr>
              <w:t xml:space="preserve"> res</w:t>
            </w:r>
            <w:r w:rsidR="7554FF84" w:rsidRPr="62AD479F">
              <w:rPr>
                <w:rFonts w:cs="Titillium Web"/>
              </w:rPr>
              <w:t>a</w:t>
            </w:r>
            <w:r w:rsidRPr="45D49027">
              <w:rPr>
                <w:rFonts w:cs="Titillium Web"/>
              </w:rPr>
              <w:t xml:space="preserve"> possibile grazie all'addestramento dei modelli Deep Neural Network, DNN</w:t>
            </w:r>
            <w:r w:rsidRPr="265F9A70">
              <w:rPr>
                <w:rStyle w:val="Rimandonotaapidipagina"/>
                <w:rFonts w:cs="Titillium Web"/>
              </w:rPr>
              <w:footnoteReference w:id="166"/>
            </w:r>
            <w:r w:rsidRPr="45D49027">
              <w:rPr>
                <w:rFonts w:cs="Titillium Web"/>
              </w:rPr>
              <w:t>, e la gestione del controllo di qualità durante l’utilizzo in produzione delle voci.</w:t>
            </w:r>
          </w:p>
          <w:p w14:paraId="4FD0146A" w14:textId="77777777" w:rsidR="006B20E2" w:rsidRDefault="006B20E2">
            <w:pPr>
              <w:shd w:val="clear" w:color="auto" w:fill="FFFFFF" w:themeFill="background1"/>
              <w:spacing w:after="114"/>
              <w:rPr>
                <w:rFonts w:cs="Titillium Web"/>
              </w:rPr>
            </w:pPr>
            <w:r w:rsidRPr="45D49027">
              <w:rPr>
                <w:rFonts w:cs="Titillium Web"/>
              </w:rPr>
              <w:lastRenderedPageBreak/>
              <w:t xml:space="preserve">Sono state curate con attenzione l’articolazione delle parole, gli accenti, le tonalità, le pause e lo stile di lettura. Questo rende possibile la comprensione corretta e la massima accessibilità del contenuto anche in versione audio. </w:t>
            </w:r>
          </w:p>
          <w:p w14:paraId="7CAC0CB5" w14:textId="77777777" w:rsidR="006B20E2" w:rsidRPr="00542300" w:rsidRDefault="006B20E2">
            <w:pPr>
              <w:shd w:val="clear" w:color="auto" w:fill="FFFFFF" w:themeFill="background1"/>
              <w:spacing w:after="114"/>
              <w:rPr>
                <w:rFonts w:cs="Titillium Web"/>
                <w:b/>
                <w:bCs/>
              </w:rPr>
            </w:pPr>
            <w:r w:rsidRPr="00542300">
              <w:rPr>
                <w:b/>
                <w:bCs/>
              </w:rPr>
              <w:t xml:space="preserve">RAI, la sottotitolazione automatica e </w:t>
            </w:r>
            <w:r>
              <w:rPr>
                <w:b/>
                <w:bCs/>
              </w:rPr>
              <w:t>la L</w:t>
            </w:r>
            <w:r w:rsidRPr="4703E03B">
              <w:rPr>
                <w:b/>
                <w:bCs/>
              </w:rPr>
              <w:t>ingua</w:t>
            </w:r>
            <w:r w:rsidRPr="00542300">
              <w:rPr>
                <w:b/>
                <w:bCs/>
              </w:rPr>
              <w:t xml:space="preserve"> dei Segni </w:t>
            </w:r>
            <w:r>
              <w:rPr>
                <w:b/>
                <w:bCs/>
              </w:rPr>
              <w:t>Italiana (</w:t>
            </w:r>
            <w:r w:rsidRPr="00542300">
              <w:rPr>
                <w:b/>
                <w:bCs/>
              </w:rPr>
              <w:t>LIS</w:t>
            </w:r>
            <w:r>
              <w:rPr>
                <w:b/>
                <w:bCs/>
              </w:rPr>
              <w:t>)</w:t>
            </w:r>
          </w:p>
          <w:p w14:paraId="6F7072AA" w14:textId="35A92F73" w:rsidR="006B20E2" w:rsidRPr="009D45F3" w:rsidRDefault="006B20E2">
            <w:pPr>
              <w:shd w:val="clear" w:color="auto" w:fill="FFFFFF" w:themeFill="background1"/>
              <w:spacing w:after="114"/>
              <w:rPr>
                <w:rFonts w:cs="Titillium Web"/>
              </w:rPr>
            </w:pPr>
            <w:r w:rsidRPr="009490BF">
              <w:rPr>
                <w:rFonts w:cs="Titillium Web"/>
              </w:rPr>
              <w:t xml:space="preserve">Il nuovo Contratto di Servizio RAI, Radiotelevisione italiana, prevede di estendere l’offerta di contenuti sottotitolati e audio per favorire una maggiore inclusione sociale delle persone. Grazie all’utilizzo di tecnologie di Intelligenza Artificiale e machine learning, i telegiornali regionali sono dotati di sottotitolazione automatica. La piattaforma di generazione automatica delle notizie opera la trascrizione dell’audio in testo: l’applicativo prevede accuratezza semantica e del lessico, fondamentale visto l’aspetto editoriale e la funzione informativa dei contenuti. La sottotitolazione può ridurre i costi, aumentare la copertura delle edizioni del telegiornale e migliorare la qualità del servizio pubblico. Accanto a queste soluzioni, </w:t>
            </w:r>
            <w:r w:rsidR="64424914" w:rsidRPr="009490BF">
              <w:rPr>
                <w:rFonts w:cs="Titillium Web"/>
              </w:rPr>
              <w:t>l</w:t>
            </w:r>
            <w:r w:rsidRPr="009490BF">
              <w:rPr>
                <w:rFonts w:cs="Titillium Web"/>
              </w:rPr>
              <w:t xml:space="preserve">a RAI prevede anche i </w:t>
            </w:r>
            <w:r w:rsidR="0CE88B8F" w:rsidRPr="009490BF">
              <w:rPr>
                <w:rFonts w:cs="Titillium Web"/>
              </w:rPr>
              <w:t>t</w:t>
            </w:r>
            <w:r w:rsidRPr="009490BF">
              <w:rPr>
                <w:rFonts w:cs="Titillium Web"/>
              </w:rPr>
              <w:t>elegiornali in Lingua dei Segni Italiana</w:t>
            </w:r>
            <w:r>
              <w:rPr>
                <w:rFonts w:cs="Titillium Web"/>
              </w:rPr>
              <w:t xml:space="preserve"> (</w:t>
            </w:r>
            <w:r w:rsidRPr="009490BF">
              <w:rPr>
                <w:rFonts w:cs="Titillium Web"/>
              </w:rPr>
              <w:t>LIS</w:t>
            </w:r>
            <w:r>
              <w:rPr>
                <w:rFonts w:cs="Titillium Web"/>
              </w:rPr>
              <w:t>)</w:t>
            </w:r>
            <w:r w:rsidRPr="009490BF">
              <w:rPr>
                <w:rFonts w:cs="Titillium Web"/>
              </w:rPr>
              <w:t xml:space="preserve"> per rendere le informazioni accessibili alle persone sorde o con difficoltà uditive. A questo proposito, il Centro di Ricerca sardo CRS4</w:t>
            </w:r>
            <w:r w:rsidRPr="009490BF">
              <w:rPr>
                <w:rStyle w:val="Rimandonotaapidipagina"/>
                <w:rFonts w:cs="Titillium Web"/>
                <w:color w:val="000000" w:themeColor="text1"/>
                <w:sz w:val="20"/>
                <w:szCs w:val="20"/>
              </w:rPr>
              <w:footnoteReference w:id="167"/>
            </w:r>
            <w:r w:rsidRPr="009490BF">
              <w:rPr>
                <w:rFonts w:cs="Titillium Web"/>
                <w:color w:val="000000" w:themeColor="text1"/>
              </w:rPr>
              <w:t xml:space="preserve"> ha depositato una domanda di brevetto per un sistema di Intelligenza Artificiale dedicato al riconoscimento dei segni della </w:t>
            </w:r>
            <w:r w:rsidRPr="009490BF">
              <w:rPr>
                <w:rFonts w:cs="Titillium Web"/>
              </w:rPr>
              <w:t xml:space="preserve">LIS. Questa tecnologia, per migliorare l’inclusione delle persone con problemi di udito, facilita la traduzione automatica </w:t>
            </w:r>
            <w:r w:rsidRPr="009490BF">
              <w:rPr>
                <w:rFonts w:cs="Titillium Web"/>
              </w:rPr>
              <w:lastRenderedPageBreak/>
              <w:t>della LIS in testo scritto. Per comprendere la LIS, le reti neurali vengono addestrate a riconoscere singoli segni, isolati o composti in sequenze continue, all’interno di video.</w:t>
            </w:r>
          </w:p>
        </w:tc>
      </w:tr>
    </w:tbl>
    <w:p w14:paraId="3B5C56BE" w14:textId="77777777" w:rsidR="006B20E2" w:rsidRDefault="006B20E2">
      <w:pPr>
        <w:rPr>
          <w:b/>
          <w:bCs/>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09D37D0F"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60788000" w14:textId="77777777" w:rsidR="006B20E2" w:rsidRPr="00592A3D" w:rsidRDefault="006B20E2">
            <w:pPr>
              <w:pStyle w:val="Titolobox"/>
            </w:pPr>
            <w:r w:rsidRPr="00592A3D">
              <w:rPr>
                <w:noProof/>
              </w:rPr>
              <w:drawing>
                <wp:anchor distT="0" distB="0" distL="114300" distR="114300" simplePos="0" relativeHeight="251658277" behindDoc="0" locked="0" layoutInCell="1" allowOverlap="1" wp14:anchorId="10B55FC2" wp14:editId="192741C3">
                  <wp:simplePos x="0" y="0"/>
                  <wp:positionH relativeFrom="column">
                    <wp:posOffset>1905</wp:posOffset>
                  </wp:positionH>
                  <wp:positionV relativeFrom="paragraph">
                    <wp:posOffset>211455</wp:posOffset>
                  </wp:positionV>
                  <wp:extent cx="305435" cy="305435"/>
                  <wp:effectExtent l="0" t="0" r="0" b="0"/>
                  <wp:wrapSquare wrapText="bothSides"/>
                  <wp:docPr id="176781151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3504" name="Immagine 1529063504"/>
                          <pic:cNvPicPr/>
                        </pic:nvPicPr>
                        <pic:blipFill>
                          <a:blip r:embed="rId44">
                            <a:extLst>
                              <a:ext uri="{28A0092B-C50C-407E-A947-70E740481C1C}">
                                <a14:useLocalDpi xmlns:a14="http://schemas.microsoft.com/office/drawing/2010/main" val="0"/>
                              </a:ext>
                            </a:extLst>
                          </a:blip>
                          <a:stretch>
                            <a:fillRect/>
                          </a:stretch>
                        </pic:blipFill>
                        <pic:spPr>
                          <a:xfrm>
                            <a:off x="0" y="0"/>
                            <a:ext cx="305435" cy="305435"/>
                          </a:xfrm>
                          <a:prstGeom prst="rect">
                            <a:avLst/>
                          </a:prstGeom>
                        </pic:spPr>
                      </pic:pic>
                    </a:graphicData>
                  </a:graphic>
                  <wp14:sizeRelH relativeFrom="page">
                    <wp14:pctWidth>0</wp14:pctWidth>
                  </wp14:sizeRelH>
                  <wp14:sizeRelV relativeFrom="page">
                    <wp14:pctHeight>0</wp14:pctHeight>
                  </wp14:sizeRelV>
                </wp:anchor>
              </w:drawing>
            </w:r>
            <w:r w:rsidRPr="00592A3D">
              <w:t xml:space="preserve"> IA e tecnologie assistive in ambito pubblico</w:t>
            </w:r>
          </w:p>
        </w:tc>
      </w:tr>
      <w:tr w:rsidR="006B20E2" w:rsidRPr="00B80B72" w14:paraId="3EE0DB13"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117161FF" w14:textId="77777777" w:rsidR="006B20E2" w:rsidRDefault="006B20E2">
            <w:pPr>
              <w:rPr>
                <w:rFonts w:cs="Titillium Web"/>
              </w:rPr>
            </w:pPr>
            <w:r w:rsidRPr="45D49027">
              <w:rPr>
                <w:rFonts w:cs="Titillium Web"/>
              </w:rPr>
              <w:t xml:space="preserve"> </w:t>
            </w:r>
            <w:r w:rsidRPr="3AEC7F1A">
              <w:rPr>
                <w:rFonts w:cs="Titillium Web"/>
              </w:rPr>
              <w:t xml:space="preserve">Le Linee Guida di AGID definiscono come le Pubbliche Amministrazioni </w:t>
            </w:r>
            <w:r>
              <w:br/>
            </w:r>
            <w:r w:rsidRPr="3AEC7F1A">
              <w:rPr>
                <w:rFonts w:cs="Titillium Web"/>
              </w:rPr>
              <w:t xml:space="preserve">possono realizzare i progetti di innovazione mediante l’utilizzo dell’Intelligenza Artificiale. Esistono già applicazioni pratiche di utilizzo dell’IA in ambito pubblico: sono esempi progettuali contenuti all’interno della </w:t>
            </w:r>
            <w:hyperlink r:id="rId484">
              <w:r w:rsidRPr="3AEC7F1A">
                <w:rPr>
                  <w:rStyle w:val="Collegamentoipertestuale"/>
                  <w:rFonts w:cs="Titillium Web"/>
                </w:rPr>
                <w:t>Strategia italiana per l’Intelligenza Artificiale 2024-2026</w:t>
              </w:r>
            </w:hyperlink>
            <w:r w:rsidRPr="3AEC7F1A">
              <w:rPr>
                <w:rFonts w:cs="Titillium Web"/>
              </w:rPr>
              <w:t xml:space="preserve">. </w:t>
            </w:r>
          </w:p>
          <w:p w14:paraId="45C93A4B" w14:textId="7A6E34EC" w:rsidR="006B20E2" w:rsidRDefault="006B20E2">
            <w:pPr>
              <w:rPr>
                <w:rFonts w:cs="Titillium Web"/>
              </w:rPr>
            </w:pPr>
            <w:r w:rsidRPr="00D17048">
              <w:rPr>
                <w:rFonts w:cs="Titillium Web"/>
                <w:b/>
                <w:bCs/>
                <w:color w:val="000000" w:themeColor="text1"/>
              </w:rPr>
              <w:t>Vera, l’algoritmo antievasione dell’Agenzia delle Entrate</w:t>
            </w:r>
            <w:r>
              <w:br/>
            </w:r>
            <w:r w:rsidRPr="009490BF">
              <w:rPr>
                <w:rFonts w:cs="Titillium Web"/>
              </w:rPr>
              <w:t xml:space="preserve">Vera è l’acronimo di “verifica dei rapporti finanziari”. </w:t>
            </w:r>
            <w:r w:rsidR="135F9BFB" w:rsidRPr="75E64997">
              <w:rPr>
                <w:rFonts w:cs="Titillium Web"/>
              </w:rPr>
              <w:t>Si tratta di</w:t>
            </w:r>
            <w:r w:rsidRPr="009490BF">
              <w:rPr>
                <w:rFonts w:cs="Titillium Web"/>
              </w:rPr>
              <w:t xml:space="preserve"> uno strumento di data analysis </w:t>
            </w:r>
            <w:r w:rsidRPr="6C92A01C">
              <w:rPr>
                <w:rFonts w:cs="Titillium Web"/>
              </w:rPr>
              <w:t>e</w:t>
            </w:r>
            <w:r w:rsidR="593BB1B4" w:rsidRPr="6C92A01C">
              <w:rPr>
                <w:rFonts w:cs="Titillium Web"/>
              </w:rPr>
              <w:t xml:space="preserve"> </w:t>
            </w:r>
            <w:r w:rsidR="593BB1B4" w:rsidRPr="73372C87">
              <w:rPr>
                <w:rFonts w:cs="Titillium Web"/>
              </w:rPr>
              <w:t>contribuisce</w:t>
            </w:r>
            <w:r w:rsidRPr="009490BF">
              <w:rPr>
                <w:rFonts w:cs="Titillium Web"/>
              </w:rPr>
              <w:t xml:space="preserve"> alle analisi del rischio di evasione basate sui dati dell’Archivio dei rapporti finanziari. </w:t>
            </w:r>
            <w:r w:rsidRPr="54F647A9">
              <w:rPr>
                <w:rFonts w:cs="Titillium Web"/>
              </w:rPr>
              <w:t xml:space="preserve">Per fare questo, </w:t>
            </w:r>
            <w:r w:rsidRPr="009490BF">
              <w:rPr>
                <w:rFonts w:cs="Titillium Web"/>
              </w:rPr>
              <w:t>effettua un incrocio tra i dati dei rapporti finanziari con quelli dei contribuenti presenti nelle banche dati e nel web. In pratica, i dati delle app di pagamento potranno essere incrociati con tutti gli altri dati già in possesso dell’Agenzia delle Entrate per valutare se le operazioni effettuate dal contribuente sono in linea con i redditi che ha dichiarato. Basato sull’Intelligenza Artificiale, coadiuverà i funzionari dell’Agenzia nella lotta all’evasione fiscale.</w:t>
            </w:r>
          </w:p>
          <w:p w14:paraId="53CE3419" w14:textId="2C861056" w:rsidR="006B20E2" w:rsidRDefault="006B20E2">
            <w:pPr>
              <w:rPr>
                <w:rFonts w:cs="Titillium Web"/>
              </w:rPr>
            </w:pPr>
            <w:r w:rsidRPr="00D17048">
              <w:rPr>
                <w:rFonts w:cs="Titillium Web"/>
                <w:b/>
                <w:bCs/>
                <w:color w:val="000000" w:themeColor="text1"/>
              </w:rPr>
              <w:lastRenderedPageBreak/>
              <w:t>Agenas e la Piattaforma nazionale di Telemedicina</w:t>
            </w:r>
            <w:r>
              <w:br/>
            </w:r>
            <w:r w:rsidRPr="009490BF">
              <w:rPr>
                <w:rFonts w:cs="Titillium Web"/>
              </w:rPr>
              <w:t xml:space="preserve">L’Agenzia Nazionale per i servizi sanitari </w:t>
            </w:r>
            <w:r w:rsidRPr="191560F4">
              <w:rPr>
                <w:rFonts w:cs="Titillium Web"/>
              </w:rPr>
              <w:t>Regionali</w:t>
            </w:r>
            <w:r w:rsidRPr="009490BF">
              <w:rPr>
                <w:rFonts w:cs="Titillium Web"/>
              </w:rPr>
              <w:t xml:space="preserve">, Agenas, ha presentato a febbraio 2025, la Piattaforma Nazionale di Telemedicina. L’Agenzia è il soggetto attuatore per conto del Ministero della </w:t>
            </w:r>
            <w:r w:rsidRPr="50804AB1">
              <w:rPr>
                <w:rFonts w:cs="Titillium Web"/>
              </w:rPr>
              <w:t>Salute</w:t>
            </w:r>
            <w:r w:rsidRPr="009490BF">
              <w:rPr>
                <w:rFonts w:cs="Titillium Web"/>
              </w:rPr>
              <w:t xml:space="preserve"> dell’implementazione del sub-investimento 1.2.3. “Telemedicina” della Missione 6 Salute del PNRR. </w:t>
            </w:r>
            <w:r w:rsidR="34D62BFE" w:rsidRPr="6AE39D3F">
              <w:rPr>
                <w:rFonts w:cs="Titillium Web"/>
              </w:rPr>
              <w:t xml:space="preserve">La </w:t>
            </w:r>
            <w:r w:rsidRPr="6AE39D3F">
              <w:rPr>
                <w:rFonts w:cs="Titillium Web"/>
              </w:rPr>
              <w:t>Piattaforma</w:t>
            </w:r>
            <w:r w:rsidRPr="009490BF">
              <w:rPr>
                <w:rFonts w:cs="Titillium Web"/>
              </w:rPr>
              <w:t xml:space="preserve"> è stata collaudata e avviata nel novembre 2023.</w:t>
            </w:r>
            <w:r>
              <w:br/>
            </w:r>
            <w:r w:rsidRPr="009490BF">
              <w:rPr>
                <w:rFonts w:cs="Titillium Web"/>
              </w:rPr>
              <w:t xml:space="preserve">Il progetto è nella fase di avvio e consolidamento e prevede l’integrazione dei dati forniti dalle Regioni e dalle amministrazioni di tutta Italia. La fase di popolamento dati permetterà, entro dicembre 2025, l’assistenza di almeno 300.000 pazienti attraverso gli strumenti di </w:t>
            </w:r>
            <w:r w:rsidRPr="50804AB1">
              <w:rPr>
                <w:rFonts w:cs="Titillium Web"/>
              </w:rPr>
              <w:t>Telemedicina.</w:t>
            </w:r>
            <w:r w:rsidRPr="009490BF">
              <w:rPr>
                <w:rFonts w:cs="Titillium Web"/>
              </w:rPr>
              <w:t xml:space="preserve"> La Piattaforma Nazionale si compone di un’Infrastruttura Nazionale di Telemedicina di livello centrale e 21 Infrastrutture Regionali presenti presso Regioni e PA preposte all’erogazione dei servizi minimi di </w:t>
            </w:r>
            <w:r w:rsidRPr="50804AB1">
              <w:rPr>
                <w:rFonts w:cs="Titillium Web"/>
              </w:rPr>
              <w:t>Telemedicina.</w:t>
            </w:r>
          </w:p>
          <w:p w14:paraId="28B18FA8" w14:textId="0EF02E36" w:rsidR="006B20E2" w:rsidRPr="009D45F3" w:rsidRDefault="006B20E2">
            <w:pPr>
              <w:rPr>
                <w:rFonts w:cs="Titillium Web"/>
              </w:rPr>
            </w:pPr>
            <w:r w:rsidRPr="4CECD0BE">
              <w:rPr>
                <w:rFonts w:cs="Titillium Web"/>
                <w:b/>
                <w:bCs/>
                <w:color w:val="000000" w:themeColor="text1"/>
              </w:rPr>
              <w:t>P</w:t>
            </w:r>
            <w:r w:rsidR="483FC3FF" w:rsidRPr="4CECD0BE">
              <w:rPr>
                <w:rFonts w:cs="Titillium Web"/>
                <w:b/>
                <w:bCs/>
                <w:color w:val="000000" w:themeColor="text1"/>
              </w:rPr>
              <w:t>RODIGIT</w:t>
            </w:r>
            <w:r w:rsidRPr="00D17048">
              <w:rPr>
                <w:rFonts w:cs="Titillium Web"/>
                <w:b/>
                <w:bCs/>
                <w:color w:val="000000" w:themeColor="text1"/>
              </w:rPr>
              <w:t xml:space="preserve">, </w:t>
            </w:r>
            <w:r w:rsidRPr="50804AB1">
              <w:rPr>
                <w:rFonts w:cs="Titillium Web"/>
                <w:b/>
                <w:bCs/>
                <w:color w:val="000000" w:themeColor="text1"/>
              </w:rPr>
              <w:t xml:space="preserve">lo strumento </w:t>
            </w:r>
            <w:r w:rsidRPr="00D17048">
              <w:rPr>
                <w:rFonts w:cs="Titillium Web"/>
                <w:b/>
                <w:bCs/>
                <w:color w:val="000000" w:themeColor="text1"/>
              </w:rPr>
              <w:t xml:space="preserve">a supporto della giustizia </w:t>
            </w:r>
            <w:r w:rsidRPr="769DFAE6">
              <w:rPr>
                <w:rFonts w:cs="Titillium Web"/>
                <w:b/>
                <w:bCs/>
                <w:color w:val="000000" w:themeColor="text1"/>
              </w:rPr>
              <w:t>tributaria</w:t>
            </w:r>
            <w:r>
              <w:br/>
            </w:r>
            <w:r w:rsidRPr="50804AB1">
              <w:t>PRODIGIT è un progetto finanziato con fondi a carico del Programma PON Governance e Capacità Istituzionale 2014-2020. Prevede una serie di attività per l’innovazione della giustizia tributaria, con il supporto della tecnologia digitale e dell’Intelligenza Artificiale:</w:t>
            </w:r>
            <w:r w:rsidRPr="009490BF">
              <w:rPr>
                <w:rFonts w:cs="Titillium Web"/>
                <w:color w:val="1A1A1A"/>
              </w:rPr>
              <w:t xml:space="preserve"> la digitalizzazione delle attività e del sito web del Consiglio di Presidenza della giustizia tributaria</w:t>
            </w:r>
            <w:r w:rsidRPr="748312B6">
              <w:rPr>
                <w:rFonts w:cs="Titillium Web"/>
                <w:color w:val="1A1A1A"/>
              </w:rPr>
              <w:t>;</w:t>
            </w:r>
            <w:r w:rsidRPr="009490BF">
              <w:rPr>
                <w:rFonts w:cs="Titillium Web"/>
                <w:color w:val="1A1A1A"/>
              </w:rPr>
              <w:t xml:space="preserve"> l’adozione di strumenti innovativi per le attività dei giudici tributari</w:t>
            </w:r>
            <w:r w:rsidRPr="4086AE82">
              <w:rPr>
                <w:rFonts w:cs="Titillium Web"/>
                <w:color w:val="1A1A1A"/>
              </w:rPr>
              <w:t>;</w:t>
            </w:r>
            <w:r w:rsidRPr="009490BF">
              <w:rPr>
                <w:rFonts w:cs="Titillium Web"/>
                <w:color w:val="1A1A1A"/>
              </w:rPr>
              <w:t xml:space="preserve"> la sperimentazione di un modello di prevedibilità della decisione con il supporto di strumenti di </w:t>
            </w:r>
            <w:r w:rsidRPr="50804AB1">
              <w:rPr>
                <w:rFonts w:cs="Titillium Web"/>
                <w:color w:val="1A1A1A"/>
              </w:rPr>
              <w:t>IA</w:t>
            </w:r>
            <w:r w:rsidRPr="00BD9B62">
              <w:rPr>
                <w:rFonts w:cs="Titillium Web"/>
                <w:color w:val="1A1A1A"/>
              </w:rPr>
              <w:t>;</w:t>
            </w:r>
            <w:r w:rsidRPr="009490BF">
              <w:rPr>
                <w:rFonts w:cs="Titillium Web"/>
                <w:color w:val="1A1A1A"/>
              </w:rPr>
              <w:t xml:space="preserve"> l’implementazione della banca dati nazionale di giurisprudenza tributaria</w:t>
            </w:r>
            <w:r w:rsidRPr="33C9A2E0">
              <w:rPr>
                <w:rFonts w:cs="Titillium Web"/>
                <w:color w:val="1A1A1A"/>
              </w:rPr>
              <w:t xml:space="preserve"> che contiene</w:t>
            </w:r>
            <w:r w:rsidRPr="009490BF">
              <w:rPr>
                <w:rFonts w:cs="Titillium Web"/>
                <w:color w:val="1A1A1A"/>
              </w:rPr>
              <w:t xml:space="preserve"> le sentenze di merito integrali oscurate. La banca dati, residente nel sistema informativo del </w:t>
            </w:r>
            <w:r w:rsidRPr="50804AB1">
              <w:rPr>
                <w:rFonts w:cs="Titillium Web"/>
                <w:color w:val="1A1A1A"/>
              </w:rPr>
              <w:t>Ministero dell’Economia e delle Finanze</w:t>
            </w:r>
            <w:r w:rsidRPr="009490BF">
              <w:rPr>
                <w:rFonts w:cs="Titillium Web"/>
                <w:color w:val="1A1A1A"/>
              </w:rPr>
              <w:t>, sarà pubblica, gratuita e liberamente accessibile.</w:t>
            </w:r>
            <w:r>
              <w:br/>
            </w:r>
            <w:r w:rsidRPr="3AEC7F1A">
              <w:rPr>
                <w:rFonts w:cs="Titillium Web"/>
                <w:color w:val="1A1A1A"/>
              </w:rPr>
              <w:t xml:space="preserve">Al progetto partecipano il Dipartimento delle </w:t>
            </w:r>
            <w:r w:rsidRPr="50804AB1">
              <w:rPr>
                <w:rFonts w:cs="Titillium Web"/>
                <w:color w:val="1A1A1A"/>
              </w:rPr>
              <w:t>Finanze</w:t>
            </w:r>
            <w:r w:rsidRPr="3AEC7F1A">
              <w:rPr>
                <w:rFonts w:cs="Titillium Web"/>
                <w:color w:val="1A1A1A"/>
              </w:rPr>
              <w:t xml:space="preserve">, il Consiglio di Presidenza della giustizia </w:t>
            </w:r>
            <w:r w:rsidRPr="3AEC7F1A">
              <w:rPr>
                <w:rFonts w:cs="Titillium Web"/>
                <w:color w:val="1A1A1A"/>
              </w:rPr>
              <w:lastRenderedPageBreak/>
              <w:t xml:space="preserve">tributaria, l’Agenzia per la coesione territoriale e il Dipartimento della Convenzione per la regolamentazione dei rapporti di attuazione, gestione e controllo relativi </w:t>
            </w:r>
            <w:r w:rsidRPr="5F6F3E94">
              <w:rPr>
                <w:rFonts w:cs="Titillium Web"/>
                <w:color w:val="1A1A1A"/>
              </w:rPr>
              <w:t xml:space="preserve">a </w:t>
            </w:r>
            <w:r w:rsidR="59A28008" w:rsidRPr="44E88F4F">
              <w:rPr>
                <w:rFonts w:cs="Titillium Web"/>
                <w:color w:val="1A1A1A"/>
              </w:rPr>
              <w:t>PRODIGIT</w:t>
            </w:r>
            <w:r w:rsidRPr="44E88F4F">
              <w:rPr>
                <w:rFonts w:cs="Titillium Web"/>
                <w:color w:val="1A1A1A"/>
              </w:rPr>
              <w:t>.</w:t>
            </w:r>
            <w:r w:rsidRPr="3AEC7F1A">
              <w:rPr>
                <w:rFonts w:cs="Titillium Web"/>
                <w:color w:val="1A1A1A"/>
              </w:rPr>
              <w:t xml:space="preserve"> </w:t>
            </w:r>
            <w:r w:rsidRPr="0FB1E0FB">
              <w:rPr>
                <w:rFonts w:cs="Titillium Web"/>
                <w:color w:val="1A1A1A"/>
              </w:rPr>
              <w:t>Il progetto rientra nell’ambito del</w:t>
            </w:r>
            <w:r w:rsidRPr="3AEC7F1A">
              <w:rPr>
                <w:rFonts w:cs="Titillium Web"/>
                <w:color w:val="1A1A1A"/>
              </w:rPr>
              <w:t xml:space="preserve"> PNRR per quanto riguarda l’accesso dei cittadini ai servizi della giustizia tributaria.</w:t>
            </w:r>
            <w:r>
              <w:br/>
            </w:r>
            <w:r>
              <w:br/>
            </w:r>
            <w:r w:rsidRPr="00D17048">
              <w:rPr>
                <w:rFonts w:cs="Titillium Web"/>
                <w:b/>
                <w:bCs/>
                <w:color w:val="000000" w:themeColor="text1"/>
              </w:rPr>
              <w:t xml:space="preserve">INPS e </w:t>
            </w:r>
            <w:r w:rsidRPr="08AECC18">
              <w:rPr>
                <w:rFonts w:cs="Titillium Web"/>
                <w:b/>
                <w:bCs/>
                <w:color w:val="000000" w:themeColor="text1"/>
              </w:rPr>
              <w:t>IA</w:t>
            </w:r>
            <w:r w:rsidRPr="00D17048">
              <w:rPr>
                <w:rFonts w:cs="Titillium Web"/>
                <w:b/>
                <w:bCs/>
                <w:color w:val="000000" w:themeColor="text1"/>
              </w:rPr>
              <w:t xml:space="preserve"> generativa</w:t>
            </w:r>
            <w:r>
              <w:br/>
            </w:r>
            <w:r w:rsidRPr="009490BF">
              <w:rPr>
                <w:rFonts w:cs="Titillium Web"/>
              </w:rPr>
              <w:t xml:space="preserve">Nell’ambito del PNRR, l’Istituto Nazionale della Previdenza Sociale ha avviato una sperimentazione basata sull’Intelligenza Artificiale di tipo generativo. </w:t>
            </w:r>
            <w:r w:rsidRPr="689E7260">
              <w:rPr>
                <w:rFonts w:cs="Titillium Web"/>
              </w:rPr>
              <w:t>Chi necessita di particolari informazioni potrà “conversare” con un assistente virtuale intelligente, dopo aver effettuato la richiesta sul motore di ricerca del sito dell’INPS. L’assistente fornirà risposte precise e aiuterà a orientarsi tra le prestazioni e i servizi offerti dall’Istituto.</w:t>
            </w:r>
          </w:p>
        </w:tc>
      </w:tr>
    </w:tbl>
    <w:p w14:paraId="534146D6" w14:textId="77777777" w:rsidR="006B20E2" w:rsidRDefault="006B20E2">
      <w:pPr>
        <w:rPr>
          <w:rFonts w:cs="Titillium Web"/>
        </w:rPr>
      </w:pPr>
    </w:p>
    <w:p w14:paraId="0A475EE8" w14:textId="77777777" w:rsidR="006B20E2" w:rsidRDefault="006B20E2">
      <w:pPr>
        <w:pStyle w:val="Titolo3"/>
        <w:rPr>
          <w:color w:val="156082" w:themeColor="accent1"/>
        </w:rPr>
      </w:pPr>
      <w:bookmarkStart w:id="126" w:name="_Toc216418066"/>
      <w:r>
        <w:t>6</w:t>
      </w:r>
      <w:r w:rsidRPr="3E110275">
        <w:t xml:space="preserve">.1.3 </w:t>
      </w:r>
      <w:r w:rsidRPr="689E7260">
        <w:t>Strategie e prospettive future</w:t>
      </w:r>
      <w:bookmarkEnd w:id="126"/>
    </w:p>
    <w:p w14:paraId="6F10919E" w14:textId="77777777" w:rsidR="006B20E2" w:rsidRDefault="006B20E2">
      <w:pPr>
        <w:rPr>
          <w:rFonts w:cs="Titillium Web"/>
        </w:rPr>
      </w:pPr>
      <w:r w:rsidRPr="689E7260">
        <w:rPr>
          <w:rFonts w:cs="Titillium Web"/>
        </w:rPr>
        <w:t>Tutte le tecnologie fin qui descritte portano in linea generale a una fruizione più accessibile di contenuti</w:t>
      </w:r>
      <w:r w:rsidRPr="395BF322">
        <w:rPr>
          <w:rFonts w:cs="Titillium Web"/>
        </w:rPr>
        <w:t>,</w:t>
      </w:r>
      <w:r w:rsidRPr="689E7260">
        <w:rPr>
          <w:rFonts w:cs="Titillium Web"/>
        </w:rPr>
        <w:t xml:space="preserve"> </w:t>
      </w:r>
      <w:r w:rsidRPr="4AE72331">
        <w:rPr>
          <w:rFonts w:cs="Titillium Web"/>
        </w:rPr>
        <w:t>prodotti</w:t>
      </w:r>
      <w:r w:rsidRPr="48C47742">
        <w:rPr>
          <w:rFonts w:cs="Titillium Web"/>
        </w:rPr>
        <w:t xml:space="preserve"> </w:t>
      </w:r>
      <w:r w:rsidRPr="689E7260">
        <w:rPr>
          <w:rFonts w:cs="Titillium Web"/>
        </w:rPr>
        <w:t>e servizi digitali e quindi a una migliore qualità della vita.</w:t>
      </w:r>
    </w:p>
    <w:p w14:paraId="69AF4219" w14:textId="479D4849" w:rsidR="006B20E2" w:rsidRDefault="006B20E2">
      <w:pPr>
        <w:rPr>
          <w:rFonts w:cs="Titillium Web"/>
        </w:rPr>
      </w:pPr>
      <w:r w:rsidRPr="689E7260">
        <w:rPr>
          <w:rFonts w:cs="Titillium Web"/>
        </w:rPr>
        <w:t xml:space="preserve">Tutte le persone, anche quelle che hanno qualche tipo di difficoltà o disabilità, o poca familiarità con gli strumenti </w:t>
      </w:r>
      <w:r w:rsidRPr="6686ED78">
        <w:rPr>
          <w:rFonts w:cs="Titillium Web"/>
        </w:rPr>
        <w:t>digitali</w:t>
      </w:r>
      <w:r w:rsidR="28E6A728" w:rsidRPr="6686ED78">
        <w:rPr>
          <w:rFonts w:cs="Titillium Web"/>
        </w:rPr>
        <w:t xml:space="preserve">, </w:t>
      </w:r>
      <w:r w:rsidRPr="6686ED78">
        <w:rPr>
          <w:rFonts w:cs="Titillium Web"/>
        </w:rPr>
        <w:t>possono</w:t>
      </w:r>
      <w:r w:rsidRPr="689E7260">
        <w:rPr>
          <w:rFonts w:cs="Titillium Web"/>
        </w:rPr>
        <w:t xml:space="preserve"> usufruire del supporto avanzato dell’Intelligenza Artificiale. Tutta la collettività può beneficiare di:</w:t>
      </w:r>
    </w:p>
    <w:p w14:paraId="0387A1E9" w14:textId="77777777" w:rsidR="006B20E2" w:rsidRDefault="006B20E2" w:rsidP="00484384">
      <w:pPr>
        <w:numPr>
          <w:ilvl w:val="0"/>
          <w:numId w:val="191"/>
        </w:numPr>
        <w:rPr>
          <w:rFonts w:cs="Titillium Web"/>
        </w:rPr>
      </w:pPr>
      <w:r w:rsidRPr="7A67DE26">
        <w:rPr>
          <w:rFonts w:cs="Titillium Web"/>
        </w:rPr>
        <w:t>un</w:t>
      </w:r>
      <w:r w:rsidRPr="689E7260">
        <w:rPr>
          <w:rFonts w:cs="Titillium Web"/>
        </w:rPr>
        <w:t xml:space="preserve"> accesso semplificato a tematiche di grande interesse e attualità, come le politiche ambientali;</w:t>
      </w:r>
    </w:p>
    <w:p w14:paraId="055B1F8C" w14:textId="77777777" w:rsidR="006B20E2" w:rsidRDefault="006B20E2" w:rsidP="00484384">
      <w:pPr>
        <w:numPr>
          <w:ilvl w:val="0"/>
          <w:numId w:val="191"/>
        </w:numPr>
        <w:rPr>
          <w:rFonts w:cs="Titillium Web"/>
        </w:rPr>
      </w:pPr>
      <w:r w:rsidRPr="689E7260">
        <w:rPr>
          <w:rFonts w:cs="Titillium Web"/>
        </w:rPr>
        <w:lastRenderedPageBreak/>
        <w:t>una maggiore partecipazione alla vita pubblica;</w:t>
      </w:r>
    </w:p>
    <w:p w14:paraId="13D5DE4E" w14:textId="77777777" w:rsidR="006B20E2" w:rsidRDefault="006B20E2" w:rsidP="00484384">
      <w:pPr>
        <w:numPr>
          <w:ilvl w:val="0"/>
          <w:numId w:val="191"/>
        </w:numPr>
        <w:rPr>
          <w:rFonts w:cs="Titillium Web"/>
        </w:rPr>
      </w:pPr>
      <w:r w:rsidRPr="689E7260">
        <w:rPr>
          <w:rFonts w:cs="Titillium Web"/>
        </w:rPr>
        <w:t xml:space="preserve">un accesso al vasto patrimonio culturale italiano; </w:t>
      </w:r>
    </w:p>
    <w:p w14:paraId="0EBE22C4" w14:textId="77777777" w:rsidR="006B20E2" w:rsidRDefault="006B20E2" w:rsidP="00484384">
      <w:pPr>
        <w:numPr>
          <w:ilvl w:val="0"/>
          <w:numId w:val="191"/>
        </w:numPr>
        <w:rPr>
          <w:rFonts w:cs="Titillium Web"/>
        </w:rPr>
      </w:pPr>
      <w:r w:rsidRPr="689E7260">
        <w:rPr>
          <w:rFonts w:cs="Titillium Web"/>
        </w:rPr>
        <w:t>maggiori percorsi educativi e di salute</w:t>
      </w:r>
      <w:r w:rsidRPr="50804AB1">
        <w:rPr>
          <w:rFonts w:cs="Titillium Web"/>
        </w:rPr>
        <w:t>,</w:t>
      </w:r>
      <w:r w:rsidRPr="689E7260">
        <w:rPr>
          <w:rFonts w:cs="Titillium Web"/>
        </w:rPr>
        <w:t xml:space="preserve"> che portano a più consapevolezza e spirito critico;</w:t>
      </w:r>
    </w:p>
    <w:p w14:paraId="2F48772C" w14:textId="77777777" w:rsidR="006B20E2" w:rsidRDefault="006B20E2" w:rsidP="00484384">
      <w:pPr>
        <w:numPr>
          <w:ilvl w:val="0"/>
          <w:numId w:val="191"/>
        </w:numPr>
        <w:rPr>
          <w:rFonts w:cs="Titillium Web"/>
        </w:rPr>
      </w:pPr>
      <w:r w:rsidRPr="689E7260">
        <w:rPr>
          <w:rFonts w:cs="Titillium Web"/>
        </w:rPr>
        <w:t>un invecchiamento attivo.</w:t>
      </w:r>
    </w:p>
    <w:p w14:paraId="0A108EC8" w14:textId="77777777" w:rsidR="006B20E2" w:rsidRDefault="006B20E2">
      <w:pPr>
        <w:rPr>
          <w:rFonts w:cs="Titillium Web"/>
          <w:b/>
          <w:bCs/>
        </w:rPr>
      </w:pPr>
      <w:r w:rsidRPr="689E7260">
        <w:rPr>
          <w:rFonts w:cs="Titillium Web"/>
        </w:rPr>
        <w:t xml:space="preserve">Tutto questo porta a un impatto molto </w:t>
      </w:r>
      <w:r w:rsidRPr="630966F0">
        <w:rPr>
          <w:rFonts w:cs="Titillium Web"/>
        </w:rPr>
        <w:t>positivo sulla collettività e sulla</w:t>
      </w:r>
      <w:r w:rsidRPr="689E7260">
        <w:rPr>
          <w:rFonts w:cs="Titillium Web"/>
        </w:rPr>
        <w:t xml:space="preserve"> società</w:t>
      </w:r>
      <w:r w:rsidRPr="630966F0">
        <w:rPr>
          <w:rFonts w:cs="Titillium Web"/>
        </w:rPr>
        <w:t xml:space="preserve"> in generale.</w:t>
      </w:r>
      <w:r w:rsidRPr="1AC857BE">
        <w:rPr>
          <w:rFonts w:cs="Titillium Web"/>
        </w:rPr>
        <w:t xml:space="preserve"> </w:t>
      </w:r>
      <w:r w:rsidRPr="689E7260">
        <w:rPr>
          <w:rFonts w:cs="Titillium Web"/>
        </w:rPr>
        <w:t>L’IA per essere inclusiva deve adottare una “visione etica all’innovazione, che metta al centro le persone e i loro bisogni”</w:t>
      </w:r>
      <w:r w:rsidRPr="689E7260">
        <w:rPr>
          <w:rFonts w:cs="Titillium Web"/>
          <w:vertAlign w:val="superscript"/>
        </w:rPr>
        <w:footnoteReference w:id="168"/>
      </w:r>
      <w:r w:rsidRPr="689E7260">
        <w:rPr>
          <w:rFonts w:cs="Titillium Web"/>
        </w:rPr>
        <w:t>. Con le prime applicazioni del Regolamento europeo 2024/1689</w:t>
      </w:r>
      <w:r w:rsidRPr="689E7260">
        <w:rPr>
          <w:rFonts w:cs="Titillium Web"/>
          <w:b/>
          <w:bCs/>
        </w:rPr>
        <w:t xml:space="preserve"> </w:t>
      </w:r>
      <w:r w:rsidRPr="689E7260">
        <w:rPr>
          <w:rFonts w:cs="Titillium Web"/>
        </w:rPr>
        <w:t xml:space="preserve">in ambito nazionale e l’arrivo di sistemi generativi sempre più innovativi, occorre promuovere uno sviluppo sicuro, etico e inclusivo dell’IA. L’intento è cercare di ottenere i massimi risultati dal sistema, riducendo al minimo i rischi in termini di accessibilità. Il suo utilizzo deve </w:t>
      </w:r>
      <w:r w:rsidRPr="689E7260">
        <w:rPr>
          <w:rFonts w:cs="Titillium Web"/>
          <w:b/>
          <w:bCs/>
        </w:rPr>
        <w:t>generare benessere sociale</w:t>
      </w:r>
      <w:r w:rsidRPr="73624084">
        <w:rPr>
          <w:rFonts w:cs="Titillium Web"/>
        </w:rPr>
        <w:t>.</w:t>
      </w:r>
      <w:r w:rsidRPr="689E7260">
        <w:rPr>
          <w:rFonts w:cs="Titillium Web"/>
          <w:b/>
          <w:bCs/>
        </w:rPr>
        <w:t xml:space="preserve"> </w:t>
      </w:r>
    </w:p>
    <w:p w14:paraId="3842402F" w14:textId="77777777" w:rsidR="006B20E2" w:rsidRDefault="006B20E2">
      <w:pPr>
        <w:rPr>
          <w:rFonts w:cs="Titillium Web"/>
        </w:rPr>
      </w:pPr>
      <w:r w:rsidRPr="689E7260">
        <w:rPr>
          <w:rFonts w:cs="Titillium Web"/>
        </w:rPr>
        <w:t>L’etica deve, quindi, sottendere alla tecnologia secondo una visione “Human in the loop”</w:t>
      </w:r>
      <w:r w:rsidRPr="73A22E03">
        <w:rPr>
          <w:rFonts w:cs="Titillium Web"/>
          <w:vertAlign w:val="superscript"/>
        </w:rPr>
        <w:footnoteReference w:id="169"/>
      </w:r>
      <w:r w:rsidRPr="689E7260">
        <w:rPr>
          <w:rFonts w:cs="Titillium Web"/>
          <w:i/>
          <w:iCs/>
        </w:rPr>
        <w:t>,</w:t>
      </w:r>
      <w:r w:rsidRPr="689E7260">
        <w:rPr>
          <w:rFonts w:cs="Titillium Web"/>
        </w:rPr>
        <w:t xml:space="preserve"> per integrare l’intelligenza umana con quella artificiale. Quest’ultima, frutto di un’informazione </w:t>
      </w:r>
      <w:r w:rsidRPr="689E7260">
        <w:rPr>
          <w:rFonts w:cs="Titillium Web"/>
        </w:rPr>
        <w:lastRenderedPageBreak/>
        <w:t xml:space="preserve">prodotta dalla società che risente di condizionamenti culturali, deve essere guidata da una mente umana con attenzione e responsabilità. L’efficacia della sinergia tra persona umana e macchina può avvenire solo con l’analisi delle </w:t>
      </w:r>
      <w:r w:rsidRPr="689E7260">
        <w:rPr>
          <w:rFonts w:cs="Titillium Web"/>
          <w:b/>
          <w:bCs/>
        </w:rPr>
        <w:t>reali esigenze delle persone</w:t>
      </w:r>
      <w:r w:rsidRPr="689E7260">
        <w:rPr>
          <w:rFonts w:cs="Titillium Web"/>
        </w:rPr>
        <w:t xml:space="preserve"> che possono guidare le scelte durante una progettazione</w:t>
      </w:r>
      <w:r w:rsidRPr="78A4B31F">
        <w:rPr>
          <w:rStyle w:val="Rimandonotaapidipagina"/>
          <w:rFonts w:cs="Titillium Web"/>
        </w:rPr>
        <w:footnoteReference w:id="170"/>
      </w:r>
      <w:r w:rsidRPr="689E7260">
        <w:rPr>
          <w:rFonts w:cs="Titillium Web"/>
        </w:rPr>
        <w:t>.</w:t>
      </w:r>
      <w:r w:rsidRPr="689E7260">
        <w:rPr>
          <w:rFonts w:cs="Titillium Web"/>
          <w:b/>
          <w:bCs/>
        </w:rPr>
        <w:t xml:space="preserve"> </w:t>
      </w:r>
      <w:r w:rsidRPr="689E7260">
        <w:rPr>
          <w:rFonts w:cs="Titillium Web"/>
        </w:rPr>
        <w:t>La fattibilità tecnologica non può prescindere dalla riflessione sul reale beneficio che hanno le persone nell’accesso al contenuto digitale.</w:t>
      </w:r>
    </w:p>
    <w:p w14:paraId="60A52762" w14:textId="77777777" w:rsidR="006B20E2" w:rsidRDefault="006B20E2">
      <w:pPr>
        <w:rPr>
          <w:rFonts w:cs="Titillium Web"/>
        </w:rPr>
      </w:pPr>
      <w:r w:rsidRPr="689E7260">
        <w:rPr>
          <w:rFonts w:cs="Titillium Web"/>
        </w:rPr>
        <w:t>Questa linea strategica si può applicare a diversi ambiti:</w:t>
      </w:r>
    </w:p>
    <w:p w14:paraId="3AE4D26A" w14:textId="79EA0ED4" w:rsidR="006B20E2" w:rsidRDefault="006B20E2" w:rsidP="356B5A54">
      <w:pPr>
        <w:pStyle w:val="Paragrafoelenco"/>
        <w:rPr>
          <w:rFonts w:cs="Titillium Web"/>
        </w:rPr>
      </w:pPr>
      <w:r w:rsidRPr="689E7260">
        <w:rPr>
          <w:rFonts w:cs="Titillium Web"/>
        </w:rPr>
        <w:t xml:space="preserve">nel campo della </w:t>
      </w:r>
      <w:r w:rsidR="1D91E623" w:rsidRPr="356B5A54">
        <w:rPr>
          <w:rFonts w:cs="Titillium Web"/>
        </w:rPr>
        <w:t>r</w:t>
      </w:r>
      <w:r w:rsidRPr="356B5A54">
        <w:rPr>
          <w:rFonts w:cs="Titillium Web"/>
        </w:rPr>
        <w:t>icerca</w:t>
      </w:r>
      <w:r w:rsidRPr="689E7260">
        <w:rPr>
          <w:rFonts w:cs="Titillium Web"/>
        </w:rPr>
        <w:t xml:space="preserve"> scientifica, </w:t>
      </w:r>
      <w:r w:rsidRPr="6A2AB5A1">
        <w:rPr>
          <w:rFonts w:cs="Titillium Web"/>
        </w:rPr>
        <w:t>perché</w:t>
      </w:r>
      <w:r w:rsidRPr="0EAE7497">
        <w:rPr>
          <w:rFonts w:cs="Titillium Web"/>
        </w:rPr>
        <w:t xml:space="preserve"> </w:t>
      </w:r>
      <w:r w:rsidRPr="689E7260">
        <w:rPr>
          <w:rFonts w:cs="Titillium Web"/>
        </w:rPr>
        <w:t xml:space="preserve">occorre dare spazio alla libertà di sperimentazione e all’addestramento di modelli; </w:t>
      </w:r>
    </w:p>
    <w:p w14:paraId="7768F0FD" w14:textId="77777777" w:rsidR="006B20E2" w:rsidRDefault="006B20E2" w:rsidP="00484384">
      <w:pPr>
        <w:pStyle w:val="Paragrafoelenco"/>
        <w:numPr>
          <w:ilvl w:val="0"/>
          <w:numId w:val="208"/>
        </w:numPr>
        <w:rPr>
          <w:rFonts w:cs="Titillium Web"/>
        </w:rPr>
      </w:pPr>
      <w:r w:rsidRPr="689E7260">
        <w:rPr>
          <w:rFonts w:cs="Titillium Web"/>
        </w:rPr>
        <w:t xml:space="preserve">nella Pubblica Amministrazione, </w:t>
      </w:r>
      <w:r w:rsidRPr="6A2AB5A1">
        <w:rPr>
          <w:rFonts w:cs="Titillium Web"/>
        </w:rPr>
        <w:t xml:space="preserve">per </w:t>
      </w:r>
      <w:r w:rsidRPr="689E7260">
        <w:rPr>
          <w:rFonts w:cs="Titillium Web"/>
        </w:rPr>
        <w:t xml:space="preserve">uno sguardo attento alla qualità dei servizi offerti al cittadino </w:t>
      </w:r>
      <w:r w:rsidRPr="48CA1745">
        <w:rPr>
          <w:rFonts w:cs="Titillium Web"/>
        </w:rPr>
        <w:t>che può</w:t>
      </w:r>
      <w:r w:rsidRPr="689E7260">
        <w:rPr>
          <w:rFonts w:cs="Titillium Web"/>
        </w:rPr>
        <w:t xml:space="preserve"> contribuire a migliorarne l’accessibilità; </w:t>
      </w:r>
    </w:p>
    <w:p w14:paraId="0FF21ADD" w14:textId="2CE18EBB" w:rsidR="006B20E2" w:rsidRDefault="006B20E2" w:rsidP="2BE0BADD">
      <w:pPr>
        <w:pStyle w:val="Paragrafoelenco"/>
        <w:rPr>
          <w:rFonts w:cs="Titillium Web"/>
        </w:rPr>
      </w:pPr>
      <w:r w:rsidRPr="689E7260">
        <w:rPr>
          <w:rFonts w:cs="Titillium Web"/>
        </w:rPr>
        <w:t xml:space="preserve">nel sistema produttivo italiano, </w:t>
      </w:r>
      <w:r w:rsidRPr="74956443">
        <w:rPr>
          <w:rFonts w:cs="Titillium Web"/>
        </w:rPr>
        <w:t xml:space="preserve">per </w:t>
      </w:r>
      <w:r w:rsidRPr="689E7260">
        <w:rPr>
          <w:rFonts w:cs="Titillium Web"/>
        </w:rPr>
        <w:t xml:space="preserve">processi più efficienti nelle imprese, sia negli attuali che </w:t>
      </w:r>
      <w:r w:rsidR="03AE8EB5" w:rsidRPr="2BE0BADD">
        <w:rPr>
          <w:rFonts w:cs="Titillium Web"/>
        </w:rPr>
        <w:t xml:space="preserve">in </w:t>
      </w:r>
      <w:r w:rsidR="03AE8EB5" w:rsidRPr="126CE75A">
        <w:rPr>
          <w:rFonts w:cs="Titillium Web"/>
        </w:rPr>
        <w:t>quelli</w:t>
      </w:r>
      <w:r w:rsidRPr="689E7260">
        <w:rPr>
          <w:rFonts w:cs="Titillium Web"/>
        </w:rPr>
        <w:t xml:space="preserve"> nuovi </w:t>
      </w:r>
      <w:r w:rsidRPr="00510140">
        <w:rPr>
          <w:rFonts w:cs="Titillium Web"/>
        </w:rPr>
        <w:t>che danno maggiore consapevolezza sugli effetti che producono</w:t>
      </w:r>
      <w:r w:rsidRPr="689E7260">
        <w:rPr>
          <w:rFonts w:cs="Titillium Web"/>
        </w:rPr>
        <w:t>.</w:t>
      </w:r>
    </w:p>
    <w:p w14:paraId="55FD5AFD" w14:textId="77777777" w:rsidR="006B20E2" w:rsidRDefault="006B20E2">
      <w:pPr>
        <w:rPr>
          <w:rFonts w:cs="Titillium Web"/>
        </w:rPr>
      </w:pPr>
      <w:r w:rsidRPr="689E7260">
        <w:rPr>
          <w:rFonts w:cs="Titillium Web"/>
        </w:rPr>
        <w:t xml:space="preserve">Occorre prendere atto delle repentine trasformazioni tecnologiche dei sistemi di IA. Le </w:t>
      </w:r>
      <w:r w:rsidRPr="689E7260">
        <w:rPr>
          <w:rFonts w:cs="Titillium Web"/>
          <w:b/>
          <w:bCs/>
        </w:rPr>
        <w:t xml:space="preserve">evoluzioni in continuo divenire aprono </w:t>
      </w:r>
      <w:r w:rsidRPr="167FEC88">
        <w:rPr>
          <w:rFonts w:cs="Titillium Web"/>
          <w:b/>
          <w:bCs/>
        </w:rPr>
        <w:t xml:space="preserve">infatti </w:t>
      </w:r>
      <w:r w:rsidRPr="689E7260">
        <w:rPr>
          <w:rFonts w:cs="Titillium Web"/>
          <w:b/>
          <w:bCs/>
        </w:rPr>
        <w:t>a nuovi scenari</w:t>
      </w:r>
      <w:r w:rsidRPr="689E7260">
        <w:rPr>
          <w:rFonts w:cs="Titillium Web"/>
        </w:rPr>
        <w:t xml:space="preserve">. </w:t>
      </w:r>
      <w:r>
        <w:br/>
      </w:r>
      <w:r w:rsidRPr="689E7260">
        <w:rPr>
          <w:rFonts w:cs="Titillium Web"/>
        </w:rPr>
        <w:t>Ad esempio:</w:t>
      </w:r>
    </w:p>
    <w:p w14:paraId="7398796B" w14:textId="77777777" w:rsidR="006B20E2" w:rsidRDefault="006B20E2" w:rsidP="00484384">
      <w:pPr>
        <w:numPr>
          <w:ilvl w:val="0"/>
          <w:numId w:val="192"/>
        </w:numPr>
        <w:rPr>
          <w:rFonts w:cs="Titillium Web"/>
        </w:rPr>
      </w:pPr>
      <w:r w:rsidRPr="689E7260">
        <w:rPr>
          <w:rFonts w:cs="Titillium Web"/>
        </w:rPr>
        <w:lastRenderedPageBreak/>
        <w:t>algoritmi predittivi potranno anticipare le esigenze di accessibilità, adattando interfaccia e contenuti in tempo reale</w:t>
      </w:r>
      <w:r w:rsidRPr="689E7260">
        <w:rPr>
          <w:rFonts w:cs="Titillium Web"/>
          <w:vertAlign w:val="superscript"/>
        </w:rPr>
        <w:footnoteReference w:id="171"/>
      </w:r>
      <w:r w:rsidRPr="689E7260">
        <w:rPr>
          <w:rFonts w:cs="Titillium Web"/>
        </w:rPr>
        <w:t xml:space="preserve">; </w:t>
      </w:r>
    </w:p>
    <w:p w14:paraId="3B76F216" w14:textId="44EB10CF" w:rsidR="006B20E2" w:rsidRDefault="006B20E2" w:rsidP="00484384">
      <w:pPr>
        <w:numPr>
          <w:ilvl w:val="0"/>
          <w:numId w:val="192"/>
        </w:numPr>
        <w:rPr>
          <w:rFonts w:cs="Titillium Web"/>
        </w:rPr>
      </w:pPr>
      <w:r w:rsidRPr="689E7260">
        <w:rPr>
          <w:rFonts w:cs="Titillium Web"/>
        </w:rPr>
        <w:t>l’evoluzione delle macchine sempre più affini al comportamento umano potrà cambiare il paradigma di interazione, passando a richieste fatte a comando</w:t>
      </w:r>
      <w:r w:rsidRPr="689E7260">
        <w:rPr>
          <w:rFonts w:cs="Titillium Web"/>
          <w:vertAlign w:val="superscript"/>
        </w:rPr>
        <w:footnoteReference w:id="172"/>
      </w:r>
      <w:r w:rsidRPr="689E7260">
        <w:rPr>
          <w:rFonts w:cs="Titillium Web"/>
        </w:rPr>
        <w:t>. Ad esempio, per supportare utenti con difficoltà motorie, si potrebbe consentire di interagire vocalmente con i servizi</w:t>
      </w:r>
      <w:r w:rsidRPr="689E7260">
        <w:rPr>
          <w:rFonts w:cs="Titillium Web"/>
          <w:vertAlign w:val="superscript"/>
        </w:rPr>
        <w:footnoteReference w:id="173"/>
      </w:r>
      <w:r w:rsidR="3D3BAD53" w:rsidRPr="689E7260">
        <w:rPr>
          <w:rFonts w:cs="Titillium Web"/>
        </w:rPr>
        <w:t>.</w:t>
      </w:r>
      <w:r w:rsidRPr="689E7260">
        <w:rPr>
          <w:rFonts w:cs="Titillium Web"/>
        </w:rPr>
        <w:t xml:space="preserve"> </w:t>
      </w:r>
      <w:r w:rsidR="06E53BCA" w:rsidRPr="689E7260">
        <w:rPr>
          <w:rFonts w:cs="Titillium Web"/>
        </w:rPr>
        <w:t>P</w:t>
      </w:r>
      <w:r w:rsidRPr="689E7260">
        <w:rPr>
          <w:rFonts w:cs="Titillium Web"/>
        </w:rPr>
        <w:t xml:space="preserve">rogettare soluzioni e configurazioni </w:t>
      </w:r>
      <w:r w:rsidR="1B204ABB" w:rsidRPr="689E7260">
        <w:rPr>
          <w:rFonts w:cs="Titillium Web"/>
        </w:rPr>
        <w:t>di questo tipo</w:t>
      </w:r>
      <w:r w:rsidRPr="689E7260">
        <w:rPr>
          <w:rFonts w:cs="Titillium Web"/>
        </w:rPr>
        <w:t xml:space="preserve"> porterebbe l’interazione a un livello più alto, con un maggiore controllo dell’esperienza di navigazione da parte dell’utente;</w:t>
      </w:r>
    </w:p>
    <w:p w14:paraId="5D320557" w14:textId="60C73F76" w:rsidR="006B20E2" w:rsidRDefault="006B20E2" w:rsidP="00484384">
      <w:pPr>
        <w:numPr>
          <w:ilvl w:val="0"/>
          <w:numId w:val="192"/>
        </w:numPr>
        <w:rPr>
          <w:rFonts w:cs="Titillium Web"/>
        </w:rPr>
      </w:pPr>
      <w:r w:rsidRPr="689E7260">
        <w:rPr>
          <w:rFonts w:cs="Titillium Web"/>
        </w:rPr>
        <w:t xml:space="preserve">l'IA potrebbe potenziare le tecnologie assistive, utilizzando la robotica collaborativa, </w:t>
      </w:r>
      <w:r w:rsidR="1467B2A8" w:rsidRPr="516737F5">
        <w:rPr>
          <w:rFonts w:cs="Titillium Web"/>
        </w:rPr>
        <w:t>per</w:t>
      </w:r>
      <w:r w:rsidRPr="689E7260">
        <w:rPr>
          <w:rFonts w:cs="Titillium Web"/>
        </w:rPr>
        <w:t xml:space="preserve"> fornire un supporto più personalizzato e adattabile alle esigenze di ognuno;</w:t>
      </w:r>
    </w:p>
    <w:p w14:paraId="6303C228" w14:textId="77777777" w:rsidR="006B20E2" w:rsidRDefault="006B20E2" w:rsidP="00484384">
      <w:pPr>
        <w:numPr>
          <w:ilvl w:val="0"/>
          <w:numId w:val="192"/>
        </w:numPr>
        <w:rPr>
          <w:rFonts w:cs="Titillium Web"/>
        </w:rPr>
      </w:pPr>
      <w:r w:rsidRPr="689E7260">
        <w:rPr>
          <w:rFonts w:cs="Titillium Web"/>
        </w:rPr>
        <w:lastRenderedPageBreak/>
        <w:t>i sistemi IA potrebbero migliorare i test automatici per valutare l’accessibilità</w:t>
      </w:r>
      <w:r w:rsidRPr="689E7260">
        <w:rPr>
          <w:rFonts w:cs="Titillium Web"/>
          <w:vertAlign w:val="superscript"/>
        </w:rPr>
        <w:footnoteReference w:id="174"/>
      </w:r>
      <w:r w:rsidRPr="689E7260">
        <w:rPr>
          <w:rFonts w:cs="Titillium Web"/>
        </w:rPr>
        <w:t xml:space="preserve"> o raccogliere e sintetizzare i feedback negli utenti, facendo emergere nuove esigenze di accessibilità</w:t>
      </w:r>
      <w:r w:rsidRPr="167FEC88">
        <w:rPr>
          <w:rFonts w:cs="Titillium Web"/>
        </w:rPr>
        <w:t>.</w:t>
      </w:r>
    </w:p>
    <w:p w14:paraId="223C536C" w14:textId="77777777" w:rsidR="006B20E2" w:rsidRDefault="006B20E2">
      <w:pPr>
        <w:rPr>
          <w:rFonts w:cs="Titillium Web"/>
        </w:rPr>
      </w:pPr>
      <w:r w:rsidRPr="359870B8">
        <w:rPr>
          <w:rFonts w:cs="Titillium Web"/>
        </w:rPr>
        <w:t>Applicazioni</w:t>
      </w:r>
      <w:r w:rsidRPr="689E7260">
        <w:rPr>
          <w:rFonts w:cs="Titillium Web"/>
        </w:rPr>
        <w:t xml:space="preserve"> dell’IA che possono aprire nuovi scenari </w:t>
      </w:r>
      <w:r w:rsidRPr="359870B8">
        <w:rPr>
          <w:rFonts w:cs="Titillium Web"/>
        </w:rPr>
        <w:t>riguardano ad</w:t>
      </w:r>
      <w:r w:rsidRPr="689E7260">
        <w:rPr>
          <w:rFonts w:cs="Titillium Web"/>
        </w:rPr>
        <w:t xml:space="preserve"> </w:t>
      </w:r>
      <w:r w:rsidRPr="47B67CBA">
        <w:rPr>
          <w:rFonts w:cs="Titillium Web"/>
        </w:rPr>
        <w:t xml:space="preserve">esempio </w:t>
      </w:r>
      <w:r w:rsidRPr="689E7260">
        <w:rPr>
          <w:rFonts w:cs="Titillium Web"/>
        </w:rPr>
        <w:t xml:space="preserve">il settore bancario. </w:t>
      </w:r>
      <w:r w:rsidRPr="1197FE82">
        <w:rPr>
          <w:rFonts w:cs="Titillium Web"/>
        </w:rPr>
        <w:t>Già queste tecnologie</w:t>
      </w:r>
      <w:r w:rsidRPr="689E7260">
        <w:rPr>
          <w:rFonts w:cs="Titillium Web"/>
        </w:rPr>
        <w:t xml:space="preserve"> prevedono transazioni fraudolente, reati finanziari e minacce informatiche e potenziano il coinvolgimento dei clienti.</w:t>
      </w:r>
      <w:r>
        <w:br/>
      </w:r>
      <w:r w:rsidRPr="689E7260">
        <w:rPr>
          <w:rFonts w:cs="Titillium Web"/>
        </w:rPr>
        <w:t>Ma i sistemi di IA possono:</w:t>
      </w:r>
    </w:p>
    <w:p w14:paraId="7F59165F" w14:textId="150538CA" w:rsidR="006B20E2" w:rsidRDefault="006B20E2" w:rsidP="79FA49B4">
      <w:pPr>
        <w:pStyle w:val="Paragrafoelenco"/>
        <w:rPr>
          <w:rFonts w:cs="Titillium Web"/>
        </w:rPr>
      </w:pPr>
      <w:r w:rsidRPr="689E7260">
        <w:rPr>
          <w:rFonts w:cs="Titillium Web"/>
        </w:rPr>
        <w:t xml:space="preserve">convertire la voce in </w:t>
      </w:r>
      <w:r w:rsidRPr="5C0F1D87">
        <w:rPr>
          <w:rFonts w:cs="Titillium Web"/>
        </w:rPr>
        <w:t>testo</w:t>
      </w:r>
      <w:r w:rsidR="1BA998C3" w:rsidRPr="5C0F1D87">
        <w:rPr>
          <w:rFonts w:cs="Titillium Web"/>
        </w:rPr>
        <w:t xml:space="preserve">, </w:t>
      </w:r>
      <w:r w:rsidRPr="5C0F1D87">
        <w:rPr>
          <w:rFonts w:cs="Titillium Web"/>
        </w:rPr>
        <w:t>per</w:t>
      </w:r>
      <w:r w:rsidRPr="689E7260">
        <w:rPr>
          <w:rFonts w:cs="Titillium Web"/>
        </w:rPr>
        <w:t xml:space="preserve"> migliorare il servizio con informazioni ricavate dalle interazioni con i clienti, come le chiamate al contact center, e potenziare l'esperienza di assistenza clienti;</w:t>
      </w:r>
    </w:p>
    <w:p w14:paraId="17BC26F0" w14:textId="58864C2A" w:rsidR="006B20E2" w:rsidRDefault="006B20E2" w:rsidP="68E5D52B">
      <w:pPr>
        <w:pStyle w:val="Paragrafoelenco"/>
        <w:rPr>
          <w:rFonts w:cs="Titillium Web"/>
        </w:rPr>
      </w:pPr>
      <w:r w:rsidRPr="689E7260">
        <w:rPr>
          <w:rFonts w:cs="Titillium Web"/>
        </w:rPr>
        <w:t>analizzare l'opinione emotiva prevalente utilizzando la Natural Language AI nella ricerca sugli investimenti, nei dati delle chat e altro ancora;</w:t>
      </w:r>
    </w:p>
    <w:p w14:paraId="282E725F" w14:textId="77777777" w:rsidR="006B20E2" w:rsidRDefault="006B20E2" w:rsidP="00484384">
      <w:pPr>
        <w:pStyle w:val="Paragrafoelenco"/>
        <w:numPr>
          <w:ilvl w:val="0"/>
          <w:numId w:val="207"/>
        </w:numPr>
        <w:rPr>
          <w:rFonts w:cs="Titillium Web"/>
        </w:rPr>
      </w:pPr>
      <w:r w:rsidRPr="689E7260">
        <w:rPr>
          <w:rFonts w:cs="Titillium Web"/>
        </w:rPr>
        <w:t>trasformare la risoluzione dei problemi relativi alle carte di credito dei clienti con l'AI generativa</w:t>
      </w:r>
      <w:r w:rsidRPr="1197FE82">
        <w:rPr>
          <w:rFonts w:cs="Titillium Web"/>
        </w:rPr>
        <w:t>;</w:t>
      </w:r>
    </w:p>
    <w:p w14:paraId="18E66E4C" w14:textId="327B6EF6" w:rsidR="006B20E2" w:rsidRDefault="006B20E2" w:rsidP="68E5D52B">
      <w:pPr>
        <w:pStyle w:val="Paragrafoelenco"/>
        <w:rPr>
          <w:rFonts w:cs="Titillium Web"/>
        </w:rPr>
      </w:pPr>
      <w:r w:rsidRPr="689E7260">
        <w:rPr>
          <w:rFonts w:cs="Titillium Web"/>
        </w:rPr>
        <w:t>rendere multilingue i contenuti, ad esempio</w:t>
      </w:r>
      <w:r w:rsidR="641E9159" w:rsidRPr="68E5D52B">
        <w:rPr>
          <w:rFonts w:cs="Titillium Web"/>
        </w:rPr>
        <w:t>,</w:t>
      </w:r>
      <w:r w:rsidRPr="689E7260">
        <w:rPr>
          <w:rFonts w:cs="Titillium Web"/>
        </w:rPr>
        <w:t xml:space="preserve"> le notizie finanziarie e le app, con una traduzione automatica, rapida e su larga scala, per migliorare le interazioni con i clienti e raggiungere più segmenti di pubblico.</w:t>
      </w:r>
    </w:p>
    <w:p w14:paraId="5B220D89" w14:textId="77777777" w:rsidR="006B20E2" w:rsidRDefault="006B20E2">
      <w:pPr>
        <w:rPr>
          <w:rFonts w:cs="Titillium Web"/>
        </w:rPr>
      </w:pPr>
      <w:r w:rsidRPr="689E7260">
        <w:rPr>
          <w:rFonts w:cs="Titillium Web"/>
        </w:rPr>
        <w:lastRenderedPageBreak/>
        <w:t xml:space="preserve">L'AI è fondamentale per dare risposte accurate personalizzate ai clienti, fornire </w:t>
      </w:r>
      <w:r w:rsidRPr="1197FE82">
        <w:rPr>
          <w:rFonts w:cs="Titillium Web"/>
        </w:rPr>
        <w:t>consigli</w:t>
      </w:r>
      <w:r w:rsidRPr="689E7260">
        <w:rPr>
          <w:rFonts w:cs="Titillium Web"/>
        </w:rPr>
        <w:t xml:space="preserve"> più sicuri e affidabili su prodotti e servizi e conquistare la fiducia. </w:t>
      </w:r>
      <w:r>
        <w:br/>
      </w:r>
      <w:r w:rsidRPr="689E7260">
        <w:rPr>
          <w:rFonts w:cs="Titillium Web"/>
        </w:rPr>
        <w:t xml:space="preserve">Come il settore bancario, anche molti altri settori che </w:t>
      </w:r>
      <w:r w:rsidRPr="1197FE82">
        <w:rPr>
          <w:rFonts w:cs="Titillium Web"/>
        </w:rPr>
        <w:t>lavorano con</w:t>
      </w:r>
      <w:r w:rsidRPr="689E7260">
        <w:rPr>
          <w:rFonts w:cs="Titillium Web"/>
        </w:rPr>
        <w:t xml:space="preserve"> il pubblico possono adottare nuove strategie di vendita, migliorare l'efficienza, concentrarsi sull'utilizzo dei dati e offrire interazioni con i clienti personalizzate e su larga scala. </w:t>
      </w:r>
    </w:p>
    <w:p w14:paraId="446E15E3" w14:textId="77777777" w:rsidR="006B20E2" w:rsidRDefault="006B20E2">
      <w:pPr>
        <w:rPr>
          <w:rFonts w:cs="Titillium Web"/>
        </w:rPr>
      </w:pPr>
      <w:r w:rsidRPr="1197FE82">
        <w:rPr>
          <w:rFonts w:cs="Titillium Web"/>
        </w:rPr>
        <w:t xml:space="preserve">Per sfruttare appieno tutte queste potenzialità, </w:t>
      </w:r>
      <w:r w:rsidRPr="6A5278D9">
        <w:rPr>
          <w:rFonts w:cs="Titillium Web"/>
        </w:rPr>
        <w:t>bisogna</w:t>
      </w:r>
      <w:r w:rsidRPr="1197FE82">
        <w:rPr>
          <w:rFonts w:cs="Titillium Web"/>
        </w:rPr>
        <w:t xml:space="preserve"> rendere le persone consapevoli dei vantaggi, ma anche dei limiti dell'IA.</w:t>
      </w:r>
      <w:r w:rsidRPr="01E0DF12">
        <w:rPr>
          <w:rFonts w:cs="Titillium Web"/>
        </w:rPr>
        <w:t xml:space="preserve"> </w:t>
      </w:r>
      <w:r w:rsidRPr="00366B68">
        <w:rPr>
          <w:rFonts w:cs="Titillium Web"/>
        </w:rPr>
        <w:t xml:space="preserve">Un utilizzo senza coscienza, infatti, può addirittura introdurre </w:t>
      </w:r>
      <w:r w:rsidRPr="00366B68">
        <w:rPr>
          <w:rFonts w:cs="Titillium Web"/>
          <w:b/>
        </w:rPr>
        <w:t xml:space="preserve">nuove problematiche di accessibilità. </w:t>
      </w:r>
      <w:r w:rsidRPr="00366B68">
        <w:rPr>
          <w:rFonts w:cs="Titillium Web"/>
        </w:rPr>
        <w:t>Ad esempio, chiedere di generare un’immagine nel prompt</w:t>
      </w:r>
      <w:r w:rsidRPr="00366B68">
        <w:rPr>
          <w:rStyle w:val="Rimandonotaapidipagina"/>
          <w:rFonts w:cs="Titillium Web"/>
        </w:rPr>
        <w:footnoteReference w:id="175"/>
      </w:r>
      <w:r w:rsidRPr="00366B68">
        <w:rPr>
          <w:rFonts w:cs="Titillium Web"/>
        </w:rPr>
        <w:t xml:space="preserve"> senza dare però informazioni corrette sul contesto: non sapere dove e come deve essere inserita può provocare un risultato sbagliato e fuorviante. </w:t>
      </w:r>
    </w:p>
    <w:p w14:paraId="4E4A8C7E" w14:textId="77777777" w:rsidR="006B20E2" w:rsidRDefault="006B20E2">
      <w:pPr>
        <w:rPr>
          <w:rFonts w:cs="Titillium Web"/>
        </w:rPr>
      </w:pPr>
      <w:r w:rsidRPr="00366B68">
        <w:rPr>
          <w:rFonts w:cs="Titillium Web"/>
        </w:rPr>
        <w:t>Le problematiche possono includere anche:</w:t>
      </w:r>
    </w:p>
    <w:p w14:paraId="1CFC8E40" w14:textId="77777777" w:rsidR="006B20E2" w:rsidRDefault="006B20E2" w:rsidP="00484384">
      <w:pPr>
        <w:pStyle w:val="Paragrafoelenco"/>
        <w:numPr>
          <w:ilvl w:val="0"/>
          <w:numId w:val="215"/>
        </w:numPr>
        <w:rPr>
          <w:rFonts w:cs="Titillium Web"/>
        </w:rPr>
      </w:pPr>
      <w:r w:rsidRPr="00366B68">
        <w:rPr>
          <w:rFonts w:cs="Titillium Web"/>
        </w:rPr>
        <w:t>l’aumento di carichi di lavoro cognitivi;</w:t>
      </w:r>
    </w:p>
    <w:p w14:paraId="1FE9E3E0" w14:textId="77777777" w:rsidR="006B20E2" w:rsidRDefault="006B20E2" w:rsidP="00484384">
      <w:pPr>
        <w:pStyle w:val="Paragrafoelenco"/>
        <w:numPr>
          <w:ilvl w:val="0"/>
          <w:numId w:val="215"/>
        </w:numPr>
        <w:rPr>
          <w:rFonts w:cs="Titillium Web"/>
        </w:rPr>
      </w:pPr>
      <w:r w:rsidRPr="00366B68">
        <w:rPr>
          <w:rFonts w:cs="Titillium Web"/>
        </w:rPr>
        <w:t>l’esclusione dai sistemi di riconoscimento vocale di accenti e variazioni linguistiche;</w:t>
      </w:r>
    </w:p>
    <w:p w14:paraId="6AD7CBCF" w14:textId="77777777" w:rsidR="006B20E2" w:rsidRDefault="006B20E2" w:rsidP="00484384">
      <w:pPr>
        <w:pStyle w:val="Paragrafoelenco"/>
        <w:numPr>
          <w:ilvl w:val="0"/>
          <w:numId w:val="215"/>
        </w:numPr>
        <w:rPr>
          <w:rFonts w:cs="Titillium Web"/>
        </w:rPr>
      </w:pPr>
      <w:r w:rsidRPr="00366B68">
        <w:rPr>
          <w:rFonts w:cs="Titillium Web"/>
        </w:rPr>
        <w:t xml:space="preserve">la rinuncia alla semplificazione del linguaggio. </w:t>
      </w:r>
    </w:p>
    <w:p w14:paraId="73B2B051" w14:textId="1F3678B5" w:rsidR="006B20E2" w:rsidRDefault="006B20E2">
      <w:pPr>
        <w:rPr>
          <w:rFonts w:cs="Titillium Web"/>
        </w:rPr>
      </w:pPr>
      <w:r w:rsidRPr="00366B68">
        <w:rPr>
          <w:rFonts w:cs="Titillium Web"/>
        </w:rPr>
        <w:t xml:space="preserve">Se non vengono date istruzioni corrette, si possono ricevere </w:t>
      </w:r>
      <w:r w:rsidRPr="00366B68">
        <w:rPr>
          <w:rFonts w:cs="Titillium Web"/>
          <w:b/>
        </w:rPr>
        <w:t>risultati non accessibili</w:t>
      </w:r>
      <w:r w:rsidRPr="00366B68">
        <w:rPr>
          <w:rFonts w:cs="Titillium Web"/>
        </w:rPr>
        <w:t>. L’uso acritico dell’IA</w:t>
      </w:r>
      <w:r w:rsidRPr="670B820A">
        <w:rPr>
          <w:rFonts w:cs="Titillium Web"/>
        </w:rPr>
        <w:t>,</w:t>
      </w:r>
      <w:r w:rsidRPr="00366B68">
        <w:rPr>
          <w:rFonts w:cs="Titillium Web"/>
        </w:rPr>
        <w:t xml:space="preserve"> che si contrappone </w:t>
      </w:r>
      <w:r w:rsidRPr="1735D59E">
        <w:rPr>
          <w:rFonts w:cs="Titillium Web"/>
        </w:rPr>
        <w:t>a</w:t>
      </w:r>
      <w:r w:rsidRPr="00366B68">
        <w:rPr>
          <w:rFonts w:cs="Titillium Web"/>
        </w:rPr>
        <w:t xml:space="preserve"> un utilizzo consapevole dello strumento</w:t>
      </w:r>
      <w:r w:rsidRPr="3DEB9E82">
        <w:rPr>
          <w:rFonts w:cs="Titillium Web"/>
        </w:rPr>
        <w:t>,</w:t>
      </w:r>
      <w:r w:rsidRPr="00366B68">
        <w:rPr>
          <w:rFonts w:cs="Titillium Web"/>
        </w:rPr>
        <w:t xml:space="preserve"> può ad esempio portare a:</w:t>
      </w:r>
    </w:p>
    <w:p w14:paraId="292317D3" w14:textId="77777777" w:rsidR="006B20E2" w:rsidRDefault="006B20E2" w:rsidP="00484384">
      <w:pPr>
        <w:pStyle w:val="Paragrafoelenco"/>
        <w:numPr>
          <w:ilvl w:val="0"/>
          <w:numId w:val="215"/>
        </w:numPr>
        <w:rPr>
          <w:rFonts w:cs="Titillium Web"/>
        </w:rPr>
      </w:pPr>
      <w:r w:rsidRPr="585DD618">
        <w:rPr>
          <w:rFonts w:cs="Titillium Web"/>
        </w:rPr>
        <w:lastRenderedPageBreak/>
        <w:t>generazione automatica di sottotitoli inaccurati;</w:t>
      </w:r>
    </w:p>
    <w:p w14:paraId="4255D1FE" w14:textId="77777777" w:rsidR="006B20E2" w:rsidRDefault="006B20E2" w:rsidP="00484384">
      <w:pPr>
        <w:pStyle w:val="Paragrafoelenco"/>
        <w:numPr>
          <w:ilvl w:val="0"/>
          <w:numId w:val="215"/>
        </w:numPr>
        <w:rPr>
          <w:rFonts w:cs="Titillium Web"/>
        </w:rPr>
      </w:pPr>
      <w:r w:rsidRPr="585DD618">
        <w:rPr>
          <w:rFonts w:cs="Titillium Web"/>
        </w:rPr>
        <w:t>risposte di assistenti virtuali inutilmente complesse;</w:t>
      </w:r>
    </w:p>
    <w:p w14:paraId="7165DD07" w14:textId="77777777" w:rsidR="006B20E2" w:rsidRDefault="006B20E2" w:rsidP="00484384">
      <w:pPr>
        <w:pStyle w:val="Paragrafoelenco"/>
        <w:numPr>
          <w:ilvl w:val="0"/>
          <w:numId w:val="215"/>
        </w:numPr>
        <w:rPr>
          <w:rFonts w:cs="Titillium Web"/>
        </w:rPr>
      </w:pPr>
      <w:r w:rsidRPr="585DD618">
        <w:rPr>
          <w:rFonts w:cs="Titillium Web"/>
        </w:rPr>
        <w:t xml:space="preserve">immagini dal contrasto cromatico insufficiente. </w:t>
      </w:r>
    </w:p>
    <w:p w14:paraId="6BDD5AFD" w14:textId="5E825546" w:rsidR="006B20E2" w:rsidRDefault="006B20E2">
      <w:r>
        <w:t xml:space="preserve">Per questo motivo occorre trasmettere in modo corretto le competenze digitali, soprattutto su questi strumenti tecnologici che sono in rapida evoluzione. La stessa </w:t>
      </w:r>
      <w:hyperlink r:id="rId485">
        <w:r w:rsidRPr="3D2280D6">
          <w:rPr>
            <w:rStyle w:val="Collegamentoipertestuale"/>
          </w:rPr>
          <w:t>Strategia Italiana per l’Intelligenza Artificiale 2024-2026</w:t>
        </w:r>
      </w:hyperlink>
      <w:r>
        <w:t xml:space="preserve"> indica l’importanza di</w:t>
      </w:r>
      <w:r w:rsidRPr="439B37CB">
        <w:rPr>
          <w:b/>
        </w:rPr>
        <w:t xml:space="preserve"> formare le persone</w:t>
      </w:r>
      <w:r>
        <w:t xml:space="preserve"> per affrontare questa nuova sfida tecnologica. </w:t>
      </w:r>
      <w:r w:rsidR="15BDABDD">
        <w:t>D</w:t>
      </w:r>
      <w:r>
        <w:t xml:space="preserve">ai percorsi educativi nelle scuole fino all’insegnamento della disciplina a livello universitario, si deve porre particolare attenzione alle questioni etiche e di accessibilità digitale. </w:t>
      </w:r>
    </w:p>
    <w:p w14:paraId="25F88915" w14:textId="0699F34A" w:rsidR="006B20E2" w:rsidRDefault="006B20E2">
      <w:r>
        <w:t>Affinché ciò avvenga, è fondamentale che educatori, amministratori locali</w:t>
      </w:r>
      <w:r w:rsidR="68C0F083">
        <w:t xml:space="preserve"> e</w:t>
      </w:r>
      <w:r>
        <w:t xml:space="preserve"> imprenditori abbiano un </w:t>
      </w:r>
      <w:r w:rsidRPr="3D2280D6">
        <w:rPr>
          <w:b/>
          <w:bCs/>
        </w:rPr>
        <w:t xml:space="preserve">ruolo attivo </w:t>
      </w:r>
      <w:r w:rsidRPr="4D3683C4">
        <w:rPr>
          <w:b/>
          <w:bCs/>
        </w:rPr>
        <w:t xml:space="preserve">all’interno delle </w:t>
      </w:r>
      <w:r w:rsidRPr="462E7254">
        <w:rPr>
          <w:b/>
          <w:bCs/>
        </w:rPr>
        <w:t>comunità</w:t>
      </w:r>
      <w:r w:rsidRPr="462E7254">
        <w:t>.</w:t>
      </w:r>
      <w:r>
        <w:t xml:space="preserve"> </w:t>
      </w:r>
      <w:r>
        <w:br/>
      </w:r>
      <w:r w:rsidRPr="61448559">
        <w:t>Possono</w:t>
      </w:r>
      <w:r>
        <w:t xml:space="preserve"> promuovere iniziative per incentivare percorsi di aggiornamento e ampliare il campo delle conoscenze, ma anche consolidare quelle in essere sfruttando al massimo le opportunità che offre il contesto lavorativo: operazioni che devono essere attivate in tutti i contesti produttivi, non solo in quelli relativi all’Information Technology. Essere ben informati e avere consapevolezza dei rischi e dei limiti degli strumenti di IA può guidare nelle scelte e portare a un approccio unitario nella gestione del rapporto tra IA e accessibilità.</w:t>
      </w:r>
      <w:r>
        <w:br/>
        <w:t>Un apprendimento continuo (lifelong learning) consente</w:t>
      </w:r>
      <w:r w:rsidR="665262E9">
        <w:t xml:space="preserve"> anche </w:t>
      </w:r>
      <w:r>
        <w:t xml:space="preserve">di </w:t>
      </w:r>
      <w:r w:rsidR="4BDA024C">
        <w:t>av</w:t>
      </w:r>
      <w:r>
        <w:t xml:space="preserve">ere </w:t>
      </w:r>
      <w:r w:rsidRPr="2E5A2798">
        <w:rPr>
          <w:b/>
        </w:rPr>
        <w:t xml:space="preserve">competenze sempre </w:t>
      </w:r>
      <w:r w:rsidRPr="2E5A2798">
        <w:rPr>
          <w:b/>
        </w:rPr>
        <w:lastRenderedPageBreak/>
        <w:t>aggiornate</w:t>
      </w:r>
      <w:r>
        <w:t>, con la possibilità di definire nuovi ruoli</w:t>
      </w:r>
      <w:r w:rsidRPr="3D2280D6">
        <w:rPr>
          <w:vertAlign w:val="superscript"/>
        </w:rPr>
        <w:footnoteReference w:id="176"/>
      </w:r>
      <w:r>
        <w:t xml:space="preserve">: un processo quanto mai necessario con una tecnologia come l’IA in continua e repentina evoluzione. </w:t>
      </w:r>
      <w:r>
        <w:br/>
        <w:t xml:space="preserve">Le nuove competenze acquisite </w:t>
      </w:r>
      <w:r w:rsidR="4E483DD6">
        <w:t>permettono</w:t>
      </w:r>
      <w:r>
        <w:t>, inoltre, il reinserimento delle persone nel ciclo produttivo, favorendo l’occupabilità e di conseguenza l’inclusione lavorativa. Allo stesso tempo, aumenta la consapevolezza sui nuovi strumenti tecnologici</w:t>
      </w:r>
      <w:r w:rsidRPr="3D2280D6">
        <w:rPr>
          <w:vertAlign w:val="superscript"/>
        </w:rPr>
        <w:footnoteReference w:id="177"/>
      </w:r>
      <w:r>
        <w:t xml:space="preserve"> e si supporta la ricerca di personale qualificato.</w:t>
      </w:r>
    </w:p>
    <w:p w14:paraId="4AAFB721" w14:textId="77777777" w:rsidR="006B20E2" w:rsidRDefault="006B20E2">
      <w:r>
        <w:t xml:space="preserve">Imprese e Pubblica Amministrazione possono </w:t>
      </w:r>
      <w:r w:rsidRPr="3D2280D6">
        <w:rPr>
          <w:b/>
          <w:bCs/>
        </w:rPr>
        <w:t xml:space="preserve">creare una rete di competenze </w:t>
      </w:r>
      <w:r>
        <w:t>e mettere in relazione le proprie conoscenze: condividere dati e informazioni, e uniformare i sistemi informativi</w:t>
      </w:r>
      <w:r w:rsidRPr="4828C4DB">
        <w:rPr>
          <w:rStyle w:val="Rimandonotaapidipagina"/>
        </w:rPr>
        <w:footnoteReference w:id="178"/>
      </w:r>
      <w:r>
        <w:t xml:space="preserve"> è un primo grande passo per fronteggiare le sfide poste dall’evoluzione delle diverse applicazioni dell’IA.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20E2" w:rsidRPr="00B80B72" w14:paraId="7E74C68D"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52115849" w14:textId="77777777" w:rsidR="006B20E2" w:rsidRPr="00B80B72" w:rsidRDefault="006B20E2">
            <w:pPr>
              <w:pStyle w:val="Titolobox"/>
            </w:pPr>
            <w:r>
              <w:rPr>
                <w:noProof/>
              </w:rPr>
              <w:drawing>
                <wp:anchor distT="0" distB="0" distL="114300" distR="114300" simplePos="0" relativeHeight="251658273" behindDoc="0" locked="0" layoutInCell="1" allowOverlap="1" wp14:anchorId="121296BB" wp14:editId="6E2D42F2">
                  <wp:simplePos x="0" y="0"/>
                  <wp:positionH relativeFrom="column">
                    <wp:posOffset>10795</wp:posOffset>
                  </wp:positionH>
                  <wp:positionV relativeFrom="paragraph">
                    <wp:posOffset>223520</wp:posOffset>
                  </wp:positionV>
                  <wp:extent cx="306000" cy="306000"/>
                  <wp:effectExtent l="0" t="0" r="0" b="0"/>
                  <wp:wrapSquare wrapText="bothSides"/>
                  <wp:docPr id="166160843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057" name="Immagine 55873057"/>
                          <pic:cNvPicPr/>
                        </pic:nvPicPr>
                        <pic:blipFill>
                          <a:blip r:embed="rId34">
                            <a:extLst>
                              <a:ext uri="{28A0092B-C50C-407E-A947-70E740481C1C}">
                                <a14:useLocalDpi xmlns:a14="http://schemas.microsoft.com/office/drawing/2010/main" val="0"/>
                              </a:ext>
                            </a:extLst>
                          </a:blip>
                          <a:stretch>
                            <a:fillRect/>
                          </a:stretch>
                        </pic:blipFill>
                        <pic:spPr>
                          <a:xfrm>
                            <a:off x="0" y="0"/>
                            <a:ext cx="306000" cy="306000"/>
                          </a:xfrm>
                          <a:prstGeom prst="rect">
                            <a:avLst/>
                          </a:prstGeom>
                        </pic:spPr>
                      </pic:pic>
                    </a:graphicData>
                  </a:graphic>
                  <wp14:sizeRelH relativeFrom="margin">
                    <wp14:pctWidth>0</wp14:pctWidth>
                  </wp14:sizeRelH>
                  <wp14:sizeRelV relativeFrom="margin">
                    <wp14:pctHeight>0</wp14:pctHeight>
                  </wp14:sizeRelV>
                </wp:anchor>
              </w:drawing>
            </w:r>
            <w:r>
              <w:rPr>
                <w:rFonts w:eastAsia="Titillium Web" w:cs="Titillium Web"/>
                <w:color w:val="0070C0"/>
              </w:rPr>
              <w:t>AI e futuro delle competenze</w:t>
            </w:r>
          </w:p>
        </w:tc>
      </w:tr>
      <w:tr w:rsidR="006B20E2" w:rsidRPr="00B80B72" w14:paraId="40D8327E" w14:textId="77777777" w:rsidTr="00E233FD">
        <w:trPr>
          <w:trHeight w:val="300"/>
        </w:trPr>
        <w:tc>
          <w:tcPr>
            <w:tcW w:w="9628" w:type="dxa"/>
            <w:tcBorders>
              <w:top w:val="single" w:sz="4" w:space="0" w:color="auto"/>
              <w:left w:val="single" w:sz="4" w:space="0" w:color="auto"/>
              <w:bottom w:val="single" w:sz="4" w:space="0" w:color="auto"/>
              <w:right w:val="single" w:sz="4" w:space="0" w:color="auto"/>
            </w:tcBorders>
          </w:tcPr>
          <w:p w14:paraId="60F20DDA" w14:textId="77777777" w:rsidR="006B20E2" w:rsidRPr="009D45F3" w:rsidRDefault="006B20E2">
            <w:r w:rsidRPr="009D45F3">
              <w:lastRenderedPageBreak/>
              <w:t xml:space="preserve">Il progetto </w:t>
            </w:r>
            <w:r w:rsidRPr="009D45F3">
              <w:rPr>
                <w:b/>
                <w:bCs/>
              </w:rPr>
              <w:t xml:space="preserve">Artificial Intelligence and the Future of Skills </w:t>
            </w:r>
            <w:r w:rsidRPr="50804AB1">
              <w:t>dell'OCSE</w:t>
            </w:r>
            <w:r w:rsidRPr="6B0C5133">
              <w:rPr>
                <w:rStyle w:val="Rimandonotaapidipagina"/>
              </w:rPr>
              <w:footnoteReference w:id="179"/>
            </w:r>
            <w:r w:rsidRPr="009D45F3">
              <w:t xml:space="preserve"> mira a sviluppare un quadro per misurare le capacità dell'IA e confrontarle con le competenze umane. </w:t>
            </w:r>
          </w:p>
          <w:p w14:paraId="410A3D23" w14:textId="77777777" w:rsidR="006B20E2" w:rsidRPr="00DA325C" w:rsidRDefault="006B20E2">
            <w:pPr>
              <w:rPr>
                <w:rFonts w:ascii="Aptos" w:eastAsia="Aptos" w:hAnsi="Aptos" w:cs="Aptos"/>
              </w:rPr>
            </w:pPr>
            <w:r w:rsidRPr="009D45F3">
              <w:t xml:space="preserve">L'obiettivo è di analizzare le attività lavorative per determinare quali potrebbero essere quelle svolte da un sistema di IA. L’intento è di proporre soluzioni per riprogettare le attività esistenti, consentendo a un essere umano di lavorare con il supporto di una macchina. </w:t>
            </w:r>
            <w:r w:rsidRPr="009D45F3">
              <w:br/>
              <w:t>Ciò renderebbe possibile definire un “nuovo ruolo” per gli esseri umani in ciascuna delle attività, insieme alle competenze necessarie.</w:t>
            </w:r>
            <w:r>
              <w:t xml:space="preserve"> È possibile seguire l’evoluzione di questo studio sul sito ufficiale </w:t>
            </w:r>
            <w:hyperlink r:id="rId486">
              <w:r w:rsidRPr="3D2280D6">
                <w:rPr>
                  <w:rStyle w:val="Collegamentoipertestuale"/>
                </w:rPr>
                <w:t>“Artificial Intelligence and the Future of the Skills</w:t>
              </w:r>
              <w:r w:rsidRPr="6B0C5133">
                <w:rPr>
                  <w:rStyle w:val="Collegamentoipertestuale"/>
                </w:rPr>
                <w:t>”.</w:t>
              </w:r>
            </w:hyperlink>
          </w:p>
        </w:tc>
      </w:tr>
    </w:tbl>
    <w:p w14:paraId="4115F041" w14:textId="77777777" w:rsidR="006B20E2" w:rsidRPr="00E40BC0" w:rsidRDefault="006B20E2">
      <w:pPr>
        <w:pStyle w:val="Titolo2"/>
        <w:spacing w:before="360"/>
      </w:pPr>
      <w:bookmarkStart w:id="127" w:name="_Toc216418067"/>
      <w:r>
        <w:rPr>
          <w:rStyle w:val="Titolo1Carattere"/>
          <w:b/>
          <w:bCs w:val="0"/>
          <w:sz w:val="32"/>
          <w:lang w:eastAsia="en-US"/>
        </w:rPr>
        <w:t>6</w:t>
      </w:r>
      <w:r w:rsidRPr="00E40BC0">
        <w:rPr>
          <w:rStyle w:val="Titolo1Carattere"/>
          <w:b/>
          <w:bCs w:val="0"/>
          <w:sz w:val="32"/>
          <w:lang w:eastAsia="en-US"/>
        </w:rPr>
        <w:t>.2 Linguaggio e accessibilità digitale</w:t>
      </w:r>
      <w:bookmarkEnd w:id="127"/>
    </w:p>
    <w:bookmarkEnd w:id="123"/>
    <w:p w14:paraId="01AEB759" w14:textId="77777777" w:rsidR="006B20E2" w:rsidRDefault="006B20E2">
      <w:r w:rsidRPr="1E7B22C1">
        <w:t xml:space="preserve">Quando si parla di accessibilità digitale si pensa immediatamente alla tecnologia. </w:t>
      </w:r>
      <w:r w:rsidRPr="009C3458">
        <w:t>Si dimentica, però, che alla base di qualunque progetto o azione di comunicazione c'è il linguaggio.</w:t>
      </w:r>
    </w:p>
    <w:p w14:paraId="26BC7A9F" w14:textId="77777777" w:rsidR="006B20E2" w:rsidRDefault="006B20E2">
      <w:r>
        <w:lastRenderedPageBreak/>
        <w:t xml:space="preserve">Attraverso il linguaggio le persone comprendono, si orientano e costruiscono un </w:t>
      </w:r>
      <w:r w:rsidRPr="00FB57A8">
        <w:t>senso alle cose presenti negli ambienti in cui vivono</w:t>
      </w:r>
      <w:r w:rsidRPr="00CFC59F">
        <w:rPr>
          <w:rStyle w:val="Rimandonotaapidipagina"/>
        </w:rPr>
        <w:footnoteReference w:id="180"/>
      </w:r>
      <w:r>
        <w:t xml:space="preserve">. </w:t>
      </w:r>
    </w:p>
    <w:p w14:paraId="27B8DC77" w14:textId="77777777" w:rsidR="006B20E2" w:rsidRDefault="006B20E2">
      <w:r>
        <w:t>Lessico, sintassi e organizzazione del testo, sia esso scritto o parlato, incidono direttamente sulla chiarezza e sull'accessibilità dei contenuti. Un linguaggio semplice da comprendere rende l’esperienza più accessibile, coinvolgente e centrata sui bisogni delle persone.</w:t>
      </w:r>
    </w:p>
    <w:p w14:paraId="79EE7C45" w14:textId="77777777" w:rsidR="006B20E2" w:rsidRPr="004A71CC" w:rsidRDefault="006B20E2">
      <w:r>
        <w:t>Anche se non rappresenta un requisito tecnico, il linguaggio ha un impatto trasversale che interessa la qualità dell’informazione e il modo in cui si costruisce la relazione con chi legge o ascolta. Il modo in cui si parla di disabilità, ad esempio, mostra con chiarezza questo legame: le trasformazioni linguistiche degli ultimi anni riflettono, e allo stesso tempo alimentano, un cambiamento più ampio nella visione sociale e istituzionale della disabilità.</w:t>
      </w:r>
    </w:p>
    <w:p w14:paraId="4D22685D" w14:textId="77777777" w:rsidR="006B20E2" w:rsidRDefault="006B20E2">
      <w:r>
        <w:t>Usare un linguaggio attento non è una scelta stilistica, ma un atto di responsabilità comunicativa. Significa rendere l’informazione accessibile, riconoscere l’alterità, costruire un dialogo. In ultima analisi, vuol dire progettare per chiunque.</w:t>
      </w:r>
    </w:p>
    <w:p w14:paraId="3C0A9705" w14:textId="77777777" w:rsidR="006B20E2" w:rsidRDefault="006B20E2">
      <w:pPr>
        <w:pStyle w:val="Titolo3"/>
      </w:pPr>
      <w:bookmarkStart w:id="128" w:name="_Toc216418068"/>
      <w:r>
        <w:lastRenderedPageBreak/>
        <w:t>6.2.1 Il linguaggio della disabilità</w:t>
      </w:r>
      <w:bookmarkEnd w:id="128"/>
      <w:r>
        <w:t xml:space="preserve"> </w:t>
      </w:r>
    </w:p>
    <w:p w14:paraId="7D506F7B" w14:textId="77777777" w:rsidR="006B20E2" w:rsidRDefault="006B20E2">
      <w:r>
        <w:t xml:space="preserve">Nell’Appendice XI dell’Enciclopedia Italiana Treccani, fra le varie voci aggiornate, compare anche il termine </w:t>
      </w:r>
      <w:r w:rsidRPr="00B0246C">
        <w:rPr>
          <w:b/>
          <w:bCs/>
        </w:rPr>
        <w:t>disabilità</w:t>
      </w:r>
      <w:r w:rsidRPr="00B0246C">
        <w:rPr>
          <w:rStyle w:val="Rimandonotaapidipagina"/>
        </w:rPr>
        <w:footnoteReference w:id="181"/>
      </w:r>
      <w:r w:rsidRPr="50804AB1">
        <w:t>.</w:t>
      </w:r>
      <w:r>
        <w:t xml:space="preserve"> La nuova voce, curata da Elena Vivaldi, docente di diritto costituzionale alla Scuola Superiore Sant’Anna di Pisa, si ispira alla visione proposta dalla </w:t>
      </w:r>
      <w:hyperlink r:id="rId487" w:history="1">
        <w:r w:rsidRPr="007E7F5D">
          <w:rPr>
            <w:rStyle w:val="Collegamentoipertestuale"/>
          </w:rPr>
          <w:t>Convenzione ONU sui diritti delle persone con disabilità.</w:t>
        </w:r>
      </w:hyperlink>
      <w:r>
        <w:t xml:space="preserve"> </w:t>
      </w:r>
    </w:p>
    <w:p w14:paraId="11D1CBA1" w14:textId="77777777" w:rsidR="006B20E2" w:rsidRDefault="006B20E2">
      <w:r>
        <w:t xml:space="preserve">In linea con i principi della Convenzione, la definizione rinnovata abbandona la concezione medico-assistenzialistica della disabilità per adottare una </w:t>
      </w:r>
      <w:r>
        <w:rPr>
          <w:b/>
          <w:bCs/>
        </w:rPr>
        <w:t>visione</w:t>
      </w:r>
      <w:r w:rsidRPr="006E00D2">
        <w:rPr>
          <w:b/>
          <w:bCs/>
        </w:rPr>
        <w:t xml:space="preserve"> centrata sulla persona</w:t>
      </w:r>
      <w:r>
        <w:t>. Non descrive più la disabilità come una caratteristica individuale, ma come il risultato di barriere ambientali, sociali e culturali che ostacolano la piena partecipazione delle persone alla vita collettiva. Questo spostamento di prospettiva segnala un cambiamento profondo nel modo di interpretare la disabilità e mostra come anche il linguaggio possa accompagnare tale trasformazione.</w:t>
      </w:r>
    </w:p>
    <w:p w14:paraId="387DA266" w14:textId="5F6A4F22" w:rsidR="006B20E2" w:rsidRDefault="006B20E2">
      <w:pPr>
        <w:rPr>
          <w:b/>
          <w:bCs/>
        </w:rPr>
      </w:pPr>
      <w:r>
        <w:t xml:space="preserve">Il linguaggio, infatti, non è neutro: </w:t>
      </w:r>
      <w:r w:rsidRPr="50804AB1">
        <w:rPr>
          <w:b/>
        </w:rPr>
        <w:t>costruisce significati, trasmette valori, riflette idee</w:t>
      </w:r>
      <w:r>
        <w:t xml:space="preserve">. Modificare i termini usati per parlare di disabilità significa modificare lo sguardo con cui si guardano le persone. Per questo motivo, anche la </w:t>
      </w:r>
      <w:hyperlink r:id="rId488">
        <w:r w:rsidRPr="50804AB1">
          <w:rPr>
            <w:rStyle w:val="Collegamentoipertestuale"/>
          </w:rPr>
          <w:t>Legge n. 227/2021</w:t>
        </w:r>
      </w:hyperlink>
      <w:r>
        <w:t>, nota come “Legge delega in materia di disabilità“</w:t>
      </w:r>
      <w:r w:rsidR="3A01C5DD">
        <w:t xml:space="preserve"> </w:t>
      </w:r>
      <w:r>
        <w:t xml:space="preserve">e parte delle riforme previste dal Piano Nazionale di Ripresa e Resilienza, introducono una </w:t>
      </w:r>
      <w:r w:rsidRPr="003761D1">
        <w:rPr>
          <w:b/>
          <w:bCs/>
        </w:rPr>
        <w:t xml:space="preserve">revisione </w:t>
      </w:r>
      <w:r>
        <w:rPr>
          <w:b/>
          <w:bCs/>
        </w:rPr>
        <w:t>del termine</w:t>
      </w:r>
      <w:r>
        <w:t xml:space="preserve"> coerente con i cambiamenti culturali in atto.</w:t>
      </w:r>
    </w:p>
    <w:p w14:paraId="46CC04C3" w14:textId="77777777" w:rsidR="006B20E2" w:rsidRDefault="006B20E2">
      <w:pPr>
        <w:rPr>
          <w:highlight w:val="yellow"/>
        </w:rPr>
      </w:pPr>
      <w:r>
        <w:lastRenderedPageBreak/>
        <w:t xml:space="preserve">In attuazione alla Legge delega, il </w:t>
      </w:r>
      <w:hyperlink r:id="rId489">
        <w:r w:rsidRPr="50804AB1">
          <w:rPr>
            <w:rStyle w:val="Collegamentoipertestuale"/>
          </w:rPr>
          <w:t>decreto legislativo n. 62/2024</w:t>
        </w:r>
      </w:hyperlink>
      <w:r>
        <w:t xml:space="preserve"> stabilisce, all’articolo 4, la sostituzione delle espressioni centrate sulla condizione (come persona handicappata, portatore di handicap e simili) con forme linguistiche che pongono la persona al centro, come persona con disabilità.</w:t>
      </w:r>
      <w:r>
        <w:br/>
        <w:t>Tra le terminologie scorrette più comuni e le relative forme corrette, è possibile elencare:</w:t>
      </w:r>
    </w:p>
    <w:tbl>
      <w:tblPr>
        <w:tblStyle w:val="Grigliatabella"/>
        <w:tblW w:w="9630" w:type="dxa"/>
        <w:tblLayout w:type="fixed"/>
        <w:tblLook w:val="06A0" w:firstRow="1" w:lastRow="0" w:firstColumn="1" w:lastColumn="0" w:noHBand="1" w:noVBand="1"/>
      </w:tblPr>
      <w:tblGrid>
        <w:gridCol w:w="4815"/>
        <w:gridCol w:w="4815"/>
      </w:tblGrid>
      <w:tr w:rsidR="006B20E2" w14:paraId="1CC7F95E" w14:textId="77777777">
        <w:trPr>
          <w:trHeight w:val="300"/>
        </w:trPr>
        <w:tc>
          <w:tcPr>
            <w:tcW w:w="4815" w:type="dxa"/>
          </w:tcPr>
          <w:p w14:paraId="1BDF8149" w14:textId="77777777" w:rsidR="006B20E2" w:rsidRPr="00A4749E" w:rsidRDefault="006B20E2">
            <w:pPr>
              <w:rPr>
                <w:b/>
                <w:bCs/>
              </w:rPr>
            </w:pPr>
            <w:r w:rsidRPr="00A4749E">
              <w:rPr>
                <w:b/>
                <w:bCs/>
              </w:rPr>
              <w:t>Forme scorrette</w:t>
            </w:r>
          </w:p>
        </w:tc>
        <w:tc>
          <w:tcPr>
            <w:tcW w:w="4815" w:type="dxa"/>
          </w:tcPr>
          <w:p w14:paraId="686F9C31" w14:textId="77777777" w:rsidR="006B20E2" w:rsidRPr="00A4749E" w:rsidRDefault="006B20E2">
            <w:pPr>
              <w:rPr>
                <w:b/>
                <w:bCs/>
              </w:rPr>
            </w:pPr>
            <w:r w:rsidRPr="00A4749E">
              <w:rPr>
                <w:b/>
                <w:bCs/>
              </w:rPr>
              <w:t>Forme corrette</w:t>
            </w:r>
          </w:p>
        </w:tc>
      </w:tr>
      <w:tr w:rsidR="006B20E2" w14:paraId="2DB49AD4" w14:textId="77777777">
        <w:trPr>
          <w:trHeight w:val="300"/>
        </w:trPr>
        <w:tc>
          <w:tcPr>
            <w:tcW w:w="4815" w:type="dxa"/>
          </w:tcPr>
          <w:p w14:paraId="3EB63E66" w14:textId="77777777" w:rsidR="006B20E2" w:rsidRPr="00894C9D" w:rsidRDefault="006B20E2">
            <w:pPr>
              <w:rPr>
                <w:sz w:val="22"/>
                <w:szCs w:val="22"/>
              </w:rPr>
            </w:pPr>
            <w:r w:rsidRPr="00894C9D">
              <w:t>handicap</w:t>
            </w:r>
          </w:p>
        </w:tc>
        <w:tc>
          <w:tcPr>
            <w:tcW w:w="4815" w:type="dxa"/>
          </w:tcPr>
          <w:p w14:paraId="7084B22F" w14:textId="77777777" w:rsidR="006B20E2" w:rsidRDefault="006B20E2">
            <w:pPr>
              <w:rPr>
                <w:sz w:val="22"/>
                <w:szCs w:val="22"/>
              </w:rPr>
            </w:pPr>
            <w:r w:rsidRPr="607602DB">
              <w:t>condizione di disabilità</w:t>
            </w:r>
          </w:p>
        </w:tc>
      </w:tr>
      <w:tr w:rsidR="006B20E2" w14:paraId="55C2E38E" w14:textId="77777777">
        <w:trPr>
          <w:trHeight w:val="300"/>
        </w:trPr>
        <w:tc>
          <w:tcPr>
            <w:tcW w:w="4815" w:type="dxa"/>
          </w:tcPr>
          <w:p w14:paraId="04A48445" w14:textId="77777777" w:rsidR="006B20E2" w:rsidRPr="00A4749E" w:rsidRDefault="006B20E2" w:rsidP="00484384">
            <w:pPr>
              <w:pStyle w:val="Paragrafoelenco"/>
              <w:numPr>
                <w:ilvl w:val="0"/>
                <w:numId w:val="197"/>
              </w:numPr>
            </w:pPr>
            <w:r w:rsidRPr="00A4749E">
              <w:t xml:space="preserve">persona handicappata </w:t>
            </w:r>
          </w:p>
          <w:p w14:paraId="367308F5" w14:textId="77777777" w:rsidR="006B20E2" w:rsidRPr="00A4749E" w:rsidRDefault="006B20E2" w:rsidP="00484384">
            <w:pPr>
              <w:pStyle w:val="Paragrafoelenco"/>
              <w:numPr>
                <w:ilvl w:val="0"/>
                <w:numId w:val="197"/>
              </w:numPr>
            </w:pPr>
            <w:r w:rsidRPr="00A4749E">
              <w:t xml:space="preserve">portatore di handicap </w:t>
            </w:r>
          </w:p>
          <w:p w14:paraId="762B7A30" w14:textId="77777777" w:rsidR="006B20E2" w:rsidRPr="00A4749E" w:rsidRDefault="006B20E2" w:rsidP="00484384">
            <w:pPr>
              <w:pStyle w:val="Paragrafoelenco"/>
              <w:numPr>
                <w:ilvl w:val="0"/>
                <w:numId w:val="197"/>
              </w:numPr>
            </w:pPr>
            <w:r w:rsidRPr="00A4749E">
              <w:t xml:space="preserve">persona affetta da disabilità </w:t>
            </w:r>
          </w:p>
          <w:p w14:paraId="7CFB85CF" w14:textId="77777777" w:rsidR="006B20E2" w:rsidRPr="00A4749E" w:rsidRDefault="006B20E2" w:rsidP="00484384">
            <w:pPr>
              <w:pStyle w:val="Paragrafoelenco"/>
              <w:numPr>
                <w:ilvl w:val="0"/>
                <w:numId w:val="197"/>
              </w:numPr>
            </w:pPr>
            <w:r w:rsidRPr="00A4749E">
              <w:t xml:space="preserve">disabile </w:t>
            </w:r>
          </w:p>
          <w:p w14:paraId="58495880" w14:textId="77777777" w:rsidR="006B20E2" w:rsidRPr="00A4749E" w:rsidRDefault="006B20E2" w:rsidP="00484384">
            <w:pPr>
              <w:pStyle w:val="Paragrafoelenco"/>
              <w:numPr>
                <w:ilvl w:val="0"/>
                <w:numId w:val="197"/>
              </w:numPr>
            </w:pPr>
            <w:r w:rsidRPr="00A4749E">
              <w:t>diversamente abile</w:t>
            </w:r>
          </w:p>
        </w:tc>
        <w:tc>
          <w:tcPr>
            <w:tcW w:w="4815" w:type="dxa"/>
          </w:tcPr>
          <w:p w14:paraId="10D4FB8C" w14:textId="77777777" w:rsidR="006B20E2" w:rsidRDefault="006B20E2">
            <w:pPr>
              <w:rPr>
                <w:sz w:val="22"/>
                <w:szCs w:val="22"/>
              </w:rPr>
            </w:pPr>
            <w:r w:rsidRPr="607602DB">
              <w:t>persona con disabilità</w:t>
            </w:r>
          </w:p>
        </w:tc>
      </w:tr>
      <w:tr w:rsidR="006B20E2" w14:paraId="175E6F8A" w14:textId="77777777">
        <w:trPr>
          <w:trHeight w:val="300"/>
        </w:trPr>
        <w:tc>
          <w:tcPr>
            <w:tcW w:w="4815" w:type="dxa"/>
          </w:tcPr>
          <w:p w14:paraId="30A0932E" w14:textId="77777777" w:rsidR="006B20E2" w:rsidRPr="00A4749E" w:rsidRDefault="006B20E2" w:rsidP="00484384">
            <w:pPr>
              <w:pStyle w:val="Paragrafoelenco"/>
              <w:numPr>
                <w:ilvl w:val="0"/>
                <w:numId w:val="197"/>
              </w:numPr>
            </w:pPr>
            <w:r w:rsidRPr="00A4749E">
              <w:t>con connotazione di gravità</w:t>
            </w:r>
          </w:p>
          <w:p w14:paraId="1B3B2853" w14:textId="77777777" w:rsidR="006B20E2" w:rsidRPr="00A4749E" w:rsidRDefault="006B20E2" w:rsidP="00484384">
            <w:pPr>
              <w:pStyle w:val="Paragrafoelenco"/>
              <w:numPr>
                <w:ilvl w:val="0"/>
                <w:numId w:val="197"/>
              </w:numPr>
            </w:pPr>
            <w:r w:rsidRPr="00A4749E">
              <w:t xml:space="preserve">in situazione di gravità </w:t>
            </w:r>
          </w:p>
        </w:tc>
        <w:tc>
          <w:tcPr>
            <w:tcW w:w="4815" w:type="dxa"/>
          </w:tcPr>
          <w:p w14:paraId="4786BF1C" w14:textId="77777777" w:rsidR="006B20E2" w:rsidRDefault="006B20E2">
            <w:pPr>
              <w:rPr>
                <w:sz w:val="22"/>
                <w:szCs w:val="22"/>
              </w:rPr>
            </w:pPr>
            <w:r w:rsidRPr="607602DB">
              <w:t>con necessità di sostegno elevato o molto elevato</w:t>
            </w:r>
          </w:p>
        </w:tc>
      </w:tr>
      <w:tr w:rsidR="006B20E2" w14:paraId="4C4EF014" w14:textId="77777777">
        <w:trPr>
          <w:trHeight w:val="300"/>
        </w:trPr>
        <w:tc>
          <w:tcPr>
            <w:tcW w:w="4815" w:type="dxa"/>
          </w:tcPr>
          <w:p w14:paraId="1CE9B6DC" w14:textId="77777777" w:rsidR="006B20E2" w:rsidRPr="00894C9D" w:rsidRDefault="006B20E2">
            <w:r w:rsidRPr="00894C9D">
              <w:t>disabile grave</w:t>
            </w:r>
          </w:p>
        </w:tc>
        <w:tc>
          <w:tcPr>
            <w:tcW w:w="4815" w:type="dxa"/>
          </w:tcPr>
          <w:p w14:paraId="4D18D277" w14:textId="77777777" w:rsidR="006B20E2" w:rsidRDefault="006B20E2">
            <w:r w:rsidRPr="607602DB">
              <w:t>persona con necessità di sostegno intensivo</w:t>
            </w:r>
          </w:p>
        </w:tc>
      </w:tr>
    </w:tbl>
    <w:p w14:paraId="0B5D08BC" w14:textId="77777777" w:rsidR="006B20E2" w:rsidRDefault="006B20E2">
      <w:r>
        <w:br/>
        <w:t xml:space="preserve">In coerenza con la nuova impostazione enciclopedica e con le recenti riforme legislative, Elena Vivaldi propone anche una revisione del linguaggio costituzionale. In particolare, auspica la </w:t>
      </w:r>
      <w:r>
        <w:lastRenderedPageBreak/>
        <w:t xml:space="preserve">rimozione del termine </w:t>
      </w:r>
      <w:r w:rsidRPr="50804AB1">
        <w:rPr>
          <w:rStyle w:val="Enfasicorsivo"/>
        </w:rPr>
        <w:t>minorato</w:t>
      </w:r>
      <w:r>
        <w:t xml:space="preserve"> dall’</w:t>
      </w:r>
      <w:hyperlink r:id="rId490">
        <w:r w:rsidRPr="50804AB1">
          <w:rPr>
            <w:rStyle w:val="Collegamentoipertestuale"/>
          </w:rPr>
          <w:t>articolo 38 della Costituzione</w:t>
        </w:r>
      </w:hyperlink>
      <w:r>
        <w:t>, dove si afferma che “i minorati hanno diritto all’educazione e all’avviamento professionale”.</w:t>
      </w:r>
    </w:p>
    <w:p w14:paraId="0B24C321" w14:textId="77777777" w:rsidR="006B20E2" w:rsidRDefault="006B20E2">
      <w:r w:rsidRPr="730E6510">
        <w:t>Se</w:t>
      </w:r>
      <w:r>
        <w:t>bbene</w:t>
      </w:r>
      <w:r w:rsidRPr="730E6510">
        <w:t xml:space="preserve"> la scelta di </w:t>
      </w:r>
      <w:r>
        <w:t>questa parola</w:t>
      </w:r>
      <w:r w:rsidRPr="730E6510">
        <w:t xml:space="preserve"> </w:t>
      </w:r>
      <w:r>
        <w:t>fosse</w:t>
      </w:r>
      <w:r w:rsidRPr="730E6510">
        <w:t xml:space="preserve"> comprensibile nel contesto socio-cultuale </w:t>
      </w:r>
      <w:r>
        <w:t>dell’epoca in cui</w:t>
      </w:r>
      <w:r w:rsidRPr="730E6510">
        <w:t xml:space="preserve"> la Costituzione è stata scritta, </w:t>
      </w:r>
      <w:r>
        <w:t>oggi risulta superata. Il termine non riflette più la sensibilità attuale né rispetta i principi affermati dalla Convenzione ONU. La sua presenza rappresenta un disallineamento tra il linguaggio giuridico e l’evoluzione culturale della società.</w:t>
      </w:r>
    </w:p>
    <w:p w14:paraId="1C5E909F" w14:textId="77777777" w:rsidR="006B20E2" w:rsidRPr="00E40BC0" w:rsidRDefault="006B20E2">
      <w:pPr>
        <w:pStyle w:val="Titolo3"/>
      </w:pPr>
      <w:bookmarkStart w:id="129" w:name="_Toc216418069"/>
      <w:r w:rsidRPr="00E40BC0">
        <w:t xml:space="preserve">6.2.2 </w:t>
      </w:r>
      <w:r>
        <w:t>Il linguaggio inclusivo</w:t>
      </w:r>
      <w:bookmarkEnd w:id="129"/>
    </w:p>
    <w:p w14:paraId="72DEF01C" w14:textId="77777777" w:rsidR="006B20E2" w:rsidRDefault="006B20E2">
      <w:r>
        <w:t>Il linguaggio inclusivo rappresenta oggi un tema centrale nel dibattito sull’accessibilità e sulla comunicazione. Usarlo significa scegliere parole e forme espressive che rispettano tutte le persone, senza escludere o discriminare nessuno, a prescindere da identità o condizione.</w:t>
      </w:r>
    </w:p>
    <w:p w14:paraId="6DAE65E5" w14:textId="77777777" w:rsidR="006B20E2" w:rsidRDefault="006B20E2">
      <w:r w:rsidRPr="50804AB1">
        <w:t>Inclusività e accessibilità condividono un principio comune: mettere al centro la persona.</w:t>
      </w:r>
      <w:r>
        <w:t xml:space="preserve"> </w:t>
      </w:r>
      <w:r w:rsidRPr="00ED7925">
        <w:t>Comunicare vuole dire rendere l'informazione accessibile, chiara e aperta a chiunque</w:t>
      </w:r>
      <w:r>
        <w:t xml:space="preserve">. </w:t>
      </w:r>
      <w:r w:rsidRPr="50804AB1">
        <w:t>Per questo motivo, il linguaggio inclusivo non può essere considerato un dettaglio stilistico, ma parte integrante di una progettazione inclusiva</w:t>
      </w:r>
      <w:r>
        <w:rPr>
          <w:rStyle w:val="Rimandonotaapidipagina"/>
        </w:rPr>
        <w:footnoteReference w:id="182"/>
      </w:r>
      <w:r w:rsidRPr="50804AB1">
        <w:t xml:space="preserve"> più ampia. Ogni prodotto, servizio o contenuto digitale nasce infatti all’interno di un sistema comunicativo e il linguaggio ne è una componente trasversale.</w:t>
      </w:r>
    </w:p>
    <w:p w14:paraId="5687E89E" w14:textId="77777777" w:rsidR="006B20E2" w:rsidRDefault="006B20E2">
      <w:r w:rsidRPr="00A0038D">
        <w:lastRenderedPageBreak/>
        <w:t>Quando si discute di linguaggio inclusivo, l’attenzione si concentra spesso sulle questioni di genere. Sebbene siano importanti, rappresentano solo un aspetto di un quadro più esteso. Il linguaggio</w:t>
      </w:r>
      <w:r>
        <w:t>, infatti,</w:t>
      </w:r>
      <w:r w:rsidRPr="00A0038D">
        <w:t xml:space="preserve"> si applica a tutte le dimensioni dell’identità: dal genere all’età, dall’etnia alla condizione psicofisica. La scelta delle parole contribuisce a costruire ambienti più equi e accoglienti. Al contrario, un linguaggio che esclude, semplifica o stereotipa può diventare una barriera sociale e culturale, ancora prima che tecnologica.</w:t>
      </w:r>
    </w:p>
    <w:p w14:paraId="36F3DAED" w14:textId="77777777" w:rsidR="006B20E2" w:rsidRPr="007C04D4" w:rsidRDefault="006B20E2">
      <w:r>
        <w:t>Per orientare le scelte comunicative in questa direzione, può essere utile seguire alcune indicazioni pratiche come:</w:t>
      </w:r>
    </w:p>
    <w:p w14:paraId="442294A8" w14:textId="77777777" w:rsidR="006B20E2" w:rsidRPr="009B7B2A" w:rsidRDefault="006B20E2" w:rsidP="00484384">
      <w:pPr>
        <w:pStyle w:val="Paragrafoelenco"/>
        <w:numPr>
          <w:ilvl w:val="0"/>
          <w:numId w:val="190"/>
        </w:numPr>
      </w:pPr>
      <w:r w:rsidRPr="00EF0AAE">
        <w:rPr>
          <w:b/>
          <w:bCs/>
        </w:rPr>
        <w:t>evitare stereotipi o generalizzazioni</w:t>
      </w:r>
      <w:r w:rsidRPr="009B7B2A">
        <w:t xml:space="preserve"> basate su genere, età, etnia o altri aspetti identitari (</w:t>
      </w:r>
      <w:r>
        <w:t>ad esempio, utilizzare “</w:t>
      </w:r>
      <w:r w:rsidRPr="009B7B2A">
        <w:t>rosa chiaro</w:t>
      </w:r>
      <w:r>
        <w:t>”</w:t>
      </w:r>
      <w:r w:rsidRPr="009B7B2A">
        <w:t xml:space="preserve"> anziché </w:t>
      </w:r>
      <w:r>
        <w:t>“</w:t>
      </w:r>
      <w:r w:rsidRPr="009B7B2A">
        <w:t>color carne</w:t>
      </w:r>
      <w:r>
        <w:t>”</w:t>
      </w:r>
      <w:r w:rsidRPr="009B7B2A">
        <w:t>);</w:t>
      </w:r>
    </w:p>
    <w:p w14:paraId="7DADD3B5" w14:textId="77777777" w:rsidR="006B20E2" w:rsidRPr="009B7B2A" w:rsidRDefault="006B20E2" w:rsidP="00484384">
      <w:pPr>
        <w:pStyle w:val="Paragrafoelenco"/>
        <w:numPr>
          <w:ilvl w:val="0"/>
          <w:numId w:val="190"/>
        </w:numPr>
      </w:pPr>
      <w:r w:rsidRPr="00EF0AAE">
        <w:rPr>
          <w:b/>
          <w:bCs/>
        </w:rPr>
        <w:t>preferire forme neutre</w:t>
      </w:r>
      <w:r w:rsidRPr="009B7B2A">
        <w:t xml:space="preserve"> rispetto al genere</w:t>
      </w:r>
      <w:r>
        <w:t>, quando possibile</w:t>
      </w:r>
      <w:r w:rsidRPr="009B7B2A">
        <w:t xml:space="preserve"> (</w:t>
      </w:r>
      <w:r>
        <w:t xml:space="preserve">ad </w:t>
      </w:r>
      <w:r w:rsidRPr="009B7B2A">
        <w:t>es</w:t>
      </w:r>
      <w:r>
        <w:t>empio, “</w:t>
      </w:r>
      <w:r w:rsidRPr="009B7B2A">
        <w:t>a misura di persona</w:t>
      </w:r>
      <w:r>
        <w:t>”</w:t>
      </w:r>
      <w:r w:rsidRPr="009B7B2A">
        <w:t xml:space="preserve"> anziché </w:t>
      </w:r>
      <w:r>
        <w:t>“</w:t>
      </w:r>
      <w:r w:rsidRPr="009B7B2A">
        <w:t>a misura d’uomo</w:t>
      </w:r>
      <w:r>
        <w:t>”)</w:t>
      </w:r>
      <w:r w:rsidRPr="009B7B2A">
        <w:t>;</w:t>
      </w:r>
    </w:p>
    <w:p w14:paraId="109FCF6D" w14:textId="77777777" w:rsidR="006B20E2" w:rsidRPr="009B7B2A" w:rsidRDefault="006B20E2" w:rsidP="00484384">
      <w:pPr>
        <w:pStyle w:val="Paragrafoelenco"/>
        <w:numPr>
          <w:ilvl w:val="0"/>
          <w:numId w:val="190"/>
        </w:numPr>
      </w:pPr>
      <w:r>
        <w:rPr>
          <w:b/>
          <w:bCs/>
        </w:rPr>
        <w:t>usare espressioni che mettono al centro</w:t>
      </w:r>
      <w:r w:rsidRPr="00EF0AAE">
        <w:rPr>
          <w:b/>
          <w:bCs/>
        </w:rPr>
        <w:t xml:space="preserve"> la persona</w:t>
      </w:r>
      <w:r>
        <w:t>, non la</w:t>
      </w:r>
      <w:r w:rsidRPr="009B7B2A">
        <w:t xml:space="preserve"> </w:t>
      </w:r>
      <w:r>
        <w:t xml:space="preserve">sua </w:t>
      </w:r>
      <w:r w:rsidRPr="009B7B2A">
        <w:t>condizione (</w:t>
      </w:r>
      <w:r>
        <w:t xml:space="preserve">ad </w:t>
      </w:r>
      <w:r w:rsidRPr="009B7B2A">
        <w:t>es</w:t>
      </w:r>
      <w:r>
        <w:t>empio,</w:t>
      </w:r>
      <w:r w:rsidRPr="009B7B2A">
        <w:t xml:space="preserve"> </w:t>
      </w:r>
      <w:r>
        <w:t>“</w:t>
      </w:r>
      <w:r w:rsidRPr="009B7B2A">
        <w:t>persona con disabilità</w:t>
      </w:r>
      <w:r>
        <w:t>”</w:t>
      </w:r>
      <w:r w:rsidRPr="009B7B2A">
        <w:t xml:space="preserve"> anziché </w:t>
      </w:r>
      <w:r>
        <w:t xml:space="preserve">“il </w:t>
      </w:r>
      <w:r w:rsidRPr="009B7B2A">
        <w:t>disabile</w:t>
      </w:r>
      <w:r>
        <w:t>”</w:t>
      </w:r>
      <w:r w:rsidRPr="009B7B2A">
        <w:t xml:space="preserve">); </w:t>
      </w:r>
    </w:p>
    <w:p w14:paraId="5DE5480F" w14:textId="77777777" w:rsidR="006B20E2" w:rsidRPr="009B7B2A" w:rsidRDefault="006B20E2" w:rsidP="00484384">
      <w:pPr>
        <w:pStyle w:val="Paragrafoelenco"/>
        <w:numPr>
          <w:ilvl w:val="0"/>
          <w:numId w:val="190"/>
        </w:numPr>
      </w:pPr>
      <w:r w:rsidRPr="0054699B">
        <w:rPr>
          <w:b/>
          <w:bCs/>
        </w:rPr>
        <w:t xml:space="preserve">evitare </w:t>
      </w:r>
      <w:r>
        <w:rPr>
          <w:b/>
          <w:bCs/>
        </w:rPr>
        <w:t>frasi</w:t>
      </w:r>
      <w:r w:rsidRPr="0054699B">
        <w:rPr>
          <w:b/>
          <w:bCs/>
        </w:rPr>
        <w:t xml:space="preserve"> idiomatiche</w:t>
      </w:r>
      <w:r w:rsidRPr="009B7B2A">
        <w:t xml:space="preserve"> che potrebbero non essere chiare </w:t>
      </w:r>
      <w:r>
        <w:t>a chi non è</w:t>
      </w:r>
      <w:r w:rsidRPr="009B7B2A">
        <w:t xml:space="preserve"> madrelingua o </w:t>
      </w:r>
      <w:r>
        <w:t xml:space="preserve">a persone </w:t>
      </w:r>
      <w:r w:rsidRPr="009B7B2A">
        <w:t>neurodivergenti (</w:t>
      </w:r>
      <w:r>
        <w:t>ad esempio “</w:t>
      </w:r>
      <w:r w:rsidRPr="009B7B2A">
        <w:t>cacicchi e capibastone</w:t>
      </w:r>
      <w:r>
        <w:t>”</w:t>
      </w:r>
      <w:r w:rsidRPr="009B7B2A">
        <w:t xml:space="preserve">). </w:t>
      </w:r>
    </w:p>
    <w:tbl>
      <w:tblPr>
        <w:tblStyle w:val="Grigliatabella"/>
        <w:tblW w:w="0" w:type="auto"/>
        <w:tblInd w:w="90" w:type="dxa"/>
        <w:tblLayout w:type="fixed"/>
        <w:tblLook w:val="04A0" w:firstRow="1" w:lastRow="0" w:firstColumn="1" w:lastColumn="0" w:noHBand="0" w:noVBand="1"/>
      </w:tblPr>
      <w:tblGrid>
        <w:gridCol w:w="9628"/>
      </w:tblGrid>
      <w:tr w:rsidR="006B20E2" w14:paraId="6959ED4C"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400A61E2" w14:textId="77777777" w:rsidR="006B20E2" w:rsidRPr="00B27776" w:rsidRDefault="006B20E2">
            <w:pPr>
              <w:pStyle w:val="Titolobox"/>
            </w:pPr>
            <w:r>
              <w:rPr>
                <w:noProof/>
                <w14:ligatures w14:val="standardContextual"/>
              </w:rPr>
              <w:drawing>
                <wp:anchor distT="0" distB="0" distL="114300" distR="114300" simplePos="0" relativeHeight="251658261" behindDoc="0" locked="0" layoutInCell="1" allowOverlap="1" wp14:anchorId="596E34E6" wp14:editId="73F04679">
                  <wp:simplePos x="0" y="0"/>
                  <wp:positionH relativeFrom="column">
                    <wp:posOffset>5715</wp:posOffset>
                  </wp:positionH>
                  <wp:positionV relativeFrom="paragraph">
                    <wp:posOffset>224790</wp:posOffset>
                  </wp:positionV>
                  <wp:extent cx="304800" cy="304800"/>
                  <wp:effectExtent l="0" t="0" r="0" b="0"/>
                  <wp:wrapSquare wrapText="bothSides"/>
                  <wp:docPr id="18978856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85638" name="Immagine 1897885638"/>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B27776">
              <w:t xml:space="preserve">Linee guida per un linguaggio inclusivo nei confronti della disabilità </w:t>
            </w:r>
          </w:p>
        </w:tc>
      </w:tr>
      <w:tr w:rsidR="006B20E2" w14:paraId="652102A6"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39F1606A" w14:textId="77777777" w:rsidR="006B20E2" w:rsidRPr="00AA3E21" w:rsidRDefault="006B20E2">
            <w:r w:rsidRPr="00AA3E21">
              <w:t>Intesa Sanpaolo, in collaborazione con l’Ufficio per le politiche in favore delle persone con disabilità e con Anffas</w:t>
            </w:r>
            <w:r>
              <w:t xml:space="preserve">, </w:t>
            </w:r>
            <w:r w:rsidRPr="00AA3E21">
              <w:t xml:space="preserve">Associazione nazionale di famiglie e persone con disabilità intellettive </w:t>
            </w:r>
            <w:r w:rsidRPr="00AA3E21">
              <w:lastRenderedPageBreak/>
              <w:t>e disturbi del neurosviluppo</w:t>
            </w:r>
            <w:r>
              <w:t>,</w:t>
            </w:r>
            <w:r w:rsidRPr="00AA3E21">
              <w:t xml:space="preserve"> ha definito alcune </w:t>
            </w:r>
            <w:hyperlink r:id="rId491">
              <w:r w:rsidRPr="50804AB1">
                <w:rPr>
                  <w:rStyle w:val="Collegamentoipertestuale"/>
                </w:rPr>
                <w:t>linee guida</w:t>
              </w:r>
            </w:hyperlink>
            <w:r w:rsidRPr="00AA3E21">
              <w:t xml:space="preserve"> per un linguaggio rispettoso e inclusivo nei confronti delle persone con disabilità.</w:t>
            </w:r>
          </w:p>
          <w:p w14:paraId="7C0C9A3F" w14:textId="77777777" w:rsidR="006B20E2" w:rsidRPr="00AA3E21" w:rsidRDefault="006B20E2">
            <w:pPr>
              <w:pStyle w:val="NormaleWeb"/>
              <w:rPr>
                <w:rFonts w:ascii="Titillium Web" w:eastAsia="Titillium Web" w:hAnsi="Titillium Web" w:cs="Calibri"/>
              </w:rPr>
            </w:pPr>
            <w:r w:rsidRPr="00AA3E21">
              <w:rPr>
                <w:rFonts w:ascii="Titillium Web" w:eastAsia="Titillium Web" w:hAnsi="Titillium Web" w:cs="Calibri"/>
              </w:rPr>
              <w:t>Queste indicazioni aiutano a costruire una comunicazione più consapevole, evitando espressioni inappropriate o fuorvianti</w:t>
            </w:r>
            <w:r w:rsidRPr="50804AB1">
              <w:rPr>
                <w:rFonts w:ascii="Titillium Web" w:eastAsia="Titillium Web" w:hAnsi="Titillium Web" w:cs="Calibri"/>
              </w:rPr>
              <w:t>. Offrono</w:t>
            </w:r>
            <w:r w:rsidRPr="00AA3E21">
              <w:rPr>
                <w:rFonts w:ascii="Titillium Web" w:eastAsia="Titillium Web" w:hAnsi="Titillium Web" w:cs="Calibri"/>
              </w:rPr>
              <w:t xml:space="preserve"> strumenti utili per orientare le scelte linguistiche nel dialogo pubblico e privato. </w:t>
            </w:r>
          </w:p>
          <w:p w14:paraId="0A8657A1" w14:textId="77777777" w:rsidR="006B20E2" w:rsidRDefault="006B20E2">
            <w:pPr>
              <w:rPr>
                <w:rFonts w:eastAsia="Lora" w:cs="Lora"/>
              </w:rPr>
            </w:pPr>
            <w:r>
              <w:rPr>
                <w:rFonts w:eastAsia="Lora" w:cs="Lora"/>
              </w:rPr>
              <w:t xml:space="preserve">Le regole su cui si fondano queste linee guida </w:t>
            </w:r>
            <w:r w:rsidRPr="50804AB1">
              <w:rPr>
                <w:rFonts w:eastAsia="Lora" w:cs="Lora"/>
              </w:rPr>
              <w:t>sono:</w:t>
            </w:r>
          </w:p>
          <w:p w14:paraId="5EDC6EF6" w14:textId="77777777" w:rsidR="006B20E2" w:rsidRDefault="006B20E2" w:rsidP="00484384">
            <w:pPr>
              <w:pStyle w:val="Paragrafoelenco"/>
              <w:numPr>
                <w:ilvl w:val="0"/>
                <w:numId w:val="228"/>
              </w:numPr>
            </w:pPr>
            <w:r w:rsidRPr="009D4AC8">
              <w:t xml:space="preserve">chiedere </w:t>
            </w:r>
            <w:r>
              <w:t>sempre alla persona con disabilità se vuole che si faccia riferimento alla propria condizione;</w:t>
            </w:r>
          </w:p>
          <w:p w14:paraId="4999CB67" w14:textId="77777777" w:rsidR="006B20E2" w:rsidRDefault="006B20E2" w:rsidP="00484384">
            <w:pPr>
              <w:pStyle w:val="Paragrafoelenco"/>
              <w:numPr>
                <w:ilvl w:val="0"/>
                <w:numId w:val="228"/>
              </w:numPr>
            </w:pPr>
            <w:r>
              <w:t>parlare della disabilità solo quando il contesto lo richiede o quando l’informazione è effettivamente rilevante;</w:t>
            </w:r>
          </w:p>
          <w:p w14:paraId="2C1D07CF" w14:textId="77777777" w:rsidR="006B20E2" w:rsidRDefault="006B20E2" w:rsidP="00484384">
            <w:pPr>
              <w:pStyle w:val="Paragrafoelenco"/>
              <w:numPr>
                <w:ilvl w:val="0"/>
                <w:numId w:val="228"/>
              </w:numPr>
            </w:pPr>
            <w:r>
              <w:t>utilizzare l’espressione “persona con disabilità”, evitando neologismi come “diversamente abile”, “diversabile”, “persona affetta da disabilità”, “persona con handicap” e simili;</w:t>
            </w:r>
          </w:p>
          <w:p w14:paraId="70C15E6C" w14:textId="77777777" w:rsidR="006B20E2" w:rsidRPr="00BE1560" w:rsidRDefault="006B20E2" w:rsidP="00484384">
            <w:pPr>
              <w:pStyle w:val="Paragrafoelenco"/>
              <w:numPr>
                <w:ilvl w:val="0"/>
                <w:numId w:val="228"/>
              </w:numPr>
            </w:pPr>
            <w:r>
              <w:t>evitare termini dispregiativi o inappropriati, anche all’interno di citazioni, soprattutto se contengono riferimenti negativi alla malattia o alla condizione;</w:t>
            </w:r>
          </w:p>
          <w:p w14:paraId="4550475A" w14:textId="5025AC52" w:rsidR="006B20E2" w:rsidRDefault="006B20E2" w:rsidP="462CFE30">
            <w:pPr>
              <w:pStyle w:val="Paragrafoelenco"/>
            </w:pPr>
            <w:r>
              <w:t>chiedere aiuto quando si hanno dubbi sulle scelte linguistiche, ad esempio</w:t>
            </w:r>
            <w:r w:rsidR="343972BD">
              <w:t>,</w:t>
            </w:r>
            <w:r>
              <w:t xml:space="preserve"> alle federazioni e alle associazioni che rappresentano le persone con disabilità. Oppure rivolgersi direttamente all’Osservatorio Nazionale sulle Condizioni delle Persone con Disabilità in Italia;</w:t>
            </w:r>
          </w:p>
          <w:p w14:paraId="33CE13C0" w14:textId="1E6D5E35" w:rsidR="006B20E2" w:rsidRDefault="006B20E2" w:rsidP="7A110069">
            <w:pPr>
              <w:pStyle w:val="Paragrafoelenco"/>
            </w:pPr>
            <w:r>
              <w:t xml:space="preserve">evitare il sensazionalismo, descrivendo la persona con disabilità come una vittima o come </w:t>
            </w:r>
            <w:r w:rsidR="2528BDEA">
              <w:t xml:space="preserve">un </w:t>
            </w:r>
            <w:r>
              <w:t>eroe;</w:t>
            </w:r>
          </w:p>
          <w:p w14:paraId="03D86E3E" w14:textId="77777777" w:rsidR="006B20E2" w:rsidRDefault="006B20E2" w:rsidP="00484384">
            <w:pPr>
              <w:pStyle w:val="Paragrafoelenco"/>
              <w:numPr>
                <w:ilvl w:val="0"/>
                <w:numId w:val="228"/>
              </w:numPr>
            </w:pPr>
            <w:r>
              <w:lastRenderedPageBreak/>
              <w:t xml:space="preserve"> rappresentare la quotidianità, valorizzando la persona all’interno del suo contesto di vita, non solo attraverso storie eccezionali o imprese sportive;</w:t>
            </w:r>
          </w:p>
          <w:p w14:paraId="2109EA8F" w14:textId="77777777" w:rsidR="006B20E2" w:rsidRDefault="006B20E2" w:rsidP="00484384">
            <w:pPr>
              <w:pStyle w:val="Paragrafoelenco"/>
              <w:numPr>
                <w:ilvl w:val="0"/>
                <w:numId w:val="228"/>
              </w:numPr>
            </w:pPr>
            <w:r>
              <w:t>mantenere un linguaggio naturale, senza forzature, anche in presenza di una persona con disabilità</w:t>
            </w:r>
            <w:r>
              <w:rPr>
                <w:rStyle w:val="Rimandonotaapidipagina"/>
              </w:rPr>
              <w:footnoteReference w:id="183"/>
            </w:r>
            <w:r>
              <w:t xml:space="preserve">. </w:t>
            </w:r>
          </w:p>
          <w:p w14:paraId="147845F8" w14:textId="77777777" w:rsidR="006B20E2" w:rsidRPr="001B281C" w:rsidRDefault="006B20E2">
            <w:r>
              <w:t>Questi principi contribuiscono a creare una comunicazione che riconosce la persona nella sua interezza, al di là della sua condizione. Usare parole più accurate non significa applicare regole rigide, ma agire con rispetto e consapevolezza, promuovendo una cultura dell’inclusione che si fonda su ascolto e relazione.</w:t>
            </w:r>
          </w:p>
        </w:tc>
      </w:tr>
    </w:tbl>
    <w:p w14:paraId="3E6F860D" w14:textId="77777777" w:rsidR="006B20E2" w:rsidRPr="009150CA" w:rsidRDefault="006B20E2">
      <w:pPr>
        <w:pStyle w:val="Titolo3"/>
      </w:pPr>
      <w:bookmarkStart w:id="130" w:name="_Toc216418070"/>
      <w:r>
        <w:lastRenderedPageBreak/>
        <w:t>6.2.3 L’accessibilità cognitiva</w:t>
      </w:r>
      <w:bookmarkEnd w:id="130"/>
    </w:p>
    <w:p w14:paraId="57768234" w14:textId="77777777" w:rsidR="006B20E2" w:rsidRPr="00F9036B" w:rsidRDefault="006B20E2">
      <w:r>
        <w:t>Le modalità</w:t>
      </w:r>
      <w:r w:rsidRPr="3568DB83">
        <w:t xml:space="preserve"> in cui le persone elaborano l</w:t>
      </w:r>
      <w:r>
        <w:t>e informazioni sono influenzate dalle diverse caratteristiche</w:t>
      </w:r>
      <w:r w:rsidRPr="3568DB83">
        <w:t xml:space="preserve"> cognitive e di apprendimento</w:t>
      </w:r>
      <w:r>
        <w:t xml:space="preserve"> che gli individui possiedono. </w:t>
      </w:r>
      <w:r w:rsidRPr="00F9036B">
        <w:rPr>
          <w:lang w:eastAsia="it-IT"/>
        </w:rPr>
        <w:t xml:space="preserve">Queste </w:t>
      </w:r>
      <w:r>
        <w:rPr>
          <w:lang w:eastAsia="it-IT"/>
        </w:rPr>
        <w:t xml:space="preserve">caratteristiche </w:t>
      </w:r>
      <w:r w:rsidRPr="00F9036B">
        <w:rPr>
          <w:lang w:eastAsia="it-IT"/>
        </w:rPr>
        <w:t>possono riguardare diversi aspetti, tra cui:</w:t>
      </w:r>
    </w:p>
    <w:p w14:paraId="786DEACA" w14:textId="77777777" w:rsidR="006B20E2" w:rsidRPr="00F9036B" w:rsidRDefault="006B20E2" w:rsidP="00484384">
      <w:pPr>
        <w:pStyle w:val="Paragrafoelenco"/>
        <w:numPr>
          <w:ilvl w:val="0"/>
          <w:numId w:val="198"/>
        </w:numPr>
        <w:rPr>
          <w:lang w:eastAsia="it-IT"/>
        </w:rPr>
      </w:pPr>
      <w:r w:rsidRPr="00F9036B">
        <w:rPr>
          <w:b/>
          <w:bCs/>
          <w:lang w:eastAsia="it-IT"/>
        </w:rPr>
        <w:t>la percezione</w:t>
      </w:r>
      <w:r w:rsidRPr="50804AB1">
        <w:rPr>
          <w:lang w:eastAsia="it-IT"/>
        </w:rPr>
        <w:t>,</w:t>
      </w:r>
      <w:r>
        <w:rPr>
          <w:b/>
          <w:bCs/>
          <w:lang w:eastAsia="it-IT"/>
        </w:rPr>
        <w:t xml:space="preserve"> </w:t>
      </w:r>
      <w:r w:rsidRPr="50804AB1">
        <w:rPr>
          <w:lang w:eastAsia="it-IT"/>
        </w:rPr>
        <w:t>che può manifestarsi con la</w:t>
      </w:r>
      <w:r>
        <w:rPr>
          <w:lang w:eastAsia="it-IT"/>
        </w:rPr>
        <w:t xml:space="preserve"> d</w:t>
      </w:r>
      <w:r w:rsidRPr="00F9036B">
        <w:rPr>
          <w:lang w:eastAsia="it-IT"/>
        </w:rPr>
        <w:t>ifficoltà nel riconoscere, interpretare o dare un senso agli stimoli sensoriali</w:t>
      </w:r>
      <w:r>
        <w:rPr>
          <w:lang w:eastAsia="it-IT"/>
        </w:rPr>
        <w:t>;</w:t>
      </w:r>
    </w:p>
    <w:p w14:paraId="2BD548C9" w14:textId="77777777" w:rsidR="006B20E2" w:rsidRPr="00F9036B" w:rsidRDefault="006B20E2" w:rsidP="00484384">
      <w:pPr>
        <w:pStyle w:val="Paragrafoelenco"/>
        <w:numPr>
          <w:ilvl w:val="0"/>
          <w:numId w:val="198"/>
        </w:numPr>
        <w:rPr>
          <w:lang w:eastAsia="it-IT"/>
        </w:rPr>
      </w:pPr>
      <w:r w:rsidRPr="00F9036B">
        <w:rPr>
          <w:b/>
          <w:bCs/>
          <w:lang w:eastAsia="it-IT"/>
        </w:rPr>
        <w:t>la memoria</w:t>
      </w:r>
      <w:r w:rsidRPr="50804AB1">
        <w:rPr>
          <w:lang w:eastAsia="it-IT"/>
        </w:rPr>
        <w:t>,</w:t>
      </w:r>
      <w:r>
        <w:rPr>
          <w:b/>
          <w:bCs/>
          <w:lang w:eastAsia="it-IT"/>
        </w:rPr>
        <w:t xml:space="preserve"> </w:t>
      </w:r>
      <w:r w:rsidRPr="0070690A">
        <w:rPr>
          <w:lang w:eastAsia="it-IT"/>
        </w:rPr>
        <w:t>con</w:t>
      </w:r>
      <w:r>
        <w:rPr>
          <w:b/>
          <w:bCs/>
          <w:lang w:eastAsia="it-IT"/>
        </w:rPr>
        <w:t xml:space="preserve"> </w:t>
      </w:r>
      <w:r>
        <w:rPr>
          <w:lang w:eastAsia="it-IT"/>
        </w:rPr>
        <w:t>p</w:t>
      </w:r>
      <w:r w:rsidRPr="00F9036B">
        <w:rPr>
          <w:lang w:eastAsia="it-IT"/>
        </w:rPr>
        <w:t>roblemi nel ricordare informazioni, sia a breve che a lungo termine</w:t>
      </w:r>
      <w:r>
        <w:rPr>
          <w:lang w:eastAsia="it-IT"/>
        </w:rPr>
        <w:t>;</w:t>
      </w:r>
    </w:p>
    <w:p w14:paraId="3056152C" w14:textId="77777777" w:rsidR="006B20E2" w:rsidRPr="00F9036B" w:rsidRDefault="006B20E2" w:rsidP="00484384">
      <w:pPr>
        <w:pStyle w:val="Paragrafoelenco"/>
        <w:numPr>
          <w:ilvl w:val="0"/>
          <w:numId w:val="198"/>
        </w:numPr>
        <w:rPr>
          <w:lang w:eastAsia="it-IT"/>
        </w:rPr>
      </w:pPr>
      <w:r w:rsidRPr="00F9036B">
        <w:rPr>
          <w:b/>
          <w:bCs/>
          <w:lang w:eastAsia="it-IT"/>
        </w:rPr>
        <w:t>l’attenzione</w:t>
      </w:r>
      <w:r w:rsidRPr="50804AB1">
        <w:rPr>
          <w:lang w:eastAsia="it-IT"/>
        </w:rPr>
        <w:t>, con la capacità di</w:t>
      </w:r>
      <w:r w:rsidRPr="00F9036B">
        <w:rPr>
          <w:lang w:eastAsia="it-IT"/>
        </w:rPr>
        <w:t xml:space="preserve"> mantenere la concentrazione o </w:t>
      </w:r>
      <w:r w:rsidRPr="50804AB1">
        <w:rPr>
          <w:lang w:eastAsia="it-IT"/>
        </w:rPr>
        <w:t>di</w:t>
      </w:r>
      <w:r w:rsidRPr="00F9036B">
        <w:rPr>
          <w:lang w:eastAsia="it-IT"/>
        </w:rPr>
        <w:t xml:space="preserve"> gestire distrazioni</w:t>
      </w:r>
      <w:r>
        <w:rPr>
          <w:lang w:eastAsia="it-IT"/>
        </w:rPr>
        <w:t>;</w:t>
      </w:r>
    </w:p>
    <w:p w14:paraId="7176FDC4" w14:textId="77777777" w:rsidR="006B20E2" w:rsidRPr="00F9036B" w:rsidRDefault="006B20E2" w:rsidP="00484384">
      <w:pPr>
        <w:pStyle w:val="Paragrafoelenco"/>
        <w:numPr>
          <w:ilvl w:val="0"/>
          <w:numId w:val="198"/>
        </w:numPr>
        <w:rPr>
          <w:lang w:eastAsia="it-IT"/>
        </w:rPr>
      </w:pPr>
      <w:r w:rsidRPr="00F9036B">
        <w:rPr>
          <w:b/>
          <w:bCs/>
          <w:lang w:eastAsia="it-IT"/>
        </w:rPr>
        <w:lastRenderedPageBreak/>
        <w:t>la risoluzione dei problemi</w:t>
      </w:r>
      <w:r>
        <w:rPr>
          <w:b/>
          <w:bCs/>
          <w:lang w:eastAsia="it-IT"/>
        </w:rPr>
        <w:t>,</w:t>
      </w:r>
      <w:r w:rsidRPr="00FF0CB2">
        <w:rPr>
          <w:lang w:eastAsia="it-IT"/>
        </w:rPr>
        <w:t xml:space="preserve"> </w:t>
      </w:r>
      <w:r w:rsidRPr="50804AB1">
        <w:rPr>
          <w:lang w:eastAsia="it-IT"/>
        </w:rPr>
        <w:t>con</w:t>
      </w:r>
      <w:r>
        <w:rPr>
          <w:b/>
          <w:bCs/>
          <w:lang w:eastAsia="it-IT"/>
        </w:rPr>
        <w:t xml:space="preserve"> </w:t>
      </w:r>
      <w:r>
        <w:rPr>
          <w:lang w:eastAsia="it-IT"/>
        </w:rPr>
        <w:t>s</w:t>
      </w:r>
      <w:r w:rsidRPr="00F9036B">
        <w:rPr>
          <w:lang w:eastAsia="it-IT"/>
        </w:rPr>
        <w:t>fide nel prendere decisioni o affrontare situazioni complesse</w:t>
      </w:r>
      <w:r>
        <w:rPr>
          <w:lang w:eastAsia="it-IT"/>
        </w:rPr>
        <w:t>;</w:t>
      </w:r>
    </w:p>
    <w:p w14:paraId="7CF23EA9" w14:textId="77777777" w:rsidR="006B20E2" w:rsidRDefault="006B20E2" w:rsidP="00484384">
      <w:pPr>
        <w:pStyle w:val="Paragrafoelenco"/>
        <w:numPr>
          <w:ilvl w:val="0"/>
          <w:numId w:val="198"/>
        </w:numPr>
        <w:rPr>
          <w:lang w:eastAsia="it-IT"/>
        </w:rPr>
      </w:pPr>
      <w:r w:rsidRPr="00F9036B">
        <w:rPr>
          <w:b/>
          <w:bCs/>
          <w:lang w:eastAsia="it-IT"/>
        </w:rPr>
        <w:t>la comprensione</w:t>
      </w:r>
      <w:r w:rsidRPr="50804AB1">
        <w:rPr>
          <w:lang w:eastAsia="it-IT"/>
        </w:rPr>
        <w:t>,</w:t>
      </w:r>
      <w:r>
        <w:rPr>
          <w:b/>
          <w:bCs/>
          <w:lang w:eastAsia="it-IT"/>
        </w:rPr>
        <w:t xml:space="preserve"> </w:t>
      </w:r>
      <w:r w:rsidRPr="50804AB1">
        <w:rPr>
          <w:lang w:eastAsia="it-IT"/>
        </w:rPr>
        <w:t>quando si incontrano difficoltà</w:t>
      </w:r>
      <w:r w:rsidRPr="00FF0CB2">
        <w:rPr>
          <w:lang w:eastAsia="it-IT"/>
        </w:rPr>
        <w:t xml:space="preserve"> </w:t>
      </w:r>
      <w:r w:rsidRPr="00F9036B">
        <w:rPr>
          <w:lang w:eastAsia="it-IT"/>
        </w:rPr>
        <w:t>nel c</w:t>
      </w:r>
      <w:r>
        <w:rPr>
          <w:lang w:eastAsia="it-IT"/>
        </w:rPr>
        <w:t xml:space="preserve">apire </w:t>
      </w:r>
      <w:r w:rsidRPr="00F9036B">
        <w:rPr>
          <w:lang w:eastAsia="it-IT"/>
        </w:rPr>
        <w:t>concetti, istruzioni o informazioni astratte.</w:t>
      </w:r>
    </w:p>
    <w:p w14:paraId="745AE056" w14:textId="77777777" w:rsidR="006B20E2" w:rsidRDefault="006B20E2">
      <w:r>
        <w:t>Queste differenze evidenziano la necessità di progettare ambienti informativi e digitali capaci di rispondere a una vasta gamma di esigenze cognitive.</w:t>
      </w:r>
    </w:p>
    <w:p w14:paraId="5D5D48B0" w14:textId="044B9A9C" w:rsidR="006B20E2" w:rsidRPr="007D586B" w:rsidRDefault="006B20E2">
      <w:pPr>
        <w:rPr>
          <w:lang w:eastAsia="it-IT"/>
        </w:rPr>
      </w:pPr>
      <w:r w:rsidRPr="50804AB1">
        <w:rPr>
          <w:lang w:eastAsia="it-IT"/>
        </w:rPr>
        <w:t xml:space="preserve">In </w:t>
      </w:r>
      <w:r w:rsidR="679DA783" w:rsidRPr="50804AB1">
        <w:rPr>
          <w:lang w:eastAsia="it-IT"/>
        </w:rPr>
        <w:t>tale</w:t>
      </w:r>
      <w:r w:rsidRPr="50804AB1">
        <w:rPr>
          <w:lang w:eastAsia="it-IT"/>
        </w:rPr>
        <w:t xml:space="preserve"> contesto, si parla di </w:t>
      </w:r>
      <w:r w:rsidRPr="50804AB1">
        <w:rPr>
          <w:b/>
          <w:lang w:eastAsia="it-IT"/>
        </w:rPr>
        <w:t>accessibilità cognitiva</w:t>
      </w:r>
      <w:r w:rsidRPr="4BD62E22">
        <w:rPr>
          <w:rStyle w:val="Rimandonotaapidipagina"/>
          <w:rFonts w:eastAsia="Lora" w:cs="Lora"/>
        </w:rPr>
        <w:footnoteReference w:id="184"/>
      </w:r>
      <w:r w:rsidRPr="50804AB1">
        <w:rPr>
          <w:lang w:eastAsia="it-IT"/>
        </w:rPr>
        <w:t xml:space="preserve"> per indicare l’insieme di strategie, criteri e accorgimenti volti a facilitare la comprensione, l’uso e la navigazione delle informazioni da parte di tutte le persone.</w:t>
      </w:r>
    </w:p>
    <w:p w14:paraId="5EBA751B" w14:textId="6F77BD6E" w:rsidR="006B20E2" w:rsidRPr="00F01C85" w:rsidRDefault="006B20E2">
      <w:pPr>
        <w:rPr>
          <w:lang w:eastAsia="it-IT"/>
        </w:rPr>
      </w:pPr>
      <w:r>
        <w:t xml:space="preserve">Rendere un contenuto cognitivamente accessibile significa, per esempio, ridurre le ambiguità e la complessità dei contenuti. Per fare </w:t>
      </w:r>
      <w:r w:rsidR="335B2134">
        <w:t>ciò</w:t>
      </w:r>
      <w:r>
        <w:t xml:space="preserve">, occorre adottare soluzioni che possono: </w:t>
      </w:r>
    </w:p>
    <w:p w14:paraId="322B7F9A" w14:textId="77777777" w:rsidR="006B20E2" w:rsidRPr="00416308" w:rsidRDefault="006B20E2" w:rsidP="00484384">
      <w:pPr>
        <w:pStyle w:val="Paragrafoelenco"/>
        <w:numPr>
          <w:ilvl w:val="0"/>
          <w:numId w:val="201"/>
        </w:numPr>
        <w:rPr>
          <w:lang w:eastAsia="it-IT"/>
        </w:rPr>
      </w:pPr>
      <w:r w:rsidRPr="50804AB1">
        <w:rPr>
          <w:lang w:eastAsia="it-IT"/>
        </w:rPr>
        <w:t>strutturare le informazioni in modo chiaro, prevedibile e coerente;</w:t>
      </w:r>
    </w:p>
    <w:p w14:paraId="49CAF4E9" w14:textId="77777777" w:rsidR="006B20E2" w:rsidRPr="00416308" w:rsidRDefault="006B20E2" w:rsidP="00484384">
      <w:pPr>
        <w:pStyle w:val="Paragrafoelenco"/>
        <w:numPr>
          <w:ilvl w:val="0"/>
          <w:numId w:val="201"/>
        </w:numPr>
        <w:rPr>
          <w:lang w:eastAsia="it-IT"/>
        </w:rPr>
      </w:pPr>
      <w:r w:rsidRPr="50804AB1">
        <w:rPr>
          <w:lang w:eastAsia="it-IT"/>
        </w:rPr>
        <w:t>ridurre le ambiguità e i contenuti complessi;</w:t>
      </w:r>
    </w:p>
    <w:p w14:paraId="0A2270CE" w14:textId="77777777" w:rsidR="006B20E2" w:rsidRDefault="006B20E2" w:rsidP="00484384">
      <w:pPr>
        <w:pStyle w:val="Paragrafoelenco"/>
        <w:numPr>
          <w:ilvl w:val="0"/>
          <w:numId w:val="201"/>
        </w:numPr>
        <w:rPr>
          <w:lang w:eastAsia="it-IT"/>
        </w:rPr>
      </w:pPr>
      <w:r w:rsidRPr="50804AB1">
        <w:rPr>
          <w:lang w:eastAsia="it-IT"/>
        </w:rPr>
        <w:t>offrire supporti visivi o interattivi che aiutino l’utente a orientarsi e a svolgere compiti in autonomia;</w:t>
      </w:r>
    </w:p>
    <w:p w14:paraId="664E405D" w14:textId="77777777" w:rsidR="006B20E2" w:rsidRPr="00AE09C6" w:rsidRDefault="006B20E2" w:rsidP="00484384">
      <w:pPr>
        <w:pStyle w:val="Paragrafoelenco"/>
        <w:numPr>
          <w:ilvl w:val="0"/>
          <w:numId w:val="201"/>
        </w:numPr>
        <w:rPr>
          <w:lang w:eastAsia="it-IT"/>
        </w:rPr>
      </w:pPr>
      <w:r w:rsidRPr="50804AB1">
        <w:rPr>
          <w:lang w:eastAsia="it-IT"/>
        </w:rPr>
        <w:t xml:space="preserve">adottare </w:t>
      </w:r>
      <w:r>
        <w:t>tecniche che facilitino la lettura e la comprensione, come il testo a contrasto elevato o la possibilità di personalizzare l’interfaccia.</w:t>
      </w:r>
    </w:p>
    <w:tbl>
      <w:tblPr>
        <w:tblStyle w:val="Grigliatabella"/>
        <w:tblW w:w="0" w:type="auto"/>
        <w:tblLayout w:type="fixed"/>
        <w:tblLook w:val="04A0" w:firstRow="1" w:lastRow="0" w:firstColumn="1" w:lastColumn="0" w:noHBand="0" w:noVBand="1"/>
      </w:tblPr>
      <w:tblGrid>
        <w:gridCol w:w="9628"/>
      </w:tblGrid>
      <w:tr w:rsidR="006B20E2" w14:paraId="46C4EC87"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63080C18" w14:textId="77777777" w:rsidR="006B20E2" w:rsidRDefault="006B20E2">
            <w:pPr>
              <w:pStyle w:val="Titolobox"/>
            </w:pPr>
            <w:r w:rsidRPr="00270AF9">
              <w:rPr>
                <w:noProof/>
                <w:highlight w:val="yellow"/>
                <w14:ligatures w14:val="standardContextual"/>
              </w:rPr>
              <w:lastRenderedPageBreak/>
              <w:drawing>
                <wp:anchor distT="0" distB="0" distL="114300" distR="114300" simplePos="0" relativeHeight="251658265" behindDoc="0" locked="0" layoutInCell="1" allowOverlap="1" wp14:anchorId="63CC97E0" wp14:editId="3AEB5965">
                  <wp:simplePos x="0" y="0"/>
                  <wp:positionH relativeFrom="column">
                    <wp:posOffset>5080</wp:posOffset>
                  </wp:positionH>
                  <wp:positionV relativeFrom="paragraph">
                    <wp:posOffset>225425</wp:posOffset>
                  </wp:positionV>
                  <wp:extent cx="304800" cy="304800"/>
                  <wp:effectExtent l="0" t="0" r="0" b="0"/>
                  <wp:wrapSquare wrapText="bothSides"/>
                  <wp:docPr id="18187773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7395" name="Immagine 1818777395"/>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50804AB1">
              <w:t>La differenza tra disabilità cognitive e disturbi specifici dell’apprendimento (DSA)</w:t>
            </w:r>
          </w:p>
        </w:tc>
      </w:tr>
      <w:tr w:rsidR="006B20E2" w:rsidRPr="0053485C" w14:paraId="3D3ABDF8" w14:textId="77777777">
        <w:trPr>
          <w:trHeight w:val="300"/>
        </w:trPr>
        <w:tc>
          <w:tcPr>
            <w:tcW w:w="9628" w:type="dxa"/>
            <w:tcBorders>
              <w:top w:val="single" w:sz="8" w:space="0" w:color="auto"/>
              <w:left w:val="single" w:sz="8" w:space="0" w:color="auto"/>
              <w:bottom w:val="single" w:sz="8" w:space="0" w:color="auto"/>
              <w:right w:val="single" w:sz="8" w:space="0" w:color="auto"/>
            </w:tcBorders>
            <w:tcMar>
              <w:left w:w="108" w:type="dxa"/>
              <w:right w:w="108" w:type="dxa"/>
            </w:tcMar>
          </w:tcPr>
          <w:p w14:paraId="0BB2E1E5" w14:textId="77777777" w:rsidR="006B20E2" w:rsidRPr="00F874A5" w:rsidRDefault="006B20E2">
            <w:r>
              <w:t>Secondo il modello ICF (</w:t>
            </w:r>
            <w:r w:rsidRPr="001F620E">
              <w:t>Classificazione Internazionale del Funzionamento, della Disabilità e della Salute)</w:t>
            </w:r>
            <w:r>
              <w:t xml:space="preserve"> dell’Organizzazione Mondiale della Sanità (2001), la disabilità è definita come una </w:t>
            </w:r>
            <w:r w:rsidRPr="50804AB1">
              <w:rPr>
                <w:rStyle w:val="Enfasigrassetto"/>
              </w:rPr>
              <w:t>condizione complessa che coinvolge aspetti della salute, delle attività e della partecipazione</w:t>
            </w:r>
            <w:r>
              <w:t>, influenzata da fattori personali e ambientali. In questo senso, la disabilità è un fenomeno dinamico e non semplicemente una caratteristica intrinseca della persona.</w:t>
            </w:r>
          </w:p>
          <w:p w14:paraId="6890C26A" w14:textId="09FC4F57" w:rsidR="006B20E2" w:rsidRPr="00F874A5" w:rsidRDefault="5F9EB9EE">
            <w:pPr>
              <w:rPr>
                <w:rStyle w:val="relative"/>
              </w:rPr>
            </w:pPr>
            <w:r w:rsidRPr="070282B3">
              <w:rPr>
                <w:rStyle w:val="relative"/>
              </w:rPr>
              <w:t>Secondo tale</w:t>
            </w:r>
            <w:r w:rsidR="006B20E2" w:rsidRPr="50804AB1">
              <w:rPr>
                <w:rStyle w:val="relative"/>
              </w:rPr>
              <w:t xml:space="preserve"> accezione, le </w:t>
            </w:r>
            <w:r w:rsidR="006B20E2" w:rsidRPr="50804AB1">
              <w:rPr>
                <w:rStyle w:val="Enfasigrassetto"/>
              </w:rPr>
              <w:t>disabilità cognitive</w:t>
            </w:r>
            <w:r w:rsidR="006B20E2" w:rsidRPr="50804AB1">
              <w:rPr>
                <w:rStyle w:val="relative"/>
              </w:rPr>
              <w:t xml:space="preserve"> si riferiscono a limitazioni significative e durature nelle funzioni cognitive generali, come la memoria, l'attenzione, il linguaggio, il ragionamento e la capacità di risolvere problemi.</w:t>
            </w:r>
            <w:r w:rsidR="006B20E2">
              <w:t xml:space="preserve"> </w:t>
            </w:r>
            <w:r w:rsidR="006B20E2" w:rsidRPr="50804AB1">
              <w:rPr>
                <w:rStyle w:val="relative"/>
              </w:rPr>
              <w:t>Queste disabilità possono essere congenite o acquisite e influenzano in modo globale l'autonomia e la partecipazione alla vita quotidiana.</w:t>
            </w:r>
          </w:p>
          <w:p w14:paraId="147F4D81" w14:textId="09DC72E7" w:rsidR="006B20E2" w:rsidRPr="00F874A5" w:rsidRDefault="006B20E2">
            <w:r w:rsidRPr="50804AB1">
              <w:rPr>
                <w:rStyle w:val="relative"/>
              </w:rPr>
              <w:t xml:space="preserve">I </w:t>
            </w:r>
            <w:r w:rsidRPr="50804AB1">
              <w:rPr>
                <w:rStyle w:val="Enfasigrassetto"/>
              </w:rPr>
              <w:t>disturbi specifici dell'apprendimento (DSA)</w:t>
            </w:r>
            <w:r w:rsidRPr="50804AB1">
              <w:rPr>
                <w:rStyle w:val="relative"/>
              </w:rPr>
              <w:t>, invece, riguardano difficoltà specifiche in ambiti scolastici</w:t>
            </w:r>
            <w:r w:rsidR="221A7157" w:rsidRPr="6FC88F0D">
              <w:rPr>
                <w:rStyle w:val="relative"/>
              </w:rPr>
              <w:t>,</w:t>
            </w:r>
            <w:r w:rsidRPr="50804AB1">
              <w:rPr>
                <w:rStyle w:val="relative"/>
              </w:rPr>
              <w:t xml:space="preserve"> come la lettura (dislessia), la scrittura (disgrafia e disortografia)</w:t>
            </w:r>
            <w:r>
              <w:rPr>
                <w:rStyle w:val="relative"/>
              </w:rPr>
              <w:t xml:space="preserve"> e</w:t>
            </w:r>
            <w:r w:rsidRPr="50804AB1">
              <w:rPr>
                <w:rStyle w:val="relative"/>
              </w:rPr>
              <w:t xml:space="preserve"> il calcolo matematico (discalculia)</w:t>
            </w:r>
            <w:r>
              <w:rPr>
                <w:rStyle w:val="relative"/>
              </w:rPr>
              <w:t xml:space="preserve">. </w:t>
            </w:r>
            <w:r w:rsidRPr="50804AB1">
              <w:rPr>
                <w:rStyle w:val="relative"/>
              </w:rPr>
              <w:t>Questi disturbi non implicano un deficit intellettivo generale, ma rappresentano difficoltà specifiche nell'acquisizione o nell'elaborazione di determinate competenze.</w:t>
            </w:r>
            <w:r w:rsidRPr="50804AB1">
              <w:t xml:space="preserve"> </w:t>
            </w:r>
            <w:r w:rsidRPr="50804AB1">
              <w:rPr>
                <w:rStyle w:val="relative"/>
              </w:rPr>
              <w:t>In Italia</w:t>
            </w:r>
            <w:r w:rsidRPr="00CB56EC">
              <w:rPr>
                <w:rStyle w:val="relative"/>
              </w:rPr>
              <w:t xml:space="preserve">, </w:t>
            </w:r>
            <w:hyperlink r:id="rId492">
              <w:r w:rsidRPr="00CB56EC">
                <w:rPr>
                  <w:rStyle w:val="Collegamentoipertestuale"/>
                </w:rPr>
                <w:t>la Legge n. 170/2010</w:t>
              </w:r>
            </w:hyperlink>
            <w:r w:rsidRPr="50804AB1">
              <w:rPr>
                <w:rStyle w:val="relative"/>
              </w:rPr>
              <w:t xml:space="preserve"> riconosce ufficialmente la dislessia, la disgrafia, la disortografia e la discalculia come DSA, prevedendo misure di supporto educativo personalizzate</w:t>
            </w:r>
            <w:r w:rsidRPr="50804AB1">
              <w:t>.</w:t>
            </w:r>
          </w:p>
          <w:p w14:paraId="72CCFE0A" w14:textId="77777777" w:rsidR="006B20E2" w:rsidRPr="00270AF9" w:rsidRDefault="006B20E2">
            <w:r w:rsidRPr="50804AB1">
              <w:t xml:space="preserve">Che si tratti di disabilità cognitive o di DSA, è fondamentale riconoscere che le strategie di supporto devono essere flessibili e adattate alle specifiche esigenze cognitive e di </w:t>
            </w:r>
            <w:r w:rsidRPr="50804AB1">
              <w:lastRenderedPageBreak/>
              <w:t>apprendimento di ciascuno. Vanno considerati anche gli effetti combinati di più fattori</w:t>
            </w:r>
            <w:r w:rsidRPr="50804AB1">
              <w:rPr>
                <w:rStyle w:val="Rimandonotaapidipagina"/>
              </w:rPr>
              <w:footnoteReference w:id="185"/>
            </w:r>
            <w:r w:rsidRPr="50804AB1">
              <w:t>. Questo approccio permette di sviluppare soluzioni inclusive che non si limitano a compensare le difficoltà, ma promuovono un’effettiva autonomia e partecipazione in tutti gli ambiti della vita quotidiana.</w:t>
            </w:r>
          </w:p>
        </w:tc>
      </w:tr>
    </w:tbl>
    <w:p w14:paraId="1196A225" w14:textId="67350DC9" w:rsidR="006B20E2" w:rsidRDefault="006B20E2">
      <w:pPr>
        <w:spacing w:before="360"/>
      </w:pPr>
      <w:r w:rsidRPr="4BD62E22">
        <w:lastRenderedPageBreak/>
        <w:t xml:space="preserve">Il </w:t>
      </w:r>
      <w:r>
        <w:t>World Web Consortium (</w:t>
      </w:r>
      <w:r w:rsidRPr="4BD62E22">
        <w:t>W3C</w:t>
      </w:r>
      <w:r>
        <w:t>), in qualità di Consorzio che si occupa di sviluppare standard per garantire la crescita e l’accessibilità del Web, svolge un ruolo attivo nella promozione del</w:t>
      </w:r>
      <w:r w:rsidRPr="4BD62E22">
        <w:t>l’accessibilità cognitiva</w:t>
      </w:r>
      <w:r>
        <w:t xml:space="preserve">. Un primo contributo è rappresentato dalla Working Group Note </w:t>
      </w:r>
      <w:r w:rsidRPr="00602FD2">
        <w:t>intitolata “</w:t>
      </w:r>
      <w:hyperlink r:id="rId493">
        <w:r w:rsidRPr="00602FD2">
          <w:rPr>
            <w:rStyle w:val="Collegamentoipertestuale"/>
            <w:rFonts w:eastAsia="Lora" w:cs="Lora"/>
            <w:color w:val="0563C1"/>
          </w:rPr>
          <w:t>Making Content Usable for People with Cognitive and Learning Disabilities</w:t>
        </w:r>
      </w:hyperlink>
      <w:r w:rsidRPr="00602FD2">
        <w:t>”, pubblicata dal gruppo di lavoro Cognitive and Learning Disabilities Accessibility Task Force</w:t>
      </w:r>
      <w:r w:rsidRPr="00602FD2">
        <w:rPr>
          <w:rStyle w:val="Rimandonotaapidipagina"/>
        </w:rPr>
        <w:footnoteReference w:id="186"/>
      </w:r>
      <w:r w:rsidRPr="00602FD2">
        <w:t>.</w:t>
      </w:r>
    </w:p>
    <w:p w14:paraId="5AD7311E" w14:textId="77777777" w:rsidR="006B20E2" w:rsidRPr="002D144B" w:rsidRDefault="006B20E2">
      <w:pPr>
        <w:spacing w:before="360"/>
      </w:pPr>
      <w:r>
        <w:t>Anche se non è uno standard ufficiale, la pubblicazione raccoglie linee guida, esempi e riflessioni che hanno lo scopo di supportare progettisti, sviluppatori e stakeholder nel creare contenuti digitali più inclusivi. I principali contenuti includono:</w:t>
      </w:r>
    </w:p>
    <w:p w14:paraId="0C843746" w14:textId="77777777" w:rsidR="006B20E2" w:rsidRPr="00245FEE" w:rsidRDefault="006B20E2" w:rsidP="00484384">
      <w:pPr>
        <w:pStyle w:val="Paragrafoelenco"/>
        <w:numPr>
          <w:ilvl w:val="0"/>
          <w:numId w:val="202"/>
        </w:numPr>
      </w:pPr>
      <w:r>
        <w:t>esempi di</w:t>
      </w:r>
      <w:r w:rsidRPr="50804AB1">
        <w:t xml:space="preserve"> </w:t>
      </w:r>
      <w:r w:rsidRPr="50804AB1">
        <w:rPr>
          <w:rStyle w:val="Enfasigrassetto"/>
        </w:rPr>
        <w:t>storie di persone con diverse esigenze cognitive;</w:t>
      </w:r>
    </w:p>
    <w:p w14:paraId="47493712" w14:textId="77777777" w:rsidR="006B20E2" w:rsidRPr="00245FEE" w:rsidRDefault="006B20E2" w:rsidP="00484384">
      <w:pPr>
        <w:pStyle w:val="Paragrafoelenco"/>
        <w:numPr>
          <w:ilvl w:val="0"/>
          <w:numId w:val="202"/>
        </w:numPr>
      </w:pPr>
      <w:r>
        <w:t xml:space="preserve">una </w:t>
      </w:r>
      <w:r w:rsidRPr="50804AB1">
        <w:rPr>
          <w:rStyle w:val="Enfasigrassetto"/>
        </w:rPr>
        <w:t>guida alla progettazione inclusiva dei contenuti;</w:t>
      </w:r>
    </w:p>
    <w:p w14:paraId="5ED281AF" w14:textId="77777777" w:rsidR="006B20E2" w:rsidRPr="00245FEE" w:rsidRDefault="006B20E2" w:rsidP="00484384">
      <w:pPr>
        <w:pStyle w:val="Paragrafoelenco"/>
        <w:numPr>
          <w:ilvl w:val="0"/>
          <w:numId w:val="202"/>
        </w:numPr>
      </w:pPr>
      <w:r>
        <w:t>indicazioni su come</w:t>
      </w:r>
      <w:r w:rsidRPr="50804AB1">
        <w:t xml:space="preserve"> </w:t>
      </w:r>
      <w:r w:rsidRPr="50804AB1">
        <w:rPr>
          <w:rStyle w:val="Enfasigrassetto"/>
        </w:rPr>
        <w:t>realizzare test di usabilità efficaci;</w:t>
      </w:r>
    </w:p>
    <w:p w14:paraId="4CC5EFBD" w14:textId="77777777" w:rsidR="006B20E2" w:rsidRPr="00245FEE" w:rsidRDefault="006B20E2" w:rsidP="00484384">
      <w:pPr>
        <w:pStyle w:val="Paragrafoelenco"/>
        <w:numPr>
          <w:ilvl w:val="0"/>
          <w:numId w:val="202"/>
        </w:numPr>
        <w:rPr>
          <w:b/>
        </w:rPr>
      </w:pPr>
      <w:r>
        <w:lastRenderedPageBreak/>
        <w:t>una raccolta di</w:t>
      </w:r>
      <w:r w:rsidRPr="50804AB1">
        <w:rPr>
          <w:b/>
        </w:rPr>
        <w:t xml:space="preserve"> </w:t>
      </w:r>
      <w:r w:rsidRPr="50804AB1">
        <w:rPr>
          <w:rStyle w:val="Enfasigrassetto"/>
        </w:rPr>
        <w:t>casi d’uso concreti</w:t>
      </w:r>
      <w:r w:rsidRPr="50804AB1">
        <w:rPr>
          <w:b/>
        </w:rPr>
        <w:t xml:space="preserve"> </w:t>
      </w:r>
      <w:r>
        <w:t>che illustrano strategie e soluzioni.</w:t>
      </w:r>
    </w:p>
    <w:p w14:paraId="608B0558" w14:textId="77777777" w:rsidR="006B20E2" w:rsidRDefault="006B20E2">
      <w:pPr>
        <w:spacing w:before="360"/>
      </w:pPr>
      <w:r>
        <w:t>La nota sottolinea come l’accessibilità cognitiva sia un campo multidisciplinare che coinvolge non solo il linguaggio, ma anche altri aspetti. Ad esempio:</w:t>
      </w:r>
    </w:p>
    <w:p w14:paraId="5058D915" w14:textId="77777777" w:rsidR="006B20E2" w:rsidRDefault="006B20E2" w:rsidP="00484384">
      <w:pPr>
        <w:pStyle w:val="Paragrafoelenco"/>
        <w:numPr>
          <w:ilvl w:val="0"/>
          <w:numId w:val="227"/>
        </w:numPr>
      </w:pPr>
      <w:r>
        <w:t>l’architettura dell’informazione;</w:t>
      </w:r>
    </w:p>
    <w:p w14:paraId="7B8CEBD8" w14:textId="77777777" w:rsidR="006B20E2" w:rsidRDefault="006B20E2" w:rsidP="00484384">
      <w:pPr>
        <w:pStyle w:val="Paragrafoelenco"/>
        <w:numPr>
          <w:ilvl w:val="0"/>
          <w:numId w:val="227"/>
        </w:numPr>
      </w:pPr>
      <w:r>
        <w:t>il design dei contenuti (content design);</w:t>
      </w:r>
    </w:p>
    <w:p w14:paraId="6840A8EA" w14:textId="77777777" w:rsidR="006B20E2" w:rsidRDefault="006B20E2" w:rsidP="00484384">
      <w:pPr>
        <w:pStyle w:val="Paragrafoelenco"/>
        <w:numPr>
          <w:ilvl w:val="0"/>
          <w:numId w:val="227"/>
        </w:numPr>
      </w:pPr>
      <w:r>
        <w:t>l’esperienza utente (UX design);</w:t>
      </w:r>
    </w:p>
    <w:p w14:paraId="139D0522" w14:textId="77777777" w:rsidR="006B20E2" w:rsidRDefault="006B20E2" w:rsidP="00484384">
      <w:pPr>
        <w:pStyle w:val="Paragrafoelenco"/>
        <w:numPr>
          <w:ilvl w:val="0"/>
          <w:numId w:val="227"/>
        </w:numPr>
      </w:pPr>
      <w:r>
        <w:t xml:space="preserve"> la progettazione delle interfacce (UI design). </w:t>
      </w:r>
    </w:p>
    <w:p w14:paraId="09DAA0F4" w14:textId="77777777" w:rsidR="006B20E2" w:rsidRDefault="006B20E2">
      <w:pPr>
        <w:spacing w:before="360"/>
      </w:pPr>
      <w:r>
        <w:t>Questo approccio integrato è fondamentale per creare ambienti digitali capaci di rispondere alle diverse modalità di elaborazione e comprensione delle informazioni da parte degli utenti.</w:t>
      </w:r>
    </w:p>
    <w:p w14:paraId="235D5B94" w14:textId="77777777" w:rsidR="006B20E2" w:rsidRPr="00D26767" w:rsidRDefault="006B20E2">
      <w:pPr>
        <w:pStyle w:val="Titolo3"/>
      </w:pPr>
      <w:bookmarkStart w:id="131" w:name="_Toc216418071"/>
      <w:r>
        <w:t>6.2.4 Le WCAG da applicare al linguaggio</w:t>
      </w:r>
      <w:bookmarkEnd w:id="131"/>
    </w:p>
    <w:p w14:paraId="4F8EF350" w14:textId="77777777" w:rsidR="006B20E2" w:rsidRPr="004B623A" w:rsidRDefault="006B20E2">
      <w:pPr>
        <w:rPr>
          <w:highlight w:val="yellow"/>
        </w:rPr>
      </w:pPr>
      <w:r>
        <w:t>Un approccio realmente efficace all’</w:t>
      </w:r>
      <w:r w:rsidRPr="50804AB1">
        <w:rPr>
          <w:rStyle w:val="Enfasigrassetto"/>
        </w:rPr>
        <w:t>accessibilità cognitiva</w:t>
      </w:r>
      <w:r>
        <w:t xml:space="preserve"> richiede di andare oltre la sola leggibilità del testo, considerando in modo sistematico le capacità cognitive coinvolte nella fruizione dei contenuti digitali. Secondo il </w:t>
      </w:r>
      <w:hyperlink r:id="rId494">
        <w:r w:rsidRPr="50804AB1">
          <w:rPr>
            <w:rStyle w:val="Collegamentoipertestuale"/>
          </w:rPr>
          <w:t>W3C</w:t>
        </w:r>
      </w:hyperlink>
      <w:r>
        <w:t xml:space="preserve">, ciò significa progettare tenendo conto di funzioni come </w:t>
      </w:r>
      <w:r w:rsidRPr="50804AB1">
        <w:rPr>
          <w:rStyle w:val="Enfasigrassetto"/>
        </w:rPr>
        <w:t xml:space="preserve">l’attenzione, la memoria di lavoro, l’elaborazione sequenziale, la gestione del tempo, la comprensione di simboli e numeri </w:t>
      </w:r>
      <w:r>
        <w:t>e l’orientamento all’interno dell’interfaccia.</w:t>
      </w:r>
    </w:p>
    <w:p w14:paraId="3A1926E5" w14:textId="77777777" w:rsidR="006B20E2" w:rsidRDefault="006B20E2">
      <w:r>
        <w:t>Elementi fondamentali da tenere presenti per rendere più comprensibile il contenuto includono:</w:t>
      </w:r>
    </w:p>
    <w:p w14:paraId="71F5E911" w14:textId="77777777" w:rsidR="006B20E2" w:rsidRPr="00292E81" w:rsidRDefault="006B20E2" w:rsidP="00484384">
      <w:pPr>
        <w:pStyle w:val="Paragrafoelenco"/>
        <w:numPr>
          <w:ilvl w:val="0"/>
          <w:numId w:val="202"/>
        </w:numPr>
        <w:rPr>
          <w:lang w:eastAsia="it-IT"/>
        </w:rPr>
      </w:pPr>
      <w:r w:rsidRPr="00292E81">
        <w:rPr>
          <w:lang w:eastAsia="it-IT"/>
        </w:rPr>
        <w:t>la struttura logica e coerente;</w:t>
      </w:r>
    </w:p>
    <w:p w14:paraId="01FB3521" w14:textId="77777777" w:rsidR="006B20E2" w:rsidRPr="00292E81" w:rsidRDefault="006B20E2" w:rsidP="00484384">
      <w:pPr>
        <w:pStyle w:val="Paragrafoelenco"/>
        <w:numPr>
          <w:ilvl w:val="0"/>
          <w:numId w:val="202"/>
        </w:numPr>
        <w:rPr>
          <w:lang w:eastAsia="it-IT"/>
        </w:rPr>
      </w:pPr>
      <w:r w:rsidRPr="00292E81">
        <w:rPr>
          <w:lang w:eastAsia="it-IT"/>
        </w:rPr>
        <w:t>la chiarezza visiva e tipografica;</w:t>
      </w:r>
    </w:p>
    <w:p w14:paraId="1D31E185" w14:textId="77777777" w:rsidR="006B20E2" w:rsidRPr="00292E81" w:rsidRDefault="006B20E2" w:rsidP="00484384">
      <w:pPr>
        <w:pStyle w:val="Paragrafoelenco"/>
        <w:numPr>
          <w:ilvl w:val="0"/>
          <w:numId w:val="202"/>
        </w:numPr>
        <w:rPr>
          <w:lang w:eastAsia="it-IT"/>
        </w:rPr>
      </w:pPr>
      <w:r w:rsidRPr="00292E81">
        <w:rPr>
          <w:lang w:eastAsia="it-IT"/>
        </w:rPr>
        <w:lastRenderedPageBreak/>
        <w:t>l’uso accessibile di numeri, simboli e formule;</w:t>
      </w:r>
    </w:p>
    <w:p w14:paraId="1DA57D71" w14:textId="77777777" w:rsidR="006B20E2" w:rsidRPr="00292E81" w:rsidRDefault="006B20E2" w:rsidP="00484384">
      <w:pPr>
        <w:pStyle w:val="Paragrafoelenco"/>
        <w:numPr>
          <w:ilvl w:val="0"/>
          <w:numId w:val="202"/>
        </w:numPr>
        <w:rPr>
          <w:lang w:eastAsia="it-IT"/>
        </w:rPr>
      </w:pPr>
      <w:r w:rsidRPr="00292E81">
        <w:rPr>
          <w:lang w:eastAsia="it-IT"/>
        </w:rPr>
        <w:t>l’adozione di metafore coerenti e percorsi guidati per compiti complessi.</w:t>
      </w:r>
    </w:p>
    <w:p w14:paraId="70CA2586" w14:textId="77777777" w:rsidR="006B20E2" w:rsidRDefault="006B20E2">
      <w:r w:rsidRPr="4BD62E22">
        <w:t xml:space="preserve">Le </w:t>
      </w:r>
      <w:r>
        <w:t>l</w:t>
      </w:r>
      <w:r w:rsidRPr="4BD62E22">
        <w:t>inee guida WCAG</w:t>
      </w:r>
      <w:r>
        <w:rPr>
          <w:rStyle w:val="Rimandonotaapidipagina"/>
        </w:rPr>
        <w:footnoteReference w:id="187"/>
      </w:r>
      <w:r>
        <w:t xml:space="preserve"> </w:t>
      </w:r>
      <w:r w:rsidRPr="4BD62E22">
        <w:t xml:space="preserve">già includono alcuni requisiti che </w:t>
      </w:r>
      <w:r>
        <w:t>tengono conto di questi aspetti, come:</w:t>
      </w:r>
    </w:p>
    <w:p w14:paraId="160E7ED7" w14:textId="77777777" w:rsidR="006B20E2" w:rsidRDefault="006B20E2" w:rsidP="00484384">
      <w:pPr>
        <w:pStyle w:val="Paragrafoelenco"/>
        <w:numPr>
          <w:ilvl w:val="0"/>
          <w:numId w:val="189"/>
        </w:numPr>
      </w:pPr>
      <w:r>
        <w:t>l</w:t>
      </w:r>
      <w:r w:rsidRPr="4BD62E22">
        <w:t xml:space="preserve">inea guida 1.3 </w:t>
      </w:r>
      <w:hyperlink r:id="rId495" w:anchor="adaptable">
        <w:r w:rsidRPr="4BD62E22">
          <w:rPr>
            <w:rStyle w:val="Collegamentoipertestuale"/>
            <w:rFonts w:eastAsia="Lora" w:cs="Lora"/>
            <w:color w:val="0563C1"/>
          </w:rPr>
          <w:t>Adattabile</w:t>
        </w:r>
      </w:hyperlink>
      <w:r w:rsidRPr="4BD62E22">
        <w:t>. Creare contenuti che possano essere rappresentati in modalità differenti (ad esempio, con layout più semplici), senza perdere informazioni o struttura</w:t>
      </w:r>
      <w:r>
        <w:t>;</w:t>
      </w:r>
    </w:p>
    <w:p w14:paraId="4524CD01" w14:textId="77777777" w:rsidR="006B20E2" w:rsidRDefault="006B20E2" w:rsidP="00484384">
      <w:pPr>
        <w:pStyle w:val="Paragrafoelenco"/>
        <w:numPr>
          <w:ilvl w:val="0"/>
          <w:numId w:val="189"/>
        </w:numPr>
      </w:pPr>
      <w:r>
        <w:t>l</w:t>
      </w:r>
      <w:r w:rsidRPr="4BD62E22">
        <w:t xml:space="preserve">inea guida 1.4 </w:t>
      </w:r>
      <w:hyperlink r:id="rId496" w:anchor="distinguishable">
        <w:r w:rsidRPr="4BD62E22">
          <w:rPr>
            <w:rStyle w:val="Collegamentoipertestuale"/>
            <w:rFonts w:eastAsia="Lora" w:cs="Lora"/>
            <w:color w:val="0563C1"/>
          </w:rPr>
          <w:t>Distinguibile</w:t>
        </w:r>
      </w:hyperlink>
      <w:r w:rsidRPr="4BD62E22">
        <w:t>. Rendere più semplice agli utenti la visione e l'ascolto dei contenuti, separando i contenuti in primo piano dallo sfondo</w:t>
      </w:r>
      <w:r>
        <w:t>;</w:t>
      </w:r>
    </w:p>
    <w:p w14:paraId="2FD98378" w14:textId="77777777" w:rsidR="006B20E2" w:rsidRDefault="006B20E2" w:rsidP="00484384">
      <w:pPr>
        <w:pStyle w:val="Paragrafoelenco"/>
        <w:numPr>
          <w:ilvl w:val="0"/>
          <w:numId w:val="189"/>
        </w:numPr>
      </w:pPr>
      <w:r>
        <w:t>l</w:t>
      </w:r>
      <w:r w:rsidRPr="4BD62E22">
        <w:t xml:space="preserve">inea guida 2.2 </w:t>
      </w:r>
      <w:hyperlink r:id="rId497" w:anchor="enough-time">
        <w:r w:rsidRPr="4BD62E22">
          <w:rPr>
            <w:rStyle w:val="Collegamentoipertestuale"/>
            <w:rFonts w:eastAsia="Lora" w:cs="Lora"/>
            <w:color w:val="0563C1"/>
          </w:rPr>
          <w:t>Adeguata disponibilità di tempo</w:t>
        </w:r>
      </w:hyperlink>
      <w:r w:rsidRPr="4BD62E22">
        <w:t>. Fornire agli utenti tempo sufficiente per leggere e utilizzare i contenuti</w:t>
      </w:r>
      <w:r>
        <w:t>;</w:t>
      </w:r>
    </w:p>
    <w:p w14:paraId="46955FD8" w14:textId="77777777" w:rsidR="006B20E2" w:rsidRDefault="006B20E2" w:rsidP="00484384">
      <w:pPr>
        <w:pStyle w:val="Paragrafoelenco"/>
        <w:numPr>
          <w:ilvl w:val="0"/>
          <w:numId w:val="189"/>
        </w:numPr>
      </w:pPr>
      <w:r>
        <w:t>l</w:t>
      </w:r>
      <w:r w:rsidRPr="4BD62E22">
        <w:t xml:space="preserve">inea guida 2.4 </w:t>
      </w:r>
      <w:hyperlink r:id="rId498" w:anchor="navigable">
        <w:r w:rsidRPr="4BD62E22">
          <w:rPr>
            <w:rStyle w:val="Collegamentoipertestuale"/>
            <w:rFonts w:eastAsia="Lora" w:cs="Lora"/>
            <w:color w:val="0563C1"/>
          </w:rPr>
          <w:t>Navigabile</w:t>
        </w:r>
      </w:hyperlink>
      <w:r w:rsidRPr="4BD62E22">
        <w:t>. Fornire delle funzionalità di supporto all’utente per navigare, trovare contenuti e determinare la propria posizione</w:t>
      </w:r>
      <w:r>
        <w:t>;</w:t>
      </w:r>
    </w:p>
    <w:p w14:paraId="6B8AC5B8" w14:textId="77777777" w:rsidR="006B20E2" w:rsidRDefault="006B20E2" w:rsidP="00484384">
      <w:pPr>
        <w:pStyle w:val="Paragrafoelenco"/>
        <w:numPr>
          <w:ilvl w:val="0"/>
          <w:numId w:val="189"/>
        </w:numPr>
        <w:rPr>
          <w:rFonts w:eastAsia="Lora" w:cs="Lora"/>
        </w:rPr>
      </w:pPr>
      <w:r>
        <w:rPr>
          <w:rFonts w:eastAsia="Lora" w:cs="Lora"/>
        </w:rPr>
        <w:t>l</w:t>
      </w:r>
      <w:r w:rsidRPr="4BD62E22">
        <w:rPr>
          <w:rFonts w:eastAsia="Lora" w:cs="Lora"/>
        </w:rPr>
        <w:t xml:space="preserve">inea guida 3.1 </w:t>
      </w:r>
      <w:hyperlink r:id="rId499" w:anchor="readable">
        <w:r w:rsidRPr="4BD62E22">
          <w:rPr>
            <w:rStyle w:val="Collegamentoipertestuale"/>
            <w:rFonts w:eastAsia="Lora" w:cs="Lora"/>
            <w:color w:val="0563C1"/>
          </w:rPr>
          <w:t>Leggibile</w:t>
        </w:r>
      </w:hyperlink>
      <w:r w:rsidRPr="4BD62E22">
        <w:rPr>
          <w:rFonts w:eastAsia="Lora" w:cs="Lora"/>
        </w:rPr>
        <w:t>. Rendere il testo leggibile e comprensibile</w:t>
      </w:r>
      <w:r>
        <w:rPr>
          <w:rFonts w:eastAsia="Lora" w:cs="Lora"/>
        </w:rPr>
        <w:t>;</w:t>
      </w:r>
      <w:r w:rsidRPr="4BD62E22">
        <w:rPr>
          <w:rFonts w:eastAsia="Lora" w:cs="Lora"/>
        </w:rPr>
        <w:t xml:space="preserve"> </w:t>
      </w:r>
    </w:p>
    <w:p w14:paraId="45D02565" w14:textId="77777777" w:rsidR="006B20E2" w:rsidRDefault="006B20E2" w:rsidP="00484384">
      <w:pPr>
        <w:pStyle w:val="Paragrafoelenco"/>
        <w:numPr>
          <w:ilvl w:val="0"/>
          <w:numId w:val="189"/>
        </w:numPr>
      </w:pPr>
      <w:r>
        <w:t>l</w:t>
      </w:r>
      <w:r w:rsidRPr="4BD62E22">
        <w:t xml:space="preserve">inea guida 3.2 </w:t>
      </w:r>
      <w:hyperlink r:id="rId500" w:anchor="predictable">
        <w:r w:rsidRPr="00C14682">
          <w:rPr>
            <w:rStyle w:val="Collegamentoipertestuale"/>
            <w:rFonts w:eastAsia="Lora" w:cs="Lora"/>
            <w:color w:val="0563C1"/>
          </w:rPr>
          <w:t>Prevedibile</w:t>
        </w:r>
      </w:hyperlink>
      <w:r w:rsidRPr="4BD62E22">
        <w:t>. Creare pagine Web che abbiano aspetto e funzionamento prevedibili</w:t>
      </w:r>
      <w:r>
        <w:t>;</w:t>
      </w:r>
    </w:p>
    <w:p w14:paraId="5D376FC7" w14:textId="77777777" w:rsidR="006B20E2" w:rsidRDefault="006B20E2" w:rsidP="00484384">
      <w:pPr>
        <w:pStyle w:val="Paragrafoelenco"/>
        <w:numPr>
          <w:ilvl w:val="0"/>
          <w:numId w:val="189"/>
        </w:numPr>
      </w:pPr>
      <w:r>
        <w:t>l</w:t>
      </w:r>
      <w:r w:rsidRPr="4BD62E22">
        <w:t xml:space="preserve">inea guida 3.3 </w:t>
      </w:r>
      <w:hyperlink r:id="rId501" w:anchor="input-assistance">
        <w:r w:rsidRPr="4BD62E22">
          <w:rPr>
            <w:rStyle w:val="Collegamentoipertestuale"/>
            <w:rFonts w:eastAsia="Lora" w:cs="Lora"/>
            <w:color w:val="0563C1"/>
          </w:rPr>
          <w:t>Assistenza nell'inserimento</w:t>
        </w:r>
      </w:hyperlink>
      <w:r w:rsidRPr="4BD62E22">
        <w:t>. Aiutare gli utenti a evitare gli errori e agevolarli nella loro correzione</w:t>
      </w:r>
      <w:r>
        <w:t>.</w:t>
      </w:r>
    </w:p>
    <w:p w14:paraId="32C80833" w14:textId="77777777" w:rsidR="006B20E2" w:rsidRPr="00D26767" w:rsidRDefault="006B20E2">
      <w:r>
        <w:lastRenderedPageBreak/>
        <w:t xml:space="preserve">Ulteriori indicazioni sull’accessibilità cognitiva, come la complessità sintattica del contenuto o il supporto alla memoria di lavoro, </w:t>
      </w:r>
      <w:r w:rsidRPr="001D420B">
        <w:t>non sono ancora integrati nelle linee guida esistenti</w:t>
      </w:r>
      <w:r>
        <w:t xml:space="preserve">. Tuttavia, </w:t>
      </w:r>
      <w:r w:rsidRPr="001D420B">
        <w:t>il W3C sta portando avanti diverse iniziative per colmare queste lacune.</w:t>
      </w:r>
      <w:r>
        <w:br/>
        <w:t>T</w:t>
      </w:r>
      <w:r w:rsidRPr="00D26767">
        <w:t>ra le attività in corso rientrano quelle di</w:t>
      </w:r>
      <w:r>
        <w:t>:</w:t>
      </w:r>
    </w:p>
    <w:p w14:paraId="3EEF5D60" w14:textId="77777777" w:rsidR="006B20E2" w:rsidRDefault="006B20E2" w:rsidP="00484384">
      <w:pPr>
        <w:pStyle w:val="Paragrafoelenco"/>
        <w:numPr>
          <w:ilvl w:val="0"/>
          <w:numId w:val="188"/>
        </w:numPr>
      </w:pPr>
      <w:r w:rsidRPr="00127DF6">
        <w:rPr>
          <w:b/>
          <w:bCs/>
        </w:rPr>
        <w:t xml:space="preserve">fornire guide </w:t>
      </w:r>
      <w:r>
        <w:rPr>
          <w:b/>
          <w:bCs/>
        </w:rPr>
        <w:t xml:space="preserve">pratiche </w:t>
      </w:r>
      <w:r w:rsidRPr="00127DF6">
        <w:rPr>
          <w:b/>
          <w:bCs/>
        </w:rPr>
        <w:t>supplementari</w:t>
      </w:r>
      <w:r>
        <w:t xml:space="preserve"> che offrano esempi concreti per rendere testi, interfacce e percorsi di navigazione più comprensibili;</w:t>
      </w:r>
    </w:p>
    <w:p w14:paraId="7FDE0556" w14:textId="77777777" w:rsidR="006B20E2" w:rsidRDefault="006B20E2" w:rsidP="00484384">
      <w:pPr>
        <w:pStyle w:val="Paragrafoelenco"/>
        <w:numPr>
          <w:ilvl w:val="0"/>
          <w:numId w:val="188"/>
        </w:numPr>
      </w:pPr>
      <w:r w:rsidRPr="00127DF6">
        <w:rPr>
          <w:b/>
          <w:bCs/>
        </w:rPr>
        <w:t xml:space="preserve">includere </w:t>
      </w:r>
      <w:r>
        <w:rPr>
          <w:b/>
          <w:bCs/>
        </w:rPr>
        <w:t xml:space="preserve">criteri </w:t>
      </w:r>
      <w:r w:rsidRPr="00127DF6">
        <w:rPr>
          <w:b/>
          <w:bCs/>
        </w:rPr>
        <w:t>specifici</w:t>
      </w:r>
      <w:r>
        <w:t xml:space="preserve"> </w:t>
      </w:r>
      <w:r w:rsidRPr="4BD62E22">
        <w:t xml:space="preserve">nelle future versioni delle </w:t>
      </w:r>
      <w:r>
        <w:t xml:space="preserve">linee guida </w:t>
      </w:r>
      <w:r w:rsidRPr="4BD62E22">
        <w:t>WCAG</w:t>
      </w:r>
      <w:r>
        <w:t>, tra cui percorsi guidati per compiti complessi e controlli per ridurre la distrazione;</w:t>
      </w:r>
    </w:p>
    <w:p w14:paraId="037FAFCE" w14:textId="77777777" w:rsidR="006B20E2" w:rsidRPr="00D26767" w:rsidRDefault="006B20E2" w:rsidP="00484384">
      <w:pPr>
        <w:pStyle w:val="Paragrafoelenco"/>
        <w:numPr>
          <w:ilvl w:val="0"/>
          <w:numId w:val="188"/>
        </w:numPr>
      </w:pPr>
      <w:r w:rsidRPr="00D701E4">
        <w:rPr>
          <w:b/>
          <w:bCs/>
        </w:rPr>
        <w:t xml:space="preserve">sviluppare standard che facilitino la personalizzazione </w:t>
      </w:r>
      <w:r w:rsidRPr="50804AB1">
        <w:t>per consentire di adattare i contenuti e le interfacce alle proprie preferenze</w:t>
      </w:r>
      <w:r w:rsidRPr="4BD62E22">
        <w:rPr>
          <w:rStyle w:val="Rimandonotaapidipagina"/>
          <w:rFonts w:eastAsia="Lora" w:cs="Lora"/>
        </w:rPr>
        <w:footnoteReference w:id="188"/>
      </w:r>
      <w:r w:rsidRPr="4BD62E22">
        <w:t>.</w:t>
      </w:r>
    </w:p>
    <w:p w14:paraId="5488132E" w14:textId="77777777" w:rsidR="006B20E2" w:rsidRDefault="006B20E2">
      <w:r>
        <w:t xml:space="preserve">Un altro elemento importante per un linguaggio accessibile </w:t>
      </w:r>
      <w:r w:rsidRPr="5D69EB6A">
        <w:t xml:space="preserve">è </w:t>
      </w:r>
      <w:r w:rsidRPr="002A2469">
        <w:rPr>
          <w:b/>
          <w:bCs/>
        </w:rPr>
        <w:t>la misurazione e l’analisi dei feedback</w:t>
      </w:r>
      <w:r w:rsidRPr="2E682A61">
        <w:t xml:space="preserve">. Occorre cioè </w:t>
      </w:r>
      <w:r w:rsidRPr="3D6BB548">
        <w:t>includere</w:t>
      </w:r>
      <w:r w:rsidRPr="2E682A61">
        <w:t xml:space="preserve"> </w:t>
      </w:r>
      <w:r w:rsidRPr="7FBD94E5">
        <w:t>persone</w:t>
      </w:r>
      <w:r w:rsidRPr="2E682A61">
        <w:t xml:space="preserve"> </w:t>
      </w:r>
      <w:r>
        <w:t xml:space="preserve">con diverse esigenze cognitive </w:t>
      </w:r>
      <w:r w:rsidRPr="3D6BB548">
        <w:t xml:space="preserve">in </w:t>
      </w:r>
      <w:r w:rsidRPr="7FBD94E5">
        <w:t xml:space="preserve">tutto il ciclo </w:t>
      </w:r>
      <w:r w:rsidRPr="3D6BB548">
        <w:t>progettuale</w:t>
      </w:r>
      <w:r>
        <w:t>. A</w:t>
      </w:r>
      <w:r w:rsidRPr="21EAD175">
        <w:t>nalizza</w:t>
      </w:r>
      <w:r>
        <w:t>re</w:t>
      </w:r>
      <w:r w:rsidRPr="433F0340">
        <w:t xml:space="preserve"> i </w:t>
      </w:r>
      <w:r>
        <w:t>loro riscontri,</w:t>
      </w:r>
      <w:r w:rsidRPr="6468504E">
        <w:t xml:space="preserve"> </w:t>
      </w:r>
      <w:r>
        <w:t>sia prima sia</w:t>
      </w:r>
      <w:r w:rsidRPr="22B6C972">
        <w:t xml:space="preserve"> dopo il lancio </w:t>
      </w:r>
      <w:r w:rsidRPr="433F0340">
        <w:t>d</w:t>
      </w:r>
      <w:r>
        <w:t xml:space="preserve">i un </w:t>
      </w:r>
      <w:r w:rsidRPr="5F5239B4">
        <w:t>servizio</w:t>
      </w:r>
      <w:r>
        <w:t xml:space="preserve">, </w:t>
      </w:r>
      <w:r w:rsidRPr="171C19E4">
        <w:t xml:space="preserve">aiuta a </w:t>
      </w:r>
      <w:r w:rsidRPr="47075979">
        <w:t xml:space="preserve">identificare </w:t>
      </w:r>
      <w:r>
        <w:t xml:space="preserve">necessità di linguaggio </w:t>
      </w:r>
      <w:r w:rsidRPr="171C19E4">
        <w:t xml:space="preserve">che potrebbero non </w:t>
      </w:r>
      <w:r>
        <w:t>essere evidenti da una semplice ricerca o analisi.</w:t>
      </w:r>
    </w:p>
    <w:tbl>
      <w:tblPr>
        <w:tblStyle w:val="Grigliatabella"/>
        <w:tblW w:w="0" w:type="auto"/>
        <w:tblLayout w:type="fixed"/>
        <w:tblLook w:val="04A0" w:firstRow="1" w:lastRow="0" w:firstColumn="1" w:lastColumn="0" w:noHBand="0" w:noVBand="1"/>
      </w:tblPr>
      <w:tblGrid>
        <w:gridCol w:w="4106"/>
        <w:gridCol w:w="4955"/>
      </w:tblGrid>
      <w:tr w:rsidR="006B20E2" w14:paraId="6065CF25" w14:textId="77777777">
        <w:trPr>
          <w:trHeight w:val="300"/>
        </w:trPr>
        <w:tc>
          <w:tcPr>
            <w:tcW w:w="906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3549F09" w14:textId="77777777" w:rsidR="006B20E2" w:rsidRPr="00E40BC0" w:rsidRDefault="006B20E2">
            <w:pPr>
              <w:pStyle w:val="Titolobox"/>
            </w:pPr>
            <w:r>
              <w:rPr>
                <w:noProof/>
                <w14:ligatures w14:val="standardContextual"/>
              </w:rPr>
              <w:drawing>
                <wp:anchor distT="0" distB="0" distL="114300" distR="114300" simplePos="0" relativeHeight="251658266" behindDoc="0" locked="0" layoutInCell="1" allowOverlap="1" wp14:anchorId="71D15C8B" wp14:editId="07D82D12">
                  <wp:simplePos x="0" y="0"/>
                  <wp:positionH relativeFrom="column">
                    <wp:posOffset>5080</wp:posOffset>
                  </wp:positionH>
                  <wp:positionV relativeFrom="paragraph">
                    <wp:posOffset>220980</wp:posOffset>
                  </wp:positionV>
                  <wp:extent cx="304800" cy="304800"/>
                  <wp:effectExtent l="0" t="0" r="0" b="0"/>
                  <wp:wrapSquare wrapText="bothSides"/>
                  <wp:docPr id="82773552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35528" name="Immagine 827735528"/>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E40BC0">
              <w:t xml:space="preserve">Strumenti per misurare </w:t>
            </w:r>
            <w:r>
              <w:t>la</w:t>
            </w:r>
            <w:r w:rsidRPr="00E40BC0">
              <w:t xml:space="preserve"> leggibilità e comprensibilità di un testo</w:t>
            </w:r>
          </w:p>
        </w:tc>
      </w:tr>
      <w:tr w:rsidR="006B20E2" w14:paraId="59F47901" w14:textId="77777777">
        <w:trPr>
          <w:trHeight w:val="300"/>
        </w:trPr>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3CC8A519" w14:textId="77777777" w:rsidR="006B20E2" w:rsidRPr="009150CA" w:rsidRDefault="006B20E2">
            <w:pPr>
              <w:rPr>
                <w:rFonts w:eastAsia="Lora" w:cs="Lora"/>
              </w:rPr>
            </w:pPr>
            <w:hyperlink r:id="rId502">
              <w:r w:rsidRPr="4BD62E22">
                <w:rPr>
                  <w:rStyle w:val="Collegamentoipertestuale"/>
                  <w:rFonts w:eastAsia="Lora" w:cs="Lora"/>
                  <w:color w:val="0563C1"/>
                </w:rPr>
                <w:t>DyLan TextTools</w:t>
              </w:r>
            </w:hyperlink>
            <w:r w:rsidRPr="4BD62E22">
              <w:rPr>
                <w:rFonts w:eastAsia="Lora" w:cs="Lora"/>
              </w:rPr>
              <w:t xml:space="preserve"> </w:t>
            </w:r>
          </w:p>
        </w:tc>
        <w:tc>
          <w:tcPr>
            <w:tcW w:w="4955" w:type="dxa"/>
            <w:tcBorders>
              <w:top w:val="nil"/>
              <w:left w:val="single" w:sz="8" w:space="0" w:color="auto"/>
              <w:bottom w:val="single" w:sz="8" w:space="0" w:color="auto"/>
              <w:right w:val="single" w:sz="8" w:space="0" w:color="auto"/>
            </w:tcBorders>
            <w:tcMar>
              <w:left w:w="108" w:type="dxa"/>
              <w:right w:w="108" w:type="dxa"/>
            </w:tcMar>
          </w:tcPr>
          <w:p w14:paraId="787274B7" w14:textId="77777777" w:rsidR="006B20E2" w:rsidRDefault="006B20E2">
            <w:r w:rsidRPr="4BD62E22">
              <w:t xml:space="preserve">Strumento </w:t>
            </w:r>
            <w:r>
              <w:t>che indica il livello di leggibilità rispetto a due indici (Read-IT e Gulpease) e fornisce alcune informazioni sulle caratteristiche del testo, come la lunghezza dei periodi, i profili lessicale e sintattico.</w:t>
            </w:r>
          </w:p>
        </w:tc>
      </w:tr>
      <w:tr w:rsidR="006B20E2" w14:paraId="794D30D5" w14:textId="77777777">
        <w:trPr>
          <w:trHeight w:val="300"/>
        </w:trPr>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12D30431" w14:textId="77777777" w:rsidR="006B20E2" w:rsidRDefault="006B20E2">
            <w:pPr>
              <w:rPr>
                <w:rFonts w:eastAsia="Lora" w:cs="Lora"/>
              </w:rPr>
            </w:pPr>
            <w:hyperlink r:id="rId503">
              <w:r w:rsidRPr="4BD62E22">
                <w:rPr>
                  <w:rStyle w:val="Collegamentoipertestuale"/>
                  <w:rFonts w:eastAsia="Lora" w:cs="Lora"/>
                  <w:color w:val="0563C1"/>
                </w:rPr>
                <w:t>Cloze test</w:t>
              </w:r>
            </w:hyperlink>
            <w:r w:rsidRPr="4BD62E22">
              <w:rPr>
                <w:rFonts w:eastAsia="Lora" w:cs="Lora"/>
              </w:rPr>
              <w:t xml:space="preserve"> (o test della cancellatura)</w:t>
            </w:r>
          </w:p>
        </w:tc>
        <w:tc>
          <w:tcPr>
            <w:tcW w:w="4955" w:type="dxa"/>
            <w:tcBorders>
              <w:top w:val="single" w:sz="8" w:space="0" w:color="auto"/>
              <w:left w:val="single" w:sz="8" w:space="0" w:color="auto"/>
              <w:bottom w:val="single" w:sz="8" w:space="0" w:color="auto"/>
              <w:right w:val="single" w:sz="8" w:space="0" w:color="auto"/>
            </w:tcBorders>
            <w:tcMar>
              <w:left w:w="108" w:type="dxa"/>
              <w:right w:w="108" w:type="dxa"/>
            </w:tcMar>
          </w:tcPr>
          <w:p w14:paraId="445483B3" w14:textId="77777777" w:rsidR="006B20E2" w:rsidRDefault="006B20E2">
            <w:r>
              <w:t>Test che aiuta</w:t>
            </w:r>
            <w:r w:rsidRPr="4BD62E22">
              <w:t xml:space="preserve"> a valutare la comprensione di un testo: nel test si mostra ai partecipanti una porzione di testo privata di alcune parole e si chiede loro di inserire le parole mancanti.</w:t>
            </w:r>
          </w:p>
        </w:tc>
      </w:tr>
      <w:tr w:rsidR="006B20E2" w14:paraId="23F76B6F" w14:textId="77777777">
        <w:trPr>
          <w:trHeight w:val="300"/>
        </w:trPr>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21574E2C" w14:textId="77777777" w:rsidR="006B20E2" w:rsidRDefault="006B20E2">
            <w:pPr>
              <w:rPr>
                <w:rFonts w:eastAsia="Lora" w:cs="Lora"/>
              </w:rPr>
            </w:pPr>
            <w:hyperlink r:id="rId504">
              <w:r w:rsidRPr="4BD62E22">
                <w:rPr>
                  <w:rStyle w:val="Collegamentoipertestuale"/>
                  <w:rFonts w:eastAsia="Lora" w:cs="Lora"/>
                  <w:color w:val="0563C1"/>
                </w:rPr>
                <w:t>Test dell’evidenziatore</w:t>
              </w:r>
            </w:hyperlink>
          </w:p>
        </w:tc>
        <w:tc>
          <w:tcPr>
            <w:tcW w:w="4955" w:type="dxa"/>
            <w:tcBorders>
              <w:top w:val="single" w:sz="8" w:space="0" w:color="auto"/>
              <w:left w:val="single" w:sz="8" w:space="0" w:color="auto"/>
              <w:bottom w:val="single" w:sz="8" w:space="0" w:color="auto"/>
              <w:right w:val="single" w:sz="8" w:space="0" w:color="auto"/>
            </w:tcBorders>
            <w:tcMar>
              <w:left w:w="108" w:type="dxa"/>
              <w:right w:w="108" w:type="dxa"/>
            </w:tcMar>
          </w:tcPr>
          <w:p w14:paraId="2D5EABF4" w14:textId="77777777" w:rsidR="006B20E2" w:rsidRDefault="006B20E2">
            <w:r>
              <w:t>Test che consiste nel chiedere ai partecipanti di valutare il grado di comprensibilità di un testo evidenziando parole o sintagmi con colori diversi (ad esempio, i passaggi poco chiari con il rosso; quelli chiari con il verde).</w:t>
            </w:r>
          </w:p>
        </w:tc>
      </w:tr>
      <w:tr w:rsidR="006B20E2" w14:paraId="574261B1" w14:textId="77777777">
        <w:trPr>
          <w:trHeight w:val="300"/>
        </w:trPr>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65E15937" w14:textId="77777777" w:rsidR="006B20E2" w:rsidRDefault="006B20E2">
            <w:r w:rsidRPr="4BD62E22">
              <w:t>Test di comprensibilità</w:t>
            </w:r>
          </w:p>
        </w:tc>
        <w:tc>
          <w:tcPr>
            <w:tcW w:w="4955" w:type="dxa"/>
            <w:tcBorders>
              <w:top w:val="single" w:sz="8" w:space="0" w:color="auto"/>
              <w:left w:val="single" w:sz="8" w:space="0" w:color="auto"/>
              <w:bottom w:val="single" w:sz="8" w:space="0" w:color="auto"/>
              <w:right w:val="single" w:sz="8" w:space="0" w:color="auto"/>
            </w:tcBorders>
            <w:tcMar>
              <w:left w:w="108" w:type="dxa"/>
              <w:right w:w="108" w:type="dxa"/>
            </w:tcMar>
          </w:tcPr>
          <w:p w14:paraId="11286F4C" w14:textId="77777777" w:rsidR="006B20E2" w:rsidRDefault="006B20E2">
            <w:r>
              <w:t xml:space="preserve">Test in cui la lettura di un testo è seguita da una serie di domande a risposta chiusa per valutare il grado di comprensione del testo letto. Ne sono un esempio i </w:t>
            </w:r>
            <w:hyperlink r:id="rId505" w:anchor="!/activity/8640002/section/section_8640003">
              <w:r w:rsidRPr="71F54856">
                <w:rPr>
                  <w:rStyle w:val="Collegamentoipertestuale"/>
                  <w:rFonts w:eastAsia="Lora" w:cs="Lora"/>
                  <w:color w:val="0563C1"/>
                </w:rPr>
                <w:t>test di allenamento INVALSI</w:t>
              </w:r>
            </w:hyperlink>
            <w:r>
              <w:t>.</w:t>
            </w:r>
          </w:p>
        </w:tc>
      </w:tr>
    </w:tbl>
    <w:p w14:paraId="28AAAE26" w14:textId="77777777" w:rsidR="006B20E2" w:rsidRPr="00E40BC0" w:rsidRDefault="006B20E2">
      <w:pPr>
        <w:pStyle w:val="Titolo3"/>
      </w:pPr>
      <w:bookmarkStart w:id="132" w:name="_Toc216418072"/>
      <w:r w:rsidRPr="00E40BC0">
        <w:lastRenderedPageBreak/>
        <w:t>6.2.5 I</w:t>
      </w:r>
      <w:r>
        <w:t>l linguaggio chiaro</w:t>
      </w:r>
      <w:bookmarkEnd w:id="132"/>
    </w:p>
    <w:p w14:paraId="36E7C265" w14:textId="77777777" w:rsidR="006B20E2" w:rsidRDefault="006B20E2">
      <w:pPr>
        <w:spacing w:before="240" w:after="240"/>
        <w:rPr>
          <w:rFonts w:eastAsia="Lora" w:cs="Lora"/>
        </w:rPr>
      </w:pPr>
      <w:r>
        <w:rPr>
          <w:rFonts w:eastAsia="Lora" w:cs="Lora"/>
        </w:rPr>
        <w:t xml:space="preserve">Le </w:t>
      </w:r>
      <w:r w:rsidRPr="111F8311">
        <w:rPr>
          <w:rFonts w:eastAsia="Lora" w:cs="Lora"/>
        </w:rPr>
        <w:t>differenze</w:t>
      </w:r>
      <w:r w:rsidRPr="730E6510">
        <w:rPr>
          <w:rFonts w:eastAsia="Lora" w:cs="Lora"/>
        </w:rPr>
        <w:t xml:space="preserve"> linguistico-</w:t>
      </w:r>
      <w:r w:rsidRPr="111F8311">
        <w:rPr>
          <w:rFonts w:eastAsia="Lora" w:cs="Lora"/>
        </w:rPr>
        <w:t>cognitive</w:t>
      </w:r>
      <w:r w:rsidRPr="730E6510">
        <w:rPr>
          <w:rFonts w:eastAsia="Lora" w:cs="Lora"/>
        </w:rPr>
        <w:t xml:space="preserve"> p</w:t>
      </w:r>
      <w:r>
        <w:rPr>
          <w:rFonts w:eastAsia="Lora" w:cs="Lora"/>
        </w:rPr>
        <w:t>ossono</w:t>
      </w:r>
      <w:r w:rsidRPr="730E6510">
        <w:rPr>
          <w:rFonts w:eastAsia="Lora" w:cs="Lora"/>
        </w:rPr>
        <w:t xml:space="preserve"> essere contestual</w:t>
      </w:r>
      <w:r>
        <w:rPr>
          <w:rFonts w:eastAsia="Lora" w:cs="Lora"/>
        </w:rPr>
        <w:t>i</w:t>
      </w:r>
      <w:r w:rsidRPr="730E6510">
        <w:rPr>
          <w:rFonts w:eastAsia="Lora" w:cs="Lora"/>
        </w:rPr>
        <w:t xml:space="preserve">, frutto cioè della particolare condizione o contesto in cui </w:t>
      </w:r>
      <w:r>
        <w:rPr>
          <w:rFonts w:eastAsia="Lora" w:cs="Lora"/>
        </w:rPr>
        <w:t>un individuo</w:t>
      </w:r>
      <w:r w:rsidRPr="730E6510">
        <w:rPr>
          <w:rFonts w:eastAsia="Lora" w:cs="Lora"/>
        </w:rPr>
        <w:t xml:space="preserve"> si trova</w:t>
      </w:r>
      <w:r>
        <w:rPr>
          <w:rFonts w:eastAsia="Lora" w:cs="Lora"/>
        </w:rPr>
        <w:t xml:space="preserve">: popolazione </w:t>
      </w:r>
      <w:r w:rsidRPr="730E6510">
        <w:rPr>
          <w:rFonts w:eastAsia="Lora" w:cs="Lora"/>
        </w:rPr>
        <w:t xml:space="preserve">non madrelingua, </w:t>
      </w:r>
      <w:r>
        <w:rPr>
          <w:rFonts w:eastAsia="Lora" w:cs="Lora"/>
        </w:rPr>
        <w:t xml:space="preserve">soggetti </w:t>
      </w:r>
      <w:r w:rsidRPr="730E6510">
        <w:rPr>
          <w:rFonts w:eastAsia="Lora" w:cs="Lora"/>
        </w:rPr>
        <w:t>con poca familiarità su un d</w:t>
      </w:r>
      <w:r>
        <w:rPr>
          <w:rFonts w:eastAsia="Lora" w:cs="Lora"/>
        </w:rPr>
        <w:t>eterminato</w:t>
      </w:r>
      <w:r w:rsidRPr="730E6510">
        <w:rPr>
          <w:rFonts w:eastAsia="Lora" w:cs="Lora"/>
        </w:rPr>
        <w:t xml:space="preserve"> argomento</w:t>
      </w:r>
      <w:r>
        <w:rPr>
          <w:rFonts w:eastAsia="Lora" w:cs="Lora"/>
        </w:rPr>
        <w:t xml:space="preserve"> o </w:t>
      </w:r>
      <w:r w:rsidRPr="730E6510">
        <w:rPr>
          <w:rFonts w:eastAsia="Lora" w:cs="Lora"/>
        </w:rPr>
        <w:t xml:space="preserve">con </w:t>
      </w:r>
      <w:r>
        <w:rPr>
          <w:rFonts w:eastAsia="Lora" w:cs="Lora"/>
        </w:rPr>
        <w:t xml:space="preserve">una </w:t>
      </w:r>
      <w:r w:rsidRPr="730E6510">
        <w:rPr>
          <w:rFonts w:eastAsia="Lora" w:cs="Lora"/>
        </w:rPr>
        <w:t>scarsa alfabetizzazione</w:t>
      </w:r>
      <w:r>
        <w:rPr>
          <w:rFonts w:eastAsia="Lora" w:cs="Lora"/>
        </w:rPr>
        <w:t xml:space="preserve">. Queste persone </w:t>
      </w:r>
      <w:r w:rsidRPr="730E6510">
        <w:rPr>
          <w:rFonts w:eastAsia="Lora" w:cs="Lora"/>
        </w:rPr>
        <w:t xml:space="preserve">possono </w:t>
      </w:r>
      <w:r>
        <w:rPr>
          <w:rFonts w:eastAsia="Lora" w:cs="Lora"/>
        </w:rPr>
        <w:t xml:space="preserve">incontrare </w:t>
      </w:r>
      <w:r w:rsidRPr="730E6510">
        <w:rPr>
          <w:rFonts w:eastAsia="Lora" w:cs="Lora"/>
        </w:rPr>
        <w:t xml:space="preserve">difficoltà </w:t>
      </w:r>
      <w:r>
        <w:rPr>
          <w:rFonts w:eastAsia="Lora" w:cs="Lora"/>
        </w:rPr>
        <w:t>nel comprendere</w:t>
      </w:r>
      <w:r w:rsidRPr="730E6510">
        <w:rPr>
          <w:rFonts w:eastAsia="Lora" w:cs="Lora"/>
        </w:rPr>
        <w:t xml:space="preserve"> testi particolarmente complessi</w:t>
      </w:r>
      <w:r>
        <w:rPr>
          <w:rFonts w:eastAsia="Lora" w:cs="Lora"/>
        </w:rPr>
        <w:t xml:space="preserve">, come ad esempio i </w:t>
      </w:r>
      <w:r w:rsidRPr="730E6510">
        <w:rPr>
          <w:rFonts w:eastAsia="Lora" w:cs="Lora"/>
        </w:rPr>
        <w:t xml:space="preserve">testi legali, </w:t>
      </w:r>
      <w:r>
        <w:rPr>
          <w:rFonts w:eastAsia="Lora" w:cs="Lora"/>
        </w:rPr>
        <w:t>sanitari o</w:t>
      </w:r>
      <w:r w:rsidRPr="730E6510">
        <w:rPr>
          <w:rFonts w:eastAsia="Lora" w:cs="Lora"/>
        </w:rPr>
        <w:t xml:space="preserve"> </w:t>
      </w:r>
      <w:r>
        <w:rPr>
          <w:rFonts w:eastAsia="Lora" w:cs="Lora"/>
        </w:rPr>
        <w:t xml:space="preserve">burocratici. </w:t>
      </w:r>
    </w:p>
    <w:p w14:paraId="298A6DDD" w14:textId="4AD7D39B" w:rsidR="006B20E2" w:rsidRPr="001A741D" w:rsidRDefault="006B20E2">
      <w:pPr>
        <w:spacing w:before="240" w:after="240"/>
      </w:pPr>
      <w:r>
        <w:t xml:space="preserve">Secondo </w:t>
      </w:r>
      <w:hyperlink r:id="rId506">
        <w:r w:rsidR="00053628">
          <w:rPr>
            <w:rStyle w:val="Collegamentoipertestuale"/>
          </w:rPr>
          <w:t>il Rapporto PIAAC</w:t>
        </w:r>
      </w:hyperlink>
      <w:r>
        <w:t xml:space="preserve"> </w:t>
      </w:r>
      <w:r w:rsidRPr="006834C2">
        <w:rPr>
          <w:rFonts w:eastAsia="Lora" w:cs="Lora"/>
        </w:rPr>
        <w:t xml:space="preserve">(Programme for the International Assessment of Adult Competencies), </w:t>
      </w:r>
      <w:r>
        <w:t xml:space="preserve">il </w:t>
      </w:r>
      <w:r w:rsidRPr="17FD6958">
        <w:rPr>
          <w:rStyle w:val="Enfasigrassetto"/>
        </w:rPr>
        <w:t>35% degli adulti italiani</w:t>
      </w:r>
      <w:r>
        <w:t xml:space="preserve"> tra i 16 e i 65 anni, pur sapendo leggere e scrivere, ha difficoltà significative nel comprendere, assimilare o utilizzare le informazioni lette. </w:t>
      </w:r>
      <w:r>
        <w:rPr>
          <w:rFonts w:eastAsia="Lora" w:cs="Lora"/>
        </w:rPr>
        <w:t>Considerando</w:t>
      </w:r>
      <w:r w:rsidRPr="730E6510">
        <w:rPr>
          <w:rFonts w:eastAsia="Lora" w:cs="Lora"/>
        </w:rPr>
        <w:t xml:space="preserve"> anche questo tipo di pubblico</w:t>
      </w:r>
      <w:r>
        <w:rPr>
          <w:rFonts w:eastAsia="Lora" w:cs="Lora"/>
        </w:rPr>
        <w:t>, il numero di</w:t>
      </w:r>
      <w:r w:rsidRPr="730E6510">
        <w:rPr>
          <w:rFonts w:eastAsia="Lora" w:cs="Lora"/>
        </w:rPr>
        <w:t xml:space="preserve"> soggetti che </w:t>
      </w:r>
      <w:r>
        <w:rPr>
          <w:rFonts w:eastAsia="Lora" w:cs="Lora"/>
        </w:rPr>
        <w:t>possono beneficiare di un linguaggio chiaro</w:t>
      </w:r>
      <w:r w:rsidRPr="730E6510">
        <w:rPr>
          <w:rFonts w:eastAsia="Lora" w:cs="Lora"/>
        </w:rPr>
        <w:t xml:space="preserve"> si amplia notevolmente</w:t>
      </w:r>
      <w:r>
        <w:rPr>
          <w:rFonts w:eastAsia="Lora" w:cs="Lora"/>
        </w:rPr>
        <w:t>.</w:t>
      </w:r>
    </w:p>
    <w:p w14:paraId="3EA592EC" w14:textId="77777777" w:rsidR="006B20E2" w:rsidRDefault="006B20E2">
      <w:pPr>
        <w:spacing w:before="240" w:after="240"/>
        <w:rPr>
          <w:rFonts w:eastAsia="Lora" w:cs="Lora"/>
        </w:rPr>
      </w:pPr>
      <w:r w:rsidRPr="730E6510">
        <w:rPr>
          <w:rFonts w:eastAsia="Lora" w:cs="Lora"/>
        </w:rPr>
        <w:t xml:space="preserve">Per </w:t>
      </w:r>
      <w:r>
        <w:rPr>
          <w:rFonts w:eastAsia="Lora" w:cs="Lora"/>
        </w:rPr>
        <w:t xml:space="preserve">garantire una comunicazione efficace, </w:t>
      </w:r>
      <w:r w:rsidRPr="7934F07E">
        <w:rPr>
          <w:rFonts w:eastAsia="Lora" w:cs="Lora"/>
        </w:rPr>
        <w:t>oltre alle linee guida WCAG,</w:t>
      </w:r>
      <w:r>
        <w:rPr>
          <w:rFonts w:eastAsia="Lora" w:cs="Lora"/>
        </w:rPr>
        <w:t xml:space="preserve"> sono state sviluppate</w:t>
      </w:r>
      <w:r w:rsidRPr="730E6510">
        <w:rPr>
          <w:rFonts w:eastAsia="Lora" w:cs="Lora"/>
        </w:rPr>
        <w:t xml:space="preserve"> </w:t>
      </w:r>
      <w:r w:rsidRPr="7934F07E">
        <w:rPr>
          <w:rFonts w:eastAsia="Lora" w:cs="Lora"/>
        </w:rPr>
        <w:t>ulteriori</w:t>
      </w:r>
      <w:r>
        <w:rPr>
          <w:rFonts w:eastAsia="Lora" w:cs="Lora"/>
        </w:rPr>
        <w:t xml:space="preserve"> </w:t>
      </w:r>
      <w:r w:rsidRPr="730E6510">
        <w:rPr>
          <w:rFonts w:eastAsia="Lora" w:cs="Lora"/>
        </w:rPr>
        <w:t>linee guida</w:t>
      </w:r>
      <w:r>
        <w:rPr>
          <w:rFonts w:eastAsia="Lora" w:cs="Lora"/>
        </w:rPr>
        <w:t>,</w:t>
      </w:r>
      <w:r w:rsidRPr="730E6510">
        <w:rPr>
          <w:rFonts w:eastAsia="Lora" w:cs="Lora"/>
        </w:rPr>
        <w:t xml:space="preserve"> codificate nell</w:t>
      </w:r>
      <w:r>
        <w:rPr>
          <w:rFonts w:eastAsia="Lora" w:cs="Lora"/>
        </w:rPr>
        <w:t xml:space="preserve">a </w:t>
      </w:r>
      <w:hyperlink r:id="rId507">
        <w:r w:rsidRPr="7934F07E">
          <w:rPr>
            <w:rStyle w:val="Collegamentoipertestuale"/>
            <w:rFonts w:eastAsia="Lora" w:cs="Lora"/>
          </w:rPr>
          <w:t>ISO 24495-1 Plain language</w:t>
        </w:r>
      </w:hyperlink>
      <w:r w:rsidRPr="730E6510">
        <w:rPr>
          <w:rFonts w:eastAsia="Lora" w:cs="Lora"/>
        </w:rPr>
        <w:t xml:space="preserve"> (</w:t>
      </w:r>
      <w:r>
        <w:rPr>
          <w:rFonts w:eastAsia="Lora" w:cs="Lora"/>
        </w:rPr>
        <w:t>in italiano,</w:t>
      </w:r>
      <w:r w:rsidRPr="730E6510">
        <w:rPr>
          <w:rFonts w:eastAsia="Lora" w:cs="Lora"/>
        </w:rPr>
        <w:t xml:space="preserve"> </w:t>
      </w:r>
      <w:r>
        <w:rPr>
          <w:rFonts w:eastAsia="Lora" w:cs="Lora"/>
        </w:rPr>
        <w:t>“</w:t>
      </w:r>
      <w:r w:rsidRPr="00D97588">
        <w:rPr>
          <w:rFonts w:eastAsia="Lora" w:cs="Lora"/>
        </w:rPr>
        <w:t>linguaggio chiar</w:t>
      </w:r>
      <w:r>
        <w:rPr>
          <w:rFonts w:eastAsia="Lora" w:cs="Lora"/>
        </w:rPr>
        <w:t xml:space="preserve">o”). Questo standard definisce il linguaggio chiaro come “una </w:t>
      </w:r>
      <w:r w:rsidRPr="730E6510">
        <w:rPr>
          <w:rFonts w:eastAsia="Lora" w:cs="Lora"/>
        </w:rPr>
        <w:t>comunicazione che mette al primo posto i lettori</w:t>
      </w:r>
      <w:r w:rsidRPr="512E20D7">
        <w:rPr>
          <w:rFonts w:eastAsia="Lora" w:cs="Lora"/>
        </w:rPr>
        <w:t>”.</w:t>
      </w:r>
      <w:r w:rsidRPr="730E6510">
        <w:rPr>
          <w:rFonts w:eastAsia="Lora" w:cs="Lora"/>
        </w:rPr>
        <w:t xml:space="preserve"> </w:t>
      </w:r>
      <w:r w:rsidRPr="44DF16C4">
        <w:rPr>
          <w:rFonts w:eastAsia="Lora" w:cs="Lora"/>
        </w:rPr>
        <w:t>Riferendosi</w:t>
      </w:r>
      <w:r w:rsidRPr="634A9293">
        <w:rPr>
          <w:rFonts w:eastAsia="Lora" w:cs="Lora"/>
        </w:rPr>
        <w:t xml:space="preserve"> </w:t>
      </w:r>
      <w:r w:rsidRPr="4E2D03AA">
        <w:rPr>
          <w:rFonts w:eastAsia="Lora" w:cs="Lora"/>
        </w:rPr>
        <w:t>ai lettori</w:t>
      </w:r>
      <w:r w:rsidRPr="634A9293">
        <w:rPr>
          <w:rFonts w:eastAsia="Lora" w:cs="Lora"/>
        </w:rPr>
        <w:t xml:space="preserve">, </w:t>
      </w:r>
      <w:r w:rsidRPr="44DF16C4">
        <w:rPr>
          <w:rFonts w:eastAsia="Lora" w:cs="Lora"/>
        </w:rPr>
        <w:t>considera</w:t>
      </w:r>
      <w:r w:rsidRPr="634A9293">
        <w:rPr>
          <w:rFonts w:eastAsia="Lora" w:cs="Lora"/>
        </w:rPr>
        <w:t xml:space="preserve">: </w:t>
      </w:r>
    </w:p>
    <w:p w14:paraId="71024731" w14:textId="77777777" w:rsidR="006B20E2" w:rsidRDefault="006B20E2" w:rsidP="00484384">
      <w:pPr>
        <w:pStyle w:val="Paragrafoelenco"/>
        <w:numPr>
          <w:ilvl w:val="0"/>
          <w:numId w:val="200"/>
        </w:numPr>
        <w:rPr>
          <w:rFonts w:eastAsia="Lora" w:cs="Lora"/>
        </w:rPr>
      </w:pPr>
      <w:r w:rsidRPr="00FE15BC">
        <w:rPr>
          <w:rFonts w:eastAsia="Lora" w:cs="Lora"/>
        </w:rPr>
        <w:t xml:space="preserve">ciò che vogliono e hanno bisogno di sapere; </w:t>
      </w:r>
    </w:p>
    <w:p w14:paraId="7F720C5F" w14:textId="13518E7F" w:rsidR="006B20E2" w:rsidRPr="00FE15BC" w:rsidRDefault="05CDC1E1" w:rsidP="188AB672">
      <w:pPr>
        <w:pStyle w:val="Paragrafoelenco"/>
        <w:rPr>
          <w:rFonts w:eastAsia="Lora" w:cs="Lora"/>
        </w:rPr>
      </w:pPr>
      <w:r w:rsidRPr="188AB672">
        <w:rPr>
          <w:rFonts w:eastAsia="Lora" w:cs="Lora"/>
        </w:rPr>
        <w:t>i</w:t>
      </w:r>
      <w:r w:rsidR="006B20E2" w:rsidRPr="188AB672">
        <w:rPr>
          <w:rFonts w:eastAsia="Lora" w:cs="Lora"/>
        </w:rPr>
        <w:t>l</w:t>
      </w:r>
      <w:r w:rsidR="006B20E2" w:rsidRPr="472F06C3">
        <w:rPr>
          <w:rFonts w:eastAsia="Lora" w:cs="Lora"/>
        </w:rPr>
        <w:t xml:space="preserve"> </w:t>
      </w:r>
      <w:r w:rsidR="006B20E2" w:rsidRPr="47CA2AFB">
        <w:rPr>
          <w:rFonts w:eastAsia="Lora" w:cs="Lora"/>
        </w:rPr>
        <w:t>loro</w:t>
      </w:r>
      <w:r w:rsidR="006B20E2" w:rsidRPr="63210802">
        <w:rPr>
          <w:rFonts w:eastAsia="Lora" w:cs="Lora"/>
        </w:rPr>
        <w:t xml:space="preserve"> livello di interesse, competenza e il grado di alfabetizzazione;</w:t>
      </w:r>
    </w:p>
    <w:p w14:paraId="5551962A" w14:textId="77777777" w:rsidR="006B20E2" w:rsidRPr="00FE15BC" w:rsidRDefault="006B20E2" w:rsidP="00484384">
      <w:pPr>
        <w:pStyle w:val="Paragrafoelenco"/>
        <w:numPr>
          <w:ilvl w:val="0"/>
          <w:numId w:val="200"/>
        </w:numPr>
        <w:rPr>
          <w:rFonts w:eastAsia="Lora" w:cs="Lora"/>
        </w:rPr>
      </w:pPr>
      <w:r w:rsidRPr="0978E34B">
        <w:rPr>
          <w:rFonts w:eastAsia="Lora" w:cs="Lora"/>
        </w:rPr>
        <w:t>il</w:t>
      </w:r>
      <w:r w:rsidRPr="00FE15BC">
        <w:rPr>
          <w:rFonts w:eastAsia="Lora" w:cs="Lora"/>
        </w:rPr>
        <w:t xml:space="preserve"> contesto in cui useranno il documento</w:t>
      </w:r>
      <w:r>
        <w:rPr>
          <w:rFonts w:eastAsia="Lora" w:cs="Lora"/>
        </w:rPr>
        <w:t>.</w:t>
      </w:r>
    </w:p>
    <w:p w14:paraId="35FABAA0" w14:textId="77777777" w:rsidR="006B20E2" w:rsidRDefault="006B20E2">
      <w:pPr>
        <w:spacing w:before="240" w:after="240"/>
        <w:rPr>
          <w:rFonts w:eastAsia="Lora" w:cs="Lora"/>
        </w:rPr>
      </w:pPr>
      <w:r w:rsidRPr="730E6510">
        <w:rPr>
          <w:rFonts w:eastAsia="Lora" w:cs="Lora"/>
        </w:rPr>
        <w:t xml:space="preserve">Lo standard </w:t>
      </w:r>
      <w:hyperlink r:id="rId508" w:history="1">
        <w:r w:rsidRPr="00BA6808">
          <w:rPr>
            <w:rStyle w:val="Collegamentoipertestuale"/>
            <w:rFonts w:eastAsia="Lora" w:cs="Lora"/>
          </w:rPr>
          <w:t>lSO 24495-1</w:t>
        </w:r>
      </w:hyperlink>
      <w:r>
        <w:rPr>
          <w:rFonts w:eastAsia="Lora" w:cs="Lora"/>
        </w:rPr>
        <w:t xml:space="preserve"> </w:t>
      </w:r>
      <w:r w:rsidRPr="730E6510">
        <w:rPr>
          <w:rFonts w:eastAsia="Lora" w:cs="Lora"/>
        </w:rPr>
        <w:t xml:space="preserve">è </w:t>
      </w:r>
      <w:r>
        <w:rPr>
          <w:rFonts w:eastAsia="Lora" w:cs="Lora"/>
        </w:rPr>
        <w:t>disponibile</w:t>
      </w:r>
      <w:r w:rsidRPr="730E6510">
        <w:rPr>
          <w:rFonts w:eastAsia="Lora" w:cs="Lora"/>
        </w:rPr>
        <w:t xml:space="preserve"> in lingua inglese, ma </w:t>
      </w:r>
      <w:r>
        <w:rPr>
          <w:rFonts w:eastAsia="Lora" w:cs="Lora"/>
        </w:rPr>
        <w:t>esistono anche</w:t>
      </w:r>
      <w:r w:rsidRPr="730E6510">
        <w:rPr>
          <w:rFonts w:eastAsia="Lora" w:cs="Lora"/>
        </w:rPr>
        <w:t xml:space="preserve"> guide per il linguaggio chiaro in italiano. </w:t>
      </w:r>
      <w:r>
        <w:rPr>
          <w:rFonts w:eastAsia="Lora" w:cs="Lora"/>
        </w:rPr>
        <w:t>Le principali, realizzate da AgID, sono</w:t>
      </w:r>
      <w:r w:rsidRPr="730E6510">
        <w:rPr>
          <w:rFonts w:eastAsia="Lora" w:cs="Lora"/>
        </w:rPr>
        <w:t>:</w:t>
      </w:r>
    </w:p>
    <w:p w14:paraId="6ED65F25" w14:textId="77777777" w:rsidR="006B20E2" w:rsidRPr="00D26767" w:rsidRDefault="006B20E2" w:rsidP="00484384">
      <w:pPr>
        <w:pStyle w:val="Paragrafoelenco"/>
        <w:numPr>
          <w:ilvl w:val="0"/>
          <w:numId w:val="186"/>
        </w:numPr>
      </w:pPr>
      <w:r>
        <w:lastRenderedPageBreak/>
        <w:t xml:space="preserve">la </w:t>
      </w:r>
      <w:hyperlink r:id="rId509">
        <w:r w:rsidRPr="6FD773F9">
          <w:rPr>
            <w:rStyle w:val="Collegamentoipertestuale"/>
            <w:rFonts w:eastAsia="Lora" w:cs="Lora"/>
            <w:color w:val="0563C1"/>
          </w:rPr>
          <w:t>Guida al linguaggio della Pubblica Amministrazione</w:t>
        </w:r>
      </w:hyperlink>
      <w:r>
        <w:t>, u</w:t>
      </w:r>
      <w:r w:rsidRPr="008F7699">
        <w:t xml:space="preserve">na risorsa costantemente aggiornata che fornisce indicazioni per utilizzare un linguaggio chiaro, inclusivo e comprensibile, favorendo una comunicazione efficace </w:t>
      </w:r>
      <w:r>
        <w:t>con la</w:t>
      </w:r>
      <w:r w:rsidRPr="008F7699">
        <w:t xml:space="preserve"> cittadin</w:t>
      </w:r>
      <w:r>
        <w:t>anza</w:t>
      </w:r>
      <w:r w:rsidRPr="008F7699">
        <w:t>;</w:t>
      </w:r>
    </w:p>
    <w:p w14:paraId="310CF22C" w14:textId="77777777" w:rsidR="006B20E2" w:rsidRPr="00D26767" w:rsidRDefault="006B20E2" w:rsidP="00484384">
      <w:pPr>
        <w:pStyle w:val="Paragrafoelenco"/>
        <w:numPr>
          <w:ilvl w:val="0"/>
          <w:numId w:val="186"/>
        </w:numPr>
        <w:rPr>
          <w:rFonts w:eastAsia="Lora" w:cs="Lora"/>
        </w:rPr>
      </w:pPr>
      <w:r>
        <w:rPr>
          <w:rFonts w:eastAsia="Lora" w:cs="Lora"/>
        </w:rPr>
        <w:t xml:space="preserve">la sezione </w:t>
      </w:r>
      <w:hyperlink r:id="rId510">
        <w:r>
          <w:rPr>
            <w:rStyle w:val="Collegamentoipertestuale"/>
            <w:rFonts w:eastAsia="Lora" w:cs="Lora"/>
          </w:rPr>
          <w:t>Linguaggio</w:t>
        </w:r>
      </w:hyperlink>
      <w:r>
        <w:rPr>
          <w:rFonts w:eastAsia="Lora" w:cs="Lora"/>
        </w:rPr>
        <w:t xml:space="preserve"> del Manuale operativo di design</w:t>
      </w:r>
      <w:r w:rsidRPr="3646C6FF">
        <w:rPr>
          <w:rFonts w:eastAsia="Lora" w:cs="Lora"/>
        </w:rPr>
        <w:t xml:space="preserve"> </w:t>
      </w:r>
      <w:r>
        <w:t>che</w:t>
      </w:r>
      <w:r w:rsidRPr="003F5526">
        <w:t xml:space="preserve"> offre strumenti e principi per garantire che la comunicazione sia accessibile e rispettosa, in linea con le esigenze di tutt</w:t>
      </w:r>
      <w:r>
        <w:t>e le persone.</w:t>
      </w:r>
    </w:p>
    <w:p w14:paraId="58B352D5" w14:textId="77777777" w:rsidR="006B20E2" w:rsidRDefault="006B20E2">
      <w:r>
        <w:t>Sebbene queste risorse siano principalmente rivolte alla Pubblica Amministrazione, sono valide trasversalmente e rappresentano un punto di riferimento anche per professionisti e aziende.</w:t>
      </w:r>
    </w:p>
    <w:p w14:paraId="727D8ED7" w14:textId="77777777" w:rsidR="006B20E2" w:rsidRDefault="006B20E2">
      <w:pPr>
        <w:spacing w:before="240" w:after="240"/>
        <w:rPr>
          <w:rFonts w:eastAsia="Lora" w:cs="Lora"/>
        </w:rPr>
      </w:pPr>
      <w:r w:rsidRPr="4D877111">
        <w:rPr>
          <w:rFonts w:eastAsia="Lora" w:cs="Lora"/>
        </w:rPr>
        <w:t>Fra gli altri strumenti disponibili</w:t>
      </w:r>
      <w:r w:rsidRPr="6B9F19BF">
        <w:rPr>
          <w:rFonts w:eastAsia="Lora" w:cs="Lora"/>
        </w:rPr>
        <w:t xml:space="preserve">, </w:t>
      </w:r>
      <w:r w:rsidRPr="11B97A0E">
        <w:rPr>
          <w:rFonts w:eastAsia="Lora" w:cs="Lora"/>
        </w:rPr>
        <w:t xml:space="preserve">sono a </w:t>
      </w:r>
      <w:r w:rsidRPr="44D4F494">
        <w:rPr>
          <w:rFonts w:eastAsia="Lora" w:cs="Lora"/>
        </w:rPr>
        <w:t>disposizione</w:t>
      </w:r>
      <w:r w:rsidRPr="6B9F19BF">
        <w:rPr>
          <w:rFonts w:eastAsia="Lora" w:cs="Lora"/>
        </w:rPr>
        <w:t>:</w:t>
      </w:r>
    </w:p>
    <w:p w14:paraId="55DDC9A9" w14:textId="77777777" w:rsidR="006B20E2" w:rsidRDefault="006B20E2" w:rsidP="00484384">
      <w:pPr>
        <w:pStyle w:val="Paragrafoelenco"/>
        <w:numPr>
          <w:ilvl w:val="0"/>
          <w:numId w:val="185"/>
        </w:numPr>
        <w:rPr>
          <w:rFonts w:eastAsia="Lora" w:cs="Lora"/>
        </w:rPr>
      </w:pPr>
      <w:hyperlink r:id="rId511">
        <w:r w:rsidRPr="607602DB">
          <w:rPr>
            <w:rStyle w:val="Collegamentoipertestuale"/>
            <w:rFonts w:eastAsia="Lora" w:cs="Lora"/>
          </w:rPr>
          <w:t xml:space="preserve">Informazioni per tutti. Linee guida europee per rendere l'informazione </w:t>
        </w:r>
        <w:r w:rsidRPr="00490FC8">
          <w:rPr>
            <w:rStyle w:val="Collegamentoipertestuale"/>
            <w:rFonts w:eastAsia="Lora" w:cs="Lora"/>
          </w:rPr>
          <w:t>facile da leggere e da capire per tutti</w:t>
        </w:r>
        <w:r w:rsidRPr="548ED06E">
          <w:rPr>
            <w:rStyle w:val="Collegamentoipertestuale"/>
            <w:rFonts w:eastAsia="Lora" w:cs="Lora"/>
          </w:rPr>
          <w:t>.</w:t>
        </w:r>
      </w:hyperlink>
      <w:r>
        <w:t xml:space="preserve"> Le linee guida create da Inclusion Europe</w:t>
      </w:r>
      <w:r>
        <w:rPr>
          <w:rStyle w:val="Rimandonotaapidipagina"/>
        </w:rPr>
        <w:footnoteReference w:id="189"/>
      </w:r>
      <w:r>
        <w:t xml:space="preserve"> come risultato del progetto “Percorsi di educazione permanente per persone con disabilità intellettiva” (2007-2009)”;</w:t>
      </w:r>
    </w:p>
    <w:p w14:paraId="388E4677" w14:textId="77777777" w:rsidR="006B20E2" w:rsidRPr="00042D54" w:rsidRDefault="006B20E2" w:rsidP="00484384">
      <w:pPr>
        <w:pStyle w:val="Paragrafoelenco"/>
        <w:numPr>
          <w:ilvl w:val="0"/>
          <w:numId w:val="185"/>
        </w:numPr>
        <w:rPr>
          <w:rFonts w:eastAsia="Lora" w:cs="Lora"/>
        </w:rPr>
      </w:pPr>
      <w:hyperlink r:id="rId512">
        <w:r w:rsidRPr="00B65E05">
          <w:rPr>
            <w:rStyle w:val="Collegamentoipertestuale"/>
          </w:rPr>
          <w:t>Osservatorio sul linguaggio chiaro</w:t>
        </w:r>
        <w:r w:rsidRPr="3105D48F">
          <w:rPr>
            <w:rStyle w:val="Collegamentoipertestuale"/>
          </w:rPr>
          <w:t>.</w:t>
        </w:r>
      </w:hyperlink>
      <w:r w:rsidRPr="00B65E05">
        <w:t xml:space="preserve"> </w:t>
      </w:r>
      <w:r>
        <w:t>Uno strumento per misurare l’innovazione e l’impatto della comunicazione pubblica con la cittadinanza realizzato dall’Associazione Linguaggi Chiari</w:t>
      </w:r>
      <w:r>
        <w:rPr>
          <w:rStyle w:val="Rimandonotaapidipagina"/>
        </w:rPr>
        <w:footnoteReference w:id="190"/>
      </w:r>
      <w:r>
        <w:t>;</w:t>
      </w:r>
    </w:p>
    <w:p w14:paraId="4532168D" w14:textId="77777777" w:rsidR="006B20E2" w:rsidRPr="00042D54" w:rsidRDefault="006B20E2" w:rsidP="00484384">
      <w:pPr>
        <w:pStyle w:val="Paragrafoelenco"/>
        <w:numPr>
          <w:ilvl w:val="0"/>
          <w:numId w:val="185"/>
        </w:numPr>
        <w:rPr>
          <w:rFonts w:eastAsia="Lora" w:cs="Lora"/>
        </w:rPr>
      </w:pPr>
      <w:hyperlink r:id="rId513">
        <w:r w:rsidRPr="003B711D">
          <w:rPr>
            <w:rStyle w:val="Collegamentoipertestuale"/>
          </w:rPr>
          <w:t>Manuale di scrittura amministrativa</w:t>
        </w:r>
        <w:r w:rsidRPr="08F8177C">
          <w:rPr>
            <w:rStyle w:val="Collegamentoipertestuale"/>
          </w:rPr>
          <w:t>.</w:t>
        </w:r>
      </w:hyperlink>
      <w:r>
        <w:t xml:space="preserve"> È il risultato di un ciclo di corsi interni all'Agenzia delle Entrate che migliorano la comunicazione scritta nella Pubblica Amministrazione;</w:t>
      </w:r>
    </w:p>
    <w:p w14:paraId="2D97F877" w14:textId="77777777" w:rsidR="006B20E2" w:rsidRPr="00CD6923" w:rsidRDefault="006B20E2" w:rsidP="00484384">
      <w:pPr>
        <w:pStyle w:val="Paragrafoelenco"/>
        <w:numPr>
          <w:ilvl w:val="0"/>
          <w:numId w:val="185"/>
        </w:numPr>
        <w:rPr>
          <w:rFonts w:eastAsia="Lora" w:cs="Lora"/>
        </w:rPr>
      </w:pPr>
      <w:hyperlink r:id="rId514">
        <w:r w:rsidRPr="003B711D">
          <w:rPr>
            <w:rStyle w:val="Collegamentoipertestuale"/>
          </w:rPr>
          <w:t>Guida alla redazione degli atti amministrativi</w:t>
        </w:r>
        <w:r w:rsidRPr="183E1A72">
          <w:rPr>
            <w:rStyle w:val="Collegamentoipertestuale"/>
          </w:rPr>
          <w:t>.</w:t>
        </w:r>
      </w:hyperlink>
      <w:r>
        <w:t xml:space="preserve"> Curata dall'Istituto di Informatica Giuridica e Sistemi Giudiziari (IGSG) del CNR e dall'Accademia della Crusca, fornisce regole linguistiche e suggerimenti concreti per evitare ambiguità e tecnicismi non necessari negli atti amministrativi.</w:t>
      </w:r>
    </w:p>
    <w:p w14:paraId="3A23AD85" w14:textId="77777777" w:rsidR="006B20E2" w:rsidRPr="00880A71" w:rsidRDefault="006B20E2">
      <w:pPr>
        <w:pStyle w:val="Titolo3"/>
      </w:pPr>
      <w:bookmarkStart w:id="133" w:name="_Toc216418073"/>
      <w:r w:rsidRPr="00880A71">
        <w:t xml:space="preserve">6.2.6 </w:t>
      </w:r>
      <w:r>
        <w:t>L’a</w:t>
      </w:r>
      <w:r w:rsidRPr="00880A71">
        <w:t>rchitettura dell’informazione</w:t>
      </w:r>
      <w:bookmarkEnd w:id="133"/>
    </w:p>
    <w:p w14:paraId="05C49B51" w14:textId="77777777" w:rsidR="006B20E2" w:rsidRDefault="006B20E2">
      <w:pPr>
        <w:rPr>
          <w:rFonts w:eastAsia="Lora" w:cs="Lora"/>
        </w:rPr>
      </w:pPr>
      <w:r>
        <w:t xml:space="preserve">Come indicato nel </w:t>
      </w:r>
      <w:hyperlink r:id="rId515">
        <w:r w:rsidRPr="13ED035F">
          <w:rPr>
            <w:rStyle w:val="Collegamentoipertestuale"/>
          </w:rPr>
          <w:t>Manuale operativo di Design</w:t>
        </w:r>
      </w:hyperlink>
      <w:r>
        <w:t xml:space="preserve"> di AgID, </w:t>
      </w:r>
      <w:r w:rsidRPr="00574DA6">
        <w:rPr>
          <w:rFonts w:eastAsia="Lora" w:cs="Lora"/>
        </w:rPr>
        <w:t>l’architettura dell’informazione</w:t>
      </w:r>
      <w:r w:rsidRPr="4BD62E22">
        <w:rPr>
          <w:rFonts w:eastAsia="Lora" w:cs="Lora"/>
        </w:rPr>
        <w:t xml:space="preserve"> è “l’organizzazione semantica e logica di ambienti informativi, sia fisici sia digitali” per garantire orientamento, facilità di ritrovamento dell’informazione, comprensibilità. </w:t>
      </w:r>
    </w:p>
    <w:p w14:paraId="6287174A" w14:textId="49657FFD" w:rsidR="006B20E2" w:rsidRDefault="006B20E2">
      <w:pPr>
        <w:rPr>
          <w:rFonts w:eastAsia="Lora" w:cs="Lora"/>
        </w:rPr>
      </w:pPr>
      <w:r w:rsidRPr="4BD62E22">
        <w:rPr>
          <w:rFonts w:eastAsia="Lora" w:cs="Lora"/>
        </w:rPr>
        <w:t>Il suo legame con l’accessibilità</w:t>
      </w:r>
      <w:r>
        <w:rPr>
          <w:rFonts w:eastAsia="Lora" w:cs="Lora"/>
        </w:rPr>
        <w:t xml:space="preserve"> </w:t>
      </w:r>
      <w:r w:rsidRPr="4BD62E22">
        <w:rPr>
          <w:rFonts w:eastAsia="Lora" w:cs="Lora"/>
        </w:rPr>
        <w:t>è molto forte p</w:t>
      </w:r>
      <w:r>
        <w:rPr>
          <w:rFonts w:eastAsia="Lora" w:cs="Lora"/>
        </w:rPr>
        <w:t>oi</w:t>
      </w:r>
      <w:r w:rsidRPr="4BD62E22">
        <w:rPr>
          <w:rFonts w:eastAsia="Lora" w:cs="Lora"/>
        </w:rPr>
        <w:t xml:space="preserve">ché l’architettura dell’informazione </w:t>
      </w:r>
      <w:r>
        <w:rPr>
          <w:rFonts w:eastAsia="Lora" w:cs="Lora"/>
        </w:rPr>
        <w:t xml:space="preserve">opera sul livello </w:t>
      </w:r>
      <w:r w:rsidRPr="6B7C1CEC">
        <w:rPr>
          <w:rFonts w:eastAsia="Lora" w:cs="Lora"/>
        </w:rPr>
        <w:t>pi</w:t>
      </w:r>
      <w:r w:rsidR="48F8BB73" w:rsidRPr="6B7C1CEC">
        <w:rPr>
          <w:rFonts w:eastAsia="Lora" w:cs="Lora"/>
        </w:rPr>
        <w:t>ù</w:t>
      </w:r>
      <w:r w:rsidRPr="4BD62E22">
        <w:rPr>
          <w:rFonts w:eastAsia="Lora" w:cs="Lora"/>
        </w:rPr>
        <w:t xml:space="preserve"> profondo del contenuto</w:t>
      </w:r>
      <w:r w:rsidRPr="7793AA90">
        <w:rPr>
          <w:rFonts w:eastAsia="Lora" w:cs="Lora"/>
        </w:rPr>
        <w:t>:</w:t>
      </w:r>
      <w:r w:rsidRPr="4BD62E22">
        <w:rPr>
          <w:rFonts w:eastAsia="Lora" w:cs="Lora"/>
        </w:rPr>
        <w:t xml:space="preserve"> quello semantico</w:t>
      </w:r>
      <w:r w:rsidRPr="005B658A">
        <w:t>. Attraverso strumenti concettuali e progettuali, l’architettura dell’informazione affronta e risolve molte delle problematiche legate alla disabilità cognitiva.</w:t>
      </w:r>
    </w:p>
    <w:p w14:paraId="739559CE" w14:textId="77777777" w:rsidR="006B20E2" w:rsidRDefault="006B20E2">
      <w:r w:rsidRPr="4BD62E22">
        <w:t>In particolare, una strutturazione ragionata del testo consente di rendere il contenuto adattabile, elastico</w:t>
      </w:r>
      <w:r>
        <w:t>; è</w:t>
      </w:r>
      <w:r w:rsidRPr="4BD62E22">
        <w:t xml:space="preserve"> quindi capace di soddisfare molteplici esigenze di lettura e fruizione, comprese le molteplici esigenze delle persone con disturbi cognitivi. Un’architettura ragionata del testo permette di </w:t>
      </w:r>
      <w:r>
        <w:t>soddisfare un</w:t>
      </w:r>
      <w:r w:rsidRPr="4BD62E22">
        <w:t xml:space="preserve"> requisito chiave dell’accessibilità cognitiva</w:t>
      </w:r>
      <w:r>
        <w:t xml:space="preserve">: </w:t>
      </w:r>
      <w:r w:rsidRPr="4BD62E22">
        <w:t xml:space="preserve">la </w:t>
      </w:r>
      <w:r w:rsidRPr="4BD62E22">
        <w:rPr>
          <w:b/>
        </w:rPr>
        <w:t>personalizzazione</w:t>
      </w:r>
      <w:r w:rsidRPr="4BD62E22">
        <w:t>.</w:t>
      </w:r>
    </w:p>
    <w:p w14:paraId="43A33191" w14:textId="5B5E108D" w:rsidR="006B20E2" w:rsidRPr="00B368B7" w:rsidRDefault="006B20E2">
      <w:pPr>
        <w:rPr>
          <w:lang w:eastAsia="it-IT"/>
        </w:rPr>
      </w:pPr>
      <w:r w:rsidRPr="2C93E7C9">
        <w:rPr>
          <w:lang w:eastAsia="it-IT"/>
        </w:rPr>
        <w:lastRenderedPageBreak/>
        <w:t>La personalizzazione consente a ciascun individuo di adattare l’ambiente di lettura o fruizione alle proprie capacità cognitive, preferenze e necessità specifiche. Modifica</w:t>
      </w:r>
      <w:r w:rsidRPr="4EC30CF2">
        <w:rPr>
          <w:lang w:eastAsia="it-IT"/>
        </w:rPr>
        <w:t xml:space="preserve"> così</w:t>
      </w:r>
      <w:r w:rsidRPr="2C93E7C9">
        <w:rPr>
          <w:lang w:eastAsia="it-IT"/>
        </w:rPr>
        <w:t xml:space="preserve"> aspetti come il layout, la dimensione del testo, la velocità di lettura dei contenuti audio, la quantità di informazioni visualizzate.</w:t>
      </w:r>
      <w:r>
        <w:br/>
      </w:r>
      <w:r w:rsidRPr="634B5FC1">
        <w:rPr>
          <w:lang w:eastAsia="it-IT"/>
        </w:rPr>
        <w:t>In questo modo</w:t>
      </w:r>
      <w:r w:rsidR="5E72447F" w:rsidRPr="41F41FF1">
        <w:rPr>
          <w:lang w:eastAsia="it-IT"/>
        </w:rPr>
        <w:t>,</w:t>
      </w:r>
      <w:r w:rsidRPr="634B5FC1">
        <w:rPr>
          <w:lang w:eastAsia="it-IT"/>
        </w:rPr>
        <w:t xml:space="preserve"> ognuno può interagire con il contenuto </w:t>
      </w:r>
      <w:r w:rsidRPr="7E2BEE60">
        <w:rPr>
          <w:lang w:eastAsia="it-IT"/>
        </w:rPr>
        <w:t>n</w:t>
      </w:r>
      <w:r w:rsidR="0E34C0F1" w:rsidRPr="7E2BEE60">
        <w:rPr>
          <w:lang w:eastAsia="it-IT"/>
        </w:rPr>
        <w:t>ella maniera</w:t>
      </w:r>
      <w:r w:rsidRPr="634B5FC1">
        <w:rPr>
          <w:lang w:eastAsia="it-IT"/>
        </w:rPr>
        <w:t xml:space="preserve"> più efficace per sé, superando le barriere che potrebbe creare un’impostazione rigida e uniforme.</w:t>
      </w:r>
    </w:p>
    <w:p w14:paraId="66B159B8" w14:textId="57AC483E" w:rsidR="006B20E2" w:rsidRDefault="3CC94BFE">
      <w:r>
        <w:t>Pertanto</w:t>
      </w:r>
      <w:r w:rsidR="006B20E2">
        <w:t>,</w:t>
      </w:r>
      <w:r w:rsidR="006B20E2" w:rsidRPr="4BD62E22">
        <w:t xml:space="preserve"> alcune strategie </w:t>
      </w:r>
      <w:r w:rsidR="006B20E2">
        <w:t>progettuali</w:t>
      </w:r>
      <w:r w:rsidR="006B20E2" w:rsidRPr="4BD62E22">
        <w:t xml:space="preserve"> tipiche dell’architettura dell’informazione assumono particolare rilevanza:</w:t>
      </w:r>
    </w:p>
    <w:p w14:paraId="3CCBE413" w14:textId="2FE8757D" w:rsidR="006B20E2" w:rsidRDefault="609966B7" w:rsidP="397DB91D">
      <w:pPr>
        <w:pStyle w:val="Paragrafoelenco"/>
      </w:pPr>
      <w:r>
        <w:t>l</w:t>
      </w:r>
      <w:r w:rsidR="006B20E2">
        <w:t>’</w:t>
      </w:r>
      <w:r w:rsidR="006B20E2" w:rsidRPr="397DB91D">
        <w:rPr>
          <w:b/>
          <w:bCs/>
        </w:rPr>
        <w:t>adattabilità</w:t>
      </w:r>
      <w:r w:rsidR="006B20E2">
        <w:t>, ovvero</w:t>
      </w:r>
      <w:r w:rsidR="006B20E2" w:rsidRPr="4BD62E22">
        <w:t xml:space="preserve"> la capacità di un testo di adattarsi a diversi modelli mentali e stili cognitivi</w:t>
      </w:r>
      <w:r w:rsidR="006B20E2">
        <w:t>.</w:t>
      </w:r>
      <w:r w:rsidR="006B20E2" w:rsidRPr="4BD62E22">
        <w:t xml:space="preserve"> </w:t>
      </w:r>
      <w:r w:rsidR="006B20E2">
        <w:t>U</w:t>
      </w:r>
      <w:r w:rsidR="006B20E2" w:rsidRPr="4BD62E22">
        <w:t xml:space="preserve">n contenuto ben strutturato dovrebbe </w:t>
      </w:r>
      <w:r w:rsidR="006B20E2">
        <w:t>offrire diverse</w:t>
      </w:r>
      <w:r w:rsidR="006B20E2" w:rsidRPr="4BD62E22">
        <w:t xml:space="preserve"> modalità di navigazione e fruizione, </w:t>
      </w:r>
      <w:r w:rsidR="006B20E2">
        <w:t xml:space="preserve">come </w:t>
      </w:r>
      <w:r w:rsidR="006B20E2" w:rsidRPr="4BD62E22">
        <w:t>l’esplorazione</w:t>
      </w:r>
      <w:r w:rsidR="006B20E2">
        <w:t>, la</w:t>
      </w:r>
      <w:r w:rsidR="006B20E2" w:rsidRPr="4BD62E22">
        <w:t xml:space="preserve"> ricerca mirata, </w:t>
      </w:r>
      <w:r w:rsidR="006B20E2">
        <w:t xml:space="preserve">lo </w:t>
      </w:r>
      <w:r w:rsidR="006B20E2" w:rsidRPr="4BD62E22">
        <w:t xml:space="preserve">scanning </w:t>
      </w:r>
      <w:r w:rsidR="006B20E2">
        <w:t xml:space="preserve">e la </w:t>
      </w:r>
      <w:r w:rsidR="006B20E2" w:rsidRPr="4BD62E22">
        <w:t xml:space="preserve">lettura </w:t>
      </w:r>
      <w:r w:rsidR="006B20E2">
        <w:t>ap</w:t>
      </w:r>
      <w:r w:rsidR="006B20E2" w:rsidRPr="4BD62E22">
        <w:t>profond</w:t>
      </w:r>
      <w:r w:rsidR="006B20E2">
        <w:t>it</w:t>
      </w:r>
      <w:r w:rsidR="006B20E2" w:rsidRPr="4BD62E22">
        <w:t>a;</w:t>
      </w:r>
    </w:p>
    <w:p w14:paraId="74F98CE2" w14:textId="77777777" w:rsidR="006B20E2" w:rsidRDefault="006B20E2" w:rsidP="00484384">
      <w:pPr>
        <w:pStyle w:val="Paragrafoelenco"/>
        <w:numPr>
          <w:ilvl w:val="0"/>
          <w:numId w:val="187"/>
        </w:numPr>
      </w:pPr>
      <w:r w:rsidRPr="4BD62E22">
        <w:t xml:space="preserve">il </w:t>
      </w:r>
      <w:r w:rsidRPr="00880A71">
        <w:rPr>
          <w:b/>
          <w:bCs/>
          <w:iCs/>
        </w:rPr>
        <w:t>chunking</w:t>
      </w:r>
      <w:r>
        <w:t>, ovvero</w:t>
      </w:r>
      <w:r w:rsidRPr="4BD62E22">
        <w:t xml:space="preserve"> la s</w:t>
      </w:r>
      <w:r>
        <w:t>uddivisione</w:t>
      </w:r>
      <w:r w:rsidRPr="4BD62E22">
        <w:t xml:space="preserve"> del testo in blocchi </w:t>
      </w:r>
      <w:r w:rsidRPr="005B1426">
        <w:t>(chunk)</w:t>
      </w:r>
      <w:r w:rsidRPr="4BD62E22">
        <w:t xml:space="preserve"> autonomi</w:t>
      </w:r>
      <w:r>
        <w:t>. Questa</w:t>
      </w:r>
      <w:r w:rsidRPr="4BD62E22">
        <w:t xml:space="preserve"> tecnica </w:t>
      </w:r>
      <w:r>
        <w:t>rende il testo adattivo, poiché</w:t>
      </w:r>
      <w:r w:rsidRPr="4BD62E22">
        <w:t xml:space="preserve"> ogni blocco, </w:t>
      </w:r>
      <w:r>
        <w:t xml:space="preserve">essendo autonomo, </w:t>
      </w:r>
      <w:r w:rsidRPr="4BD62E22">
        <w:t xml:space="preserve">mantiene la sua intelligibilità anche se fruito secondo un ordine diverso da quello </w:t>
      </w:r>
      <w:r>
        <w:t>originale;</w:t>
      </w:r>
    </w:p>
    <w:p w14:paraId="249EAE18" w14:textId="77777777" w:rsidR="006B20E2" w:rsidRPr="00D26767" w:rsidRDefault="006B20E2" w:rsidP="397DB91D">
      <w:pPr>
        <w:pStyle w:val="Paragrafoelenco"/>
      </w:pPr>
      <w:r w:rsidRPr="397DB91D">
        <w:t>la</w:t>
      </w:r>
      <w:r w:rsidRPr="00724C55">
        <w:rPr>
          <w:b/>
          <w:bCs/>
        </w:rPr>
        <w:t xml:space="preserve"> successione dei contenuti secondo un ordine significativo</w:t>
      </w:r>
      <w:r w:rsidRPr="28D41F40">
        <w:t>, ovvero</w:t>
      </w:r>
      <w:r>
        <w:t xml:space="preserve"> </w:t>
      </w:r>
      <w:r w:rsidRPr="00F75285">
        <w:t xml:space="preserve">l’organizzazione dei contenuti secondo un ordine logico. Ad esempio, dal semplice al complesso, dal generale al particolare, in sequenza temporale o per </w:t>
      </w:r>
      <w:r>
        <w:t>attività</w:t>
      </w:r>
      <w:r w:rsidRPr="00F75285">
        <w:t xml:space="preserve"> (nel caso di istruzioni o operazioni da eseguire)</w:t>
      </w:r>
      <w:r w:rsidRPr="4BD62E22">
        <w:rPr>
          <w:rStyle w:val="Rimandonotaapidipagina"/>
          <w:rFonts w:eastAsia="Lora" w:cs="Lora"/>
        </w:rPr>
        <w:footnoteReference w:id="191"/>
      </w:r>
      <w:r w:rsidRPr="4BD62E22">
        <w:t>.</w:t>
      </w:r>
    </w:p>
    <w:p w14:paraId="76898916" w14:textId="77777777" w:rsidR="006B20E2" w:rsidRPr="00E40BC0" w:rsidRDefault="006B20E2">
      <w:pPr>
        <w:pStyle w:val="Titolo3"/>
      </w:pPr>
      <w:bookmarkStart w:id="134" w:name="_Toc216418074"/>
      <w:r w:rsidRPr="00E40BC0">
        <w:lastRenderedPageBreak/>
        <w:t xml:space="preserve">6.2.7 </w:t>
      </w:r>
      <w:r>
        <w:t>La Lingua</w:t>
      </w:r>
      <w:r w:rsidRPr="00E40BC0">
        <w:t xml:space="preserve"> dei </w:t>
      </w:r>
      <w:r>
        <w:t>Segni Italiana</w:t>
      </w:r>
      <w:bookmarkEnd w:id="134"/>
    </w:p>
    <w:p w14:paraId="155CFDF1" w14:textId="77777777" w:rsidR="006B20E2" w:rsidRDefault="006B20E2">
      <w:r>
        <w:t xml:space="preserve">La </w:t>
      </w:r>
      <w:r>
        <w:rPr>
          <w:b/>
          <w:bCs/>
        </w:rPr>
        <w:t>L</w:t>
      </w:r>
      <w:r w:rsidRPr="4703E03B">
        <w:rPr>
          <w:b/>
          <w:bCs/>
        </w:rPr>
        <w:t xml:space="preserve">ingua dei </w:t>
      </w:r>
      <w:r>
        <w:rPr>
          <w:b/>
          <w:bCs/>
        </w:rPr>
        <w:t>S</w:t>
      </w:r>
      <w:r w:rsidRPr="4703E03B">
        <w:rPr>
          <w:b/>
          <w:bCs/>
        </w:rPr>
        <w:t xml:space="preserve">egni </w:t>
      </w:r>
      <w:r>
        <w:rPr>
          <w:b/>
          <w:bCs/>
        </w:rPr>
        <w:t>Italiana</w:t>
      </w:r>
      <w:r w:rsidRPr="005F65D8">
        <w:rPr>
          <w:b/>
          <w:bCs/>
        </w:rPr>
        <w:t xml:space="preserve"> (LIS)</w:t>
      </w:r>
      <w:r>
        <w:t xml:space="preserve"> è una lingua naturale usata in Italia e nei paesi italofoni (come Città del Vaticano, San Marino, Svizzera italiana) per comunicare con o tra persone sorde. La LIS non è una forma semplificata dell’italiano né una sua traduzione visuale, ma una lingua a tutti gli effetti, dotata di una propria grammatica. La lingua dei segni è stata riconosciuta ufficialmente in Italia il 19 maggio 2021 attraverso il cosiddetto Decreto Sostegni (</w:t>
      </w:r>
      <w:hyperlink r:id="rId516">
        <w:r w:rsidRPr="4703E03B">
          <w:rPr>
            <w:rStyle w:val="Collegamentoipertestuale"/>
          </w:rPr>
          <w:t>Decreto-Legge n. 41/2021</w:t>
        </w:r>
      </w:hyperlink>
      <w:r>
        <w:t xml:space="preserve"> convertito con modificazioni dalla </w:t>
      </w:r>
      <w:hyperlink r:id="rId517">
        <w:r w:rsidRPr="4703E03B">
          <w:rPr>
            <w:rStyle w:val="Collegamentoipertestuale"/>
          </w:rPr>
          <w:t>Legge n. 69/2021</w:t>
        </w:r>
      </w:hyperlink>
      <w:r>
        <w:t>).</w:t>
      </w:r>
    </w:p>
    <w:p w14:paraId="2B86BE39" w14:textId="77777777" w:rsidR="006B20E2" w:rsidRDefault="006B20E2">
      <w:r>
        <w:t xml:space="preserve">Il legame tra lingua dei segni e accessibilità è profondo, poiché questa lingua consente a persone con disabilità uditive o uditivo-verbali di accedere all’informazione e comunicare in vari contesti: istituzionale, educativo, lavorativo, sociale e culturale.  </w:t>
      </w:r>
    </w:p>
    <w:p w14:paraId="6B3C68F8" w14:textId="77777777" w:rsidR="006B20E2" w:rsidRDefault="006B20E2">
      <w:r>
        <w:t>Tuttavia, la mancanza di interpreti LIS comporta ricadute non solo etiche, ma anche economiche:</w:t>
      </w:r>
    </w:p>
    <w:p w14:paraId="0793F140" w14:textId="77777777" w:rsidR="006B20E2" w:rsidRDefault="006B20E2" w:rsidP="00484384">
      <w:pPr>
        <w:pStyle w:val="Paragrafoelenco"/>
        <w:numPr>
          <w:ilvl w:val="0"/>
          <w:numId w:val="199"/>
        </w:numPr>
      </w:pPr>
      <w:r>
        <w:rPr>
          <w:b/>
          <w:bCs/>
        </w:rPr>
        <w:t>i</w:t>
      </w:r>
      <w:r w:rsidRPr="00303D16">
        <w:rPr>
          <w:b/>
          <w:bCs/>
        </w:rPr>
        <w:t>n ambito ospedaliero</w:t>
      </w:r>
      <w:r>
        <w:t>, l’inaccessibilità non limita soltanto l'autonomia delle persone sorde, ma genera anche costi indiretti per la società, come l'aumento delle ospedalizzazioni per diagnosi tardive o errate causate da problemi di comunicazione;</w:t>
      </w:r>
    </w:p>
    <w:p w14:paraId="519AE12A" w14:textId="77777777" w:rsidR="006B20E2" w:rsidRPr="00303D16" w:rsidRDefault="006B20E2" w:rsidP="00484384">
      <w:pPr>
        <w:pStyle w:val="Paragrafoelenco"/>
        <w:numPr>
          <w:ilvl w:val="0"/>
          <w:numId w:val="199"/>
        </w:numPr>
        <w:rPr>
          <w:rFonts w:eastAsia="Lora" w:cs="Lora"/>
        </w:rPr>
      </w:pPr>
      <w:r>
        <w:rPr>
          <w:b/>
          <w:bCs/>
        </w:rPr>
        <w:t>i</w:t>
      </w:r>
      <w:r w:rsidRPr="00303D16">
        <w:rPr>
          <w:b/>
          <w:bCs/>
        </w:rPr>
        <w:t>n ambito educativo</w:t>
      </w:r>
      <w:r>
        <w:t>, i modelli di educazione bilingue, che integrano la lingua dei segni con la lingua scritta, si sono dimostrati particolarmente efficaci nel garantire uno sviluppo cognitivo e linguistico completo. Questi modelli richiedono però personale docente adeguatamente formato e materiale didattico progettato sulle esigenze della popolazione scolastica sorda;</w:t>
      </w:r>
    </w:p>
    <w:p w14:paraId="3DBCFBF3" w14:textId="77777777" w:rsidR="006B20E2" w:rsidRDefault="006B20E2" w:rsidP="00484384">
      <w:pPr>
        <w:pStyle w:val="Paragrafoelenco"/>
        <w:numPr>
          <w:ilvl w:val="0"/>
          <w:numId w:val="199"/>
        </w:numPr>
      </w:pPr>
      <w:r>
        <w:rPr>
          <w:b/>
          <w:bCs/>
        </w:rPr>
        <w:lastRenderedPageBreak/>
        <w:t>i</w:t>
      </w:r>
      <w:r w:rsidRPr="00DD3496">
        <w:rPr>
          <w:b/>
          <w:bCs/>
        </w:rPr>
        <w:t>n ambito lavorativo</w:t>
      </w:r>
      <w:r>
        <w:t>, la formazione professionale accessibile rappresenta ancora un punto debole. I corsi di aggiornamento e qualificazione raramente sono disponibili in lingua dei segni, limitando così le opportunità di carriera. Le ricerche dimostrano che l'accessibilità linguistica sul posto di lavoro non solo migliora l’occupabilità delle persone sorde, ma aumenta anche la loro produttività e soddisfazione lavorativa. Politiche aziendali inclusive generano benefici concreti tanto per chi lavora quanto per le organizzazioni.</w:t>
      </w:r>
    </w:p>
    <w:p w14:paraId="161A5E24" w14:textId="77777777" w:rsidR="006B20E2" w:rsidRDefault="006B20E2">
      <w:r>
        <w:t xml:space="preserve">Il digitale offre sia opportunità di miglioramento che nuove sfide. I </w:t>
      </w:r>
      <w:r w:rsidRPr="00527912">
        <w:rPr>
          <w:b/>
          <w:bCs/>
        </w:rPr>
        <w:t>sistemi di traduzione automatica</w:t>
      </w:r>
      <w:r>
        <w:t xml:space="preserve"> da e verso la lingua dei segni stanno compiendo progressi significativi. Ciò avviene grazie allo sviluppo di algoritmi di Intelligenza Artificiale capaci di riconoscere i segni e tradurli in testo o di animare avatar che riproducono la lingua dei segni. Inoltre, </w:t>
      </w:r>
      <w:r>
        <w:rPr>
          <w:rFonts w:eastAsia="Lora" w:cs="Lora"/>
        </w:rPr>
        <w:t>l</w:t>
      </w:r>
      <w:r w:rsidRPr="730E6510">
        <w:rPr>
          <w:rFonts w:eastAsia="Lora" w:cs="Lora"/>
        </w:rPr>
        <w:t xml:space="preserve">e </w:t>
      </w:r>
      <w:r w:rsidRPr="007F2409">
        <w:rPr>
          <w:rFonts w:eastAsia="Lora" w:cs="Lora"/>
          <w:b/>
          <w:bCs/>
        </w:rPr>
        <w:t>piattaforme di videoconferenza</w:t>
      </w:r>
      <w:r w:rsidRPr="730E6510">
        <w:rPr>
          <w:rFonts w:eastAsia="Lora" w:cs="Lora"/>
        </w:rPr>
        <w:t xml:space="preserve"> hanno reso possibile comunicare fluentemente in </w:t>
      </w:r>
      <w:r>
        <w:rPr>
          <w:rFonts w:eastAsia="Lora" w:cs="Lora"/>
        </w:rPr>
        <w:t>LIS</w:t>
      </w:r>
      <w:r w:rsidRPr="730E6510">
        <w:rPr>
          <w:rFonts w:eastAsia="Lora" w:cs="Lora"/>
        </w:rPr>
        <w:t xml:space="preserve"> anche a distanza.</w:t>
      </w:r>
      <w:r>
        <w:t xml:space="preserve"> Dall’altro lato ci confrontiamo ancora con interfacce digitali che privilegiano segnali acustici (come le notifiche sonore), trascurando alternative visive che risulterebbero più accessibili alle persone sorde. </w:t>
      </w:r>
    </w:p>
    <w:p w14:paraId="0C9A3BC9" w14:textId="77777777" w:rsidR="006B20E2" w:rsidRPr="00D26767" w:rsidRDefault="006B20E2">
      <w:pPr>
        <w:pStyle w:val="Titolo3"/>
      </w:pPr>
      <w:bookmarkStart w:id="135" w:name="_Toc216418075"/>
      <w:r>
        <w:t xml:space="preserve">6.2.8 </w:t>
      </w:r>
      <w:r w:rsidRPr="00D26767">
        <w:t>Implicazioni e sviluppi futuri</w:t>
      </w:r>
      <w:bookmarkEnd w:id="135"/>
    </w:p>
    <w:p w14:paraId="13F4440C" w14:textId="3E19C6A7" w:rsidR="006B20E2" w:rsidRDefault="006B20E2">
      <w:r w:rsidRPr="4BD62E22">
        <w:t xml:space="preserve">Progettare con attenzione </w:t>
      </w:r>
      <w:r>
        <w:t>un linguaggio accessibile</w:t>
      </w:r>
      <w:r w:rsidR="7ADC2EAC">
        <w:t>,</w:t>
      </w:r>
      <w:r w:rsidRPr="4BD62E22">
        <w:t xml:space="preserve"> </w:t>
      </w:r>
      <w:r>
        <w:t xml:space="preserve">non solo risponde ai bisogni delle persone con disabilità cognitive, </w:t>
      </w:r>
      <w:r w:rsidRPr="0038697A">
        <w:t>ma migliora l’usabilità generale di un testo, rendendolo più efficace per chiunque.</w:t>
      </w:r>
    </w:p>
    <w:p w14:paraId="1CE3326A" w14:textId="77777777" w:rsidR="006B20E2" w:rsidRDefault="006B20E2">
      <w:r w:rsidRPr="0038697A">
        <w:lastRenderedPageBreak/>
        <w:t>Il nostro cervello, infatti, non è nato per leggere. I circuiti neuronali preposti alla vista sono stati adattati alla lettura grazie alla neuroplasticità: ovvero la capacità del cervello di rimodellarsi in base all’esperienza. Leggere, in questo senso, può essere definito come un “guardare riadattato”</w:t>
      </w:r>
      <w:r w:rsidRPr="4BD62E22">
        <w:rPr>
          <w:rStyle w:val="Rimandonotaapidipagina"/>
          <w:rFonts w:eastAsia="Lora" w:cs="Lora"/>
        </w:rPr>
        <w:footnoteReference w:id="192"/>
      </w:r>
      <w:r w:rsidRPr="4BD62E22">
        <w:t xml:space="preserve">. </w:t>
      </w:r>
    </w:p>
    <w:p w14:paraId="5311CCDF" w14:textId="77777777" w:rsidR="006B20E2" w:rsidRPr="00D9462F" w:rsidRDefault="006B20E2">
      <w:r w:rsidRPr="00D9462F">
        <w:t xml:space="preserve">Gli studi condotti attraverso il tracciamento oculare (eye tracking) hanno rivelato che i meccanismi di lettura in ambito digitale non seguono schemi lineari, ma procedono per salti, secondo </w:t>
      </w:r>
      <w:r>
        <w:rPr>
          <w:b/>
          <w:bCs/>
        </w:rPr>
        <w:t>schemi replicabili</w:t>
      </w:r>
      <w:r w:rsidRPr="00A233D4">
        <w:rPr>
          <w:b/>
          <w:bCs/>
        </w:rPr>
        <w:t xml:space="preserve"> come la forma a F, a Z o a spot</w:t>
      </w:r>
      <w:r>
        <w:rPr>
          <w:b/>
          <w:bCs/>
        </w:rPr>
        <w:t xml:space="preserve"> </w:t>
      </w:r>
      <w:r w:rsidRPr="0045179C">
        <w:t>(Fig 6.</w:t>
      </w:r>
      <w:r>
        <w:t>5</w:t>
      </w:r>
      <w:r w:rsidRPr="0045179C">
        <w:t>).</w:t>
      </w:r>
      <w:r w:rsidRPr="00A233D4">
        <w:rPr>
          <w:b/>
          <w:bCs/>
        </w:rPr>
        <w:t xml:space="preserve"> </w:t>
      </w:r>
      <w:r w:rsidRPr="00D9462F">
        <w:t xml:space="preserve">Questo stile di lettura, sviluppato negli ultimi decenni con l’uso del web, sta influenzando anche la lettura di testi analogici. </w:t>
      </w:r>
    </w:p>
    <w:p w14:paraId="69D47AED" w14:textId="2AAEC5B8" w:rsidR="006B20E2" w:rsidRDefault="006B20E2" w:rsidP="00976079">
      <w:pPr>
        <w:pStyle w:val="Grafico-Titolo"/>
      </w:pPr>
      <w:r>
        <w:t>Figura 6.</w:t>
      </w:r>
      <w:r w:rsidR="00CD397C">
        <w:t>4</w:t>
      </w:r>
      <w:r>
        <w:t xml:space="preserve"> – Rappresentazione dello schema a F, la lettura a salti a forma di F</w:t>
      </w:r>
    </w:p>
    <w:p w14:paraId="177CBE7A" w14:textId="77777777" w:rsidR="006B20E2" w:rsidRPr="00267D5B" w:rsidRDefault="006B20E2">
      <w:pPr>
        <w:rPr>
          <w:rStyle w:val="TestonotaapidipaginaCarattere"/>
        </w:rPr>
      </w:pPr>
      <w:r>
        <w:rPr>
          <w:noProof/>
          <w14:ligatures w14:val="standardContextual"/>
        </w:rPr>
        <w:lastRenderedPageBreak/>
        <w:drawing>
          <wp:inline distT="0" distB="0" distL="0" distR="0" wp14:anchorId="35A7ABDD" wp14:editId="7C790B5B">
            <wp:extent cx="6120130" cy="3775075"/>
            <wp:effectExtent l="0" t="0" r="1270" b="0"/>
            <wp:docPr id="369556337" name="Immagine 3" descr="Immagine che contiene schermata,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56337" name="Immagine 3" descr="Immagine che contiene schermata, linea, diagramma, Carattere&#10;&#10;Il contenuto generato dall'IA potrebbe non essere corretto."/>
                    <pic:cNvPicPr/>
                  </pic:nvPicPr>
                  <pic:blipFill>
                    <a:blip r:embed="rId518" cstate="print">
                      <a:extLst>
                        <a:ext uri="{28A0092B-C50C-407E-A947-70E740481C1C}">
                          <a14:useLocalDpi xmlns:a14="http://schemas.microsoft.com/office/drawing/2010/main" val="0"/>
                        </a:ext>
                      </a:extLst>
                    </a:blip>
                    <a:stretch>
                      <a:fillRect/>
                    </a:stretch>
                  </pic:blipFill>
                  <pic:spPr>
                    <a:xfrm>
                      <a:off x="0" y="0"/>
                      <a:ext cx="6120130" cy="3775075"/>
                    </a:xfrm>
                    <a:prstGeom prst="rect">
                      <a:avLst/>
                    </a:prstGeom>
                  </pic:spPr>
                </pic:pic>
              </a:graphicData>
            </a:graphic>
          </wp:inline>
        </w:drawing>
      </w:r>
    </w:p>
    <w:p w14:paraId="27A402C6" w14:textId="77777777" w:rsidR="006B20E2" w:rsidRDefault="006B20E2">
      <w:r w:rsidRPr="00016D15">
        <w:t>Il sovraccarico informativo a cui siamo costantemente esposti contribuisce a questa trasformazione, rendendo ancora più importante progettare testi che siano chiari, accessibili e facilmente fruibili</w:t>
      </w:r>
      <w:r w:rsidRPr="4BD62E22">
        <w:rPr>
          <w:rStyle w:val="Rimandonotaapidipagina"/>
          <w:rFonts w:eastAsia="Lora" w:cs="Lora"/>
        </w:rPr>
        <w:footnoteReference w:id="193"/>
      </w:r>
      <w:r w:rsidRPr="4BD62E22">
        <w:t>.</w:t>
      </w:r>
    </w:p>
    <w:p w14:paraId="5A0B1F19" w14:textId="2DF06862" w:rsidR="006B20E2" w:rsidRDefault="006B20E2">
      <w:r w:rsidRPr="00C722ED">
        <w:rPr>
          <w:b/>
          <w:bCs/>
          <w:iCs/>
        </w:rPr>
        <w:t>Skimming,</w:t>
      </w:r>
      <w:r w:rsidRPr="4BD62E22">
        <w:t xml:space="preserve"> letteralmente “scrematura”, è </w:t>
      </w:r>
      <w:r>
        <w:t>il termine utilizzato</w:t>
      </w:r>
      <w:r w:rsidRPr="4BD62E22">
        <w:t xml:space="preserve"> per </w:t>
      </w:r>
      <w:r>
        <w:t xml:space="preserve">descrivere </w:t>
      </w:r>
      <w:r w:rsidRPr="4BD62E22">
        <w:t>questo tipo di lettura per salti, non lineare</w:t>
      </w:r>
      <w:r>
        <w:t xml:space="preserve"> </w:t>
      </w:r>
      <w:r w:rsidRPr="4BD62E22">
        <w:t xml:space="preserve">e non predicibile. </w:t>
      </w:r>
      <w:r w:rsidR="6A73F740">
        <w:t>Tale</w:t>
      </w:r>
      <w:r>
        <w:t xml:space="preserve"> approccio consiste nel</w:t>
      </w:r>
      <w:r w:rsidRPr="4BD62E22">
        <w:t>l’esplorazione orientativa di un testo</w:t>
      </w:r>
      <w:r>
        <w:t>. Questa analisi serve</w:t>
      </w:r>
      <w:r w:rsidRPr="4BD62E22">
        <w:t xml:space="preserve"> per coglierne il senso generale attraverso </w:t>
      </w:r>
      <w:r>
        <w:t xml:space="preserve">elementi </w:t>
      </w:r>
      <w:r>
        <w:lastRenderedPageBreak/>
        <w:t xml:space="preserve">come </w:t>
      </w:r>
      <w:r w:rsidRPr="4BD62E22">
        <w:t>titoli, sottotitoli, righe iniziali dei paragrafi</w:t>
      </w:r>
      <w:r>
        <w:t xml:space="preserve"> e</w:t>
      </w:r>
      <w:r w:rsidRPr="4BD62E22">
        <w:t xml:space="preserve"> ancore visive.</w:t>
      </w:r>
      <w:r>
        <w:t xml:space="preserve"> Secondo</w:t>
      </w:r>
      <w:r w:rsidRPr="4BD62E22">
        <w:t xml:space="preserve"> la neuroscienziata Maryanne Wolf</w:t>
      </w:r>
      <w:r>
        <w:t>, lo skimming rappresenta</w:t>
      </w:r>
      <w:r w:rsidRPr="4BD62E22">
        <w:t xml:space="preserve"> la nuova normalità della lettura. </w:t>
      </w:r>
    </w:p>
    <w:p w14:paraId="77B4F29F" w14:textId="7A11388F" w:rsidR="006B20E2" w:rsidRDefault="006B20E2">
      <w:r>
        <w:t xml:space="preserve">In </w:t>
      </w:r>
      <w:r w:rsidR="556664D8">
        <w:t>un</w:t>
      </w:r>
      <w:r>
        <w:t xml:space="preserve"> contesto</w:t>
      </w:r>
      <w:r w:rsidR="46C692A7">
        <w:t xml:space="preserve"> del genere</w:t>
      </w:r>
      <w:r w:rsidRPr="4BD62E22">
        <w:t>, è evidente che una progettazione del testo adattiva ed elastica</w:t>
      </w:r>
      <w:r>
        <w:t xml:space="preserve"> </w:t>
      </w:r>
      <w:r w:rsidRPr="4BD62E22">
        <w:t xml:space="preserve">ha una ricaduta sulla leggibilità e l’usabilità generale di un testo, influenzando profondamente </w:t>
      </w:r>
      <w:r>
        <w:t>l’esperienza utente.</w:t>
      </w:r>
      <w:r w:rsidRPr="4BD62E22">
        <w:t xml:space="preserve"> </w:t>
      </w:r>
    </w:p>
    <w:p w14:paraId="73CCB738" w14:textId="77777777" w:rsidR="006B20E2" w:rsidRDefault="006B20E2">
      <w:r w:rsidRPr="4BD62E22">
        <w:t xml:space="preserve">Non </w:t>
      </w:r>
      <w:r>
        <w:t>adottare</w:t>
      </w:r>
      <w:r w:rsidRPr="4BD62E22">
        <w:t xml:space="preserve"> questo approccio all’accessibilità può avere </w:t>
      </w:r>
      <w:r>
        <w:t>conseguenze rilevanti</w:t>
      </w:r>
      <w:r w:rsidRPr="4BD62E22">
        <w:t xml:space="preserve"> non solo in ambito sociale</w:t>
      </w:r>
      <w:r>
        <w:t xml:space="preserve">, </w:t>
      </w:r>
      <w:r w:rsidRPr="4BD62E22">
        <w:t xml:space="preserve">ma anche economico. Una progettazione accessibile dal punto di vista del linguaggio non è soltanto una forma di rispetto o cortesia </w:t>
      </w:r>
      <w:r>
        <w:t xml:space="preserve">verso </w:t>
      </w:r>
      <w:r w:rsidRPr="4BD62E22">
        <w:t>specifiche categorie di persone. Essere cognitivamente e linguisticamente inclusivi</w:t>
      </w:r>
      <w:r>
        <w:t xml:space="preserve"> è una necessità, </w:t>
      </w:r>
      <w:r w:rsidRPr="4BD62E22">
        <w:t xml:space="preserve">un modo per </w:t>
      </w:r>
      <w:r>
        <w:t>rispondere</w:t>
      </w:r>
      <w:r w:rsidRPr="4BD62E22">
        <w:t xml:space="preserve"> a uno stile cognitivo </w:t>
      </w:r>
      <w:r>
        <w:t xml:space="preserve">ormai </w:t>
      </w:r>
      <w:r w:rsidRPr="4BD62E22">
        <w:t>generalizzato</w:t>
      </w:r>
      <w:r>
        <w:t xml:space="preserve">, caratterizzato dalla </w:t>
      </w:r>
      <w:r w:rsidRPr="4BD62E22">
        <w:t xml:space="preserve">non linearità e </w:t>
      </w:r>
      <w:r w:rsidRPr="00D72050">
        <w:t>d</w:t>
      </w:r>
      <w:r>
        <w:t>a</w:t>
      </w:r>
      <w:r w:rsidRPr="00D72050">
        <w:t>lla non predicibilità</w:t>
      </w:r>
      <w:r>
        <w:t>.</w:t>
      </w:r>
    </w:p>
    <w:p w14:paraId="0F9DCA1F" w14:textId="1BC55C01" w:rsidR="006B20E2" w:rsidRPr="00D26767" w:rsidRDefault="006B20E2">
      <w:r w:rsidRPr="4BD62E22">
        <w:t xml:space="preserve">In uno scenario di sovraccarico informativo, </w:t>
      </w:r>
      <w:r>
        <w:t xml:space="preserve">con la </w:t>
      </w:r>
      <w:r w:rsidRPr="4BD62E22">
        <w:t xml:space="preserve">proliferazione di dispositivi e contesti d’uso, </w:t>
      </w:r>
      <w:r>
        <w:t>tutte le persone sono potenzialmente a</w:t>
      </w:r>
      <w:r w:rsidRPr="07A2F2BC">
        <w:t xml:space="preserve"> rischio</w:t>
      </w:r>
      <w:r w:rsidRPr="4BD62E22">
        <w:t xml:space="preserve"> di </w:t>
      </w:r>
      <w:r w:rsidRPr="07A2F2BC">
        <w:t>deficit attentivo.</w:t>
      </w:r>
      <w:r w:rsidRPr="4BD62E22">
        <w:t xml:space="preserve"> </w:t>
      </w:r>
      <w:r>
        <w:t>Ignorare</w:t>
      </w:r>
      <w:r w:rsidRPr="4BD62E22">
        <w:t xml:space="preserve"> questo standard di fatto significa, e significherà ancor più in futuro, escludere </w:t>
      </w:r>
      <w:r>
        <w:t>un</w:t>
      </w:r>
      <w:r w:rsidR="1AC643D0">
        <w:t>a</w:t>
      </w:r>
      <w:r>
        <w:t xml:space="preserve"> </w:t>
      </w:r>
      <w:r w:rsidRPr="4BD62E22">
        <w:t xml:space="preserve">percentuale </w:t>
      </w:r>
      <w:r w:rsidR="007F279D">
        <w:t>importante</w:t>
      </w:r>
      <w:r>
        <w:t xml:space="preserve"> della</w:t>
      </w:r>
      <w:r w:rsidRPr="4BD62E22">
        <w:t xml:space="preserve"> popolazione.</w:t>
      </w:r>
    </w:p>
    <w:tbl>
      <w:tblPr>
        <w:tblStyle w:val="Grigliatabella"/>
        <w:tblW w:w="0" w:type="auto"/>
        <w:tblLayout w:type="fixed"/>
        <w:tblLook w:val="04A0" w:firstRow="1" w:lastRow="0" w:firstColumn="1" w:lastColumn="0" w:noHBand="0" w:noVBand="1"/>
      </w:tblPr>
      <w:tblGrid>
        <w:gridCol w:w="2405"/>
        <w:gridCol w:w="6656"/>
      </w:tblGrid>
      <w:tr w:rsidR="006B20E2" w14:paraId="79A000EF" w14:textId="77777777">
        <w:trPr>
          <w:trHeight w:val="300"/>
        </w:trPr>
        <w:tc>
          <w:tcPr>
            <w:tcW w:w="906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35FB498" w14:textId="77777777" w:rsidR="006B20E2" w:rsidRDefault="006B20E2">
            <w:pPr>
              <w:pStyle w:val="Titolobox"/>
            </w:pPr>
            <w:r>
              <w:rPr>
                <w:noProof/>
                <w14:ligatures w14:val="standardContextual"/>
              </w:rPr>
              <w:drawing>
                <wp:anchor distT="0" distB="0" distL="114300" distR="114300" simplePos="0" relativeHeight="251658262" behindDoc="0" locked="0" layoutInCell="1" allowOverlap="1" wp14:anchorId="4AB5AC9A" wp14:editId="36AB643E">
                  <wp:simplePos x="0" y="0"/>
                  <wp:positionH relativeFrom="column">
                    <wp:posOffset>5080</wp:posOffset>
                  </wp:positionH>
                  <wp:positionV relativeFrom="paragraph">
                    <wp:posOffset>222885</wp:posOffset>
                  </wp:positionV>
                  <wp:extent cx="304800" cy="304800"/>
                  <wp:effectExtent l="0" t="0" r="0" b="0"/>
                  <wp:wrapSquare wrapText="bothSides"/>
                  <wp:docPr id="147332551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5515" name="Immagine 1473325515"/>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4BD62E22">
              <w:t xml:space="preserve">Strumenti per </w:t>
            </w:r>
            <w:r>
              <w:t>progettare l’accessibilità</w:t>
            </w:r>
            <w:r w:rsidRPr="4BD62E22">
              <w:t xml:space="preserve"> del linguaggio</w:t>
            </w:r>
          </w:p>
        </w:tc>
      </w:tr>
      <w:tr w:rsidR="006B20E2" w14:paraId="643BB19C"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0A50C93D" w14:textId="77777777" w:rsidR="006B20E2" w:rsidRDefault="006B20E2">
            <w:r w:rsidRPr="4BD62E22">
              <w:t>Promotore</w:t>
            </w:r>
          </w:p>
        </w:tc>
        <w:tc>
          <w:tcPr>
            <w:tcW w:w="6656" w:type="dxa"/>
            <w:tcBorders>
              <w:top w:val="nil"/>
              <w:left w:val="single" w:sz="8" w:space="0" w:color="auto"/>
              <w:bottom w:val="single" w:sz="8" w:space="0" w:color="auto"/>
              <w:right w:val="single" w:sz="8" w:space="0" w:color="auto"/>
            </w:tcBorders>
            <w:tcMar>
              <w:left w:w="108" w:type="dxa"/>
              <w:right w:w="108" w:type="dxa"/>
            </w:tcMar>
          </w:tcPr>
          <w:p w14:paraId="5844D8BD" w14:textId="77777777" w:rsidR="006B20E2" w:rsidRDefault="006B20E2">
            <w:r w:rsidRPr="4BD62E22">
              <w:t>Risorsa</w:t>
            </w:r>
          </w:p>
        </w:tc>
      </w:tr>
      <w:tr w:rsidR="006B20E2" w14:paraId="3A864596"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61199D8A" w14:textId="77777777" w:rsidR="006B20E2" w:rsidRDefault="006B20E2">
            <w:r w:rsidRPr="4BD62E22">
              <w:t>AgID</w:t>
            </w:r>
          </w:p>
        </w:tc>
        <w:tc>
          <w:tcPr>
            <w:tcW w:w="6656" w:type="dxa"/>
            <w:tcBorders>
              <w:top w:val="single" w:sz="8" w:space="0" w:color="auto"/>
              <w:left w:val="single" w:sz="8" w:space="0" w:color="auto"/>
              <w:bottom w:val="single" w:sz="8" w:space="0" w:color="auto"/>
              <w:right w:val="single" w:sz="8" w:space="0" w:color="auto"/>
            </w:tcBorders>
            <w:tcMar>
              <w:left w:w="108" w:type="dxa"/>
              <w:right w:w="108" w:type="dxa"/>
            </w:tcMar>
          </w:tcPr>
          <w:p w14:paraId="2EBD983E" w14:textId="77777777" w:rsidR="006B20E2" w:rsidRDefault="006B20E2">
            <w:pPr>
              <w:rPr>
                <w:rFonts w:eastAsia="Lora" w:cs="Lora"/>
                <w:b/>
              </w:rPr>
            </w:pPr>
            <w:hyperlink r:id="rId519">
              <w:r w:rsidRPr="00D26767">
                <w:rPr>
                  <w:rStyle w:val="Collegamentoipertestuale"/>
                  <w:rFonts w:eastAsia="Lora" w:cs="Lora"/>
                  <w:b/>
                  <w:color w:val="0563C1"/>
                </w:rPr>
                <w:t>Linguaggio</w:t>
              </w:r>
            </w:hyperlink>
            <w:r w:rsidRPr="318CBE2F">
              <w:rPr>
                <w:rFonts w:eastAsia="Lora" w:cs="Lora"/>
                <w:b/>
                <w:bCs/>
                <w:color w:val="0563C1"/>
              </w:rPr>
              <w:t xml:space="preserve"> </w:t>
            </w:r>
            <w:r>
              <w:br/>
            </w:r>
            <w:r w:rsidRPr="4BD62E22">
              <w:t>Linee guida per la redazione e la strutturazione dei contenuti</w:t>
            </w:r>
            <w:r>
              <w:t xml:space="preserve">. </w:t>
            </w:r>
            <w:r>
              <w:lastRenderedPageBreak/>
              <w:t>Indirizzate</w:t>
            </w:r>
            <w:r w:rsidRPr="4BD62E22">
              <w:t xml:space="preserve"> principalmente alla </w:t>
            </w:r>
            <w:r>
              <w:t>Pubblica Amministrazione</w:t>
            </w:r>
            <w:r w:rsidRPr="4BD62E22">
              <w:t>, sono valide anche per altri soggetti</w:t>
            </w:r>
            <w:r>
              <w:t>.</w:t>
            </w:r>
          </w:p>
        </w:tc>
      </w:tr>
      <w:tr w:rsidR="006B20E2" w14:paraId="04FD73C8"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4C2854C6" w14:textId="77777777" w:rsidR="006B20E2" w:rsidRDefault="006B20E2">
            <w:r w:rsidRPr="4BD62E22">
              <w:lastRenderedPageBreak/>
              <w:t>AgID</w:t>
            </w:r>
          </w:p>
        </w:tc>
        <w:tc>
          <w:tcPr>
            <w:tcW w:w="6656" w:type="dxa"/>
            <w:tcBorders>
              <w:top w:val="single" w:sz="8" w:space="0" w:color="auto"/>
              <w:left w:val="single" w:sz="8" w:space="0" w:color="auto"/>
              <w:bottom w:val="single" w:sz="8" w:space="0" w:color="auto"/>
              <w:right w:val="single" w:sz="8" w:space="0" w:color="auto"/>
            </w:tcBorders>
            <w:tcMar>
              <w:left w:w="108" w:type="dxa"/>
              <w:right w:w="108" w:type="dxa"/>
            </w:tcMar>
          </w:tcPr>
          <w:p w14:paraId="4248FC22" w14:textId="77777777" w:rsidR="006B20E2" w:rsidRDefault="006B20E2">
            <w:pPr>
              <w:rPr>
                <w:rFonts w:eastAsia="Lora" w:cs="Lora"/>
                <w:b/>
              </w:rPr>
            </w:pPr>
            <w:hyperlink r:id="rId520">
              <w:r w:rsidRPr="00D26767">
                <w:rPr>
                  <w:rStyle w:val="Collegamentoipertestuale"/>
                  <w:rFonts w:eastAsia="Lora" w:cs="Lora"/>
                  <w:b/>
                  <w:color w:val="0563C1"/>
                </w:rPr>
                <w:t>Contenuti e linguaggio</w:t>
              </w:r>
              <w:r>
                <w:br/>
              </w:r>
            </w:hyperlink>
            <w:r w:rsidRPr="4BD62E22">
              <w:t>Kit di strumenti operativi per creare contenuti.</w:t>
            </w:r>
          </w:p>
        </w:tc>
      </w:tr>
      <w:tr w:rsidR="006B20E2" w14:paraId="7DAA6E5F"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0A4F6174" w14:textId="77777777" w:rsidR="006B20E2" w:rsidRDefault="006B20E2">
            <w:r w:rsidRPr="4BD62E22">
              <w:t>W3C</w:t>
            </w:r>
          </w:p>
        </w:tc>
        <w:tc>
          <w:tcPr>
            <w:tcW w:w="6656" w:type="dxa"/>
            <w:tcBorders>
              <w:top w:val="single" w:sz="8" w:space="0" w:color="auto"/>
              <w:left w:val="single" w:sz="8" w:space="0" w:color="auto"/>
              <w:bottom w:val="single" w:sz="8" w:space="0" w:color="auto"/>
              <w:right w:val="single" w:sz="8" w:space="0" w:color="auto"/>
            </w:tcBorders>
            <w:tcMar>
              <w:left w:w="108" w:type="dxa"/>
              <w:right w:w="108" w:type="dxa"/>
            </w:tcMar>
          </w:tcPr>
          <w:p w14:paraId="225A4F8C" w14:textId="77777777" w:rsidR="006B20E2" w:rsidRDefault="006B20E2">
            <w:pPr>
              <w:rPr>
                <w:rFonts w:eastAsia="Lora" w:cs="Lora"/>
                <w:b/>
              </w:rPr>
            </w:pPr>
            <w:hyperlink r:id="rId521">
              <w:r w:rsidRPr="00D26767">
                <w:rPr>
                  <w:rStyle w:val="Collegamentoipertestuale"/>
                  <w:rFonts w:eastAsia="Lora" w:cs="Lora"/>
                  <w:b/>
                  <w:color w:val="0563C1"/>
                </w:rPr>
                <w:t>Cognitive Accessibility at W3C</w:t>
              </w:r>
              <w:r>
                <w:br/>
              </w:r>
            </w:hyperlink>
            <w:r w:rsidRPr="4BD62E22">
              <w:t>Pagina</w:t>
            </w:r>
            <w:r>
              <w:t xml:space="preserve"> del W3C</w:t>
            </w:r>
            <w:r w:rsidRPr="4BD62E22">
              <w:t xml:space="preserve"> che offre una panoramica sul tema e poi</w:t>
            </w:r>
            <w:r>
              <w:t xml:space="preserve"> indirizza l’utente verso ri</w:t>
            </w:r>
            <w:r w:rsidRPr="4BD62E22">
              <w:t>sorse più approfondite.</w:t>
            </w:r>
          </w:p>
        </w:tc>
      </w:tr>
    </w:tbl>
    <w:p w14:paraId="0E591B6A" w14:textId="77777777" w:rsidR="006B20E2" w:rsidRDefault="006B20E2"/>
    <w:p w14:paraId="0B7D7060" w14:textId="77777777" w:rsidR="006B20E2" w:rsidRPr="00E40BC0" w:rsidRDefault="006B20E2">
      <w:pPr>
        <w:pStyle w:val="Titolo2"/>
        <w:rPr>
          <w:bCs/>
          <w:color w:val="0770C1"/>
          <w:lang w:eastAsia="it-IT"/>
        </w:rPr>
      </w:pPr>
      <w:r>
        <w:br w:type="page"/>
      </w:r>
      <w:bookmarkStart w:id="136" w:name="Documentazione"/>
      <w:bookmarkStart w:id="137" w:name="_Toc216418076"/>
      <w:r>
        <w:lastRenderedPageBreak/>
        <w:t>6</w:t>
      </w:r>
      <w:r w:rsidRPr="0080412B">
        <w:t>.</w:t>
      </w:r>
      <w:r>
        <w:t>3</w:t>
      </w:r>
      <w:r w:rsidRPr="0080412B">
        <w:t xml:space="preserve"> La documentazione informativa digitale</w:t>
      </w:r>
      <w:bookmarkEnd w:id="136"/>
      <w:bookmarkEnd w:id="137"/>
    </w:p>
    <w:p w14:paraId="664CD58F" w14:textId="782F4EC0" w:rsidR="006B20E2" w:rsidRDefault="006B20E2">
      <w:pPr>
        <w:shd w:val="clear" w:color="auto" w:fill="FFFFFF" w:themeFill="background1"/>
        <w:spacing w:after="100" w:afterAutospacing="1"/>
      </w:pPr>
      <w:r w:rsidRPr="00BD5396">
        <w:t>Nel corso degli anni</w:t>
      </w:r>
      <w:r>
        <w:t xml:space="preserve">, </w:t>
      </w:r>
      <w:r w:rsidRPr="00BD5396">
        <w:t xml:space="preserve">la documentazione informativa ha </w:t>
      </w:r>
      <w:r>
        <w:t>attraversato</w:t>
      </w:r>
      <w:r w:rsidRPr="00BD5396">
        <w:t xml:space="preserve"> un processo di </w:t>
      </w:r>
      <w:r w:rsidRPr="68FCD390">
        <w:rPr>
          <w:b/>
          <w:bCs/>
        </w:rPr>
        <w:t>dematerializzazione</w:t>
      </w:r>
      <w:r w:rsidR="2738D0F6">
        <w:t>,</w:t>
      </w:r>
      <w:r w:rsidR="2738D0F6" w:rsidRPr="68FCD390">
        <w:rPr>
          <w:b/>
          <w:bCs/>
        </w:rPr>
        <w:t xml:space="preserve"> </w:t>
      </w:r>
      <w:r>
        <w:t>ovvero la progressiva sostituzione del supporto cartaceo con formati digitali.</w:t>
      </w:r>
    </w:p>
    <w:p w14:paraId="2CA9C21E" w14:textId="77777777" w:rsidR="006B20E2" w:rsidRDefault="006B20E2">
      <w:pPr>
        <w:shd w:val="clear" w:color="auto" w:fill="FFFFFF" w:themeFill="background1"/>
        <w:spacing w:after="100" w:afterAutospacing="1"/>
      </w:pPr>
      <w:r w:rsidRPr="008556E9">
        <w:t xml:space="preserve">Digitalizzare i documenti </w:t>
      </w:r>
      <w:r>
        <w:t>è ormai diventata una necessità</w:t>
      </w:r>
      <w:r>
        <w:rPr>
          <w:rStyle w:val="Rimandonotaapidipagina"/>
        </w:rPr>
        <w:footnoteReference w:id="194"/>
      </w:r>
      <w:r>
        <w:t>. Questo processo offre numerosi vantaggi:</w:t>
      </w:r>
    </w:p>
    <w:p w14:paraId="0788B359" w14:textId="77777777" w:rsidR="006B20E2" w:rsidRDefault="006B20E2" w:rsidP="00484384">
      <w:pPr>
        <w:pStyle w:val="Paragrafoelenco"/>
        <w:numPr>
          <w:ilvl w:val="0"/>
          <w:numId w:val="195"/>
        </w:numPr>
      </w:pPr>
      <w:r>
        <w:t>un accesso più rapido alle informazioni;</w:t>
      </w:r>
    </w:p>
    <w:p w14:paraId="22550486" w14:textId="77777777" w:rsidR="006B20E2" w:rsidRDefault="006B20E2" w:rsidP="00484384">
      <w:pPr>
        <w:pStyle w:val="Paragrafoelenco"/>
        <w:numPr>
          <w:ilvl w:val="0"/>
          <w:numId w:val="195"/>
        </w:numPr>
      </w:pPr>
      <w:r>
        <w:t>un’ottimizzazione</w:t>
      </w:r>
      <w:r w:rsidRPr="008556E9">
        <w:t xml:space="preserve"> </w:t>
      </w:r>
      <w:r>
        <w:t>de</w:t>
      </w:r>
      <w:r w:rsidRPr="008556E9">
        <w:t>l flusso di lavoro</w:t>
      </w:r>
      <w:r>
        <w:t>;</w:t>
      </w:r>
    </w:p>
    <w:p w14:paraId="329B3C15" w14:textId="77777777" w:rsidR="006B20E2" w:rsidRDefault="006B20E2" w:rsidP="00484384">
      <w:pPr>
        <w:pStyle w:val="Paragrafoelenco"/>
        <w:numPr>
          <w:ilvl w:val="0"/>
          <w:numId w:val="195"/>
        </w:numPr>
      </w:pPr>
      <w:r>
        <w:t xml:space="preserve">una migliore </w:t>
      </w:r>
      <w:r w:rsidRPr="008556E9">
        <w:t>sicurezza dei dat</w:t>
      </w:r>
      <w:r>
        <w:t>i;</w:t>
      </w:r>
    </w:p>
    <w:p w14:paraId="085CBC56" w14:textId="77777777" w:rsidR="006B20E2" w:rsidRDefault="006B20E2" w:rsidP="00484384">
      <w:pPr>
        <w:pStyle w:val="Paragrafoelenco"/>
        <w:numPr>
          <w:ilvl w:val="0"/>
          <w:numId w:val="195"/>
        </w:numPr>
      </w:pPr>
      <w:r w:rsidRPr="008556E9">
        <w:t>una</w:t>
      </w:r>
      <w:r>
        <w:t xml:space="preserve"> </w:t>
      </w:r>
      <w:r w:rsidRPr="008556E9">
        <w:t>ridu</w:t>
      </w:r>
      <w:r>
        <w:t>zion</w:t>
      </w:r>
      <w:r w:rsidRPr="008556E9">
        <w:t xml:space="preserve">e </w:t>
      </w:r>
      <w:r>
        <w:t>del</w:t>
      </w:r>
      <w:r w:rsidRPr="008556E9">
        <w:t>l’impatto ambientale</w:t>
      </w:r>
      <w:r>
        <w:t>;</w:t>
      </w:r>
    </w:p>
    <w:p w14:paraId="68B1E663" w14:textId="77777777" w:rsidR="006B20E2" w:rsidRDefault="006B20E2" w:rsidP="00484384">
      <w:pPr>
        <w:pStyle w:val="Paragrafoelenco"/>
        <w:numPr>
          <w:ilvl w:val="0"/>
          <w:numId w:val="195"/>
        </w:numPr>
      </w:pPr>
      <w:r>
        <w:t xml:space="preserve">una </w:t>
      </w:r>
      <w:r w:rsidRPr="008556E9">
        <w:t>consultazione</w:t>
      </w:r>
      <w:r>
        <w:t xml:space="preserve"> più agevole</w:t>
      </w:r>
      <w:r w:rsidRPr="008556E9">
        <w:t>.</w:t>
      </w:r>
      <w:r>
        <w:t xml:space="preserve"> </w:t>
      </w:r>
    </w:p>
    <w:p w14:paraId="0BE0582F" w14:textId="77777777" w:rsidR="006B20E2" w:rsidRDefault="006B20E2">
      <w:pPr>
        <w:shd w:val="clear" w:color="auto" w:fill="FFFFFF" w:themeFill="background1"/>
        <w:spacing w:after="100" w:afterAutospacing="1"/>
      </w:pPr>
      <w:r>
        <w:t>Nonostante i progressi della digitalizzazione in molti settori, come quello bancario, delle utenze (es. bollette) e sanitario (es. ricette e referti), molti altri continuano a fare ampio uso della documentazione cartacea. Tra questi, il comparto legale con tutti i documenti contrattuali e il settore educativo con il materiale scolastico.</w:t>
      </w:r>
    </w:p>
    <w:p w14:paraId="38A3ABFC" w14:textId="77777777" w:rsidR="006B20E2" w:rsidRDefault="006B20E2">
      <w:pPr>
        <w:shd w:val="clear" w:color="auto" w:fill="FFFFFF" w:themeFill="background1"/>
        <w:spacing w:after="100" w:afterAutospacing="1"/>
      </w:pPr>
      <w:r w:rsidRPr="54FDADDD">
        <w:rPr>
          <w:rStyle w:val="Enfasigrassetto"/>
        </w:rPr>
        <w:lastRenderedPageBreak/>
        <w:t>Dematerializzazione</w:t>
      </w:r>
      <w:r w:rsidRPr="54FDADDD">
        <w:t xml:space="preserve"> non significa automaticamente </w:t>
      </w:r>
      <w:r w:rsidRPr="54FDADDD">
        <w:rPr>
          <w:rStyle w:val="Enfasigrassetto"/>
        </w:rPr>
        <w:t>accessibilità digitale</w:t>
      </w:r>
      <w:r w:rsidRPr="54FDADDD">
        <w:t>. Una pratica diffusa, ma limitata, è infatti la scansione dei documenti: sebbene permetta di trasformare un contenuto cartaceo in formato elettronico, il risultato è spesso una semplice immagine, priva di struttura semantica e quindi inaccessibile alle tecnologie assistive</w:t>
      </w:r>
      <w:r w:rsidRPr="54FDADDD">
        <w:rPr>
          <w:rStyle w:val="Rimandonotaapidipagina"/>
        </w:rPr>
        <w:footnoteReference w:id="195"/>
      </w:r>
      <w:r w:rsidRPr="6C95C73B">
        <w:t>.</w:t>
      </w:r>
      <w:r>
        <w:t xml:space="preserve"> Strumenti come gli screen reader, ad esempio, non riescono a interpretare il contenuto testuale di una scansione, rendendo il documento inutilizzabile per molte persone con disabilità visive.</w:t>
      </w:r>
    </w:p>
    <w:p w14:paraId="7A09C320" w14:textId="77777777" w:rsidR="006B20E2" w:rsidRDefault="006B20E2">
      <w:r>
        <w:t>La mancanza di accessibilità di molti documenti utilizzati nella vita quotidiana rappresenta quindi una sfida significativa per l’inclusione sociale:</w:t>
      </w:r>
      <w:r w:rsidRPr="008556E9">
        <w:t xml:space="preserve"> rendere </w:t>
      </w:r>
      <w:r>
        <w:t>accessibile</w:t>
      </w:r>
      <w:r w:rsidRPr="008556E9">
        <w:t xml:space="preserve"> </w:t>
      </w:r>
      <w:r>
        <w:t>la documentazione informativa</w:t>
      </w:r>
      <w:r w:rsidRPr="008556E9">
        <w:t xml:space="preserve"> </w:t>
      </w:r>
      <w:r>
        <w:t xml:space="preserve">digitale </w:t>
      </w:r>
      <w:r w:rsidRPr="008556E9">
        <w:t xml:space="preserve">significa garantire </w:t>
      </w:r>
      <w:r w:rsidRPr="607602DB">
        <w:rPr>
          <w:b/>
          <w:bCs/>
        </w:rPr>
        <w:t>parità di accesso alle informazioni</w:t>
      </w:r>
      <w:r>
        <w:t>.</w:t>
      </w:r>
    </w:p>
    <w:p w14:paraId="638FA7FF" w14:textId="77777777" w:rsidR="006B20E2" w:rsidRPr="00E40BC0" w:rsidRDefault="006B20E2">
      <w:pPr>
        <w:pStyle w:val="Titolo3"/>
      </w:pPr>
      <w:bookmarkStart w:id="138" w:name="_Toc216418077"/>
      <w:r w:rsidRPr="00E40BC0">
        <w:t>6.3.1 Come rendere accessibili i documenti</w:t>
      </w:r>
      <w:bookmarkEnd w:id="138"/>
    </w:p>
    <w:p w14:paraId="192CC7C4" w14:textId="77777777" w:rsidR="006B20E2" w:rsidRPr="00E373AD" w:rsidRDefault="006B20E2">
      <w:r w:rsidRPr="000A355E">
        <w:t xml:space="preserve">La documentazione informativa digitale, </w:t>
      </w:r>
      <w:r>
        <w:t>definita</w:t>
      </w:r>
      <w:r w:rsidRPr="000A355E">
        <w:t xml:space="preserve"> </w:t>
      </w:r>
      <w:r>
        <w:rPr>
          <w:b/>
          <w:bCs/>
        </w:rPr>
        <w:t>”</w:t>
      </w:r>
      <w:r w:rsidRPr="607602DB">
        <w:rPr>
          <w:b/>
          <w:bCs/>
        </w:rPr>
        <w:t>documenti non web</w:t>
      </w:r>
      <w:r>
        <w:rPr>
          <w:b/>
          <w:bCs/>
        </w:rPr>
        <w:t>”</w:t>
      </w:r>
      <w:r w:rsidRPr="000A355E">
        <w:t xml:space="preserve"> dalla norma </w:t>
      </w:r>
      <w:hyperlink r:id="rId522" w:history="1">
        <w:r w:rsidRPr="00AE3416">
          <w:rPr>
            <w:rStyle w:val="Collegamentoipertestuale"/>
          </w:rPr>
          <w:t xml:space="preserve"> EN 301 549</w:t>
        </w:r>
      </w:hyperlink>
      <w:r w:rsidRPr="000A355E">
        <w:rPr>
          <w:rStyle w:val="Rimandonotaapidipagina"/>
        </w:rPr>
        <w:footnoteReference w:id="196"/>
      </w:r>
      <w:r>
        <w:t>, comprende tutti quei</w:t>
      </w:r>
      <w:r w:rsidRPr="000A355E">
        <w:t xml:space="preserve"> documenti digitali che:</w:t>
      </w:r>
    </w:p>
    <w:p w14:paraId="65F873C8" w14:textId="77777777" w:rsidR="006B20E2" w:rsidRPr="00E373AD" w:rsidRDefault="006B20E2" w:rsidP="00484384">
      <w:pPr>
        <w:pStyle w:val="Paragrafoelenco"/>
        <w:numPr>
          <w:ilvl w:val="0"/>
          <w:numId w:val="194"/>
        </w:numPr>
      </w:pPr>
      <w:r w:rsidRPr="00E373AD">
        <w:t>non sono pagine web;</w:t>
      </w:r>
    </w:p>
    <w:p w14:paraId="077EA7BC" w14:textId="77777777" w:rsidR="006B20E2" w:rsidRPr="00E373AD" w:rsidRDefault="006B20E2" w:rsidP="00484384">
      <w:pPr>
        <w:pStyle w:val="Paragrafoelenco"/>
        <w:numPr>
          <w:ilvl w:val="0"/>
          <w:numId w:val="194"/>
        </w:numPr>
      </w:pPr>
      <w:r w:rsidRPr="00E373AD">
        <w:t>non sono incorporati in pagine web;</w:t>
      </w:r>
    </w:p>
    <w:p w14:paraId="20F5963D" w14:textId="77777777" w:rsidR="006B20E2" w:rsidRPr="000A355E" w:rsidRDefault="006B20E2" w:rsidP="00484384">
      <w:pPr>
        <w:pStyle w:val="Paragrafoelenco"/>
        <w:numPr>
          <w:ilvl w:val="0"/>
          <w:numId w:val="194"/>
        </w:numPr>
      </w:pPr>
      <w:r w:rsidRPr="00E373AD">
        <w:lastRenderedPageBreak/>
        <w:t>sono forniti dalle pagine web</w:t>
      </w:r>
      <w:r>
        <w:t xml:space="preserve">, </w:t>
      </w:r>
      <w:r w:rsidRPr="00E373AD">
        <w:t xml:space="preserve">ma non sono né incorporati né rappresentati insieme alla pagina web da cui vengono forniti </w:t>
      </w:r>
      <w:r w:rsidRPr="00FB1159">
        <w:t>(ad esempio, i documenti scaricabili da un sito web).</w:t>
      </w:r>
    </w:p>
    <w:p w14:paraId="08916BD2" w14:textId="77777777" w:rsidR="006B20E2" w:rsidRPr="00525F74" w:rsidRDefault="006B20E2">
      <w:r w:rsidRPr="000A355E">
        <w:t>Come per le pagine web</w:t>
      </w:r>
      <w:r w:rsidRPr="000A355E">
        <w:rPr>
          <w:rStyle w:val="Rimandonotaapidipagina"/>
        </w:rPr>
        <w:footnoteReference w:id="197"/>
      </w:r>
      <w:r w:rsidRPr="000A355E">
        <w:t xml:space="preserve">, anche la progettazione dei documenti non web prevede un </w:t>
      </w:r>
      <w:r w:rsidRPr="607602DB">
        <w:rPr>
          <w:b/>
          <w:bCs/>
        </w:rPr>
        <w:t>circolo virtuoso</w:t>
      </w:r>
      <w:r w:rsidRPr="000A355E">
        <w:t xml:space="preserve"> in cui l’accessibilità viene considerata sin dalle prime fasi. È quindi importante che l’accessibilità della documentazione informativa </w:t>
      </w:r>
      <w:r>
        <w:t xml:space="preserve">diventi </w:t>
      </w:r>
      <w:r w:rsidRPr="000A355E">
        <w:t xml:space="preserve">un tema che tutte le persone non solo </w:t>
      </w:r>
      <w:r>
        <w:t>conoscano,</w:t>
      </w:r>
      <w:r w:rsidRPr="000A355E">
        <w:t xml:space="preserve"> ma s</w:t>
      </w:r>
      <w:r>
        <w:t xml:space="preserve">appiano </w:t>
      </w:r>
      <w:r w:rsidRPr="000A355E">
        <w:t xml:space="preserve">gestire. </w:t>
      </w:r>
      <w:r>
        <w:br/>
      </w:r>
      <w:r w:rsidRPr="74E3A1FF">
        <w:t>La realizzazione di documenti accessibili, infatti, richiede il coinvolgimento di competenze trasversali e la collaborazione tra diverse aree organizzative:</w:t>
      </w:r>
    </w:p>
    <w:p w14:paraId="4DE1F99B" w14:textId="77777777" w:rsidR="006B20E2" w:rsidRPr="00525F74" w:rsidRDefault="006B20E2" w:rsidP="00484384">
      <w:pPr>
        <w:pStyle w:val="Paragrafoelenco"/>
        <w:numPr>
          <w:ilvl w:val="0"/>
          <w:numId w:val="203"/>
        </w:numPr>
      </w:pPr>
      <w:r w:rsidRPr="74E3A1FF">
        <w:rPr>
          <w:b/>
        </w:rPr>
        <w:t>comunicazione e marketing</w:t>
      </w:r>
      <w:r>
        <w:t>, per assicurare coerenza del linguaggio e dell’identità visiva;</w:t>
      </w:r>
    </w:p>
    <w:p w14:paraId="7131907D" w14:textId="77777777" w:rsidR="006B20E2" w:rsidRPr="00525F74" w:rsidRDefault="006B20E2" w:rsidP="00484384">
      <w:pPr>
        <w:pStyle w:val="Paragrafoelenco"/>
        <w:numPr>
          <w:ilvl w:val="0"/>
          <w:numId w:val="203"/>
        </w:numPr>
      </w:pPr>
      <w:r w:rsidRPr="74E3A1FF">
        <w:rPr>
          <w:b/>
        </w:rPr>
        <w:t>legale</w:t>
      </w:r>
      <w:r>
        <w:t>, per garantire non solo l’accessibilità ma anche la trasparenza, in particolare nei documenti con clausole o riferimenti normativi obbligatori;</w:t>
      </w:r>
    </w:p>
    <w:p w14:paraId="1580FBCE" w14:textId="77777777" w:rsidR="006B20E2" w:rsidRPr="00525F74" w:rsidRDefault="006B20E2" w:rsidP="00484384">
      <w:pPr>
        <w:pStyle w:val="Paragrafoelenco"/>
        <w:numPr>
          <w:ilvl w:val="0"/>
          <w:numId w:val="203"/>
        </w:numPr>
      </w:pPr>
      <w:r w:rsidRPr="74E3A1FF">
        <w:rPr>
          <w:b/>
        </w:rPr>
        <w:t xml:space="preserve">business </w:t>
      </w:r>
      <w:r>
        <w:t xml:space="preserve">o </w:t>
      </w:r>
      <w:r w:rsidRPr="74E3A1FF">
        <w:rPr>
          <w:b/>
        </w:rPr>
        <w:t>amministrazione</w:t>
      </w:r>
      <w:r>
        <w:t>, per fornire i testi, le immagini e le informazioni da comunicare;</w:t>
      </w:r>
    </w:p>
    <w:p w14:paraId="1048D2FF" w14:textId="2FA6788C" w:rsidR="006B20E2" w:rsidRPr="00525F74" w:rsidRDefault="006B20E2" w:rsidP="1F404314">
      <w:pPr>
        <w:pStyle w:val="Paragrafoelenco"/>
      </w:pPr>
      <w:r w:rsidRPr="74E3A1FF">
        <w:rPr>
          <w:b/>
        </w:rPr>
        <w:t xml:space="preserve">IT </w:t>
      </w:r>
      <w:r w:rsidR="171DCA31" w:rsidRPr="0468D0D6">
        <w:rPr>
          <w:b/>
          <w:bCs/>
        </w:rPr>
        <w:t>r</w:t>
      </w:r>
      <w:r w:rsidRPr="0468D0D6">
        <w:rPr>
          <w:b/>
          <w:bCs/>
        </w:rPr>
        <w:t>eparto</w:t>
      </w:r>
      <w:r w:rsidRPr="74E3A1FF">
        <w:rPr>
          <w:b/>
        </w:rPr>
        <w:t xml:space="preserve"> informatico</w:t>
      </w:r>
      <w:r>
        <w:t>, per supportare la creazione, il formato e la diffusione della documentazione.</w:t>
      </w:r>
    </w:p>
    <w:p w14:paraId="54D34D36" w14:textId="77777777" w:rsidR="006B20E2" w:rsidRDefault="006B20E2">
      <w:r>
        <w:t>Inoltre, la documentazione accessibile interessa molteplici attori:</w:t>
      </w:r>
    </w:p>
    <w:p w14:paraId="494602E2" w14:textId="77777777" w:rsidR="006B20E2" w:rsidRPr="00453EC7" w:rsidRDefault="006B20E2" w:rsidP="00484384">
      <w:pPr>
        <w:pStyle w:val="Paragrafoelenco"/>
        <w:numPr>
          <w:ilvl w:val="0"/>
          <w:numId w:val="205"/>
        </w:numPr>
      </w:pPr>
      <w:r w:rsidRPr="74E3A1FF">
        <w:rPr>
          <w:rStyle w:val="Enfasigrassetto"/>
        </w:rPr>
        <w:lastRenderedPageBreak/>
        <w:t>per le Pubbliche Amministrazioni</w:t>
      </w:r>
      <w:r>
        <w:t xml:space="preserve"> significa assicurare pari opportunità e trasparenza rendendo fruibili a tutta la cittadinanza bandi, moduli, delibere e comunicazioni istituzionali;</w:t>
      </w:r>
    </w:p>
    <w:p w14:paraId="1DE97205" w14:textId="77777777" w:rsidR="006B20E2" w:rsidRDefault="006B20E2" w:rsidP="00484384">
      <w:pPr>
        <w:pStyle w:val="Paragrafoelenco"/>
        <w:numPr>
          <w:ilvl w:val="0"/>
          <w:numId w:val="204"/>
        </w:numPr>
      </w:pPr>
      <w:r w:rsidRPr="74E3A1FF">
        <w:rPr>
          <w:rStyle w:val="Enfasigrassetto"/>
        </w:rPr>
        <w:t>per i soggetti privati</w:t>
      </w:r>
      <w:r>
        <w:t xml:space="preserve"> rappresenta uno strumento essenziale per acquisire informazioni o completare un processo di acquisto;</w:t>
      </w:r>
    </w:p>
    <w:p w14:paraId="1FC7DC18" w14:textId="6AB38E06" w:rsidR="006B20E2" w:rsidRDefault="006B20E2" w:rsidP="6CA56A97">
      <w:pPr>
        <w:pStyle w:val="Paragrafoelenco"/>
      </w:pPr>
      <w:r w:rsidRPr="74E3A1FF">
        <w:rPr>
          <w:rStyle w:val="Enfasigrassetto"/>
        </w:rPr>
        <w:t>per le Università e gli Enti di ricerca</w:t>
      </w:r>
      <w:r>
        <w:t xml:space="preserve"> permette di garantire il diritto allo studio e alla ricerca</w:t>
      </w:r>
      <w:r w:rsidR="09329681">
        <w:t>,</w:t>
      </w:r>
      <w:r>
        <w:t xml:space="preserve"> grazie a programmi formativi, materiali didattici, bandi e modulistica accessibili;</w:t>
      </w:r>
    </w:p>
    <w:p w14:paraId="515359FD" w14:textId="77777777" w:rsidR="006B20E2" w:rsidRPr="00453EC7" w:rsidRDefault="006B20E2" w:rsidP="00484384">
      <w:pPr>
        <w:pStyle w:val="Paragrafoelenco"/>
        <w:numPr>
          <w:ilvl w:val="0"/>
          <w:numId w:val="204"/>
        </w:numPr>
      </w:pPr>
      <w:r w:rsidRPr="74E3A1FF">
        <w:rPr>
          <w:rStyle w:val="Enfasigrassetto"/>
        </w:rPr>
        <w:t>per il Terzo Settore</w:t>
      </w:r>
      <w:r>
        <w:t xml:space="preserve"> vuol dire rendere davvero comprensibile e fruibile la propria missione sociale, facilitando l’accesso ai servizi offerti e promuovendo la partecipazione attiva nella vita comunitaria.</w:t>
      </w:r>
    </w:p>
    <w:p w14:paraId="05B00D84" w14:textId="7ADBB18A" w:rsidR="006B20E2" w:rsidRPr="00ED5683" w:rsidRDefault="006B20E2">
      <w:r>
        <w:t xml:space="preserve">Per raggiungere questi obiettivi, la </w:t>
      </w:r>
      <w:r w:rsidRPr="74E3A1FF">
        <w:rPr>
          <w:b/>
        </w:rPr>
        <w:t>formazione</w:t>
      </w:r>
      <w:r>
        <w:t xml:space="preserve"> diventa uno strumento centrale. Permette a chi è coinvolto nella redazione dei documenti di acquisire le competenze necessarie per realizzarli in maniera accessibile. Allo stesso tempo, diffondere </w:t>
      </w:r>
      <w:r w:rsidRPr="74E3A1FF">
        <w:rPr>
          <w:b/>
        </w:rPr>
        <w:t>una cultura dell’accessibilità</w:t>
      </w:r>
      <w:r>
        <w:t xml:space="preserve"> aiuta le organizzazioni a creare un processo condiviso in cui l’accessibilità è integrata by design. Questo comporta anche la scelta degli strumenti più adeguati</w:t>
      </w:r>
      <w:r w:rsidR="4E90C2C9">
        <w:t xml:space="preserve"> </w:t>
      </w:r>
      <w:r>
        <w:t>per produrre documenti accessibili, valutando se adottare nuove soluzioni o adattare quelle già in uso.</w:t>
      </w:r>
      <w:r>
        <w:br/>
        <w:t>L’accessibilità della documentazione non riguarda solo i suoi contenuti, ma anche i processi e le tecnologie che la supportano.</w:t>
      </w:r>
    </w:p>
    <w:p w14:paraId="4E0322D2" w14:textId="77777777" w:rsidR="006B20E2" w:rsidRDefault="006B20E2">
      <w:pPr>
        <w:pStyle w:val="Titolo3"/>
      </w:pPr>
      <w:bookmarkStart w:id="139" w:name="_Toc216418078"/>
      <w:r w:rsidRPr="00E40BC0">
        <w:lastRenderedPageBreak/>
        <w:t>6.3.2 Le WCAG da applicare ai documenti informativi digitali</w:t>
      </w:r>
      <w:bookmarkEnd w:id="139"/>
      <w:r w:rsidRPr="005C21E0">
        <w:t xml:space="preserve"> </w:t>
      </w:r>
    </w:p>
    <w:p w14:paraId="695BB006" w14:textId="1DB6567C" w:rsidR="006B20E2" w:rsidRDefault="006B20E2">
      <w:r w:rsidRPr="00C073B7">
        <w:t>Per realizzare un documento accessibile, è consigliabile seguire le WCAG</w:t>
      </w:r>
      <w:r w:rsidRPr="00C073B7">
        <w:rPr>
          <w:vertAlign w:val="superscript"/>
        </w:rPr>
        <w:footnoteReference w:id="198"/>
      </w:r>
      <w:r w:rsidRPr="00E40BC0">
        <w:t xml:space="preserve">. </w:t>
      </w:r>
      <w:r>
        <w:t xml:space="preserve">Queste linee guida nascono per il web, ma i loro principi possono essere applicati anche ad altri tipi di contenuti digitali. A questo scopo, il W3C ha pubblicato </w:t>
      </w:r>
      <w:hyperlink r:id="rId523" w:history="1">
        <w:r w:rsidRPr="00C073B7">
          <w:rPr>
            <w:rStyle w:val="Collegamentoipertestuale"/>
          </w:rPr>
          <w:t>WCAG2ICT</w:t>
        </w:r>
      </w:hyperlink>
      <w:r>
        <w:t xml:space="preserve"> che descrive come applicare le WCAG in relazione a tecnologie dell’informazione e della comunicazione non web</w:t>
      </w:r>
      <w:r w:rsidRPr="00E40BC0">
        <w:t>, inclusi i documenti</w:t>
      </w:r>
      <w:r>
        <w:t xml:space="preserve"> digitali</w:t>
      </w:r>
      <w:r w:rsidRPr="00E40BC0">
        <w:t>.</w:t>
      </w:r>
    </w:p>
    <w:p w14:paraId="7D7CB8EF" w14:textId="77777777" w:rsidR="006B20E2" w:rsidRPr="00BD6564" w:rsidRDefault="006B20E2">
      <w:pPr>
        <w:rPr>
          <w:b/>
        </w:rPr>
      </w:pPr>
      <w:r w:rsidRPr="74E3A1FF">
        <w:t xml:space="preserve">WCAG2ICT non è uno standard ufficiale. Si tratta di una </w:t>
      </w:r>
      <w:r w:rsidRPr="74E3A1FF">
        <w:rPr>
          <w:rStyle w:val="Enfasicorsivo"/>
        </w:rPr>
        <w:t>Group Note</w:t>
      </w:r>
      <w:r w:rsidRPr="74E3A1FF">
        <w:t>, ovvero un contributo elaborato da un gruppo di lavoro del W3C senza valore normativo. Nonostante ciò, il documento offre indicazioni utili</w:t>
      </w:r>
      <w:r>
        <w:t xml:space="preserve"> relative ai quattro principi che guidano </w:t>
      </w:r>
      <w:r w:rsidRPr="74E3A1FF">
        <w:t>già</w:t>
      </w:r>
      <w:r>
        <w:t xml:space="preserve"> l'accessibilità del Web: </w:t>
      </w:r>
      <w:r w:rsidRPr="607602DB">
        <w:rPr>
          <w:b/>
          <w:bCs/>
        </w:rPr>
        <w:t>percepibile, utilizzabile, comprensibile e robusto</w:t>
      </w:r>
      <w:r w:rsidRPr="00D07659">
        <w:rPr>
          <w:rStyle w:val="Rimandonotaapidipagina"/>
        </w:rPr>
        <w:footnoteReference w:id="199"/>
      </w:r>
      <w:r w:rsidRPr="607602DB">
        <w:rPr>
          <w:b/>
          <w:bCs/>
        </w:rPr>
        <w:t>.</w:t>
      </w:r>
    </w:p>
    <w:tbl>
      <w:tblPr>
        <w:tblStyle w:val="Grigliatabella"/>
        <w:tblW w:w="9630" w:type="dxa"/>
        <w:tblLayout w:type="fixed"/>
        <w:tblLook w:val="06A0" w:firstRow="1" w:lastRow="0" w:firstColumn="1" w:lastColumn="0" w:noHBand="1" w:noVBand="1"/>
      </w:tblPr>
      <w:tblGrid>
        <w:gridCol w:w="9630"/>
      </w:tblGrid>
      <w:tr w:rsidR="006B20E2" w14:paraId="1A24AADE" w14:textId="77777777">
        <w:trPr>
          <w:trHeight w:val="300"/>
        </w:trPr>
        <w:tc>
          <w:tcPr>
            <w:tcW w:w="9630" w:type="dxa"/>
          </w:tcPr>
          <w:p w14:paraId="34CF9219" w14:textId="77777777" w:rsidR="006B20E2" w:rsidRDefault="006B20E2">
            <w:pPr>
              <w:pStyle w:val="Titolobox"/>
            </w:pPr>
            <w:r>
              <w:rPr>
                <w:noProof/>
                <w14:ligatures w14:val="standardContextual"/>
              </w:rPr>
              <w:drawing>
                <wp:anchor distT="0" distB="0" distL="114300" distR="114300" simplePos="0" relativeHeight="251658264" behindDoc="0" locked="0" layoutInCell="1" allowOverlap="1" wp14:anchorId="68315F42" wp14:editId="492064C8">
                  <wp:simplePos x="0" y="0"/>
                  <wp:positionH relativeFrom="column">
                    <wp:posOffset>2540</wp:posOffset>
                  </wp:positionH>
                  <wp:positionV relativeFrom="paragraph">
                    <wp:posOffset>220980</wp:posOffset>
                  </wp:positionV>
                  <wp:extent cx="304800" cy="304800"/>
                  <wp:effectExtent l="0" t="0" r="0" b="0"/>
                  <wp:wrapSquare wrapText="bothSides"/>
                  <wp:docPr id="1259069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695" name="Immagine 12590695"/>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27BFC146">
              <w:t xml:space="preserve">I quattro principi delle </w:t>
            </w:r>
            <w:r>
              <w:t>WCAG</w:t>
            </w:r>
            <w:r w:rsidRPr="27BFC146">
              <w:t xml:space="preserve"> applicati ai documenti</w:t>
            </w:r>
            <w:r>
              <w:t xml:space="preserve"> digitali</w:t>
            </w:r>
          </w:p>
        </w:tc>
      </w:tr>
      <w:tr w:rsidR="006B20E2" w14:paraId="23FC6465" w14:textId="77777777">
        <w:trPr>
          <w:trHeight w:val="300"/>
        </w:trPr>
        <w:tc>
          <w:tcPr>
            <w:tcW w:w="9630" w:type="dxa"/>
          </w:tcPr>
          <w:p w14:paraId="0BBBBBB4" w14:textId="77777777" w:rsidR="006B20E2" w:rsidRDefault="006B20E2">
            <w:r w:rsidRPr="27BFC146">
              <w:rPr>
                <w:b/>
                <w:bCs/>
              </w:rPr>
              <w:t>Percepibil</w:t>
            </w:r>
            <w:r>
              <w:rPr>
                <w:b/>
                <w:bCs/>
              </w:rPr>
              <w:t>ità</w:t>
            </w:r>
            <w:r>
              <w:br/>
              <w:t>Le informazioni e i componenti del documento devono essere presentati in modo che possano essere percepiti in modo corretto. Per raggiungere questo obiettivo bisogna:</w:t>
            </w:r>
          </w:p>
          <w:p w14:paraId="3C1C8C95" w14:textId="77777777" w:rsidR="006B20E2" w:rsidRDefault="006B20E2" w:rsidP="00484384">
            <w:pPr>
              <w:pStyle w:val="Paragrafoelenco"/>
              <w:numPr>
                <w:ilvl w:val="0"/>
                <w:numId w:val="193"/>
              </w:numPr>
            </w:pPr>
            <w:r>
              <w:lastRenderedPageBreak/>
              <w:t>fornire alternative testuali e non testuali per trasformare il contenuto in altre forme fruibili, come stampa a caratteri ingranditi, Braille, sintesi vocale, simboli o un linguaggio semplificato;</w:t>
            </w:r>
          </w:p>
          <w:p w14:paraId="2E49FFB4" w14:textId="77777777" w:rsidR="006B20E2" w:rsidRDefault="006B20E2" w:rsidP="00484384">
            <w:pPr>
              <w:pStyle w:val="Paragrafoelenco"/>
              <w:numPr>
                <w:ilvl w:val="0"/>
                <w:numId w:val="193"/>
              </w:numPr>
            </w:pPr>
            <w:r>
              <w:t xml:space="preserve">utilizzare layout chiari; </w:t>
            </w:r>
          </w:p>
          <w:p w14:paraId="67E3727B" w14:textId="77777777" w:rsidR="006B20E2" w:rsidRDefault="006B20E2" w:rsidP="00484384">
            <w:pPr>
              <w:pStyle w:val="Paragrafoelenco"/>
              <w:numPr>
                <w:ilvl w:val="0"/>
                <w:numId w:val="193"/>
              </w:numPr>
            </w:pPr>
            <w:r>
              <w:t xml:space="preserve">separare i livelli di primo piano e di sfondo </w:t>
            </w:r>
            <w:r w:rsidRPr="00555B0F">
              <w:t>per facilitare la visione e l’ascolto dei contenuti.</w:t>
            </w:r>
          </w:p>
          <w:p w14:paraId="1BABCD93" w14:textId="77777777" w:rsidR="006B20E2" w:rsidRDefault="006B20E2">
            <w:r w:rsidRPr="27BFC146">
              <w:rPr>
                <w:b/>
                <w:bCs/>
              </w:rPr>
              <w:t>Utilizzabil</w:t>
            </w:r>
            <w:r>
              <w:rPr>
                <w:b/>
                <w:bCs/>
              </w:rPr>
              <w:t>ità</w:t>
            </w:r>
            <w:r>
              <w:br/>
              <w:t>I componenti e la navigazione del documento devono essere facilmente utilizzabili. Per garantire ciò è necessario:</w:t>
            </w:r>
          </w:p>
          <w:p w14:paraId="28FA41AB" w14:textId="77777777" w:rsidR="006B20E2" w:rsidRDefault="006B20E2" w:rsidP="00484384">
            <w:pPr>
              <w:pStyle w:val="Paragrafoelenco"/>
              <w:numPr>
                <w:ilvl w:val="0"/>
                <w:numId w:val="193"/>
              </w:numPr>
            </w:pPr>
            <w:r>
              <w:t xml:space="preserve">rendere disponibili tutte le funzionalità anche tramite tastiera; </w:t>
            </w:r>
          </w:p>
          <w:p w14:paraId="23B5F89E" w14:textId="77777777" w:rsidR="006B20E2" w:rsidRDefault="006B20E2" w:rsidP="00484384">
            <w:pPr>
              <w:pStyle w:val="Paragrafoelenco"/>
              <w:numPr>
                <w:ilvl w:val="0"/>
                <w:numId w:val="193"/>
              </w:numPr>
            </w:pPr>
            <w:r>
              <w:t xml:space="preserve">fornire il tempo sufficiente per leggere e utilizzare i contenuti; </w:t>
            </w:r>
          </w:p>
          <w:p w14:paraId="170F816B" w14:textId="77777777" w:rsidR="006B20E2" w:rsidRDefault="006B20E2" w:rsidP="00484384">
            <w:pPr>
              <w:pStyle w:val="Paragrafoelenco"/>
              <w:numPr>
                <w:ilvl w:val="0"/>
                <w:numId w:val="193"/>
              </w:numPr>
            </w:pPr>
            <w:r>
              <w:t xml:space="preserve">non sviluppare contenuti che possano causare attacchi epilettici; </w:t>
            </w:r>
          </w:p>
          <w:p w14:paraId="48E4AC4E" w14:textId="77777777" w:rsidR="006B20E2" w:rsidRDefault="006B20E2" w:rsidP="00484384">
            <w:pPr>
              <w:pStyle w:val="Paragrafoelenco"/>
              <w:numPr>
                <w:ilvl w:val="0"/>
                <w:numId w:val="193"/>
              </w:numPr>
            </w:pPr>
            <w:r>
              <w:t>fornire all'utente funzionalità di supporto per navigare, trovare contenuti e determinare la propria posizione.</w:t>
            </w:r>
          </w:p>
          <w:p w14:paraId="07B2FC4A" w14:textId="77777777" w:rsidR="006B20E2" w:rsidRDefault="006B20E2">
            <w:r w:rsidRPr="27BFC146">
              <w:rPr>
                <w:b/>
                <w:bCs/>
              </w:rPr>
              <w:t>Comprensibil</w:t>
            </w:r>
            <w:r>
              <w:rPr>
                <w:b/>
                <w:bCs/>
              </w:rPr>
              <w:t>ità</w:t>
            </w:r>
            <w:r>
              <w:br/>
            </w:r>
            <w:r w:rsidRPr="00630002">
              <w:t>Il testo deve essere leggibile e comprensibile. Per raggiungere questo obiettivo</w:t>
            </w:r>
            <w:r>
              <w:t xml:space="preserve"> è importante</w:t>
            </w:r>
            <w:r w:rsidRPr="00630002">
              <w:t>:</w:t>
            </w:r>
          </w:p>
          <w:p w14:paraId="78854F16" w14:textId="77777777" w:rsidR="006B20E2" w:rsidRPr="002E66C5" w:rsidRDefault="006B20E2" w:rsidP="00484384">
            <w:pPr>
              <w:pStyle w:val="Paragrafoelenco"/>
              <w:numPr>
                <w:ilvl w:val="0"/>
                <w:numId w:val="206"/>
              </w:numPr>
            </w:pPr>
            <w:r w:rsidRPr="002E66C5">
              <w:t>definire correttamente la lingua principale del documento</w:t>
            </w:r>
            <w:r>
              <w:t>;</w:t>
            </w:r>
          </w:p>
          <w:p w14:paraId="2D3805A4" w14:textId="77777777" w:rsidR="006B20E2" w:rsidRDefault="006B20E2" w:rsidP="00484384">
            <w:pPr>
              <w:pStyle w:val="Paragrafoelenco"/>
              <w:numPr>
                <w:ilvl w:val="0"/>
                <w:numId w:val="193"/>
              </w:numPr>
            </w:pPr>
            <w:r>
              <w:t xml:space="preserve">creare documenti non web che appaiano e funzionino in modo prevedibile; </w:t>
            </w:r>
          </w:p>
          <w:p w14:paraId="593D27CA" w14:textId="77777777" w:rsidR="006B20E2" w:rsidRDefault="006B20E2" w:rsidP="00484384">
            <w:pPr>
              <w:pStyle w:val="Paragrafoelenco"/>
              <w:numPr>
                <w:ilvl w:val="0"/>
                <w:numId w:val="193"/>
              </w:numPr>
            </w:pPr>
            <w:r>
              <w:t>aiutare gli utenti a evitare gli errori e agevolarli nella correzione, se necessario.</w:t>
            </w:r>
          </w:p>
          <w:p w14:paraId="1A2C479A" w14:textId="77777777" w:rsidR="006B20E2" w:rsidRDefault="006B20E2">
            <w:r w:rsidRPr="27BFC146">
              <w:rPr>
                <w:b/>
                <w:bCs/>
              </w:rPr>
              <w:lastRenderedPageBreak/>
              <w:t>Robust</w:t>
            </w:r>
            <w:r>
              <w:rPr>
                <w:b/>
                <w:bCs/>
              </w:rPr>
              <w:t>ezza</w:t>
            </w:r>
            <w:r>
              <w:br/>
              <w:t>Il contenuto deve essere sufficientemente robusto per essere interpretato in modo affidabile da una vasta gamma di programmi, comprese le tecnologie assistive. Per garantire ciò occorre:</w:t>
            </w:r>
          </w:p>
          <w:p w14:paraId="2FC3A2E8" w14:textId="77777777" w:rsidR="006B20E2" w:rsidRDefault="006B20E2" w:rsidP="00484384">
            <w:pPr>
              <w:pStyle w:val="Paragrafoelenco"/>
              <w:numPr>
                <w:ilvl w:val="0"/>
                <w:numId w:val="193"/>
              </w:numPr>
            </w:pPr>
            <w:r>
              <w:t>garantire la massima compatibilità con i programmi utente attuali e futuri, comprese le tecnologie assistive;</w:t>
            </w:r>
          </w:p>
          <w:p w14:paraId="7F4D6E73" w14:textId="77777777" w:rsidR="006B20E2" w:rsidRPr="000319C5" w:rsidRDefault="006B20E2" w:rsidP="00484384">
            <w:pPr>
              <w:pStyle w:val="Paragrafoelenco"/>
              <w:numPr>
                <w:ilvl w:val="0"/>
                <w:numId w:val="193"/>
              </w:numPr>
            </w:pPr>
            <w:r>
              <w:t>v</w:t>
            </w:r>
            <w:r w:rsidRPr="000319C5">
              <w:t xml:space="preserve">erificare l’accessibilità del contenuto utilizzando diversi </w:t>
            </w:r>
            <w:r>
              <w:t>screen reader</w:t>
            </w:r>
            <w:r w:rsidRPr="000319C5">
              <w:t xml:space="preserve"> e tecnologie assistive.</w:t>
            </w:r>
          </w:p>
          <w:p w14:paraId="58933F9E" w14:textId="77777777" w:rsidR="006B20E2" w:rsidRDefault="006B20E2">
            <w:r>
              <w:t xml:space="preserve">Questi punti sottolineano l’importanza di un approccio integrato con le tecnologie assistive e pongono l’attenzione sul tema della compatibilità. Garantire la compatibilità con le tecnologie assistive </w:t>
            </w:r>
            <w:r w:rsidRPr="00DB0186">
              <w:t>è fondamentale per consentire a tutti un accesso corretto ai contenuti.</w:t>
            </w:r>
          </w:p>
        </w:tc>
      </w:tr>
    </w:tbl>
    <w:p w14:paraId="24A441EC" w14:textId="77777777" w:rsidR="006B20E2" w:rsidRPr="009B62E7" w:rsidRDefault="006B20E2">
      <w:pPr>
        <w:spacing w:before="360"/>
      </w:pPr>
      <w:r>
        <w:lastRenderedPageBreak/>
        <w:t>Oltre alla</w:t>
      </w:r>
      <w:r w:rsidRPr="00FB0392">
        <w:t xml:space="preserve"> conformità alle WCAG, è raccomandato</w:t>
      </w:r>
      <w:r>
        <w:t xml:space="preserve"> adottare alcune pratiche che facilitano l’accessibilità dei documenti digitali. Questi suggerimenti rappresentano delle buone prassi che contribuiscono a migliorare la fruibilità per un pubblico più ampio:</w:t>
      </w:r>
    </w:p>
    <w:p w14:paraId="4C81BC4C" w14:textId="77777777" w:rsidR="006B20E2" w:rsidRPr="008E27D6" w:rsidRDefault="006B20E2" w:rsidP="00484384">
      <w:pPr>
        <w:pStyle w:val="Paragrafoelenco"/>
        <w:numPr>
          <w:ilvl w:val="0"/>
          <w:numId w:val="193"/>
        </w:numPr>
      </w:pPr>
      <w:r w:rsidRPr="1F1E6B0B">
        <w:rPr>
          <w:b/>
          <w:bCs/>
        </w:rPr>
        <w:t xml:space="preserve">impostare una struttura </w:t>
      </w:r>
      <w:r>
        <w:rPr>
          <w:b/>
          <w:bCs/>
        </w:rPr>
        <w:t xml:space="preserve">chiara </w:t>
      </w:r>
      <w:r w:rsidRPr="1F1E6B0B">
        <w:rPr>
          <w:b/>
          <w:bCs/>
        </w:rPr>
        <w:t>dei contenuti</w:t>
      </w:r>
      <w:r>
        <w:t xml:space="preserve">. </w:t>
      </w:r>
      <w:r w:rsidRPr="00712BCD">
        <w:t>Organizzare il documento con una gerarchia ben definita, identificando titoli, paragrafi, liste, tabelle e link.</w:t>
      </w:r>
      <w:r>
        <w:t xml:space="preserve"> </w:t>
      </w:r>
      <w:r w:rsidRPr="0083192B">
        <w:t xml:space="preserve">Questi elementi devono essere impostati semanticamente come tali, in modo che le tecnologie assistive, come </w:t>
      </w:r>
      <w:r>
        <w:t>gli screen reader</w:t>
      </w:r>
      <w:r w:rsidRPr="0083192B">
        <w:t>, possano distinguerli indipendentemente dall’aspetto grafico scelto.</w:t>
      </w:r>
    </w:p>
    <w:p w14:paraId="282186FA" w14:textId="29F7B404" w:rsidR="006B20E2" w:rsidRDefault="006B20E2" w:rsidP="4369CF04">
      <w:pPr>
        <w:pStyle w:val="Paragrafoelenco"/>
      </w:pPr>
      <w:r>
        <w:rPr>
          <w:b/>
          <w:bCs/>
        </w:rPr>
        <w:lastRenderedPageBreak/>
        <w:t>garantire</w:t>
      </w:r>
      <w:r w:rsidRPr="00926841">
        <w:rPr>
          <w:b/>
          <w:bCs/>
        </w:rPr>
        <w:t xml:space="preserve"> un adeguato contrasto cromatico</w:t>
      </w:r>
      <w:r>
        <w:t xml:space="preserve">. </w:t>
      </w:r>
      <w:r w:rsidRPr="0075642E">
        <w:t xml:space="preserve">Scegliere o creare elementi grafici con un contrasto testo/sfondo sufficiente </w:t>
      </w:r>
      <w:r w:rsidR="6D9B9F6E">
        <w:t>ad assicurare</w:t>
      </w:r>
      <w:r w:rsidRPr="0075642E">
        <w:t xml:space="preserve"> una buona leggibilità, soprattutto per persone ipovedenti o daltoniche.</w:t>
      </w:r>
    </w:p>
    <w:p w14:paraId="2943F6B8" w14:textId="77777777" w:rsidR="006B20E2" w:rsidRPr="005B2B79" w:rsidRDefault="006B20E2" w:rsidP="00484384">
      <w:pPr>
        <w:numPr>
          <w:ilvl w:val="0"/>
          <w:numId w:val="196"/>
        </w:numPr>
        <w:shd w:val="clear" w:color="auto" w:fill="FFFFFF" w:themeFill="background1"/>
        <w:spacing w:after="0" w:line="240" w:lineRule="auto"/>
        <w:rPr>
          <w:kern w:val="0"/>
          <w:lang w:eastAsia="it-IT"/>
        </w:rPr>
      </w:pPr>
      <w:r w:rsidRPr="005B2B79">
        <w:rPr>
          <w:b/>
          <w:bCs/>
        </w:rPr>
        <w:t>formattare correttamente tabelle e collegamenti ipertestuali</w:t>
      </w:r>
      <w:r w:rsidRPr="74E3A1FF">
        <w:rPr>
          <w:b/>
          <w:bCs/>
        </w:rPr>
        <w:t xml:space="preserve">. </w:t>
      </w:r>
      <w:r>
        <w:t>Ad esempio:</w:t>
      </w:r>
    </w:p>
    <w:p w14:paraId="2F5CB8C7" w14:textId="77777777" w:rsidR="006B20E2" w:rsidRPr="005B2B79" w:rsidRDefault="006B20E2" w:rsidP="00484384">
      <w:pPr>
        <w:pStyle w:val="Paragrafoelenco"/>
        <w:numPr>
          <w:ilvl w:val="1"/>
          <w:numId w:val="196"/>
        </w:numPr>
      </w:pPr>
      <w:r>
        <w:rPr>
          <w:lang w:eastAsia="it-IT"/>
        </w:rPr>
        <w:t>c</w:t>
      </w:r>
      <w:r w:rsidRPr="005B2B79">
        <w:rPr>
          <w:lang w:eastAsia="it-IT"/>
        </w:rPr>
        <w:t>reare tabelle accessibili che possano essere lette dalle tecnologie assistive</w:t>
      </w:r>
      <w:r>
        <w:rPr>
          <w:lang w:eastAsia="it-IT"/>
        </w:rPr>
        <w:t>;</w:t>
      </w:r>
    </w:p>
    <w:p w14:paraId="13296C28" w14:textId="77777777" w:rsidR="006B20E2" w:rsidRPr="005B2B79" w:rsidRDefault="006B20E2" w:rsidP="00484384">
      <w:pPr>
        <w:pStyle w:val="Paragrafoelenco"/>
        <w:numPr>
          <w:ilvl w:val="1"/>
          <w:numId w:val="196"/>
        </w:numPr>
      </w:pPr>
      <w:r>
        <w:rPr>
          <w:lang w:eastAsia="it-IT"/>
        </w:rPr>
        <w:t>u</w:t>
      </w:r>
      <w:r w:rsidRPr="005B2B79">
        <w:rPr>
          <w:lang w:eastAsia="it-IT"/>
        </w:rPr>
        <w:t>tilizzare collegamenti ipertestuali descrittivi che indichino chiaramente la destinazione</w:t>
      </w:r>
      <w:r>
        <w:rPr>
          <w:lang w:eastAsia="it-IT"/>
        </w:rPr>
        <w:t>;</w:t>
      </w:r>
    </w:p>
    <w:p w14:paraId="37270769" w14:textId="77777777" w:rsidR="006B20E2" w:rsidRPr="005B2B79" w:rsidRDefault="006B20E2" w:rsidP="00484384">
      <w:pPr>
        <w:pStyle w:val="Paragrafoelenco"/>
        <w:numPr>
          <w:ilvl w:val="1"/>
          <w:numId w:val="196"/>
        </w:numPr>
      </w:pPr>
      <w:r>
        <w:rPr>
          <w:lang w:eastAsia="it-IT"/>
        </w:rPr>
        <w:t>a</w:t>
      </w:r>
      <w:r w:rsidRPr="005B2B79">
        <w:rPr>
          <w:lang w:eastAsia="it-IT"/>
        </w:rPr>
        <w:t>ggiungere segnalibri e un sommario per facilitare la navigazione nel documento</w:t>
      </w:r>
      <w:r>
        <w:rPr>
          <w:lang w:eastAsia="it-IT"/>
        </w:rPr>
        <w:t>;</w:t>
      </w:r>
    </w:p>
    <w:p w14:paraId="6F54088E" w14:textId="77777777" w:rsidR="006B20E2" w:rsidRPr="005B2B79" w:rsidRDefault="006B20E2" w:rsidP="00484384">
      <w:pPr>
        <w:pStyle w:val="Paragrafoelenco"/>
        <w:numPr>
          <w:ilvl w:val="1"/>
          <w:numId w:val="196"/>
        </w:numPr>
        <w:rPr>
          <w:lang w:eastAsia="it-IT"/>
        </w:rPr>
      </w:pPr>
      <w:r>
        <w:rPr>
          <w:lang w:eastAsia="it-IT"/>
        </w:rPr>
        <w:t>i</w:t>
      </w:r>
      <w:r w:rsidRPr="005B2B79">
        <w:rPr>
          <w:lang w:eastAsia="it-IT"/>
        </w:rPr>
        <w:t>ncludere note a piè di pagina e link per completare o chiarire le informazioni principali</w:t>
      </w:r>
      <w:r w:rsidRPr="74E3A1FF">
        <w:rPr>
          <w:lang w:eastAsia="it-IT"/>
        </w:rPr>
        <w:t>.</w:t>
      </w:r>
    </w:p>
    <w:p w14:paraId="05D91F62" w14:textId="77777777" w:rsidR="006B20E2" w:rsidRDefault="006B20E2" w:rsidP="00484384">
      <w:pPr>
        <w:pStyle w:val="Paragrafoelenco"/>
        <w:numPr>
          <w:ilvl w:val="0"/>
          <w:numId w:val="193"/>
        </w:numPr>
      </w:pPr>
      <w:r w:rsidRPr="005B2B79">
        <w:rPr>
          <w:b/>
          <w:bCs/>
        </w:rPr>
        <w:t xml:space="preserve">scrivere </w:t>
      </w:r>
      <w:r>
        <w:rPr>
          <w:b/>
          <w:bCs/>
        </w:rPr>
        <w:t>in</w:t>
      </w:r>
      <w:r w:rsidRPr="005B2B79">
        <w:rPr>
          <w:b/>
          <w:bCs/>
        </w:rPr>
        <w:t xml:space="preserve"> un linguaggio semplice e lineare</w:t>
      </w:r>
      <w:r w:rsidRPr="3852DD7B">
        <w:t>, al fine di agevolare la comprensione da parte di tutte le persone</w:t>
      </w:r>
      <w:r>
        <w:rPr>
          <w:rStyle w:val="Rimandonotaapidipagina"/>
        </w:rPr>
        <w:footnoteReference w:id="200"/>
      </w:r>
      <w:r>
        <w:t>;</w:t>
      </w:r>
    </w:p>
    <w:p w14:paraId="7595A660" w14:textId="77777777" w:rsidR="006B20E2" w:rsidRPr="00926841" w:rsidRDefault="006B20E2" w:rsidP="00484384">
      <w:pPr>
        <w:pStyle w:val="Paragrafoelenco"/>
        <w:numPr>
          <w:ilvl w:val="0"/>
          <w:numId w:val="193"/>
        </w:numPr>
      </w:pPr>
      <w:r w:rsidRPr="00926841">
        <w:rPr>
          <w:b/>
          <w:bCs/>
        </w:rPr>
        <w:t>salvare il documento con un nome sintetico e significativo</w:t>
      </w:r>
      <w:r w:rsidRPr="00926841">
        <w:t>, per consentire all’utente di riconoscere e individuare con facilità il documento</w:t>
      </w:r>
      <w:r>
        <w:rPr>
          <w:rStyle w:val="Rimandonotaapidipagina"/>
        </w:rPr>
        <w:footnoteReference w:id="201"/>
      </w:r>
      <w:r w:rsidRPr="00926841">
        <w:t>.</w:t>
      </w:r>
    </w:p>
    <w:p w14:paraId="091C9E6D" w14:textId="42C44D21" w:rsidR="006B20E2" w:rsidRPr="008B7DE1" w:rsidRDefault="006B20E2">
      <w:r>
        <w:t>Infine, g</w:t>
      </w:r>
      <w:r w:rsidRPr="00A473E7">
        <w:t xml:space="preserve">arantire la </w:t>
      </w:r>
      <w:r w:rsidRPr="00A473E7">
        <w:rPr>
          <w:b/>
          <w:bCs/>
        </w:rPr>
        <w:t>compatibilità con vari dispositivi e formati</w:t>
      </w:r>
      <w:r>
        <w:t xml:space="preserve"> </w:t>
      </w:r>
      <w:r w:rsidRPr="00A473E7">
        <w:t xml:space="preserve">permette </w:t>
      </w:r>
      <w:r>
        <w:t xml:space="preserve">di </w:t>
      </w:r>
      <w:r w:rsidRPr="00A473E7">
        <w:t xml:space="preserve">consultare le informazioni in </w:t>
      </w:r>
      <w:r>
        <w:t xml:space="preserve">qualsiasi </w:t>
      </w:r>
      <w:r w:rsidRPr="00A473E7">
        <w:t>momento e luogo</w:t>
      </w:r>
      <w:r>
        <w:t xml:space="preserve">. Questo </w:t>
      </w:r>
      <w:r w:rsidRPr="00A473E7">
        <w:rPr>
          <w:b/>
          <w:bCs/>
        </w:rPr>
        <w:t>approccio multimodale</w:t>
      </w:r>
      <w:r>
        <w:t xml:space="preserve"> permette</w:t>
      </w:r>
      <w:r w:rsidRPr="00A473E7">
        <w:t xml:space="preserve"> una </w:t>
      </w:r>
      <w:r w:rsidRPr="00A473E7">
        <w:lastRenderedPageBreak/>
        <w:t xml:space="preserve">percezione che può avvenire in modo multisensoriale, coinvolgendo </w:t>
      </w:r>
      <w:r>
        <w:t>diverse</w:t>
      </w:r>
      <w:r w:rsidRPr="00A473E7">
        <w:t xml:space="preserve"> modalità di fruizione, </w:t>
      </w:r>
      <w:r w:rsidR="1A52EA07">
        <w:t>ad esempio</w:t>
      </w:r>
      <w:r w:rsidR="1A52EA07" w:rsidRPr="00A473E7">
        <w:t xml:space="preserve"> </w:t>
      </w:r>
      <w:r w:rsidRPr="00A473E7">
        <w:t>visiva o uditiva, e linguaggi di</w:t>
      </w:r>
      <w:r>
        <w:t>fferenti, come</w:t>
      </w:r>
      <w:r w:rsidRPr="00A473E7">
        <w:t xml:space="preserve"> </w:t>
      </w:r>
      <w:r>
        <w:t>l’uso di</w:t>
      </w:r>
      <w:r w:rsidRPr="00D12687">
        <w:rPr>
          <w:rStyle w:val="Rimandonotaapidipagina"/>
        </w:rPr>
        <w:footnoteReference w:id="202"/>
      </w:r>
      <w:r w:rsidRPr="00D12687">
        <w:t>￼</w:t>
      </w:r>
      <w:r>
        <w:t>.</w:t>
      </w:r>
    </w:p>
    <w:tbl>
      <w:tblPr>
        <w:tblStyle w:val="Grigliatabella"/>
        <w:tblW w:w="9630" w:type="dxa"/>
        <w:tblLayout w:type="fixed"/>
        <w:tblLook w:val="06A0" w:firstRow="1" w:lastRow="0" w:firstColumn="1" w:lastColumn="0" w:noHBand="1" w:noVBand="1"/>
      </w:tblPr>
      <w:tblGrid>
        <w:gridCol w:w="9630"/>
      </w:tblGrid>
      <w:tr w:rsidR="006B20E2" w14:paraId="6B8C1A8A" w14:textId="77777777">
        <w:trPr>
          <w:trHeight w:val="300"/>
        </w:trPr>
        <w:tc>
          <w:tcPr>
            <w:tcW w:w="9630" w:type="dxa"/>
          </w:tcPr>
          <w:p w14:paraId="29F65E4B" w14:textId="77777777" w:rsidR="006B20E2" w:rsidRPr="009D453D" w:rsidRDefault="006B20E2">
            <w:pPr>
              <w:pStyle w:val="Titolobox"/>
            </w:pPr>
            <w:r>
              <w:rPr>
                <w:noProof/>
                <w14:ligatures w14:val="standardContextual"/>
              </w:rPr>
              <w:drawing>
                <wp:anchor distT="0" distB="0" distL="114300" distR="114300" simplePos="0" relativeHeight="251658263" behindDoc="0" locked="0" layoutInCell="1" allowOverlap="1" wp14:anchorId="7AC72585" wp14:editId="44F7497D">
                  <wp:simplePos x="0" y="0"/>
                  <wp:positionH relativeFrom="column">
                    <wp:posOffset>2540</wp:posOffset>
                  </wp:positionH>
                  <wp:positionV relativeFrom="paragraph">
                    <wp:posOffset>223520</wp:posOffset>
                  </wp:positionV>
                  <wp:extent cx="304800" cy="304800"/>
                  <wp:effectExtent l="0" t="0" r="0" b="0"/>
                  <wp:wrapSquare wrapText="bothSides"/>
                  <wp:docPr id="142952906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9064" name="Immagine 1429529064"/>
                          <pic:cNvPicPr/>
                        </pic:nvPicPr>
                        <pic:blipFill>
                          <a:blip r:embed="rId3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9D453D">
              <w:t>L’approccio multimodale del Next-Generation PDF</w:t>
            </w:r>
          </w:p>
        </w:tc>
      </w:tr>
      <w:tr w:rsidR="006B20E2" w14:paraId="705C0F7F" w14:textId="77777777">
        <w:trPr>
          <w:trHeight w:val="300"/>
        </w:trPr>
        <w:tc>
          <w:tcPr>
            <w:tcW w:w="9630" w:type="dxa"/>
          </w:tcPr>
          <w:p w14:paraId="78E32248" w14:textId="77777777" w:rsidR="006B20E2" w:rsidRPr="009D453D" w:rsidRDefault="006B20E2">
            <w:r w:rsidRPr="009D453D">
              <w:t xml:space="preserve">Il formato PDF, introdotto nel 1993, è diventato uno standard globale per la condivisione di documenti. Nel 2020, l'International Organization for Standardization (ISO) ha pubblicato la norma </w:t>
            </w:r>
            <w:hyperlink r:id="rId524">
              <w:r w:rsidRPr="00CB56EC">
                <w:rPr>
                  <w:rStyle w:val="Collegamentoipertestuale"/>
                  <w:b/>
                </w:rPr>
                <w:t>ISO 32000-2</w:t>
              </w:r>
            </w:hyperlink>
            <w:r w:rsidRPr="009D453D">
              <w:t xml:space="preserve"> definendo il nuovo formato PDF 2.0. Una proposta per modernizzare tale formato è il Next-Generation PDF.</w:t>
            </w:r>
          </w:p>
          <w:p w14:paraId="3CA711A1" w14:textId="77777777" w:rsidR="006B20E2" w:rsidRPr="009D453D" w:rsidRDefault="006B20E2">
            <w:r w:rsidRPr="607602DB">
              <w:rPr>
                <w:b/>
                <w:bCs/>
              </w:rPr>
              <w:t>Next-Generation PDF</w:t>
            </w:r>
            <w:r w:rsidRPr="009D453D">
              <w:t xml:space="preserve"> </w:t>
            </w:r>
            <w:r w:rsidRPr="27755AEB">
              <w:t>introdurrà</w:t>
            </w:r>
            <w:r w:rsidRPr="009D453D">
              <w:t xml:space="preserve"> un aspetto dinamico nei documenti PDF. Attraverso funzionalità avanzate che migliorano interattività e accessibilità, </w:t>
            </w:r>
            <w:r>
              <w:t xml:space="preserve">il </w:t>
            </w:r>
            <w:r w:rsidRPr="27755AEB">
              <w:t>nuovo formato permetterà</w:t>
            </w:r>
            <w:r w:rsidRPr="009D453D">
              <w:t xml:space="preserve"> di adattare il </w:t>
            </w:r>
            <w:r w:rsidRPr="005402F3">
              <w:t xml:space="preserve">layout </w:t>
            </w:r>
            <w:r w:rsidRPr="009D453D">
              <w:t>in base ai dispositivi di lettura. Questo migliora la leggibilità su piccoli schermi</w:t>
            </w:r>
            <w:r>
              <w:t xml:space="preserve">, </w:t>
            </w:r>
            <w:r w:rsidRPr="009D453D">
              <w:t xml:space="preserve">il supporto per gli screen reader </w:t>
            </w:r>
            <w:r>
              <w:t xml:space="preserve">e la </w:t>
            </w:r>
            <w:r w:rsidRPr="009D453D">
              <w:t>navigazione semantica</w:t>
            </w:r>
            <w:r w:rsidRPr="009D453D">
              <w:rPr>
                <w:rStyle w:val="Rimandonotaapidipagina"/>
              </w:rPr>
              <w:footnoteReference w:id="203"/>
            </w:r>
            <w:r>
              <w:t>.</w:t>
            </w:r>
          </w:p>
        </w:tc>
      </w:tr>
    </w:tbl>
    <w:p w14:paraId="16CB7C51" w14:textId="77777777" w:rsidR="006B20E2" w:rsidRPr="00E40BC0" w:rsidRDefault="006B20E2">
      <w:pPr>
        <w:pStyle w:val="Titolo3"/>
        <w:spacing w:before="360"/>
      </w:pPr>
      <w:bookmarkStart w:id="140" w:name="_Toc216418079"/>
      <w:r w:rsidRPr="00E40BC0">
        <w:lastRenderedPageBreak/>
        <w:t>6.3.3 Tipografia e accessibilità</w:t>
      </w:r>
      <w:bookmarkEnd w:id="140"/>
    </w:p>
    <w:p w14:paraId="176CE899" w14:textId="77777777" w:rsidR="006B20E2" w:rsidRDefault="006B20E2">
      <w:r>
        <w:t>La disposizione delle parole sullo schermo o sulla pagina è importante tanto quanto la loro scelta. Una scarsa formattazione dei testi, caratterizzata da una distribuzione inadeguata dei paragrafi, spaziature insufficienti, caratteri troppo piccoli o poco leggibili, può rendere i documenti difficili da fruire.</w:t>
      </w:r>
    </w:p>
    <w:p w14:paraId="4823FFC3" w14:textId="77777777" w:rsidR="006B20E2" w:rsidRDefault="006B20E2">
      <w:r>
        <w:t>Di seguito sono riportati alcuni suggerimenti</w:t>
      </w:r>
      <w:r w:rsidRPr="27BFC146">
        <w:t xml:space="preserve"> da osservare per un’impaginazione usabile</w:t>
      </w:r>
      <w:r w:rsidRPr="27BFC146">
        <w:rPr>
          <w:rStyle w:val="Rimandonotaapidipagina"/>
        </w:rPr>
        <w:footnoteReference w:id="204"/>
      </w:r>
      <w:r>
        <w:t xml:space="preserve">. </w:t>
      </w:r>
      <w:r w:rsidRPr="3867E9E8">
        <w:t>Questi consigli rappresentano indicazioni pratiche per migliorare l’usabilità dei documenti. Non costituiscono requisiti vincolanti per l’accessibilità, ma contribuiscono a rendere i contenuti più comprensibili per un pubblico più ampio</w:t>
      </w:r>
      <w:r>
        <w:t>.</w:t>
      </w:r>
    </w:p>
    <w:p w14:paraId="2817AEF0" w14:textId="77777777" w:rsidR="006B20E2" w:rsidRDefault="006B20E2">
      <w:r w:rsidRPr="27BFC146">
        <w:rPr>
          <w:b/>
          <w:bCs/>
        </w:rPr>
        <w:t>Grandezza del font</w:t>
      </w:r>
      <w:r>
        <w:t xml:space="preserve">. </w:t>
      </w:r>
      <w:r w:rsidRPr="27BFC146">
        <w:t xml:space="preserve">Su schermo </w:t>
      </w:r>
      <w:r>
        <w:t xml:space="preserve">la dimensione </w:t>
      </w:r>
      <w:r w:rsidRPr="27BFC146">
        <w:t xml:space="preserve">del corpo principale del testo (il cosiddetto </w:t>
      </w:r>
      <w:r>
        <w:t>“</w:t>
      </w:r>
      <w:r w:rsidRPr="00444559">
        <w:t>body copy</w:t>
      </w:r>
      <w:r>
        <w:t>”</w:t>
      </w:r>
      <w:r w:rsidRPr="00444559">
        <w:t>)</w:t>
      </w:r>
      <w:r w:rsidRPr="27BFC146">
        <w:t xml:space="preserve"> non dovrebbe scendere sotto i 16 p</w:t>
      </w:r>
      <w:r>
        <w:t>i</w:t>
      </w:r>
      <w:r w:rsidRPr="27BFC146">
        <w:t>x</w:t>
      </w:r>
      <w:r>
        <w:t>el</w:t>
      </w:r>
      <w:r w:rsidRPr="27BFC146">
        <w:t>. Questa dimensione</w:t>
      </w:r>
      <w:r>
        <w:t xml:space="preserve">, mostrata di default dai </w:t>
      </w:r>
      <w:r w:rsidRPr="27BFC146">
        <w:t>browser</w:t>
      </w:r>
      <w:r>
        <w:t>, garantisce</w:t>
      </w:r>
      <w:r w:rsidRPr="27BFC146">
        <w:t xml:space="preserve"> una leggibilità </w:t>
      </w:r>
      <w:r>
        <w:t xml:space="preserve">su monitor </w:t>
      </w:r>
      <w:r w:rsidRPr="27BFC146">
        <w:t>pari a quella della gran parte dei libri. Su carta, la dimensione ottimale è intorno ai 12 p</w:t>
      </w:r>
      <w:r>
        <w:t>un</w:t>
      </w:r>
      <w:r w:rsidRPr="27BFC146">
        <w:t>t</w:t>
      </w:r>
      <w:r>
        <w:t>i</w:t>
      </w:r>
      <w:r w:rsidRPr="27BFC146">
        <w:t xml:space="preserve">. </w:t>
      </w:r>
    </w:p>
    <w:p w14:paraId="2F9EF186" w14:textId="77777777" w:rsidR="006B20E2" w:rsidRDefault="006B20E2">
      <w:r w:rsidRPr="27BFC146">
        <w:rPr>
          <w:b/>
          <w:bCs/>
        </w:rPr>
        <w:t>Lunghezza della riga</w:t>
      </w:r>
      <w:r>
        <w:t xml:space="preserve">. </w:t>
      </w:r>
      <w:r w:rsidRPr="27BFC146">
        <w:t xml:space="preserve">La </w:t>
      </w:r>
      <w:r>
        <w:t xml:space="preserve">lunghezza di una </w:t>
      </w:r>
      <w:r w:rsidRPr="27BFC146">
        <w:t xml:space="preserve">riga di un testo dovrebbe </w:t>
      </w:r>
      <w:r>
        <w:t>essere</w:t>
      </w:r>
      <w:r w:rsidRPr="27BFC146">
        <w:t xml:space="preserve"> compresa fra i 40 e gli 80 caratteri. Questa misura favorisce il processo di lettura</w:t>
      </w:r>
      <w:r>
        <w:t xml:space="preserve">: </w:t>
      </w:r>
      <w:r w:rsidRPr="27BFC146">
        <w:t xml:space="preserve">righe troppo lunghe o troppo corte </w:t>
      </w:r>
      <w:r>
        <w:t xml:space="preserve">rallentano </w:t>
      </w:r>
      <w:r w:rsidRPr="27BFC146">
        <w:t>questo processo</w:t>
      </w:r>
      <w:r>
        <w:t xml:space="preserve">, rendendo la lettura più </w:t>
      </w:r>
      <w:r w:rsidRPr="27BFC146">
        <w:t>faticos</w:t>
      </w:r>
      <w:r>
        <w:t xml:space="preserve">a e </w:t>
      </w:r>
      <w:r w:rsidRPr="27BFC146">
        <w:t>compromettendo la leggibilità.</w:t>
      </w:r>
    </w:p>
    <w:p w14:paraId="7FA46E54" w14:textId="77777777" w:rsidR="006B20E2" w:rsidRDefault="006B20E2">
      <w:r w:rsidRPr="27BFC146">
        <w:rPr>
          <w:b/>
          <w:bCs/>
        </w:rPr>
        <w:lastRenderedPageBreak/>
        <w:t>Allineamento</w:t>
      </w:r>
      <w:r w:rsidRPr="27BFC146">
        <w:t>. È sempre preferibile allineare il testo a sinistra (nelle lingue occidentali) ed evitare la giustificazione (allineamento sia a sinistra sia a destra). La giustificazione crea uno spazio variabile fra le parole</w:t>
      </w:r>
      <w:r>
        <w:t>, rallentando la lettura.</w:t>
      </w:r>
    </w:p>
    <w:p w14:paraId="622985BF" w14:textId="77777777" w:rsidR="006B20E2" w:rsidRDefault="006B20E2">
      <w:r w:rsidRPr="031CF9B8">
        <w:rPr>
          <w:b/>
          <w:bCs/>
        </w:rPr>
        <w:t>Interlinea</w:t>
      </w:r>
      <w:r>
        <w:t xml:space="preserve">. Lo spazio tra le righe di un testo dovrebbe essere almeno una volta e mezzo la grandezza del font </w:t>
      </w:r>
      <w:r w:rsidRPr="008059F1">
        <w:t>(150%)</w:t>
      </w:r>
      <w:r>
        <w:t>. Un’interlinea troppo fitta impedisce all’occhio di mantenere il fuoco su una singola riga, mentre un’interlinea troppo ampia interrompe la continuità del testo e compromette la scansione verticale.</w:t>
      </w:r>
    </w:p>
    <w:p w14:paraId="6DFCECB1" w14:textId="77777777" w:rsidR="006B20E2" w:rsidRDefault="006B20E2">
      <w:r w:rsidRPr="007917BA">
        <w:rPr>
          <w:rFonts w:eastAsiaTheme="minorEastAsia" w:cstheme="minorBidi"/>
          <w:b/>
          <w:bCs/>
        </w:rPr>
        <w:t>Diverse forme di presentazione dell’informazione</w:t>
      </w:r>
      <w:r w:rsidRPr="007917BA">
        <w:rPr>
          <w:rFonts w:eastAsiaTheme="minorEastAsia" w:cstheme="minorBidi"/>
        </w:rPr>
        <w:t xml:space="preserve">. </w:t>
      </w:r>
      <w:r w:rsidRPr="27BFC146">
        <w:t>Presentare l’informazione in più modi</w:t>
      </w:r>
      <w:r>
        <w:t xml:space="preserve"> o </w:t>
      </w:r>
      <w:r w:rsidRPr="27BFC146">
        <w:t>formati (testo, infografica, audio</w:t>
      </w:r>
      <w:r>
        <w:t xml:space="preserve">), soprattutto nel caso di concetti complessi. I soggetti con diverse esigenze cognitive possono trovare </w:t>
      </w:r>
      <w:r w:rsidRPr="27BFC146">
        <w:t>più facil</w:t>
      </w:r>
      <w:r>
        <w:t>e</w:t>
      </w:r>
      <w:r w:rsidRPr="27BFC146">
        <w:t xml:space="preserve"> comprendere infografiche, mappe e simili </w:t>
      </w:r>
      <w:r>
        <w:t>rispetto al testo scritto.</w:t>
      </w:r>
    </w:p>
    <w:p w14:paraId="1B112941" w14:textId="77777777" w:rsidR="006B20E2" w:rsidRPr="00E40BC0" w:rsidRDefault="006B20E2">
      <w:pPr>
        <w:pStyle w:val="Titolo3"/>
      </w:pPr>
      <w:bookmarkStart w:id="141" w:name="_Toc216418080"/>
      <w:r w:rsidRPr="00E40BC0">
        <w:t>6.3.4 Sfide e scenari futuri</w:t>
      </w:r>
      <w:r w:rsidRPr="00E40BC0">
        <w:rPr>
          <w:rFonts w:ascii="Times New Roman" w:hAnsi="Times New Roman"/>
        </w:rPr>
        <w:t> </w:t>
      </w:r>
      <w:bookmarkEnd w:id="141"/>
    </w:p>
    <w:p w14:paraId="7C686C44" w14:textId="2999D6FE" w:rsidR="006B20E2" w:rsidRDefault="006B20E2">
      <w:pPr>
        <w:rPr>
          <w:lang w:eastAsia="it-IT"/>
        </w:rPr>
      </w:pPr>
      <w:r w:rsidRPr="00993454">
        <w:t xml:space="preserve">Adeguare la documentazione esistente agli standard di accessibilità può </w:t>
      </w:r>
      <w:r>
        <w:t xml:space="preserve">essere un processo lungo e complesso, </w:t>
      </w:r>
      <w:r w:rsidR="6BB97B1F">
        <w:t>data</w:t>
      </w:r>
      <w:r>
        <w:t xml:space="preserve"> la </w:t>
      </w:r>
      <w:r w:rsidRPr="00993454">
        <w:t>mole d</w:t>
      </w:r>
      <w:r>
        <w:t xml:space="preserve">i </w:t>
      </w:r>
      <w:r w:rsidRPr="00993454">
        <w:t xml:space="preserve">documenti </w:t>
      </w:r>
      <w:r>
        <w:t>esistenti</w:t>
      </w:r>
      <w:r w:rsidRPr="00764F38">
        <w:rPr>
          <w:lang w:eastAsia="it-IT"/>
        </w:rPr>
        <w:t xml:space="preserve">. </w:t>
      </w:r>
      <w:r>
        <w:t>L</w:t>
      </w:r>
      <w:r w:rsidRPr="003F46E3">
        <w:t xml:space="preserve">e </w:t>
      </w:r>
      <w:r w:rsidRPr="607602DB">
        <w:rPr>
          <w:b/>
          <w:bCs/>
        </w:rPr>
        <w:t xml:space="preserve">tecnologie di riconoscimento ottico dei caratteri </w:t>
      </w:r>
      <w:r w:rsidRPr="00204609">
        <w:t>(</w:t>
      </w:r>
      <w:r>
        <w:t>“</w:t>
      </w:r>
      <w:r w:rsidRPr="00204609">
        <w:t>Optical Character Recognition</w:t>
      </w:r>
      <w:r>
        <w:t>” o OCR</w:t>
      </w:r>
      <w:r>
        <w:rPr>
          <w:lang w:eastAsia="it-IT"/>
        </w:rPr>
        <w:t xml:space="preserve">) </w:t>
      </w:r>
      <w:r w:rsidRPr="00764F38">
        <w:rPr>
          <w:lang w:eastAsia="it-IT"/>
        </w:rPr>
        <w:t>aiutano a trasformare immagini di testo in testo editabile, rendendo i contenuti leggibili da strumenti come gli screen reader.</w:t>
      </w:r>
    </w:p>
    <w:p w14:paraId="4D0E5BBF" w14:textId="77777777" w:rsidR="006B20E2" w:rsidRPr="00764F38" w:rsidRDefault="006B20E2">
      <w:pPr>
        <w:rPr>
          <w:lang w:eastAsia="it-IT"/>
        </w:rPr>
      </w:pPr>
      <w:r>
        <w:t>Tuttavia, il testo estratto tramite OCR resta spesso privo di elementi essenziali per l’accessibilità, come la struttura semantica, i tag, i segnalibri o altre marcature che facilitano la navigazione e l’interpretazione del contenuto. Senza questi elementi, il documento resta non accessibile.</w:t>
      </w:r>
    </w:p>
    <w:p w14:paraId="3AE28FB8" w14:textId="77777777" w:rsidR="006B20E2" w:rsidRDefault="006B20E2">
      <w:r>
        <w:lastRenderedPageBreak/>
        <w:t>Per questo bisogna sempre unire alle tecnologie OCR le</w:t>
      </w:r>
      <w:r w:rsidRPr="00995181">
        <w:t xml:space="preserve"> </w:t>
      </w:r>
      <w:r w:rsidRPr="00995181">
        <w:rPr>
          <w:b/>
        </w:rPr>
        <w:t>linee guida WCAG</w:t>
      </w:r>
      <w:r w:rsidRPr="00995181">
        <w:t xml:space="preserve"> applicate alla creazione dei documenti digitali.</w:t>
      </w:r>
    </w:p>
    <w:p w14:paraId="20B05DD0" w14:textId="77777777" w:rsidR="006B20E2" w:rsidRDefault="006B20E2">
      <w:r>
        <w:t>In generale, per semplificare il lavoro di creazione dei documenti e garantire risultati migliori, può essere utile</w:t>
      </w:r>
      <w:r w:rsidRPr="00995181">
        <w:t xml:space="preserve"> </w:t>
      </w:r>
      <w:r>
        <w:t>c</w:t>
      </w:r>
      <w:r w:rsidRPr="00041A64">
        <w:t xml:space="preserve">reare </w:t>
      </w:r>
      <w:r w:rsidRPr="00041A64">
        <w:rPr>
          <w:b/>
          <w:bCs/>
        </w:rPr>
        <w:t>template accessibili</w:t>
      </w:r>
      <w:r w:rsidRPr="00041A64">
        <w:t xml:space="preserve"> per i software più diffusi e fornire </w:t>
      </w:r>
      <w:r w:rsidRPr="00041A64">
        <w:rPr>
          <w:b/>
          <w:bCs/>
        </w:rPr>
        <w:t>checklist pratiche</w:t>
      </w:r>
      <w:r>
        <w:t xml:space="preserve"> di verifica per l’applicazione dei criteri di successo delle WCAG.</w:t>
      </w:r>
    </w:p>
    <w:p w14:paraId="290BB17B" w14:textId="77777777" w:rsidR="006B20E2" w:rsidRPr="00CB02C8" w:rsidRDefault="006B20E2">
      <w:r w:rsidRPr="00CB02C8">
        <w:rPr>
          <w:b/>
        </w:rPr>
        <w:t>Raggiungere un livello di consapevolezza</w:t>
      </w:r>
      <w:r w:rsidRPr="00CB02C8">
        <w:t xml:space="preserve"> su questi aspetti può portare a un cambiamento culturale nell’approccio </w:t>
      </w:r>
      <w:r>
        <w:t>alla fruizione dei documenti digitali</w:t>
      </w:r>
      <w:r w:rsidRPr="00353F97">
        <w:t>. Valutare fin dall’inizio l’importanza di una corretta usabilità per le persone con disabilità specifiche può rivoluzionare il concetto stesso di accessibilità, a beneficio di tutti.</w:t>
      </w:r>
    </w:p>
    <w:p w14:paraId="40A48903" w14:textId="504E9A0A" w:rsidR="006B20E2" w:rsidRPr="008F2E3A" w:rsidRDefault="006B20E2">
      <w:r w:rsidRPr="008F2E3A">
        <w:t xml:space="preserve">In questo </w:t>
      </w:r>
      <w:r>
        <w:t>contesto</w:t>
      </w:r>
      <w:r w:rsidRPr="008F2E3A">
        <w:t xml:space="preserve">, </w:t>
      </w:r>
      <w:r w:rsidRPr="008F2E3A">
        <w:rPr>
          <w:b/>
        </w:rPr>
        <w:t>investire nella formazione</w:t>
      </w:r>
      <w:r w:rsidRPr="008F2E3A">
        <w:t xml:space="preserve"> </w:t>
      </w:r>
      <w:r>
        <w:t>è una strategia fondamentale</w:t>
      </w:r>
      <w:r w:rsidRPr="008F2E3A">
        <w:t xml:space="preserve"> per </w:t>
      </w:r>
      <w:r w:rsidRPr="008F2E3A">
        <w:rPr>
          <w:b/>
        </w:rPr>
        <w:t>sviluppare nuove competenze digitali</w:t>
      </w:r>
      <w:r>
        <w:t xml:space="preserve">. </w:t>
      </w:r>
      <w:r w:rsidR="59F6F273">
        <w:t>Tale</w:t>
      </w:r>
      <w:r>
        <w:t xml:space="preserve"> approccio </w:t>
      </w:r>
      <w:r w:rsidRPr="008F2E3A">
        <w:t xml:space="preserve">non solo </w:t>
      </w:r>
      <w:r>
        <w:t xml:space="preserve">consente di </w:t>
      </w:r>
      <w:r w:rsidRPr="008F2E3A">
        <w:t>adeguare la documentazione esistente agli standard richiesti, ma a</w:t>
      </w:r>
      <w:r>
        <w:t>pre anche la strada alla</w:t>
      </w:r>
      <w:r w:rsidRPr="008F2E3A">
        <w:t xml:space="preserve"> </w:t>
      </w:r>
      <w:r w:rsidRPr="008F2E3A">
        <w:rPr>
          <w:b/>
        </w:rPr>
        <w:t>progetta</w:t>
      </w:r>
      <w:r>
        <w:rPr>
          <w:b/>
        </w:rPr>
        <w:t xml:space="preserve">zione </w:t>
      </w:r>
      <w:r w:rsidRPr="00D24100">
        <w:rPr>
          <w:bCs/>
        </w:rPr>
        <w:t xml:space="preserve">di </w:t>
      </w:r>
      <w:r w:rsidRPr="008F2E3A">
        <w:t>contenuti accessibili</w:t>
      </w:r>
      <w:r>
        <w:t xml:space="preserve"> fin dalle prime fasi del processo.</w:t>
      </w:r>
    </w:p>
    <w:p w14:paraId="0328FCF4" w14:textId="56073E5A" w:rsidR="006B20E2" w:rsidRPr="005C3C31" w:rsidRDefault="006B20E2">
      <w:r w:rsidRPr="006C3899">
        <w:t xml:space="preserve">Oltre </w:t>
      </w:r>
      <w:r>
        <w:t>alla formazione</w:t>
      </w:r>
      <w:r w:rsidRPr="006C3899">
        <w:t xml:space="preserve">, esistono gruppi di lavoro dedicati che promuovono la creazione di contenuti accessibili. </w:t>
      </w:r>
      <w:r>
        <w:t xml:space="preserve">Un esempio significativo è </w:t>
      </w:r>
      <w:r w:rsidRPr="3867E9E8">
        <w:rPr>
          <w:rStyle w:val="relative"/>
        </w:rPr>
        <w:t xml:space="preserve">il progetto </w:t>
      </w:r>
      <w:hyperlink r:id="rId525">
        <w:r w:rsidRPr="3867E9E8">
          <w:rPr>
            <w:rStyle w:val="Collegamentoipertestuale"/>
          </w:rPr>
          <w:t>Erasmus+ Certified Digital Accessibility Training</w:t>
        </w:r>
      </w:hyperlink>
      <w:r w:rsidRPr="3867E9E8">
        <w:rPr>
          <w:rStyle w:val="relative"/>
        </w:rPr>
        <w:t>.</w:t>
      </w:r>
      <w:r>
        <w:t xml:space="preserve"> </w:t>
      </w:r>
      <w:r w:rsidR="2D033723" w:rsidRPr="33B88CF3">
        <w:rPr>
          <w:rStyle w:val="relative"/>
        </w:rPr>
        <w:t>Un</w:t>
      </w:r>
      <w:r w:rsidRPr="3867E9E8">
        <w:rPr>
          <w:rStyle w:val="relative"/>
        </w:rPr>
        <w:t xml:space="preserve"> progetto</w:t>
      </w:r>
      <w:r w:rsidRPr="53AC6A4F">
        <w:rPr>
          <w:rStyle w:val="relative"/>
        </w:rPr>
        <w:t xml:space="preserve"> </w:t>
      </w:r>
      <w:r w:rsidR="31A9B430" w:rsidRPr="53AC6A4F">
        <w:rPr>
          <w:rStyle w:val="relative"/>
        </w:rPr>
        <w:t>che</w:t>
      </w:r>
      <w:r w:rsidRPr="3867E9E8">
        <w:rPr>
          <w:rStyle w:val="relative"/>
        </w:rPr>
        <w:t xml:space="preserve"> mira a sviluppare una piattaforma di e-learning accessibile e corsi di formazione specializzati. L’obiettivo è migliorare le competenze di professionisti coinvolti nella creazione di contenuti digitali, come sviluppatori web, designer e manager.</w:t>
      </w:r>
      <w:r>
        <w:t xml:space="preserve"> </w:t>
      </w:r>
      <w:r w:rsidRPr="3867E9E8">
        <w:rPr>
          <w:rStyle w:val="relative"/>
        </w:rPr>
        <w:t xml:space="preserve">Il programma si concentra sull'inclusione di persone con disabilità nonché della popolazione anziana, rispondendo alla crescente necessità di integrare l'accessibilità nei </w:t>
      </w:r>
      <w:r w:rsidRPr="3867E9E8">
        <w:rPr>
          <w:rStyle w:val="relative"/>
        </w:rPr>
        <w:lastRenderedPageBreak/>
        <w:t>curricula di formazione professionale e tecnica</w:t>
      </w:r>
      <w:r>
        <w:rPr>
          <w:rStyle w:val="relative"/>
        </w:rPr>
        <w:t xml:space="preserve">. </w:t>
      </w:r>
      <w:r w:rsidRPr="002C5AE0">
        <w:t>Questo approccio contribuisce a</w:t>
      </w:r>
      <w:r>
        <w:t xml:space="preserve"> </w:t>
      </w:r>
      <w:r w:rsidRPr="002C5AE0">
        <w:t>promuove</w:t>
      </w:r>
      <w:r>
        <w:t>re</w:t>
      </w:r>
      <w:r w:rsidRPr="002C5AE0">
        <w:t xml:space="preserve"> un cambiamento positivo e duraturo.</w:t>
      </w:r>
    </w:p>
    <w:p w14:paraId="567CCD58" w14:textId="77777777" w:rsidR="006B20E2" w:rsidRDefault="006B20E2">
      <w:r>
        <w:t>Infine,</w:t>
      </w:r>
      <w:r w:rsidRPr="005C3C31">
        <w:t xml:space="preserve"> la </w:t>
      </w:r>
      <w:r>
        <w:t>r</w:t>
      </w:r>
      <w:r w:rsidRPr="005C3C31">
        <w:t xml:space="preserve">icerca e l’innovazione </w:t>
      </w:r>
      <w:r>
        <w:t>stanno aprendo</w:t>
      </w:r>
      <w:r w:rsidRPr="005C3C31">
        <w:t xml:space="preserve"> </w:t>
      </w:r>
      <w:r>
        <w:t xml:space="preserve">la strada </w:t>
      </w:r>
      <w:r w:rsidRPr="005C3C31">
        <w:t>alla creazione di nuovi strumenti di editing in grado di realizzare documenti accessibili</w:t>
      </w:r>
      <w:r>
        <w:t>,</w:t>
      </w:r>
      <w:r w:rsidRPr="005C3C31">
        <w:t xml:space="preserve"> senza la necessità di </w:t>
      </w:r>
      <w:r>
        <w:t>correzioni successive</w:t>
      </w:r>
      <w:r w:rsidRPr="005C3C31">
        <w:t xml:space="preserve">. </w:t>
      </w:r>
    </w:p>
    <w:p w14:paraId="0CDE855C" w14:textId="77777777" w:rsidR="006B20E2" w:rsidRDefault="006B20E2">
      <w:r w:rsidRPr="00995181">
        <w:t xml:space="preserve">L'Intelligenza Artificiale, </w:t>
      </w:r>
      <w:r>
        <w:t>IA</w:t>
      </w:r>
      <w:r w:rsidRPr="00995181">
        <w:rPr>
          <w:rStyle w:val="Rimandonotaapidipagina"/>
        </w:rPr>
        <w:footnoteReference w:id="205"/>
      </w:r>
      <w:r>
        <w:t>sta trasformando</w:t>
      </w:r>
      <w:r w:rsidRPr="00995181">
        <w:t xml:space="preserve"> il modo in cui </w:t>
      </w:r>
      <w:r>
        <w:t xml:space="preserve">vengono creati </w:t>
      </w:r>
      <w:r w:rsidRPr="00995181">
        <w:t xml:space="preserve">i documenti. Utilizzando tecnologie di comprensione del linguaggio naturale (NLP), l'IA è in grado di </w:t>
      </w:r>
      <w:r>
        <w:t>analizzare il</w:t>
      </w:r>
      <w:r w:rsidRPr="00995181">
        <w:t xml:space="preserve"> contesto e il contenuto dei documenti</w:t>
      </w:r>
      <w:r w:rsidRPr="00995181">
        <w:rPr>
          <w:rStyle w:val="Rimandonotaapidipagina"/>
        </w:rPr>
        <w:footnoteReference w:id="206"/>
      </w:r>
      <w:r w:rsidRPr="00995181">
        <w:t xml:space="preserve">. Questo permette di produrre non solo documenti più accessibili, ma anche chiari, coerenti e personalizzati per diversi tipi di pubblico. </w:t>
      </w:r>
    </w:p>
    <w:p w14:paraId="4FAEE37A" w14:textId="77A12C25" w:rsidR="006B20E2" w:rsidRDefault="006B20E2">
      <w:r>
        <w:t>Inoltre, l</w:t>
      </w:r>
      <w:r w:rsidRPr="00995181">
        <w:t xml:space="preserve">'IA è anche in </w:t>
      </w:r>
      <w:r w:rsidRPr="00B717BD">
        <w:t xml:space="preserve">grado di apprendere e migliorare le proprie prestazioni attraverso l’esperienza e il feedback </w:t>
      </w:r>
      <w:r>
        <w:t xml:space="preserve">ricevuti. </w:t>
      </w:r>
      <w:r w:rsidRPr="00B717BD">
        <w:t xml:space="preserve">Più documenti vengono elaborati e più feedback </w:t>
      </w:r>
      <w:r>
        <w:t>v</w:t>
      </w:r>
      <w:r w:rsidR="2DC16503">
        <w:t>engono</w:t>
      </w:r>
      <w:r w:rsidRPr="00B717BD">
        <w:t xml:space="preserve"> </w:t>
      </w:r>
      <w:r>
        <w:t>fornit</w:t>
      </w:r>
      <w:r w:rsidR="55FB0AF8">
        <w:t>i</w:t>
      </w:r>
      <w:r w:rsidRPr="00B717BD">
        <w:t>, maggiore sarà la capacità dell’IA di ottimizzare l’accessibilità e la qualità dei contenuti, garantendo sempre la conformità agli standard.</w:t>
      </w:r>
    </w:p>
    <w:p w14:paraId="330CE4BC" w14:textId="203B81B4" w:rsidR="00690CA3" w:rsidRPr="00186A60" w:rsidRDefault="006B20E2" w:rsidP="00186A60">
      <w:pPr>
        <w:rPr>
          <w:sz w:val="28"/>
        </w:rPr>
      </w:pPr>
      <w:r w:rsidRPr="00EF0DC5">
        <w:t>Questo progresso tecnologico non solo ridurrà il carico di lavoro degli operatori umani, ma migliorerà anche la produttività complessiva, aprendo nuove opportunità per un futuro più inclusivo e accessibile.</w:t>
      </w:r>
    </w:p>
    <w:p w14:paraId="6AA42FD2" w14:textId="25EB9D20" w:rsidR="007C71C2" w:rsidRPr="00E865EA" w:rsidRDefault="007C71C2">
      <w:pPr>
        <w:pStyle w:val="Titolo1"/>
      </w:pPr>
      <w:bookmarkStart w:id="142" w:name="_Toc216418081"/>
      <w:r>
        <w:lastRenderedPageBreak/>
        <w:t>7. Prossimi passi</w:t>
      </w:r>
      <w:bookmarkEnd w:id="142"/>
    </w:p>
    <w:p w14:paraId="37CB74DD" w14:textId="77777777" w:rsidR="007C71C2" w:rsidRPr="000F4217" w:rsidRDefault="007C71C2">
      <w:pPr>
        <w:pStyle w:val="Titolo2"/>
      </w:pPr>
      <w:bookmarkStart w:id="143" w:name="_Toc216418082"/>
      <w:r>
        <w:t>7.1 Investire in accessibilità</w:t>
      </w:r>
      <w:r w:rsidRPr="00E865EA">
        <w:t xml:space="preserve">: </w:t>
      </w:r>
      <w:r w:rsidRPr="000F4217">
        <w:t>tre linee di azione operative</w:t>
      </w:r>
      <w:bookmarkEnd w:id="143"/>
    </w:p>
    <w:p w14:paraId="134F1981" w14:textId="53644A2F" w:rsidR="007C71C2" w:rsidRDefault="007C71C2">
      <w:pPr>
        <w:rPr>
          <w:rFonts w:cs="Titillium Web"/>
        </w:rPr>
      </w:pPr>
      <w:r w:rsidRPr="396EB4F4">
        <w:rPr>
          <w:rFonts w:cs="Titillium Web"/>
          <w:lang w:eastAsia="it-IT"/>
        </w:rPr>
        <w:t xml:space="preserve">Per rendere concreti gli obiettivi di inclusione ed equità, non è sufficiente seguire leggi, linee guida e standard internazionali. </w:t>
      </w:r>
      <w:r w:rsidRPr="396EB4F4">
        <w:rPr>
          <w:rFonts w:cs="Titillium Web"/>
        </w:rPr>
        <w:t>Le regole e i criteri di progettazione per applicare correttamente l’accessibilità digitale, infatti, non bastano</w:t>
      </w:r>
      <w:r w:rsidRPr="396EB4F4">
        <w:rPr>
          <w:rFonts w:cs="Titillium Web"/>
          <w:lang w:eastAsia="it-IT"/>
        </w:rPr>
        <w:t xml:space="preserve">. Accanto a questi strumenti normativi </w:t>
      </w:r>
      <w:r w:rsidRPr="396EB4F4">
        <w:rPr>
          <w:rFonts w:cs="Titillium Web"/>
        </w:rPr>
        <w:t xml:space="preserve">occorre anche promuovere un </w:t>
      </w:r>
      <w:r w:rsidRPr="396EB4F4">
        <w:rPr>
          <w:rFonts w:cs="Titillium Web"/>
          <w:b/>
          <w:bCs/>
        </w:rPr>
        <w:t>cambiamento culturale</w:t>
      </w:r>
      <w:r w:rsidRPr="396EB4F4">
        <w:rPr>
          <w:rFonts w:cs="Titillium Web"/>
        </w:rPr>
        <w:t xml:space="preserve"> che faccia percepire l’accessibilità digitale come un forte elemento di valore. </w:t>
      </w:r>
      <w:r w:rsidR="0C286A28">
        <w:t>Tale</w:t>
      </w:r>
      <w:r>
        <w:t xml:space="preserve"> obiettivo può essere raggiunto</w:t>
      </w:r>
      <w:r w:rsidRPr="396EB4F4">
        <w:rPr>
          <w:rFonts w:cs="Titillium Web"/>
        </w:rPr>
        <w:t xml:space="preserve"> attraverso </w:t>
      </w:r>
      <w:r>
        <w:t xml:space="preserve">tre linee d’azione complementari: </w:t>
      </w:r>
      <w:r w:rsidRPr="396EB4F4">
        <w:rPr>
          <w:b/>
          <w:bCs/>
        </w:rPr>
        <w:t>sensibilizzazione e cultura condivisa,</w:t>
      </w:r>
      <w:r>
        <w:t xml:space="preserve"> </w:t>
      </w:r>
      <w:r w:rsidRPr="396EB4F4">
        <w:rPr>
          <w:rStyle w:val="Enfasigrassetto"/>
        </w:rPr>
        <w:t>strumenti e risorse operative</w:t>
      </w:r>
      <w:r>
        <w:t xml:space="preserve">, </w:t>
      </w:r>
      <w:r w:rsidRPr="396EB4F4">
        <w:rPr>
          <w:rStyle w:val="Enfasigrassetto"/>
        </w:rPr>
        <w:t>raccolta e utilizzo dei dati</w:t>
      </w:r>
      <w:r>
        <w:t>.</w:t>
      </w:r>
    </w:p>
    <w:p w14:paraId="5C922DD2" w14:textId="37BE7A7A" w:rsidR="007C71C2" w:rsidRDefault="007C71C2">
      <w:pPr>
        <w:rPr>
          <w:rFonts w:cs="Titillium Web"/>
          <w:lang w:eastAsia="it-IT"/>
        </w:rPr>
      </w:pPr>
      <w:r w:rsidRPr="7A1AE737">
        <w:rPr>
          <w:rFonts w:cs="Titillium Web"/>
        </w:rPr>
        <w:t>La prima azione riguarda</w:t>
      </w:r>
      <w:r w:rsidRPr="7A1AE737">
        <w:rPr>
          <w:rFonts w:cs="Titillium Web"/>
          <w:lang w:eastAsia="it-IT"/>
        </w:rPr>
        <w:t xml:space="preserve"> la </w:t>
      </w:r>
      <w:r w:rsidRPr="7A1AE737">
        <w:rPr>
          <w:rFonts w:cs="Titillium Web"/>
          <w:b/>
          <w:bCs/>
          <w:lang w:eastAsia="it-IT"/>
        </w:rPr>
        <w:t>sensibilizzazione</w:t>
      </w:r>
      <w:r w:rsidRPr="7A1AE737">
        <w:rPr>
          <w:rFonts w:cs="Titillium Web"/>
          <w:lang w:eastAsia="it-IT"/>
        </w:rPr>
        <w:t xml:space="preserve">. Avere piena consapevolezza dell’importanza dell’accessibilità digitale è il primo passo per agire concretamente. Percorsi di formazione, miglioramento dei prodotti e servizi digitali, </w:t>
      </w:r>
      <w:r w:rsidR="4A314193" w:rsidRPr="566DB9B4">
        <w:rPr>
          <w:rFonts w:cs="Titillium Web"/>
          <w:lang w:eastAsia="it-IT"/>
        </w:rPr>
        <w:t xml:space="preserve">e </w:t>
      </w:r>
      <w:r w:rsidRPr="7A1AE737">
        <w:rPr>
          <w:rFonts w:cs="Titillium Web"/>
          <w:lang w:eastAsia="it-IT"/>
        </w:rPr>
        <w:t xml:space="preserve">azioni di monitoraggio sono esempi di interventi che calano l’accessibilità nel contesto reale. </w:t>
      </w:r>
    </w:p>
    <w:p w14:paraId="6EF4C7D3" w14:textId="6F14A037" w:rsidR="007C71C2" w:rsidRDefault="007C71C2">
      <w:pPr>
        <w:rPr>
          <w:rFonts w:cs="Titillium Web"/>
        </w:rPr>
      </w:pPr>
      <w:r w:rsidRPr="35BD20EC">
        <w:rPr>
          <w:rFonts w:cs="Titillium Web"/>
          <w:lang w:eastAsia="it-IT"/>
        </w:rPr>
        <w:t xml:space="preserve">L’esperienza maturata nell’ambito della </w:t>
      </w:r>
      <w:hyperlink r:id="rId526">
        <w:r w:rsidRPr="35BD20EC">
          <w:rPr>
            <w:rStyle w:val="Collegamentoipertestuale"/>
            <w:rFonts w:cs="Titillium Web"/>
            <w:lang w:eastAsia="it-IT"/>
          </w:rPr>
          <w:t>misura 1.4.2</w:t>
        </w:r>
      </w:hyperlink>
      <w:r w:rsidRPr="35BD20EC">
        <w:rPr>
          <w:rFonts w:cs="Titillium Web"/>
          <w:lang w:eastAsia="it-IT"/>
        </w:rPr>
        <w:t xml:space="preserve"> del PNRR</w:t>
      </w:r>
      <w:r w:rsidRPr="35BD20EC">
        <w:rPr>
          <w:rStyle w:val="Rimandonotaapidipagina"/>
          <w:rFonts w:cs="Titillium Web"/>
        </w:rPr>
        <w:footnoteReference w:id="207"/>
      </w:r>
      <w:r>
        <w:rPr>
          <w:rFonts w:cs="Titillium Web"/>
        </w:rPr>
        <w:t xml:space="preserve">, basata proprio su questi interventi, </w:t>
      </w:r>
      <w:r w:rsidRPr="35BD20EC">
        <w:rPr>
          <w:rFonts w:cs="Titillium Web"/>
        </w:rPr>
        <w:t>dimostra che investire sull’accessibilità digitale porta a risultati efficaci.</w:t>
      </w:r>
      <w:r w:rsidRPr="35BD20EC" w:rsidDel="00A00B68">
        <w:rPr>
          <w:rFonts w:cs="Titillium Web"/>
        </w:rPr>
        <w:t xml:space="preserve"> </w:t>
      </w:r>
      <w:r w:rsidRPr="35BD20EC">
        <w:rPr>
          <w:rFonts w:cs="Titillium Web"/>
        </w:rPr>
        <w:t xml:space="preserve">Questo modello virtuoso </w:t>
      </w:r>
      <w:r>
        <w:rPr>
          <w:rFonts w:cs="Titillium Web"/>
        </w:rPr>
        <w:t xml:space="preserve">ha </w:t>
      </w:r>
      <w:r w:rsidRPr="35BD20EC">
        <w:rPr>
          <w:rFonts w:cs="Titillium Web"/>
        </w:rPr>
        <w:t>prod</w:t>
      </w:r>
      <w:r>
        <w:rPr>
          <w:rFonts w:cs="Titillium Web"/>
        </w:rPr>
        <w:t xml:space="preserve">otto, infatti, </w:t>
      </w:r>
      <w:r w:rsidRPr="35BD20EC">
        <w:rPr>
          <w:rFonts w:cs="Titillium Web"/>
        </w:rPr>
        <w:t xml:space="preserve">effetti tangibili </w:t>
      </w:r>
      <w:r>
        <w:rPr>
          <w:rFonts w:cs="Titillium Web"/>
        </w:rPr>
        <w:t xml:space="preserve">sia sulle Pubbliche Amministrazioni, </w:t>
      </w:r>
      <w:r>
        <w:rPr>
          <w:rFonts w:cs="Titillium Web"/>
        </w:rPr>
        <w:lastRenderedPageBreak/>
        <w:t xml:space="preserve">ampliando le conoscenze sul tema, sia sulla cittadinanza, rendendo più accessibili alcuni servizi digitali. </w:t>
      </w:r>
      <w:r w:rsidR="3D44D68E">
        <w:rPr>
          <w:rFonts w:cs="Titillium Web"/>
        </w:rPr>
        <w:t>U</w:t>
      </w:r>
      <w:r w:rsidRPr="597A6735">
        <w:rPr>
          <w:rFonts w:cs="Titillium Web"/>
        </w:rPr>
        <w:t xml:space="preserve">n esempio positivo che può essere replicato anche in altri contesti e con altri attori dell’ecosistema dell’accessibilità digitale: i soggetti privati, il Terzo Settore, le strutture didattiche ed educative, gli </w:t>
      </w:r>
      <w:r w:rsidR="41FF0560" w:rsidRPr="597A6735">
        <w:rPr>
          <w:rFonts w:cs="Titillium Web"/>
        </w:rPr>
        <w:t>E</w:t>
      </w:r>
      <w:r w:rsidRPr="597A6735">
        <w:rPr>
          <w:rFonts w:cs="Titillium Web"/>
        </w:rPr>
        <w:t xml:space="preserve">nti di </w:t>
      </w:r>
      <w:r w:rsidR="688802CB" w:rsidRPr="597A6735">
        <w:rPr>
          <w:rFonts w:cs="Titillium Web"/>
        </w:rPr>
        <w:t>R</w:t>
      </w:r>
      <w:r w:rsidRPr="597A6735">
        <w:rPr>
          <w:rFonts w:cs="Titillium Web"/>
        </w:rPr>
        <w:t>icerca. L’attenzione all’inclusione riguarda infatti diversi attori che gravitano tutti attorno alla creazione di servizi e contenuti digitali.</w:t>
      </w:r>
    </w:p>
    <w:p w14:paraId="3FA2D121" w14:textId="1C25ECA2" w:rsidR="007C71C2" w:rsidRDefault="007C71C2">
      <w:pPr>
        <w:rPr>
          <w:rFonts w:cs="Titillium Web"/>
          <w:lang w:eastAsia="it-IT"/>
        </w:rPr>
      </w:pPr>
      <w:r w:rsidRPr="53652233">
        <w:rPr>
          <w:rFonts w:cs="Titillium Web"/>
          <w:lang w:eastAsia="it-IT"/>
        </w:rPr>
        <w:t>Ognuno, con la propria esperienza, porta competenze e buone pratiche che, condivise con tutti gli altri, accrescono il valore dell’ecosistema. Al centro di questo processo si trova la persona che partecipa attivamente e beneficia degli effetti positivi di questa sinergia. Con persona si intende la cittadinanza tutta, comprese le persone con disabilità visive, uditive, motorie</w:t>
      </w:r>
      <w:r w:rsidR="6E655888" w:rsidRPr="7DDC003A">
        <w:rPr>
          <w:rFonts w:cs="Titillium Web"/>
          <w:lang w:eastAsia="it-IT"/>
        </w:rPr>
        <w:t xml:space="preserve"> e</w:t>
      </w:r>
      <w:r w:rsidRPr="53652233">
        <w:rPr>
          <w:rFonts w:cs="Titillium Web"/>
          <w:lang w:eastAsia="it-IT"/>
        </w:rPr>
        <w:t xml:space="preserve"> cognitive, oppure con fragilità permanenti o temporanee, come ad esempio anziani o chi ha subìto incidenti di diversa entità.</w:t>
      </w:r>
    </w:p>
    <w:p w14:paraId="643DB2FB" w14:textId="77777777" w:rsidR="007C71C2" w:rsidRDefault="007C71C2">
      <w:pPr>
        <w:spacing w:beforeAutospacing="1" w:afterAutospacing="1"/>
        <w:rPr>
          <w:rFonts w:cs="Titillium Web"/>
          <w:lang w:eastAsia="it-IT"/>
        </w:rPr>
      </w:pPr>
      <w:r w:rsidRPr="53652233">
        <w:rPr>
          <w:rFonts w:cs="Titillium Web"/>
        </w:rPr>
        <w:t xml:space="preserve">La validità di questo approccio può essere amplificata creando </w:t>
      </w:r>
      <w:r w:rsidRPr="53652233">
        <w:rPr>
          <w:rFonts w:cs="Titillium Web"/>
          <w:b/>
          <w:bCs/>
        </w:rPr>
        <w:t>reti collaborative</w:t>
      </w:r>
      <w:r w:rsidRPr="53652233">
        <w:rPr>
          <w:rFonts w:cs="Titillium Web"/>
        </w:rPr>
        <w:t xml:space="preserve"> tra attori diversi. La misura 1.4.2 ha infatti permesso anche la creazione di comunità tematiche e partnership orientate alla co-progettazione in un’ottica di miglioramento continuo. </w:t>
      </w:r>
      <w:r>
        <w:t>Le grandi Amministrazioni, in particolare, hanno assunto un ruolo di “</w:t>
      </w:r>
      <w:r w:rsidRPr="53652233">
        <w:rPr>
          <w:rStyle w:val="Enfasigrassetto"/>
        </w:rPr>
        <w:t>diffusori territoriali</w:t>
      </w:r>
      <w:r>
        <w:t>”, promuovendo l’accessibilità nelle PA anche a livello locale</w:t>
      </w:r>
      <w:r w:rsidRPr="53652233">
        <w:rPr>
          <w:rFonts w:cs="Titillium Web"/>
        </w:rPr>
        <w:t xml:space="preserve">. </w:t>
      </w:r>
      <w:r>
        <w:t>Questo modello di “governance distribuita” rappresenta una buona pratica, un esempio da ripetere in altri contesti.</w:t>
      </w:r>
    </w:p>
    <w:p w14:paraId="2E0838C7" w14:textId="77777777" w:rsidR="007C71C2" w:rsidRPr="004336E2" w:rsidRDefault="007C71C2">
      <w:pPr>
        <w:spacing w:beforeAutospacing="1" w:afterAutospacing="1"/>
        <w:rPr>
          <w:rFonts w:cs="Titillium Web"/>
          <w:lang w:eastAsia="it-IT"/>
        </w:rPr>
      </w:pPr>
      <w:r>
        <w:t xml:space="preserve">Inoltre, la collaborazione tra AgID, stakeholder nazionali e agenzie europee può consolidare una cultura condivisa dell’accessibilità </w:t>
      </w:r>
      <w:r w:rsidRPr="008E3BD7">
        <w:rPr>
          <w:rFonts w:eastAsia="Times New Roman" w:cs="Times New Roman"/>
          <w:kern w:val="0"/>
          <w:lang w:eastAsia="it-IT"/>
        </w:rPr>
        <w:t>in un'ottica di governance multilivello e coerenza comunitaria</w:t>
      </w:r>
      <w:r>
        <w:t>.</w:t>
      </w:r>
    </w:p>
    <w:p w14:paraId="0C76EBDC" w14:textId="77777777" w:rsidR="007C71C2" w:rsidRDefault="007C71C2">
      <w:pPr>
        <w:spacing w:beforeAutospacing="1" w:afterAutospacing="1"/>
      </w:pPr>
      <w:r>
        <w:t xml:space="preserve">La </w:t>
      </w:r>
      <w:r>
        <w:rPr>
          <w:rStyle w:val="Enfasigrassetto"/>
        </w:rPr>
        <w:t>sostenibilità economica</w:t>
      </w:r>
      <w:r>
        <w:t xml:space="preserve"> è un altro elemento essenziale per garantire l'accessibilità digitale nel lungo periodo. I fondi statali, così come i budget aziendali, sono un'opportunità significativa, </w:t>
      </w:r>
      <w:r>
        <w:lastRenderedPageBreak/>
        <w:t>ma devono essere affiancati da una pianificazione strutturata per evitare la frammentazione o l'interruzione delle azioni già avviate.</w:t>
      </w:r>
    </w:p>
    <w:p w14:paraId="494307ED" w14:textId="12E0F37D" w:rsidR="007C71C2" w:rsidRDefault="007C71C2">
      <w:pPr>
        <w:spacing w:beforeAutospacing="1" w:afterAutospacing="1"/>
      </w:pPr>
      <w:r>
        <w:t xml:space="preserve">In </w:t>
      </w:r>
      <w:r w:rsidR="10E6F5CC">
        <w:t>tale</w:t>
      </w:r>
      <w:r>
        <w:t xml:space="preserve"> contesto, gli "spazi di prova"</w:t>
      </w:r>
      <w:r w:rsidRPr="6AC0EB9B">
        <w:rPr>
          <w:rStyle w:val="Rimandonotaapidipagina"/>
        </w:rPr>
        <w:footnoteReference w:id="208"/>
      </w:r>
      <w:r>
        <w:t xml:space="preserve"> sperimentali promossi da AgID, come avvenuto per l'implementazione dell'Intelligenza Artificiale, possono svolgere un ruolo strategico anche per l'accessibilità digitale. Coinvolgendo Pubbliche Amministrazioni, Università ed </w:t>
      </w:r>
      <w:r w:rsidR="7D43BA31">
        <w:t>E</w:t>
      </w:r>
      <w:r>
        <w:t xml:space="preserve">nti di </w:t>
      </w:r>
      <w:r w:rsidR="24F0645C">
        <w:t>R</w:t>
      </w:r>
      <w:r>
        <w:t>icerca, questi spazi permettono di testare soluzioni digitali accessibili in condizioni realistiche, orientando le tecnologie verso i bisogni concreti delle persone.</w:t>
      </w:r>
    </w:p>
    <w:p w14:paraId="2B93E0FF" w14:textId="51F9F739" w:rsidR="007C71C2" w:rsidRDefault="007C71C2">
      <w:pPr>
        <w:spacing w:beforeAutospacing="1" w:afterAutospacing="1"/>
      </w:pPr>
      <w:r>
        <w:t xml:space="preserve">Un'altra azione fondamentale è la creazione, aggiornamento e diffusione di </w:t>
      </w:r>
      <w:r w:rsidRPr="53652233">
        <w:rPr>
          <w:rStyle w:val="Enfasigrassetto"/>
        </w:rPr>
        <w:t>strumenti operativi adeguati</w:t>
      </w:r>
      <w:r>
        <w:t xml:space="preserve">. Le organizzazioni devono poter disporre di una "cassetta degli attrezzi" composta da competenze tecniche, linee guida chiare, riferimenti normativi aggiornati, documentazione pratica e materiali di orientamento. Il </w:t>
      </w:r>
      <w:r w:rsidR="002423E5">
        <w:t>L</w:t>
      </w:r>
      <w:r w:rsidR="006F6D87">
        <w:t xml:space="preserve">ibro </w:t>
      </w:r>
      <w:r w:rsidR="002423E5">
        <w:t>B</w:t>
      </w:r>
      <w:r w:rsidR="006F6D87">
        <w:t>ianco</w:t>
      </w:r>
      <w:r>
        <w:t>, in questo senso, è uno strumento prezioso per approfondire e acquisire le conoscenze sull'accessibilità digitale.</w:t>
      </w:r>
    </w:p>
    <w:p w14:paraId="632B5E91" w14:textId="77777777" w:rsidR="007C71C2" w:rsidRPr="004336E2" w:rsidRDefault="007C71C2">
      <w:pPr>
        <w:spacing w:beforeAutospacing="1" w:afterAutospacing="1"/>
        <w:rPr>
          <w:lang w:eastAsia="it-IT"/>
        </w:rPr>
      </w:pPr>
      <w:r>
        <w:rPr>
          <w:rFonts w:cs="Titillium Web"/>
          <w:lang w:eastAsia="it-IT"/>
        </w:rPr>
        <w:t>Inoltre, l</w:t>
      </w:r>
      <w:r w:rsidRPr="35BD20EC">
        <w:rPr>
          <w:rFonts w:cs="Titillium Web"/>
          <w:lang w:eastAsia="it-IT"/>
        </w:rPr>
        <w:t xml:space="preserve">e competenze tecniche </w:t>
      </w:r>
      <w:r>
        <w:rPr>
          <w:rFonts w:cs="Titillium Web"/>
          <w:lang w:eastAsia="it-IT"/>
        </w:rPr>
        <w:t>devono essere</w:t>
      </w:r>
      <w:r w:rsidRPr="35BD20EC">
        <w:rPr>
          <w:rFonts w:cs="Titillium Web"/>
          <w:lang w:eastAsia="it-IT"/>
        </w:rPr>
        <w:t xml:space="preserve"> accompagnate da riferimenti di legge </w:t>
      </w:r>
      <w:r>
        <w:rPr>
          <w:rFonts w:cs="Titillium Web"/>
          <w:lang w:eastAsia="it-IT"/>
        </w:rPr>
        <w:t xml:space="preserve">semplificati. AgID, rispondendo alle richieste </w:t>
      </w:r>
      <w:r w:rsidRPr="35BD20EC">
        <w:rPr>
          <w:rFonts w:cs="Titillium Web"/>
          <w:lang w:eastAsia="it-IT"/>
        </w:rPr>
        <w:t>degli stakeholder</w:t>
      </w:r>
      <w:r w:rsidRPr="35BD20EC">
        <w:rPr>
          <w:rStyle w:val="Rimandonotaapidipagina"/>
          <w:rFonts w:cs="Titillium Web"/>
          <w:lang w:eastAsia="it-IT"/>
        </w:rPr>
        <w:footnoteReference w:id="209"/>
      </w:r>
      <w:r w:rsidRPr="35BD20EC">
        <w:rPr>
          <w:rFonts w:cs="Titillium Web"/>
          <w:lang w:eastAsia="it-IT"/>
        </w:rPr>
        <w:t xml:space="preserve">, </w:t>
      </w:r>
      <w:r>
        <w:rPr>
          <w:rFonts w:cs="Titillium Web"/>
          <w:lang w:eastAsia="it-IT"/>
        </w:rPr>
        <w:t>lavora a</w:t>
      </w:r>
      <w:r w:rsidRPr="35BD20EC">
        <w:rPr>
          <w:rFonts w:cs="Titillium Web"/>
          <w:b/>
          <w:bCs/>
          <w:lang w:eastAsia="it-IT"/>
        </w:rPr>
        <w:t xml:space="preserve"> </w:t>
      </w:r>
      <w:r w:rsidRPr="7A1AE737">
        <w:rPr>
          <w:rFonts w:cs="Titillium Web"/>
          <w:b/>
          <w:bCs/>
          <w:lang w:eastAsia="it-IT"/>
        </w:rPr>
        <w:t>Linee Guida</w:t>
      </w:r>
      <w:r w:rsidRPr="35BD20EC">
        <w:rPr>
          <w:rFonts w:cs="Titillium Web"/>
          <w:lang w:eastAsia="it-IT"/>
        </w:rPr>
        <w:t xml:space="preserve"> </w:t>
      </w:r>
      <w:r>
        <w:rPr>
          <w:rFonts w:cs="Titillium Web"/>
          <w:lang w:eastAsia="it-IT"/>
        </w:rPr>
        <w:t xml:space="preserve">sempre </w:t>
      </w:r>
      <w:r w:rsidRPr="35BD20EC">
        <w:rPr>
          <w:rFonts w:cs="Titillium Web"/>
          <w:lang w:eastAsia="it-IT"/>
        </w:rPr>
        <w:t xml:space="preserve">più chiare e operative, capaci di orientare concretamente le organizzazioni. Queste Linee Guida hanno </w:t>
      </w:r>
      <w:r>
        <w:rPr>
          <w:rFonts w:cs="Titillium Web"/>
          <w:lang w:eastAsia="it-IT"/>
        </w:rPr>
        <w:t xml:space="preserve">da sempre </w:t>
      </w:r>
      <w:r w:rsidRPr="35BD20EC">
        <w:rPr>
          <w:rFonts w:cs="Titillium Web"/>
          <w:lang w:eastAsia="it-IT"/>
        </w:rPr>
        <w:t xml:space="preserve">l'obiettivo di </w:t>
      </w:r>
      <w:r>
        <w:t xml:space="preserve">fornire indicazioni concrete per progettare soluzioni inclusive, </w:t>
      </w:r>
      <w:r>
        <w:lastRenderedPageBreak/>
        <w:t>conformi e sostenibili. Non si tratta solo di documenti, ma di strumenti abilitanti che aiutano enti pubblici e privati a trasformare i principi astratti in prassi quotidiane. Si promuove così un cambiamento che è allo stesso tempo tecnico, organizzativo e culturale.</w:t>
      </w:r>
    </w:p>
    <w:p w14:paraId="11D7C8E7" w14:textId="6F52F66E" w:rsidR="007C71C2" w:rsidRPr="004336E2" w:rsidRDefault="007C71C2">
      <w:pPr>
        <w:spacing w:beforeAutospacing="1" w:afterAutospacing="1"/>
        <w:rPr>
          <w:rFonts w:cs="Titillium Web"/>
          <w:lang w:eastAsia="it-IT"/>
        </w:rPr>
      </w:pPr>
      <w:r w:rsidRPr="35BD20EC">
        <w:rPr>
          <w:rFonts w:cs="Titillium Web"/>
          <w:lang w:eastAsia="it-IT"/>
        </w:rPr>
        <w:t>Oltre alle Linee Guida</w:t>
      </w:r>
      <w:r>
        <w:rPr>
          <w:rFonts w:cs="Titillium Web"/>
          <w:lang w:eastAsia="it-IT"/>
        </w:rPr>
        <w:t xml:space="preserve"> di AgID</w:t>
      </w:r>
      <w:r w:rsidRPr="35BD20EC">
        <w:rPr>
          <w:rFonts w:cs="Titillium Web"/>
          <w:lang w:eastAsia="it-IT"/>
        </w:rPr>
        <w:t>, iniziative come Designers Italia</w:t>
      </w:r>
      <w:r w:rsidRPr="35BD20EC">
        <w:rPr>
          <w:rStyle w:val="Rimandonotaapidipagina"/>
          <w:rFonts w:cs="Titillium Web"/>
          <w:lang w:eastAsia="it-IT"/>
        </w:rPr>
        <w:footnoteReference w:id="210"/>
      </w:r>
      <w:r w:rsidRPr="35BD20EC">
        <w:rPr>
          <w:rFonts w:cs="Titillium Web"/>
          <w:lang w:eastAsia="it-IT"/>
        </w:rPr>
        <w:t xml:space="preserve"> offrono </w:t>
      </w:r>
      <w:r w:rsidRPr="6AC0EB9B">
        <w:rPr>
          <w:rFonts w:cs="Titillium Web"/>
          <w:b/>
          <w:bCs/>
          <w:lang w:eastAsia="it-IT"/>
        </w:rPr>
        <w:t>risorse open-source</w:t>
      </w:r>
      <w:r w:rsidRPr="35BD20EC">
        <w:rPr>
          <w:rFonts w:cs="Titillium Web"/>
          <w:lang w:eastAsia="it-IT"/>
        </w:rPr>
        <w:t xml:space="preserve"> a disposizione di tutti: modelli di design, kit per lo sviluppo di interfacce, guide pratiche. </w:t>
      </w:r>
      <w:r w:rsidR="507A884F" w:rsidRPr="35BD20EC">
        <w:rPr>
          <w:rFonts w:cs="Titillium Web"/>
          <w:lang w:eastAsia="it-IT"/>
        </w:rPr>
        <w:t>T</w:t>
      </w:r>
      <w:r w:rsidRPr="35BD20EC">
        <w:rPr>
          <w:rFonts w:cs="Titillium Web"/>
          <w:lang w:eastAsia="it-IT"/>
        </w:rPr>
        <w:t>utti strumenti che facilitano la progettazione di servizi digitali accessibili e di qualità. Resi efficaci da ambienti collaborativi, hanno l’obiettivo di diffondere soluzioni nativamente accessibili, ridu</w:t>
      </w:r>
      <w:r>
        <w:rPr>
          <w:rFonts w:cs="Titillium Web"/>
          <w:lang w:eastAsia="it-IT"/>
        </w:rPr>
        <w:t>cendo</w:t>
      </w:r>
      <w:r w:rsidRPr="35BD20EC">
        <w:rPr>
          <w:rFonts w:cs="Titillium Web"/>
          <w:lang w:eastAsia="it-IT"/>
        </w:rPr>
        <w:t xml:space="preserve"> </w:t>
      </w:r>
      <w:r>
        <w:rPr>
          <w:rFonts w:cs="Titillium Web"/>
          <w:lang w:eastAsia="it-IT"/>
        </w:rPr>
        <w:t>costi e tempi</w:t>
      </w:r>
      <w:r w:rsidRPr="35BD20EC">
        <w:rPr>
          <w:rFonts w:cs="Titillium Web"/>
          <w:lang w:eastAsia="it-IT"/>
        </w:rPr>
        <w:t xml:space="preserve"> e favor</w:t>
      </w:r>
      <w:r>
        <w:rPr>
          <w:rFonts w:cs="Titillium Web"/>
          <w:lang w:eastAsia="it-IT"/>
        </w:rPr>
        <w:t>end</w:t>
      </w:r>
      <w:r w:rsidRPr="35BD20EC">
        <w:rPr>
          <w:rFonts w:cs="Titillium Web"/>
          <w:lang w:eastAsia="it-IT"/>
        </w:rPr>
        <w:t>o l’adozione dell’accessibilità “by design</w:t>
      </w:r>
      <w:r>
        <w:rPr>
          <w:rFonts w:cs="Titillium Web"/>
          <w:lang w:eastAsia="it-IT"/>
        </w:rPr>
        <w:t>” e “</w:t>
      </w:r>
      <w:r w:rsidRPr="35BD20EC">
        <w:rPr>
          <w:rFonts w:cs="Titillium Web"/>
          <w:lang w:eastAsia="it-IT"/>
        </w:rPr>
        <w:t>by default”</w:t>
      </w:r>
      <w:r w:rsidRPr="35BD20EC">
        <w:rPr>
          <w:rStyle w:val="Rimandonotaapidipagina"/>
          <w:rFonts w:cs="Titillium Web"/>
          <w:lang w:eastAsia="it-IT"/>
        </w:rPr>
        <w:footnoteReference w:id="211"/>
      </w:r>
      <w:r w:rsidRPr="35BD20EC">
        <w:rPr>
          <w:rFonts w:cs="Titillium Web"/>
          <w:lang w:eastAsia="it-IT"/>
        </w:rPr>
        <w:t>.</w:t>
      </w:r>
    </w:p>
    <w:p w14:paraId="1E4312CC" w14:textId="480F0777" w:rsidR="007C71C2" w:rsidRPr="004336E2" w:rsidRDefault="007C71C2">
      <w:pPr>
        <w:spacing w:beforeAutospacing="1" w:afterAutospacing="1"/>
        <w:rPr>
          <w:rFonts w:eastAsia="Times New Roman" w:cs="Times New Roman"/>
          <w:lang w:eastAsia="it-IT"/>
        </w:rPr>
      </w:pPr>
      <w:r w:rsidRPr="35BD20EC">
        <w:rPr>
          <w:rFonts w:cs="Titillium Web"/>
          <w:lang w:eastAsia="it-IT"/>
        </w:rPr>
        <w:t xml:space="preserve">L’adozione di un approccio open-source rappresenta </w:t>
      </w:r>
      <w:r>
        <w:rPr>
          <w:rFonts w:cs="Titillium Web"/>
          <w:lang w:eastAsia="it-IT"/>
        </w:rPr>
        <w:t xml:space="preserve">inoltre </w:t>
      </w:r>
      <w:r w:rsidRPr="35BD20EC">
        <w:rPr>
          <w:rFonts w:cs="Titillium Web"/>
          <w:lang w:eastAsia="it-IT"/>
        </w:rPr>
        <w:t>una scelta strategica</w:t>
      </w:r>
      <w:r w:rsidR="31777F52" w:rsidRPr="35BD20EC">
        <w:rPr>
          <w:rFonts w:cs="Titillium Web"/>
          <w:lang w:eastAsia="it-IT"/>
        </w:rPr>
        <w:t>, perchè</w:t>
      </w:r>
      <w:r w:rsidRPr="35BD20EC">
        <w:rPr>
          <w:rFonts w:cs="Titillium Web"/>
          <w:lang w:eastAsia="it-IT"/>
        </w:rPr>
        <w:t xml:space="preserve"> consente di realizzare soluzioni accessibili per poi renderle disponibili alla collettività. Si favorisce così il </w:t>
      </w:r>
      <w:r w:rsidRPr="6AC0EB9B">
        <w:rPr>
          <w:rFonts w:cs="Titillium Web"/>
          <w:b/>
          <w:bCs/>
          <w:lang w:eastAsia="it-IT"/>
        </w:rPr>
        <w:t>riutilizzo</w:t>
      </w:r>
      <w:r w:rsidRPr="35BD20EC">
        <w:rPr>
          <w:rFonts w:cs="Titillium Web"/>
          <w:lang w:eastAsia="it-IT"/>
        </w:rPr>
        <w:t xml:space="preserve"> di questi sistemi da parte di tutti, secondo i principi del Codice dell’Amministrazione Digitale (CAD)</w:t>
      </w:r>
      <w:r w:rsidRPr="35BD20EC">
        <w:rPr>
          <w:rStyle w:val="Rimandonotaapidipagina"/>
          <w:rFonts w:cs="Titillium Web"/>
          <w:lang w:eastAsia="it-IT"/>
        </w:rPr>
        <w:footnoteReference w:id="212"/>
      </w:r>
      <w:r w:rsidRPr="35BD20EC">
        <w:rPr>
          <w:rFonts w:cs="Titillium Web"/>
          <w:lang w:eastAsia="it-IT"/>
        </w:rPr>
        <w:t xml:space="preserve">. </w:t>
      </w:r>
    </w:p>
    <w:p w14:paraId="0E34DD86" w14:textId="77777777" w:rsidR="007C71C2" w:rsidRDefault="007C71C2">
      <w:pPr>
        <w:spacing w:beforeAutospacing="1" w:afterAutospacing="1"/>
        <w:rPr>
          <w:rFonts w:cs="Titillium Web"/>
          <w:lang w:eastAsia="it-IT"/>
        </w:rPr>
      </w:pPr>
      <w:r>
        <w:rPr>
          <w:rFonts w:cs="Titillium Web"/>
          <w:lang w:eastAsia="it-IT"/>
        </w:rPr>
        <w:t>Oltre a ciò, l’open- source offre numerosi vantaggi, tra cui</w:t>
      </w:r>
      <w:r w:rsidRPr="35BD20EC">
        <w:rPr>
          <w:rFonts w:cs="Titillium Web"/>
          <w:lang w:eastAsia="it-IT"/>
        </w:rPr>
        <w:t xml:space="preserve">: </w:t>
      </w:r>
    </w:p>
    <w:p w14:paraId="1D23271D" w14:textId="77777777" w:rsidR="007C71C2" w:rsidRPr="005F6FD6" w:rsidRDefault="007C71C2" w:rsidP="00484384">
      <w:pPr>
        <w:pStyle w:val="Paragrafoelenco"/>
        <w:numPr>
          <w:ilvl w:val="0"/>
          <w:numId w:val="181"/>
        </w:numPr>
        <w:rPr>
          <w:rFonts w:eastAsia="Times New Roman" w:cs="Times New Roman"/>
          <w:lang w:eastAsia="it-IT"/>
        </w:rPr>
      </w:pPr>
      <w:r w:rsidRPr="53652233">
        <w:rPr>
          <w:rFonts w:cs="Titillium Web"/>
          <w:b/>
          <w:lang w:eastAsia="it-IT"/>
        </w:rPr>
        <w:t>la partecipazione</w:t>
      </w:r>
      <w:r w:rsidRPr="53652233">
        <w:rPr>
          <w:rFonts w:cs="Titillium Web"/>
          <w:lang w:eastAsia="it-IT"/>
        </w:rPr>
        <w:t xml:space="preserve"> </w:t>
      </w:r>
      <w:r w:rsidRPr="53652233">
        <w:rPr>
          <w:rFonts w:cs="Titillium Web"/>
          <w:b/>
          <w:lang w:eastAsia="it-IT"/>
        </w:rPr>
        <w:t>collettiva</w:t>
      </w:r>
      <w:r w:rsidRPr="53652233">
        <w:rPr>
          <w:rFonts w:cs="Titillium Web"/>
          <w:lang w:eastAsia="it-IT"/>
        </w:rPr>
        <w:t>,</w:t>
      </w:r>
      <w:r w:rsidRPr="53652233">
        <w:rPr>
          <w:rFonts w:cs="Titillium Web"/>
          <w:b/>
          <w:lang w:eastAsia="it-IT"/>
        </w:rPr>
        <w:t xml:space="preserve"> </w:t>
      </w:r>
      <w:r w:rsidRPr="53652233">
        <w:rPr>
          <w:rFonts w:cs="Titillium Web"/>
          <w:lang w:eastAsia="it-IT"/>
        </w:rPr>
        <w:t xml:space="preserve">grazie al contributo di gruppi di lavoro formati da sviluppatori, enti pubblici e privati; </w:t>
      </w:r>
    </w:p>
    <w:p w14:paraId="68A0374F" w14:textId="77777777" w:rsidR="007C71C2" w:rsidRPr="005F6FD6" w:rsidRDefault="007C71C2" w:rsidP="00484384">
      <w:pPr>
        <w:pStyle w:val="Paragrafoelenco"/>
        <w:numPr>
          <w:ilvl w:val="0"/>
          <w:numId w:val="181"/>
        </w:numPr>
        <w:rPr>
          <w:rFonts w:eastAsia="Times New Roman" w:cs="Times New Roman"/>
          <w:lang w:eastAsia="it-IT"/>
        </w:rPr>
      </w:pPr>
      <w:r w:rsidRPr="53652233">
        <w:rPr>
          <w:rFonts w:cs="Titillium Web"/>
          <w:b/>
          <w:lang w:eastAsia="it-IT"/>
        </w:rPr>
        <w:t>la flessibilità</w:t>
      </w:r>
      <w:r w:rsidRPr="53652233">
        <w:rPr>
          <w:rFonts w:cs="Titillium Web"/>
          <w:lang w:eastAsia="it-IT"/>
        </w:rPr>
        <w:t>,</w:t>
      </w:r>
      <w:r w:rsidRPr="53652233">
        <w:rPr>
          <w:rFonts w:cs="Titillium Web"/>
          <w:b/>
          <w:lang w:eastAsia="it-IT"/>
        </w:rPr>
        <w:t xml:space="preserve"> </w:t>
      </w:r>
      <w:r w:rsidRPr="53652233">
        <w:rPr>
          <w:rFonts w:cs="Titillium Web"/>
          <w:lang w:eastAsia="it-IT"/>
        </w:rPr>
        <w:t>con la possibilità di adattare il software alle specifiche esigenze;</w:t>
      </w:r>
    </w:p>
    <w:p w14:paraId="6576BF3E" w14:textId="77777777" w:rsidR="007C71C2" w:rsidRPr="005F6FD6" w:rsidRDefault="007C71C2" w:rsidP="00484384">
      <w:pPr>
        <w:pStyle w:val="Paragrafoelenco"/>
        <w:numPr>
          <w:ilvl w:val="0"/>
          <w:numId w:val="181"/>
        </w:numPr>
        <w:rPr>
          <w:rFonts w:eastAsia="Times New Roman" w:cs="Times New Roman"/>
          <w:lang w:eastAsia="it-IT"/>
        </w:rPr>
      </w:pPr>
      <w:r>
        <w:rPr>
          <w:rFonts w:cs="Titillium Web"/>
          <w:b/>
          <w:lang w:eastAsia="it-IT"/>
        </w:rPr>
        <w:lastRenderedPageBreak/>
        <w:t>la</w:t>
      </w:r>
      <w:r w:rsidRPr="53652233">
        <w:rPr>
          <w:rFonts w:cs="Titillium Web"/>
          <w:b/>
          <w:lang w:eastAsia="it-IT"/>
        </w:rPr>
        <w:t xml:space="preserve"> personalizzazione</w:t>
      </w:r>
      <w:r w:rsidRPr="53652233">
        <w:rPr>
          <w:rFonts w:cs="Titillium Web"/>
          <w:lang w:eastAsia="it-IT"/>
        </w:rPr>
        <w:t>,</w:t>
      </w:r>
      <w:r w:rsidRPr="53652233">
        <w:rPr>
          <w:rFonts w:cs="Titillium Web"/>
          <w:b/>
          <w:lang w:eastAsia="it-IT"/>
        </w:rPr>
        <w:t xml:space="preserve"> </w:t>
      </w:r>
      <w:r w:rsidRPr="00F45108">
        <w:rPr>
          <w:rFonts w:cs="Titillium Web"/>
          <w:lang w:eastAsia="it-IT"/>
        </w:rPr>
        <w:t>attraverso la modifica diretta del codice</w:t>
      </w:r>
      <w:r>
        <w:rPr>
          <w:rStyle w:val="Rimandonotaapidipagina"/>
          <w:rFonts w:cs="Titillium Web"/>
          <w:lang w:eastAsia="it-IT"/>
        </w:rPr>
        <w:footnoteReference w:id="213"/>
      </w:r>
      <w:r w:rsidRPr="00F45108">
        <w:rPr>
          <w:rFonts w:cs="Titillium Web"/>
          <w:lang w:eastAsia="it-IT"/>
        </w:rPr>
        <w:t xml:space="preserve">; </w:t>
      </w:r>
    </w:p>
    <w:p w14:paraId="17939CCB" w14:textId="77777777" w:rsidR="007C71C2" w:rsidRPr="005F6FD6" w:rsidRDefault="007C71C2" w:rsidP="00484384">
      <w:pPr>
        <w:pStyle w:val="Paragrafoelenco"/>
        <w:numPr>
          <w:ilvl w:val="0"/>
          <w:numId w:val="181"/>
        </w:numPr>
        <w:rPr>
          <w:rFonts w:eastAsia="Times New Roman" w:cs="Times New Roman"/>
          <w:lang w:eastAsia="it-IT"/>
        </w:rPr>
      </w:pPr>
      <w:r w:rsidRPr="53652233">
        <w:rPr>
          <w:rFonts w:cs="Titillium Web"/>
          <w:b/>
          <w:lang w:eastAsia="it-IT"/>
        </w:rPr>
        <w:t>la trasparenza</w:t>
      </w:r>
      <w:r w:rsidRPr="53652233">
        <w:rPr>
          <w:rFonts w:cs="Titillium Web"/>
          <w:lang w:eastAsia="it-IT"/>
        </w:rPr>
        <w:t>,</w:t>
      </w:r>
      <w:r w:rsidRPr="53652233">
        <w:rPr>
          <w:rFonts w:cs="Titillium Web"/>
          <w:b/>
          <w:lang w:eastAsia="it-IT"/>
        </w:rPr>
        <w:t xml:space="preserve"> </w:t>
      </w:r>
      <w:r w:rsidRPr="53652233">
        <w:rPr>
          <w:rFonts w:cs="Titillium Web"/>
          <w:lang w:eastAsia="it-IT"/>
        </w:rPr>
        <w:t xml:space="preserve">perché il codice è verificabile da chiunque; </w:t>
      </w:r>
    </w:p>
    <w:p w14:paraId="14F2E779" w14:textId="77777777" w:rsidR="007C71C2" w:rsidRPr="004336E2" w:rsidRDefault="007C71C2" w:rsidP="00484384">
      <w:pPr>
        <w:pStyle w:val="Paragrafoelenco"/>
        <w:numPr>
          <w:ilvl w:val="0"/>
          <w:numId w:val="181"/>
        </w:numPr>
        <w:rPr>
          <w:rFonts w:eastAsia="Times New Roman" w:cs="Times New Roman"/>
          <w:lang w:eastAsia="it-IT"/>
        </w:rPr>
      </w:pPr>
      <w:r w:rsidRPr="53652233">
        <w:rPr>
          <w:rFonts w:cs="Titillium Web"/>
          <w:b/>
          <w:lang w:eastAsia="it-IT"/>
        </w:rPr>
        <w:t>l’indipendenza tecnologica</w:t>
      </w:r>
      <w:r w:rsidRPr="53652233">
        <w:rPr>
          <w:rFonts w:cs="Titillium Web"/>
          <w:lang w:eastAsia="it-IT"/>
        </w:rPr>
        <w:t>,</w:t>
      </w:r>
      <w:r w:rsidRPr="53652233">
        <w:rPr>
          <w:rFonts w:cs="Titillium Web"/>
          <w:b/>
          <w:lang w:eastAsia="it-IT"/>
        </w:rPr>
        <w:t xml:space="preserve"> </w:t>
      </w:r>
      <w:r w:rsidRPr="53652233">
        <w:rPr>
          <w:rFonts w:cs="Titillium Web"/>
          <w:lang w:eastAsia="it-IT"/>
        </w:rPr>
        <w:t>grazie all’assenza di vincoli verso fornitori specifici</w:t>
      </w:r>
      <w:r w:rsidRPr="53652233">
        <w:rPr>
          <w:rFonts w:eastAsia="Times New Roman" w:cs="Times New Roman"/>
          <w:lang w:eastAsia="it-IT"/>
        </w:rPr>
        <w:t>.</w:t>
      </w:r>
    </w:p>
    <w:p w14:paraId="45A6CA9F" w14:textId="77777777" w:rsidR="007C71C2" w:rsidRDefault="007C71C2">
      <w:pPr>
        <w:rPr>
          <w:rFonts w:cs="Titillium Web"/>
          <w:lang w:eastAsia="it-IT"/>
        </w:rPr>
      </w:pPr>
      <w:r w:rsidRPr="35BD20EC">
        <w:rPr>
          <w:rFonts w:cs="Titillium Web"/>
          <w:lang w:eastAsia="it-IT"/>
        </w:rPr>
        <w:t xml:space="preserve">Gli </w:t>
      </w:r>
      <w:r w:rsidRPr="35BD20EC">
        <w:rPr>
          <w:rFonts w:cs="Titillium Web"/>
          <w:b/>
          <w:bCs/>
          <w:lang w:eastAsia="it-IT"/>
        </w:rPr>
        <w:t xml:space="preserve">effetti positivi </w:t>
      </w:r>
      <w:r w:rsidRPr="35BD20EC">
        <w:rPr>
          <w:rFonts w:cs="Titillium Web"/>
          <w:lang w:eastAsia="it-IT"/>
        </w:rPr>
        <w:t xml:space="preserve">di queste soluzioni si riflettono </w:t>
      </w:r>
      <w:r w:rsidRPr="00DE4784">
        <w:rPr>
          <w:rFonts w:cs="Titillium Web"/>
          <w:lang w:eastAsia="it-IT"/>
        </w:rPr>
        <w:t>su più livelli:</w:t>
      </w:r>
    </w:p>
    <w:p w14:paraId="2AB82269" w14:textId="0CA065F7" w:rsidR="007C71C2" w:rsidRPr="0088051D" w:rsidRDefault="007C71C2" w:rsidP="615A4EB7">
      <w:pPr>
        <w:pStyle w:val="Paragrafoelenco"/>
        <w:rPr>
          <w:rFonts w:cs="Titillium Web"/>
          <w:lang w:eastAsia="it-IT"/>
        </w:rPr>
      </w:pPr>
      <w:r w:rsidRPr="53652233">
        <w:rPr>
          <w:rFonts w:cs="Titillium Web"/>
          <w:lang w:eastAsia="it-IT"/>
        </w:rPr>
        <w:t>per il</w:t>
      </w:r>
      <w:r w:rsidRPr="53652233">
        <w:rPr>
          <w:rFonts w:cs="Titillium Web"/>
          <w:b/>
          <w:lang w:eastAsia="it-IT"/>
        </w:rPr>
        <w:t xml:space="preserve"> Terzo Settore</w:t>
      </w:r>
      <w:r w:rsidRPr="53652233">
        <w:rPr>
          <w:rFonts w:cs="Titillium Web"/>
          <w:lang w:eastAsia="it-IT"/>
        </w:rPr>
        <w:t>, ad esempio, piattaforme accessibili e condivise permettono di raggiungere comunità remote o svantaggiate, ampliando la portata e l’efficacia di iniziative sociali, in particolare</w:t>
      </w:r>
      <w:r w:rsidR="5BB24F78" w:rsidRPr="615A4EB7">
        <w:rPr>
          <w:rFonts w:cs="Titillium Web"/>
          <w:lang w:eastAsia="it-IT"/>
        </w:rPr>
        <w:t>,</w:t>
      </w:r>
      <w:r w:rsidRPr="53652233">
        <w:rPr>
          <w:rFonts w:cs="Titillium Web"/>
          <w:lang w:eastAsia="it-IT"/>
        </w:rPr>
        <w:t xml:space="preserve"> in ambito educativo;</w:t>
      </w:r>
    </w:p>
    <w:p w14:paraId="750CD827" w14:textId="77777777" w:rsidR="007C71C2" w:rsidRPr="0088051D" w:rsidRDefault="007C71C2" w:rsidP="00484384">
      <w:pPr>
        <w:pStyle w:val="Paragrafoelenco"/>
        <w:numPr>
          <w:ilvl w:val="0"/>
          <w:numId w:val="183"/>
        </w:numPr>
        <w:rPr>
          <w:rFonts w:cs="Titillium Web"/>
          <w:lang w:eastAsia="it-IT"/>
        </w:rPr>
      </w:pPr>
      <w:r>
        <w:rPr>
          <w:rFonts w:cs="Titillium Web"/>
          <w:lang w:eastAsia="it-IT"/>
        </w:rPr>
        <w:t>p</w:t>
      </w:r>
      <w:r w:rsidRPr="0088051D">
        <w:rPr>
          <w:rFonts w:cs="Titillium Web"/>
          <w:lang w:eastAsia="it-IT"/>
        </w:rPr>
        <w:t xml:space="preserve">er le </w:t>
      </w:r>
      <w:r w:rsidRPr="00DE4784">
        <w:rPr>
          <w:rFonts w:cs="Titillium Web"/>
          <w:b/>
          <w:lang w:eastAsia="it-IT"/>
        </w:rPr>
        <w:t>Piccole e Medie Imprese</w:t>
      </w:r>
      <w:r w:rsidRPr="0088051D">
        <w:rPr>
          <w:rFonts w:cs="Titillium Web"/>
          <w:lang w:eastAsia="it-IT"/>
        </w:rPr>
        <w:t>, spesso limitate da risorse economiche e competenze interne, l’utilizzo di software open-source accessibili riduce le barriere di ingresso al mercato digitale</w:t>
      </w:r>
      <w:r>
        <w:rPr>
          <w:rFonts w:cs="Titillium Web"/>
          <w:lang w:eastAsia="it-IT"/>
        </w:rPr>
        <w:t>;</w:t>
      </w:r>
    </w:p>
    <w:p w14:paraId="08CD5159" w14:textId="77777777" w:rsidR="007C71C2" w:rsidRPr="0088051D" w:rsidRDefault="007C71C2" w:rsidP="00484384">
      <w:pPr>
        <w:pStyle w:val="Paragrafoelenco"/>
        <w:numPr>
          <w:ilvl w:val="0"/>
          <w:numId w:val="183"/>
        </w:numPr>
        <w:rPr>
          <w:rFonts w:cs="Titillium Web"/>
          <w:lang w:eastAsia="it-IT"/>
        </w:rPr>
      </w:pPr>
      <w:r>
        <w:rPr>
          <w:rFonts w:cs="Titillium Web"/>
          <w:lang w:eastAsia="it-IT"/>
        </w:rPr>
        <w:t>p</w:t>
      </w:r>
      <w:r w:rsidRPr="0088051D">
        <w:rPr>
          <w:rFonts w:cs="Titillium Web"/>
          <w:lang w:eastAsia="it-IT"/>
        </w:rPr>
        <w:t xml:space="preserve">er le </w:t>
      </w:r>
      <w:r w:rsidRPr="00DE4784">
        <w:rPr>
          <w:rFonts w:cs="Titillium Web"/>
          <w:b/>
          <w:lang w:eastAsia="it-IT"/>
        </w:rPr>
        <w:t>Grandi Imprese</w:t>
      </w:r>
      <w:r w:rsidRPr="0088051D">
        <w:rPr>
          <w:rFonts w:cs="Titillium Web"/>
          <w:lang w:eastAsia="it-IT"/>
        </w:rPr>
        <w:t>, queste soluzioni favoriscono la co-progettazione di servizi in ambiti strategici, come mobilità, sanità, istruzione e open data, e rafforzano la collaborazione pubblico-privato</w:t>
      </w:r>
      <w:r>
        <w:rPr>
          <w:rFonts w:cs="Titillium Web"/>
          <w:lang w:eastAsia="it-IT"/>
        </w:rPr>
        <w:t>;</w:t>
      </w:r>
    </w:p>
    <w:p w14:paraId="47B67C81" w14:textId="77777777" w:rsidR="007C71C2" w:rsidRDefault="007C71C2" w:rsidP="00484384">
      <w:pPr>
        <w:pStyle w:val="Paragrafoelenco"/>
        <w:numPr>
          <w:ilvl w:val="0"/>
          <w:numId w:val="183"/>
        </w:numPr>
        <w:rPr>
          <w:rFonts w:cs="Titillium Web"/>
          <w:lang w:eastAsia="it-IT"/>
        </w:rPr>
      </w:pPr>
      <w:r w:rsidRPr="59652E8F">
        <w:rPr>
          <w:rFonts w:cs="Titillium Web"/>
          <w:lang w:eastAsia="it-IT"/>
        </w:rPr>
        <w:t xml:space="preserve">per la </w:t>
      </w:r>
      <w:r w:rsidRPr="59652E8F">
        <w:rPr>
          <w:rFonts w:cs="Titillium Web"/>
          <w:b/>
          <w:lang w:eastAsia="it-IT"/>
        </w:rPr>
        <w:t>Pubblica Amministrazione</w:t>
      </w:r>
      <w:r w:rsidRPr="59652E8F">
        <w:rPr>
          <w:rFonts w:cs="Titillium Web"/>
          <w:lang w:eastAsia="it-IT"/>
        </w:rPr>
        <w:t>, l’utilizzo di strumenti open e accessibili, come i temi di Designers Italia, consente una risposta più tempestiva e modulabile ai bisogni della cittadinanza, grazie a soluzioni pronte all’uso, installabili e liberamente configurabili;</w:t>
      </w:r>
    </w:p>
    <w:p w14:paraId="3ED32B0B" w14:textId="77777777" w:rsidR="007C71C2" w:rsidRPr="0088051D" w:rsidRDefault="007C71C2" w:rsidP="09669041">
      <w:pPr>
        <w:pStyle w:val="Paragrafoelenco"/>
        <w:rPr>
          <w:lang w:eastAsia="it-IT"/>
        </w:rPr>
      </w:pPr>
      <w:r w:rsidRPr="59652E8F">
        <w:rPr>
          <w:rStyle w:val="Enfasigrassetto"/>
        </w:rPr>
        <w:lastRenderedPageBreak/>
        <w:t>Per le Università e gli Enti di Ricerca</w:t>
      </w:r>
      <w:r>
        <w:t xml:space="preserve">, l'adozione di piattaforme e strumenti open-source e accessibili può accelerare la </w:t>
      </w:r>
      <w:r w:rsidRPr="59652E8F">
        <w:rPr>
          <w:rStyle w:val="Enfasigrassetto"/>
        </w:rPr>
        <w:t xml:space="preserve">ricerca scientifica e l'apprendimento collaborativo. </w:t>
      </w:r>
      <w:r w:rsidRPr="09669041">
        <w:rPr>
          <w:rStyle w:val="Enfasigrassetto"/>
          <w:b w:val="0"/>
        </w:rPr>
        <w:t>P</w:t>
      </w:r>
      <w:r>
        <w:t>ermettono anche lo sviluppo e la condivisione di ambienti di laboratorio virtuali o dataset accessibili a tutti. Questo favorisce la cooperazione internazionale, l'innovazione e la riduzione dei costi, rendendo la conoscenza più inclusiva e ampiamente disponibile.</w:t>
      </w:r>
    </w:p>
    <w:p w14:paraId="46271817" w14:textId="77777777" w:rsidR="007C71C2" w:rsidRDefault="007C71C2">
      <w:pPr>
        <w:spacing w:beforeAutospacing="1" w:afterAutospacing="1"/>
      </w:pPr>
      <w:r>
        <w:t xml:space="preserve">La terza azione chiave è la </w:t>
      </w:r>
      <w:r>
        <w:rPr>
          <w:rStyle w:val="Enfasigrassetto"/>
        </w:rPr>
        <w:t>raccolta e gestione strutturata dei dati</w:t>
      </w:r>
      <w:r>
        <w:t>. Le banche dati, in ambito pubblico, devono essere:</w:t>
      </w:r>
    </w:p>
    <w:p w14:paraId="64D4150D" w14:textId="77777777" w:rsidR="007C71C2" w:rsidRPr="005F6FD6" w:rsidRDefault="007C71C2" w:rsidP="00484384">
      <w:pPr>
        <w:pStyle w:val="Paragrafoelenco"/>
        <w:numPr>
          <w:ilvl w:val="0"/>
          <w:numId w:val="182"/>
        </w:numPr>
      </w:pPr>
      <w:r w:rsidRPr="59652E8F">
        <w:rPr>
          <w:rFonts w:cs="Titillium Web"/>
          <w:lang w:eastAsia="it-IT"/>
        </w:rPr>
        <w:t>aperte e condivise;</w:t>
      </w:r>
    </w:p>
    <w:p w14:paraId="373886BD" w14:textId="77777777" w:rsidR="007C71C2" w:rsidRPr="005F6FD6" w:rsidRDefault="007C71C2" w:rsidP="00484384">
      <w:pPr>
        <w:pStyle w:val="Paragrafoelenco"/>
        <w:numPr>
          <w:ilvl w:val="0"/>
          <w:numId w:val="182"/>
        </w:numPr>
      </w:pPr>
      <w:r w:rsidRPr="7A1AE737">
        <w:rPr>
          <w:rFonts w:cs="Titillium Web"/>
          <w:lang w:eastAsia="it-IT"/>
        </w:rPr>
        <w:t>affidabili e di qualità;</w:t>
      </w:r>
    </w:p>
    <w:p w14:paraId="0E95D389" w14:textId="77777777" w:rsidR="007C71C2" w:rsidRPr="004336E2" w:rsidRDefault="007C71C2" w:rsidP="00484384">
      <w:pPr>
        <w:pStyle w:val="Paragrafoelenco"/>
        <w:numPr>
          <w:ilvl w:val="0"/>
          <w:numId w:val="182"/>
        </w:numPr>
        <w:rPr>
          <w:rFonts w:cs="Titillium Web"/>
          <w:lang w:eastAsia="it-IT"/>
        </w:rPr>
      </w:pPr>
      <w:r w:rsidRPr="59652E8F">
        <w:rPr>
          <w:rFonts w:cs="Titillium Web"/>
          <w:lang w:eastAsia="it-IT"/>
        </w:rPr>
        <w:t>“calate nella realtà”, ossia rilevanti rispetto ai bisogni specifici dell’utenza di riferimento.</w:t>
      </w:r>
    </w:p>
    <w:p w14:paraId="24E0DE33" w14:textId="77777777" w:rsidR="007C71C2" w:rsidRPr="004336E2" w:rsidRDefault="007C71C2">
      <w:pPr>
        <w:spacing w:beforeAutospacing="1" w:afterAutospacing="1"/>
        <w:rPr>
          <w:rFonts w:cs="Titillium Web"/>
          <w:lang w:eastAsia="it-IT"/>
        </w:rPr>
      </w:pPr>
      <w:r w:rsidRPr="53652233">
        <w:rPr>
          <w:rFonts w:cs="Titillium Web"/>
          <w:lang w:eastAsia="it-IT"/>
        </w:rPr>
        <w:t>In quest’ottica, il dato diventa il fondamento per un monitoraggio strutturato e sistematico, basato su criteri chiari ed evidenze misurabili. Il monitoraggio migliora i prodotti, i contenuti e i servizi digitali: monitorare, infatti, non significa solo verificare la conformità normativa, ma anche valutare l’effettiva usabilità dei servizi.</w:t>
      </w:r>
    </w:p>
    <w:p w14:paraId="61B9238A" w14:textId="2010C76E" w:rsidR="007C71C2" w:rsidRDefault="007C71C2">
      <w:pPr>
        <w:spacing w:beforeAutospacing="1" w:afterAutospacing="1"/>
        <w:rPr>
          <w:rFonts w:cs="Titillium Web"/>
          <w:lang w:eastAsia="it-IT"/>
        </w:rPr>
      </w:pPr>
      <w:r w:rsidRPr="35BD20EC">
        <w:rPr>
          <w:rFonts w:cs="Titillium Web"/>
          <w:lang w:eastAsia="it-IT"/>
        </w:rPr>
        <w:t>Per</w:t>
      </w:r>
      <w:r w:rsidR="69E031CD" w:rsidRPr="35BD20EC">
        <w:rPr>
          <w:rFonts w:cs="Titillium Web"/>
          <w:lang w:eastAsia="it-IT"/>
        </w:rPr>
        <w:t>tant</w:t>
      </w:r>
      <w:r w:rsidRPr="35BD20EC">
        <w:rPr>
          <w:rFonts w:cs="Titillium Web"/>
          <w:lang w:eastAsia="it-IT"/>
        </w:rPr>
        <w:t xml:space="preserve">o, la </w:t>
      </w:r>
      <w:r w:rsidRPr="6AC0EB9B">
        <w:rPr>
          <w:rFonts w:cs="Titillium Web"/>
          <w:b/>
          <w:bCs/>
          <w:lang w:eastAsia="it-IT"/>
        </w:rPr>
        <w:t xml:space="preserve">segnalazione </w:t>
      </w:r>
      <w:r w:rsidRPr="35BD20EC">
        <w:rPr>
          <w:rFonts w:cs="Titillium Web"/>
          <w:lang w:eastAsia="it-IT"/>
        </w:rPr>
        <w:t>da parte dei fruitori dei servizi assume un ruolo chiave: attraverso sondaggi, focus group, canali dedicati o strumenti formali</w:t>
      </w:r>
      <w:r w:rsidRPr="35BD20EC">
        <w:rPr>
          <w:rStyle w:val="Rimandonotaapidipagina"/>
          <w:rFonts w:cs="Titillium Web"/>
          <w:lang w:eastAsia="it-IT"/>
        </w:rPr>
        <w:footnoteReference w:id="214"/>
      </w:r>
      <w:r w:rsidRPr="35BD20EC">
        <w:rPr>
          <w:rFonts w:cs="Titillium Web"/>
          <w:lang w:eastAsia="it-IT"/>
        </w:rPr>
        <w:t xml:space="preserve">, è possibile raccogliere opinioni e suggerimenti che rivelano barriere invisibili e criticità non previste. AgID </w:t>
      </w:r>
      <w:r>
        <w:rPr>
          <w:rFonts w:cs="Titillium Web"/>
          <w:lang w:eastAsia="it-IT"/>
        </w:rPr>
        <w:t xml:space="preserve">mette a disposizione </w:t>
      </w:r>
      <w:r w:rsidRPr="35BD20EC">
        <w:rPr>
          <w:rFonts w:cs="Titillium Web"/>
          <w:lang w:eastAsia="it-IT"/>
        </w:rPr>
        <w:lastRenderedPageBreak/>
        <w:t xml:space="preserve">una </w:t>
      </w:r>
      <w:r w:rsidRPr="6AC0EB9B">
        <w:rPr>
          <w:rFonts w:cs="Titillium Web"/>
          <w:b/>
          <w:bCs/>
          <w:lang w:eastAsia="it-IT"/>
        </w:rPr>
        <w:t xml:space="preserve">piattaforma dedicata alla gestione di segnalazioni </w:t>
      </w:r>
      <w:r w:rsidRPr="35BD20EC">
        <w:rPr>
          <w:rFonts w:cs="Titillium Web"/>
          <w:lang w:eastAsia="it-IT"/>
        </w:rPr>
        <w:t xml:space="preserve">relative </w:t>
      </w:r>
      <w:r>
        <w:rPr>
          <w:rFonts w:cs="Titillium Web"/>
          <w:lang w:eastAsia="it-IT"/>
        </w:rPr>
        <w:t>all</w:t>
      </w:r>
      <w:r w:rsidRPr="35BD20EC">
        <w:rPr>
          <w:rFonts w:cs="Titillium Web"/>
          <w:lang w:eastAsia="it-IT"/>
        </w:rPr>
        <w:t>’accessibilità</w:t>
      </w:r>
      <w:r>
        <w:rPr>
          <w:rFonts w:cs="Titillium Web"/>
          <w:lang w:eastAsia="it-IT"/>
        </w:rPr>
        <w:t xml:space="preserve"> di prodotti e servizi, </w:t>
      </w:r>
      <w:r w:rsidRPr="00443405">
        <w:rPr>
          <w:rFonts w:cs="Titillium Web"/>
          <w:lang w:eastAsia="it-IT"/>
        </w:rPr>
        <w:t>previsti dall’</w:t>
      </w:r>
      <w:hyperlink r:id="rId527" w:history="1">
        <w:r w:rsidRPr="006270BE">
          <w:rPr>
            <w:rStyle w:val="Collegamentoipertestuale"/>
            <w:rFonts w:cs="Titillium Web"/>
            <w:lang w:eastAsia="it-IT"/>
          </w:rPr>
          <w:t>art. 21, comma 8, D.lgs. n. 82/2022</w:t>
        </w:r>
      </w:hyperlink>
      <w:r>
        <w:rPr>
          <w:rFonts w:cs="Titillium Web"/>
          <w:lang w:eastAsia="it-IT"/>
        </w:rPr>
        <w:t>.</w:t>
      </w:r>
    </w:p>
    <w:p w14:paraId="16955D3F" w14:textId="77777777" w:rsidR="007C71C2" w:rsidRDefault="007C71C2">
      <w:pPr>
        <w:spacing w:beforeAutospacing="1" w:afterAutospacing="1"/>
        <w:rPr>
          <w:rFonts w:cs="Titillium Web"/>
          <w:color w:val="000000" w:themeColor="text1"/>
          <w:lang w:eastAsia="it-IT"/>
        </w:rPr>
      </w:pPr>
      <w:r>
        <w:rPr>
          <w:rFonts w:cs="Titillium Web"/>
          <w:lang w:eastAsia="it-IT"/>
        </w:rPr>
        <w:t>Questo sistema, progettato</w:t>
      </w:r>
      <w:r w:rsidRPr="005523C1">
        <w:rPr>
          <w:rFonts w:cs="Titillium Web"/>
          <w:lang w:eastAsia="it-IT"/>
        </w:rPr>
        <w:t xml:space="preserve"> per supportare i flussi comunicativi</w:t>
      </w:r>
      <w:r>
        <w:t>, permette</w:t>
      </w:r>
      <w:r>
        <w:rPr>
          <w:rFonts w:cs="Titillium Web"/>
          <w:color w:val="000000" w:themeColor="text1"/>
          <w:lang w:eastAsia="it-IT"/>
        </w:rPr>
        <w:t xml:space="preserve"> di:</w:t>
      </w:r>
    </w:p>
    <w:p w14:paraId="7B26F3E1" w14:textId="77777777" w:rsidR="007C71C2" w:rsidRDefault="007C71C2" w:rsidP="00484384">
      <w:pPr>
        <w:pStyle w:val="Paragrafoelenco"/>
        <w:numPr>
          <w:ilvl w:val="0"/>
          <w:numId w:val="184"/>
        </w:numPr>
        <w:rPr>
          <w:rFonts w:cs="Titillium Web"/>
          <w:lang w:eastAsia="it-IT"/>
        </w:rPr>
      </w:pPr>
      <w:r w:rsidRPr="7A1AE737">
        <w:rPr>
          <w:rFonts w:cs="Titillium Web"/>
          <w:lang w:eastAsia="it-IT"/>
        </w:rPr>
        <w:t>inoltrare i reclami da parte degli utenti;</w:t>
      </w:r>
    </w:p>
    <w:p w14:paraId="2066EF35" w14:textId="77777777" w:rsidR="007C71C2" w:rsidRDefault="007C71C2" w:rsidP="00484384">
      <w:pPr>
        <w:pStyle w:val="Paragrafoelenco"/>
        <w:numPr>
          <w:ilvl w:val="0"/>
          <w:numId w:val="184"/>
        </w:numPr>
        <w:rPr>
          <w:rFonts w:cs="Titillium Web"/>
          <w:lang w:eastAsia="it-IT"/>
        </w:rPr>
      </w:pPr>
      <w:r w:rsidRPr="7A1AE737">
        <w:rPr>
          <w:rFonts w:cs="Titillium Web"/>
          <w:lang w:eastAsia="it-IT"/>
        </w:rPr>
        <w:t>fornire informazioni puntuali sulle attività e decisioni adottate a seguito delle segnalazioni ricevute;</w:t>
      </w:r>
    </w:p>
    <w:p w14:paraId="27F39075" w14:textId="77777777" w:rsidR="007C71C2" w:rsidRPr="00F51299" w:rsidRDefault="007C71C2" w:rsidP="00484384">
      <w:pPr>
        <w:pStyle w:val="Paragrafoelenco"/>
        <w:numPr>
          <w:ilvl w:val="0"/>
          <w:numId w:val="184"/>
        </w:numPr>
        <w:rPr>
          <w:rFonts w:cs="Titillium Web"/>
          <w:lang w:eastAsia="it-IT"/>
        </w:rPr>
      </w:pPr>
      <w:r w:rsidRPr="00A42304">
        <w:rPr>
          <w:rFonts w:cs="Titillium Web"/>
          <w:lang w:eastAsia="it-IT"/>
        </w:rPr>
        <w:t xml:space="preserve">trasmettere comunicazioni di non conformità </w:t>
      </w:r>
      <w:r>
        <w:rPr>
          <w:rFonts w:cs="Titillium Web"/>
          <w:lang w:eastAsia="it-IT"/>
        </w:rPr>
        <w:t xml:space="preserve">da parte dei </w:t>
      </w:r>
      <w:r w:rsidRPr="00A42304">
        <w:rPr>
          <w:rFonts w:cs="Titillium Web"/>
          <w:lang w:eastAsia="it-IT"/>
        </w:rPr>
        <w:t>fornitori di servizi</w:t>
      </w:r>
      <w:r>
        <w:rPr>
          <w:rFonts w:cs="Titillium Web"/>
          <w:lang w:eastAsia="it-IT"/>
        </w:rPr>
        <w:t>.</w:t>
      </w:r>
    </w:p>
    <w:p w14:paraId="45F9A7EE" w14:textId="77777777" w:rsidR="007C71C2" w:rsidRPr="00F51299" w:rsidRDefault="007C71C2">
      <w:pPr>
        <w:spacing w:before="100" w:beforeAutospacing="1" w:after="100" w:afterAutospacing="1"/>
        <w:rPr>
          <w:rFonts w:cs="Titillium Web"/>
          <w:lang w:eastAsia="it-IT"/>
        </w:rPr>
      </w:pPr>
      <w:r w:rsidRPr="00F51299">
        <w:rPr>
          <w:rFonts w:cs="Titillium Web"/>
          <w:lang w:eastAsia="it-IT"/>
        </w:rPr>
        <w:t>La soluzione include anche una sezione FAQ in costante aggiornamento, dove sono pubblicate le risposte ai quesiti più frequenti, insieme a contenuti informativi e formativi</w:t>
      </w:r>
      <w:r>
        <w:rPr>
          <w:rFonts w:cs="Titillium Web"/>
          <w:lang w:eastAsia="it-IT"/>
        </w:rPr>
        <w:t>.</w:t>
      </w:r>
    </w:p>
    <w:p w14:paraId="15AC1D9F" w14:textId="77777777" w:rsidR="007C71C2" w:rsidRDefault="007C71C2">
      <w:pPr>
        <w:spacing w:beforeAutospacing="1" w:afterAutospacing="1"/>
        <w:rPr>
          <w:lang w:eastAsia="it-IT"/>
        </w:rPr>
      </w:pPr>
      <w:r w:rsidRPr="59652E8F">
        <w:rPr>
          <w:lang w:eastAsia="it-IT"/>
        </w:rPr>
        <w:t xml:space="preserve">In definitiva, investire in accessibilità significa creare le condizioni affinché </w:t>
      </w:r>
      <w:r w:rsidRPr="59652E8F">
        <w:rPr>
          <w:b/>
          <w:bCs/>
          <w:lang w:eastAsia="it-IT"/>
        </w:rPr>
        <w:t xml:space="preserve">innovazione, equità e partecipazione </w:t>
      </w:r>
      <w:r w:rsidRPr="59652E8F">
        <w:rPr>
          <w:lang w:eastAsia="it-IT"/>
        </w:rPr>
        <w:t>non restino parole chiave astratte, ma diventino infrastrutture condivise. È un progetto culturale che riguarda ognuno di noi: solo così l’accessibilità digitale può diventare non un’eccezione virtuosa, ma una regola naturale che accompagna il nostro vivere quotidiano.</w:t>
      </w:r>
    </w:p>
    <w:p w14:paraId="6DA7CD5B" w14:textId="77777777" w:rsidR="000066C6" w:rsidRDefault="000066C6">
      <w:pPr>
        <w:spacing w:after="0" w:line="240" w:lineRule="auto"/>
        <w:rPr>
          <w:b/>
          <w:bCs/>
          <w:color w:val="0066CC"/>
          <w:sz w:val="48"/>
          <w:lang w:eastAsia="it-IT"/>
        </w:rPr>
      </w:pPr>
      <w:r>
        <w:br w:type="page"/>
      </w:r>
    </w:p>
    <w:p w14:paraId="71FFB77C" w14:textId="0783FDAF" w:rsidR="00B219D1" w:rsidRPr="001E12BF" w:rsidRDefault="00B219D1">
      <w:pPr>
        <w:pStyle w:val="Titolo1"/>
        <w:rPr>
          <w:sz w:val="28"/>
        </w:rPr>
      </w:pPr>
      <w:bookmarkStart w:id="144" w:name="_Toc216418083"/>
      <w:r>
        <w:lastRenderedPageBreak/>
        <w:t>Nota metodologica</w:t>
      </w:r>
      <w:bookmarkEnd w:id="144"/>
    </w:p>
    <w:p w14:paraId="7A2F084E" w14:textId="3D783729" w:rsidR="00B219D1" w:rsidRPr="001E12BF" w:rsidRDefault="00B219D1">
      <w:pPr>
        <w:rPr>
          <w:color w:val="002060"/>
          <w:sz w:val="32"/>
          <w:szCs w:val="32"/>
        </w:rPr>
      </w:pPr>
      <w:bookmarkStart w:id="145" w:name="_Toc216418084"/>
      <w:r w:rsidRPr="00DA6DF0">
        <w:rPr>
          <w:rStyle w:val="Titolo2Carattere"/>
        </w:rPr>
        <w:t>Approccio</w:t>
      </w:r>
      <w:bookmarkEnd w:id="145"/>
      <w:r>
        <w:br/>
      </w:r>
      <w:r w:rsidRPr="00DA6DF0">
        <w:t xml:space="preserve">Il presente </w:t>
      </w:r>
      <w:r w:rsidR="002423E5">
        <w:t>L</w:t>
      </w:r>
      <w:r w:rsidR="006F6D87">
        <w:t xml:space="preserve">ibro </w:t>
      </w:r>
      <w:r w:rsidR="002423E5">
        <w:t>B</w:t>
      </w:r>
      <w:r w:rsidR="006F6D87">
        <w:t>ianco</w:t>
      </w:r>
      <w:r w:rsidRPr="00DA6DF0">
        <w:t xml:space="preserve"> è stato elaborato secondo un processo ben definito, costituito da tre fasi distinte. Queste fasi, strettamente interconnesse, hanno portato alla costruzione di un documento fondato su evidenza, ascolto attivo e analisi critica.</w:t>
      </w:r>
    </w:p>
    <w:p w14:paraId="795E86B4" w14:textId="77777777" w:rsidR="00B219D1" w:rsidRPr="00DA6DF0" w:rsidRDefault="00B219D1">
      <w:pPr>
        <w:pStyle w:val="Titolo3"/>
      </w:pPr>
      <w:bookmarkStart w:id="146" w:name="_Toc216418085"/>
      <w:r w:rsidRPr="00DA6DF0">
        <w:t>1 fase. Esplorativa</w:t>
      </w:r>
      <w:bookmarkEnd w:id="146"/>
    </w:p>
    <w:p w14:paraId="3A6296A9" w14:textId="77777777" w:rsidR="00B219D1" w:rsidRPr="00DA6DF0" w:rsidRDefault="00B219D1">
      <w:r>
        <w:t>Questa fase ha permesso di raccogliere i dati e organizzare le informazioni ad essi correlate. In particolare, le attività hanno riguardato:</w:t>
      </w:r>
    </w:p>
    <w:p w14:paraId="733AA131" w14:textId="77777777" w:rsidR="00B219D1" w:rsidRPr="00DA6DF0" w:rsidRDefault="00B219D1" w:rsidP="00484384">
      <w:pPr>
        <w:pStyle w:val="Paragrafoelenco"/>
        <w:numPr>
          <w:ilvl w:val="0"/>
          <w:numId w:val="237"/>
        </w:numPr>
      </w:pPr>
      <w:r w:rsidRPr="00DA6DF0">
        <w:t>un’analisi approfondita del contesto normativo di riferimento;</w:t>
      </w:r>
    </w:p>
    <w:p w14:paraId="2B46BFCD" w14:textId="77777777" w:rsidR="00B219D1" w:rsidRPr="00DA6DF0" w:rsidRDefault="00B219D1" w:rsidP="00484384">
      <w:pPr>
        <w:pStyle w:val="Paragrafoelenco"/>
        <w:numPr>
          <w:ilvl w:val="0"/>
          <w:numId w:val="237"/>
        </w:numPr>
      </w:pPr>
      <w:r w:rsidRPr="00DA6DF0">
        <w:t>la consultazione di studi e pubblicazioni;</w:t>
      </w:r>
    </w:p>
    <w:p w14:paraId="5438DDA2" w14:textId="77777777" w:rsidR="00B219D1" w:rsidRPr="00DA6DF0" w:rsidRDefault="00B219D1" w:rsidP="00484384">
      <w:pPr>
        <w:pStyle w:val="Paragrafoelenco"/>
        <w:numPr>
          <w:ilvl w:val="0"/>
          <w:numId w:val="237"/>
        </w:numPr>
      </w:pPr>
      <w:r>
        <w:t>la ricerca e la selezione accurata di fonti e dati pubblici, sulla base dell’indice degli argomenti predisposto dal gruppo di lavoro.</w:t>
      </w:r>
    </w:p>
    <w:p w14:paraId="249B789A" w14:textId="77777777" w:rsidR="00B219D1" w:rsidRPr="00DA6DF0" w:rsidRDefault="00B219D1">
      <w:r w:rsidRPr="00DA6DF0">
        <w:t>In parallelo, è stata condotta una mappatura degli stakeholder potenzialmente rilevanti, sulla base di alcuni criteri tra cui: il settore di attività, la distribuzione geografica, la numerosità dei soggetti rappresentati.</w:t>
      </w:r>
    </w:p>
    <w:p w14:paraId="7B6E833C" w14:textId="77777777" w:rsidR="00B219D1" w:rsidRPr="001E12BF" w:rsidRDefault="00B219D1">
      <w:pPr>
        <w:pStyle w:val="Titolo3"/>
      </w:pPr>
      <w:bookmarkStart w:id="147" w:name="_Toc216418086"/>
      <w:r w:rsidRPr="5E077AB0">
        <w:lastRenderedPageBreak/>
        <w:t>2 fase. Partecipativa</w:t>
      </w:r>
      <w:bookmarkEnd w:id="147"/>
    </w:p>
    <w:p w14:paraId="59AD8616" w14:textId="64481CA3" w:rsidR="00B219D1" w:rsidRPr="00DA6DF0" w:rsidRDefault="00B219D1">
      <w:r w:rsidRPr="00DA6DF0">
        <w:t xml:space="preserve">Questa fase ha avuto l’obiettivo di includere nel </w:t>
      </w:r>
      <w:r w:rsidR="002423E5">
        <w:t>L</w:t>
      </w:r>
      <w:r w:rsidR="006F6D87">
        <w:t xml:space="preserve">ibro </w:t>
      </w:r>
      <w:r w:rsidR="002423E5">
        <w:t>B</w:t>
      </w:r>
      <w:r w:rsidR="006F6D87">
        <w:t>ianco</w:t>
      </w:r>
      <w:r w:rsidRPr="00DA6DF0">
        <w:t xml:space="preserve"> il punto di vista di chi opera o è direttamente coinvolto nei temi relativi all’accessibilità digitale. Le attività si sono articolate in:</w:t>
      </w:r>
    </w:p>
    <w:p w14:paraId="70FDEC68" w14:textId="77777777" w:rsidR="00B219D1" w:rsidRPr="00DA6DF0" w:rsidRDefault="00B219D1" w:rsidP="00484384">
      <w:pPr>
        <w:pStyle w:val="Paragrafoelenco"/>
        <w:numPr>
          <w:ilvl w:val="0"/>
          <w:numId w:val="236"/>
        </w:numPr>
      </w:pPr>
      <w:r w:rsidRPr="00DA6DF0">
        <w:t>un’analisi delle categorie di stakeholder e dei corrispondenti interlocutori, con una preferenza per i soggetti collettivi, come ad esempio, associazioni di categoria, federazioni e reti organizzate;</w:t>
      </w:r>
    </w:p>
    <w:p w14:paraId="586339A1" w14:textId="77777777" w:rsidR="00B219D1" w:rsidRPr="00DA6DF0" w:rsidRDefault="00B219D1" w:rsidP="00484384">
      <w:pPr>
        <w:pStyle w:val="Paragrafoelenco"/>
        <w:numPr>
          <w:ilvl w:val="0"/>
          <w:numId w:val="236"/>
        </w:numPr>
      </w:pPr>
      <w:r w:rsidRPr="00DA6DF0">
        <w:t>una definizione dei criteri di selezione per individuare i soggetti da coinvolgere;</w:t>
      </w:r>
    </w:p>
    <w:p w14:paraId="71A6CC66" w14:textId="77777777" w:rsidR="00B219D1" w:rsidRPr="00DA6DF0" w:rsidRDefault="00B219D1" w:rsidP="00484384">
      <w:pPr>
        <w:pStyle w:val="Paragrafoelenco"/>
        <w:numPr>
          <w:ilvl w:val="0"/>
          <w:numId w:val="236"/>
        </w:numPr>
      </w:pPr>
      <w:r w:rsidRPr="00DA6DF0">
        <w:t>colloqui individuali, realizzati secondo protocolli differenziati per ciascuna categoria, con l’obiettivo di raccogliere contributi originali di qualità ed esperienze dirette;</w:t>
      </w:r>
    </w:p>
    <w:p w14:paraId="26FC4903" w14:textId="77777777" w:rsidR="00B219D1" w:rsidRPr="00DA6DF0" w:rsidRDefault="00B219D1" w:rsidP="00484384">
      <w:pPr>
        <w:pStyle w:val="Paragrafoelenco"/>
        <w:numPr>
          <w:ilvl w:val="0"/>
          <w:numId w:val="236"/>
        </w:numPr>
      </w:pPr>
      <w:r>
        <w:t>un questionario strutturato volto ad ampliare la base partecipativa e a integrare l’analisi con ulteriori dati.</w:t>
      </w:r>
    </w:p>
    <w:p w14:paraId="3789B78E" w14:textId="77777777" w:rsidR="00B219D1" w:rsidRPr="00DA6DF0" w:rsidRDefault="00B219D1">
      <w:pPr>
        <w:pStyle w:val="Titolo3"/>
      </w:pPr>
      <w:bookmarkStart w:id="148" w:name="_Toc216418087"/>
      <w:r w:rsidRPr="00DA6DF0">
        <w:t>3 fase. Redazione</w:t>
      </w:r>
      <w:bookmarkEnd w:id="148"/>
    </w:p>
    <w:p w14:paraId="395396A8" w14:textId="77777777" w:rsidR="00B219D1" w:rsidRPr="00DA6DF0" w:rsidRDefault="00B219D1">
      <w:r>
        <w:t xml:space="preserve">Dopo aver concluso l’analisi dei dati e la raccolta dei contributi, è iniziata la fase di stesura del documento. La scrittura del testo è stata costantemente condivisa tra i componenti all’interno del gruppo di lavoro. Nello specifico, si sono susseguiti:   </w:t>
      </w:r>
    </w:p>
    <w:p w14:paraId="56C77D3A" w14:textId="77777777" w:rsidR="00B219D1" w:rsidRPr="00DA6DF0" w:rsidRDefault="00B219D1" w:rsidP="00484384">
      <w:pPr>
        <w:pStyle w:val="Paragrafoelenco"/>
        <w:numPr>
          <w:ilvl w:val="0"/>
          <w:numId w:val="235"/>
        </w:numPr>
      </w:pPr>
      <w:r>
        <w:t>momenti di revisione e confronto con esperti sul tema dell’accessibilità;</w:t>
      </w:r>
    </w:p>
    <w:p w14:paraId="3E1BFDE0" w14:textId="77777777" w:rsidR="00B219D1" w:rsidRPr="00DA6DF0" w:rsidRDefault="00B219D1" w:rsidP="00484384">
      <w:pPr>
        <w:pStyle w:val="Paragrafoelenco"/>
        <w:numPr>
          <w:ilvl w:val="0"/>
          <w:numId w:val="235"/>
        </w:numPr>
      </w:pPr>
      <w:r>
        <w:t>attività di validazione dei contenuti;</w:t>
      </w:r>
    </w:p>
    <w:p w14:paraId="52E7521D" w14:textId="77777777" w:rsidR="00B219D1" w:rsidRPr="00DA6DF0" w:rsidRDefault="00B219D1" w:rsidP="00484384">
      <w:pPr>
        <w:pStyle w:val="Paragrafoelenco"/>
        <w:numPr>
          <w:ilvl w:val="0"/>
          <w:numId w:val="235"/>
        </w:numPr>
      </w:pPr>
      <w:r>
        <w:t>interventi di affinamento linguistico e strutturale, volti a garantire la coerenza interna del documento, la chiarezza espositiva e l’allineamento con gli obiettivi strategici dell’iniziativa.</w:t>
      </w:r>
    </w:p>
    <w:p w14:paraId="0F461747" w14:textId="77777777" w:rsidR="00B219D1" w:rsidRPr="00DA6DF0" w:rsidRDefault="00B219D1">
      <w:pPr>
        <w:pStyle w:val="Titolo2"/>
      </w:pPr>
      <w:bookmarkStart w:id="149" w:name="_Toc216418088"/>
      <w:r w:rsidRPr="00DA6DF0">
        <w:lastRenderedPageBreak/>
        <w:t>Fonti e raccolta dati</w:t>
      </w:r>
      <w:bookmarkEnd w:id="149"/>
    </w:p>
    <w:p w14:paraId="0EF7B21F" w14:textId="61904DD2" w:rsidR="00B219D1" w:rsidRPr="00DA6DF0" w:rsidRDefault="00B219D1">
      <w:r>
        <w:t xml:space="preserve">La raccolta e l’analisi delle fonti, </w:t>
      </w:r>
      <w:r w:rsidRPr="52A6D984">
        <w:rPr>
          <w:b/>
          <w:bCs/>
        </w:rPr>
        <w:t>durante la fase esplorativa</w:t>
      </w:r>
      <w:r>
        <w:t xml:space="preserve">, sono stati cruciali nel processo preliminare di costruzione del </w:t>
      </w:r>
      <w:r w:rsidR="002423E5">
        <w:t>L</w:t>
      </w:r>
      <w:r w:rsidR="006F6D87">
        <w:t xml:space="preserve">ibro </w:t>
      </w:r>
      <w:r w:rsidR="002423E5">
        <w:t>B</w:t>
      </w:r>
      <w:r w:rsidR="006F6D87">
        <w:t>ianco</w:t>
      </w:r>
      <w:r>
        <w:t xml:space="preserve">. Queste azioni hanno permesso di sistematizzare e contestualizzare le conoscenze esistenti in materia di accessibilità digitale. Il lavoro si è focalizzato sulle aree tematiche individuate nell’indice di riferimento, assicurando una copertura ampia e mirata degli argomenti di maggiore rilevanza nell’ambito dell’accessibilità digitale. L’indagine ha interessato tutti gli Stati Membri dell’Unione Europea e ha incluso anche una selezione di fonti particolarmente significative provenienti da contesti extra-europei. </w:t>
      </w:r>
    </w:p>
    <w:p w14:paraId="4F7912FF" w14:textId="77777777" w:rsidR="00B219D1" w:rsidRPr="00DA6DF0" w:rsidRDefault="00B219D1">
      <w:r>
        <w:t>L’attendibilità delle informazioni contenute nel documento è garantita dal fatto di aver sempre attinto da banche dati autorevoli e fonti istituzionali. Anche materiali e documentazioni fanno riferimento a contenuti di norme, report tecnici e pubblicazioni accademiche. Tutto è consultabile nel capitolo dedicato alla sitografia e alla bibliografia, nominato “Fonti”.</w:t>
      </w:r>
    </w:p>
    <w:p w14:paraId="72DAA244" w14:textId="77777777" w:rsidR="00B219D1" w:rsidRPr="00DA6DF0" w:rsidRDefault="00B219D1">
      <w:pPr>
        <w:pStyle w:val="Titolo2"/>
      </w:pPr>
      <w:bookmarkStart w:id="150" w:name="_Toc216418089"/>
      <w:r w:rsidRPr="00DA6DF0">
        <w:t>Consultazione degli stakeholder</w:t>
      </w:r>
      <w:bookmarkEnd w:id="150"/>
    </w:p>
    <w:p w14:paraId="488FFE8B" w14:textId="77777777" w:rsidR="00B219D1" w:rsidRPr="00DA6DF0" w:rsidRDefault="00B219D1">
      <w:r>
        <w:t>Il lavoro di ricerca documentale è stato integrato dai contributi ricevuti dagli stakeholder</w:t>
      </w:r>
      <w:r w:rsidRPr="76B6D087">
        <w:rPr>
          <w:b/>
          <w:bCs/>
        </w:rPr>
        <w:t xml:space="preserve"> durante la fase partecipativa</w:t>
      </w:r>
      <w:r>
        <w:t xml:space="preserve">. La consultazione di molti soggetti ha consentito di raccogliere informazioni, punti di vista e approcci diversi, situazioni e pratiche in atto che non sarebbero mai emersi con le sole fonti bibliografiche. </w:t>
      </w:r>
    </w:p>
    <w:p w14:paraId="5724ED71" w14:textId="77777777" w:rsidR="00B219D1" w:rsidRDefault="00B219D1">
      <w:r>
        <w:lastRenderedPageBreak/>
        <w:t xml:space="preserve">Il contatto diretto con i soggetti coinvolti ha permesso di capire come viene interpretata l’accessibilità digitale, adottata e implementata dai diversi attori dell’ecosistema. In questo modo si sono messi in evidenza le criticità percepite e i reali bisogni delle persone. </w:t>
      </w:r>
    </w:p>
    <w:p w14:paraId="3EB5E4D0" w14:textId="77777777" w:rsidR="00B219D1" w:rsidRPr="00DA6DF0" w:rsidRDefault="00B219D1">
      <w:r>
        <w:t xml:space="preserve">Complessivamente, sono stati coinvolti </w:t>
      </w:r>
      <w:r w:rsidRPr="76B6D087">
        <w:rPr>
          <w:b/>
          <w:bCs/>
        </w:rPr>
        <w:t>284 stakeholder</w:t>
      </w:r>
      <w:r>
        <w:t xml:space="preserve">. Appartengono alle seguenti categorie: </w:t>
      </w:r>
    </w:p>
    <w:p w14:paraId="6317D474" w14:textId="77777777" w:rsidR="00B219D1" w:rsidRPr="00DA6DF0" w:rsidRDefault="00B219D1" w:rsidP="00484384">
      <w:pPr>
        <w:pStyle w:val="Paragrafoelenco"/>
        <w:numPr>
          <w:ilvl w:val="0"/>
          <w:numId w:val="238"/>
        </w:numPr>
      </w:pPr>
      <w:r w:rsidRPr="00DA6DF0">
        <w:t>Pubbliche Amministrazioni Centrali;</w:t>
      </w:r>
    </w:p>
    <w:p w14:paraId="243E5EA1" w14:textId="77777777" w:rsidR="00B219D1" w:rsidRPr="00DA6DF0" w:rsidRDefault="00B219D1" w:rsidP="00484384">
      <w:pPr>
        <w:pStyle w:val="Paragrafoelenco"/>
        <w:numPr>
          <w:ilvl w:val="0"/>
          <w:numId w:val="238"/>
        </w:numPr>
      </w:pPr>
      <w:r w:rsidRPr="00DA6DF0">
        <w:t>Pubbliche Amministrazioni Locali;</w:t>
      </w:r>
    </w:p>
    <w:p w14:paraId="07C0FCF7" w14:textId="77777777" w:rsidR="00B219D1" w:rsidRPr="00DA6DF0" w:rsidRDefault="00B219D1" w:rsidP="00484384">
      <w:pPr>
        <w:pStyle w:val="Paragrafoelenco"/>
        <w:numPr>
          <w:ilvl w:val="0"/>
          <w:numId w:val="238"/>
        </w:numPr>
      </w:pPr>
      <w:r w:rsidRPr="00DA6DF0">
        <w:t>Università ed Enti di Ricerca;</w:t>
      </w:r>
    </w:p>
    <w:p w14:paraId="11B5453C" w14:textId="77777777" w:rsidR="00B219D1" w:rsidRPr="00DA6DF0" w:rsidRDefault="00B219D1" w:rsidP="00484384">
      <w:pPr>
        <w:pStyle w:val="Paragrafoelenco"/>
        <w:numPr>
          <w:ilvl w:val="0"/>
          <w:numId w:val="238"/>
        </w:numPr>
      </w:pPr>
      <w:r w:rsidRPr="00DA6DF0">
        <w:t>Terzo Settore;</w:t>
      </w:r>
    </w:p>
    <w:p w14:paraId="722DB66E" w14:textId="77777777" w:rsidR="00B219D1" w:rsidRPr="00DA6DF0" w:rsidRDefault="00B219D1" w:rsidP="00484384">
      <w:pPr>
        <w:pStyle w:val="Paragrafoelenco"/>
        <w:numPr>
          <w:ilvl w:val="0"/>
          <w:numId w:val="238"/>
        </w:numPr>
      </w:pPr>
      <w:r w:rsidRPr="00DA6DF0">
        <w:t>Soggetti Privati.</w:t>
      </w:r>
    </w:p>
    <w:p w14:paraId="5EBC9D89" w14:textId="77777777" w:rsidR="00B219D1" w:rsidRPr="00DA6DF0" w:rsidRDefault="00B219D1">
      <w:r>
        <w:t>L’approccio adottato ha previsto due modalità di ascolto complementari, calibrate sulla base delle caratteristiche di ogni stakeholder:</w:t>
      </w:r>
    </w:p>
    <w:p w14:paraId="04F4691D" w14:textId="77777777" w:rsidR="00B219D1" w:rsidRPr="00DA6DF0" w:rsidRDefault="00B219D1" w:rsidP="00484384">
      <w:pPr>
        <w:pStyle w:val="Paragrafoelenco"/>
        <w:numPr>
          <w:ilvl w:val="0"/>
          <w:numId w:val="239"/>
        </w:numPr>
      </w:pPr>
      <w:r w:rsidRPr="00DA6DF0">
        <w:rPr>
          <w:b/>
          <w:bCs/>
        </w:rPr>
        <w:t>Colloqui</w:t>
      </w:r>
      <w:r w:rsidRPr="00DA6DF0">
        <w:br/>
        <w:t>Sono stati predisposti protocolli di intervista personalizzati, differenziati in base alla categoria di appartenenza. I colloqui sono stati condotti con il supporto di esperti nelle metodologie di ricerca qualitativa e quantitativa. Al termine di ciascun incontro, le evidenze raccolte sono state oggetto di un’analisi sistematica, finalizzata a individuare tendenze ricorrenti, bisogni emergenti e schemi interpretativi condivisi.</w:t>
      </w:r>
    </w:p>
    <w:p w14:paraId="2F7136EE" w14:textId="77777777" w:rsidR="00B219D1" w:rsidRPr="00DA6DF0" w:rsidRDefault="00B219D1" w:rsidP="00484384">
      <w:pPr>
        <w:pStyle w:val="Paragrafoelenco"/>
        <w:numPr>
          <w:ilvl w:val="0"/>
          <w:numId w:val="239"/>
        </w:numPr>
      </w:pPr>
      <w:r w:rsidRPr="6125D85B">
        <w:rPr>
          <w:b/>
          <w:bCs/>
        </w:rPr>
        <w:t>Questionari</w:t>
      </w:r>
      <w:r>
        <w:br/>
        <w:t xml:space="preserve">Al fine di garantire un coinvolgimento più ampio e inclusivo, è stato somministrato un questionario in modalità online agli stakeholder non raggiunti attraverso i colloqui. Le informazioni raccolte attraverso questa modalità hanno contribuito ad arricchire e </w:t>
      </w:r>
      <w:r>
        <w:lastRenderedPageBreak/>
        <w:t xml:space="preserve">integrare le evidenze emerse durante i colloqui, fornendo ulteriori elementi utili all’analisi complessiva. </w:t>
      </w:r>
    </w:p>
    <w:p w14:paraId="2555278C" w14:textId="14CD51C6" w:rsidR="00B219D1" w:rsidRPr="00DA6DF0" w:rsidRDefault="00B219D1">
      <w:r>
        <w:t xml:space="preserve">I contributi concreti, raccolti sul territorio, hanno arricchito in modo sostanziale i singoli capitoli del </w:t>
      </w:r>
      <w:r w:rsidR="002423E5">
        <w:t>L</w:t>
      </w:r>
      <w:r w:rsidR="006F6D87">
        <w:t xml:space="preserve">ibro </w:t>
      </w:r>
      <w:r w:rsidR="002423E5">
        <w:t>B</w:t>
      </w:r>
      <w:r w:rsidR="006F6D87">
        <w:t>ianco</w:t>
      </w:r>
      <w:r>
        <w:t xml:space="preserve">. </w:t>
      </w:r>
      <w:r w:rsidRPr="3AD427B3">
        <w:t>In particolare, il capitolo 3 ha integrato le istanze emerse durante i momenti di ascolto organizzati con gli attori dell’ecosistema, valorizzando strategie, esperienze e buone pratiche condivise.</w:t>
      </w:r>
      <w:r>
        <w:t xml:space="preserve"> Numerosi contenuti inclusi nel documento rappresentano infatti una diretta espressione delle aspirazioni, delle difficoltà e delle proposte avanzate dagli stakeholder: una preziosa testimonianza a conferma del ruolo cruciale assunto dalla consultazione.</w:t>
      </w:r>
    </w:p>
    <w:p w14:paraId="4EDAEC97" w14:textId="77777777" w:rsidR="00B219D1" w:rsidRPr="00DA6DF0" w:rsidRDefault="00B219D1">
      <w:r>
        <w:t xml:space="preserve">Il prodotto finale non è quindi solo basato sull’evidenza ma è anche autenticamente rappresentativo delle esigenze reali di tutti gli attori che ruotano attorno all’ecosistema dell’accessibilità digitale. </w:t>
      </w:r>
    </w:p>
    <w:p w14:paraId="3FB348AD" w14:textId="77777777" w:rsidR="00B219D1" w:rsidRPr="00DA6DF0" w:rsidRDefault="00B219D1">
      <w:pPr>
        <w:pStyle w:val="Titolo2"/>
      </w:pPr>
      <w:bookmarkStart w:id="151" w:name="_Toc216418090"/>
      <w:r w:rsidRPr="00DA6DF0">
        <w:t>Limitazioni</w:t>
      </w:r>
      <w:bookmarkEnd w:id="151"/>
    </w:p>
    <w:p w14:paraId="5BF7FD4C" w14:textId="77777777" w:rsidR="00B219D1" w:rsidRPr="00A21A24" w:rsidRDefault="00B219D1">
      <w:r w:rsidRPr="00DA6DF0">
        <w:t>Si segnala che i dati relativi al settore privato sono stati reperiti esclusivamente da fonti istituzionali, autorevoli e imparziali, con i limiti che ciò comporta in termini di rappresentatività e aggiornamento delle informazioni disponibili.</w:t>
      </w:r>
    </w:p>
    <w:p w14:paraId="6B46C3A2" w14:textId="77777777" w:rsidR="003C109B" w:rsidRDefault="003C109B">
      <w:pPr>
        <w:spacing w:after="0" w:line="240" w:lineRule="auto"/>
        <w:rPr>
          <w:b/>
          <w:bCs/>
          <w:color w:val="0066CC"/>
          <w:sz w:val="48"/>
          <w:szCs w:val="48"/>
          <w:lang w:eastAsia="it-IT"/>
        </w:rPr>
      </w:pPr>
      <w:r>
        <w:rPr>
          <w:b/>
          <w:bCs/>
          <w:color w:val="0066CC"/>
          <w:sz w:val="48"/>
          <w:szCs w:val="48"/>
          <w:lang w:eastAsia="it-IT"/>
        </w:rPr>
        <w:br w:type="page"/>
      </w:r>
    </w:p>
    <w:p w14:paraId="7CB4F08D" w14:textId="3C9CED42" w:rsidR="000066C6" w:rsidRDefault="000066C6">
      <w:pPr>
        <w:outlineLvl w:val="0"/>
        <w:rPr>
          <w:b/>
          <w:bCs/>
          <w:color w:val="0066CC"/>
          <w:sz w:val="48"/>
          <w:lang w:eastAsia="it-IT"/>
        </w:rPr>
      </w:pPr>
      <w:bookmarkStart w:id="152" w:name="_Toc216418091"/>
      <w:r>
        <w:rPr>
          <w:b/>
          <w:bCs/>
          <w:color w:val="0066CC"/>
          <w:sz w:val="48"/>
          <w:szCs w:val="48"/>
          <w:lang w:eastAsia="it-IT"/>
        </w:rPr>
        <w:lastRenderedPageBreak/>
        <w:t>Ringraziamenti</w:t>
      </w:r>
      <w:bookmarkEnd w:id="152"/>
    </w:p>
    <w:p w14:paraId="447D4895" w14:textId="77777777" w:rsidR="000066C6" w:rsidRPr="00011181" w:rsidRDefault="000066C6">
      <w:r w:rsidRPr="00011181">
        <w:t xml:space="preserve">Si desidera esprimere un sentito ringraziamento a tutte le persone e </w:t>
      </w:r>
      <w:r>
        <w:t xml:space="preserve">le </w:t>
      </w:r>
      <w:r w:rsidRPr="00011181">
        <w:t>organizzazioni che hanno dedicato il loro tempo per condividere testimonianze, esperienze, strategie e buone pratiche sul tema dell’accessibilità digitale.</w:t>
      </w:r>
    </w:p>
    <w:p w14:paraId="1556639C" w14:textId="0C252704" w:rsidR="000066C6" w:rsidRPr="00011181" w:rsidRDefault="000066C6">
      <w:r w:rsidRPr="00011181">
        <w:t xml:space="preserve">I preziosi contributi raccolti hanno permesso di arricchire questo </w:t>
      </w:r>
      <w:r w:rsidR="002423E5">
        <w:t>L</w:t>
      </w:r>
      <w:r w:rsidR="006F6D87">
        <w:t xml:space="preserve">ibro </w:t>
      </w:r>
      <w:r w:rsidR="002423E5">
        <w:t>B</w:t>
      </w:r>
      <w:r w:rsidR="006F6D87">
        <w:t>ianco</w:t>
      </w:r>
      <w:r w:rsidRPr="00011181">
        <w:t xml:space="preserve"> con contenuti autentici e di grande valore, offrendo una visione concreta delle sfide e opportunità legate all’inclusività digitale.</w:t>
      </w:r>
    </w:p>
    <w:p w14:paraId="2E38053B" w14:textId="77777777" w:rsidR="000066C6" w:rsidRDefault="000066C6">
      <w:r w:rsidRPr="00011181">
        <w:t>In particolare, si ringraziano:</w:t>
      </w:r>
    </w:p>
    <w:p w14:paraId="362D6CB2" w14:textId="77777777" w:rsidR="000066C6" w:rsidRDefault="000066C6">
      <w:r>
        <w:t>Associazione bancaria italiana (ABI)</w:t>
      </w:r>
    </w:p>
    <w:p w14:paraId="07AFAE5A" w14:textId="77777777" w:rsidR="000066C6" w:rsidRDefault="000066C6">
      <w:r>
        <w:t>Agenzia per la Cybersicurezza Nazionale (ACN)</w:t>
      </w:r>
    </w:p>
    <w:p w14:paraId="79C06352" w14:textId="77777777" w:rsidR="000066C6" w:rsidRDefault="000066C6">
      <w:r>
        <w:t>Associazione Nazionale Comuni Italiani (ANCI)</w:t>
      </w:r>
    </w:p>
    <w:p w14:paraId="64AF3C92" w14:textId="77777777" w:rsidR="000066C6" w:rsidRDefault="000066C6">
      <w:r>
        <w:t>Azienda ospedaliero-universitaria Meyer - Firenze</w:t>
      </w:r>
    </w:p>
    <w:p w14:paraId="31B38994" w14:textId="77777777" w:rsidR="000066C6" w:rsidRDefault="000066C6">
      <w:r>
        <w:t>Centro Cardiologico S.P.A. Fondazione Monzino - Milano</w:t>
      </w:r>
    </w:p>
    <w:p w14:paraId="4FB1B2C1" w14:textId="77777777" w:rsidR="000066C6" w:rsidRDefault="000066C6">
      <w:r>
        <w:t>Città Metropolitana di Bari</w:t>
      </w:r>
    </w:p>
    <w:p w14:paraId="6F237498" w14:textId="77777777" w:rsidR="000066C6" w:rsidRDefault="000066C6">
      <w:r>
        <w:t>Città Metropolitana di Genova</w:t>
      </w:r>
    </w:p>
    <w:p w14:paraId="3E3CED4B" w14:textId="77777777" w:rsidR="000066C6" w:rsidRDefault="000066C6">
      <w:r>
        <w:lastRenderedPageBreak/>
        <w:t>Città Metropolitana di Palermo</w:t>
      </w:r>
    </w:p>
    <w:p w14:paraId="42683CAC" w14:textId="77777777" w:rsidR="000066C6" w:rsidRDefault="000066C6">
      <w:r>
        <w:t>Città Metropolitana di Roma Capitale</w:t>
      </w:r>
    </w:p>
    <w:p w14:paraId="33EC77F0" w14:textId="77777777" w:rsidR="000066C6" w:rsidRDefault="000066C6">
      <w:r>
        <w:t>Consiglio Nazionale delle Ricerche (CNR)</w:t>
      </w:r>
    </w:p>
    <w:p w14:paraId="11C209C8" w14:textId="77777777" w:rsidR="000066C6" w:rsidRDefault="000066C6">
      <w:r>
        <w:t>Comune di Bologna</w:t>
      </w:r>
    </w:p>
    <w:p w14:paraId="5BFDFE18" w14:textId="77777777" w:rsidR="000066C6" w:rsidRDefault="000066C6">
      <w:r>
        <w:t>Comune di Brindisi</w:t>
      </w:r>
    </w:p>
    <w:p w14:paraId="3A09C0A7" w14:textId="77777777" w:rsidR="000066C6" w:rsidRDefault="000066C6">
      <w:r>
        <w:t>Comune di Cagliari</w:t>
      </w:r>
    </w:p>
    <w:p w14:paraId="233089A8" w14:textId="77777777" w:rsidR="000066C6" w:rsidRDefault="000066C6">
      <w:r>
        <w:t>Comune di Firenze</w:t>
      </w:r>
    </w:p>
    <w:p w14:paraId="181DB458" w14:textId="77777777" w:rsidR="000066C6" w:rsidRDefault="000066C6">
      <w:r>
        <w:t>Comune di Messina</w:t>
      </w:r>
    </w:p>
    <w:p w14:paraId="469C644B" w14:textId="77777777" w:rsidR="000066C6" w:rsidRDefault="000066C6">
      <w:r>
        <w:t>Comune di Milano</w:t>
      </w:r>
    </w:p>
    <w:p w14:paraId="78C0604B" w14:textId="77777777" w:rsidR="000066C6" w:rsidRDefault="000066C6">
      <w:r>
        <w:t>Comune di Modena</w:t>
      </w:r>
    </w:p>
    <w:p w14:paraId="073B0F4A" w14:textId="77777777" w:rsidR="000066C6" w:rsidRDefault="000066C6">
      <w:r>
        <w:t>Comune di Reggio Calabria</w:t>
      </w:r>
    </w:p>
    <w:p w14:paraId="7FC64F0A" w14:textId="77777777" w:rsidR="000066C6" w:rsidRDefault="000066C6">
      <w:r>
        <w:t>Comune di Reggio Emilia</w:t>
      </w:r>
    </w:p>
    <w:p w14:paraId="75D32592" w14:textId="77777777" w:rsidR="000066C6" w:rsidRDefault="000066C6">
      <w:r>
        <w:t>Comune di Salerno</w:t>
      </w:r>
    </w:p>
    <w:p w14:paraId="40554474" w14:textId="77777777" w:rsidR="000066C6" w:rsidRDefault="000066C6">
      <w:r>
        <w:t>Comune di Torino</w:t>
      </w:r>
    </w:p>
    <w:p w14:paraId="222FFE11" w14:textId="77777777" w:rsidR="000066C6" w:rsidRDefault="000066C6">
      <w:r>
        <w:lastRenderedPageBreak/>
        <w:t>Comune di Trieste</w:t>
      </w:r>
    </w:p>
    <w:p w14:paraId="2632A98B" w14:textId="77777777" w:rsidR="000066C6" w:rsidRDefault="000066C6">
      <w:r>
        <w:t>Comune di Venezia</w:t>
      </w:r>
    </w:p>
    <w:p w14:paraId="009F0B66" w14:textId="77777777" w:rsidR="000066C6" w:rsidRDefault="000066C6">
      <w:r>
        <w:t>Confartigianato</w:t>
      </w:r>
    </w:p>
    <w:p w14:paraId="7084E99F" w14:textId="77777777" w:rsidR="000066C6" w:rsidRDefault="000066C6">
      <w:r>
        <w:t>Confesercenti</w:t>
      </w:r>
    </w:p>
    <w:p w14:paraId="360360FD" w14:textId="77777777" w:rsidR="000066C6" w:rsidRDefault="000066C6">
      <w:r>
        <w:t>Conflavoro</w:t>
      </w:r>
    </w:p>
    <w:p w14:paraId="3AACA267" w14:textId="77777777" w:rsidR="000066C6" w:rsidRDefault="000066C6">
      <w:r>
        <w:t>Confprofessioni</w:t>
      </w:r>
    </w:p>
    <w:p w14:paraId="0BDF10C1" w14:textId="77777777" w:rsidR="000066C6" w:rsidRDefault="000066C6">
      <w:r>
        <w:t>Conferenza dei Rettori delle Università Italiane (CRUI)</w:t>
      </w:r>
    </w:p>
    <w:p w14:paraId="07926C98" w14:textId="77777777" w:rsidR="000066C6" w:rsidRDefault="000066C6">
      <w:r>
        <w:t>Dipartimento della Funzione Pubblica</w:t>
      </w:r>
    </w:p>
    <w:p w14:paraId="175CCAB4" w14:textId="795EC75C" w:rsidR="000066C6" w:rsidRDefault="000066C6">
      <w:r>
        <w:t>Dipartimento per le politiche in favore delle persone con disabilità</w:t>
      </w:r>
    </w:p>
    <w:p w14:paraId="5DD919CE" w14:textId="77777777" w:rsidR="000066C6" w:rsidRDefault="000066C6">
      <w:r>
        <w:t>Dipartimento per la Trasformazione Digitale</w:t>
      </w:r>
    </w:p>
    <w:p w14:paraId="6CBFD970" w14:textId="77777777" w:rsidR="000066C6" w:rsidRDefault="000066C6">
      <w:r>
        <w:t>Agenzia nazionale per le nuove tecnologie, l'energia e lo sviluppo economico sostenibile (ENEA)</w:t>
      </w:r>
    </w:p>
    <w:p w14:paraId="17058338" w14:textId="77777777" w:rsidR="000066C6" w:rsidRDefault="000066C6">
      <w:r>
        <w:t>Ente Ospedaliero specializzato in gastroenterologia Saverio De Bellis - Castellana Grotte</w:t>
      </w:r>
    </w:p>
    <w:p w14:paraId="4987B39D" w14:textId="77777777" w:rsidR="000066C6" w:rsidRDefault="000066C6">
      <w:r>
        <w:t>Federazione tra le Associazioni Nazionali delle Persone con Disabilità (FAND)</w:t>
      </w:r>
    </w:p>
    <w:p w14:paraId="760277AE" w14:textId="77777777" w:rsidR="000066C6" w:rsidRDefault="000066C6">
      <w:r>
        <w:t>Federazione Italiana per il Superamento dell'Handicap (FISH)</w:t>
      </w:r>
    </w:p>
    <w:p w14:paraId="57B652C2" w14:textId="77777777" w:rsidR="000066C6" w:rsidRDefault="000066C6">
      <w:r>
        <w:lastRenderedPageBreak/>
        <w:t>Fondazione ASPHI Onlus</w:t>
      </w:r>
    </w:p>
    <w:p w14:paraId="0891C2C2" w14:textId="77777777" w:rsidR="000066C6" w:rsidRDefault="000066C6">
      <w:r>
        <w:t>Fondazione Don Carlo Gnocchi - Milano</w:t>
      </w:r>
    </w:p>
    <w:p w14:paraId="5AE93DA1" w14:textId="77777777" w:rsidR="000066C6" w:rsidRDefault="000066C6">
      <w:r>
        <w:t>Istituto Nazionale di Astrofisica (INAF)</w:t>
      </w:r>
    </w:p>
    <w:p w14:paraId="40EE2952" w14:textId="77777777" w:rsidR="000066C6" w:rsidRDefault="000066C6">
      <w:r>
        <w:t>Istituto Nazionale per l’Assicurazione Contro gli Infortuni sul Lavoro (INAIL)</w:t>
      </w:r>
    </w:p>
    <w:p w14:paraId="0BB414D8" w14:textId="77777777" w:rsidR="000066C6" w:rsidRDefault="000066C6">
      <w:r>
        <w:t>Istituto Nazionale per l'Analisi delle Politiche Pubbliche (INAPP)</w:t>
      </w:r>
    </w:p>
    <w:p w14:paraId="16906515" w14:textId="77777777" w:rsidR="000066C6" w:rsidRDefault="000066C6">
      <w:r>
        <w:t>Istituto Nazionale per la Previdenza Sociale (INPS)</w:t>
      </w:r>
    </w:p>
    <w:p w14:paraId="3C829C76" w14:textId="77777777" w:rsidR="000066C6" w:rsidRDefault="000066C6">
      <w:r>
        <w:t>Istituto Nazionale di Ricerca Metrologica (INRIM)</w:t>
      </w:r>
    </w:p>
    <w:p w14:paraId="79B93FCB" w14:textId="77777777" w:rsidR="000066C6" w:rsidRDefault="000066C6">
      <w:r>
        <w:t>Istituto Superiore di Sanità (ISS)</w:t>
      </w:r>
    </w:p>
    <w:p w14:paraId="52D14249" w14:textId="77777777" w:rsidR="000066C6" w:rsidRDefault="000066C6">
      <w:r>
        <w:t>Istituto Nazionale di Statistica (ISTAT)</w:t>
      </w:r>
    </w:p>
    <w:p w14:paraId="40E8C7F5" w14:textId="77777777" w:rsidR="000066C6" w:rsidRDefault="000066C6">
      <w:r>
        <w:t>Istituti Clinici Scientifici Maugeri S.p.A. SB - Pavia</w:t>
      </w:r>
    </w:p>
    <w:p w14:paraId="3D4BC8E3" w14:textId="77777777" w:rsidR="000066C6" w:rsidRDefault="000066C6">
      <w:r>
        <w:t>Istituto Eugenio Medea - Bosisio Parini</w:t>
      </w:r>
    </w:p>
    <w:p w14:paraId="1F667FDD" w14:textId="77777777" w:rsidR="000066C6" w:rsidRDefault="000066C6">
      <w:r>
        <w:t>Istituto Italiano per La Storia Antica</w:t>
      </w:r>
    </w:p>
    <w:p w14:paraId="3A43FB21" w14:textId="77777777" w:rsidR="000066C6" w:rsidRDefault="000066C6">
      <w:r>
        <w:t>Istituto Nazionale di Fisica Nucleare</w:t>
      </w:r>
    </w:p>
    <w:p w14:paraId="5D060384" w14:textId="77777777" w:rsidR="000066C6" w:rsidRDefault="000066C6">
      <w:r>
        <w:t>Istituto Nazionale di Riposo e Cura per Anziani - Ancona</w:t>
      </w:r>
    </w:p>
    <w:p w14:paraId="4AC1D9AF" w14:textId="77777777" w:rsidR="000066C6" w:rsidRDefault="000066C6">
      <w:r>
        <w:lastRenderedPageBreak/>
        <w:t>Istituto per le Malattie Infettive Lazzaro Spallanzani - Roma</w:t>
      </w:r>
    </w:p>
    <w:p w14:paraId="09C8FCA6" w14:textId="77777777" w:rsidR="000066C6" w:rsidRDefault="000066C6">
      <w:r>
        <w:t>Istituto tumori Giovanni Paolo II - Bari</w:t>
      </w:r>
    </w:p>
    <w:p w14:paraId="7E911942" w14:textId="77777777" w:rsidR="000066C6" w:rsidRDefault="000066C6">
      <w:r>
        <w:t>Associazione internazionale per la professionalità nel web (IWA)</w:t>
      </w:r>
    </w:p>
    <w:p w14:paraId="1F82F895" w14:textId="77777777" w:rsidR="000066C6" w:rsidRDefault="000066C6">
      <w:r>
        <w:t>Istituto Zooprofilattico Sperimentale della Sicilia (IZS Sicilia)</w:t>
      </w:r>
    </w:p>
    <w:p w14:paraId="7E872C7D" w14:textId="77777777" w:rsidR="000066C6" w:rsidRDefault="000066C6">
      <w:r>
        <w:t>Laboratorio Europeo di Spettroscopie non Lineari</w:t>
      </w:r>
    </w:p>
    <w:p w14:paraId="22C2B8BD" w14:textId="77777777" w:rsidR="000066C6" w:rsidRDefault="000066C6">
      <w:r>
        <w:t>Ministero della Cultura (MiC)</w:t>
      </w:r>
    </w:p>
    <w:p w14:paraId="2335F1EB" w14:textId="77777777" w:rsidR="000066C6" w:rsidRDefault="000066C6">
      <w:r>
        <w:t>Ministero dell'Istruzione e del Merito (MIM)</w:t>
      </w:r>
    </w:p>
    <w:p w14:paraId="678E943E" w14:textId="77777777" w:rsidR="000066C6" w:rsidRDefault="000066C6">
      <w:r>
        <w:t>Ministero del Turismo (MiTur)</w:t>
      </w:r>
    </w:p>
    <w:p w14:paraId="63DA007D" w14:textId="77777777" w:rsidR="000066C6" w:rsidRDefault="000066C6">
      <w:r>
        <w:t>Ministero dell‘Interno (MINT)</w:t>
      </w:r>
    </w:p>
    <w:p w14:paraId="3D519FD1" w14:textId="77777777" w:rsidR="000066C6" w:rsidRDefault="000066C6">
      <w:r>
        <w:t>Ministero delle Infrastrutture e dei Trasporti (MIT)</w:t>
      </w:r>
    </w:p>
    <w:p w14:paraId="7F6CD7AF" w14:textId="77777777" w:rsidR="000066C6" w:rsidRDefault="000066C6">
      <w:r>
        <w:t>Ministro per le disabilità</w:t>
      </w:r>
    </w:p>
    <w:p w14:paraId="0D9B4EB6" w14:textId="77777777" w:rsidR="000066C6" w:rsidRDefault="000066C6">
      <w:r>
        <w:t>Istituto Nazionale di Oceanografia e di Geofisica Sperimentale (OGS)</w:t>
      </w:r>
    </w:p>
    <w:p w14:paraId="1A275298" w14:textId="77777777" w:rsidR="000066C6" w:rsidRDefault="000066C6">
      <w:r>
        <w:t>Politecnico di Milano</w:t>
      </w:r>
    </w:p>
    <w:p w14:paraId="719846B7" w14:textId="77777777" w:rsidR="000066C6" w:rsidRDefault="000066C6">
      <w:r>
        <w:t>Politecnico di Torino</w:t>
      </w:r>
    </w:p>
    <w:p w14:paraId="79DDCED7" w14:textId="77777777" w:rsidR="000066C6" w:rsidRDefault="000066C6">
      <w:r>
        <w:lastRenderedPageBreak/>
        <w:t>Provincia Autonoma di Trento</w:t>
      </w:r>
    </w:p>
    <w:p w14:paraId="4D5511C1" w14:textId="77777777" w:rsidR="000066C6" w:rsidRDefault="000066C6">
      <w:r>
        <w:t>Regione Autonoma Friuli-Venezia Giulia</w:t>
      </w:r>
    </w:p>
    <w:p w14:paraId="5396F87F" w14:textId="77777777" w:rsidR="000066C6" w:rsidRDefault="000066C6">
      <w:r>
        <w:t>Regione del Veneto</w:t>
      </w:r>
    </w:p>
    <w:p w14:paraId="61C802BE" w14:textId="77777777" w:rsidR="000066C6" w:rsidRDefault="000066C6">
      <w:r>
        <w:t>Regione Liguria</w:t>
      </w:r>
    </w:p>
    <w:p w14:paraId="511E0E5C" w14:textId="77777777" w:rsidR="000066C6" w:rsidRDefault="000066C6">
      <w:r>
        <w:t>Regione Marche</w:t>
      </w:r>
    </w:p>
    <w:p w14:paraId="0919C960" w14:textId="77777777" w:rsidR="000066C6" w:rsidRDefault="000066C6">
      <w:r>
        <w:t>Regione Piemonte</w:t>
      </w:r>
    </w:p>
    <w:p w14:paraId="3D4F1535" w14:textId="77777777" w:rsidR="000066C6" w:rsidRDefault="000066C6">
      <w:r>
        <w:t>Regione Puglia</w:t>
      </w:r>
    </w:p>
    <w:p w14:paraId="1DED67F9" w14:textId="77777777" w:rsidR="000066C6" w:rsidRDefault="000066C6">
      <w:r>
        <w:t>Regione Siciliana</w:t>
      </w:r>
    </w:p>
    <w:p w14:paraId="37BA8D81" w14:textId="77777777" w:rsidR="000066C6" w:rsidRDefault="000066C6">
      <w:r>
        <w:t>Regione Toscana</w:t>
      </w:r>
    </w:p>
    <w:p w14:paraId="0AD363BC" w14:textId="77777777" w:rsidR="000066C6" w:rsidRDefault="000066C6">
      <w:r>
        <w:t>Regione Umbria</w:t>
      </w:r>
    </w:p>
    <w:p w14:paraId="6AA5DCEA" w14:textId="77777777" w:rsidR="000066C6" w:rsidRDefault="000066C6">
      <w:r>
        <w:t>Società Generale d'Informatica S.p.A. (Sogei)</w:t>
      </w:r>
    </w:p>
    <w:p w14:paraId="7818F0FE" w14:textId="77777777" w:rsidR="000066C6" w:rsidRDefault="000066C6">
      <w:r>
        <w:t>Università Ca' Foscari Venezia</w:t>
      </w:r>
    </w:p>
    <w:p w14:paraId="6FE2475E" w14:textId="77777777" w:rsidR="000066C6" w:rsidRDefault="000066C6">
      <w:r>
        <w:t>Università degli Studi “Federico II” – Napoli</w:t>
      </w:r>
    </w:p>
    <w:p w14:paraId="56D8CE2B" w14:textId="77777777" w:rsidR="000066C6" w:rsidRDefault="000066C6">
      <w:r>
        <w:t>Università degli Studi del Sannio – Benevento</w:t>
      </w:r>
    </w:p>
    <w:p w14:paraId="566A2C8C" w14:textId="77777777" w:rsidR="000066C6" w:rsidRDefault="000066C6">
      <w:r>
        <w:lastRenderedPageBreak/>
        <w:t>Università degli Studi della Basilicata - Potenza e Matera</w:t>
      </w:r>
    </w:p>
    <w:p w14:paraId="423BEA66" w14:textId="77777777" w:rsidR="000066C6" w:rsidRDefault="000066C6">
      <w:r>
        <w:t>Università degli Studi di Bari “Aldo Moro”</w:t>
      </w:r>
    </w:p>
    <w:p w14:paraId="0F9C2858" w14:textId="77777777" w:rsidR="000066C6" w:rsidRDefault="000066C6">
      <w:r>
        <w:t>Università degli Studi di Bologna</w:t>
      </w:r>
    </w:p>
    <w:p w14:paraId="74C470E9" w14:textId="77777777" w:rsidR="000066C6" w:rsidRDefault="000066C6">
      <w:r>
        <w:t>Università degli Studi di Brescia</w:t>
      </w:r>
    </w:p>
    <w:p w14:paraId="2F2C9CA5" w14:textId="77777777" w:rsidR="000066C6" w:rsidRDefault="000066C6">
      <w:r>
        <w:t>Università degli Studi di Camerino</w:t>
      </w:r>
    </w:p>
    <w:p w14:paraId="5D824579" w14:textId="77777777" w:rsidR="000066C6" w:rsidRDefault="000066C6">
      <w:r>
        <w:t>Università degli Studi di Chieti-Pescara “Gabriele D'Annunzio”</w:t>
      </w:r>
    </w:p>
    <w:p w14:paraId="69B0237F" w14:textId="77777777" w:rsidR="000066C6" w:rsidRDefault="000066C6">
      <w:r>
        <w:t>Università degli Studi di Ferrara</w:t>
      </w:r>
    </w:p>
    <w:p w14:paraId="254EB899" w14:textId="77777777" w:rsidR="000066C6" w:rsidRDefault="000066C6">
      <w:r>
        <w:t>Università degli Studi di Firenze</w:t>
      </w:r>
    </w:p>
    <w:p w14:paraId="580C89EA" w14:textId="77777777" w:rsidR="000066C6" w:rsidRDefault="000066C6">
      <w:r>
        <w:t>Università degli Studi di Foggia</w:t>
      </w:r>
    </w:p>
    <w:p w14:paraId="7413C905" w14:textId="77777777" w:rsidR="000066C6" w:rsidRDefault="000066C6">
      <w:r>
        <w:t>Università degli Studi di Genova</w:t>
      </w:r>
    </w:p>
    <w:p w14:paraId="3613BE0D" w14:textId="77777777" w:rsidR="000066C6" w:rsidRDefault="000066C6">
      <w:r>
        <w:t>Università degli Studi di Macerata</w:t>
      </w:r>
    </w:p>
    <w:p w14:paraId="2E6ECEAB" w14:textId="77777777" w:rsidR="000066C6" w:rsidRDefault="000066C6">
      <w:r>
        <w:t>Università degli Studi di Modena e Reggio Emilia</w:t>
      </w:r>
    </w:p>
    <w:p w14:paraId="6BFB36B5" w14:textId="77777777" w:rsidR="000066C6" w:rsidRDefault="000066C6">
      <w:r>
        <w:t>Università degli Studi di Palermo</w:t>
      </w:r>
    </w:p>
    <w:p w14:paraId="1F6EADA0" w14:textId="77777777" w:rsidR="000066C6" w:rsidRDefault="000066C6">
      <w:r>
        <w:t>Università degli Studi di Roma “La Sapienza”</w:t>
      </w:r>
    </w:p>
    <w:p w14:paraId="74078DF1" w14:textId="77777777" w:rsidR="000066C6" w:rsidRDefault="000066C6">
      <w:r>
        <w:lastRenderedPageBreak/>
        <w:t>Università degli Studi di Roma Tre</w:t>
      </w:r>
    </w:p>
    <w:p w14:paraId="60DD46F1" w14:textId="77777777" w:rsidR="000066C6" w:rsidRDefault="000066C6">
      <w:r>
        <w:t>Università degli Studi di Sassari</w:t>
      </w:r>
    </w:p>
    <w:p w14:paraId="23F77713" w14:textId="77777777" w:rsidR="000066C6" w:rsidRDefault="000066C6">
      <w:r>
        <w:t>Università degli Studi di Siena</w:t>
      </w:r>
    </w:p>
    <w:p w14:paraId="679FE07A" w14:textId="77777777" w:rsidR="000066C6" w:rsidRDefault="000066C6">
      <w:r>
        <w:t>Università degli Studi di Teramo</w:t>
      </w:r>
    </w:p>
    <w:p w14:paraId="7B739A95" w14:textId="77777777" w:rsidR="000066C6" w:rsidRDefault="000066C6">
      <w:r>
        <w:t>Università degli Studi di Torino</w:t>
      </w:r>
    </w:p>
    <w:p w14:paraId="1CFE4669" w14:textId="77777777" w:rsidR="000066C6" w:rsidRDefault="000066C6">
      <w:r>
        <w:t>Università degli Studi di Trento</w:t>
      </w:r>
    </w:p>
    <w:p w14:paraId="61DFDC6B" w14:textId="77777777" w:rsidR="000066C6" w:rsidRDefault="000066C6">
      <w:r>
        <w:t>Università degli Studi di Urbino “Carlo Bo”</w:t>
      </w:r>
    </w:p>
    <w:p w14:paraId="6417F080" w14:textId="77777777" w:rsidR="000066C6" w:rsidRDefault="000066C6">
      <w:r>
        <w:t>Università degli Studi di Verona</w:t>
      </w:r>
    </w:p>
    <w:p w14:paraId="05725378" w14:textId="77777777" w:rsidR="000066C6" w:rsidRDefault="000066C6">
      <w:r>
        <w:t>Università della Calabria - Arcavacata di Rende</w:t>
      </w:r>
    </w:p>
    <w:p w14:paraId="0DF8C477" w14:textId="77777777" w:rsidR="000066C6" w:rsidRDefault="000066C6">
      <w:r>
        <w:t>Università IUAV - Venezia</w:t>
      </w:r>
    </w:p>
    <w:p w14:paraId="271C2C6F" w14:textId="4F2CCE76" w:rsidR="00715934" w:rsidRDefault="00715934">
      <w:pPr>
        <w:spacing w:after="0" w:line="240" w:lineRule="auto"/>
      </w:pPr>
      <w:r>
        <w:br w:type="page"/>
      </w:r>
    </w:p>
    <w:p w14:paraId="55FF9BCD" w14:textId="77777777" w:rsidR="00715934" w:rsidRDefault="00715934">
      <w:pPr>
        <w:pStyle w:val="Titolo1"/>
      </w:pPr>
      <w:bookmarkStart w:id="153" w:name="_Toc216418092"/>
      <w:r>
        <w:lastRenderedPageBreak/>
        <w:t>Glossario</w:t>
      </w:r>
      <w:bookmarkEnd w:id="153"/>
    </w:p>
    <w:p w14:paraId="4A08EFB3" w14:textId="77777777" w:rsidR="00715934" w:rsidRPr="009A2F5E" w:rsidRDefault="00715934">
      <w:pPr>
        <w:rPr>
          <w:rFonts w:cs="Titillium Web"/>
          <w:lang w:eastAsia="it-IT"/>
        </w:rPr>
      </w:pPr>
      <w:r w:rsidRPr="009A2F5E">
        <w:rPr>
          <w:rFonts w:cs="Titillium Web"/>
          <w:b/>
          <w:bCs/>
          <w:lang w:eastAsia="it-IT"/>
        </w:rPr>
        <w:t xml:space="preserve">Accessibilità cognitiva  </w:t>
      </w:r>
      <w:r w:rsidRPr="009A2F5E">
        <w:rPr>
          <w:rFonts w:cs="Titillium Web"/>
          <w:b/>
          <w:bCs/>
          <w:lang w:eastAsia="it-IT"/>
        </w:rPr>
        <w:br/>
      </w:r>
      <w:r w:rsidRPr="009A2F5E">
        <w:rPr>
          <w:rFonts w:cs="Titillium Web"/>
          <w:lang w:eastAsia="it-IT"/>
        </w:rPr>
        <w:t>Caratteristica di contenuti, interfacce e ambienti progettati per essere facilmente compresi e utilizzati da persone con difficoltà cognitive, attraverso linguaggio chiaro, percorsi semplici, e informazioni accessibili dal punto di vista visivo e concettuale.</w:t>
      </w:r>
      <w:r w:rsidRPr="009A2F5E">
        <w:rPr>
          <w:rFonts w:cs="Titillium Web"/>
          <w:lang w:eastAsia="it-IT"/>
        </w:rPr>
        <w:br/>
      </w:r>
      <w:r w:rsidRPr="009A2F5E">
        <w:rPr>
          <w:rFonts w:cs="Titillium Web"/>
          <w:b/>
          <w:bCs/>
          <w:lang w:eastAsia="it-IT"/>
        </w:rPr>
        <w:br/>
        <w:t xml:space="preserve">Accessibilità digitale </w:t>
      </w:r>
      <w:r w:rsidRPr="009A2F5E">
        <w:rPr>
          <w:rFonts w:cs="Titillium Web"/>
          <w:i/>
          <w:iCs/>
          <w:lang w:eastAsia="it-IT"/>
        </w:rPr>
        <w:br/>
      </w:r>
      <w:r w:rsidRPr="009A2F5E">
        <w:rPr>
          <w:rFonts w:cs="Titillium Web"/>
          <w:lang w:eastAsia="it-IT"/>
        </w:rPr>
        <w:t>L’accessibilità digitale è la capacità dei sistemi informatici, come siti web e app, di fornire servizi e informazioni utilizzabili da chiunque e in ogni situazione. Un servizio accessibile offre una buona esperienza d’uso e promuove un ambiente digitale equo. AgID, Agenzia per l’Italia Digitale, regola e favorisce l’accessibilità digitale nel nostro Paese.</w:t>
      </w:r>
    </w:p>
    <w:p w14:paraId="53E072E7" w14:textId="77777777" w:rsidR="00715934" w:rsidRPr="009A2F5E" w:rsidRDefault="00715934">
      <w:pPr>
        <w:rPr>
          <w:rFonts w:cs="Titillium Web"/>
          <w:lang w:eastAsia="it-IT"/>
        </w:rPr>
      </w:pPr>
      <w:r w:rsidRPr="009A2F5E">
        <w:rPr>
          <w:rFonts w:cs="Titillium Web"/>
          <w:b/>
          <w:bCs/>
          <w:lang w:eastAsia="it-IT"/>
        </w:rPr>
        <w:t>Accesso equo</w:t>
      </w:r>
      <w:r w:rsidRPr="009A2F5E">
        <w:rPr>
          <w:rFonts w:cs="Titillium Web"/>
          <w:lang w:eastAsia="it-IT"/>
        </w:rPr>
        <w:br/>
        <w:t xml:space="preserve">Condizione in cui tutti gli individui, indipendentemente da abilità, condizioni </w:t>
      </w:r>
      <w:r w:rsidRPr="009A2F5E">
        <w:rPr>
          <w:rFonts w:cs="Titillium Web"/>
          <w:lang w:eastAsia="it-IT"/>
        </w:rPr>
        <w:br/>
        <w:t xml:space="preserve">sociali o culturali, possono accedere in modo paritario a servizi, contenuti e </w:t>
      </w:r>
      <w:r w:rsidRPr="009A2F5E">
        <w:rPr>
          <w:rFonts w:cs="Titillium Web"/>
          <w:lang w:eastAsia="it-IT"/>
        </w:rPr>
        <w:br/>
        <w:t>tecnologie digitali.</w:t>
      </w:r>
      <w:r w:rsidRPr="009A2F5E">
        <w:rPr>
          <w:rFonts w:cs="Titillium Web"/>
          <w:lang w:eastAsia="it-IT"/>
        </w:rPr>
        <w:br/>
      </w:r>
      <w:r w:rsidRPr="009A2F5E">
        <w:rPr>
          <w:rFonts w:cs="Titillium Web"/>
          <w:lang w:eastAsia="it-IT"/>
        </w:rPr>
        <w:br/>
      </w:r>
      <w:r w:rsidRPr="009A2F5E">
        <w:rPr>
          <w:rFonts w:cs="Titillium Web"/>
          <w:b/>
          <w:bCs/>
          <w:lang w:eastAsia="it-IT"/>
        </w:rPr>
        <w:t>Advocacy</w:t>
      </w:r>
      <w:r w:rsidRPr="009A2F5E">
        <w:rPr>
          <w:rFonts w:cs="Titillium Web"/>
          <w:lang w:eastAsia="it-IT"/>
        </w:rPr>
        <w:br/>
        <w:t>Azione strategica per promuovere diritti, inclusione e pari opportunità per le persone con disabilità, attraverso politiche, pratiche e cultura organizzativa in favore dell’accessibilità digitale.</w:t>
      </w:r>
    </w:p>
    <w:p w14:paraId="64A4EFB1" w14:textId="77777777" w:rsidR="00715934" w:rsidRPr="009A2F5E" w:rsidRDefault="00715934">
      <w:pPr>
        <w:rPr>
          <w:rFonts w:cs="Titillium Web"/>
          <w:b/>
          <w:bCs/>
          <w:lang w:eastAsia="it-IT"/>
        </w:rPr>
      </w:pPr>
      <w:r w:rsidRPr="009A2F5E">
        <w:rPr>
          <w:rFonts w:cs="Titillium Web"/>
          <w:b/>
          <w:bCs/>
          <w:lang w:eastAsia="it-IT"/>
        </w:rPr>
        <w:lastRenderedPageBreak/>
        <w:t>Agenda 2030</w:t>
      </w:r>
      <w:r w:rsidRPr="009A2F5E">
        <w:rPr>
          <w:rFonts w:cs="Titillium Web"/>
          <w:lang w:eastAsia="it-IT"/>
        </w:rPr>
        <w:br/>
        <w:t>Programma d’azione delle Nazioni Unite per lo sviluppo sostenibile, articolato in 17 obiettivi (SDGs – Sustainable Development Goals), adottato nel 2015 da tutti i Paesi membri. L’accessibilità digitale contribuisce al pieno raggiungimento di questi obiettivi attraverso la promozione di inclusione, equità e partecipazione.</w:t>
      </w:r>
      <w:r w:rsidRPr="009A2F5E">
        <w:rPr>
          <w:rFonts w:cs="Titillium Web"/>
          <w:b/>
          <w:bCs/>
          <w:lang w:eastAsia="it-IT"/>
        </w:rPr>
        <w:br/>
      </w:r>
      <w:r w:rsidRPr="009A2F5E">
        <w:rPr>
          <w:rFonts w:cs="Titillium Web"/>
          <w:b/>
          <w:bCs/>
          <w:lang w:eastAsia="it-IT"/>
        </w:rPr>
        <w:br/>
        <w:t>Alfabetizzazione digitale</w:t>
      </w:r>
      <w:r w:rsidRPr="009A2F5E">
        <w:rPr>
          <w:rFonts w:cs="Titillium Web"/>
          <w:b/>
          <w:bCs/>
          <w:lang w:eastAsia="it-IT"/>
        </w:rPr>
        <w:br/>
      </w:r>
      <w:r w:rsidRPr="009A2F5E">
        <w:rPr>
          <w:rFonts w:cs="Titillium Web"/>
          <w:lang w:eastAsia="it-IT"/>
        </w:rPr>
        <w:t>Capacità di utilizzare in modo consapevole ed efficace le tecnologie digitali per accedere, valutare, creare e comunicare informazioni.</w:t>
      </w:r>
    </w:p>
    <w:p w14:paraId="268C4918" w14:textId="77777777" w:rsidR="00715934" w:rsidRPr="009A2F5E" w:rsidRDefault="00715934">
      <w:pPr>
        <w:rPr>
          <w:rFonts w:cs="Titillium Web"/>
          <w:b/>
          <w:bCs/>
          <w:lang w:eastAsia="it-IT"/>
        </w:rPr>
      </w:pPr>
      <w:r w:rsidRPr="009A2F5E">
        <w:rPr>
          <w:rFonts w:cs="Titillium Web"/>
          <w:b/>
          <w:bCs/>
          <w:lang w:eastAsia="it-IT"/>
        </w:rPr>
        <w:t>Apprendimento personalizzato</w:t>
      </w:r>
      <w:r w:rsidRPr="009A2F5E">
        <w:rPr>
          <w:rFonts w:cs="Titillium Web"/>
          <w:b/>
          <w:bCs/>
          <w:lang w:eastAsia="it-IT"/>
        </w:rPr>
        <w:br/>
      </w:r>
      <w:r w:rsidRPr="009A2F5E">
        <w:rPr>
          <w:rFonts w:cs="Titillium Web"/>
          <w:lang w:eastAsia="it-IT"/>
        </w:rPr>
        <w:t>Strategia educativa che adatta contenuti, ritmi e modalità di insegnamento alle esigenze individuali di ciascuno studente.</w:t>
      </w:r>
    </w:p>
    <w:p w14:paraId="6EDCF7DB" w14:textId="77777777" w:rsidR="00715934" w:rsidRPr="009A2F5E" w:rsidRDefault="00715934">
      <w:pPr>
        <w:rPr>
          <w:rFonts w:cs="Titillium Web"/>
          <w:b/>
          <w:bCs/>
          <w:lang w:eastAsia="it-IT"/>
        </w:rPr>
      </w:pPr>
      <w:r w:rsidRPr="009A2F5E">
        <w:rPr>
          <w:rFonts w:cs="Titillium Web"/>
          <w:b/>
          <w:bCs/>
          <w:lang w:eastAsia="it-IT"/>
        </w:rPr>
        <w:t>Barriere</w:t>
      </w:r>
      <w:r w:rsidRPr="009A2F5E">
        <w:rPr>
          <w:rFonts w:cs="Titillium Web"/>
          <w:b/>
          <w:bCs/>
          <w:lang w:eastAsia="it-IT"/>
        </w:rPr>
        <w:br/>
      </w:r>
      <w:r w:rsidRPr="009A2F5E">
        <w:rPr>
          <w:rFonts w:cs="Titillium Web"/>
          <w:lang w:eastAsia="it-IT"/>
        </w:rPr>
        <w:t>Ostacoli di tipo fisico, sensoriale, cognitivo, culturale o tecnologico che impediscono la piena partecipazione agli ambienti educativi.</w:t>
      </w:r>
    </w:p>
    <w:p w14:paraId="2E1D7A1B" w14:textId="77777777" w:rsidR="00715934" w:rsidRPr="009A2F5E" w:rsidRDefault="00715934">
      <w:pPr>
        <w:rPr>
          <w:rFonts w:cs="Titillium Web"/>
          <w:lang w:eastAsia="it-IT"/>
        </w:rPr>
      </w:pPr>
      <w:r w:rsidRPr="009A2F5E">
        <w:rPr>
          <w:rFonts w:cs="Titillium Web"/>
          <w:b/>
          <w:bCs/>
          <w:lang w:eastAsia="it-IT"/>
        </w:rPr>
        <w:t>Barriere digitali</w:t>
      </w:r>
      <w:r w:rsidRPr="009A2F5E">
        <w:rPr>
          <w:rFonts w:cs="Titillium Web"/>
          <w:b/>
          <w:bCs/>
          <w:lang w:eastAsia="it-IT"/>
        </w:rPr>
        <w:br/>
      </w:r>
      <w:r w:rsidRPr="009A2F5E">
        <w:rPr>
          <w:rFonts w:cs="Titillium Web"/>
          <w:lang w:eastAsia="it-IT"/>
        </w:rPr>
        <w:t>Ostacoli che limitano l’accesso equo alle tecnologie; possono derivare da fattori quali uno scarso livello di usabilità, carenze nell’accessibilità, un design non inclusivo, assenza di supporto per bisogni specifici (es. screen reader), limitata alfabetizzazione digitale o mancanza di adattamenti culturali e linguistici.</w:t>
      </w:r>
      <w:r w:rsidRPr="009A2F5E">
        <w:rPr>
          <w:rFonts w:cs="Titillium Web"/>
          <w:lang w:eastAsia="it-IT"/>
        </w:rPr>
        <w:br/>
      </w:r>
      <w:r w:rsidRPr="009A2F5E">
        <w:rPr>
          <w:rFonts w:cs="Titillium Web"/>
          <w:lang w:eastAsia="it-IT"/>
        </w:rPr>
        <w:br/>
      </w:r>
      <w:r w:rsidRPr="009A2F5E">
        <w:rPr>
          <w:rFonts w:cs="Titillium Web"/>
          <w:b/>
          <w:bCs/>
          <w:lang w:eastAsia="it-IT"/>
        </w:rPr>
        <w:lastRenderedPageBreak/>
        <w:t>Barriere Permanenti</w:t>
      </w:r>
      <w:r w:rsidRPr="009A2F5E">
        <w:rPr>
          <w:rFonts w:cs="Titillium Web"/>
          <w:b/>
          <w:bCs/>
          <w:lang w:eastAsia="it-IT"/>
        </w:rPr>
        <w:br/>
      </w:r>
      <w:r w:rsidRPr="009A2F5E">
        <w:rPr>
          <w:rFonts w:cs="Titillium Web"/>
          <w:lang w:eastAsia="it-IT"/>
        </w:rPr>
        <w:t>Limitazioni dell'ambiente fisico e digitale che impediscono l'accesso e l'uso di spazi, prodotti e servizi a persone con condizioni di disabilità durature o croniche.</w:t>
      </w:r>
    </w:p>
    <w:p w14:paraId="3BE226DD" w14:textId="77777777" w:rsidR="00715934" w:rsidRPr="009A2F5E" w:rsidRDefault="00715934">
      <w:pPr>
        <w:rPr>
          <w:rFonts w:cs="Titillium Web"/>
          <w:lang w:eastAsia="it-IT"/>
        </w:rPr>
      </w:pPr>
      <w:r w:rsidRPr="009A2F5E">
        <w:rPr>
          <w:rFonts w:cs="Titillium Web"/>
          <w:b/>
          <w:bCs/>
          <w:lang w:eastAsia="it-IT"/>
        </w:rPr>
        <w:t>Barriere Situazionali</w:t>
      </w:r>
      <w:r w:rsidRPr="009A2F5E">
        <w:rPr>
          <w:rFonts w:cs="Titillium Web"/>
          <w:lang w:eastAsia="it-IT"/>
        </w:rPr>
        <w:t xml:space="preserve"> </w:t>
      </w:r>
      <w:r w:rsidRPr="009A2F5E">
        <w:rPr>
          <w:rFonts w:cs="Titillium Web"/>
          <w:lang w:eastAsia="it-IT"/>
        </w:rPr>
        <w:br/>
        <w:t>Limitazioni dell'ambiente fisico e digitale che impediscono l'accesso e l'uso di spazi, prodotti e servizi nel contesto o nelle condizioni contingenti in cui una persona si trova. Non sono legate a condizioni fisiche o cognitive intrinseche, ma alla situazione.</w:t>
      </w:r>
      <w:r w:rsidRPr="009A2F5E">
        <w:rPr>
          <w:rFonts w:cs="Titillium Web"/>
          <w:lang w:eastAsia="it-IT"/>
        </w:rPr>
        <w:br/>
      </w:r>
      <w:r w:rsidRPr="009A2F5E">
        <w:rPr>
          <w:rFonts w:cs="Titillium Web"/>
          <w:lang w:eastAsia="it-IT"/>
        </w:rPr>
        <w:br/>
      </w:r>
      <w:r w:rsidRPr="009A2F5E">
        <w:rPr>
          <w:rFonts w:cs="Titillium Web"/>
          <w:b/>
          <w:bCs/>
          <w:lang w:eastAsia="it-IT"/>
        </w:rPr>
        <w:t>Barriere Temporanee</w:t>
      </w:r>
      <w:r w:rsidRPr="009A2F5E">
        <w:rPr>
          <w:rFonts w:cs="Titillium Web"/>
          <w:lang w:eastAsia="it-IT"/>
        </w:rPr>
        <w:br/>
        <w:t>Limitazioni dell'ambiente fisico e digitale che impediscono l'accesso e l'uso di spazi, prodotti e servizi per un periodo di tempo limitato a persone con condizioni di disabilità transitorie.</w:t>
      </w:r>
    </w:p>
    <w:p w14:paraId="6DF9C9F1" w14:textId="77777777" w:rsidR="00715934" w:rsidRPr="009A2F5E" w:rsidRDefault="00715934">
      <w:pPr>
        <w:rPr>
          <w:rFonts w:cs="Titillium Web"/>
          <w:b/>
          <w:bCs/>
          <w:lang w:eastAsia="it-IT"/>
        </w:rPr>
      </w:pPr>
      <w:r w:rsidRPr="009A2F5E">
        <w:rPr>
          <w:rFonts w:cs="Titillium Web"/>
          <w:b/>
          <w:bCs/>
          <w:lang w:eastAsia="it-IT"/>
        </w:rPr>
        <w:t>By default</w:t>
      </w:r>
      <w:r w:rsidRPr="009A2F5E">
        <w:rPr>
          <w:rFonts w:cs="Titillium Web"/>
          <w:b/>
          <w:bCs/>
          <w:lang w:eastAsia="it-IT"/>
        </w:rPr>
        <w:br/>
      </w:r>
      <w:r w:rsidRPr="009A2F5E">
        <w:rPr>
          <w:rFonts w:cs="Titillium Web"/>
          <w:lang w:eastAsia="it-IT"/>
        </w:rPr>
        <w:t>Metodo che assicura l’accessibilità come requisito predefinito e sistemico. Gli strumenti di sviluppo, le componenti software/hardware, le risorse e i materiali informativi messi a disposizione in ogni fase progettuale, devono essere sempre accessibili.</w:t>
      </w:r>
      <w:r w:rsidRPr="009A2F5E">
        <w:rPr>
          <w:rFonts w:cs="Titillium Web"/>
          <w:lang w:eastAsia="it-IT"/>
        </w:rPr>
        <w:br/>
      </w:r>
      <w:r w:rsidRPr="009A2F5E">
        <w:rPr>
          <w:rFonts w:cs="Titillium Web"/>
          <w:b/>
          <w:bCs/>
          <w:lang w:eastAsia="it-IT"/>
        </w:rPr>
        <w:br/>
        <w:t>By design</w:t>
      </w:r>
      <w:r w:rsidRPr="009A2F5E">
        <w:rPr>
          <w:rFonts w:cs="Titillium Web"/>
          <w:b/>
          <w:bCs/>
          <w:lang w:eastAsia="it-IT"/>
        </w:rPr>
        <w:br/>
      </w:r>
      <w:r w:rsidRPr="009A2F5E">
        <w:rPr>
          <w:rFonts w:cs="Titillium Web"/>
          <w:lang w:eastAsia="it-IT"/>
        </w:rPr>
        <w:t>Integrazione dell’accessibilità fin dall’inizio del ciclo di vita del progetto.</w:t>
      </w:r>
      <w:r w:rsidRPr="009A2F5E">
        <w:rPr>
          <w:rFonts w:cs="Titillium Web"/>
          <w:lang w:eastAsia="it-IT"/>
        </w:rPr>
        <w:br/>
        <w:t>Per ridurre ritocchi successivi e promuovere l’inclusione, si validano requisiti e soluzioni nelle fasi di analisi, prototipazione e sviluppo, coinvolgendo utenti con diverse esigenze.</w:t>
      </w:r>
    </w:p>
    <w:p w14:paraId="22C524B4" w14:textId="77777777" w:rsidR="00715934" w:rsidRPr="009A2F5E" w:rsidRDefault="00715934">
      <w:pPr>
        <w:rPr>
          <w:rFonts w:cs="Titillium Web"/>
          <w:b/>
          <w:bCs/>
          <w:lang w:eastAsia="it-IT"/>
        </w:rPr>
      </w:pPr>
      <w:r w:rsidRPr="009A2F5E">
        <w:rPr>
          <w:rFonts w:cs="Titillium Web"/>
          <w:b/>
          <w:bCs/>
          <w:lang w:eastAsia="it-IT"/>
        </w:rPr>
        <w:lastRenderedPageBreak/>
        <w:t>Continuità educativa</w:t>
      </w:r>
      <w:r w:rsidRPr="009A2F5E">
        <w:rPr>
          <w:rFonts w:cs="Titillium Web"/>
          <w:b/>
          <w:bCs/>
          <w:lang w:eastAsia="it-IT"/>
        </w:rPr>
        <w:br/>
      </w:r>
      <w:r w:rsidRPr="009A2F5E">
        <w:rPr>
          <w:rFonts w:cs="Titillium Web"/>
          <w:lang w:eastAsia="it-IT"/>
        </w:rPr>
        <w:t>Principio secondo cui il percorso di apprendimento deve essere coerente e progressivo nel tempo, anche nei momenti di transizione scolastica.</w:t>
      </w:r>
    </w:p>
    <w:p w14:paraId="001DD480" w14:textId="77777777" w:rsidR="00715934" w:rsidRPr="009A2F5E" w:rsidRDefault="00715934">
      <w:pPr>
        <w:rPr>
          <w:rFonts w:cs="Titillium Web"/>
          <w:b/>
          <w:bCs/>
          <w:lang w:eastAsia="it-IT"/>
        </w:rPr>
      </w:pPr>
      <w:r w:rsidRPr="009A2F5E">
        <w:rPr>
          <w:rFonts w:cs="Titillium Web"/>
          <w:b/>
          <w:bCs/>
          <w:lang w:eastAsia="it-IT"/>
        </w:rPr>
        <w:t>Design universale</w:t>
      </w:r>
      <w:r w:rsidRPr="009A2F5E">
        <w:rPr>
          <w:rFonts w:cs="Titillium Web"/>
          <w:b/>
          <w:bCs/>
          <w:lang w:eastAsia="it-IT"/>
        </w:rPr>
        <w:br/>
      </w:r>
      <w:r w:rsidRPr="009A2F5E">
        <w:rPr>
          <w:rFonts w:cs="Titillium Web"/>
          <w:lang w:eastAsia="it-IT"/>
        </w:rPr>
        <w:t>Progettazione accessibile e usabile da tutti senza adattamenti speciali.</w:t>
      </w:r>
      <w:r w:rsidRPr="009A2F5E">
        <w:rPr>
          <w:rFonts w:cs="Titillium Web"/>
          <w:b/>
          <w:bCs/>
          <w:lang w:eastAsia="it-IT"/>
        </w:rPr>
        <w:br/>
      </w:r>
      <w:r w:rsidRPr="009A2F5E">
        <w:rPr>
          <w:rFonts w:cs="Titillium Web"/>
          <w:b/>
          <w:bCs/>
          <w:lang w:eastAsia="it-IT"/>
        </w:rPr>
        <w:br/>
        <w:t>Didattica accessibile</w:t>
      </w:r>
      <w:r w:rsidRPr="009A2F5E">
        <w:rPr>
          <w:rFonts w:cs="Titillium Web"/>
          <w:b/>
          <w:bCs/>
          <w:lang w:eastAsia="it-IT"/>
        </w:rPr>
        <w:br/>
      </w:r>
      <w:r w:rsidRPr="009A2F5E">
        <w:rPr>
          <w:rFonts w:cs="Titillium Web"/>
          <w:lang w:eastAsia="it-IT"/>
        </w:rPr>
        <w:t>Approccio educativo che integra l’accessibilità come principio fondamentale per garantire pari opportunità di apprendimento.</w:t>
      </w:r>
      <w:r w:rsidRPr="009A2F5E">
        <w:rPr>
          <w:rFonts w:cs="Titillium Web"/>
          <w:b/>
          <w:bCs/>
          <w:lang w:eastAsia="it-IT"/>
        </w:rPr>
        <w:br/>
      </w:r>
      <w:r w:rsidRPr="009A2F5E">
        <w:rPr>
          <w:rFonts w:cs="Titillium Web"/>
          <w:b/>
          <w:bCs/>
          <w:lang w:eastAsia="it-IT"/>
        </w:rPr>
        <w:br/>
        <w:t>Differenziazione didattica</w:t>
      </w:r>
      <w:r w:rsidRPr="009A2F5E">
        <w:rPr>
          <w:rFonts w:cs="Titillium Web"/>
          <w:b/>
          <w:bCs/>
          <w:lang w:eastAsia="it-IT"/>
        </w:rPr>
        <w:br/>
      </w:r>
      <w:r w:rsidRPr="009A2F5E">
        <w:rPr>
          <w:rFonts w:cs="Titillium Web"/>
          <w:lang w:eastAsia="it-IT"/>
        </w:rPr>
        <w:t>Approccio che prevede strategie e strumenti diversificati per rispondere alle esigenze di studenti con differenti bisogni educativi.</w:t>
      </w:r>
    </w:p>
    <w:p w14:paraId="136DF471" w14:textId="77777777" w:rsidR="00715934" w:rsidRPr="009A2F5E" w:rsidRDefault="00715934">
      <w:pPr>
        <w:rPr>
          <w:rFonts w:cs="Titillium Web"/>
          <w:lang w:eastAsia="it-IT"/>
        </w:rPr>
      </w:pPr>
      <w:r w:rsidRPr="009A2F5E">
        <w:rPr>
          <w:rFonts w:cs="Titillium Web"/>
          <w:b/>
          <w:bCs/>
          <w:lang w:eastAsia="it-IT"/>
        </w:rPr>
        <w:t>Disabilità</w:t>
      </w:r>
      <w:r w:rsidRPr="009A2F5E">
        <w:rPr>
          <w:rFonts w:cs="Titillium Web"/>
          <w:b/>
          <w:bCs/>
          <w:lang w:eastAsia="it-IT"/>
        </w:rPr>
        <w:br/>
      </w:r>
      <w:r w:rsidRPr="009A2F5E">
        <w:rPr>
          <w:rFonts w:cs="Titillium Web"/>
          <w:lang w:eastAsia="it-IT"/>
        </w:rPr>
        <w:t>Condizione che risulta dall’interazione tra caratteristiche personali (come menomazioni fisiche, mentali, intellettive o sensoriali, di lunga durata, temporanee o situazionali) e barriere di tipo sociale, culturale, fisico o comunicativo, che possono ostacolare la piena ed effettiva partecipazione alla vita sociale in condizioni di uguaglianza.</w:t>
      </w:r>
    </w:p>
    <w:p w14:paraId="7C474088" w14:textId="77777777" w:rsidR="00715934" w:rsidRPr="009A2F5E" w:rsidRDefault="00715934">
      <w:pPr>
        <w:rPr>
          <w:rFonts w:cs="Titillium Web"/>
          <w:b/>
          <w:bCs/>
          <w:lang w:eastAsia="it-IT"/>
        </w:rPr>
      </w:pPr>
      <w:r w:rsidRPr="009A2F5E">
        <w:rPr>
          <w:rFonts w:cs="Titillium Web"/>
          <w:b/>
          <w:bCs/>
          <w:lang w:eastAsia="it-IT"/>
        </w:rPr>
        <w:t>Educazione inclusiva</w:t>
      </w:r>
      <w:r w:rsidRPr="009A2F5E">
        <w:rPr>
          <w:rFonts w:cs="Titillium Web"/>
          <w:b/>
          <w:bCs/>
          <w:lang w:eastAsia="it-IT"/>
        </w:rPr>
        <w:br/>
      </w:r>
      <w:r w:rsidRPr="009A2F5E">
        <w:rPr>
          <w:rFonts w:cs="Titillium Web"/>
          <w:lang w:eastAsia="it-IT"/>
        </w:rPr>
        <w:t>Modello educativo che mira a garantire a tutti gli studenti, indipendentemente dalle loro caratteristiche, pari opportunità di apprendimento e partecipazione.</w:t>
      </w:r>
      <w:r w:rsidRPr="009A2F5E">
        <w:rPr>
          <w:rFonts w:cs="Titillium Web"/>
          <w:lang w:eastAsia="it-IT"/>
        </w:rPr>
        <w:br/>
      </w:r>
      <w:r w:rsidRPr="009A2F5E">
        <w:rPr>
          <w:rFonts w:cs="Titillium Web"/>
          <w:b/>
          <w:bCs/>
          <w:lang w:eastAsia="it-IT"/>
        </w:rPr>
        <w:lastRenderedPageBreak/>
        <w:br/>
        <w:t>Esperienza utente (UX)</w:t>
      </w:r>
      <w:r w:rsidRPr="009A2F5E">
        <w:rPr>
          <w:rFonts w:cs="Titillium Web"/>
          <w:b/>
          <w:bCs/>
          <w:lang w:eastAsia="it-IT"/>
        </w:rPr>
        <w:br/>
      </w:r>
      <w:r w:rsidRPr="009A2F5E">
        <w:rPr>
          <w:rFonts w:cs="Titillium Web"/>
          <w:lang w:eastAsia="it-IT"/>
        </w:rPr>
        <w:t>Esperienza complessiva vissuta da una persona nell’interazione con un prodotto, servizio o sistema digitale. Comprende usabilità, accessibilità, percezioni emotive e soddisfazione.</w:t>
      </w:r>
      <w:r w:rsidRPr="009A2F5E">
        <w:rPr>
          <w:rFonts w:cs="Titillium Web"/>
          <w:lang w:eastAsia="it-IT"/>
        </w:rPr>
        <w:br/>
      </w:r>
      <w:r w:rsidRPr="009A2F5E">
        <w:rPr>
          <w:rFonts w:cs="Titillium Web"/>
          <w:b/>
          <w:bCs/>
          <w:lang w:eastAsia="it-IT"/>
        </w:rPr>
        <w:br/>
        <w:t>Etica digitale</w:t>
      </w:r>
      <w:r w:rsidRPr="009A2F5E">
        <w:rPr>
          <w:rFonts w:cs="Titillium Web"/>
          <w:b/>
          <w:bCs/>
          <w:lang w:eastAsia="it-IT"/>
        </w:rPr>
        <w:br/>
      </w:r>
      <w:r w:rsidRPr="009A2F5E">
        <w:rPr>
          <w:rFonts w:cs="Titillium Web"/>
          <w:lang w:eastAsia="it-IT"/>
        </w:rPr>
        <w:t>Insieme di principi che guidano l’uso responsabile, equo e sicuro delle tecnologie digitali.</w:t>
      </w:r>
      <w:r w:rsidRPr="009A2F5E">
        <w:rPr>
          <w:rFonts w:cs="Titillium Web"/>
          <w:b/>
          <w:bCs/>
          <w:lang w:eastAsia="it-IT"/>
        </w:rPr>
        <w:br/>
      </w:r>
      <w:r w:rsidRPr="009A2F5E">
        <w:rPr>
          <w:rFonts w:cs="Titillium Web"/>
          <w:b/>
          <w:bCs/>
          <w:lang w:eastAsia="it-IT"/>
        </w:rPr>
        <w:br/>
        <w:t xml:space="preserve">European Accessibility Act </w:t>
      </w:r>
      <w:r w:rsidRPr="009A2F5E">
        <w:rPr>
          <w:rFonts w:cs="Titillium Web"/>
          <w:b/>
          <w:bCs/>
          <w:lang w:eastAsia="it-IT"/>
        </w:rPr>
        <w:br/>
      </w:r>
      <w:r w:rsidRPr="009A2F5E">
        <w:rPr>
          <w:rFonts w:cs="Titillium Web"/>
          <w:lang w:eastAsia="it-IT"/>
        </w:rPr>
        <w:t>Direttiva del Parlamento Europeo e del Consiglio dell’Unione del 17 aprile 2019, nota anche come Direttiva UE 2019/882 o con l'acronimo EAA, che stabilisce i requisiti comuni di accessibilità per una serie di prodotti e servizi, sia pubblici che privati, destinati ai consumatori all'interno dell’Unione europea.</w:t>
      </w:r>
      <w:r w:rsidRPr="009A2F5E">
        <w:rPr>
          <w:rFonts w:cs="Titillium Web"/>
          <w:b/>
          <w:bCs/>
          <w:lang w:eastAsia="it-IT"/>
        </w:rPr>
        <w:br/>
      </w:r>
      <w:r w:rsidRPr="009A2F5E">
        <w:rPr>
          <w:rFonts w:cs="Titillium Web"/>
          <w:b/>
          <w:bCs/>
          <w:lang w:eastAsia="it-IT"/>
        </w:rPr>
        <w:br/>
        <w:t>Formazione continua</w:t>
      </w:r>
      <w:r w:rsidRPr="009A2F5E">
        <w:rPr>
          <w:rFonts w:cs="Titillium Web"/>
          <w:b/>
          <w:bCs/>
          <w:lang w:eastAsia="it-IT"/>
        </w:rPr>
        <w:br/>
      </w:r>
      <w:r w:rsidRPr="009A2F5E">
        <w:rPr>
          <w:rFonts w:cs="Titillium Web"/>
          <w:lang w:eastAsia="it-IT"/>
        </w:rPr>
        <w:t>Processo permanente di aggiornamento delle competenze professionali, essenziale per l’adattamento alle evoluzioni tecnologiche e metodologiche nella didattica inclusiva.</w:t>
      </w:r>
    </w:p>
    <w:p w14:paraId="5483936D" w14:textId="77777777" w:rsidR="00715934" w:rsidRPr="009A2F5E" w:rsidRDefault="00715934">
      <w:pPr>
        <w:rPr>
          <w:rFonts w:cs="Titillium Web"/>
          <w:b/>
          <w:bCs/>
          <w:lang w:eastAsia="it-IT"/>
        </w:rPr>
      </w:pPr>
      <w:r w:rsidRPr="009A2F5E">
        <w:rPr>
          <w:rFonts w:cs="Titillium Web"/>
          <w:b/>
          <w:bCs/>
          <w:lang w:eastAsia="it-IT"/>
        </w:rPr>
        <w:t>Formazione docenti</w:t>
      </w:r>
      <w:r w:rsidRPr="009A2F5E">
        <w:rPr>
          <w:rFonts w:cs="Titillium Web"/>
          <w:b/>
          <w:bCs/>
          <w:lang w:eastAsia="it-IT"/>
        </w:rPr>
        <w:br/>
      </w:r>
      <w:r w:rsidRPr="009A2F5E">
        <w:rPr>
          <w:rFonts w:cs="Titillium Web"/>
          <w:lang w:eastAsia="it-IT"/>
        </w:rPr>
        <w:t>Insieme di attività finalizzate a rafforzare le competenze dei docenti, in particolare rispetto all’inclusione e all’uso delle tecnologie accessibili.</w:t>
      </w:r>
      <w:r w:rsidRPr="009A2F5E">
        <w:rPr>
          <w:rFonts w:cs="Titillium Web"/>
          <w:lang w:eastAsia="it-IT"/>
        </w:rPr>
        <w:br/>
      </w:r>
      <w:r w:rsidRPr="009A2F5E">
        <w:rPr>
          <w:rFonts w:cs="Titillium Web"/>
          <w:b/>
          <w:bCs/>
          <w:lang w:eastAsia="it-IT"/>
        </w:rPr>
        <w:br/>
        <w:t>Human-centred quality</w:t>
      </w:r>
      <w:r w:rsidRPr="009A2F5E">
        <w:rPr>
          <w:rFonts w:cs="Titillium Web"/>
          <w:b/>
          <w:bCs/>
          <w:lang w:eastAsia="it-IT"/>
        </w:rPr>
        <w:br/>
      </w:r>
      <w:r w:rsidRPr="009A2F5E">
        <w:rPr>
          <w:rFonts w:cs="Titillium Web"/>
          <w:lang w:eastAsia="it-IT"/>
        </w:rPr>
        <w:t>Approccio progettuale che considera funzionalità, emozioni e impatto sociale.</w:t>
      </w:r>
      <w:r w:rsidRPr="009A2F5E">
        <w:rPr>
          <w:rFonts w:cs="Titillium Web"/>
          <w:lang w:eastAsia="it-IT"/>
        </w:rPr>
        <w:br/>
      </w:r>
      <w:r w:rsidRPr="009A2F5E">
        <w:rPr>
          <w:rFonts w:cs="Titillium Web"/>
          <w:b/>
          <w:bCs/>
          <w:lang w:eastAsia="it-IT"/>
        </w:rPr>
        <w:lastRenderedPageBreak/>
        <w:br/>
        <w:t>Inclusione digitale</w:t>
      </w:r>
      <w:r w:rsidRPr="009A2F5E">
        <w:rPr>
          <w:rFonts w:cs="Titillium Web"/>
          <w:b/>
          <w:bCs/>
          <w:lang w:eastAsia="it-IT"/>
        </w:rPr>
        <w:br/>
      </w:r>
      <w:r w:rsidRPr="009A2F5E">
        <w:rPr>
          <w:rFonts w:cs="Titillium Web"/>
          <w:lang w:eastAsia="it-IT"/>
        </w:rPr>
        <w:t>Strategia per garantire pari accesso alla società dell’informazione per tutti.</w:t>
      </w:r>
    </w:p>
    <w:p w14:paraId="56BBAFE9" w14:textId="77777777" w:rsidR="00715934" w:rsidRPr="009A2F5E" w:rsidRDefault="00715934">
      <w:pPr>
        <w:rPr>
          <w:rFonts w:cs="Titillium Web"/>
          <w:lang w:eastAsia="it-IT"/>
        </w:rPr>
      </w:pPr>
      <w:r w:rsidRPr="009A2F5E">
        <w:rPr>
          <w:rFonts w:cs="Titillium Web"/>
          <w:b/>
          <w:bCs/>
          <w:lang w:eastAsia="it-IT"/>
        </w:rPr>
        <w:t>Inclusività</w:t>
      </w:r>
      <w:r w:rsidRPr="009A2F5E">
        <w:rPr>
          <w:rFonts w:cs="Titillium Web"/>
          <w:b/>
          <w:bCs/>
          <w:lang w:eastAsia="it-IT"/>
        </w:rPr>
        <w:br/>
      </w:r>
      <w:r w:rsidRPr="009A2F5E">
        <w:rPr>
          <w:rFonts w:cs="Titillium Web"/>
          <w:lang w:eastAsia="it-IT"/>
        </w:rPr>
        <w:t>Caratteristica di ambienti, pratiche e strumenti progettati per accogliere la diversità e favorire la partecipazione di tutti, indipendentemente da abilità, cultura, lingua o condizioni personali.</w:t>
      </w:r>
    </w:p>
    <w:p w14:paraId="79586C63" w14:textId="77777777" w:rsidR="00715934" w:rsidRPr="009A2F5E" w:rsidRDefault="00715934">
      <w:pPr>
        <w:rPr>
          <w:rFonts w:cs="Titillium Web"/>
          <w:b/>
          <w:bCs/>
          <w:lang w:eastAsia="it-IT"/>
        </w:rPr>
      </w:pPr>
      <w:r w:rsidRPr="009A2F5E">
        <w:rPr>
          <w:rFonts w:cs="Titillium Web"/>
          <w:b/>
          <w:bCs/>
          <w:lang w:eastAsia="it-IT"/>
        </w:rPr>
        <w:t>Intelligenza artificiale</w:t>
      </w:r>
      <w:r w:rsidRPr="009A2F5E">
        <w:rPr>
          <w:rFonts w:cs="Titillium Web"/>
          <w:b/>
          <w:bCs/>
          <w:lang w:eastAsia="it-IT"/>
        </w:rPr>
        <w:br/>
      </w:r>
      <w:r w:rsidRPr="009A2F5E">
        <w:rPr>
          <w:rFonts w:cs="Titillium Web"/>
          <w:lang w:eastAsia="it-IT"/>
        </w:rPr>
        <w:t>Tecnologia che consente ai sistemi informatici di simulare capacità cognitive umane, come l’apprendimento, il ragionamento o l’interpretazione di dati, con possibili applicazioni a supporto dell’accessibilità e dell’inclusione.</w:t>
      </w:r>
    </w:p>
    <w:p w14:paraId="5042FDA3" w14:textId="77777777" w:rsidR="00715934" w:rsidRPr="009A2F5E" w:rsidRDefault="00715934">
      <w:pPr>
        <w:rPr>
          <w:rFonts w:cs="Titillium Web"/>
          <w:b/>
          <w:bCs/>
          <w:lang w:eastAsia="it-IT"/>
        </w:rPr>
      </w:pPr>
      <w:r w:rsidRPr="009A2F5E">
        <w:rPr>
          <w:rFonts w:cs="Titillium Web"/>
          <w:b/>
          <w:bCs/>
          <w:lang w:eastAsia="it-IT"/>
        </w:rPr>
        <w:t>Interazione didattica</w:t>
      </w:r>
      <w:r w:rsidRPr="009A2F5E">
        <w:rPr>
          <w:rFonts w:cs="Titillium Web"/>
          <w:b/>
          <w:bCs/>
          <w:lang w:eastAsia="it-IT"/>
        </w:rPr>
        <w:br/>
      </w:r>
      <w:r w:rsidRPr="009A2F5E">
        <w:rPr>
          <w:rFonts w:cs="Titillium Web"/>
          <w:lang w:eastAsia="it-IT"/>
        </w:rPr>
        <w:t>Processo di scambio comunicativo tra docenti e studenti, reso più efficace e inclusivo grazie all’uso consapevole delle tecnologie digitali.</w:t>
      </w:r>
    </w:p>
    <w:p w14:paraId="350930CE" w14:textId="77777777" w:rsidR="00715934" w:rsidRPr="009A2F5E" w:rsidRDefault="00715934">
      <w:pPr>
        <w:rPr>
          <w:rFonts w:cs="Titillium Web"/>
          <w:b/>
          <w:bCs/>
          <w:lang w:eastAsia="it-IT"/>
        </w:rPr>
      </w:pPr>
      <w:r w:rsidRPr="009A2F5E">
        <w:rPr>
          <w:rFonts w:cs="Titillium Web"/>
          <w:b/>
          <w:bCs/>
          <w:lang w:eastAsia="it-IT"/>
        </w:rPr>
        <w:t>Interfacce inclusive</w:t>
      </w:r>
      <w:r w:rsidRPr="009A2F5E">
        <w:rPr>
          <w:rFonts w:cs="Titillium Web"/>
          <w:b/>
          <w:bCs/>
          <w:lang w:eastAsia="it-IT"/>
        </w:rPr>
        <w:br/>
      </w:r>
      <w:r w:rsidRPr="009A2F5E">
        <w:rPr>
          <w:rFonts w:cs="Titillium Web"/>
          <w:lang w:eastAsia="it-IT"/>
        </w:rPr>
        <w:t>Progettazione di interfacce che tengano conto delle diversità fisiche, cognitive, sensoriali e culturali degli utenti.</w:t>
      </w:r>
    </w:p>
    <w:p w14:paraId="3CA21977" w14:textId="77777777" w:rsidR="00715934" w:rsidRPr="009A2F5E" w:rsidRDefault="00715934">
      <w:pPr>
        <w:rPr>
          <w:rFonts w:cs="Titillium Web"/>
          <w:b/>
          <w:bCs/>
          <w:lang w:eastAsia="it-IT"/>
        </w:rPr>
      </w:pPr>
      <w:r w:rsidRPr="009A2F5E">
        <w:rPr>
          <w:rFonts w:cs="Titillium Web"/>
          <w:b/>
          <w:bCs/>
          <w:lang w:eastAsia="it-IT"/>
        </w:rPr>
        <w:t>Iterativo</w:t>
      </w:r>
      <w:r w:rsidRPr="009A2F5E">
        <w:rPr>
          <w:rFonts w:cs="Titillium Web"/>
          <w:b/>
          <w:bCs/>
          <w:lang w:eastAsia="it-IT"/>
        </w:rPr>
        <w:br/>
      </w:r>
      <w:r w:rsidRPr="009A2F5E">
        <w:rPr>
          <w:rFonts w:cs="Titillium Web"/>
          <w:lang w:eastAsia="it-IT"/>
        </w:rPr>
        <w:t>Approccio ciclico alla progettazione in cui prototipi, soluzioni o interfacce vengono continuamente testati, valutati e modificati, al fine di migliorarne funzionalità, usabilità e accessibilità.</w:t>
      </w:r>
      <w:r w:rsidRPr="009A2F5E">
        <w:rPr>
          <w:rFonts w:cs="Titillium Web"/>
          <w:lang w:eastAsia="it-IT"/>
        </w:rPr>
        <w:br/>
      </w:r>
      <w:r w:rsidRPr="009A2F5E">
        <w:rPr>
          <w:rFonts w:cs="Titillium Web"/>
          <w:lang w:eastAsia="it-IT"/>
        </w:rPr>
        <w:lastRenderedPageBreak/>
        <w:t xml:space="preserve"> </w:t>
      </w:r>
      <w:r w:rsidRPr="009A2F5E">
        <w:rPr>
          <w:rFonts w:cs="Titillium Web"/>
          <w:b/>
          <w:bCs/>
          <w:lang w:eastAsia="it-IT"/>
        </w:rPr>
        <w:br/>
        <w:t xml:space="preserve">Legge Stanca </w:t>
      </w:r>
      <w:r w:rsidRPr="009A2F5E">
        <w:rPr>
          <w:rFonts w:cs="Titillium Web"/>
          <w:b/>
          <w:bCs/>
          <w:lang w:eastAsia="it-IT"/>
        </w:rPr>
        <w:br/>
      </w:r>
      <w:r w:rsidRPr="009A2F5E">
        <w:rPr>
          <w:rFonts w:cs="Titillium Web"/>
          <w:lang w:eastAsia="it-IT"/>
        </w:rPr>
        <w:t>Legge n. 4/2004, nota anche come Legge Stanca, che stabilisce l’obbligo di rendere accessibili i servizi informatici e i siti web delle Pubbliche Amministrazioni, garantendo pari opportunità a tutte le persone, comprese quelle con disabilità.</w:t>
      </w:r>
    </w:p>
    <w:p w14:paraId="31B7C0C6" w14:textId="77777777" w:rsidR="00715934" w:rsidRPr="009A2F5E" w:rsidRDefault="00715934">
      <w:pPr>
        <w:rPr>
          <w:rFonts w:cs="Titillium Web"/>
          <w:b/>
          <w:bCs/>
          <w:lang w:eastAsia="it-IT"/>
        </w:rPr>
      </w:pPr>
      <w:r w:rsidRPr="009A2F5E">
        <w:rPr>
          <w:rFonts w:cs="Titillium Web"/>
          <w:b/>
          <w:bCs/>
          <w:lang w:eastAsia="it-IT"/>
        </w:rPr>
        <w:t>Machine learning</w:t>
      </w:r>
      <w:r w:rsidRPr="009A2F5E">
        <w:rPr>
          <w:rFonts w:cs="Titillium Web"/>
          <w:b/>
          <w:bCs/>
          <w:lang w:eastAsia="it-IT"/>
        </w:rPr>
        <w:br/>
      </w:r>
      <w:r w:rsidRPr="009A2F5E">
        <w:rPr>
          <w:rFonts w:cs="Titillium Web"/>
          <w:lang w:eastAsia="it-IT"/>
        </w:rPr>
        <w:t>Sottoinsieme dell’intelligenza artificiale che permette ai sistemi digitali di apprendere automaticamente dai dati e migliorare le proprie prestazioni nel tempo, con impatti anche sulla personalizzazione delle esperienze accessibili.</w:t>
      </w:r>
      <w:r w:rsidRPr="009A2F5E">
        <w:rPr>
          <w:rFonts w:cs="Titillium Web"/>
          <w:lang w:eastAsia="it-IT"/>
        </w:rPr>
        <w:br/>
      </w:r>
      <w:r w:rsidRPr="009A2F5E">
        <w:rPr>
          <w:rFonts w:cs="Titillium Web"/>
          <w:b/>
          <w:bCs/>
          <w:lang w:eastAsia="it-IT"/>
        </w:rPr>
        <w:br/>
        <w:t>Materiali didattici accessibili</w:t>
      </w:r>
      <w:r w:rsidRPr="009A2F5E">
        <w:rPr>
          <w:rFonts w:cs="Titillium Web"/>
          <w:b/>
          <w:bCs/>
          <w:lang w:eastAsia="it-IT"/>
        </w:rPr>
        <w:br/>
      </w:r>
      <w:r w:rsidRPr="009A2F5E">
        <w:rPr>
          <w:rFonts w:cs="Titillium Web"/>
          <w:lang w:eastAsia="it-IT"/>
        </w:rPr>
        <w:t>Contenuti educativi progettati per essere fruiti anche da studenti con disabilità, attraverso formati alternativi o tecnologie assistive.</w:t>
      </w:r>
      <w:r w:rsidRPr="009A2F5E">
        <w:rPr>
          <w:rFonts w:cs="Titillium Web"/>
          <w:lang w:eastAsia="it-IT"/>
        </w:rPr>
        <w:br/>
      </w:r>
      <w:r w:rsidRPr="009A2F5E">
        <w:rPr>
          <w:rFonts w:cs="Titillium Web"/>
          <w:b/>
          <w:bCs/>
          <w:lang w:eastAsia="it-IT"/>
        </w:rPr>
        <w:br/>
        <w:t>Metodologie inclusive</w:t>
      </w:r>
      <w:r w:rsidRPr="009A2F5E">
        <w:rPr>
          <w:rFonts w:cs="Titillium Web"/>
          <w:b/>
          <w:bCs/>
          <w:lang w:eastAsia="it-IT"/>
        </w:rPr>
        <w:br/>
      </w:r>
      <w:r w:rsidRPr="009A2F5E">
        <w:rPr>
          <w:rFonts w:cs="Titillium Web"/>
          <w:lang w:eastAsia="it-IT"/>
        </w:rPr>
        <w:t>Strategie didattiche progettate per rispondere alle esigenze di tutti gli studenti, comprese persone con disabilità o bisogni educativi speciali.</w:t>
      </w:r>
      <w:r w:rsidRPr="009A2F5E">
        <w:rPr>
          <w:rFonts w:cs="Titillium Web"/>
          <w:b/>
          <w:bCs/>
          <w:lang w:eastAsia="it-IT"/>
        </w:rPr>
        <w:br/>
      </w:r>
      <w:r w:rsidRPr="009A2F5E">
        <w:rPr>
          <w:rFonts w:cs="Titillium Web"/>
          <w:b/>
          <w:bCs/>
          <w:lang w:eastAsia="it-IT"/>
        </w:rPr>
        <w:br/>
        <w:t>Neurodivergenza</w:t>
      </w:r>
      <w:r w:rsidRPr="009A2F5E">
        <w:rPr>
          <w:rFonts w:cs="Titillium Web"/>
          <w:b/>
          <w:bCs/>
          <w:lang w:eastAsia="it-IT"/>
        </w:rPr>
        <w:br/>
      </w:r>
      <w:r w:rsidRPr="009A2F5E">
        <w:rPr>
          <w:rFonts w:cs="Titillium Web"/>
          <w:lang w:eastAsia="it-IT"/>
        </w:rPr>
        <w:t>Termine che descrive differenze neurologiche come l’autismo, la dislessia, l’ADHD e altre condizioni, e che favorisce una visione non patologizzante della diversità cognitiva.</w:t>
      </w:r>
    </w:p>
    <w:p w14:paraId="716B3DE6" w14:textId="77777777" w:rsidR="00715934" w:rsidRPr="009A2F5E" w:rsidRDefault="00715934">
      <w:pPr>
        <w:rPr>
          <w:rFonts w:cs="Titillium Web"/>
          <w:b/>
          <w:bCs/>
          <w:lang w:eastAsia="it-IT"/>
        </w:rPr>
      </w:pPr>
      <w:r w:rsidRPr="009A2F5E">
        <w:rPr>
          <w:rFonts w:cs="Titillium Web"/>
          <w:b/>
          <w:bCs/>
          <w:lang w:eastAsia="it-IT"/>
        </w:rPr>
        <w:lastRenderedPageBreak/>
        <w:t>Pari opportunità</w:t>
      </w:r>
      <w:r w:rsidRPr="009A2F5E">
        <w:rPr>
          <w:rFonts w:cs="Titillium Web"/>
          <w:b/>
          <w:bCs/>
          <w:lang w:eastAsia="it-IT"/>
        </w:rPr>
        <w:br/>
      </w:r>
      <w:r w:rsidRPr="009A2F5E">
        <w:rPr>
          <w:rFonts w:cs="Titillium Web"/>
          <w:lang w:eastAsia="it-IT"/>
        </w:rPr>
        <w:t>Condizione in cui ogni individuo ha le stesse possibilità di accesso, partecipazione e successo, a prescindere da condizioni personali o sociali.</w:t>
      </w:r>
    </w:p>
    <w:p w14:paraId="3A3295D1" w14:textId="77777777" w:rsidR="00715934" w:rsidRPr="009A2F5E" w:rsidRDefault="00715934">
      <w:pPr>
        <w:rPr>
          <w:rFonts w:cs="Titillium Web"/>
          <w:b/>
          <w:bCs/>
          <w:lang w:eastAsia="it-IT"/>
        </w:rPr>
      </w:pPr>
      <w:r w:rsidRPr="009A2F5E">
        <w:rPr>
          <w:rFonts w:cs="Titillium Web"/>
          <w:b/>
          <w:bCs/>
          <w:lang w:eastAsia="it-IT"/>
        </w:rPr>
        <w:t>Partecipazione attiva</w:t>
      </w:r>
      <w:r w:rsidRPr="009A2F5E">
        <w:rPr>
          <w:rFonts w:cs="Titillium Web"/>
          <w:b/>
          <w:bCs/>
          <w:lang w:eastAsia="it-IT"/>
        </w:rPr>
        <w:br/>
      </w:r>
      <w:r w:rsidRPr="009A2F5E">
        <w:rPr>
          <w:rFonts w:cs="Titillium Web"/>
          <w:lang w:eastAsia="it-IT"/>
        </w:rPr>
        <w:t>Coinvolgimento consapevole e significativo degli studenti nei processi di apprendimento, favorito da ambienti inclusivi e strategie didattiche differenziate.</w:t>
      </w:r>
    </w:p>
    <w:p w14:paraId="41AA571B" w14:textId="77777777" w:rsidR="00715934" w:rsidRPr="009A2F5E" w:rsidRDefault="00715934">
      <w:pPr>
        <w:rPr>
          <w:rFonts w:cs="Titillium Web"/>
          <w:b/>
          <w:bCs/>
          <w:lang w:eastAsia="it-IT"/>
        </w:rPr>
      </w:pPr>
      <w:r w:rsidRPr="009A2F5E">
        <w:rPr>
          <w:rFonts w:cs="Titillium Web"/>
          <w:b/>
          <w:bCs/>
          <w:lang w:eastAsia="it-IT"/>
        </w:rPr>
        <w:t>Principio di percepibilità</w:t>
      </w:r>
      <w:r w:rsidRPr="009A2F5E">
        <w:rPr>
          <w:rFonts w:cs="Titillium Web"/>
          <w:b/>
          <w:bCs/>
          <w:lang w:eastAsia="it-IT"/>
        </w:rPr>
        <w:br/>
      </w:r>
      <w:r w:rsidRPr="009A2F5E">
        <w:rPr>
          <w:rFonts w:cs="Titillium Web"/>
          <w:lang w:eastAsia="it-IT"/>
        </w:rPr>
        <w:t>Principio secondo cui le informazioni e i componenti dell’interfaccia devono essere presentati in modo da essere percepiti dai sensi dell’utente (ad es. fornire alternative testuali per contenuti non testuali, garantire contrasto cromatico sufficiente, offrire trascrizioni audio e sottotitoli video).</w:t>
      </w:r>
      <w:r w:rsidRPr="009A2F5E">
        <w:rPr>
          <w:rFonts w:cs="Titillium Web"/>
          <w:b/>
          <w:bCs/>
          <w:lang w:eastAsia="it-IT"/>
        </w:rPr>
        <w:br/>
      </w:r>
      <w:r w:rsidRPr="009A2F5E">
        <w:rPr>
          <w:rFonts w:cs="Titillium Web"/>
          <w:b/>
          <w:bCs/>
          <w:lang w:eastAsia="it-IT"/>
        </w:rPr>
        <w:br/>
        <w:t>Principio di utilizzabilità</w:t>
      </w:r>
      <w:r w:rsidRPr="009A2F5E">
        <w:rPr>
          <w:rFonts w:cs="Titillium Web"/>
          <w:b/>
          <w:bCs/>
          <w:lang w:eastAsia="it-IT"/>
        </w:rPr>
        <w:br/>
      </w:r>
      <w:r w:rsidRPr="009A2F5E">
        <w:rPr>
          <w:rFonts w:cs="Titillium Web"/>
          <w:lang w:eastAsia="it-IT"/>
        </w:rPr>
        <w:t>Principio secondo cui i componenti dell’interfaccia e i meccanismi di navigazione devono poter essere utilizzati da utenti con abilità diverse e con vari dispositivi di input (ad es. garantire l’accesso completo da tastiera, prevedere tempi di interazione adeguati, evitare design che possano scatenare crisi fotosensibili, assicurare una struttura di navigazione logica).</w:t>
      </w:r>
      <w:r w:rsidRPr="009A2F5E">
        <w:rPr>
          <w:rFonts w:cs="Titillium Web"/>
          <w:b/>
          <w:bCs/>
          <w:lang w:eastAsia="it-IT"/>
        </w:rPr>
        <w:br/>
      </w:r>
      <w:r w:rsidRPr="009A2F5E">
        <w:rPr>
          <w:rFonts w:cs="Titillium Web"/>
          <w:b/>
          <w:bCs/>
          <w:lang w:eastAsia="it-IT"/>
        </w:rPr>
        <w:br/>
        <w:t>Principio di comprensibilità</w:t>
      </w:r>
      <w:r w:rsidRPr="009A2F5E">
        <w:rPr>
          <w:rFonts w:cs="Titillium Web"/>
          <w:b/>
          <w:bCs/>
          <w:lang w:eastAsia="it-IT"/>
        </w:rPr>
        <w:br/>
      </w:r>
      <w:r w:rsidRPr="009A2F5E">
        <w:rPr>
          <w:rFonts w:cs="Titillium Web"/>
          <w:lang w:eastAsia="it-IT"/>
        </w:rPr>
        <w:t>Principio secondo cui le informazioni e le modalità di interazione devono essere chiare e facili da capire (per esempio, usare un linguaggio semplice, fornire istruzioni e feedback utili, garantire funzioni prevedibili e messaggi di errore esplicativi).</w:t>
      </w:r>
      <w:r w:rsidRPr="009A2F5E">
        <w:rPr>
          <w:rFonts w:cs="Titillium Web"/>
          <w:b/>
          <w:bCs/>
          <w:lang w:eastAsia="it-IT"/>
        </w:rPr>
        <w:br/>
      </w:r>
      <w:r w:rsidRPr="009A2F5E">
        <w:rPr>
          <w:rFonts w:cs="Titillium Web"/>
          <w:b/>
          <w:bCs/>
          <w:lang w:eastAsia="it-IT"/>
        </w:rPr>
        <w:lastRenderedPageBreak/>
        <w:br/>
        <w:t>Principio di robustezza</w:t>
      </w:r>
      <w:r w:rsidRPr="009A2F5E">
        <w:rPr>
          <w:rFonts w:cs="Titillium Web"/>
          <w:b/>
          <w:bCs/>
          <w:lang w:eastAsia="it-IT"/>
        </w:rPr>
        <w:br/>
      </w:r>
      <w:r w:rsidRPr="009A2F5E">
        <w:rPr>
          <w:rFonts w:cs="Titillium Web"/>
          <w:lang w:eastAsia="it-IT"/>
        </w:rPr>
        <w:t>Principio secondo cui un contenuto o un’interfaccia devono funzionare in modo corretto su diversi dispositivi, browser e situazioni d’uso, con o senza tecnologie assistive, garantendo stabilità e compatibilità nel tempo (per esempio, adottare markup semantico corretto, rispettare gli standard web e mantenere codice valido).</w:t>
      </w:r>
      <w:r w:rsidRPr="009A2F5E">
        <w:rPr>
          <w:rFonts w:cs="Titillium Web"/>
          <w:b/>
          <w:bCs/>
          <w:lang w:eastAsia="it-IT"/>
        </w:rPr>
        <w:br/>
      </w:r>
      <w:r w:rsidRPr="009A2F5E">
        <w:rPr>
          <w:rFonts w:cs="Titillium Web"/>
          <w:b/>
          <w:bCs/>
          <w:lang w:eastAsia="it-IT"/>
        </w:rPr>
        <w:br/>
        <w:t>Progettazione inclusiva</w:t>
      </w:r>
      <w:r w:rsidRPr="009A2F5E">
        <w:rPr>
          <w:rFonts w:cs="Titillium Web"/>
          <w:b/>
          <w:bCs/>
          <w:lang w:eastAsia="it-IT"/>
        </w:rPr>
        <w:br/>
      </w:r>
      <w:r w:rsidRPr="009A2F5E">
        <w:rPr>
          <w:rFonts w:cs="Titillium Web"/>
          <w:lang w:eastAsia="it-IT"/>
        </w:rPr>
        <w:t>Approccio che integra l’accessibilità e la diversità sin dalle fasi iniziali del processo di design, per garantire un’esperienza equa e usabile da tutti.</w:t>
      </w:r>
    </w:p>
    <w:p w14:paraId="3EDC7B07" w14:textId="77777777" w:rsidR="00715934" w:rsidRPr="009A2F5E" w:rsidRDefault="00715934">
      <w:pPr>
        <w:rPr>
          <w:rFonts w:cs="Titillium Web"/>
          <w:b/>
          <w:bCs/>
          <w:lang w:eastAsia="it-IT"/>
        </w:rPr>
      </w:pPr>
      <w:r w:rsidRPr="009A2F5E">
        <w:rPr>
          <w:rFonts w:cs="Titillium Web"/>
          <w:b/>
          <w:bCs/>
          <w:lang w:eastAsia="it-IT"/>
        </w:rPr>
        <w:t>Progettazione universale</w:t>
      </w:r>
      <w:r w:rsidRPr="009A2F5E">
        <w:rPr>
          <w:rFonts w:cs="Titillium Web"/>
          <w:b/>
          <w:bCs/>
          <w:lang w:eastAsia="it-IT"/>
        </w:rPr>
        <w:br/>
      </w:r>
      <w:r w:rsidRPr="009A2F5E">
        <w:rPr>
          <w:rFonts w:cs="Titillium Web"/>
          <w:lang w:eastAsia="it-IT"/>
        </w:rPr>
        <w:t>Principio secondo cui prodotti, ambienti, programmi e servizi devono essere utilizzabili da tutte le persone, senza necessità di adattamenti.</w:t>
      </w:r>
    </w:p>
    <w:p w14:paraId="2B689BAD" w14:textId="77777777" w:rsidR="00715934" w:rsidRPr="009A2F5E" w:rsidRDefault="00715934">
      <w:pPr>
        <w:rPr>
          <w:rFonts w:cs="Titillium Web"/>
          <w:b/>
          <w:bCs/>
          <w:lang w:eastAsia="it-IT"/>
        </w:rPr>
      </w:pPr>
      <w:r w:rsidRPr="009A2F5E">
        <w:rPr>
          <w:rFonts w:cs="Titillium Web"/>
          <w:b/>
          <w:bCs/>
          <w:lang w:eastAsia="it-IT"/>
        </w:rPr>
        <w:t>Pubblica Amministrazione</w:t>
      </w:r>
      <w:r w:rsidRPr="009A2F5E">
        <w:rPr>
          <w:rFonts w:cs="Titillium Web"/>
          <w:b/>
          <w:bCs/>
          <w:lang w:eastAsia="it-IT"/>
        </w:rPr>
        <w:br/>
      </w:r>
      <w:r w:rsidRPr="009A2F5E">
        <w:rPr>
          <w:rFonts w:cs="Titillium Web"/>
          <w:lang w:eastAsia="it-IT"/>
        </w:rPr>
        <w:t>Insieme degli enti pubblici e delle istituzioni che operano per l'interesse collettivo, erogando servizi alla cittadinanza e alle imprese. Nell’ambito dell’accessibilità digitale, ha l’obbligo di garantire che siti web, applicazioni e documenti siano conformi ai requisiti normativi per l’inclusione.</w:t>
      </w:r>
    </w:p>
    <w:p w14:paraId="67291768" w14:textId="77777777" w:rsidR="00715934" w:rsidRPr="009A2F5E" w:rsidRDefault="00715934">
      <w:pPr>
        <w:rPr>
          <w:rFonts w:cs="Titillium Web"/>
          <w:b/>
          <w:bCs/>
          <w:lang w:eastAsia="it-IT"/>
        </w:rPr>
      </w:pPr>
      <w:r w:rsidRPr="009A2F5E">
        <w:rPr>
          <w:rFonts w:cs="Titillium Web"/>
          <w:b/>
          <w:bCs/>
          <w:lang w:eastAsia="it-IT"/>
        </w:rPr>
        <w:t>Screen reader</w:t>
      </w:r>
      <w:r w:rsidRPr="009A2F5E">
        <w:rPr>
          <w:rFonts w:cs="Titillium Web"/>
          <w:b/>
          <w:bCs/>
          <w:lang w:eastAsia="it-IT"/>
        </w:rPr>
        <w:br/>
      </w:r>
      <w:r w:rsidRPr="009A2F5E">
        <w:rPr>
          <w:rFonts w:cs="Titillium Web"/>
          <w:lang w:eastAsia="it-IT"/>
        </w:rPr>
        <w:t>Software che legge a voce alta i contenuti per utenti ciechi o ipovedenti.</w:t>
      </w:r>
    </w:p>
    <w:p w14:paraId="2E73EFA3" w14:textId="77777777" w:rsidR="00715934" w:rsidRPr="009A2F5E" w:rsidRDefault="00715934">
      <w:pPr>
        <w:rPr>
          <w:rFonts w:cs="Titillium Web"/>
          <w:b/>
          <w:bCs/>
          <w:lang w:eastAsia="it-IT"/>
        </w:rPr>
      </w:pPr>
      <w:r w:rsidRPr="009A2F5E">
        <w:rPr>
          <w:rFonts w:cs="Titillium Web"/>
          <w:b/>
          <w:bCs/>
          <w:lang w:eastAsia="it-IT"/>
        </w:rPr>
        <w:lastRenderedPageBreak/>
        <w:t>SEO</w:t>
      </w:r>
      <w:r w:rsidRPr="009A2F5E">
        <w:rPr>
          <w:rFonts w:cs="Titillium Web"/>
          <w:lang w:eastAsia="it-IT"/>
        </w:rPr>
        <w:br/>
        <w:t>Insieme di tecniche, strategie e pratiche volte a migliorare la visibilità e il posizionamento di un sito web o contenuto digitale nei risultati organici dei motori di ricerca. L’ottimizzazione SEO tiene conto di aspetti tecnici, strutturali, semantici e di accessibilità per rendere il contenuto facilmente interpretabile sia dagli utenti sia dai motori di ricerca.</w:t>
      </w:r>
      <w:r w:rsidRPr="009A2F5E">
        <w:rPr>
          <w:rFonts w:cs="Titillium Web"/>
          <w:b/>
          <w:bCs/>
          <w:lang w:eastAsia="it-IT"/>
        </w:rPr>
        <w:br/>
      </w:r>
      <w:r w:rsidRPr="009A2F5E">
        <w:rPr>
          <w:rFonts w:cs="Titillium Web"/>
          <w:b/>
          <w:bCs/>
          <w:lang w:eastAsia="it-IT"/>
        </w:rPr>
        <w:br/>
        <w:t>Strategie didattiche</w:t>
      </w:r>
      <w:r w:rsidRPr="009A2F5E">
        <w:rPr>
          <w:rFonts w:cs="Titillium Web"/>
          <w:b/>
          <w:bCs/>
          <w:lang w:eastAsia="it-IT"/>
        </w:rPr>
        <w:br/>
      </w:r>
      <w:r w:rsidRPr="009A2F5E">
        <w:rPr>
          <w:rFonts w:cs="Titillium Web"/>
          <w:lang w:eastAsia="it-IT"/>
        </w:rPr>
        <w:t>Metodologie e tecniche impiegate dagli insegnanti per facilitare l’apprendimento, adattate alle esigenze degli studenti.</w:t>
      </w:r>
    </w:p>
    <w:p w14:paraId="30BD078C" w14:textId="77777777" w:rsidR="00715934" w:rsidRPr="009A2F5E" w:rsidRDefault="00715934">
      <w:pPr>
        <w:rPr>
          <w:rFonts w:cs="Titillium Web"/>
          <w:b/>
          <w:bCs/>
          <w:lang w:eastAsia="it-IT"/>
        </w:rPr>
      </w:pPr>
      <w:r w:rsidRPr="009A2F5E">
        <w:rPr>
          <w:rFonts w:cs="Titillium Web"/>
          <w:b/>
          <w:bCs/>
          <w:lang w:eastAsia="it-IT"/>
        </w:rPr>
        <w:t>Strumenti compensativi</w:t>
      </w:r>
      <w:r w:rsidRPr="009A2F5E">
        <w:rPr>
          <w:rFonts w:cs="Titillium Web"/>
          <w:b/>
          <w:bCs/>
          <w:lang w:eastAsia="it-IT"/>
        </w:rPr>
        <w:br/>
      </w:r>
      <w:r w:rsidRPr="009A2F5E">
        <w:rPr>
          <w:rFonts w:cs="Titillium Web"/>
          <w:lang w:eastAsia="it-IT"/>
        </w:rPr>
        <w:t>Strumenti che supportano lo studente con difficoltà nell’apprendimento, compensando le carenze funzionali per favorire l’autonomia.</w:t>
      </w:r>
    </w:p>
    <w:p w14:paraId="5ED75CB3" w14:textId="77777777" w:rsidR="00715934" w:rsidRPr="009A2F5E" w:rsidRDefault="00715934">
      <w:pPr>
        <w:rPr>
          <w:rFonts w:cs="Titillium Web"/>
          <w:b/>
          <w:bCs/>
          <w:lang w:eastAsia="it-IT"/>
        </w:rPr>
      </w:pPr>
      <w:r w:rsidRPr="009A2F5E">
        <w:rPr>
          <w:rFonts w:cs="Titillium Web"/>
          <w:b/>
          <w:bCs/>
          <w:lang w:eastAsia="it-IT"/>
        </w:rPr>
        <w:t>Strumenti didattici digitali</w:t>
      </w:r>
      <w:r w:rsidRPr="009A2F5E">
        <w:rPr>
          <w:rFonts w:cs="Titillium Web"/>
          <w:b/>
          <w:bCs/>
          <w:lang w:eastAsia="it-IT"/>
        </w:rPr>
        <w:br/>
      </w:r>
      <w:r w:rsidRPr="009A2F5E">
        <w:rPr>
          <w:rFonts w:cs="Titillium Web"/>
          <w:lang w:eastAsia="it-IT"/>
        </w:rPr>
        <w:t>Tecnologie e risorse digitali utilizzate nella didattica per migliorare l’accessibilità, personalizzare l’apprendimento e supportare l’inclusione.</w:t>
      </w:r>
    </w:p>
    <w:p w14:paraId="070C2CE0" w14:textId="77777777" w:rsidR="00715934" w:rsidRPr="009A2F5E" w:rsidRDefault="00715934">
      <w:pPr>
        <w:rPr>
          <w:rFonts w:cs="Titillium Web"/>
          <w:b/>
          <w:bCs/>
          <w:lang w:eastAsia="it-IT"/>
        </w:rPr>
      </w:pPr>
      <w:r w:rsidRPr="009A2F5E">
        <w:rPr>
          <w:rFonts w:cs="Titillium Web"/>
          <w:b/>
          <w:bCs/>
          <w:lang w:eastAsia="it-IT"/>
        </w:rPr>
        <w:t>Studenti con bisogni educativi speciali (BES)</w:t>
      </w:r>
      <w:r w:rsidRPr="009A2F5E">
        <w:rPr>
          <w:rFonts w:cs="Titillium Web"/>
          <w:b/>
          <w:bCs/>
          <w:lang w:eastAsia="it-IT"/>
        </w:rPr>
        <w:br/>
      </w:r>
      <w:r w:rsidRPr="009A2F5E">
        <w:rPr>
          <w:rFonts w:cs="Titillium Web"/>
          <w:lang w:eastAsia="it-IT"/>
        </w:rPr>
        <w:t>Studenti che, per forme di disabilità, disturbi specifici dell’apprendimento o svantaggio socio-culturale, necessitano di strategie educative personalizzate.</w:t>
      </w:r>
    </w:p>
    <w:p w14:paraId="79224BC9" w14:textId="77777777" w:rsidR="00715934" w:rsidRPr="009A2F5E" w:rsidRDefault="00715934">
      <w:pPr>
        <w:rPr>
          <w:rFonts w:cs="Titillium Web"/>
          <w:b/>
          <w:bCs/>
          <w:lang w:eastAsia="it-IT"/>
        </w:rPr>
      </w:pPr>
      <w:r w:rsidRPr="009A2F5E">
        <w:rPr>
          <w:rFonts w:cs="Titillium Web"/>
          <w:b/>
          <w:bCs/>
          <w:lang w:eastAsia="it-IT"/>
        </w:rPr>
        <w:t>Sviluppo delle competenze</w:t>
      </w:r>
      <w:r w:rsidRPr="009A2F5E">
        <w:rPr>
          <w:rFonts w:cs="Titillium Web"/>
          <w:b/>
          <w:bCs/>
          <w:lang w:eastAsia="it-IT"/>
        </w:rPr>
        <w:br/>
      </w:r>
      <w:r w:rsidRPr="009A2F5E">
        <w:rPr>
          <w:rFonts w:cs="Titillium Web"/>
          <w:lang w:eastAsia="it-IT"/>
        </w:rPr>
        <w:t>Processo educativo orientato a favorire l’acquisizione di conoscenze, abilità e atteggiamenti necessari per la cittadinanza attiva e la vita professionale.</w:t>
      </w:r>
    </w:p>
    <w:p w14:paraId="33C269FD" w14:textId="77777777" w:rsidR="00715934" w:rsidRPr="009A2F5E" w:rsidRDefault="00715934">
      <w:pPr>
        <w:rPr>
          <w:rFonts w:cs="Titillium Web"/>
          <w:b/>
          <w:bCs/>
          <w:lang w:eastAsia="it-IT"/>
        </w:rPr>
      </w:pPr>
      <w:r w:rsidRPr="009A2F5E">
        <w:rPr>
          <w:rFonts w:cs="Titillium Web"/>
          <w:b/>
          <w:bCs/>
          <w:lang w:eastAsia="it-IT"/>
        </w:rPr>
        <w:lastRenderedPageBreak/>
        <w:t>Sviluppo sostenibile</w:t>
      </w:r>
      <w:r w:rsidRPr="009A2F5E">
        <w:rPr>
          <w:rFonts w:cs="Titillium Web"/>
          <w:b/>
          <w:bCs/>
          <w:lang w:eastAsia="it-IT"/>
        </w:rPr>
        <w:br/>
      </w:r>
      <w:r w:rsidRPr="009A2F5E">
        <w:rPr>
          <w:rFonts w:cs="Titillium Web"/>
          <w:lang w:eastAsia="it-IT"/>
        </w:rPr>
        <w:t>Modello di crescita economica e sociale che soddisfa i bisogni del presente senza compromettere la possibilità delle generazioni future di soddisfare i propri. L’accessibilità digitale vi contribuisce riducendo disuguaglianze e promuovendo inclusione.</w:t>
      </w:r>
      <w:r w:rsidRPr="009A2F5E">
        <w:rPr>
          <w:rFonts w:cs="Titillium Web"/>
          <w:b/>
          <w:bCs/>
          <w:lang w:eastAsia="it-IT"/>
        </w:rPr>
        <w:br/>
      </w:r>
      <w:r w:rsidRPr="009A2F5E">
        <w:rPr>
          <w:rFonts w:cs="Titillium Web"/>
          <w:b/>
          <w:bCs/>
          <w:lang w:eastAsia="it-IT"/>
        </w:rPr>
        <w:br/>
        <w:t>Tecnologie assistive</w:t>
      </w:r>
      <w:r w:rsidRPr="009A2F5E">
        <w:rPr>
          <w:rFonts w:cs="Titillium Web"/>
          <w:b/>
          <w:bCs/>
          <w:lang w:eastAsia="it-IT"/>
        </w:rPr>
        <w:br/>
      </w:r>
      <w:r w:rsidRPr="009A2F5E">
        <w:rPr>
          <w:rFonts w:cs="Titillium Web"/>
          <w:lang w:eastAsia="it-IT"/>
        </w:rPr>
        <w:t>Strumenti che facilitano l’accesso digitale a persone con disabilità.</w:t>
      </w:r>
    </w:p>
    <w:p w14:paraId="4468CE13" w14:textId="77777777" w:rsidR="00715934" w:rsidRPr="009A2F5E" w:rsidRDefault="00715934">
      <w:pPr>
        <w:rPr>
          <w:rFonts w:cs="Titillium Web"/>
          <w:b/>
          <w:bCs/>
          <w:lang w:eastAsia="it-IT"/>
        </w:rPr>
      </w:pPr>
      <w:r w:rsidRPr="009A2F5E">
        <w:rPr>
          <w:rFonts w:cs="Titillium Web"/>
          <w:b/>
          <w:bCs/>
          <w:lang w:eastAsia="it-IT"/>
        </w:rPr>
        <w:t>Tecnologie digitali</w:t>
      </w:r>
      <w:r w:rsidRPr="009A2F5E">
        <w:rPr>
          <w:rFonts w:cs="Titillium Web"/>
          <w:b/>
          <w:bCs/>
          <w:lang w:eastAsia="it-IT"/>
        </w:rPr>
        <w:br/>
      </w:r>
      <w:r w:rsidRPr="009A2F5E">
        <w:rPr>
          <w:rFonts w:cs="Titillium Web"/>
          <w:lang w:eastAsia="it-IT"/>
        </w:rPr>
        <w:t>Insieme di strumenti, dispositivi, software e infrastrutture che permettono la creazione, gestione e fruizione di contenuti e servizi digitali.</w:t>
      </w:r>
    </w:p>
    <w:p w14:paraId="03B68D77" w14:textId="77777777" w:rsidR="00715934" w:rsidRPr="009A2F5E" w:rsidRDefault="00715934">
      <w:pPr>
        <w:rPr>
          <w:rFonts w:cs="Titillium Web"/>
          <w:b/>
          <w:bCs/>
          <w:lang w:eastAsia="it-IT"/>
        </w:rPr>
      </w:pPr>
      <w:r w:rsidRPr="009A2F5E">
        <w:rPr>
          <w:rFonts w:cs="Titillium Web"/>
          <w:b/>
          <w:bCs/>
          <w:lang w:eastAsia="it-IT"/>
        </w:rPr>
        <w:t>Tecnologie digitali per l’educazione</w:t>
      </w:r>
      <w:r w:rsidRPr="009A2F5E">
        <w:rPr>
          <w:rFonts w:cs="Titillium Web"/>
          <w:b/>
          <w:bCs/>
          <w:lang w:eastAsia="it-IT"/>
        </w:rPr>
        <w:br/>
      </w:r>
      <w:r w:rsidRPr="009A2F5E">
        <w:rPr>
          <w:rFonts w:cs="Titillium Web"/>
          <w:lang w:eastAsia="it-IT"/>
        </w:rPr>
        <w:t>Strumenti e risorse tecnologiche impiegati per supportare e migliorare i processi di insegnamento e apprendimento.</w:t>
      </w:r>
    </w:p>
    <w:p w14:paraId="0D5DCA8D" w14:textId="77777777" w:rsidR="00715934" w:rsidRPr="009A2F5E" w:rsidRDefault="00715934">
      <w:pPr>
        <w:rPr>
          <w:rFonts w:cs="Titillium Web"/>
          <w:b/>
          <w:bCs/>
          <w:lang w:eastAsia="it-IT"/>
        </w:rPr>
      </w:pPr>
      <w:r w:rsidRPr="009A2F5E">
        <w:rPr>
          <w:rFonts w:cs="Titillium Web"/>
          <w:b/>
          <w:bCs/>
          <w:lang w:eastAsia="it-IT"/>
        </w:rPr>
        <w:t>Usabilità</w:t>
      </w:r>
      <w:r w:rsidRPr="009A2F5E">
        <w:rPr>
          <w:rFonts w:cs="Titillium Web"/>
          <w:b/>
          <w:bCs/>
          <w:lang w:eastAsia="it-IT"/>
        </w:rPr>
        <w:br/>
      </w:r>
      <w:r w:rsidRPr="009A2F5E">
        <w:rPr>
          <w:rFonts w:cs="Titillium Web"/>
          <w:lang w:eastAsia="it-IT"/>
        </w:rPr>
        <w:t>Grado di efficacia, efficienza e soddisfazione nell’uso di sistemi digitali.</w:t>
      </w:r>
    </w:p>
    <w:p w14:paraId="62303F2A" w14:textId="77777777" w:rsidR="00715934" w:rsidRPr="009A2F5E" w:rsidRDefault="00715934">
      <w:pPr>
        <w:rPr>
          <w:rFonts w:cs="Titillium Web"/>
          <w:b/>
          <w:bCs/>
          <w:lang w:eastAsia="it-IT"/>
        </w:rPr>
      </w:pPr>
      <w:r w:rsidRPr="009A2F5E">
        <w:rPr>
          <w:rFonts w:cs="Titillium Web"/>
          <w:b/>
          <w:bCs/>
          <w:lang w:eastAsia="it-IT"/>
        </w:rPr>
        <w:t>UX</w:t>
      </w:r>
      <w:r w:rsidRPr="009A2F5E">
        <w:rPr>
          <w:rFonts w:cs="Titillium Web"/>
          <w:b/>
          <w:bCs/>
          <w:lang w:eastAsia="it-IT"/>
        </w:rPr>
        <w:br/>
      </w:r>
      <w:r w:rsidRPr="009A2F5E">
        <w:rPr>
          <w:rFonts w:cs="Titillium Web"/>
          <w:lang w:eastAsia="it-IT"/>
        </w:rPr>
        <w:t>Acronimo di User Experience.</w:t>
      </w:r>
      <w:r w:rsidRPr="009A2F5E">
        <w:rPr>
          <w:rFonts w:cs="Titillium Web"/>
          <w:lang w:eastAsia="it-IT"/>
        </w:rPr>
        <w:br/>
      </w:r>
      <w:r w:rsidRPr="009A2F5E">
        <w:rPr>
          <w:rFonts w:cs="Titillium Web"/>
          <w:b/>
          <w:bCs/>
          <w:lang w:eastAsia="it-IT"/>
        </w:rPr>
        <w:t>Vedi voce:</w:t>
      </w:r>
      <w:r w:rsidRPr="009A2F5E">
        <w:rPr>
          <w:rFonts w:cs="Titillium Web"/>
          <w:lang w:eastAsia="it-IT"/>
        </w:rPr>
        <w:t xml:space="preserve"> Esperienza utente (UX)</w:t>
      </w:r>
    </w:p>
    <w:p w14:paraId="03E76E8E" w14:textId="0850EAE2" w:rsidR="0086745E" w:rsidRDefault="00715934" w:rsidP="00654676">
      <w:pPr>
        <w:rPr>
          <w:rFonts w:cs="Titillium Web"/>
          <w:lang w:eastAsia="it-IT"/>
        </w:rPr>
      </w:pPr>
      <w:r w:rsidRPr="009A2F5E">
        <w:rPr>
          <w:rFonts w:cs="Titillium Web"/>
          <w:b/>
          <w:bCs/>
          <w:lang w:eastAsia="it-IT"/>
        </w:rPr>
        <w:t>WCAG</w:t>
      </w:r>
      <w:r w:rsidRPr="009A2F5E">
        <w:rPr>
          <w:rFonts w:cs="Titillium Web"/>
          <w:b/>
          <w:bCs/>
          <w:lang w:eastAsia="it-IT"/>
        </w:rPr>
        <w:br/>
      </w:r>
      <w:r w:rsidRPr="009A2F5E">
        <w:rPr>
          <w:rFonts w:cs="Titillium Web"/>
          <w:lang w:eastAsia="it-IT"/>
        </w:rPr>
        <w:t xml:space="preserve">Linee guida tecniche internazionali che hanno l’obiettivo di rendere i contenuti web e digitali </w:t>
      </w:r>
      <w:r w:rsidRPr="009A2F5E">
        <w:rPr>
          <w:rFonts w:cs="Titillium Web"/>
          <w:lang w:eastAsia="it-IT"/>
        </w:rPr>
        <w:lastRenderedPageBreak/>
        <w:t>accessibili a tutti, anche alle persone con disabilità. Si basano su quattro principi fondamentali – percepibile, utilizzabile, comprensibile e robusto – e sono articolate in tre livelli di conformità: A, AA e AAA.</w:t>
      </w:r>
      <w:r w:rsidRPr="009A2F5E">
        <w:rPr>
          <w:rFonts w:cs="Titillium Web"/>
          <w:b/>
          <w:bCs/>
          <w:lang w:eastAsia="it-IT"/>
        </w:rPr>
        <w:br/>
      </w:r>
      <w:r w:rsidRPr="009A2F5E">
        <w:rPr>
          <w:rFonts w:cs="Titillium Web"/>
          <w:b/>
          <w:bCs/>
          <w:lang w:eastAsia="it-IT"/>
        </w:rPr>
        <w:br/>
        <w:t xml:space="preserve">Web Accessibility Directive </w:t>
      </w:r>
      <w:r w:rsidRPr="009A2F5E">
        <w:rPr>
          <w:rFonts w:cs="Titillium Web"/>
          <w:b/>
          <w:bCs/>
          <w:lang w:eastAsia="it-IT"/>
        </w:rPr>
        <w:br/>
      </w:r>
      <w:r w:rsidRPr="009A2F5E">
        <w:rPr>
          <w:rFonts w:cs="Titillium Web"/>
          <w:lang w:eastAsia="it-IT"/>
        </w:rPr>
        <w:t>Direttiva del Parlamento Europeo e del Consiglio dell’Unione del 26 ottobre 2016, indicata anche come Direttiva UE 2016/2102 o con l’acronimo WAD, che impone l’accessibilità di siti web e applicazioni mobili degli enti pubblici negli Stati membri dell’UE.</w:t>
      </w:r>
      <w:r w:rsidR="0086745E">
        <w:rPr>
          <w:rFonts w:cs="Titillium Web"/>
          <w:lang w:eastAsia="it-IT"/>
        </w:rPr>
        <w:br w:type="page"/>
      </w:r>
    </w:p>
    <w:p w14:paraId="7D57627B" w14:textId="77777777" w:rsidR="0086745E" w:rsidRPr="00717EA8" w:rsidRDefault="0086745E">
      <w:pPr>
        <w:rPr>
          <w:b/>
          <w:bCs/>
          <w:color w:val="0066CC"/>
          <w:sz w:val="48"/>
          <w:lang w:eastAsia="it-IT"/>
        </w:rPr>
      </w:pPr>
      <w:r w:rsidRPr="00717EA8">
        <w:rPr>
          <w:b/>
          <w:bCs/>
          <w:color w:val="0066CC"/>
          <w:sz w:val="48"/>
          <w:lang w:eastAsia="it-IT"/>
        </w:rPr>
        <w:lastRenderedPageBreak/>
        <w:t>Tabella delle principali abbreviazioni</w:t>
      </w:r>
    </w:p>
    <w:p w14:paraId="1C69FFAC" w14:textId="77777777" w:rsidR="0086745E" w:rsidRPr="00F41AC7" w:rsidRDefault="0086745E">
      <w:pPr>
        <w:rPr>
          <w:rFonts w:cs="Titillium Web"/>
          <w:lang w:eastAsia="it-IT"/>
        </w:rPr>
      </w:pPr>
      <w:r w:rsidRPr="009A2F5E">
        <w:rPr>
          <w:rFonts w:cs="Titillium Web"/>
          <w:b/>
          <w:bCs/>
          <w:lang w:eastAsia="it-IT"/>
        </w:rPr>
        <w:br/>
      </w:r>
      <w:r w:rsidRPr="00F41AC7">
        <w:rPr>
          <w:rFonts w:cs="Titillium Web"/>
          <w:b/>
          <w:lang w:eastAsia="it-IT"/>
        </w:rPr>
        <w:t>ADHD</w:t>
      </w:r>
      <w:r w:rsidRPr="00F41AC7">
        <w:rPr>
          <w:rFonts w:cs="Titillium Web"/>
          <w:lang w:eastAsia="it-IT"/>
        </w:rPr>
        <w:t xml:space="preserve"> – Attention Deficit Hyperactivity Disorder (Disturbo da deficit dell’attenzione)</w:t>
      </w:r>
    </w:p>
    <w:p w14:paraId="29822E0C" w14:textId="77777777" w:rsidR="0086745E" w:rsidRPr="00F41AC7" w:rsidRDefault="0086745E">
      <w:pPr>
        <w:rPr>
          <w:rFonts w:cs="Titillium Web"/>
          <w:lang w:eastAsia="it-IT"/>
        </w:rPr>
      </w:pPr>
      <w:r w:rsidRPr="00F41AC7">
        <w:rPr>
          <w:rFonts w:cs="Titillium Web"/>
          <w:b/>
          <w:lang w:eastAsia="it-IT"/>
        </w:rPr>
        <w:t>ANFFAS</w:t>
      </w:r>
      <w:r w:rsidRPr="00F41AC7">
        <w:rPr>
          <w:rFonts w:cs="Titillium Web"/>
          <w:lang w:eastAsia="it-IT"/>
        </w:rPr>
        <w:t xml:space="preserve"> – Associazione Nazionale Famiglie di Persone con Disabilità Intellettiva e/o Relazionale</w:t>
      </w:r>
    </w:p>
    <w:p w14:paraId="022D3D8F" w14:textId="77777777" w:rsidR="0086745E" w:rsidRPr="00F41AC7" w:rsidRDefault="0086745E">
      <w:pPr>
        <w:rPr>
          <w:rFonts w:cs="Titillium Web"/>
          <w:lang w:eastAsia="it-IT"/>
        </w:rPr>
      </w:pPr>
      <w:r w:rsidRPr="00F41AC7">
        <w:rPr>
          <w:rFonts w:cs="Titillium Web"/>
          <w:b/>
          <w:lang w:eastAsia="it-IT"/>
        </w:rPr>
        <w:t>ASL</w:t>
      </w:r>
      <w:r w:rsidRPr="00F41AC7">
        <w:rPr>
          <w:rFonts w:cs="Titillium Web"/>
          <w:lang w:eastAsia="it-IT"/>
        </w:rPr>
        <w:t xml:space="preserve"> – Azienda Sanitaria Locale</w:t>
      </w:r>
    </w:p>
    <w:p w14:paraId="1C9F3719" w14:textId="77777777" w:rsidR="0086745E" w:rsidRPr="00F41AC7" w:rsidRDefault="0086745E">
      <w:pPr>
        <w:rPr>
          <w:rFonts w:cs="Titillium Web"/>
          <w:lang w:eastAsia="it-IT"/>
        </w:rPr>
      </w:pPr>
      <w:r w:rsidRPr="00F41AC7">
        <w:rPr>
          <w:rFonts w:cs="Titillium Web"/>
          <w:b/>
          <w:lang w:eastAsia="it-IT"/>
        </w:rPr>
        <w:t>CAA</w:t>
      </w:r>
      <w:r w:rsidRPr="00F41AC7">
        <w:rPr>
          <w:rFonts w:cs="Titillium Web"/>
          <w:lang w:eastAsia="it-IT"/>
        </w:rPr>
        <w:t xml:space="preserve"> – Comunicazione Aumentativa e Alternativa</w:t>
      </w:r>
    </w:p>
    <w:p w14:paraId="23116AA4" w14:textId="77777777" w:rsidR="0086745E" w:rsidRPr="00F41AC7" w:rsidRDefault="0086745E">
      <w:pPr>
        <w:rPr>
          <w:rFonts w:cs="Titillium Web"/>
          <w:lang w:eastAsia="it-IT"/>
        </w:rPr>
      </w:pPr>
      <w:r w:rsidRPr="00F41AC7">
        <w:rPr>
          <w:rFonts w:cs="Titillium Web"/>
          <w:b/>
          <w:lang w:eastAsia="it-IT"/>
        </w:rPr>
        <w:t>CAD</w:t>
      </w:r>
      <w:r w:rsidRPr="00F41AC7">
        <w:rPr>
          <w:rFonts w:cs="Titillium Web"/>
          <w:lang w:eastAsia="it-IT"/>
        </w:rPr>
        <w:t xml:space="preserve"> – Codice dell'Amministrazione Digitale</w:t>
      </w:r>
    </w:p>
    <w:p w14:paraId="6E34D4AA" w14:textId="77777777" w:rsidR="0086745E" w:rsidRPr="00F41AC7" w:rsidRDefault="0086745E">
      <w:pPr>
        <w:rPr>
          <w:rFonts w:cs="Titillium Web"/>
          <w:lang w:eastAsia="it-IT"/>
        </w:rPr>
      </w:pPr>
      <w:r w:rsidRPr="00F41AC7">
        <w:rPr>
          <w:rFonts w:cs="Titillium Web"/>
          <w:b/>
          <w:lang w:eastAsia="it-IT"/>
        </w:rPr>
        <w:t>CAGR</w:t>
      </w:r>
      <w:r w:rsidRPr="00F41AC7">
        <w:rPr>
          <w:rFonts w:cs="Titillium Web"/>
          <w:lang w:eastAsia="it-IT"/>
        </w:rPr>
        <w:t xml:space="preserve"> – Compound Annual Growth Rate (Tasso di crescita annuale composto)</w:t>
      </w:r>
    </w:p>
    <w:p w14:paraId="7BCF7BB5" w14:textId="77777777" w:rsidR="0086745E" w:rsidRPr="00F41AC7" w:rsidRDefault="0086745E">
      <w:pPr>
        <w:rPr>
          <w:rFonts w:cs="Titillium Web"/>
          <w:lang w:eastAsia="it-IT"/>
        </w:rPr>
      </w:pPr>
      <w:r w:rsidRPr="00F41AC7">
        <w:rPr>
          <w:rFonts w:cs="Titillium Web"/>
          <w:b/>
          <w:lang w:eastAsia="it-IT"/>
        </w:rPr>
        <w:t>CEI</w:t>
      </w:r>
      <w:r w:rsidRPr="00F41AC7">
        <w:rPr>
          <w:rFonts w:cs="Titillium Web"/>
          <w:lang w:eastAsia="it-IT"/>
        </w:rPr>
        <w:t xml:space="preserve"> – Comitato Elettrotecnico Italiano</w:t>
      </w:r>
    </w:p>
    <w:p w14:paraId="61C9DBFE" w14:textId="77777777" w:rsidR="0086745E" w:rsidRPr="00F41AC7" w:rsidRDefault="0086745E">
      <w:pPr>
        <w:rPr>
          <w:rFonts w:cs="Titillium Web"/>
          <w:lang w:eastAsia="it-IT"/>
        </w:rPr>
      </w:pPr>
      <w:r w:rsidRPr="00F41AC7">
        <w:rPr>
          <w:rFonts w:cs="Titillium Web"/>
          <w:b/>
          <w:lang w:eastAsia="it-IT"/>
        </w:rPr>
        <w:t>CEN</w:t>
      </w:r>
      <w:r w:rsidRPr="00F41AC7">
        <w:rPr>
          <w:rFonts w:cs="Titillium Web"/>
          <w:lang w:eastAsia="it-IT"/>
        </w:rPr>
        <w:t xml:space="preserve"> – European Committee for Standardization (Comitato europeo di normazione)</w:t>
      </w:r>
    </w:p>
    <w:p w14:paraId="18098840" w14:textId="77777777" w:rsidR="0086745E" w:rsidRPr="00F41AC7" w:rsidRDefault="0086745E">
      <w:pPr>
        <w:rPr>
          <w:rFonts w:cs="Titillium Web"/>
          <w:lang w:eastAsia="it-IT"/>
        </w:rPr>
      </w:pPr>
      <w:r w:rsidRPr="00F41AC7">
        <w:rPr>
          <w:rFonts w:cs="Titillium Web"/>
          <w:b/>
          <w:lang w:eastAsia="it-IT"/>
        </w:rPr>
        <w:t>CENELEC</w:t>
      </w:r>
      <w:r w:rsidRPr="00F41AC7">
        <w:rPr>
          <w:rFonts w:cs="Titillium Web"/>
          <w:lang w:eastAsia="it-IT"/>
        </w:rPr>
        <w:t xml:space="preserve"> – European Committee for Electrotechnical Standardization (Comitato europeo di normazione elettrotecnica)</w:t>
      </w:r>
    </w:p>
    <w:p w14:paraId="40BCC515" w14:textId="77777777" w:rsidR="0086745E" w:rsidRPr="00F41AC7" w:rsidRDefault="0086745E">
      <w:pPr>
        <w:rPr>
          <w:rFonts w:cs="Titillium Web"/>
          <w:lang w:eastAsia="it-IT"/>
        </w:rPr>
      </w:pPr>
      <w:r w:rsidRPr="00F41AC7">
        <w:rPr>
          <w:rFonts w:cs="Titillium Web"/>
          <w:b/>
          <w:lang w:eastAsia="it-IT"/>
        </w:rPr>
        <w:t>CF</w:t>
      </w:r>
      <w:r w:rsidRPr="00F41AC7">
        <w:rPr>
          <w:rFonts w:cs="Titillium Web"/>
          <w:lang w:eastAsia="it-IT"/>
        </w:rPr>
        <w:t xml:space="preserve"> – Codice Fiscale</w:t>
      </w:r>
    </w:p>
    <w:p w14:paraId="24E19B8F" w14:textId="77777777" w:rsidR="0086745E" w:rsidRPr="00F41AC7" w:rsidRDefault="0086745E">
      <w:pPr>
        <w:rPr>
          <w:rFonts w:cs="Titillium Web"/>
          <w:lang w:eastAsia="it-IT"/>
        </w:rPr>
      </w:pPr>
      <w:r w:rsidRPr="00F41AC7">
        <w:rPr>
          <w:rFonts w:cs="Titillium Web"/>
          <w:b/>
          <w:lang w:eastAsia="it-IT"/>
        </w:rPr>
        <w:t>CNR</w:t>
      </w:r>
      <w:r w:rsidRPr="00F41AC7">
        <w:rPr>
          <w:rFonts w:cs="Titillium Web"/>
          <w:lang w:eastAsia="it-IT"/>
        </w:rPr>
        <w:t xml:space="preserve"> – Consiglio Nazionale delle Ricerche</w:t>
      </w:r>
      <w:r w:rsidRPr="00F41AC7">
        <w:rPr>
          <w:rFonts w:cs="Titillium Web"/>
          <w:lang w:eastAsia="it-IT"/>
        </w:rPr>
        <w:br/>
      </w:r>
      <w:r w:rsidRPr="00F41AC7">
        <w:rPr>
          <w:rFonts w:cs="Titillium Web"/>
          <w:lang w:eastAsia="it-IT"/>
        </w:rPr>
        <w:br/>
      </w:r>
      <w:r w:rsidRPr="00F41AC7">
        <w:rPr>
          <w:rFonts w:cs="Titillium Web"/>
          <w:b/>
          <w:lang w:eastAsia="it-IT"/>
        </w:rPr>
        <w:lastRenderedPageBreak/>
        <w:t>CRPD</w:t>
      </w:r>
      <w:r w:rsidRPr="00F41AC7">
        <w:rPr>
          <w:rFonts w:cs="Titillium Web"/>
          <w:lang w:eastAsia="it-IT"/>
        </w:rPr>
        <w:t xml:space="preserve"> – Convention on the Rights of Persons with Disabilities (Convenzione Onu sui diritti delle persone con disabilità)</w:t>
      </w:r>
    </w:p>
    <w:p w14:paraId="7E198A1F" w14:textId="77777777" w:rsidR="0086745E" w:rsidRPr="00F41AC7" w:rsidRDefault="0086745E">
      <w:pPr>
        <w:rPr>
          <w:rFonts w:cs="Titillium Web"/>
          <w:lang w:eastAsia="it-IT"/>
        </w:rPr>
      </w:pPr>
      <w:r w:rsidRPr="00F41AC7">
        <w:rPr>
          <w:rFonts w:cs="Titillium Web"/>
          <w:b/>
          <w:lang w:eastAsia="it-IT"/>
        </w:rPr>
        <w:t>CRUI</w:t>
      </w:r>
      <w:r w:rsidRPr="00F41AC7">
        <w:rPr>
          <w:rFonts w:cs="Titillium Web"/>
          <w:lang w:eastAsia="it-IT"/>
        </w:rPr>
        <w:t xml:space="preserve"> – Conferenza dei Rettori delle Università Italiane</w:t>
      </w:r>
    </w:p>
    <w:p w14:paraId="34D4CAE9" w14:textId="77777777" w:rsidR="0086745E" w:rsidRPr="00F41AC7" w:rsidRDefault="0086745E">
      <w:pPr>
        <w:rPr>
          <w:rFonts w:cs="Titillium Web"/>
          <w:lang w:eastAsia="it-IT"/>
        </w:rPr>
      </w:pPr>
      <w:r w:rsidRPr="00F41AC7">
        <w:rPr>
          <w:rFonts w:cs="Titillium Web"/>
          <w:b/>
          <w:lang w:eastAsia="it-IT"/>
        </w:rPr>
        <w:t>CSS</w:t>
      </w:r>
      <w:r w:rsidRPr="00F41AC7">
        <w:rPr>
          <w:rFonts w:cs="Titillium Web"/>
          <w:lang w:eastAsia="it-IT"/>
        </w:rPr>
        <w:t xml:space="preserve"> – Cascading Style Sheets </w:t>
      </w:r>
    </w:p>
    <w:p w14:paraId="62792C07" w14:textId="77777777" w:rsidR="0086745E" w:rsidRPr="00F41AC7" w:rsidRDefault="0086745E">
      <w:pPr>
        <w:rPr>
          <w:rFonts w:cs="Titillium Web"/>
          <w:lang w:eastAsia="it-IT"/>
        </w:rPr>
      </w:pPr>
      <w:r w:rsidRPr="00F41AC7">
        <w:rPr>
          <w:rFonts w:cs="Titillium Web"/>
          <w:b/>
          <w:lang w:eastAsia="it-IT"/>
        </w:rPr>
        <w:t>DAM</w:t>
      </w:r>
      <w:r w:rsidRPr="00F41AC7">
        <w:rPr>
          <w:rFonts w:cs="Titillium Web"/>
          <w:lang w:eastAsia="it-IT"/>
        </w:rPr>
        <w:t xml:space="preserve"> – Digital Asset Management (Sistema di gestione dei contenuti digitali)</w:t>
      </w:r>
    </w:p>
    <w:p w14:paraId="5D9AEB26" w14:textId="77777777" w:rsidR="0086745E" w:rsidRPr="00F41AC7" w:rsidRDefault="0086745E">
      <w:pPr>
        <w:rPr>
          <w:rFonts w:cs="Titillium Web"/>
          <w:lang w:eastAsia="it-IT"/>
        </w:rPr>
      </w:pPr>
      <w:r w:rsidRPr="00F41AC7">
        <w:rPr>
          <w:rFonts w:cs="Titillium Web"/>
          <w:b/>
          <w:lang w:eastAsia="it-IT"/>
        </w:rPr>
        <w:t>DEI</w:t>
      </w:r>
      <w:r w:rsidRPr="00F41AC7">
        <w:rPr>
          <w:rFonts w:cs="Titillium Web"/>
          <w:lang w:eastAsia="it-IT"/>
        </w:rPr>
        <w:t xml:space="preserve"> – Diversity, Equity and Inclusion (Diversità, equità e inclusione)</w:t>
      </w:r>
    </w:p>
    <w:p w14:paraId="1B3BEC25" w14:textId="77777777" w:rsidR="0086745E" w:rsidRPr="00F41AC7" w:rsidRDefault="0086745E">
      <w:pPr>
        <w:rPr>
          <w:rFonts w:cs="Titillium Web"/>
          <w:lang w:eastAsia="it-IT"/>
        </w:rPr>
      </w:pPr>
      <w:r w:rsidRPr="00F41AC7">
        <w:rPr>
          <w:rFonts w:cs="Titillium Web"/>
          <w:b/>
          <w:lang w:eastAsia="it-IT"/>
        </w:rPr>
        <w:t>DRM</w:t>
      </w:r>
      <w:r w:rsidRPr="00F41AC7">
        <w:rPr>
          <w:rFonts w:cs="Titillium Web"/>
          <w:lang w:eastAsia="it-IT"/>
        </w:rPr>
        <w:t xml:space="preserve"> – Digital Rights Management (Gestione dei diritti digitali)</w:t>
      </w:r>
    </w:p>
    <w:p w14:paraId="64DF0B06" w14:textId="77777777" w:rsidR="0086745E" w:rsidRPr="00F41AC7" w:rsidRDefault="0086745E">
      <w:pPr>
        <w:rPr>
          <w:rFonts w:cs="Titillium Web"/>
          <w:lang w:eastAsia="it-IT"/>
        </w:rPr>
      </w:pPr>
      <w:r w:rsidRPr="00F41AC7">
        <w:rPr>
          <w:rFonts w:cs="Titillium Web"/>
          <w:b/>
          <w:lang w:eastAsia="it-IT"/>
        </w:rPr>
        <w:t>DSA</w:t>
      </w:r>
      <w:r w:rsidRPr="00F41AC7">
        <w:rPr>
          <w:rFonts w:cs="Titillium Web"/>
          <w:lang w:eastAsia="it-IT"/>
        </w:rPr>
        <w:t xml:space="preserve"> – Disturbi Specifico dell’Apprendimento</w:t>
      </w:r>
    </w:p>
    <w:p w14:paraId="5BB6DF3D" w14:textId="77777777" w:rsidR="0086745E" w:rsidRPr="00F41AC7" w:rsidRDefault="0086745E">
      <w:pPr>
        <w:rPr>
          <w:rFonts w:cs="Titillium Web"/>
          <w:lang w:eastAsia="it-IT"/>
        </w:rPr>
      </w:pPr>
      <w:r w:rsidRPr="00F41AC7">
        <w:rPr>
          <w:rFonts w:cs="Titillium Web"/>
          <w:b/>
          <w:lang w:eastAsia="it-IT"/>
        </w:rPr>
        <w:t>DTD</w:t>
      </w:r>
      <w:r w:rsidRPr="00F41AC7">
        <w:rPr>
          <w:rFonts w:cs="Titillium Web"/>
          <w:lang w:eastAsia="it-IT"/>
        </w:rPr>
        <w:t xml:space="preserve"> – Dipartimento per la Trasformazione Digitale</w:t>
      </w:r>
    </w:p>
    <w:p w14:paraId="119EFCE2" w14:textId="77777777" w:rsidR="0086745E" w:rsidRPr="00F41AC7" w:rsidRDefault="0086745E">
      <w:pPr>
        <w:rPr>
          <w:rFonts w:cs="Titillium Web"/>
          <w:lang w:eastAsia="it-IT"/>
        </w:rPr>
      </w:pPr>
      <w:r w:rsidRPr="00F41AC7">
        <w:rPr>
          <w:rFonts w:cs="Titillium Web"/>
          <w:b/>
          <w:lang w:eastAsia="it-IT"/>
        </w:rPr>
        <w:t>EAA</w:t>
      </w:r>
      <w:r w:rsidRPr="00F41AC7">
        <w:rPr>
          <w:rFonts w:cs="Titillium Web"/>
          <w:lang w:eastAsia="it-IT"/>
        </w:rPr>
        <w:t xml:space="preserve"> – European Accessibility Act (Atto europeo sull’accessibilità)</w:t>
      </w:r>
    </w:p>
    <w:p w14:paraId="1B5815CA" w14:textId="77777777" w:rsidR="0086745E" w:rsidRPr="00F41AC7" w:rsidRDefault="0086745E">
      <w:pPr>
        <w:rPr>
          <w:rFonts w:cs="Titillium Web"/>
          <w:lang w:eastAsia="it-IT"/>
        </w:rPr>
      </w:pPr>
      <w:r w:rsidRPr="00F41AC7">
        <w:rPr>
          <w:rFonts w:cs="Titillium Web"/>
          <w:b/>
          <w:lang w:eastAsia="it-IT"/>
        </w:rPr>
        <w:t>EDF</w:t>
      </w:r>
      <w:r w:rsidRPr="00F41AC7">
        <w:rPr>
          <w:rFonts w:cs="Titillium Web"/>
          <w:lang w:eastAsia="it-IT"/>
        </w:rPr>
        <w:t xml:space="preserve"> – European Disability Forum (Forum europeo sulla disabilità)</w:t>
      </w:r>
    </w:p>
    <w:p w14:paraId="1D4895E4" w14:textId="77777777" w:rsidR="0086745E" w:rsidRPr="00F41AC7" w:rsidRDefault="0086745E">
      <w:pPr>
        <w:rPr>
          <w:rFonts w:cs="Titillium Web"/>
          <w:lang w:eastAsia="it-IT"/>
        </w:rPr>
      </w:pPr>
      <w:r w:rsidRPr="00F41AC7">
        <w:rPr>
          <w:rFonts w:cs="Titillium Web"/>
          <w:b/>
          <w:lang w:eastAsia="it-IT"/>
        </w:rPr>
        <w:t>EDS</w:t>
      </w:r>
      <w:r w:rsidRPr="00F41AC7">
        <w:rPr>
          <w:rFonts w:cs="Titillium Web"/>
          <w:lang w:eastAsia="it-IT"/>
        </w:rPr>
        <w:t xml:space="preserve"> – European Disability Strategy (Strategia europea sulla disabilità)</w:t>
      </w:r>
    </w:p>
    <w:p w14:paraId="04AB0574" w14:textId="77777777" w:rsidR="0086745E" w:rsidRPr="00F41AC7" w:rsidRDefault="0086745E">
      <w:pPr>
        <w:rPr>
          <w:rFonts w:cs="Titillium Web"/>
          <w:lang w:eastAsia="it-IT"/>
        </w:rPr>
      </w:pPr>
      <w:r w:rsidRPr="00F41AC7">
        <w:rPr>
          <w:rFonts w:cs="Titillium Web"/>
          <w:b/>
          <w:lang w:eastAsia="it-IT"/>
        </w:rPr>
        <w:t>EN</w:t>
      </w:r>
      <w:r w:rsidRPr="00F41AC7">
        <w:rPr>
          <w:rFonts w:cs="Titillium Web"/>
          <w:lang w:eastAsia="it-IT"/>
        </w:rPr>
        <w:t xml:space="preserve"> – European Norm (Standard tecnico europeo)</w:t>
      </w:r>
    </w:p>
    <w:p w14:paraId="2FFCDA68" w14:textId="77777777" w:rsidR="0086745E" w:rsidRPr="00F41AC7" w:rsidRDefault="0086745E">
      <w:pPr>
        <w:rPr>
          <w:rFonts w:cs="Titillium Web"/>
          <w:lang w:eastAsia="it-IT"/>
        </w:rPr>
      </w:pPr>
      <w:r w:rsidRPr="00F41AC7">
        <w:rPr>
          <w:rFonts w:cs="Titillium Web"/>
          <w:b/>
          <w:lang w:eastAsia="it-IT"/>
        </w:rPr>
        <w:t>ENS</w:t>
      </w:r>
      <w:r w:rsidRPr="00F41AC7">
        <w:rPr>
          <w:rFonts w:cs="Titillium Web"/>
          <w:lang w:eastAsia="it-IT"/>
        </w:rPr>
        <w:t xml:space="preserve"> – Ente Nazionale per la protezione e l’assistenza dei Sordi </w:t>
      </w:r>
    </w:p>
    <w:p w14:paraId="12538227" w14:textId="77777777" w:rsidR="0086745E" w:rsidRPr="00F41AC7" w:rsidRDefault="0086745E">
      <w:pPr>
        <w:rPr>
          <w:rFonts w:cs="Titillium Web"/>
          <w:lang w:eastAsia="it-IT"/>
        </w:rPr>
      </w:pPr>
      <w:r w:rsidRPr="00F41AC7">
        <w:rPr>
          <w:rFonts w:cs="Titillium Web"/>
          <w:b/>
          <w:lang w:eastAsia="it-IT"/>
        </w:rPr>
        <w:lastRenderedPageBreak/>
        <w:t>ETSI</w:t>
      </w:r>
      <w:r w:rsidRPr="00F41AC7">
        <w:rPr>
          <w:rFonts w:cs="Titillium Web"/>
          <w:lang w:eastAsia="it-IT"/>
        </w:rPr>
        <w:t xml:space="preserve"> – European Telecommunications Standards Institute (Istituto europeo per gli standard nelle telecomunicazioni)</w:t>
      </w:r>
    </w:p>
    <w:p w14:paraId="28B4D8C1" w14:textId="77777777" w:rsidR="0086745E" w:rsidRPr="00F41AC7" w:rsidRDefault="0086745E">
      <w:pPr>
        <w:rPr>
          <w:rFonts w:cs="Titillium Web"/>
          <w:lang w:eastAsia="it-IT"/>
        </w:rPr>
      </w:pPr>
      <w:r w:rsidRPr="00F41AC7">
        <w:rPr>
          <w:rFonts w:cs="Titillium Web"/>
          <w:b/>
          <w:lang w:eastAsia="it-IT"/>
        </w:rPr>
        <w:t>EU</w:t>
      </w:r>
      <w:r w:rsidRPr="00F41AC7">
        <w:rPr>
          <w:rFonts w:cs="Titillium Web"/>
          <w:lang w:eastAsia="it-IT"/>
        </w:rPr>
        <w:t xml:space="preserve"> – European Union (Unione europea)</w:t>
      </w:r>
    </w:p>
    <w:p w14:paraId="3CEC1BA3" w14:textId="77777777" w:rsidR="0086745E" w:rsidRPr="00F41AC7" w:rsidRDefault="0086745E">
      <w:pPr>
        <w:rPr>
          <w:rFonts w:cs="Titillium Web"/>
          <w:lang w:eastAsia="it-IT"/>
        </w:rPr>
      </w:pPr>
      <w:r w:rsidRPr="00F41AC7">
        <w:rPr>
          <w:rFonts w:cs="Titillium Web"/>
          <w:b/>
          <w:lang w:eastAsia="it-IT"/>
        </w:rPr>
        <w:t>FAND</w:t>
      </w:r>
      <w:r w:rsidRPr="00F41AC7">
        <w:rPr>
          <w:rFonts w:cs="Titillium Web"/>
          <w:lang w:eastAsia="it-IT"/>
        </w:rPr>
        <w:t xml:space="preserve"> – Federazione tra le Associazioni Nazionali delle Persone con Disabilità</w:t>
      </w:r>
    </w:p>
    <w:p w14:paraId="48ED068B" w14:textId="77777777" w:rsidR="0086745E" w:rsidRPr="00F41AC7" w:rsidRDefault="0086745E">
      <w:pPr>
        <w:rPr>
          <w:rFonts w:cs="Titillium Web"/>
          <w:lang w:eastAsia="it-IT"/>
        </w:rPr>
      </w:pPr>
      <w:r w:rsidRPr="00F41AC7">
        <w:rPr>
          <w:rFonts w:cs="Titillium Web"/>
          <w:b/>
          <w:lang w:eastAsia="it-IT"/>
        </w:rPr>
        <w:t>FISH</w:t>
      </w:r>
      <w:r w:rsidRPr="00F41AC7">
        <w:rPr>
          <w:rFonts w:cs="Titillium Web"/>
          <w:lang w:eastAsia="it-IT"/>
        </w:rPr>
        <w:t xml:space="preserve"> – Federazione Italiana per il Superamento dell’Handicap</w:t>
      </w:r>
    </w:p>
    <w:p w14:paraId="4820E387" w14:textId="77777777" w:rsidR="0086745E" w:rsidRPr="00F41AC7" w:rsidRDefault="0086745E">
      <w:pPr>
        <w:rPr>
          <w:rFonts w:cs="Titillium Web"/>
          <w:lang w:eastAsia="it-IT"/>
        </w:rPr>
      </w:pPr>
      <w:r w:rsidRPr="00F41AC7">
        <w:rPr>
          <w:rFonts w:cs="Titillium Web"/>
          <w:b/>
          <w:lang w:eastAsia="it-IT"/>
        </w:rPr>
        <w:t>GAAD</w:t>
      </w:r>
      <w:r w:rsidRPr="00F41AC7">
        <w:rPr>
          <w:rFonts w:cs="Titillium Web"/>
          <w:lang w:eastAsia="it-IT"/>
        </w:rPr>
        <w:t xml:space="preserve"> – Global Accessibility Awareness Day (Giornata mondiale di sensibilizzazione sull’accessibilità)</w:t>
      </w:r>
    </w:p>
    <w:p w14:paraId="30C59480" w14:textId="77777777" w:rsidR="0086745E" w:rsidRPr="00F41AC7" w:rsidRDefault="0086745E">
      <w:pPr>
        <w:rPr>
          <w:rFonts w:cs="Titillium Web"/>
          <w:lang w:eastAsia="it-IT"/>
        </w:rPr>
      </w:pPr>
      <w:r w:rsidRPr="00F41AC7">
        <w:rPr>
          <w:rFonts w:cs="Titillium Web"/>
          <w:b/>
          <w:lang w:eastAsia="it-IT"/>
        </w:rPr>
        <w:t>GDPR</w:t>
      </w:r>
      <w:r w:rsidRPr="00F41AC7">
        <w:rPr>
          <w:rFonts w:cs="Titillium Web"/>
          <w:lang w:eastAsia="it-IT"/>
        </w:rPr>
        <w:t xml:space="preserve"> – General Data Protection Regulation (Regolamento generale sulla protezione dei dati)</w:t>
      </w:r>
    </w:p>
    <w:p w14:paraId="26DEBFE7" w14:textId="77777777" w:rsidR="0086745E" w:rsidRPr="00F41AC7" w:rsidRDefault="0086745E">
      <w:pPr>
        <w:rPr>
          <w:rFonts w:cs="Titillium Web"/>
          <w:lang w:eastAsia="it-IT"/>
        </w:rPr>
      </w:pPr>
      <w:r w:rsidRPr="00F41AC7">
        <w:rPr>
          <w:rFonts w:cs="Titillium Web"/>
          <w:b/>
          <w:lang w:eastAsia="it-IT"/>
        </w:rPr>
        <w:t>IA</w:t>
      </w:r>
      <w:r w:rsidRPr="00F41AC7">
        <w:rPr>
          <w:rFonts w:cs="Titillium Web"/>
          <w:lang w:eastAsia="it-IT"/>
        </w:rPr>
        <w:t xml:space="preserve"> – Intelligenza Artificiale</w:t>
      </w:r>
    </w:p>
    <w:p w14:paraId="4A74CCBF" w14:textId="77777777" w:rsidR="0086745E" w:rsidRPr="00F41AC7" w:rsidRDefault="0086745E">
      <w:pPr>
        <w:rPr>
          <w:rFonts w:cs="Titillium Web"/>
          <w:lang w:eastAsia="it-IT"/>
        </w:rPr>
      </w:pPr>
      <w:r w:rsidRPr="00F41AC7">
        <w:rPr>
          <w:rFonts w:cs="Titillium Web"/>
          <w:b/>
          <w:lang w:eastAsia="it-IT"/>
        </w:rPr>
        <w:t>ICT</w:t>
      </w:r>
      <w:r w:rsidRPr="00F41AC7">
        <w:rPr>
          <w:rFonts w:cs="Titillium Web"/>
          <w:lang w:eastAsia="it-IT"/>
        </w:rPr>
        <w:t xml:space="preserve"> – Information and Communication Technology (Tecnologie dell'Informazione e della comunicazione)</w:t>
      </w:r>
    </w:p>
    <w:p w14:paraId="7DDF8E54" w14:textId="77777777" w:rsidR="0086745E" w:rsidRPr="00F41AC7" w:rsidRDefault="0086745E">
      <w:pPr>
        <w:rPr>
          <w:rFonts w:cs="Titillium Web"/>
          <w:lang w:eastAsia="it-IT"/>
        </w:rPr>
      </w:pPr>
      <w:r w:rsidRPr="00F41AC7">
        <w:rPr>
          <w:rFonts w:cs="Titillium Web"/>
          <w:b/>
          <w:lang w:eastAsia="it-IT"/>
        </w:rPr>
        <w:t>ISO</w:t>
      </w:r>
      <w:r w:rsidRPr="00F41AC7">
        <w:rPr>
          <w:rFonts w:cs="Titillium Web"/>
          <w:lang w:eastAsia="it-IT"/>
        </w:rPr>
        <w:t xml:space="preserve"> – International Organization for Standardization (Organizzazione internazionale per la normazione)</w:t>
      </w:r>
    </w:p>
    <w:p w14:paraId="04642FA5" w14:textId="77777777" w:rsidR="0086745E" w:rsidRPr="00F41AC7" w:rsidRDefault="0086745E">
      <w:pPr>
        <w:rPr>
          <w:rFonts w:cs="Titillium Web"/>
          <w:lang w:eastAsia="it-IT"/>
        </w:rPr>
      </w:pPr>
      <w:r w:rsidRPr="00F41AC7">
        <w:rPr>
          <w:rFonts w:cs="Titillium Web"/>
          <w:b/>
          <w:lang w:eastAsia="it-IT"/>
        </w:rPr>
        <w:t>ISO/IEC</w:t>
      </w:r>
      <w:r w:rsidRPr="00F41AC7">
        <w:rPr>
          <w:rFonts w:cs="Titillium Web"/>
          <w:lang w:eastAsia="it-IT"/>
        </w:rPr>
        <w:t xml:space="preserve"> – International Organization for Standardization / International Electrotechnical Commission (Organizzazione Internazionale per la Normazione / Commissione Elettrotecnica Internazionale)</w:t>
      </w:r>
    </w:p>
    <w:p w14:paraId="12847BA0" w14:textId="77777777" w:rsidR="0086745E" w:rsidRPr="00F41AC7" w:rsidRDefault="0086745E">
      <w:pPr>
        <w:rPr>
          <w:rFonts w:cs="Titillium Web"/>
          <w:lang w:eastAsia="it-IT"/>
        </w:rPr>
      </w:pPr>
      <w:r w:rsidRPr="00F41AC7">
        <w:rPr>
          <w:rFonts w:cs="Titillium Web"/>
          <w:b/>
          <w:lang w:eastAsia="it-IT"/>
        </w:rPr>
        <w:t>ISTAT</w:t>
      </w:r>
      <w:r w:rsidRPr="00F41AC7">
        <w:rPr>
          <w:rFonts w:cs="Titillium Web"/>
          <w:lang w:eastAsia="it-IT"/>
        </w:rPr>
        <w:t xml:space="preserve"> – Istituto Nazionale di Statistica</w:t>
      </w:r>
    </w:p>
    <w:p w14:paraId="7F8762D1" w14:textId="77777777" w:rsidR="0086745E" w:rsidRPr="00F41AC7" w:rsidRDefault="0086745E">
      <w:pPr>
        <w:rPr>
          <w:rFonts w:cs="Titillium Web"/>
          <w:lang w:eastAsia="it-IT"/>
        </w:rPr>
      </w:pPr>
      <w:r w:rsidRPr="00F41AC7">
        <w:rPr>
          <w:rFonts w:cs="Titillium Web"/>
          <w:b/>
          <w:lang w:eastAsia="it-IT"/>
        </w:rPr>
        <w:lastRenderedPageBreak/>
        <w:t>ITD</w:t>
      </w:r>
      <w:r w:rsidRPr="00F41AC7">
        <w:rPr>
          <w:rFonts w:cs="Titillium Web"/>
          <w:lang w:eastAsia="it-IT"/>
        </w:rPr>
        <w:t xml:space="preserve"> – Istituto per le Tecnologie Didattiche</w:t>
      </w:r>
    </w:p>
    <w:p w14:paraId="07E6E6E3" w14:textId="77777777" w:rsidR="0086745E" w:rsidRPr="00F41AC7" w:rsidRDefault="0086745E">
      <w:pPr>
        <w:rPr>
          <w:rFonts w:cs="Titillium Web"/>
          <w:lang w:eastAsia="it-IT"/>
        </w:rPr>
      </w:pPr>
      <w:r w:rsidRPr="00F41AC7">
        <w:rPr>
          <w:rFonts w:cs="Titillium Web"/>
          <w:b/>
          <w:lang w:eastAsia="it-IT"/>
        </w:rPr>
        <w:t>JWG</w:t>
      </w:r>
      <w:r w:rsidRPr="00F41AC7">
        <w:rPr>
          <w:rFonts w:cs="Titillium Web"/>
          <w:lang w:eastAsia="it-IT"/>
        </w:rPr>
        <w:t xml:space="preserve"> – Joint Working Group (Gruppo di lavoro congiunto)</w:t>
      </w:r>
    </w:p>
    <w:p w14:paraId="403448CA" w14:textId="77777777" w:rsidR="0086745E" w:rsidRPr="00F41AC7" w:rsidRDefault="0086745E">
      <w:pPr>
        <w:rPr>
          <w:rFonts w:cs="Titillium Web"/>
          <w:lang w:eastAsia="it-IT"/>
        </w:rPr>
      </w:pPr>
      <w:r w:rsidRPr="00F41AC7">
        <w:rPr>
          <w:rFonts w:cs="Titillium Web"/>
          <w:b/>
          <w:lang w:eastAsia="it-IT"/>
        </w:rPr>
        <w:t>KPI</w:t>
      </w:r>
      <w:r w:rsidRPr="00F41AC7">
        <w:rPr>
          <w:rFonts w:cs="Titillium Web"/>
          <w:lang w:eastAsia="it-IT"/>
        </w:rPr>
        <w:t xml:space="preserve"> – Key Performance Indicator (Indicatore chiave di prestazione)</w:t>
      </w:r>
    </w:p>
    <w:p w14:paraId="30D93B4F" w14:textId="77777777" w:rsidR="0086745E" w:rsidRPr="00F41AC7" w:rsidRDefault="0086745E">
      <w:pPr>
        <w:rPr>
          <w:rFonts w:cs="Titillium Web"/>
          <w:lang w:eastAsia="it-IT"/>
        </w:rPr>
      </w:pPr>
      <w:r w:rsidRPr="00F41AC7">
        <w:rPr>
          <w:rFonts w:cs="Titillium Web"/>
          <w:b/>
          <w:lang w:eastAsia="it-IT"/>
        </w:rPr>
        <w:t>LG</w:t>
      </w:r>
      <w:r w:rsidRPr="00F41AC7">
        <w:rPr>
          <w:rFonts w:cs="Titillium Web"/>
          <w:lang w:eastAsia="it-IT"/>
        </w:rPr>
        <w:t xml:space="preserve"> – Linee Guida</w:t>
      </w:r>
    </w:p>
    <w:p w14:paraId="18C51BF2" w14:textId="77777777" w:rsidR="0086745E" w:rsidRPr="00F41AC7" w:rsidRDefault="0086745E">
      <w:pPr>
        <w:rPr>
          <w:rFonts w:cs="Titillium Web"/>
          <w:lang w:eastAsia="it-IT"/>
        </w:rPr>
      </w:pPr>
      <w:r w:rsidRPr="00F41AC7">
        <w:rPr>
          <w:rFonts w:cs="Titillium Web"/>
          <w:b/>
          <w:lang w:eastAsia="it-IT"/>
        </w:rPr>
        <w:t>LIM</w:t>
      </w:r>
      <w:r w:rsidRPr="00F41AC7">
        <w:rPr>
          <w:rFonts w:cs="Titillium Web"/>
          <w:lang w:eastAsia="it-IT"/>
        </w:rPr>
        <w:t xml:space="preserve"> – Lavagna Interattiva Multimediale</w:t>
      </w:r>
    </w:p>
    <w:p w14:paraId="5CCDC903" w14:textId="77777777" w:rsidR="0086745E" w:rsidRPr="00F41AC7" w:rsidRDefault="0086745E">
      <w:pPr>
        <w:rPr>
          <w:rFonts w:cs="Titillium Web"/>
          <w:lang w:eastAsia="it-IT"/>
        </w:rPr>
      </w:pPr>
      <w:r w:rsidRPr="00F41AC7">
        <w:rPr>
          <w:rFonts w:cs="Titillium Web"/>
          <w:b/>
          <w:lang w:eastAsia="it-IT"/>
        </w:rPr>
        <w:t>LIS</w:t>
      </w:r>
      <w:r w:rsidRPr="00F41AC7">
        <w:rPr>
          <w:rFonts w:cs="Titillium Web"/>
          <w:lang w:eastAsia="it-IT"/>
        </w:rPr>
        <w:t xml:space="preserve"> – Lingua Italiana dei Segni</w:t>
      </w:r>
    </w:p>
    <w:p w14:paraId="5DA55779" w14:textId="77777777" w:rsidR="0086745E" w:rsidRPr="00F41AC7" w:rsidRDefault="0086745E">
      <w:pPr>
        <w:rPr>
          <w:rFonts w:cs="Titillium Web"/>
          <w:lang w:eastAsia="it-IT"/>
        </w:rPr>
      </w:pPr>
      <w:r w:rsidRPr="00F41AC7">
        <w:rPr>
          <w:rFonts w:cs="Titillium Web"/>
          <w:b/>
          <w:lang w:eastAsia="it-IT"/>
        </w:rPr>
        <w:t>MIM</w:t>
      </w:r>
      <w:r w:rsidRPr="00F41AC7">
        <w:rPr>
          <w:rFonts w:cs="Titillium Web"/>
          <w:lang w:eastAsia="it-IT"/>
        </w:rPr>
        <w:t xml:space="preserve"> – Ministero dell’Istruzione e del Merito</w:t>
      </w:r>
    </w:p>
    <w:p w14:paraId="2B199F90" w14:textId="77777777" w:rsidR="0086745E" w:rsidRPr="00F41AC7" w:rsidRDefault="0086745E">
      <w:pPr>
        <w:rPr>
          <w:rFonts w:cs="Titillium Web"/>
          <w:lang w:eastAsia="it-IT"/>
        </w:rPr>
      </w:pPr>
      <w:r w:rsidRPr="00F41AC7">
        <w:rPr>
          <w:rFonts w:cs="Titillium Web"/>
          <w:b/>
          <w:lang w:eastAsia="it-IT"/>
        </w:rPr>
        <w:t>OCR</w:t>
      </w:r>
      <w:r w:rsidRPr="00F41AC7">
        <w:rPr>
          <w:rFonts w:cs="Titillium Web"/>
          <w:lang w:eastAsia="it-IT"/>
        </w:rPr>
        <w:t xml:space="preserve"> – Optical Character Recognition (Riconoscimento ottico dei caratteri)</w:t>
      </w:r>
    </w:p>
    <w:p w14:paraId="110B32A7" w14:textId="77777777" w:rsidR="0086745E" w:rsidRPr="00F41AC7" w:rsidRDefault="0086745E">
      <w:pPr>
        <w:rPr>
          <w:rFonts w:cs="Titillium Web"/>
          <w:lang w:eastAsia="it-IT"/>
        </w:rPr>
      </w:pPr>
      <w:r w:rsidRPr="00F41AC7">
        <w:rPr>
          <w:rFonts w:cs="Titillium Web"/>
          <w:b/>
          <w:lang w:eastAsia="it-IT"/>
        </w:rPr>
        <w:t>OCSE</w:t>
      </w:r>
      <w:r w:rsidRPr="00F41AC7">
        <w:rPr>
          <w:rFonts w:cs="Titillium Web"/>
          <w:lang w:eastAsia="it-IT"/>
        </w:rPr>
        <w:t xml:space="preserve"> – Organizzazione per la Cooperazione e lo Sviluppo Economico</w:t>
      </w:r>
    </w:p>
    <w:p w14:paraId="75A2F440" w14:textId="77777777" w:rsidR="0086745E" w:rsidRPr="00F41AC7" w:rsidRDefault="0086745E">
      <w:pPr>
        <w:rPr>
          <w:rFonts w:cs="Titillium Web"/>
          <w:lang w:eastAsia="it-IT"/>
        </w:rPr>
      </w:pPr>
      <w:r w:rsidRPr="00F41AC7">
        <w:rPr>
          <w:rFonts w:cs="Titillium Web"/>
          <w:b/>
          <w:lang w:eastAsia="it-IT"/>
        </w:rPr>
        <w:t>ONU</w:t>
      </w:r>
      <w:r w:rsidRPr="00F41AC7">
        <w:rPr>
          <w:rFonts w:cs="Titillium Web"/>
          <w:lang w:eastAsia="it-IT"/>
        </w:rPr>
        <w:t xml:space="preserve"> – Organizzazione delle Nazioni Unite</w:t>
      </w:r>
    </w:p>
    <w:p w14:paraId="07813550" w14:textId="77777777" w:rsidR="0086745E" w:rsidRPr="00F41AC7" w:rsidRDefault="0086745E">
      <w:pPr>
        <w:rPr>
          <w:rFonts w:cs="Titillium Web"/>
          <w:lang w:eastAsia="it-IT"/>
        </w:rPr>
      </w:pPr>
      <w:r w:rsidRPr="00F41AC7">
        <w:rPr>
          <w:rFonts w:cs="Titillium Web"/>
          <w:b/>
          <w:lang w:eastAsia="it-IT"/>
        </w:rPr>
        <w:t>PA</w:t>
      </w:r>
      <w:r w:rsidRPr="00F41AC7">
        <w:rPr>
          <w:rFonts w:cs="Titillium Web"/>
          <w:lang w:eastAsia="it-IT"/>
        </w:rPr>
        <w:t xml:space="preserve"> – Pubblica Amministrazione</w:t>
      </w:r>
    </w:p>
    <w:p w14:paraId="02E6ED7F" w14:textId="77777777" w:rsidR="0086745E" w:rsidRPr="00F41AC7" w:rsidRDefault="0086745E">
      <w:pPr>
        <w:rPr>
          <w:rFonts w:cs="Titillium Web"/>
          <w:lang w:eastAsia="it-IT"/>
        </w:rPr>
      </w:pPr>
      <w:r w:rsidRPr="00F41AC7">
        <w:rPr>
          <w:rFonts w:cs="Titillium Web"/>
          <w:b/>
          <w:lang w:eastAsia="it-IT"/>
        </w:rPr>
        <w:t>PAC</w:t>
      </w:r>
      <w:r w:rsidRPr="00F41AC7">
        <w:rPr>
          <w:rFonts w:cs="Titillium Web"/>
          <w:lang w:eastAsia="it-IT"/>
        </w:rPr>
        <w:t xml:space="preserve"> – Pubblica Amministrazione Centrale </w:t>
      </w:r>
    </w:p>
    <w:p w14:paraId="7031D3C9" w14:textId="77777777" w:rsidR="0086745E" w:rsidRPr="00F41AC7" w:rsidRDefault="0086745E">
      <w:pPr>
        <w:rPr>
          <w:rFonts w:cs="Titillium Web"/>
          <w:lang w:eastAsia="it-IT"/>
        </w:rPr>
      </w:pPr>
      <w:r w:rsidRPr="00F41AC7">
        <w:rPr>
          <w:rFonts w:cs="Titillium Web"/>
          <w:b/>
          <w:lang w:eastAsia="it-IT"/>
        </w:rPr>
        <w:t>PAL</w:t>
      </w:r>
      <w:r w:rsidRPr="00F41AC7">
        <w:rPr>
          <w:rFonts w:cs="Titillium Web"/>
          <w:lang w:eastAsia="it-IT"/>
        </w:rPr>
        <w:t xml:space="preserve"> – Pubblica Amministrazione Locale</w:t>
      </w:r>
    </w:p>
    <w:p w14:paraId="4296BE22" w14:textId="77777777" w:rsidR="0086745E" w:rsidRPr="00F41AC7" w:rsidRDefault="0086745E">
      <w:pPr>
        <w:rPr>
          <w:rFonts w:cs="Titillium Web"/>
          <w:lang w:eastAsia="it-IT"/>
        </w:rPr>
      </w:pPr>
      <w:r w:rsidRPr="00F41AC7">
        <w:rPr>
          <w:rFonts w:cs="Titillium Web"/>
          <w:b/>
          <w:lang w:eastAsia="it-IT"/>
        </w:rPr>
        <w:t>PDA</w:t>
      </w:r>
      <w:r w:rsidRPr="00F41AC7">
        <w:rPr>
          <w:rFonts w:cs="Titillium Web"/>
          <w:lang w:eastAsia="it-IT"/>
        </w:rPr>
        <w:t xml:space="preserve"> – Personal Digital Assistant (Dispositivo portatile tascabile)</w:t>
      </w:r>
    </w:p>
    <w:p w14:paraId="2C08EF5A" w14:textId="77777777" w:rsidR="0086745E" w:rsidRPr="00F41AC7" w:rsidRDefault="0086745E">
      <w:pPr>
        <w:rPr>
          <w:rFonts w:cs="Titillium Web"/>
          <w:lang w:eastAsia="it-IT"/>
        </w:rPr>
      </w:pPr>
      <w:r w:rsidRPr="00F41AC7">
        <w:rPr>
          <w:rFonts w:cs="Titillium Web"/>
          <w:b/>
          <w:bCs/>
          <w:lang w:eastAsia="it-IT"/>
        </w:rPr>
        <w:lastRenderedPageBreak/>
        <w:t>PDF</w:t>
      </w:r>
      <w:r w:rsidRPr="00F41AC7">
        <w:rPr>
          <w:rFonts w:cs="Titillium Web"/>
          <w:lang w:eastAsia="it-IT"/>
        </w:rPr>
        <w:t xml:space="preserve"> – Portable Document Format </w:t>
      </w:r>
    </w:p>
    <w:p w14:paraId="6DD310BB" w14:textId="77777777" w:rsidR="0086745E" w:rsidRPr="00F41AC7" w:rsidRDefault="0086745E">
      <w:pPr>
        <w:rPr>
          <w:rFonts w:cs="Titillium Web"/>
          <w:lang w:eastAsia="it-IT"/>
        </w:rPr>
      </w:pPr>
      <w:r w:rsidRPr="00F41AC7">
        <w:rPr>
          <w:rFonts w:cs="Titillium Web"/>
          <w:b/>
          <w:lang w:eastAsia="it-IT"/>
        </w:rPr>
        <w:t>PDP</w:t>
      </w:r>
      <w:r w:rsidRPr="00F41AC7">
        <w:rPr>
          <w:rFonts w:cs="Titillium Web"/>
          <w:lang w:eastAsia="it-IT"/>
        </w:rPr>
        <w:t xml:space="preserve"> – Piano Didattico Personalizzato</w:t>
      </w:r>
    </w:p>
    <w:p w14:paraId="5535C93F" w14:textId="77777777" w:rsidR="0086745E" w:rsidRPr="00F41AC7" w:rsidRDefault="0086745E">
      <w:pPr>
        <w:rPr>
          <w:rFonts w:cs="Titillium Web"/>
          <w:lang w:eastAsia="it-IT"/>
        </w:rPr>
      </w:pPr>
      <w:r w:rsidRPr="00F41AC7">
        <w:rPr>
          <w:rFonts w:cs="Titillium Web"/>
          <w:b/>
          <w:lang w:eastAsia="it-IT"/>
        </w:rPr>
        <w:t>PEI</w:t>
      </w:r>
      <w:r w:rsidRPr="00F41AC7">
        <w:rPr>
          <w:rFonts w:cs="Titillium Web"/>
          <w:lang w:eastAsia="it-IT"/>
        </w:rPr>
        <w:t xml:space="preserve"> – Piano Educativo Individualizzato</w:t>
      </w:r>
    </w:p>
    <w:p w14:paraId="0B7664B6" w14:textId="77777777" w:rsidR="0086745E" w:rsidRPr="00F41AC7" w:rsidRDefault="0086745E">
      <w:pPr>
        <w:rPr>
          <w:rFonts w:cs="Titillium Web"/>
          <w:lang w:eastAsia="it-IT"/>
        </w:rPr>
      </w:pPr>
      <w:r w:rsidRPr="00F41AC7">
        <w:rPr>
          <w:rFonts w:cs="Titillium Web"/>
          <w:b/>
          <w:lang w:eastAsia="it-IT"/>
        </w:rPr>
        <w:t>PIL</w:t>
      </w:r>
      <w:r w:rsidRPr="00F41AC7">
        <w:rPr>
          <w:rFonts w:cs="Titillium Web"/>
          <w:lang w:eastAsia="it-IT"/>
        </w:rPr>
        <w:t xml:space="preserve"> – Prodotto Interno Lordo</w:t>
      </w:r>
    </w:p>
    <w:p w14:paraId="58024008" w14:textId="77777777" w:rsidR="0086745E" w:rsidRPr="00F41AC7" w:rsidRDefault="0086745E">
      <w:pPr>
        <w:rPr>
          <w:rFonts w:cs="Titillium Web"/>
          <w:lang w:eastAsia="it-IT"/>
        </w:rPr>
      </w:pPr>
      <w:r w:rsidRPr="00F41AC7">
        <w:rPr>
          <w:rFonts w:cs="Titillium Web"/>
          <w:b/>
          <w:lang w:eastAsia="it-IT"/>
        </w:rPr>
        <w:t>PMI</w:t>
      </w:r>
      <w:r w:rsidRPr="00F41AC7">
        <w:rPr>
          <w:rFonts w:cs="Titillium Web"/>
          <w:lang w:eastAsia="it-IT"/>
        </w:rPr>
        <w:t xml:space="preserve"> – Piccole e Medie Imprese</w:t>
      </w:r>
    </w:p>
    <w:p w14:paraId="695F494C" w14:textId="77777777" w:rsidR="0086745E" w:rsidRPr="00F41AC7" w:rsidRDefault="0086745E">
      <w:pPr>
        <w:rPr>
          <w:rFonts w:cs="Titillium Web"/>
          <w:lang w:eastAsia="it-IT"/>
        </w:rPr>
      </w:pPr>
      <w:r w:rsidRPr="00F41AC7">
        <w:rPr>
          <w:rFonts w:cs="Titillium Web"/>
          <w:b/>
          <w:lang w:eastAsia="it-IT"/>
        </w:rPr>
        <w:t>PNRR</w:t>
      </w:r>
      <w:r w:rsidRPr="00F41AC7">
        <w:rPr>
          <w:rFonts w:cs="Titillium Web"/>
          <w:lang w:eastAsia="it-IT"/>
        </w:rPr>
        <w:t xml:space="preserve"> – Piano Nazionale di Ripresa e Resilienza</w:t>
      </w:r>
    </w:p>
    <w:p w14:paraId="078BD303" w14:textId="77777777" w:rsidR="0086745E" w:rsidRPr="00F41AC7" w:rsidRDefault="0086745E">
      <w:pPr>
        <w:rPr>
          <w:rFonts w:cs="Titillium Web"/>
          <w:lang w:eastAsia="it-IT"/>
        </w:rPr>
      </w:pPr>
      <w:r w:rsidRPr="00F41AC7">
        <w:rPr>
          <w:rFonts w:cs="Titillium Web"/>
          <w:b/>
          <w:lang w:eastAsia="it-IT"/>
        </w:rPr>
        <w:t>POS</w:t>
      </w:r>
      <w:r w:rsidRPr="00F41AC7">
        <w:rPr>
          <w:rFonts w:cs="Titillium Web"/>
          <w:lang w:eastAsia="it-IT"/>
        </w:rPr>
        <w:t xml:space="preserve"> – Point of Sale (Terminale di pagamento)</w:t>
      </w:r>
    </w:p>
    <w:p w14:paraId="1A2ACADF" w14:textId="77777777" w:rsidR="0086745E" w:rsidRPr="00F41AC7" w:rsidRDefault="0086745E">
      <w:pPr>
        <w:rPr>
          <w:rFonts w:cs="Titillium Web"/>
          <w:lang w:eastAsia="it-IT"/>
        </w:rPr>
      </w:pPr>
      <w:r w:rsidRPr="00F41AC7">
        <w:rPr>
          <w:rFonts w:cs="Titillium Web"/>
          <w:b/>
          <w:bCs/>
          <w:lang w:eastAsia="it-IT"/>
        </w:rPr>
        <w:t>RTD</w:t>
      </w:r>
      <w:r w:rsidRPr="00F41AC7">
        <w:rPr>
          <w:rFonts w:cs="Titillium Web"/>
          <w:lang w:eastAsia="it-IT"/>
        </w:rPr>
        <w:t xml:space="preserve"> – Responsabile per la Transizione Digitale </w:t>
      </w:r>
    </w:p>
    <w:p w14:paraId="76B58A00" w14:textId="77777777" w:rsidR="0086745E" w:rsidRPr="00F41AC7" w:rsidRDefault="0086745E">
      <w:pPr>
        <w:rPr>
          <w:rFonts w:cs="Titillium Web"/>
          <w:lang w:eastAsia="it-IT"/>
        </w:rPr>
      </w:pPr>
      <w:r w:rsidRPr="00F41AC7">
        <w:rPr>
          <w:rFonts w:cs="Titillium Web"/>
          <w:b/>
          <w:lang w:eastAsia="it-IT"/>
        </w:rPr>
        <w:t>SEO</w:t>
      </w:r>
      <w:r w:rsidRPr="00F41AC7">
        <w:rPr>
          <w:rFonts w:cs="Titillium Web"/>
          <w:lang w:eastAsia="it-IT"/>
        </w:rPr>
        <w:t xml:space="preserve"> – Search Engine Optimization (Ottimizzazione per i motori di ricerca)</w:t>
      </w:r>
    </w:p>
    <w:p w14:paraId="2D7C1CA9" w14:textId="77777777" w:rsidR="0086745E" w:rsidRPr="00F41AC7" w:rsidRDefault="0086745E">
      <w:pPr>
        <w:rPr>
          <w:rFonts w:cs="Titillium Web"/>
          <w:lang w:eastAsia="it-IT"/>
        </w:rPr>
      </w:pPr>
      <w:r w:rsidRPr="00F41AC7">
        <w:rPr>
          <w:rFonts w:cs="Titillium Web"/>
          <w:b/>
          <w:lang w:eastAsia="it-IT"/>
        </w:rPr>
        <w:t>SOFIA</w:t>
      </w:r>
      <w:r w:rsidRPr="00F41AC7">
        <w:rPr>
          <w:rFonts w:cs="Titillium Web"/>
          <w:lang w:eastAsia="it-IT"/>
        </w:rPr>
        <w:t xml:space="preserve"> – Sistema Operativo per la Formazione e le Iniziative di Aggiornamento del personale della scuola</w:t>
      </w:r>
    </w:p>
    <w:p w14:paraId="0D644036" w14:textId="77777777" w:rsidR="0086745E" w:rsidRPr="00F41AC7" w:rsidRDefault="0086745E">
      <w:pPr>
        <w:rPr>
          <w:rFonts w:cs="Titillium Web"/>
          <w:lang w:eastAsia="it-IT"/>
        </w:rPr>
      </w:pPr>
      <w:r w:rsidRPr="00F41AC7">
        <w:rPr>
          <w:rFonts w:cs="Titillium Web"/>
          <w:b/>
          <w:lang w:eastAsia="it-IT"/>
        </w:rPr>
        <w:t>SST</w:t>
      </w:r>
      <w:r w:rsidRPr="00F41AC7">
        <w:rPr>
          <w:rFonts w:cs="Titillium Web"/>
          <w:lang w:eastAsia="it-IT"/>
        </w:rPr>
        <w:t xml:space="preserve"> – Sistema Sanitario Territoriale</w:t>
      </w:r>
    </w:p>
    <w:p w14:paraId="5A000FAA" w14:textId="77777777" w:rsidR="0086745E" w:rsidRPr="00F41AC7" w:rsidRDefault="0086745E">
      <w:pPr>
        <w:rPr>
          <w:rFonts w:cs="Titillium Web"/>
          <w:lang w:eastAsia="it-IT"/>
        </w:rPr>
      </w:pPr>
      <w:r w:rsidRPr="00F41AC7">
        <w:rPr>
          <w:rFonts w:cs="Titillium Web"/>
          <w:b/>
          <w:lang w:eastAsia="it-IT"/>
        </w:rPr>
        <w:t>TTY</w:t>
      </w:r>
      <w:r w:rsidRPr="00F41AC7">
        <w:rPr>
          <w:rFonts w:cs="Titillium Web"/>
          <w:lang w:eastAsia="it-IT"/>
        </w:rPr>
        <w:t xml:space="preserve"> – Teletypewriter (Telescrivente)</w:t>
      </w:r>
    </w:p>
    <w:p w14:paraId="4F65C180" w14:textId="77777777" w:rsidR="0086745E" w:rsidRPr="00F41AC7" w:rsidRDefault="0086745E">
      <w:pPr>
        <w:rPr>
          <w:rFonts w:cs="Titillium Web"/>
          <w:lang w:eastAsia="it-IT"/>
        </w:rPr>
      </w:pPr>
      <w:r w:rsidRPr="00F41AC7">
        <w:rPr>
          <w:rFonts w:cs="Titillium Web"/>
          <w:b/>
          <w:lang w:eastAsia="it-IT"/>
        </w:rPr>
        <w:t>TV</w:t>
      </w:r>
      <w:r w:rsidRPr="00F41AC7">
        <w:rPr>
          <w:rFonts w:cs="Titillium Web"/>
          <w:lang w:eastAsia="it-IT"/>
        </w:rPr>
        <w:t xml:space="preserve"> – Televisione</w:t>
      </w:r>
    </w:p>
    <w:p w14:paraId="0DBD360D" w14:textId="77777777" w:rsidR="0086745E" w:rsidRPr="00F41AC7" w:rsidRDefault="0086745E">
      <w:pPr>
        <w:rPr>
          <w:rFonts w:cs="Titillium Web"/>
          <w:lang w:eastAsia="it-IT"/>
        </w:rPr>
      </w:pPr>
      <w:r w:rsidRPr="00F41AC7">
        <w:rPr>
          <w:rFonts w:cs="Titillium Web"/>
          <w:b/>
          <w:lang w:eastAsia="it-IT"/>
        </w:rPr>
        <w:t>UE</w:t>
      </w:r>
      <w:r w:rsidRPr="00F41AC7">
        <w:rPr>
          <w:rFonts w:cs="Titillium Web"/>
          <w:lang w:eastAsia="it-IT"/>
        </w:rPr>
        <w:t xml:space="preserve"> – Unione Europea</w:t>
      </w:r>
    </w:p>
    <w:p w14:paraId="2ECF4F70" w14:textId="77777777" w:rsidR="0086745E" w:rsidRPr="00F41AC7" w:rsidRDefault="0086745E">
      <w:pPr>
        <w:rPr>
          <w:rFonts w:cs="Titillium Web"/>
          <w:lang w:eastAsia="it-IT"/>
        </w:rPr>
      </w:pPr>
      <w:r w:rsidRPr="00F41AC7">
        <w:rPr>
          <w:rFonts w:cs="Titillium Web"/>
          <w:b/>
          <w:lang w:eastAsia="it-IT"/>
        </w:rPr>
        <w:lastRenderedPageBreak/>
        <w:t>UICI</w:t>
      </w:r>
      <w:r w:rsidRPr="00F41AC7">
        <w:rPr>
          <w:rFonts w:cs="Titillium Web"/>
          <w:lang w:eastAsia="it-IT"/>
        </w:rPr>
        <w:t xml:space="preserve"> – Unione Italiana dei Ciechi e degli Ipovedenti</w:t>
      </w:r>
    </w:p>
    <w:p w14:paraId="622756CC" w14:textId="77777777" w:rsidR="0086745E" w:rsidRPr="00F41AC7" w:rsidRDefault="0086745E">
      <w:pPr>
        <w:rPr>
          <w:rFonts w:cs="Titillium Web"/>
          <w:lang w:eastAsia="it-IT"/>
        </w:rPr>
      </w:pPr>
      <w:r w:rsidRPr="00F41AC7">
        <w:rPr>
          <w:rFonts w:cs="Titillium Web"/>
          <w:b/>
          <w:lang w:eastAsia="it-IT"/>
        </w:rPr>
        <w:t>UNCRPD</w:t>
      </w:r>
      <w:r w:rsidRPr="00F41AC7">
        <w:rPr>
          <w:rFonts w:cs="Titillium Web"/>
          <w:lang w:eastAsia="it-IT"/>
        </w:rPr>
        <w:t xml:space="preserve"> – United Nations Convention on the Rights of Persons with Disabilities (Convenzione delle Nazioni Unite sui diritti delle persone con disabilità)</w:t>
      </w:r>
    </w:p>
    <w:p w14:paraId="1A39CB85" w14:textId="77777777" w:rsidR="0086745E" w:rsidRPr="00F41AC7" w:rsidRDefault="0086745E">
      <w:pPr>
        <w:rPr>
          <w:rFonts w:cs="Titillium Web"/>
          <w:lang w:eastAsia="it-IT"/>
        </w:rPr>
      </w:pPr>
      <w:r w:rsidRPr="00F41AC7">
        <w:rPr>
          <w:rFonts w:cs="Titillium Web"/>
          <w:b/>
          <w:lang w:eastAsia="it-IT"/>
        </w:rPr>
        <w:t>UNI</w:t>
      </w:r>
      <w:r w:rsidRPr="00F41AC7">
        <w:rPr>
          <w:rFonts w:cs="Titillium Web"/>
          <w:lang w:eastAsia="it-IT"/>
        </w:rPr>
        <w:t xml:space="preserve"> – Ente Italiano di Normazione (originariamente, Ente nazionale italiano di Unificazione)</w:t>
      </w:r>
    </w:p>
    <w:p w14:paraId="36416703" w14:textId="77777777" w:rsidR="0086745E" w:rsidRPr="00F41AC7" w:rsidRDefault="0086745E">
      <w:pPr>
        <w:rPr>
          <w:rFonts w:cs="Titillium Web"/>
          <w:lang w:eastAsia="it-IT"/>
        </w:rPr>
      </w:pPr>
      <w:r w:rsidRPr="00F41AC7">
        <w:rPr>
          <w:rFonts w:cs="Titillium Web"/>
          <w:b/>
          <w:lang w:eastAsia="it-IT"/>
        </w:rPr>
        <w:t>WAD</w:t>
      </w:r>
      <w:r w:rsidRPr="00F41AC7">
        <w:rPr>
          <w:rFonts w:cs="Titillium Web"/>
          <w:lang w:eastAsia="it-IT"/>
        </w:rPr>
        <w:t xml:space="preserve"> – Web Accessibility Directive (Direttiva sull’accessibilità del web) </w:t>
      </w:r>
    </w:p>
    <w:p w14:paraId="75B1D377" w14:textId="77777777" w:rsidR="00654676" w:rsidRDefault="0086745E">
      <w:pPr>
        <w:rPr>
          <w:rFonts w:cs="Titillium Web"/>
          <w:lang w:eastAsia="it-IT"/>
        </w:rPr>
      </w:pPr>
      <w:r w:rsidRPr="00F41AC7">
        <w:rPr>
          <w:rFonts w:cs="Titillium Web"/>
          <w:b/>
          <w:lang w:eastAsia="it-IT"/>
        </w:rPr>
        <w:t>WAI</w:t>
      </w:r>
      <w:r w:rsidRPr="00F41AC7">
        <w:rPr>
          <w:rFonts w:cs="Titillium Web"/>
          <w:lang w:eastAsia="it-IT"/>
        </w:rPr>
        <w:t xml:space="preserve"> – WAI – Web Accessibility Initiative (Iniziativa per l’accessibilità del web)</w:t>
      </w:r>
    </w:p>
    <w:p w14:paraId="08D9A946" w14:textId="5030A835" w:rsidR="00654676" w:rsidRDefault="0086745E">
      <w:pPr>
        <w:rPr>
          <w:rFonts w:cs="Titillium Web"/>
          <w:lang w:eastAsia="it-IT"/>
        </w:rPr>
      </w:pPr>
      <w:r w:rsidRPr="00F41AC7">
        <w:rPr>
          <w:rFonts w:cs="Titillium Web"/>
          <w:b/>
          <w:lang w:eastAsia="it-IT"/>
        </w:rPr>
        <w:t>WAI-ARIA</w:t>
      </w:r>
      <w:r w:rsidRPr="00F41AC7">
        <w:rPr>
          <w:rFonts w:cs="Titillium Web"/>
          <w:lang w:eastAsia="it-IT"/>
        </w:rPr>
        <w:t xml:space="preserve"> – Web Accessibility Initiative-Accessible Rich Internet Applications (Iniziativa per l’Accessibilità del Web – Applicazioni internet che che aggiungono informazioni utili all’HTML per le tecnologie assistive)</w:t>
      </w:r>
    </w:p>
    <w:p w14:paraId="01AB97F2" w14:textId="7F605647" w:rsidR="0086745E" w:rsidRDefault="0086745E">
      <w:pPr>
        <w:rPr>
          <w:rFonts w:cs="Titillium Web"/>
          <w:lang w:eastAsia="it-IT"/>
        </w:rPr>
      </w:pPr>
      <w:r w:rsidRPr="00F41AC7">
        <w:rPr>
          <w:rFonts w:cs="Titillium Web"/>
          <w:b/>
          <w:lang w:eastAsia="it-IT"/>
        </w:rPr>
        <w:t>WCAG</w:t>
      </w:r>
      <w:r w:rsidRPr="00F41AC7">
        <w:rPr>
          <w:rFonts w:cs="Titillium Web"/>
          <w:lang w:eastAsia="it-IT"/>
        </w:rPr>
        <w:t xml:space="preserve"> – Web Content Accessibility Guidelines (Linee guida sull’accessibilità dei contenuti Web)</w:t>
      </w:r>
    </w:p>
    <w:p w14:paraId="04F9574B" w14:textId="77777777" w:rsidR="00715934" w:rsidRDefault="00715934"/>
    <w:p w14:paraId="1B95C09B" w14:textId="77777777" w:rsidR="000066C6" w:rsidRDefault="000066C6">
      <w:pPr>
        <w:rPr>
          <w:rFonts w:asciiTheme="minorHAnsi" w:eastAsiaTheme="minorHAnsi" w:hAnsiTheme="minorHAnsi" w:cstheme="minorBidi"/>
          <w:sz w:val="22"/>
          <w:szCs w:val="22"/>
          <w14:ligatures w14:val="standardContextual"/>
        </w:rPr>
      </w:pPr>
    </w:p>
    <w:p w14:paraId="5B0AB6B3" w14:textId="77777777" w:rsidR="000066C6" w:rsidRPr="00AD3E92" w:rsidRDefault="000066C6"/>
    <w:p w14:paraId="69B2758E" w14:textId="77777777" w:rsidR="00B219D1" w:rsidRPr="004336E2" w:rsidRDefault="00B219D1">
      <w:pPr>
        <w:spacing w:beforeAutospacing="1" w:afterAutospacing="1"/>
        <w:rPr>
          <w:strike/>
          <w:lang w:eastAsia="it-IT"/>
        </w:rPr>
      </w:pPr>
    </w:p>
    <w:p w14:paraId="7FD1053A" w14:textId="77777777" w:rsidR="006247E5" w:rsidRPr="00F41F0D" w:rsidRDefault="006247E5"/>
    <w:p w14:paraId="5441D34A" w14:textId="77777777" w:rsidR="001B6399" w:rsidRPr="005B3C8B" w:rsidRDefault="001B6399"/>
    <w:sectPr w:rsidR="001B6399" w:rsidRPr="005B3C8B">
      <w:headerReference w:type="default" r:id="rId52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C194" w14:textId="77777777" w:rsidR="00574343" w:rsidRDefault="00574343" w:rsidP="00572FAB">
      <w:r>
        <w:separator/>
      </w:r>
    </w:p>
  </w:endnote>
  <w:endnote w:type="continuationSeparator" w:id="0">
    <w:p w14:paraId="24C3EE35" w14:textId="77777777" w:rsidR="00574343" w:rsidRDefault="00574343" w:rsidP="00572FAB">
      <w:r>
        <w:continuationSeparator/>
      </w:r>
    </w:p>
  </w:endnote>
  <w:endnote w:type="continuationNotice" w:id="1">
    <w:p w14:paraId="1D2C9453" w14:textId="77777777" w:rsidR="00574343" w:rsidRDefault="00574343" w:rsidP="00572F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altName w:val="Calibri"/>
    <w:panose1 w:val="00000500000000000000"/>
    <w:charset w:val="00"/>
    <w:family w:val="auto"/>
    <w:pitch w:val="variable"/>
    <w:sig w:usb0="00000007" w:usb1="00000001" w:usb2="00000000" w:usb3="00000000" w:csb0="00000093" w:csb1="00000000"/>
  </w:font>
  <w:font w:name="Graphik">
    <w:altName w:val="Calibri"/>
    <w:panose1 w:val="020B0604020202020204"/>
    <w:charset w:val="00"/>
    <w:family w:val="swiss"/>
    <w:pitch w:val="variable"/>
    <w:sig w:usb0="00000007" w:usb1="00000000" w:usb2="00000000" w:usb3="00000000" w:csb0="00000093"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tillium Web SemiBold">
    <w:altName w:val="Calibri"/>
    <w:panose1 w:val="00000700000000000000"/>
    <w:charset w:val="00"/>
    <w:family w:val="auto"/>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Lora">
    <w:panose1 w:val="00000000000000000000"/>
    <w:charset w:val="4D"/>
    <w:family w:val="auto"/>
    <w:pitch w:val="variable"/>
    <w:sig w:usb0="A00002FF" w:usb1="5000204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5F65" w14:textId="77777777" w:rsidR="00574343" w:rsidRDefault="00574343" w:rsidP="00572FAB">
      <w:r>
        <w:separator/>
      </w:r>
    </w:p>
  </w:footnote>
  <w:footnote w:type="continuationSeparator" w:id="0">
    <w:p w14:paraId="76BAAC0F" w14:textId="77777777" w:rsidR="00574343" w:rsidRDefault="00574343" w:rsidP="00572FAB">
      <w:r>
        <w:continuationSeparator/>
      </w:r>
    </w:p>
  </w:footnote>
  <w:footnote w:type="continuationNotice" w:id="1">
    <w:p w14:paraId="1206B6DD" w14:textId="77777777" w:rsidR="00574343" w:rsidRDefault="00574343" w:rsidP="00572FAB"/>
  </w:footnote>
  <w:footnote w:id="2">
    <w:p w14:paraId="5BB056A3" w14:textId="2B906E9F" w:rsidR="00843ACB" w:rsidRPr="008B31E6" w:rsidRDefault="00843ACB">
      <w:pPr>
        <w:pStyle w:val="Testonotaapidipagina"/>
        <w:rPr>
          <w:lang w:val="en-US"/>
        </w:rPr>
      </w:pPr>
      <w:r w:rsidRPr="00F974AD">
        <w:rPr>
          <w:rStyle w:val="Rimandonotaapidipagina"/>
        </w:rPr>
        <w:footnoteRef/>
      </w:r>
      <w:r w:rsidRPr="008B31E6">
        <w:rPr>
          <w:lang w:val="en-US"/>
        </w:rPr>
        <w:t xml:space="preserve"> Cfr. capitolo 2, paragrafo 2.</w:t>
      </w:r>
      <w:r w:rsidR="00F974AD" w:rsidRPr="008B31E6">
        <w:rPr>
          <w:lang w:val="en-US"/>
        </w:rPr>
        <w:t>1</w:t>
      </w:r>
      <w:r w:rsidR="00573F40" w:rsidRPr="008B31E6">
        <w:rPr>
          <w:lang w:val="en-US"/>
        </w:rPr>
        <w:t xml:space="preserve">. </w:t>
      </w:r>
    </w:p>
  </w:footnote>
  <w:footnote w:id="3">
    <w:p w14:paraId="2D332E3F" w14:textId="77777777" w:rsidR="00E750C6" w:rsidRPr="009502C1" w:rsidRDefault="00E750C6">
      <w:pPr>
        <w:pStyle w:val="Testonotaapidipagina"/>
        <w:rPr>
          <w:rFonts w:eastAsia="Lora" w:cs="Lora"/>
          <w:lang w:val="en-US"/>
        </w:rPr>
      </w:pPr>
      <w:r w:rsidRPr="114B0FAD">
        <w:rPr>
          <w:rStyle w:val="Rimandonotaapidipagina"/>
          <w:rFonts w:eastAsia="Lora" w:cs="Lora"/>
        </w:rPr>
        <w:footnoteRef/>
      </w:r>
      <w:r w:rsidRPr="009502C1">
        <w:rPr>
          <w:rFonts w:eastAsia="Lora" w:cs="Lora"/>
          <w:lang w:val="en-US"/>
        </w:rPr>
        <w:t xml:space="preserve"> </w:t>
      </w:r>
      <w:r w:rsidR="00847F2B" w:rsidRPr="009502C1">
        <w:rPr>
          <w:rFonts w:eastAsia="Lora" w:cs="Lora"/>
          <w:lang w:val="en-US"/>
        </w:rPr>
        <w:t xml:space="preserve">World Wide Web Consortium (W3C), </w:t>
      </w:r>
      <w:hyperlink r:id="rId1" w:history="1">
        <w:r w:rsidR="00847F2B" w:rsidRPr="009502C1">
          <w:rPr>
            <w:rStyle w:val="Collegamentoipertestuale"/>
            <w:rFonts w:eastAsia="Lora" w:cs="Lora"/>
            <w:lang w:val="en-US"/>
          </w:rPr>
          <w:t>Accessibility, Usability, and Inclusion,</w:t>
        </w:r>
      </w:hyperlink>
      <w:r w:rsidR="00847F2B" w:rsidRPr="009502C1">
        <w:rPr>
          <w:rFonts w:eastAsia="Lora" w:cs="Lora"/>
          <w:lang w:val="en-US"/>
        </w:rPr>
        <w:t xml:space="preserve"> W3C Web Accessibility Initiative (WAI)</w:t>
      </w:r>
      <w:r w:rsidR="00651DCE">
        <w:rPr>
          <w:rFonts w:eastAsia="Lora" w:cs="Lora"/>
          <w:lang w:val="en-US"/>
        </w:rPr>
        <w:t>.</w:t>
      </w:r>
    </w:p>
  </w:footnote>
  <w:footnote w:id="4">
    <w:p w14:paraId="4AE537C2" w14:textId="7BE6F610" w:rsidR="00F94F1F" w:rsidRPr="009502C1" w:rsidRDefault="00F94F1F" w:rsidP="00F94F1F">
      <w:pPr>
        <w:pStyle w:val="Testonotaapidipagina"/>
        <w:rPr>
          <w:rFonts w:eastAsia="Lora" w:cs="Lora"/>
          <w:lang w:val="en-US"/>
        </w:rPr>
      </w:pPr>
      <w:r w:rsidRPr="114B0FAD">
        <w:rPr>
          <w:rStyle w:val="Rimandonotaapidipagina"/>
          <w:rFonts w:eastAsia="Lora" w:cs="Lora"/>
        </w:rPr>
        <w:footnoteRef/>
      </w:r>
      <w:r w:rsidRPr="009502C1">
        <w:rPr>
          <w:rFonts w:eastAsia="Lora" w:cs="Lora"/>
          <w:lang w:val="en-US"/>
        </w:rPr>
        <w:t xml:space="preserve"> </w:t>
      </w:r>
      <w:r w:rsidR="00AA6A55" w:rsidRPr="009502C1">
        <w:rPr>
          <w:rFonts w:eastAsia="Lora" w:cs="Lora"/>
          <w:lang w:val="en-US"/>
        </w:rPr>
        <w:t>World Wide Web Consortium (W3C)</w:t>
      </w:r>
      <w:r w:rsidR="00AA6A55">
        <w:rPr>
          <w:rFonts w:eastAsia="Lora" w:cs="Lora"/>
          <w:lang w:val="en-US"/>
        </w:rPr>
        <w:t xml:space="preserve"> </w:t>
      </w:r>
      <w:r w:rsidR="00AA6A55" w:rsidRPr="009502C1">
        <w:rPr>
          <w:rFonts w:eastAsia="Lora" w:cs="Lora"/>
          <w:lang w:val="en-US"/>
        </w:rPr>
        <w:t xml:space="preserve">Web Accessibility Initiative (WAI), </w:t>
      </w:r>
      <w:hyperlink r:id="rId2" w:history="1">
        <w:r w:rsidR="00AA6A55">
          <w:rPr>
            <w:rStyle w:val="Collegamentoipertestuale"/>
            <w:rFonts w:eastAsia="Lora" w:cs="Lora"/>
            <w:lang w:val="en-US"/>
          </w:rPr>
          <w:t>The Business Case for Digital Accessibility</w:t>
        </w:r>
      </w:hyperlink>
      <w:r w:rsidR="00AA6A55">
        <w:rPr>
          <w:rFonts w:eastAsia="Lora" w:cs="Lora"/>
          <w:lang w:val="en-US"/>
        </w:rPr>
        <w:t>.</w:t>
      </w:r>
    </w:p>
  </w:footnote>
  <w:footnote w:id="5">
    <w:p w14:paraId="5585DDBB" w14:textId="23F4A4C0" w:rsidR="114B0FAD" w:rsidRDefault="114B0FAD" w:rsidP="114B0FAD">
      <w:pPr>
        <w:pStyle w:val="Testonotaapidipagina"/>
      </w:pPr>
      <w:r w:rsidRPr="000D0383">
        <w:rPr>
          <w:rStyle w:val="Rimandonotaapidipagina"/>
          <w:rFonts w:eastAsia="Lora" w:cs="Lora"/>
        </w:rPr>
        <w:footnoteRef/>
      </w:r>
      <w:r w:rsidRPr="000D0383">
        <w:rPr>
          <w:rFonts w:eastAsia="Lora" w:cs="Lora"/>
        </w:rPr>
        <w:t xml:space="preserve"> </w:t>
      </w:r>
      <w:r w:rsidR="00DC17A7">
        <w:rPr>
          <w:rFonts w:eastAsia="Lora" w:cs="Lora"/>
        </w:rPr>
        <w:t xml:space="preserve">Lo </w:t>
      </w:r>
      <w:r w:rsidR="00CE5737" w:rsidRPr="00CE5737">
        <w:rPr>
          <w:rFonts w:eastAsia="Lora" w:cs="Lora"/>
        </w:rPr>
        <w:t xml:space="preserve">Human-centred quality </w:t>
      </w:r>
      <w:r w:rsidR="00DC17A7" w:rsidRPr="00DC17A7">
        <w:rPr>
          <w:rFonts w:eastAsia="Lora" w:cs="Lora"/>
        </w:rPr>
        <w:t>è</w:t>
      </w:r>
      <w:r w:rsidR="00D1592B">
        <w:rPr>
          <w:rFonts w:eastAsia="Lora" w:cs="Lora"/>
        </w:rPr>
        <w:t xml:space="preserve"> </w:t>
      </w:r>
      <w:r w:rsidR="00CE5737">
        <w:rPr>
          <w:rFonts w:eastAsia="Lora" w:cs="Lora"/>
        </w:rPr>
        <w:t xml:space="preserve">un </w:t>
      </w:r>
      <w:r w:rsidR="00D1592B">
        <w:rPr>
          <w:rFonts w:eastAsia="Lora" w:cs="Lora"/>
        </w:rPr>
        <w:t>modello</w:t>
      </w:r>
      <w:r w:rsidR="00CE5737">
        <w:rPr>
          <w:rFonts w:eastAsia="Lora" w:cs="Lora"/>
        </w:rPr>
        <w:t xml:space="preserve"> che valuta la qualità di</w:t>
      </w:r>
      <w:r w:rsidR="00A464F4" w:rsidRPr="00A464F4">
        <w:rPr>
          <w:rFonts w:eastAsia="Lora" w:cs="Lora"/>
        </w:rPr>
        <w:t xml:space="preserve"> un sistema non solo in termini di performance tecnica o efficienza, ma rispetto all’esperienza vissuta dalle persone che lo utilizzano</w:t>
      </w:r>
      <w:r w:rsidR="00CE5737">
        <w:rPr>
          <w:rFonts w:eastAsia="Lora" w:cs="Lora"/>
        </w:rPr>
        <w:t>.</w:t>
      </w:r>
    </w:p>
  </w:footnote>
  <w:footnote w:id="6">
    <w:p w14:paraId="0B982687" w14:textId="77777777" w:rsidR="00711111" w:rsidRPr="00711111" w:rsidRDefault="00711111">
      <w:pPr>
        <w:pStyle w:val="Testonotaapidipagina"/>
        <w:rPr>
          <w:color w:val="0663C1"/>
          <w:u w:val="single"/>
        </w:rPr>
      </w:pPr>
      <w:r w:rsidRPr="114B0FAD">
        <w:rPr>
          <w:rStyle w:val="Rimandonotaapidipagina"/>
          <w:rFonts w:eastAsia="Lora" w:cs="Lora"/>
        </w:rPr>
        <w:footnoteRef/>
      </w:r>
      <w:r w:rsidRPr="114B0FAD">
        <w:rPr>
          <w:rFonts w:eastAsia="Lora" w:cs="Lora"/>
        </w:rPr>
        <w:t xml:space="preserve"> </w:t>
      </w:r>
      <w:hyperlink r:id="rId3" w:history="1">
        <w:r w:rsidRPr="00D75DA7">
          <w:rPr>
            <w:rStyle w:val="Collegamentoipertestuale"/>
            <w:rFonts w:eastAsia="Lora" w:cs="Lora"/>
          </w:rPr>
          <w:t>UNI EN ISO 9241-11:2018</w:t>
        </w:r>
      </w:hyperlink>
      <w:r w:rsidR="00C77BD3">
        <w:rPr>
          <w:rFonts w:eastAsia="Lora" w:cs="Lora"/>
        </w:rPr>
        <w:t xml:space="preserve"> </w:t>
      </w:r>
      <w:r w:rsidR="00F43DB8">
        <w:rPr>
          <w:rFonts w:eastAsia="Lora" w:cs="Lora"/>
        </w:rPr>
        <w:t>“</w:t>
      </w:r>
      <w:r w:rsidR="00750B5D" w:rsidRPr="114B0FAD">
        <w:rPr>
          <w:rFonts w:eastAsia="Lora" w:cs="Lora"/>
        </w:rPr>
        <w:t>Ergonomia dell'interazione uomo-sistema</w:t>
      </w:r>
      <w:r w:rsidR="004B65CF">
        <w:rPr>
          <w:rFonts w:eastAsia="Lora" w:cs="Lora"/>
        </w:rPr>
        <w:t>.</w:t>
      </w:r>
      <w:r w:rsidR="00750B5D" w:rsidRPr="114B0FAD">
        <w:rPr>
          <w:rFonts w:eastAsia="Lora" w:cs="Lora"/>
        </w:rPr>
        <w:t xml:space="preserve"> Parte 11: Usabilità</w:t>
      </w:r>
      <w:r w:rsidR="002F6986">
        <w:rPr>
          <w:rFonts w:eastAsia="Lora" w:cs="Lora"/>
        </w:rPr>
        <w:t>.</w:t>
      </w:r>
      <w:r w:rsidR="00750B5D" w:rsidRPr="114B0FAD">
        <w:rPr>
          <w:rFonts w:eastAsia="Lora" w:cs="Lora"/>
        </w:rPr>
        <w:t xml:space="preserve"> Definizioni e concetti</w:t>
      </w:r>
      <w:r w:rsidR="00F43DB8">
        <w:rPr>
          <w:rFonts w:eastAsia="Lora" w:cs="Lora"/>
        </w:rPr>
        <w:t>”.</w:t>
      </w:r>
    </w:p>
  </w:footnote>
  <w:footnote w:id="7">
    <w:p w14:paraId="670AC97B" w14:textId="0E2090AE" w:rsidR="00E30C6B" w:rsidRDefault="00E30C6B" w:rsidP="00E30C6B">
      <w:pPr>
        <w:pStyle w:val="Testonotaapidipagina"/>
      </w:pPr>
      <w:r w:rsidRPr="114B0FAD">
        <w:rPr>
          <w:rStyle w:val="Rimandonotaapidipagina"/>
          <w:rFonts w:eastAsia="Lora" w:cs="Lora"/>
        </w:rPr>
        <w:footnoteRef/>
      </w:r>
      <w:r w:rsidRPr="114B0FAD">
        <w:rPr>
          <w:rFonts w:eastAsia="Lora" w:cs="Lora"/>
        </w:rPr>
        <w:t xml:space="preserve"> </w:t>
      </w:r>
      <w:r w:rsidR="0030431A">
        <w:rPr>
          <w:rFonts w:eastAsia="Lora" w:cs="Lora"/>
        </w:rPr>
        <w:t>La d</w:t>
      </w:r>
      <w:r w:rsidRPr="114B0FAD">
        <w:rPr>
          <w:rFonts w:eastAsia="Lora" w:cs="Lora"/>
        </w:rPr>
        <w:t xml:space="preserve">efinizione </w:t>
      </w:r>
      <w:r w:rsidR="0030431A">
        <w:rPr>
          <w:rFonts w:eastAsia="Lora" w:cs="Lora"/>
        </w:rPr>
        <w:t xml:space="preserve">è </w:t>
      </w:r>
      <w:r w:rsidRPr="114B0FAD">
        <w:rPr>
          <w:rFonts w:eastAsia="Lora" w:cs="Lora"/>
        </w:rPr>
        <w:t xml:space="preserve">tratta da </w:t>
      </w:r>
      <w:hyperlink r:id="rId4">
        <w:r w:rsidRPr="114B0FAD">
          <w:rPr>
            <w:rStyle w:val="Collegamentoipertestuale"/>
            <w:rFonts w:eastAsia="Lora" w:cs="Lora"/>
          </w:rPr>
          <w:t>UNI EN ISO 9241-220:2019</w:t>
        </w:r>
      </w:hyperlink>
      <w:r w:rsidRPr="114B0FAD">
        <w:rPr>
          <w:rFonts w:eastAsia="Lora" w:cs="Lora"/>
        </w:rPr>
        <w:t>, punto 3.32</w:t>
      </w:r>
      <w:r w:rsidR="00F43DB8">
        <w:rPr>
          <w:rFonts w:eastAsia="Lora" w:cs="Lora"/>
        </w:rPr>
        <w:t>.</w:t>
      </w:r>
    </w:p>
  </w:footnote>
  <w:footnote w:id="8">
    <w:p w14:paraId="23E0559E" w14:textId="4B3F9D89" w:rsidR="00E30C6B" w:rsidRDefault="00E30C6B" w:rsidP="00E30C6B">
      <w:pPr>
        <w:pStyle w:val="Testonotaapidipagina"/>
      </w:pPr>
      <w:r w:rsidRPr="114B0FAD">
        <w:rPr>
          <w:rStyle w:val="Rimandonotaapidipagina"/>
          <w:rFonts w:eastAsia="Lora" w:cs="Lora"/>
        </w:rPr>
        <w:footnoteRef/>
      </w:r>
      <w:r w:rsidRPr="114B0FAD">
        <w:rPr>
          <w:rFonts w:eastAsia="Lora" w:cs="Lora"/>
        </w:rPr>
        <w:t xml:space="preserve"> </w:t>
      </w:r>
      <w:r w:rsidR="0030431A">
        <w:rPr>
          <w:rFonts w:eastAsia="Lora" w:cs="Lora"/>
        </w:rPr>
        <w:t>La d</w:t>
      </w:r>
      <w:r w:rsidRPr="114B0FAD">
        <w:rPr>
          <w:rFonts w:eastAsia="Lora" w:cs="Lora"/>
        </w:rPr>
        <w:t xml:space="preserve">efinizione </w:t>
      </w:r>
      <w:r w:rsidR="0030431A">
        <w:rPr>
          <w:rFonts w:eastAsia="Lora" w:cs="Lora"/>
        </w:rPr>
        <w:t xml:space="preserve">è </w:t>
      </w:r>
      <w:r w:rsidRPr="114B0FAD">
        <w:rPr>
          <w:rFonts w:eastAsia="Lora" w:cs="Lora"/>
        </w:rPr>
        <w:t xml:space="preserve">tratta da </w:t>
      </w:r>
      <w:hyperlink r:id="rId5">
        <w:r w:rsidRPr="114B0FAD">
          <w:rPr>
            <w:rStyle w:val="Collegamentoipertestuale"/>
            <w:rFonts w:eastAsia="Lora" w:cs="Lora"/>
          </w:rPr>
          <w:t>UNI EN ISO 9241-220:2019</w:t>
        </w:r>
      </w:hyperlink>
      <w:r w:rsidRPr="114B0FAD">
        <w:rPr>
          <w:rFonts w:eastAsia="Lora" w:cs="Lora"/>
        </w:rPr>
        <w:t>, punto 3.10</w:t>
      </w:r>
      <w:r w:rsidR="00F43DB8">
        <w:rPr>
          <w:rFonts w:eastAsia="Lora" w:cs="Lora"/>
        </w:rPr>
        <w:t>.</w:t>
      </w:r>
    </w:p>
  </w:footnote>
  <w:footnote w:id="9">
    <w:p w14:paraId="74D5EBF0" w14:textId="39E0821D" w:rsidR="00B74CAA" w:rsidRDefault="00B74CAA">
      <w:pPr>
        <w:pStyle w:val="Testonotaapidipagina"/>
      </w:pPr>
      <w:r>
        <w:rPr>
          <w:rStyle w:val="Rimandonotaapidipagina"/>
        </w:rPr>
        <w:footnoteRef/>
      </w:r>
      <w:r>
        <w:t xml:space="preserve"> Cfr. </w:t>
      </w:r>
      <w:r w:rsidR="008B31E6">
        <w:t>c</w:t>
      </w:r>
      <w:r>
        <w:t xml:space="preserve">apitolo 4, paragrafo </w:t>
      </w:r>
      <w:r w:rsidR="00A47361">
        <w:t>2</w:t>
      </w:r>
      <w:r w:rsidR="008B31E6">
        <w:t>.</w:t>
      </w:r>
    </w:p>
  </w:footnote>
  <w:footnote w:id="10">
    <w:p w14:paraId="70415162" w14:textId="1D047DAB" w:rsidR="008F21AC" w:rsidRDefault="008F21AC">
      <w:pPr>
        <w:pStyle w:val="Testonotaapidipagina"/>
      </w:pPr>
      <w:r w:rsidRPr="00B422AD">
        <w:rPr>
          <w:rStyle w:val="Rimandonotaapidipagina"/>
        </w:rPr>
        <w:footnoteRef/>
      </w:r>
      <w:r w:rsidRPr="00B422AD">
        <w:t xml:space="preserve"> HTML</w:t>
      </w:r>
      <w:r w:rsidR="00D855F5" w:rsidRPr="00B422AD">
        <w:t>,</w:t>
      </w:r>
      <w:r w:rsidR="00764695" w:rsidRPr="00B422AD">
        <w:t xml:space="preserve"> acronimo di</w:t>
      </w:r>
      <w:r w:rsidR="00D855F5" w:rsidRPr="00B422AD">
        <w:t xml:space="preserve"> </w:t>
      </w:r>
      <w:r w:rsidRPr="00B422AD">
        <w:t>HyperText Markup Language</w:t>
      </w:r>
      <w:r w:rsidR="00BB3CE5" w:rsidRPr="00B422AD">
        <w:t xml:space="preserve"> (</w:t>
      </w:r>
      <w:r w:rsidR="00764695" w:rsidRPr="00B422AD">
        <w:t>in italiano</w:t>
      </w:r>
      <w:r w:rsidR="001010FA">
        <w:t>,</w:t>
      </w:r>
      <w:r w:rsidR="00EB164F" w:rsidRPr="00B422AD">
        <w:t xml:space="preserve"> “</w:t>
      </w:r>
      <w:r w:rsidR="001010FA">
        <w:t>l</w:t>
      </w:r>
      <w:r w:rsidR="00764695" w:rsidRPr="00B422AD">
        <w:t>inguaggio di marcatura ipertestuale</w:t>
      </w:r>
      <w:r w:rsidR="00EB164F" w:rsidRPr="00B422AD">
        <w:t>”</w:t>
      </w:r>
      <w:r w:rsidR="00BB3CE5" w:rsidRPr="00B422AD">
        <w:t>)</w:t>
      </w:r>
      <w:r w:rsidR="00CB4A7D" w:rsidRPr="00B422AD">
        <w:t xml:space="preserve"> </w:t>
      </w:r>
      <w:r w:rsidR="00885F1E" w:rsidRPr="00B422AD">
        <w:t xml:space="preserve">è un linguaggio di programmazione che </w:t>
      </w:r>
      <w:r w:rsidRPr="00B422AD">
        <w:t>definisce la struttura dei contenuti web</w:t>
      </w:r>
      <w:r w:rsidR="002A22E7" w:rsidRPr="00B422AD">
        <w:t>.</w:t>
      </w:r>
      <w:r w:rsidRPr="00B422AD">
        <w:t xml:space="preserve"> CSS</w:t>
      </w:r>
      <w:r w:rsidR="00714C8C" w:rsidRPr="00B422AD">
        <w:t>,</w:t>
      </w:r>
      <w:r w:rsidR="00A728D3" w:rsidRPr="00B422AD">
        <w:t xml:space="preserve"> acronimo di</w:t>
      </w:r>
      <w:r w:rsidR="00714C8C" w:rsidRPr="00B422AD">
        <w:t xml:space="preserve"> </w:t>
      </w:r>
      <w:r w:rsidRPr="00B422AD">
        <w:t>Cascading Style Sheets</w:t>
      </w:r>
      <w:r w:rsidR="00CC5751" w:rsidRPr="00B422AD">
        <w:t xml:space="preserve"> (</w:t>
      </w:r>
      <w:r w:rsidR="00DC386F" w:rsidRPr="00B422AD">
        <w:t>in italiano</w:t>
      </w:r>
      <w:r w:rsidR="001010FA">
        <w:t xml:space="preserve">, </w:t>
      </w:r>
      <w:r w:rsidR="00DC386F" w:rsidRPr="00B422AD">
        <w:t>“</w:t>
      </w:r>
      <w:r w:rsidR="001010FA">
        <w:t>f</w:t>
      </w:r>
      <w:r w:rsidR="008E7FFC" w:rsidRPr="00B422AD">
        <w:t>ogli con</w:t>
      </w:r>
      <w:r w:rsidR="00907B71" w:rsidRPr="00B422AD">
        <w:t xml:space="preserve"> uno stile a cascata</w:t>
      </w:r>
      <w:r w:rsidR="00097B8B" w:rsidRPr="00B422AD">
        <w:t>”</w:t>
      </w:r>
      <w:r w:rsidR="00CC5751" w:rsidRPr="00B422AD">
        <w:t>)</w:t>
      </w:r>
      <w:r w:rsidR="00CB4A7D" w:rsidRPr="00B422AD">
        <w:t xml:space="preserve"> </w:t>
      </w:r>
      <w:r w:rsidR="002A22E7" w:rsidRPr="00B422AD">
        <w:t xml:space="preserve">è un linguaggio </w:t>
      </w:r>
      <w:r w:rsidR="0056247F" w:rsidRPr="00B422AD">
        <w:t>che riguarda lo</w:t>
      </w:r>
      <w:r w:rsidR="002A22E7" w:rsidRPr="00B422AD">
        <w:t xml:space="preserve"> stile</w:t>
      </w:r>
      <w:r w:rsidR="00701C89" w:rsidRPr="00B422AD">
        <w:t xml:space="preserve"> di un sito web</w:t>
      </w:r>
      <w:r w:rsidR="002A22E7" w:rsidRPr="00B422AD">
        <w:t xml:space="preserve"> </w:t>
      </w:r>
      <w:r w:rsidR="00A31269" w:rsidRPr="00B422AD">
        <w:t xml:space="preserve">e </w:t>
      </w:r>
      <w:r w:rsidRPr="00B422AD">
        <w:t>ne determina l’aspetto visivo.</w:t>
      </w:r>
    </w:p>
  </w:footnote>
  <w:footnote w:id="11">
    <w:p w14:paraId="57C34531" w14:textId="6E4765DE" w:rsidR="00307243" w:rsidRDefault="00307243">
      <w:pPr>
        <w:pStyle w:val="Testonotaapidipagina"/>
      </w:pPr>
      <w:r>
        <w:rPr>
          <w:rStyle w:val="Rimandonotaapidipagina"/>
        </w:rPr>
        <w:footnoteRef/>
      </w:r>
      <w:r>
        <w:t xml:space="preserve"> </w:t>
      </w:r>
      <w:r w:rsidR="00C6644C">
        <w:t>Le espressioni</w:t>
      </w:r>
      <w:r>
        <w:t xml:space="preserve"> </w:t>
      </w:r>
      <w:r w:rsidR="00C6644C">
        <w:t xml:space="preserve">in lingua </w:t>
      </w:r>
      <w:r>
        <w:t>ingles</w:t>
      </w:r>
      <w:r w:rsidR="00C6644C">
        <w:t>e</w:t>
      </w:r>
      <w:r>
        <w:t xml:space="preserve"> s</w:t>
      </w:r>
      <w:r w:rsidR="00C6644C">
        <w:t>ono così tradotte</w:t>
      </w:r>
      <w:r>
        <w:t xml:space="preserve"> in italiano:</w:t>
      </w:r>
      <w:r w:rsidRPr="00903886">
        <w:t xml:space="preserve"> “</w:t>
      </w:r>
      <w:r>
        <w:t>b</w:t>
      </w:r>
      <w:r w:rsidRPr="00903886">
        <w:t xml:space="preserve">y design” </w:t>
      </w:r>
      <w:r>
        <w:t xml:space="preserve">significa considerare l’accessibilità </w:t>
      </w:r>
      <w:r w:rsidRPr="00903886">
        <w:t>“</w:t>
      </w:r>
      <w:r>
        <w:t xml:space="preserve">fin dalla </w:t>
      </w:r>
      <w:r w:rsidRPr="00903886">
        <w:t xml:space="preserve">progettazione", mentre "by default" </w:t>
      </w:r>
      <w:r>
        <w:t>indica</w:t>
      </w:r>
      <w:r w:rsidRPr="00903886">
        <w:t xml:space="preserve"> </w:t>
      </w:r>
      <w:r>
        <w:t xml:space="preserve">l’accessibilità </w:t>
      </w:r>
      <w:r w:rsidRPr="00903886">
        <w:t>"</w:t>
      </w:r>
      <w:r>
        <w:t>come</w:t>
      </w:r>
      <w:r w:rsidRPr="00903886">
        <w:t xml:space="preserve"> impostazione predefinita"</w:t>
      </w:r>
      <w:r>
        <w:t>.</w:t>
      </w:r>
    </w:p>
  </w:footnote>
  <w:footnote w:id="12">
    <w:p w14:paraId="6A62DB4A" w14:textId="47EE85C2" w:rsidR="00FB4F2E" w:rsidRDefault="00FB4F2E" w:rsidP="00FB4F2E">
      <w:pPr>
        <w:pStyle w:val="Testonotaapidipagina"/>
      </w:pPr>
      <w:r>
        <w:rPr>
          <w:rStyle w:val="Rimandonotaapidipagina"/>
        </w:rPr>
        <w:footnoteRef/>
      </w:r>
      <w:r>
        <w:t xml:space="preserve"> Cfr. </w:t>
      </w:r>
      <w:r w:rsidR="002977FA">
        <w:t>c</w:t>
      </w:r>
      <w:r>
        <w:t xml:space="preserve">apitolo 2, </w:t>
      </w:r>
      <w:r w:rsidR="002977FA">
        <w:t>p</w:t>
      </w:r>
      <w:r>
        <w:t>aragrafo 2.</w:t>
      </w:r>
    </w:p>
  </w:footnote>
  <w:footnote w:id="13">
    <w:p w14:paraId="13B67051" w14:textId="5106620B" w:rsidR="002907DD" w:rsidRDefault="002907DD" w:rsidP="002907DD">
      <w:pPr>
        <w:pStyle w:val="Testonotaapidipagina"/>
      </w:pPr>
      <w:r>
        <w:rPr>
          <w:rStyle w:val="Rimandonotaapidipagina"/>
        </w:rPr>
        <w:footnoteRef/>
      </w:r>
      <w:r>
        <w:t xml:space="preserve"> </w:t>
      </w:r>
      <w:r w:rsidR="0020052D">
        <w:t>C</w:t>
      </w:r>
      <w:r>
        <w:t xml:space="preserve">fr. </w:t>
      </w:r>
      <w:r w:rsidR="002977FA">
        <w:t>c</w:t>
      </w:r>
      <w:r>
        <w:t xml:space="preserve">apitolo 4, paragrafo </w:t>
      </w:r>
      <w:r w:rsidR="002977FA">
        <w:t>1.</w:t>
      </w:r>
    </w:p>
  </w:footnote>
  <w:footnote w:id="14">
    <w:p w14:paraId="6AFB1487" w14:textId="118CE36C" w:rsidR="00FB4F2E" w:rsidRDefault="00FB4F2E" w:rsidP="00FB4F2E">
      <w:pPr>
        <w:pStyle w:val="Testonotaapidipagina"/>
      </w:pPr>
      <w:r>
        <w:rPr>
          <w:rStyle w:val="Rimandonotaapidipagina"/>
        </w:rPr>
        <w:footnoteRef/>
      </w:r>
      <w:r>
        <w:t xml:space="preserve"> Come esplicitato nello standard </w:t>
      </w:r>
      <w:hyperlink r:id="rId6" w:history="1">
        <w:r w:rsidRPr="001A779B">
          <w:rPr>
            <w:rStyle w:val="Collegamentoipertestuale"/>
          </w:rPr>
          <w:t>UNI 11621-3:2021</w:t>
        </w:r>
      </w:hyperlink>
      <w:r>
        <w:t xml:space="preserve"> </w:t>
      </w:r>
      <w:r w:rsidR="001B7DA5">
        <w:t>“</w:t>
      </w:r>
      <w:r w:rsidRPr="00D93F02">
        <w:t>Attività professionali non regolamentate</w:t>
      </w:r>
      <w:r w:rsidR="00F43DB8">
        <w:t>,</w:t>
      </w:r>
      <w:r w:rsidRPr="00D93F02">
        <w:t xml:space="preserve"> Profili di ruolo professionale per l'ICT</w:t>
      </w:r>
      <w:r w:rsidR="00F43DB8">
        <w:t>,</w:t>
      </w:r>
      <w:r w:rsidRPr="00D93F02">
        <w:t xml:space="preserve"> Parte 3:</w:t>
      </w:r>
      <w:r>
        <w:t xml:space="preserve"> </w:t>
      </w:r>
      <w:r w:rsidRPr="00D93F02">
        <w:t xml:space="preserve">Profili di ruolo professionale relativi alle professionalità operanti nel </w:t>
      </w:r>
      <w:r w:rsidR="009209BE">
        <w:t>W</w:t>
      </w:r>
      <w:r w:rsidRPr="00D93F02">
        <w:t>eb</w:t>
      </w:r>
      <w:r w:rsidR="001B7DA5">
        <w:t>”.</w:t>
      </w:r>
    </w:p>
  </w:footnote>
  <w:footnote w:id="15">
    <w:p w14:paraId="3D4F7CB3" w14:textId="54FB188A" w:rsidR="000160E4" w:rsidRDefault="000160E4">
      <w:pPr>
        <w:pStyle w:val="Testonotaapidipagina"/>
      </w:pPr>
      <w:r>
        <w:rPr>
          <w:rStyle w:val="Rimandonotaapidipagina"/>
        </w:rPr>
        <w:footnoteRef/>
      </w:r>
      <w:r>
        <w:t xml:space="preserve"> Cfr. </w:t>
      </w:r>
      <w:r w:rsidR="00D91F65">
        <w:t>c</w:t>
      </w:r>
      <w:r>
        <w:t>apitolo 4, paragra</w:t>
      </w:r>
      <w:r w:rsidR="002B1528">
        <w:t>fo 2.</w:t>
      </w:r>
    </w:p>
  </w:footnote>
  <w:footnote w:id="16">
    <w:p w14:paraId="2D6FAA08" w14:textId="02FE75E0" w:rsidR="00A43246" w:rsidRDefault="00A43246">
      <w:pPr>
        <w:pStyle w:val="Testonotaapidipagina"/>
      </w:pPr>
      <w:r>
        <w:rPr>
          <w:rStyle w:val="Rimandonotaapidipagina"/>
        </w:rPr>
        <w:footnoteRef/>
      </w:r>
      <w:r>
        <w:t xml:space="preserve"> Cfr. </w:t>
      </w:r>
      <w:r w:rsidR="008563D2">
        <w:t>c</w:t>
      </w:r>
      <w:r>
        <w:t>apitolo 2, paragrafo 2</w:t>
      </w:r>
      <w:r w:rsidR="00F43DB8">
        <w:t>.</w:t>
      </w:r>
    </w:p>
  </w:footnote>
  <w:footnote w:id="17">
    <w:p w14:paraId="02F20B25" w14:textId="77777777" w:rsidR="00823D4A" w:rsidRDefault="00823D4A">
      <w:pPr>
        <w:pStyle w:val="Testonotaapidipagina"/>
      </w:pPr>
      <w:r>
        <w:rPr>
          <w:rStyle w:val="Rimandonotaapidipagina"/>
        </w:rPr>
        <w:footnoteRef/>
      </w:r>
      <w:r>
        <w:t xml:space="preserve"> Per c</w:t>
      </w:r>
      <w:r w:rsidRPr="004262FF">
        <w:t>loud computing s’intende l’uso di computer e spazio di memoria lontani</w:t>
      </w:r>
      <w:r>
        <w:t xml:space="preserve"> ma</w:t>
      </w:r>
      <w:r w:rsidRPr="004262FF">
        <w:t xml:space="preserve"> accessibili via Internet: si paga solo per ciò che si utilizza e si può aumentare o ridurre facilmente la capacità; per edge computing</w:t>
      </w:r>
      <w:r>
        <w:t xml:space="preserve"> ci si riferisce a</w:t>
      </w:r>
      <w:r w:rsidRPr="004262FF">
        <w:t>l trattamento dei dati direttament</w:t>
      </w:r>
      <w:r>
        <w:t xml:space="preserve">e nel posto in cui </w:t>
      </w:r>
      <w:r w:rsidRPr="004262FF">
        <w:t>vengono creati (</w:t>
      </w:r>
      <w:r>
        <w:t xml:space="preserve">per esempio, </w:t>
      </w:r>
      <w:r w:rsidRPr="004262FF">
        <w:t xml:space="preserve">sensori o dispositivi “intelligenti”), in modo da avere risposte più rapide e ridurre l’uso della rete. Spesso si usa l’edge </w:t>
      </w:r>
      <w:r>
        <w:t xml:space="preserve">computing </w:t>
      </w:r>
      <w:r w:rsidRPr="004262FF">
        <w:t>per decidere subito</w:t>
      </w:r>
      <w:r>
        <w:t>,</w:t>
      </w:r>
      <w:r w:rsidRPr="004262FF">
        <w:t xml:space="preserve"> sul momento e il cloud </w:t>
      </w:r>
      <w:r>
        <w:t xml:space="preserve">computing </w:t>
      </w:r>
      <w:r w:rsidRPr="004262FF">
        <w:t>per conservare o analizzare i dati</w:t>
      </w:r>
      <w:r>
        <w:t xml:space="preserve"> successivamente</w:t>
      </w:r>
      <w:r w:rsidRPr="004262FF">
        <w:t>.</w:t>
      </w:r>
    </w:p>
  </w:footnote>
  <w:footnote w:id="18">
    <w:p w14:paraId="1AA249D5" w14:textId="77777777" w:rsidR="00823D4A" w:rsidRDefault="00823D4A">
      <w:pPr>
        <w:pStyle w:val="Testonotaapidipagina"/>
      </w:pPr>
      <w:r>
        <w:rPr>
          <w:rStyle w:val="Rimandonotaapidipagina"/>
        </w:rPr>
        <w:footnoteRef/>
      </w:r>
      <w:r>
        <w:t xml:space="preserve"> Per commercio digitale si intende l’utilizzo, l’acquisto e la vendita di prodotti e servizi online.</w:t>
      </w:r>
    </w:p>
  </w:footnote>
  <w:footnote w:id="19">
    <w:p w14:paraId="5EF73D7B" w14:textId="77777777" w:rsidR="00823D4A" w:rsidRDefault="00823D4A">
      <w:pPr>
        <w:pStyle w:val="Testonotaapidipagina"/>
      </w:pPr>
      <w:r>
        <w:rPr>
          <w:rStyle w:val="Rimandonotaapidipagina"/>
        </w:rPr>
        <w:footnoteRef/>
      </w:r>
      <w:r>
        <w:t xml:space="preserve"> Cfr. capitolo 2, paragrafo 6.</w:t>
      </w:r>
    </w:p>
  </w:footnote>
  <w:footnote w:id="20">
    <w:p w14:paraId="4DFE8501" w14:textId="77777777" w:rsidR="00823D4A" w:rsidRDefault="00823D4A">
      <w:pPr>
        <w:pStyle w:val="Testonotaapidipagina"/>
      </w:pPr>
      <w:r>
        <w:rPr>
          <w:rStyle w:val="Rimandonotaapidipagina"/>
        </w:rPr>
        <w:footnoteRef/>
      </w:r>
      <w:r>
        <w:t xml:space="preserve"> Cfr. capitolo 1, paragrafo 3.</w:t>
      </w:r>
    </w:p>
  </w:footnote>
  <w:footnote w:id="21">
    <w:p w14:paraId="384151BA" w14:textId="77777777" w:rsidR="00823D4A" w:rsidRDefault="00823D4A">
      <w:pPr>
        <w:pStyle w:val="Testonotaapidipagina"/>
      </w:pPr>
      <w:r w:rsidRPr="00E06082">
        <w:rPr>
          <w:rStyle w:val="Rimandonotaapidipagina"/>
        </w:rPr>
        <w:footnoteRef/>
      </w:r>
      <w:r w:rsidRPr="00E06082">
        <w:t xml:space="preserve"> Cfr. capitolo 4, paragrafo </w:t>
      </w:r>
      <w:r>
        <w:t>2.</w:t>
      </w:r>
    </w:p>
  </w:footnote>
  <w:footnote w:id="22">
    <w:p w14:paraId="3CE928A8" w14:textId="77777777" w:rsidR="00823D4A" w:rsidRDefault="00823D4A">
      <w:pPr>
        <w:pStyle w:val="Testonotaapidipagina"/>
      </w:pPr>
      <w:r w:rsidRPr="00867754">
        <w:rPr>
          <w:rStyle w:val="Rimandonotaapidipagina"/>
        </w:rPr>
        <w:footnoteRef/>
      </w:r>
      <w:r w:rsidRPr="00867754">
        <w:t xml:space="preserve"> Cfr. </w:t>
      </w:r>
      <w:r>
        <w:t xml:space="preserve">paragrafo 2.2.2 e </w:t>
      </w:r>
      <w:r w:rsidRPr="00867754">
        <w:t>capitolo 4, paragrafo 3</w:t>
      </w:r>
      <w:r>
        <w:t>.</w:t>
      </w:r>
    </w:p>
  </w:footnote>
  <w:footnote w:id="23">
    <w:p w14:paraId="57C997EF" w14:textId="77777777" w:rsidR="00823D4A" w:rsidRDefault="00823D4A">
      <w:pPr>
        <w:pStyle w:val="Testonotaapidipagina"/>
      </w:pPr>
      <w:r w:rsidRPr="163FF7C7">
        <w:rPr>
          <w:rStyle w:val="Rimandonotaapidipagina"/>
        </w:rPr>
        <w:footnoteRef/>
      </w:r>
      <w:r>
        <w:t xml:space="preserve"> Cfr. capitolo 4, paragrafo 3.</w:t>
      </w:r>
    </w:p>
  </w:footnote>
  <w:footnote w:id="24">
    <w:p w14:paraId="6BD6A308" w14:textId="77777777" w:rsidR="00823D4A" w:rsidRDefault="00823D4A">
      <w:pPr>
        <w:pStyle w:val="Testonotaapidipagina"/>
      </w:pPr>
      <w:r>
        <w:rPr>
          <w:rStyle w:val="Rimandonotaapidipagina"/>
        </w:rPr>
        <w:footnoteRef/>
      </w:r>
      <w:r>
        <w:t xml:space="preserve"> Cfr. capitolo 4, paragrafo 2.</w:t>
      </w:r>
    </w:p>
  </w:footnote>
  <w:footnote w:id="25">
    <w:p w14:paraId="243969BC" w14:textId="77777777" w:rsidR="00823D4A" w:rsidRPr="000600C3" w:rsidRDefault="00823D4A">
      <w:pPr>
        <w:pStyle w:val="Testonotaapidipagina"/>
        <w:rPr>
          <w:lang w:val="en-US"/>
        </w:rPr>
      </w:pPr>
      <w:r>
        <w:rPr>
          <w:rStyle w:val="Rimandonotaapidipagina"/>
        </w:rPr>
        <w:footnoteRef/>
      </w:r>
      <w:r w:rsidRPr="000600C3">
        <w:rPr>
          <w:lang w:val="en-US"/>
        </w:rPr>
        <w:t xml:space="preserve"> Cfr. capitolo 4, paragrafo 1.</w:t>
      </w:r>
    </w:p>
  </w:footnote>
  <w:footnote w:id="26">
    <w:p w14:paraId="499A26A4" w14:textId="0EC85D7E" w:rsidR="00823D4A" w:rsidRPr="00371132" w:rsidRDefault="00823D4A">
      <w:pPr>
        <w:pStyle w:val="Testonotaapidipagina"/>
        <w:rPr>
          <w:lang w:val="en-US"/>
        </w:rPr>
      </w:pPr>
      <w:r>
        <w:rPr>
          <w:rStyle w:val="Rimandonotaapidipagina"/>
        </w:rPr>
        <w:footnoteRef/>
      </w:r>
      <w:r w:rsidRPr="00371132">
        <w:rPr>
          <w:lang w:val="en-US"/>
        </w:rPr>
        <w:t xml:space="preserve"> Come indicato nel </w:t>
      </w:r>
      <w:hyperlink r:id="rId7" w:history="1">
        <w:r w:rsidRPr="00371132">
          <w:rPr>
            <w:rStyle w:val="Collegamentoipertestuale"/>
            <w:lang w:val="en-US"/>
          </w:rPr>
          <w:t>Pilot Project Study: Inclusive Web-Accessibility for Persons with Cognitive Disabilities</w:t>
        </w:r>
        <w:r w:rsidR="73127918" w:rsidRPr="00371132">
          <w:rPr>
            <w:rStyle w:val="Collegamentoipertestuale"/>
            <w:lang w:val="en-US"/>
          </w:rPr>
          <w:t>.</w:t>
        </w:r>
      </w:hyperlink>
    </w:p>
  </w:footnote>
  <w:footnote w:id="27">
    <w:p w14:paraId="39C93726" w14:textId="77777777" w:rsidR="00823D4A" w:rsidRDefault="00823D4A">
      <w:pPr>
        <w:pStyle w:val="Testonotaapidipagina"/>
      </w:pPr>
      <w:r>
        <w:rPr>
          <w:rStyle w:val="Rimandonotaapidipagina"/>
        </w:rPr>
        <w:footnoteRef/>
      </w:r>
      <w:r>
        <w:t xml:space="preserve"> </w:t>
      </w:r>
      <w:r w:rsidRPr="00E707B1">
        <w:t>I Disturbi Specifici d</w:t>
      </w:r>
      <w:r>
        <w:t>ell’</w:t>
      </w:r>
      <w:r w:rsidRPr="00E707B1">
        <w:t xml:space="preserve">Apprendimento (DSA) interessano alcune abilità </w:t>
      </w:r>
      <w:r>
        <w:t xml:space="preserve">proprie </w:t>
      </w:r>
      <w:r w:rsidRPr="00E707B1">
        <w:t>dell’apprendimento scolastico</w:t>
      </w:r>
      <w:r>
        <w:t>,</w:t>
      </w:r>
      <w:r w:rsidRPr="00E707B1">
        <w:t xml:space="preserve"> che risultano compromesse rispetto all’età anagrafica. Sono coinvolte in tali disturbi: l’abilità di lettura</w:t>
      </w:r>
      <w:r>
        <w:t xml:space="preserve"> </w:t>
      </w:r>
      <w:r w:rsidRPr="00E707B1">
        <w:t>(dislessia), di scrittura (disgrafia o disortografia), di calcol</w:t>
      </w:r>
      <w:r>
        <w:t>o</w:t>
      </w:r>
      <w:r w:rsidRPr="00E707B1">
        <w:t xml:space="preserve"> (discalculia).</w:t>
      </w:r>
    </w:p>
  </w:footnote>
  <w:footnote w:id="28">
    <w:p w14:paraId="775570E9" w14:textId="77777777" w:rsidR="00823D4A" w:rsidRDefault="00823D4A">
      <w:pPr>
        <w:pStyle w:val="Testonotaapidipagina"/>
      </w:pPr>
      <w:r>
        <w:rPr>
          <w:rStyle w:val="Rimandonotaapidipagina"/>
        </w:rPr>
        <w:footnoteRef/>
      </w:r>
      <w:r>
        <w:t xml:space="preserve"> Cfr. capitolo 4, paragrafo 2.2.</w:t>
      </w:r>
    </w:p>
  </w:footnote>
  <w:footnote w:id="29">
    <w:p w14:paraId="23D99F1F" w14:textId="77777777" w:rsidR="00823D4A" w:rsidRDefault="00823D4A">
      <w:pPr>
        <w:pStyle w:val="Testonotaapidipagina"/>
      </w:pPr>
      <w:r>
        <w:rPr>
          <w:rStyle w:val="Rimandonotaapidipagina"/>
        </w:rPr>
        <w:footnoteRef/>
      </w:r>
      <w:r>
        <w:t xml:space="preserve"> Cfr. capitolo 4, paragrafo 2.2.</w:t>
      </w:r>
    </w:p>
  </w:footnote>
  <w:footnote w:id="30">
    <w:p w14:paraId="6EBA2121" w14:textId="77777777" w:rsidR="00823D4A" w:rsidRDefault="00823D4A">
      <w:pPr>
        <w:pStyle w:val="Testonotaapidipagina"/>
      </w:pPr>
      <w:r>
        <w:rPr>
          <w:rStyle w:val="Rimandonotaapidipagina"/>
        </w:rPr>
        <w:footnoteRef/>
      </w:r>
      <w:r>
        <w:t xml:space="preserve"> Cfr. capitolo 4, paragrafo 7.</w:t>
      </w:r>
    </w:p>
  </w:footnote>
  <w:footnote w:id="31">
    <w:p w14:paraId="7595EA05" w14:textId="77777777" w:rsidR="00823D4A" w:rsidRDefault="00823D4A">
      <w:pPr>
        <w:pStyle w:val="Testonotaapidipagina"/>
      </w:pPr>
      <w:r>
        <w:rPr>
          <w:rStyle w:val="Rimandonotaapidipagina"/>
        </w:rPr>
        <w:footnoteRef/>
      </w:r>
      <w:r>
        <w:t xml:space="preserve"> Cfr. capitolo 5.</w:t>
      </w:r>
    </w:p>
  </w:footnote>
  <w:footnote w:id="32">
    <w:p w14:paraId="133FA58D" w14:textId="77777777" w:rsidR="00823D4A" w:rsidRPr="00B50DBF" w:rsidRDefault="00823D4A">
      <w:pPr>
        <w:pStyle w:val="Testonotaapidipagina"/>
      </w:pPr>
      <w:r w:rsidRPr="00EA57E5">
        <w:rPr>
          <w:rStyle w:val="Rimandonotaapidipagina"/>
        </w:rPr>
        <w:footnoteRef/>
      </w:r>
      <w:r w:rsidRPr="00EA57E5">
        <w:t xml:space="preserve"> Come indicato dalla </w:t>
      </w:r>
      <w:hyperlink r:id="rId8" w:history="1">
        <w:r w:rsidRPr="00EA57E5">
          <w:rPr>
            <w:rStyle w:val="Collegamentoipertestuale"/>
            <w:rFonts w:eastAsiaTheme="majorEastAsia"/>
          </w:rPr>
          <w:t>raccomandazione 2003/361/CE</w:t>
        </w:r>
      </w:hyperlink>
      <w:r w:rsidRPr="00EA57E5">
        <w:rPr>
          <w:rFonts w:eastAsiaTheme="majorEastAsia"/>
        </w:rPr>
        <w:t xml:space="preserve"> della Commissione</w:t>
      </w:r>
      <w:r w:rsidRPr="00EA57E5">
        <w:t xml:space="preserve"> Europea.</w:t>
      </w:r>
    </w:p>
    <w:p w14:paraId="0BBEBCB6" w14:textId="77777777" w:rsidR="00823D4A" w:rsidRDefault="00823D4A">
      <w:pPr>
        <w:pStyle w:val="Testonotaapidipagina"/>
      </w:pPr>
    </w:p>
  </w:footnote>
  <w:footnote w:id="33">
    <w:p w14:paraId="2F5A4538" w14:textId="77777777" w:rsidR="00823D4A" w:rsidRDefault="00823D4A">
      <w:pPr>
        <w:pStyle w:val="Testonotaapidipagina"/>
      </w:pPr>
      <w:r>
        <w:rPr>
          <w:rStyle w:val="Rimandonotaapidipagina"/>
        </w:rPr>
        <w:footnoteRef/>
      </w:r>
      <w:r>
        <w:t xml:space="preserve"> Cfr. capitolo 1, paragrafo 4.</w:t>
      </w:r>
    </w:p>
  </w:footnote>
  <w:footnote w:id="34">
    <w:p w14:paraId="351E4A8A" w14:textId="77777777" w:rsidR="00823D4A" w:rsidRDefault="00823D4A">
      <w:pPr>
        <w:pStyle w:val="Testonotaapidipagina"/>
      </w:pPr>
      <w:r>
        <w:rPr>
          <w:rStyle w:val="Rimandonotaapidipagina"/>
        </w:rPr>
        <w:footnoteRef/>
      </w:r>
      <w:r>
        <w:t xml:space="preserve"> Cfr. capitolo 6, paragrafo 1.</w:t>
      </w:r>
    </w:p>
  </w:footnote>
  <w:footnote w:id="35">
    <w:p w14:paraId="661E57C3" w14:textId="77777777" w:rsidR="00823D4A" w:rsidRDefault="00823D4A">
      <w:pPr>
        <w:pStyle w:val="Testonotaapidipagina"/>
      </w:pPr>
      <w:r>
        <w:rPr>
          <w:rStyle w:val="Rimandonotaapidipagina"/>
        </w:rPr>
        <w:footnoteRef/>
      </w:r>
      <w:r>
        <w:t xml:space="preserve"> </w:t>
      </w:r>
      <w:r w:rsidRPr="00FC4C60">
        <w:t xml:space="preserve">L’indice di maturità indica </w:t>
      </w:r>
      <w:r w:rsidRPr="00FC4C60">
        <w:rPr>
          <w:rFonts w:eastAsiaTheme="majorEastAsia"/>
        </w:rPr>
        <w:t>la percentuale della popolazione nazionale</w:t>
      </w:r>
      <w:r w:rsidRPr="00FC4C60">
        <w:t xml:space="preserve"> che può </w:t>
      </w:r>
      <w:r w:rsidRPr="00FC4C60">
        <w:rPr>
          <w:rFonts w:eastAsiaTheme="majorEastAsia"/>
        </w:rPr>
        <w:t>tecnicamente accedere alle proprie cartelle cliniche elettroniche</w:t>
      </w:r>
      <w:r>
        <w:rPr>
          <w:rFonts w:eastAsiaTheme="majorEastAsia"/>
        </w:rPr>
        <w:t>.</w:t>
      </w:r>
    </w:p>
  </w:footnote>
  <w:footnote w:id="36">
    <w:p w14:paraId="3519C68E" w14:textId="618363CD" w:rsidR="00823D4A" w:rsidRDefault="00823D4A" w:rsidP="009C45C2">
      <w:pPr>
        <w:pStyle w:val="Testonotaapidipagina"/>
      </w:pPr>
      <w:r w:rsidRPr="000C3C76">
        <w:rPr>
          <w:rStyle w:val="Rimandonotaapidipagina"/>
        </w:rPr>
        <w:footnoteRef/>
      </w:r>
      <w:r w:rsidRPr="009C45C2">
        <w:rPr>
          <w:vertAlign w:val="superscript"/>
        </w:rPr>
        <w:t xml:space="preserve"> </w:t>
      </w:r>
      <w:r w:rsidRPr="009C45C2">
        <w:t>Per calcolare il “livello di accessibilità” sono stati presi in considerazione: la disponibilità di informazioni sull'accessibilità da parte delle principali biblioteche elettroniche pubbliche; l’offerta di libri elettronici accessibili da parte delle principali biblioteche per persone con disabilità e la disponibilità di informazioni sull'accessibilità da parte dei principali produttori di e-reader sui loro siti web.</w:t>
      </w:r>
      <w:r w:rsidR="009C45C2" w:rsidRPr="009C45C2">
        <w:t xml:space="preserve">  </w:t>
      </w:r>
    </w:p>
  </w:footnote>
  <w:footnote w:id="37">
    <w:p w14:paraId="38E312F3" w14:textId="77777777" w:rsidR="00823D4A" w:rsidRDefault="00823D4A">
      <w:pPr>
        <w:pStyle w:val="Testonotaapidipagina"/>
      </w:pPr>
      <w:r>
        <w:rPr>
          <w:rStyle w:val="Rimandonotaapidipagina"/>
        </w:rPr>
        <w:footnoteRef/>
      </w:r>
      <w:r>
        <w:t xml:space="preserve"> </w:t>
      </w:r>
      <w:r w:rsidRPr="00E14089">
        <w:t xml:space="preserve">Come indicato dalla </w:t>
      </w:r>
      <w:hyperlink r:id="rId9" w:history="1">
        <w:r w:rsidRPr="00E14089">
          <w:rPr>
            <w:rStyle w:val="Collegamentoipertestuale"/>
          </w:rPr>
          <w:t>Relazione sulla mobilità e l'integrazione delle persone con disabilità e la strategia europea in materia di disabilità 2010-2020</w:t>
        </w:r>
      </w:hyperlink>
      <w:r>
        <w:t>.</w:t>
      </w:r>
    </w:p>
  </w:footnote>
  <w:footnote w:id="38">
    <w:p w14:paraId="7A5AB430" w14:textId="77777777" w:rsidR="00823D4A" w:rsidRDefault="00823D4A">
      <w:pPr>
        <w:pStyle w:val="Testonotaapidipagina"/>
      </w:pPr>
      <w:r>
        <w:rPr>
          <w:rStyle w:val="Rimandonotaapidipagina"/>
        </w:rPr>
        <w:footnoteRef/>
      </w:r>
      <w:r>
        <w:t xml:space="preserve"> Cfr. capitolo 3, paragrafo 1.</w:t>
      </w:r>
    </w:p>
  </w:footnote>
  <w:footnote w:id="39">
    <w:p w14:paraId="04BF9352" w14:textId="74B56C50" w:rsidR="00823D4A" w:rsidRDefault="00823D4A">
      <w:pPr>
        <w:pStyle w:val="Testonotaapidipagina"/>
      </w:pPr>
      <w:r>
        <w:rPr>
          <w:rStyle w:val="Rimandonotaapidipagina"/>
        </w:rPr>
        <w:footnoteRef/>
      </w:r>
      <w:r>
        <w:t xml:space="preserve"> Cfr. </w:t>
      </w:r>
      <w:r w:rsidR="00CD6AE2">
        <w:t xml:space="preserve">capitolo 2, </w:t>
      </w:r>
      <w:r>
        <w:t>paragrafo 2.3.</w:t>
      </w:r>
    </w:p>
  </w:footnote>
  <w:footnote w:id="40">
    <w:p w14:paraId="44836A42" w14:textId="762EA0C3" w:rsidR="00823D4A" w:rsidRDefault="00823D4A">
      <w:pPr>
        <w:pStyle w:val="Testonotaapidipagina"/>
      </w:pPr>
      <w:r>
        <w:rPr>
          <w:rStyle w:val="Rimandonotaapidipagina"/>
        </w:rPr>
        <w:footnoteRef/>
      </w:r>
      <w:r>
        <w:t xml:space="preserve"> Cfr. </w:t>
      </w:r>
      <w:r w:rsidR="002C5CB8">
        <w:t xml:space="preserve">capitolo 2, </w:t>
      </w:r>
      <w:r>
        <w:t>paragrafo 5.3.</w:t>
      </w:r>
    </w:p>
  </w:footnote>
  <w:footnote w:id="41">
    <w:p w14:paraId="00904C08" w14:textId="3D71B396" w:rsidR="00823D4A" w:rsidRDefault="00823D4A">
      <w:pPr>
        <w:pStyle w:val="Testonotaapidipagina"/>
      </w:pPr>
      <w:r>
        <w:rPr>
          <w:rStyle w:val="Rimandonotaapidipagina"/>
        </w:rPr>
        <w:footnoteRef/>
      </w:r>
      <w:r>
        <w:t xml:space="preserve"> Cfr. </w:t>
      </w:r>
      <w:r w:rsidR="002C5CB8">
        <w:t xml:space="preserve">capitolo 2, </w:t>
      </w:r>
      <w:r>
        <w:t>paragrafo 6.3.</w:t>
      </w:r>
    </w:p>
  </w:footnote>
  <w:footnote w:id="42">
    <w:p w14:paraId="3AC19185" w14:textId="572AF7B5" w:rsidR="00823D4A" w:rsidRDefault="00823D4A">
      <w:pPr>
        <w:pStyle w:val="Testonotaapidipagina"/>
      </w:pPr>
      <w:r>
        <w:rPr>
          <w:rStyle w:val="Rimandonotaapidipagina"/>
        </w:rPr>
        <w:footnoteRef/>
      </w:r>
      <w:r>
        <w:t xml:space="preserve"> Cfr. </w:t>
      </w:r>
      <w:r w:rsidR="002C5CB8">
        <w:t xml:space="preserve">capitolo 2, </w:t>
      </w:r>
      <w:r>
        <w:t>paragrafo 6.1.</w:t>
      </w:r>
    </w:p>
  </w:footnote>
  <w:footnote w:id="43">
    <w:p w14:paraId="2EF86127" w14:textId="68E065D7" w:rsidR="00823D4A" w:rsidRDefault="00823D4A">
      <w:pPr>
        <w:pStyle w:val="Testonotaapidipagina"/>
      </w:pPr>
      <w:r>
        <w:rPr>
          <w:rStyle w:val="Rimandonotaapidipagina"/>
        </w:rPr>
        <w:footnoteRef/>
      </w:r>
      <w:r>
        <w:t xml:space="preserve"> Cfr. </w:t>
      </w:r>
      <w:r w:rsidR="002C5CB8">
        <w:t xml:space="preserve">capitolo 2, </w:t>
      </w:r>
      <w:r>
        <w:t>paragrafo 6.2.</w:t>
      </w:r>
    </w:p>
  </w:footnote>
  <w:footnote w:id="44">
    <w:p w14:paraId="6BE98DBF" w14:textId="77777777" w:rsidR="00D86D8A" w:rsidRDefault="00D86D8A">
      <w:pPr>
        <w:pStyle w:val="Testonotaapidipagina"/>
      </w:pPr>
      <w:r>
        <w:rPr>
          <w:rStyle w:val="Rimandonotaapidipagina"/>
        </w:rPr>
        <w:footnoteRef/>
      </w:r>
      <w:r>
        <w:t xml:space="preserve"> </w:t>
      </w:r>
      <w:r w:rsidRPr="00A235E4">
        <w:t xml:space="preserve">Cfr. </w:t>
      </w:r>
      <w:r>
        <w:t>c</w:t>
      </w:r>
      <w:r w:rsidRPr="00A235E4">
        <w:t xml:space="preserve">apitolo </w:t>
      </w:r>
      <w:r>
        <w:t>2</w:t>
      </w:r>
      <w:r w:rsidRPr="00A235E4">
        <w:t>.</w:t>
      </w:r>
    </w:p>
  </w:footnote>
  <w:footnote w:id="45">
    <w:p w14:paraId="79EFC435" w14:textId="77777777" w:rsidR="00D86D8A" w:rsidRDefault="00D86D8A">
      <w:pPr>
        <w:pStyle w:val="Testonotaapidipagina"/>
      </w:pPr>
      <w:r w:rsidRPr="002F1707">
        <w:rPr>
          <w:rStyle w:val="Rimandonotaapidipagina"/>
        </w:rPr>
        <w:footnoteRef/>
      </w:r>
      <w:r w:rsidRPr="002F1707">
        <w:t xml:space="preserve"> Cfr. box di approfondimento in questo capitolo</w:t>
      </w:r>
      <w:r>
        <w:t>:</w:t>
      </w:r>
      <w:r w:rsidRPr="002F1707">
        <w:t xml:space="preserve"> “Designers Italia: un modello aperto per servizi digitali inclusivi”. </w:t>
      </w:r>
    </w:p>
  </w:footnote>
  <w:footnote w:id="46">
    <w:p w14:paraId="7E470DC7" w14:textId="77777777" w:rsidR="00D86D8A" w:rsidRDefault="00D86D8A">
      <w:pPr>
        <w:pStyle w:val="Testonotaapidipagina"/>
      </w:pPr>
      <w:r>
        <w:rPr>
          <w:rStyle w:val="Rimandonotaapidipagina"/>
        </w:rPr>
        <w:footnoteRef/>
      </w:r>
      <w:r>
        <w:t xml:space="preserve"> Cfr. capitolo 2, paragrafo 6.</w:t>
      </w:r>
    </w:p>
  </w:footnote>
  <w:footnote w:id="47">
    <w:p w14:paraId="06E8741F" w14:textId="77777777" w:rsidR="00D86D8A" w:rsidRDefault="00D86D8A">
      <w:pPr>
        <w:pStyle w:val="Testonotaapidipagina"/>
      </w:pPr>
      <w:r>
        <w:rPr>
          <w:rStyle w:val="Rimandonotaapidipagina"/>
        </w:rPr>
        <w:footnoteRef/>
      </w:r>
      <w:r>
        <w:t xml:space="preserve"> Cfr. capitolo 4, paragrafo 1.1. </w:t>
      </w:r>
    </w:p>
  </w:footnote>
  <w:footnote w:id="48">
    <w:p w14:paraId="1EBB813C" w14:textId="77777777" w:rsidR="00D86D8A" w:rsidRDefault="00D86D8A">
      <w:pPr>
        <w:pStyle w:val="Testonotaapidipagina"/>
      </w:pPr>
      <w:r>
        <w:rPr>
          <w:rStyle w:val="Rimandonotaapidipagina"/>
        </w:rPr>
        <w:footnoteRef/>
      </w:r>
      <w:r>
        <w:t xml:space="preserve"> </w:t>
      </w:r>
      <w:r w:rsidRPr="00FD09C0">
        <w:t>Cfr. box di approfondimento in questo capitolo: “Designers Italia: un modello aperto per servizi digitali inclusivi”.</w:t>
      </w:r>
    </w:p>
  </w:footnote>
  <w:footnote w:id="49">
    <w:p w14:paraId="1A59A893" w14:textId="77777777" w:rsidR="00D86D8A" w:rsidRDefault="00D86D8A">
      <w:pPr>
        <w:pStyle w:val="Testonotaapidipagina"/>
      </w:pPr>
      <w:r>
        <w:rPr>
          <w:rStyle w:val="Rimandonotaapidipagina"/>
        </w:rPr>
        <w:footnoteRef/>
      </w:r>
      <w:r>
        <w:t xml:space="preserve"> Cfr. Nota metodologica.</w:t>
      </w:r>
    </w:p>
  </w:footnote>
  <w:footnote w:id="50">
    <w:p w14:paraId="7CA4D7B4" w14:textId="77777777" w:rsidR="00D86D8A" w:rsidRDefault="00D86D8A">
      <w:pPr>
        <w:pStyle w:val="Testonotaapidipagina"/>
      </w:pPr>
      <w:r w:rsidRPr="2A6068B8">
        <w:rPr>
          <w:rStyle w:val="Rimandonotaapidipagina"/>
        </w:rPr>
        <w:footnoteRef/>
      </w:r>
      <w:r>
        <w:t xml:space="preserve"> Cfr. capitolo 4, paragrafo 7.</w:t>
      </w:r>
    </w:p>
  </w:footnote>
  <w:footnote w:id="51">
    <w:p w14:paraId="5AF41F75" w14:textId="77777777" w:rsidR="00D86D8A" w:rsidRDefault="00D86D8A">
      <w:pPr>
        <w:pStyle w:val="Testonotaapidipagina"/>
      </w:pPr>
      <w:r w:rsidRPr="3E31AC6B">
        <w:rPr>
          <w:rStyle w:val="Rimandonotaapidipagina"/>
        </w:rPr>
        <w:footnoteRef/>
      </w:r>
      <w:r>
        <w:t xml:space="preserve"> Cfr. capitolo 6, paragrafo 2.</w:t>
      </w:r>
    </w:p>
  </w:footnote>
  <w:footnote w:id="52">
    <w:p w14:paraId="6267AA23" w14:textId="77777777" w:rsidR="00D86D8A" w:rsidRDefault="00D86D8A">
      <w:pPr>
        <w:pStyle w:val="Testonotaapidipagina"/>
      </w:pPr>
      <w:r>
        <w:rPr>
          <w:rStyle w:val="Rimandonotaapidipagina"/>
        </w:rPr>
        <w:footnoteRef/>
      </w:r>
      <w:r>
        <w:t xml:space="preserve"> Cfr. capitolo 6, paragrafo 2.</w:t>
      </w:r>
    </w:p>
  </w:footnote>
  <w:footnote w:id="53">
    <w:p w14:paraId="3DF6EA5D" w14:textId="77777777" w:rsidR="00D86D8A" w:rsidRDefault="00D86D8A">
      <w:pPr>
        <w:pStyle w:val="Testonotaapidipagina"/>
      </w:pPr>
      <w:r>
        <w:rPr>
          <w:rStyle w:val="Rimandonotaapidipagina"/>
        </w:rPr>
        <w:footnoteRef/>
      </w:r>
      <w:r>
        <w:t xml:space="preserve"> Si tratta della</w:t>
      </w:r>
      <w:r w:rsidRPr="007702F9">
        <w:t xml:space="preserve"> </w:t>
      </w:r>
      <w:r>
        <w:t>t</w:t>
      </w:r>
      <w:r w:rsidRPr="007702F9">
        <w:t xml:space="preserve">erza versione </w:t>
      </w:r>
      <w:r>
        <w:t xml:space="preserve">di </w:t>
      </w:r>
      <w:r w:rsidRPr="007702F9">
        <w:t>eGLU LG (2018)</w:t>
      </w:r>
      <w:r>
        <w:t>:</w:t>
      </w:r>
      <w:r w:rsidRPr="007702F9">
        <w:t xml:space="preserve"> </w:t>
      </w:r>
      <w:r>
        <w:t>“</w:t>
      </w:r>
      <w:r w:rsidRPr="007702F9">
        <w:t>Versione del Protocollo nelle Linee guida di design per i servizi digitali della PA</w:t>
      </w:r>
      <w:r>
        <w:t>”.</w:t>
      </w:r>
    </w:p>
  </w:footnote>
  <w:footnote w:id="54">
    <w:p w14:paraId="4489CFF8" w14:textId="77777777" w:rsidR="00D86D8A" w:rsidRDefault="00D86D8A">
      <w:pPr>
        <w:pStyle w:val="Testonotaapidipagina"/>
      </w:pPr>
      <w:r w:rsidRPr="3E31AC6B">
        <w:rPr>
          <w:rStyle w:val="Rimandonotaapidipagina"/>
        </w:rPr>
        <w:footnoteRef/>
      </w:r>
      <w:r>
        <w:t xml:space="preserve"> Cfr. capitolo 4, paragrafo 7.</w:t>
      </w:r>
    </w:p>
  </w:footnote>
  <w:footnote w:id="55">
    <w:p w14:paraId="75FC434B" w14:textId="77777777" w:rsidR="00D86D8A" w:rsidRDefault="00D86D8A">
      <w:pPr>
        <w:pStyle w:val="Testonotaapidipagina"/>
      </w:pPr>
      <w:r>
        <w:rPr>
          <w:rStyle w:val="Rimandonotaapidipagina"/>
        </w:rPr>
        <w:footnoteRef/>
      </w:r>
      <w:r>
        <w:t xml:space="preserve"> Cfr. capitolo 1, paragrafo 4.1.</w:t>
      </w:r>
    </w:p>
  </w:footnote>
  <w:footnote w:id="56">
    <w:p w14:paraId="69AE8B28" w14:textId="77777777" w:rsidR="00D86D8A" w:rsidRDefault="00D86D8A">
      <w:pPr>
        <w:pStyle w:val="Testonotaapidipagina"/>
      </w:pPr>
      <w:r>
        <w:rPr>
          <w:rStyle w:val="Rimandonotaapidipagina"/>
        </w:rPr>
        <w:footnoteRef/>
      </w:r>
      <w:r>
        <w:t xml:space="preserve"> </w:t>
      </w:r>
      <w:r w:rsidRPr="00751FEB">
        <w:t xml:space="preserve"> Acronimo di Federazione Italiana per il Superamento dell'Handicap.</w:t>
      </w:r>
    </w:p>
  </w:footnote>
  <w:footnote w:id="57">
    <w:p w14:paraId="681D618F" w14:textId="77777777" w:rsidR="00D86D8A" w:rsidRDefault="00D86D8A">
      <w:pPr>
        <w:pStyle w:val="Testonotaapidipagina"/>
      </w:pPr>
      <w:r>
        <w:rPr>
          <w:rStyle w:val="Rimandonotaapidipagina"/>
        </w:rPr>
        <w:footnoteRef/>
      </w:r>
      <w:r>
        <w:t xml:space="preserve">  Acronimo di </w:t>
      </w:r>
      <w:r w:rsidRPr="00996B64">
        <w:t>Sistema Operativo per la Formazione e le Iniziative di Aggiornamento del personale della scuola</w:t>
      </w:r>
      <w:r>
        <w:t>.</w:t>
      </w:r>
    </w:p>
  </w:footnote>
  <w:footnote w:id="58">
    <w:p w14:paraId="4A349798" w14:textId="77777777" w:rsidR="00D86D8A" w:rsidRDefault="00D86D8A">
      <w:pPr>
        <w:pStyle w:val="Testonotaapidipagina"/>
      </w:pPr>
      <w:r>
        <w:rPr>
          <w:rStyle w:val="Rimandonotaapidipagina"/>
        </w:rPr>
        <w:footnoteRef/>
      </w:r>
      <w:r>
        <w:t xml:space="preserve"> </w:t>
      </w:r>
      <w:r w:rsidRPr="00906407">
        <w:t>Cfr. capitolo 4, paragrafo 7.</w:t>
      </w:r>
    </w:p>
  </w:footnote>
  <w:footnote w:id="59">
    <w:p w14:paraId="5EA88A98" w14:textId="77777777" w:rsidR="00D86D8A" w:rsidRDefault="00D86D8A">
      <w:pPr>
        <w:pStyle w:val="Testonotaapidipagina"/>
      </w:pPr>
      <w:r>
        <w:rPr>
          <w:rStyle w:val="Rimandonotaapidipagina"/>
        </w:rPr>
        <w:footnoteRef/>
      </w:r>
      <w:r>
        <w:t xml:space="preserve"> Cfr. capitolo 4, paragrafo 4.</w:t>
      </w:r>
    </w:p>
  </w:footnote>
  <w:footnote w:id="60">
    <w:p w14:paraId="02D9C409" w14:textId="77777777" w:rsidR="00D86D8A" w:rsidRDefault="00D86D8A">
      <w:pPr>
        <w:pStyle w:val="Testonotaapidipagina"/>
      </w:pPr>
      <w:r w:rsidRPr="7AE2682A">
        <w:rPr>
          <w:rStyle w:val="Rimandonotaapidipagina"/>
          <w:rFonts w:cs="Titillium Web"/>
        </w:rPr>
        <w:footnoteRef/>
      </w:r>
      <w:r w:rsidRPr="7AE2682A">
        <w:rPr>
          <w:rFonts w:cs="Titillium Web"/>
        </w:rPr>
        <w:t xml:space="preserve"> Per approfondire, è possibile consultare il paragrafo </w:t>
      </w:r>
      <w:r>
        <w:rPr>
          <w:rFonts w:cs="Titillium Web"/>
        </w:rPr>
        <w:t>3.2.4.</w:t>
      </w:r>
    </w:p>
  </w:footnote>
  <w:footnote w:id="61">
    <w:p w14:paraId="77424670" w14:textId="77777777" w:rsidR="00D86D8A" w:rsidRDefault="00D86D8A">
      <w:pPr>
        <w:pStyle w:val="Testonotaapidipagina"/>
        <w:rPr>
          <w:rFonts w:cs="Titillium Web"/>
        </w:rPr>
      </w:pPr>
      <w:r w:rsidRPr="2A804526">
        <w:rPr>
          <w:rStyle w:val="Rimandonotaapidipagina"/>
        </w:rPr>
        <w:footnoteRef/>
      </w:r>
      <w:r>
        <w:t xml:space="preserve"> Per approfondire i sistemi di verifica, c</w:t>
      </w:r>
      <w:r>
        <w:rPr>
          <w:rFonts w:cs="Titillium Web"/>
        </w:rPr>
        <w:t>fr</w:t>
      </w:r>
      <w:r w:rsidRPr="42343D62">
        <w:rPr>
          <w:rFonts w:cs="Titillium Web"/>
        </w:rPr>
        <w:t>. c</w:t>
      </w:r>
      <w:r w:rsidRPr="716A6865">
        <w:rPr>
          <w:rFonts w:cs="Titillium Web"/>
        </w:rPr>
        <w:t>apitolo 4, paragrafo 6</w:t>
      </w:r>
      <w:r w:rsidRPr="1F02EF2A">
        <w:rPr>
          <w:rFonts w:cs="Titillium Web"/>
        </w:rPr>
        <w:t>.</w:t>
      </w:r>
    </w:p>
  </w:footnote>
  <w:footnote w:id="62">
    <w:p w14:paraId="4495273B" w14:textId="77777777" w:rsidR="00D86D8A" w:rsidRDefault="00D86D8A">
      <w:pPr>
        <w:pStyle w:val="Testonotaapidipagina"/>
      </w:pPr>
      <w:r>
        <w:rPr>
          <w:rStyle w:val="Rimandonotaapidipagina"/>
        </w:rPr>
        <w:footnoteRef/>
      </w:r>
      <w:r>
        <w:t xml:space="preserve"> </w:t>
      </w:r>
      <w:r w:rsidRPr="00774596">
        <w:t xml:space="preserve">Cfr. box di approfondimento in questo capitolo: “Il progetto Single Digital Gateway e </w:t>
      </w:r>
      <w:r>
        <w:t>la centralità dell’utente</w:t>
      </w:r>
      <w:r w:rsidRPr="00774596">
        <w:t xml:space="preserve">”. </w:t>
      </w:r>
    </w:p>
  </w:footnote>
  <w:footnote w:id="63">
    <w:p w14:paraId="290EEC9C" w14:textId="77777777" w:rsidR="00D86D8A" w:rsidRDefault="00D86D8A">
      <w:pPr>
        <w:pStyle w:val="Testonotaapidipagina"/>
      </w:pPr>
      <w:r>
        <w:rPr>
          <w:rStyle w:val="Rimandonotaapidipagina"/>
        </w:rPr>
        <w:footnoteRef/>
      </w:r>
      <w:r>
        <w:t xml:space="preserve"> Cfr. capitolo 3, paragrafo 3.</w:t>
      </w:r>
    </w:p>
  </w:footnote>
  <w:footnote w:id="64">
    <w:p w14:paraId="3C97DEE9" w14:textId="77777777" w:rsidR="00D86D8A" w:rsidRDefault="00D86D8A">
      <w:pPr>
        <w:pStyle w:val="Testonotaapidipagina"/>
      </w:pPr>
      <w:r w:rsidRPr="7CFDA716">
        <w:rPr>
          <w:rStyle w:val="Rimandonotaapidipagina"/>
          <w:rFonts w:cs="Titillium Web"/>
        </w:rPr>
        <w:footnoteRef/>
      </w:r>
      <w:r w:rsidRPr="7CFDA716">
        <w:rPr>
          <w:rFonts w:cs="Titillium Web"/>
        </w:rPr>
        <w:t xml:space="preserve"> </w:t>
      </w:r>
      <w:r>
        <w:rPr>
          <w:rFonts w:cs="Titillium Web"/>
        </w:rPr>
        <w:t>Framework i</w:t>
      </w:r>
      <w:r w:rsidRPr="002F3FF1">
        <w:rPr>
          <w:rFonts w:cs="Titillium Web"/>
        </w:rPr>
        <w:t>n italiano può essere tradotto come struttura, impianto concettuale o quadro di riferimento.</w:t>
      </w:r>
    </w:p>
  </w:footnote>
  <w:footnote w:id="65">
    <w:p w14:paraId="294F5A00" w14:textId="77777777" w:rsidR="00D86D8A" w:rsidRDefault="00D86D8A">
      <w:pPr>
        <w:pStyle w:val="Testonotaapidipagina"/>
      </w:pPr>
      <w:r>
        <w:rPr>
          <w:rStyle w:val="Rimandonotaapidipagina"/>
        </w:rPr>
        <w:footnoteRef/>
      </w:r>
      <w:r>
        <w:t xml:space="preserve"> Cfr. nota nel capitolo 2, paragrafo 2.1.</w:t>
      </w:r>
    </w:p>
  </w:footnote>
  <w:footnote w:id="66">
    <w:p w14:paraId="643C852B" w14:textId="77777777" w:rsidR="00D86D8A" w:rsidRDefault="00D86D8A">
      <w:pPr>
        <w:pStyle w:val="Testonotaapidipagina"/>
      </w:pPr>
      <w:r>
        <w:rPr>
          <w:rStyle w:val="Rimandonotaapidipagina"/>
        </w:rPr>
        <w:footnoteRef/>
      </w:r>
      <w:r>
        <w:t xml:space="preserve"> </w:t>
      </w:r>
      <w:r w:rsidRPr="00E31524">
        <w:t>Per Big Data si intende una grande mole di dati, spesso non strutturati, che richiede tecnologie avanzate per essere elaborata e analizzata.</w:t>
      </w:r>
    </w:p>
  </w:footnote>
  <w:footnote w:id="67">
    <w:p w14:paraId="00CDB44B" w14:textId="77777777" w:rsidR="00D86D8A" w:rsidRDefault="00D86D8A">
      <w:pPr>
        <w:pStyle w:val="Testonotaapidipagina"/>
      </w:pPr>
      <w:r w:rsidRPr="308E3B16">
        <w:rPr>
          <w:rStyle w:val="Rimandonotaapidipagina"/>
          <w:rFonts w:cs="Titillium Web"/>
        </w:rPr>
        <w:footnoteRef/>
      </w:r>
      <w:r w:rsidRPr="308E3B16">
        <w:rPr>
          <w:rFonts w:cs="Titillium Web"/>
        </w:rPr>
        <w:t xml:space="preserve"> Cf</w:t>
      </w:r>
      <w:r>
        <w:rPr>
          <w:rFonts w:cs="Titillium Web"/>
        </w:rPr>
        <w:t>r</w:t>
      </w:r>
      <w:r w:rsidRPr="308E3B16">
        <w:rPr>
          <w:rFonts w:cs="Titillium Web"/>
        </w:rPr>
        <w:t xml:space="preserve">. </w:t>
      </w:r>
      <w:r>
        <w:rPr>
          <w:rFonts w:cs="Titillium Web"/>
        </w:rPr>
        <w:t>capitolo 6, paragrafo 1.</w:t>
      </w:r>
    </w:p>
  </w:footnote>
  <w:footnote w:id="68">
    <w:p w14:paraId="6E8A4369" w14:textId="77777777" w:rsidR="00D86D8A" w:rsidRDefault="00D86D8A">
      <w:pPr>
        <w:pStyle w:val="Testonotaapidipagina"/>
        <w:rPr>
          <w:color w:val="000000" w:themeColor="text1"/>
        </w:rPr>
      </w:pPr>
      <w:r w:rsidRPr="308E3B16">
        <w:rPr>
          <w:rStyle w:val="Rimandonotaapidipagina"/>
        </w:rPr>
        <w:footnoteRef/>
      </w:r>
      <w:r>
        <w:t xml:space="preserve"> L’iniziativa rientra nel </w:t>
      </w:r>
      <w:r w:rsidRPr="308E3B16">
        <w:t>progetto E-MIMIC, Empowering Multilingual Inclusive comMunICation, in italiano, Potenziare la Comunicazione Inclusiva Multilingue, finanziato dal Bando MUR PRIN-22.</w:t>
      </w:r>
    </w:p>
  </w:footnote>
  <w:footnote w:id="69">
    <w:p w14:paraId="49490CC1" w14:textId="77777777" w:rsidR="00D86D8A" w:rsidRDefault="00D86D8A">
      <w:pPr>
        <w:pStyle w:val="Testonotaapidipagina"/>
      </w:pPr>
      <w:r w:rsidRPr="289E226A">
        <w:rPr>
          <w:rStyle w:val="Rimandonotaapidipagina"/>
          <w:rFonts w:cs="Titillium Web"/>
        </w:rPr>
        <w:footnoteRef/>
      </w:r>
      <w:r w:rsidRPr="289E226A">
        <w:rPr>
          <w:rFonts w:cs="Titillium Web"/>
        </w:rPr>
        <w:t xml:space="preserve"> </w:t>
      </w:r>
      <w:r>
        <w:rPr>
          <w:rFonts w:cs="Titillium Web"/>
        </w:rPr>
        <w:t>Cfr. capitolo 1.</w:t>
      </w:r>
    </w:p>
  </w:footnote>
  <w:footnote w:id="70">
    <w:p w14:paraId="127B2600" w14:textId="77777777" w:rsidR="00D86D8A" w:rsidRPr="00F16D48" w:rsidRDefault="00D86D8A">
      <w:pPr>
        <w:pStyle w:val="Testonotaapidipagina"/>
        <w:shd w:val="clear" w:color="auto" w:fill="FFFFFF" w:themeFill="background1"/>
        <w:rPr>
          <w:rFonts w:cs="Titillium Web"/>
        </w:rPr>
      </w:pPr>
      <w:r w:rsidRPr="289E226A">
        <w:rPr>
          <w:rStyle w:val="Rimandonotaapidipagina"/>
          <w:rFonts w:cs="Titillium Web"/>
        </w:rPr>
        <w:footnoteRef/>
      </w:r>
      <w:r w:rsidRPr="289E226A">
        <w:rPr>
          <w:rFonts w:cs="Titillium Web"/>
        </w:rPr>
        <w:t xml:space="preserve"> </w:t>
      </w:r>
      <w:r>
        <w:rPr>
          <w:rFonts w:cs="Titillium Web"/>
        </w:rPr>
        <w:t>Si fa riferimenti agli</w:t>
      </w:r>
      <w:r w:rsidRPr="289E226A">
        <w:rPr>
          <w:rFonts w:cs="Titillium Web"/>
        </w:rPr>
        <w:t xml:space="preserve"> acronimi d</w:t>
      </w:r>
      <w:r>
        <w:rPr>
          <w:rFonts w:cs="Titillium Web"/>
        </w:rPr>
        <w:t xml:space="preserve">i determinate </w:t>
      </w:r>
      <w:r w:rsidRPr="289E226A">
        <w:rPr>
          <w:rFonts w:cs="Titillium Web"/>
        </w:rPr>
        <w:t>associazioni</w:t>
      </w:r>
      <w:r>
        <w:rPr>
          <w:rFonts w:cs="Titillium Web"/>
        </w:rPr>
        <w:t xml:space="preserve"> che corrispondono, rispettivamente a</w:t>
      </w:r>
      <w:r w:rsidRPr="289E226A">
        <w:rPr>
          <w:rFonts w:cs="Titillium Web"/>
        </w:rPr>
        <w:t xml:space="preserve">: Unione Italiana dei Ciechi e degli Ipovedenti; </w:t>
      </w:r>
      <w:r w:rsidRPr="5DA86C64">
        <w:rPr>
          <w:rFonts w:cs="Titillium Web"/>
        </w:rPr>
        <w:t>Ente</w:t>
      </w:r>
      <w:r w:rsidRPr="289E226A">
        <w:rPr>
          <w:rFonts w:cs="Titillium Web"/>
        </w:rPr>
        <w:t xml:space="preserve"> Nazionale per la protezione e l’assistenza dei Sordi ETS APS; </w:t>
      </w:r>
      <w:r w:rsidRPr="61DF5106">
        <w:rPr>
          <w:rFonts w:cs="Titillium Web"/>
        </w:rPr>
        <w:t>Federazione Italiana per il Superamento dell'Handicap</w:t>
      </w:r>
      <w:r w:rsidRPr="289E226A">
        <w:rPr>
          <w:rFonts w:cs="Titillium Web"/>
        </w:rPr>
        <w:t>; Federazione tra le Associazioni Nazionali delle Persone con Disabilità.</w:t>
      </w:r>
    </w:p>
  </w:footnote>
  <w:footnote w:id="71">
    <w:p w14:paraId="196D9855" w14:textId="77777777" w:rsidR="00D86D8A" w:rsidRDefault="00D86D8A">
      <w:pPr>
        <w:pStyle w:val="Testonotaapidipagina"/>
      </w:pPr>
      <w:r w:rsidRPr="00F16D48">
        <w:rPr>
          <w:rStyle w:val="Rimandonotaapidipagina"/>
          <w:rFonts w:cs="Titillium Web"/>
        </w:rPr>
        <w:footnoteRef/>
      </w:r>
      <w:r w:rsidRPr="00F16D48">
        <w:rPr>
          <w:rFonts w:cs="Titillium Web"/>
        </w:rPr>
        <w:t xml:space="preserve"> Nel luglio 2023, l’associazione ha avuto due audizioni: la prima ha riguardato il progetto di legge sulle modifiche alla </w:t>
      </w:r>
      <w:hyperlink r:id="rId10" w:history="1">
        <w:r w:rsidRPr="00F16D48">
          <w:rPr>
            <w:rStyle w:val="Collegamentoipertestuale"/>
            <w:rFonts w:cs="Titillium Web"/>
          </w:rPr>
          <w:t>Legge n. 104/1992</w:t>
        </w:r>
      </w:hyperlink>
      <w:r w:rsidRPr="00F16D48">
        <w:rPr>
          <w:rFonts w:cs="Titillium Web"/>
        </w:rPr>
        <w:t xml:space="preserve"> e al </w:t>
      </w:r>
      <w:hyperlink r:id="rId11" w:history="1">
        <w:r w:rsidRPr="00F16D48">
          <w:rPr>
            <w:rStyle w:val="Collegamentoipertestuale"/>
            <w:rFonts w:cs="Titillium Web"/>
          </w:rPr>
          <w:t>Decreto Legislativo n. 66/2017</w:t>
        </w:r>
      </w:hyperlink>
      <w:r w:rsidRPr="00F16D48">
        <w:rPr>
          <w:rFonts w:cs="Titillium Web"/>
        </w:rPr>
        <w:t xml:space="preserve">, concernenti l’introduzione del profilo professionale dell’assistente per l’autonomia e la comunicazione nei ruoli del personale scolastico. La seconda era relativa alle </w:t>
      </w:r>
      <w:hyperlink r:id="rId12" w:history="1">
        <w:r w:rsidRPr="00F16D48">
          <w:rPr>
            <w:rStyle w:val="Collegamentoipertestuale"/>
            <w:rFonts w:cs="Titillium Web"/>
          </w:rPr>
          <w:t>proposte di legge nn. 997 e 1269</w:t>
        </w:r>
      </w:hyperlink>
      <w:r w:rsidRPr="00F16D48">
        <w:rPr>
          <w:rFonts w:cs="Titillium Web"/>
        </w:rPr>
        <w:t>, recanti disposizioni in materia di turismo accessibile e di partecipazione delle persone disabili alle attività culturali, turistiche e ricreative.</w:t>
      </w:r>
    </w:p>
  </w:footnote>
  <w:footnote w:id="72">
    <w:p w14:paraId="1C79AF8D" w14:textId="77777777" w:rsidR="00D86D8A" w:rsidRDefault="00D86D8A">
      <w:pPr>
        <w:pStyle w:val="Testonotaapidipagina"/>
      </w:pPr>
      <w:r w:rsidRPr="3E31AC6B">
        <w:rPr>
          <w:rStyle w:val="Rimandonotaapidipagina"/>
          <w:rFonts w:cs="Titillium Web"/>
        </w:rPr>
        <w:footnoteRef/>
      </w:r>
      <w:r w:rsidRPr="3E31AC6B">
        <w:rPr>
          <w:rFonts w:cs="Titillium Web"/>
        </w:rPr>
        <w:t xml:space="preserve"> Digital divide significa “divario digitale” e indica la disuguaglianza tra la popolazione nell’accesso alle tecnologie digitali.</w:t>
      </w:r>
    </w:p>
  </w:footnote>
  <w:footnote w:id="73">
    <w:p w14:paraId="03507052" w14:textId="77777777" w:rsidR="00D86D8A" w:rsidRDefault="00D86D8A">
      <w:pPr>
        <w:pStyle w:val="Testonotaapidipagina"/>
      </w:pPr>
      <w:r w:rsidRPr="289E226A">
        <w:rPr>
          <w:rStyle w:val="Rimandonotaapidipagina"/>
          <w:rFonts w:cs="Titillium Web"/>
        </w:rPr>
        <w:footnoteRef/>
      </w:r>
      <w:r w:rsidRPr="289E226A">
        <w:rPr>
          <w:rFonts w:cs="Titillium Web"/>
        </w:rPr>
        <w:t xml:space="preserve"> </w:t>
      </w:r>
      <w:r>
        <w:rPr>
          <w:rFonts w:cs="Titillium Web"/>
        </w:rPr>
        <w:t>Si tratta dell’</w:t>
      </w:r>
      <w:r w:rsidRPr="289E226A">
        <w:rPr>
          <w:rFonts w:cs="Titillium Web"/>
        </w:rPr>
        <w:t>Associazione Nazionale di Famiglie e Persone con disabilità intellettive e disturbi del neurosviluppo.</w:t>
      </w:r>
    </w:p>
    <w:p w14:paraId="3FF1A0D4" w14:textId="77777777" w:rsidR="00D86D8A" w:rsidRDefault="00D86D8A">
      <w:pPr>
        <w:pStyle w:val="Testonotaapidipagina"/>
      </w:pPr>
    </w:p>
  </w:footnote>
  <w:footnote w:id="74">
    <w:p w14:paraId="33B3B0D9" w14:textId="77777777" w:rsidR="00D86D8A" w:rsidRPr="006E27EF" w:rsidRDefault="00D86D8A">
      <w:pPr>
        <w:pStyle w:val="Testonotaapidipagina"/>
      </w:pPr>
      <w:r w:rsidRPr="006E27EF">
        <w:rPr>
          <w:rStyle w:val="Rimandonotaapidipagina"/>
        </w:rPr>
        <w:footnoteRef/>
      </w:r>
      <w:r w:rsidRPr="006E27EF">
        <w:t xml:space="preserve"> Easy to Read è un metodo di scrittura che semplifica i testi rendendoli più accessibili a persone con disabilità cognitive, difficoltà di lettura o comprensione. Per approfondi</w:t>
      </w:r>
      <w:r>
        <w:t>re, è possibile</w:t>
      </w:r>
      <w:r w:rsidRPr="006E27EF">
        <w:t xml:space="preserve"> consultare il sito </w:t>
      </w:r>
      <w:hyperlink r:id="rId13" w:history="1">
        <w:r w:rsidRPr="006E27EF">
          <w:rPr>
            <w:rStyle w:val="Collegamentoipertestuale"/>
          </w:rPr>
          <w:t>Inclusion Europe</w:t>
        </w:r>
      </w:hyperlink>
      <w:r w:rsidRPr="006E27EF">
        <w:t>.</w:t>
      </w:r>
    </w:p>
  </w:footnote>
  <w:footnote w:id="75">
    <w:p w14:paraId="0F94386C" w14:textId="77777777" w:rsidR="00D86D8A" w:rsidRDefault="00D86D8A">
      <w:pPr>
        <w:pStyle w:val="Testonotaapidipagina"/>
      </w:pPr>
      <w:r w:rsidRPr="006E27EF">
        <w:rPr>
          <w:rStyle w:val="Rimandonotaapidipagina"/>
        </w:rPr>
        <w:footnoteRef/>
      </w:r>
      <w:r w:rsidRPr="006E27EF">
        <w:t xml:space="preserve"> È un insieme di strategie, strumenti e tecniche che supportano o sostituiscono il linguaggio verbale per persone con difficoltà comunicative. Per </w:t>
      </w:r>
      <w:r>
        <w:t>approfondire, è possibile</w:t>
      </w:r>
      <w:r w:rsidRPr="006E27EF">
        <w:t xml:space="preserve"> consultare il sito di </w:t>
      </w:r>
      <w:hyperlink r:id="rId14" w:history="1">
        <w:r w:rsidRPr="006E27EF">
          <w:rPr>
            <w:rStyle w:val="Collegamentoipertestuale"/>
          </w:rPr>
          <w:t>Isaac</w:t>
        </w:r>
      </w:hyperlink>
      <w:r w:rsidRPr="006E27EF">
        <w:t xml:space="preserve"> (Società Internazionale per la Comunicazione Aumentativa e Alternativa).</w:t>
      </w:r>
    </w:p>
  </w:footnote>
  <w:footnote w:id="76">
    <w:p w14:paraId="44453491" w14:textId="77777777" w:rsidR="00D86D8A" w:rsidRDefault="00D86D8A">
      <w:pPr>
        <w:pStyle w:val="Testonotaapidipagina"/>
      </w:pPr>
      <w:r>
        <w:rPr>
          <w:rStyle w:val="Rimandonotaapidipagina"/>
        </w:rPr>
        <w:footnoteRef/>
      </w:r>
      <w:r>
        <w:t xml:space="preserve"> Per approfondire, consulta la </w:t>
      </w:r>
      <w:hyperlink r:id="rId15" w:history="1">
        <w:r w:rsidRPr="009818D8">
          <w:rPr>
            <w:rStyle w:val="Collegamentoipertestuale"/>
          </w:rPr>
          <w:t>pagina</w:t>
        </w:r>
      </w:hyperlink>
      <w:r>
        <w:t xml:space="preserve"> predisposta dalla Commissione Europea.</w:t>
      </w:r>
    </w:p>
  </w:footnote>
  <w:footnote w:id="77">
    <w:p w14:paraId="2DFE7465" w14:textId="77777777" w:rsidR="00D86D8A" w:rsidRDefault="00D86D8A">
      <w:pPr>
        <w:pStyle w:val="Testonotaapidipagina"/>
      </w:pPr>
      <w:r>
        <w:rPr>
          <w:rStyle w:val="Rimandonotaapidipagina"/>
        </w:rPr>
        <w:footnoteRef/>
      </w:r>
      <w:r>
        <w:t xml:space="preserve"> Per approfondire, </w:t>
      </w:r>
      <w:hyperlink r:id="rId16" w:history="1">
        <w:r w:rsidRPr="00A05AF0">
          <w:rPr>
            <w:rStyle w:val="Collegamentoipertestuale"/>
          </w:rPr>
          <w:t>consulta la pagina della Commissione Europea sull’Europea Accessibility Act</w:t>
        </w:r>
      </w:hyperlink>
      <w:r>
        <w:t xml:space="preserve">, </w:t>
      </w:r>
      <w:hyperlink r:id="rId17" w:history="1">
        <w:r w:rsidRPr="00316618">
          <w:rPr>
            <w:rStyle w:val="Collegamentoipertestuale"/>
          </w:rPr>
          <w:t>Direttiva UE 2019/882</w:t>
        </w:r>
      </w:hyperlink>
      <w:r>
        <w:t>.</w:t>
      </w:r>
    </w:p>
  </w:footnote>
  <w:footnote w:id="78">
    <w:p w14:paraId="15C418BE" w14:textId="77777777" w:rsidR="00D86D8A" w:rsidRDefault="00D86D8A">
      <w:pPr>
        <w:pStyle w:val="Testonotaapidipagina"/>
      </w:pPr>
      <w:r>
        <w:rPr>
          <w:rStyle w:val="Rimandonotaapidipagina"/>
        </w:rPr>
        <w:footnoteRef/>
      </w:r>
      <w:r>
        <w:t xml:space="preserve"> Cfr. capitolo 2 paragrafo 2.3.</w:t>
      </w:r>
    </w:p>
  </w:footnote>
  <w:footnote w:id="79">
    <w:p w14:paraId="5BB7E510" w14:textId="77777777" w:rsidR="00B90945" w:rsidRDefault="00B90945">
      <w:pPr>
        <w:pStyle w:val="Testonotaapidipagina"/>
      </w:pPr>
      <w:r w:rsidRPr="51F219FF">
        <w:rPr>
          <w:rStyle w:val="Rimandonotaapidipagina"/>
        </w:rPr>
        <w:footnoteRef/>
      </w:r>
      <w:r>
        <w:t xml:space="preserve"> Cfr. capitolo 1, paragrafo 1.</w:t>
      </w:r>
    </w:p>
  </w:footnote>
  <w:footnote w:id="80">
    <w:p w14:paraId="38DB79CB" w14:textId="77777777" w:rsidR="00B90945" w:rsidRDefault="00B90945">
      <w:pPr>
        <w:pStyle w:val="Testonotaapidipagina"/>
      </w:pPr>
      <w:r>
        <w:rPr>
          <w:rStyle w:val="Rimandonotaapidipagina"/>
        </w:rPr>
        <w:footnoteRef/>
      </w:r>
      <w:r w:rsidRPr="00B2758C">
        <w:t xml:space="preserve"> </w:t>
      </w:r>
      <w:r w:rsidRPr="009F29B6">
        <w:t xml:space="preserve">Cfr. </w:t>
      </w:r>
      <w:r>
        <w:t>c</w:t>
      </w:r>
      <w:r w:rsidRPr="009F29B6">
        <w:t xml:space="preserve">apitolo </w:t>
      </w:r>
      <w:r>
        <w:t>1</w:t>
      </w:r>
      <w:r w:rsidRPr="009F29B6">
        <w:t xml:space="preserve">, paragrafo </w:t>
      </w:r>
      <w:r>
        <w:t>1.</w:t>
      </w:r>
    </w:p>
  </w:footnote>
  <w:footnote w:id="81">
    <w:p w14:paraId="56DC3890" w14:textId="77777777" w:rsidR="00B90945" w:rsidRDefault="00B90945">
      <w:pPr>
        <w:pStyle w:val="Testonotaapidipagina"/>
      </w:pPr>
      <w:r>
        <w:rPr>
          <w:rStyle w:val="Rimandonotaapidipagina"/>
        </w:rPr>
        <w:footnoteRef/>
      </w:r>
      <w:r>
        <w:t xml:space="preserve"> </w:t>
      </w:r>
      <w:r w:rsidRPr="009F29B6">
        <w:t xml:space="preserve">Cfr. </w:t>
      </w:r>
      <w:r>
        <w:t>c</w:t>
      </w:r>
      <w:r w:rsidRPr="009F29B6">
        <w:t xml:space="preserve">apitolo </w:t>
      </w:r>
      <w:r>
        <w:t>1</w:t>
      </w:r>
      <w:r w:rsidRPr="009F29B6">
        <w:t xml:space="preserve">, paragrafo </w:t>
      </w:r>
      <w:r>
        <w:t>2.</w:t>
      </w:r>
    </w:p>
    <w:p w14:paraId="5972C1A8" w14:textId="77777777" w:rsidR="00B90945" w:rsidRDefault="00B90945">
      <w:pPr>
        <w:pStyle w:val="Testonotaapidipagina"/>
      </w:pPr>
    </w:p>
  </w:footnote>
  <w:footnote w:id="82">
    <w:p w14:paraId="227C1F9A" w14:textId="3F4DC8C9" w:rsidR="00B90945" w:rsidRDefault="00B90945">
      <w:pPr>
        <w:pStyle w:val="Testonotaapidipagina"/>
      </w:pPr>
      <w:r>
        <w:rPr>
          <w:rStyle w:val="Rimandonotaapidipagina"/>
        </w:rPr>
        <w:footnoteRef/>
      </w:r>
      <w:r>
        <w:t xml:space="preserve"> Cfr. paragrafo 7</w:t>
      </w:r>
      <w:r w:rsidR="00F74423">
        <w:t>.</w:t>
      </w:r>
    </w:p>
  </w:footnote>
  <w:footnote w:id="83">
    <w:p w14:paraId="0ED51B0F" w14:textId="5F240471" w:rsidR="00B90945" w:rsidRDefault="00B90945">
      <w:pPr>
        <w:pStyle w:val="Testonotaapidipagina"/>
      </w:pPr>
      <w:r>
        <w:rPr>
          <w:rStyle w:val="Rimandonotaapidipagina"/>
        </w:rPr>
        <w:footnoteRef/>
      </w:r>
      <w:r>
        <w:t xml:space="preserve"> Cfr. paragrafo 5</w:t>
      </w:r>
      <w:r w:rsidR="005945E4">
        <w:t>.</w:t>
      </w:r>
    </w:p>
  </w:footnote>
  <w:footnote w:id="84">
    <w:p w14:paraId="207BC633" w14:textId="03CB5B2B" w:rsidR="00B90945" w:rsidRDefault="00B90945">
      <w:pPr>
        <w:pStyle w:val="Testonotaapidipagina"/>
      </w:pPr>
      <w:r>
        <w:rPr>
          <w:rStyle w:val="Rimandonotaapidipagina"/>
        </w:rPr>
        <w:footnoteRef/>
      </w:r>
      <w:r>
        <w:t xml:space="preserve"> Cfr. paragrafo 4</w:t>
      </w:r>
      <w:r w:rsidR="005945E4">
        <w:t>.</w:t>
      </w:r>
    </w:p>
  </w:footnote>
  <w:footnote w:id="85">
    <w:p w14:paraId="476F4B66" w14:textId="2B7522A4" w:rsidR="00B90945" w:rsidRDefault="00B90945">
      <w:pPr>
        <w:pStyle w:val="Testonotaapidipagina"/>
      </w:pPr>
      <w:r>
        <w:rPr>
          <w:rStyle w:val="Rimandonotaapidipagina"/>
        </w:rPr>
        <w:footnoteRef/>
      </w:r>
      <w:r>
        <w:t xml:space="preserve"> Cfr. paragrafo 2</w:t>
      </w:r>
      <w:r w:rsidR="005945E4">
        <w:t>.</w:t>
      </w:r>
    </w:p>
  </w:footnote>
  <w:footnote w:id="86">
    <w:p w14:paraId="13AC5CBA" w14:textId="77777777" w:rsidR="00B90945" w:rsidRPr="00B842F1" w:rsidRDefault="00B90945">
      <w:pPr>
        <w:pStyle w:val="Testonotaapidipagina"/>
      </w:pPr>
      <w:r>
        <w:rPr>
          <w:rStyle w:val="Rimandonotaapidipagina"/>
        </w:rPr>
        <w:footnoteRef/>
      </w:r>
      <w:r w:rsidRPr="00B842F1">
        <w:t xml:space="preserve"> Cfr. </w:t>
      </w:r>
      <w:r>
        <w:t>paragrafo 3.</w:t>
      </w:r>
    </w:p>
  </w:footnote>
  <w:footnote w:id="87">
    <w:p w14:paraId="566E08C9" w14:textId="77777777" w:rsidR="00B90945" w:rsidRDefault="00B90945">
      <w:pPr>
        <w:pStyle w:val="Testonotaapidipagina"/>
      </w:pPr>
      <w:r>
        <w:rPr>
          <w:rStyle w:val="Rimandonotaapidipagina"/>
        </w:rPr>
        <w:footnoteRef/>
      </w:r>
      <w:r>
        <w:t xml:space="preserve"> Cfr. paragrafo 4.</w:t>
      </w:r>
    </w:p>
  </w:footnote>
  <w:footnote w:id="88">
    <w:p w14:paraId="5653F038" w14:textId="77777777" w:rsidR="00B90945" w:rsidRDefault="00B90945">
      <w:pPr>
        <w:pStyle w:val="Testonotaapidipagina"/>
      </w:pPr>
      <w:r>
        <w:rPr>
          <w:rStyle w:val="Rimandonotaapidipagina"/>
        </w:rPr>
        <w:footnoteRef/>
      </w:r>
      <w:r>
        <w:t xml:space="preserve"> Cfr. capitolo 6, paragrafo 3.</w:t>
      </w:r>
    </w:p>
  </w:footnote>
  <w:footnote w:id="89">
    <w:p w14:paraId="6D336F14" w14:textId="77777777" w:rsidR="00B90945" w:rsidRDefault="00B90945">
      <w:pPr>
        <w:pStyle w:val="Testonotaapidipagina"/>
      </w:pPr>
      <w:r>
        <w:rPr>
          <w:rStyle w:val="Rimandonotaapidipagina"/>
        </w:rPr>
        <w:footnoteRef/>
      </w:r>
      <w:r>
        <w:t xml:space="preserve"> </w:t>
      </w:r>
      <w:r w:rsidRPr="00B842F1">
        <w:t xml:space="preserve">Cfr. capitolo </w:t>
      </w:r>
      <w:r>
        <w:t>5, paragrafo 3.</w:t>
      </w:r>
    </w:p>
  </w:footnote>
  <w:footnote w:id="90">
    <w:p w14:paraId="69395131" w14:textId="77777777" w:rsidR="00B90945" w:rsidRDefault="00B90945">
      <w:pPr>
        <w:pStyle w:val="Testonotaapidipagina"/>
      </w:pPr>
      <w:r>
        <w:rPr>
          <w:rStyle w:val="Rimandonotaapidipagina"/>
        </w:rPr>
        <w:footnoteRef/>
      </w:r>
      <w:r>
        <w:t xml:space="preserve"> </w:t>
      </w:r>
      <w:r w:rsidRPr="00B842F1">
        <w:t xml:space="preserve">Cfr. capitolo </w:t>
      </w:r>
      <w:r>
        <w:t>5, paragrafo 2.</w:t>
      </w:r>
    </w:p>
  </w:footnote>
  <w:footnote w:id="91">
    <w:p w14:paraId="56ECB99D" w14:textId="00AEE4AA" w:rsidR="00B90945" w:rsidRDefault="00B90945">
      <w:pPr>
        <w:pStyle w:val="Testonotaapidipagina"/>
      </w:pPr>
      <w:r>
        <w:rPr>
          <w:rStyle w:val="Rimandonotaapidipagina"/>
        </w:rPr>
        <w:footnoteRef/>
      </w:r>
      <w:r>
        <w:t xml:space="preserve"> </w:t>
      </w:r>
      <w:r w:rsidRPr="00B842F1">
        <w:t xml:space="preserve">Cfr. capitolo </w:t>
      </w:r>
      <w:r>
        <w:t>2, paragrafo 5</w:t>
      </w:r>
      <w:r w:rsidR="00B672E0">
        <w:t>.</w:t>
      </w:r>
    </w:p>
  </w:footnote>
  <w:footnote w:id="92">
    <w:p w14:paraId="52999CB1" w14:textId="50259F1E" w:rsidR="00B90945" w:rsidRPr="00BF7420" w:rsidRDefault="00B90945">
      <w:pPr>
        <w:pStyle w:val="Testonotaapidipagina"/>
      </w:pPr>
      <w:r w:rsidRPr="00BF7420">
        <w:rPr>
          <w:rStyle w:val="Rimandonotaapidipagina"/>
        </w:rPr>
        <w:footnoteRef/>
      </w:r>
      <w:r w:rsidRPr="00BF7420">
        <w:t xml:space="preserve"> </w:t>
      </w:r>
      <w:r>
        <w:t xml:space="preserve">Cfr. </w:t>
      </w:r>
      <w:r w:rsidR="009060C8">
        <w:t>c</w:t>
      </w:r>
      <w:r>
        <w:t>apitolo 1, paragrafo 3</w:t>
      </w:r>
      <w:r w:rsidR="009060C8">
        <w:t>.</w:t>
      </w:r>
    </w:p>
  </w:footnote>
  <w:footnote w:id="93">
    <w:p w14:paraId="6A1D1847" w14:textId="77777777" w:rsidR="00B90945" w:rsidRDefault="00B90945">
      <w:pPr>
        <w:pStyle w:val="Testonotaapidipagina"/>
      </w:pPr>
      <w:r w:rsidRPr="00BF7420">
        <w:rPr>
          <w:rStyle w:val="Rimandonotaapidipagina"/>
        </w:rPr>
        <w:footnoteRef/>
      </w:r>
      <w:r w:rsidRPr="00BF7420">
        <w:t xml:space="preserve"> Per approfondire</w:t>
      </w:r>
      <w:r>
        <w:t xml:space="preserve"> i livelli di conformità</w:t>
      </w:r>
      <w:r w:rsidRPr="00BF7420">
        <w:t xml:space="preserve">, </w:t>
      </w:r>
      <w:r>
        <w:t xml:space="preserve">consulta la pagina </w:t>
      </w:r>
      <w:hyperlink r:id="rId18" w:anchor="levels" w:history="1">
        <w:r>
          <w:rPr>
            <w:rStyle w:val="Collegamentoipertestuale"/>
          </w:rPr>
          <w:t>Understanding Conformance</w:t>
        </w:r>
      </w:hyperlink>
      <w:r w:rsidRPr="00BF7420">
        <w:t xml:space="preserve"> </w:t>
      </w:r>
      <w:r>
        <w:t>del W3C.</w:t>
      </w:r>
    </w:p>
  </w:footnote>
  <w:footnote w:id="94">
    <w:p w14:paraId="79393DCC" w14:textId="77777777" w:rsidR="00B90945" w:rsidRDefault="00B90945">
      <w:pPr>
        <w:pStyle w:val="Testonotaapidipagina"/>
      </w:pPr>
      <w:r>
        <w:rPr>
          <w:rStyle w:val="Rimandonotaapidipagina"/>
        </w:rPr>
        <w:footnoteRef/>
      </w:r>
      <w:r>
        <w:t xml:space="preserve"> Cfr. capitolo 2, paragrafo 2.</w:t>
      </w:r>
    </w:p>
  </w:footnote>
  <w:footnote w:id="95">
    <w:p w14:paraId="2404AB6E" w14:textId="77777777" w:rsidR="00B90945" w:rsidRPr="00F63612" w:rsidRDefault="00B90945">
      <w:pPr>
        <w:pStyle w:val="Testonotaapidipagina"/>
      </w:pPr>
      <w:r w:rsidRPr="00F63612">
        <w:rPr>
          <w:rStyle w:val="Rimandonotaapidipagina"/>
        </w:rPr>
        <w:footnoteRef/>
      </w:r>
      <w:r w:rsidRPr="00F63612">
        <w:t xml:space="preserve"> Cfr. il box di approfondimento </w:t>
      </w:r>
      <w:r w:rsidRPr="003724C5">
        <w:t>“Strumenti per verificare l’accessibilità”</w:t>
      </w:r>
      <w:r>
        <w:t>.</w:t>
      </w:r>
    </w:p>
  </w:footnote>
  <w:footnote w:id="96">
    <w:p w14:paraId="62315939" w14:textId="0183F060" w:rsidR="00B90945" w:rsidRDefault="00B90945">
      <w:pPr>
        <w:pStyle w:val="Testonotaapidipagina"/>
      </w:pPr>
      <w:r w:rsidRPr="00F63612">
        <w:rPr>
          <w:rStyle w:val="Rimandonotaapidipagina"/>
        </w:rPr>
        <w:footnoteRef/>
      </w:r>
      <w:r w:rsidRPr="00F63612">
        <w:t xml:space="preserve"> Cfr. il box di approfondimento </w:t>
      </w:r>
      <w:r w:rsidRPr="003724C5">
        <w:t>“Strumenti per verificare l’accessibilità”</w:t>
      </w:r>
      <w:r w:rsidR="00D4074D">
        <w:t>.</w:t>
      </w:r>
    </w:p>
  </w:footnote>
  <w:footnote w:id="97">
    <w:p w14:paraId="1A38DDBD" w14:textId="4D134E35" w:rsidR="00B90945" w:rsidRPr="00474032" w:rsidRDefault="00B90945">
      <w:pPr>
        <w:pStyle w:val="Testonotaapidipagina"/>
        <w:rPr>
          <w:highlight w:val="yellow"/>
        </w:rPr>
      </w:pPr>
      <w:r w:rsidRPr="00F63612">
        <w:rPr>
          <w:rStyle w:val="Rimandonotaapidipagina"/>
        </w:rPr>
        <w:footnoteRef/>
      </w:r>
      <w:r w:rsidRPr="00F63612">
        <w:t xml:space="preserve"> Cfr. box di approfondimento </w:t>
      </w:r>
      <w:r w:rsidRPr="00B61A4C">
        <w:t>“Strumenti per verificare l’accessibilità”</w:t>
      </w:r>
      <w:r w:rsidR="00D4074D">
        <w:t>.</w:t>
      </w:r>
    </w:p>
  </w:footnote>
  <w:footnote w:id="98">
    <w:p w14:paraId="129F6312" w14:textId="77777777" w:rsidR="00B90945" w:rsidRDefault="00B90945">
      <w:pPr>
        <w:pStyle w:val="Testonotaapidipagina"/>
      </w:pPr>
      <w:r>
        <w:rPr>
          <w:rStyle w:val="Rimandonotaapidipagina"/>
        </w:rPr>
        <w:footnoteRef/>
      </w:r>
      <w:r>
        <w:t xml:space="preserve"> Il gruppo è </w:t>
      </w:r>
      <w:r w:rsidRPr="5A5D94D6">
        <w:rPr>
          <w:kern w:val="0"/>
        </w:rPr>
        <w:t>composto da</w:t>
      </w:r>
      <w:r w:rsidRPr="52A6F822">
        <w:rPr>
          <w:b/>
          <w:bCs/>
          <w:kern w:val="0"/>
        </w:rPr>
        <w:t xml:space="preserve"> </w:t>
      </w:r>
      <w:hyperlink r:id="rId19" w:history="1">
        <w:r w:rsidRPr="52A6F822">
          <w:rPr>
            <w:rStyle w:val="Collegamentoipertestuale"/>
            <w:b/>
            <w:bCs/>
            <w:kern w:val="0"/>
          </w:rPr>
          <w:t xml:space="preserve">CENELEC </w:t>
        </w:r>
        <w:r w:rsidRPr="5A5D94D6">
          <w:rPr>
            <w:rStyle w:val="Collegamentoipertestuale"/>
            <w:kern w:val="0"/>
          </w:rPr>
          <w:t xml:space="preserve">(Comitato Europeo di Normazione Elettrotecnica) e </w:t>
        </w:r>
        <w:r w:rsidRPr="52A6F822">
          <w:rPr>
            <w:rStyle w:val="Collegamentoipertestuale"/>
            <w:b/>
            <w:bCs/>
            <w:kern w:val="0"/>
          </w:rPr>
          <w:t>CEN</w:t>
        </w:r>
        <w:r w:rsidRPr="5A5D94D6">
          <w:rPr>
            <w:rStyle w:val="Collegamentoipertestuale"/>
            <w:kern w:val="0"/>
          </w:rPr>
          <w:t xml:space="preserve"> (Comitato Europeo di Normazione)</w:t>
        </w:r>
      </w:hyperlink>
      <w:r w:rsidRPr="5A5D94D6">
        <w:rPr>
          <w:kern w:val="0"/>
        </w:rPr>
        <w:t xml:space="preserve">, in collaborazione con </w:t>
      </w:r>
      <w:hyperlink r:id="rId20" w:history="1">
        <w:r w:rsidRPr="52A6F822">
          <w:rPr>
            <w:rStyle w:val="Collegamentoipertestuale"/>
            <w:b/>
            <w:bCs/>
            <w:kern w:val="0"/>
          </w:rPr>
          <w:t>ETSI</w:t>
        </w:r>
        <w:r w:rsidRPr="5A5D94D6">
          <w:rPr>
            <w:rStyle w:val="Collegamentoipertestuale"/>
            <w:kern w:val="0"/>
          </w:rPr>
          <w:t xml:space="preserve"> (Istituto Europeo per le Norme di Telecomunicazione)</w:t>
        </w:r>
      </w:hyperlink>
      <w:r w:rsidRPr="5A5D94D6">
        <w:rPr>
          <w:kern w:val="0"/>
        </w:rPr>
        <w:t>.</w:t>
      </w:r>
    </w:p>
  </w:footnote>
  <w:footnote w:id="99">
    <w:p w14:paraId="07A860FD" w14:textId="77777777" w:rsidR="00B90945" w:rsidRDefault="00B90945">
      <w:pPr>
        <w:pStyle w:val="Testonotaapidipagina"/>
      </w:pPr>
      <w:r>
        <w:rPr>
          <w:rStyle w:val="Rimandonotaapidipagina"/>
        </w:rPr>
        <w:footnoteRef/>
      </w:r>
      <w:r>
        <w:t xml:space="preserve"> L’indagine è stata </w:t>
      </w:r>
      <w:r w:rsidRPr="007D08E1">
        <w:t xml:space="preserve">sviluppata </w:t>
      </w:r>
      <w:r>
        <w:t xml:space="preserve">dall’OMS </w:t>
      </w:r>
      <w:r w:rsidRPr="002C6936">
        <w:t>per supportare gli Stati Membri nella misurazione dell'accesso alle tecnologie assistive</w:t>
      </w:r>
      <w:r>
        <w:t xml:space="preserve">. </w:t>
      </w:r>
      <w:r w:rsidRPr="007D08E1">
        <w:t xml:space="preserve">Per l'Italia, l’implementazione dell’intervista rATA è stata affidata dall’OMS, in cofinanziamento con l’Istituto Superiore di Sanità, a un consorzio di enti composto da AIAS Bologna onlus, Istituto Superiore di Sanità, Fondazione CENSIS e la </w:t>
      </w:r>
      <w:r>
        <w:t>R</w:t>
      </w:r>
      <w:r w:rsidRPr="007D08E1">
        <w:t>ete Nazionale dei Centri Ausili (GLIC).</w:t>
      </w:r>
    </w:p>
  </w:footnote>
  <w:footnote w:id="100">
    <w:p w14:paraId="619D8D45" w14:textId="77777777" w:rsidR="00B90945" w:rsidRDefault="00B90945">
      <w:pPr>
        <w:pStyle w:val="Testonotaapidipagina"/>
      </w:pPr>
      <w:r w:rsidRPr="52A6F822">
        <w:rPr>
          <w:rStyle w:val="Rimandonotaapidipagina"/>
        </w:rPr>
        <w:footnoteRef/>
      </w:r>
      <w:r>
        <w:t xml:space="preserve"> Citazione tratta da </w:t>
      </w:r>
      <w:r w:rsidRPr="52A6F822">
        <w:t xml:space="preserve">Andrich, R. (2011). </w:t>
      </w:r>
      <w:hyperlink r:id="rId21">
        <w:r w:rsidRPr="52A6F822">
          <w:rPr>
            <w:rStyle w:val="Collegamentoipertestuale"/>
          </w:rPr>
          <w:t>Concetti generali sugli ausili.</w:t>
        </w:r>
      </w:hyperlink>
      <w:r w:rsidRPr="52A6F822">
        <w:t xml:space="preserve"> Fondazione Don Carlo Gnocchi Onlus.</w:t>
      </w:r>
    </w:p>
  </w:footnote>
  <w:footnote w:id="101">
    <w:p w14:paraId="74417537" w14:textId="77777777" w:rsidR="00B90945" w:rsidRDefault="00B90945">
      <w:pPr>
        <w:pStyle w:val="Testonotaapidipagina"/>
      </w:pPr>
      <w:r>
        <w:rPr>
          <w:rStyle w:val="Rimandonotaapidipagina"/>
        </w:rPr>
        <w:footnoteRef/>
      </w:r>
      <w:r>
        <w:t xml:space="preserve"> Per approfondire il funzionamento delle WAI-ARIA, </w:t>
      </w:r>
      <w:hyperlink r:id="rId22" w:history="1">
        <w:r>
          <w:rPr>
            <w:rStyle w:val="Collegamentoipertestuale"/>
          </w:rPr>
          <w:t>consulta la pagina ufficiale del W3C</w:t>
        </w:r>
      </w:hyperlink>
      <w:r>
        <w:t xml:space="preserve"> che contiene le regole dettagliate su ruoli, proprietà e stati.</w:t>
      </w:r>
    </w:p>
  </w:footnote>
  <w:footnote w:id="102">
    <w:p w14:paraId="0E3AC76E" w14:textId="77777777" w:rsidR="00B90945" w:rsidRDefault="00B90945">
      <w:pPr>
        <w:pStyle w:val="Testonotaapidipagina"/>
      </w:pPr>
      <w:r>
        <w:rPr>
          <w:rStyle w:val="Rimandonotaapidipagina"/>
        </w:rPr>
        <w:footnoteRef/>
      </w:r>
      <w:r>
        <w:t xml:space="preserve"> Cfr.</w:t>
      </w:r>
      <w:r w:rsidRPr="00F63612">
        <w:t xml:space="preserve"> box di approfondimento </w:t>
      </w:r>
      <w:r w:rsidRPr="003724C5">
        <w:t>“Strumenti per verificare l’accessibilità”</w:t>
      </w:r>
      <w:r>
        <w:t>.</w:t>
      </w:r>
    </w:p>
  </w:footnote>
  <w:footnote w:id="103">
    <w:p w14:paraId="00017199" w14:textId="77777777" w:rsidR="00B90945" w:rsidRDefault="00B90945">
      <w:pPr>
        <w:pStyle w:val="Testonotaapidipagina"/>
      </w:pPr>
      <w:r w:rsidRPr="00D80DDD">
        <w:rPr>
          <w:rStyle w:val="Rimandonotaapidipagina"/>
        </w:rPr>
        <w:footnoteRef/>
      </w:r>
      <w:r w:rsidRPr="00D80DDD">
        <w:t xml:space="preserve"> </w:t>
      </w:r>
      <w:r>
        <w:t xml:space="preserve">Come indicato nella guida W3C WAI sul </w:t>
      </w:r>
      <w:hyperlink r:id="rId23" w:history="1">
        <w:r w:rsidRPr="006B055F">
          <w:rPr>
            <w:rStyle w:val="Collegamentoipertestuale"/>
          </w:rPr>
          <w:t>coinvolgimento degli utenti</w:t>
        </w:r>
      </w:hyperlink>
      <w:r>
        <w:t>.</w:t>
      </w:r>
    </w:p>
  </w:footnote>
  <w:footnote w:id="104">
    <w:p w14:paraId="526FBB9E" w14:textId="77777777" w:rsidR="00B90945" w:rsidRDefault="00B90945">
      <w:pPr>
        <w:pStyle w:val="Testonotaapidipagina"/>
      </w:pPr>
      <w:r>
        <w:rPr>
          <w:rStyle w:val="Rimandonotaapidipagina"/>
        </w:rPr>
        <w:footnoteRef/>
      </w:r>
      <w:r>
        <w:t xml:space="preserve"> Cfr. capitolo 4, paragrafo 2.1.</w:t>
      </w:r>
    </w:p>
  </w:footnote>
  <w:footnote w:id="105">
    <w:p w14:paraId="237D8FB7" w14:textId="77777777" w:rsidR="00B90945" w:rsidRDefault="00B90945">
      <w:pPr>
        <w:pStyle w:val="Testonotaapidipagina"/>
      </w:pPr>
      <w:r>
        <w:rPr>
          <w:rStyle w:val="Rimandonotaapidipagina"/>
        </w:rPr>
        <w:footnoteRef/>
      </w:r>
      <w:r>
        <w:t xml:space="preserve"> Cfr. capitolo 1, paragrafo 4.2.</w:t>
      </w:r>
    </w:p>
  </w:footnote>
  <w:footnote w:id="106">
    <w:p w14:paraId="22FF35BA" w14:textId="77777777" w:rsidR="00B90945" w:rsidRDefault="00B90945">
      <w:pPr>
        <w:pStyle w:val="Testonotaapidipagina"/>
      </w:pPr>
      <w:r>
        <w:rPr>
          <w:rStyle w:val="Rimandonotaapidipagina"/>
        </w:rPr>
        <w:footnoteRef/>
      </w:r>
      <w:r>
        <w:t xml:space="preserve"> Cfr. capitolo 6, paragrafo 2.</w:t>
      </w:r>
    </w:p>
  </w:footnote>
  <w:footnote w:id="107">
    <w:p w14:paraId="33BCD6AB" w14:textId="77777777" w:rsidR="00B90945" w:rsidRDefault="00B90945">
      <w:pPr>
        <w:pStyle w:val="Testonotaapidipagina"/>
      </w:pPr>
      <w:r>
        <w:rPr>
          <w:rStyle w:val="Rimandonotaapidipagina"/>
        </w:rPr>
        <w:footnoteRef/>
      </w:r>
      <w:r>
        <w:t xml:space="preserve"> Cfr. capitolo 1, paragrafo 2.</w:t>
      </w:r>
    </w:p>
  </w:footnote>
  <w:footnote w:id="108">
    <w:p w14:paraId="07AB1CF0" w14:textId="77777777" w:rsidR="0069023B" w:rsidRDefault="0069023B" w:rsidP="0069023B">
      <w:pPr>
        <w:pStyle w:val="Testonotaapidipagina"/>
      </w:pPr>
      <w:r>
        <w:rPr>
          <w:rStyle w:val="Rimandonotaapidipagina"/>
        </w:rPr>
        <w:footnoteRef/>
      </w:r>
      <w:r>
        <w:t xml:space="preserve"> Cfr. capitolo 1, paragrafo 4.</w:t>
      </w:r>
    </w:p>
  </w:footnote>
  <w:footnote w:id="109">
    <w:p w14:paraId="4A81E726" w14:textId="77777777" w:rsidR="0069023B" w:rsidRDefault="0069023B" w:rsidP="0069023B">
      <w:pPr>
        <w:pStyle w:val="Testonotaapidipagina"/>
      </w:pPr>
      <w:r>
        <w:rPr>
          <w:rStyle w:val="Rimandonotaapidipagina"/>
        </w:rPr>
        <w:footnoteRef/>
      </w:r>
      <w:r>
        <w:t xml:space="preserve"> Giuliano, Giuseppe, e Luigi Caruana, Il valore dell'accessibilità, </w:t>
      </w:r>
      <w:r w:rsidRPr="00BA2AEC">
        <w:rPr>
          <w:rStyle w:val="Enfasicorsivo"/>
          <w:i w:val="0"/>
        </w:rPr>
        <w:t>Preprint</w:t>
      </w:r>
      <w:r w:rsidRPr="00BA2AEC">
        <w:rPr>
          <w:i/>
        </w:rPr>
        <w:t xml:space="preserve">, </w:t>
      </w:r>
      <w:r>
        <w:t>2023.</w:t>
      </w:r>
    </w:p>
  </w:footnote>
  <w:footnote w:id="110">
    <w:p w14:paraId="748D6CFA" w14:textId="356EF182" w:rsidR="0069023B" w:rsidRDefault="0069023B" w:rsidP="0069023B">
      <w:pPr>
        <w:pStyle w:val="Testonotaapidipagina"/>
      </w:pPr>
      <w:r>
        <w:rPr>
          <w:rStyle w:val="Rimandonotaapidipagina"/>
        </w:rPr>
        <w:footnoteRef/>
      </w:r>
      <w:r>
        <w:t xml:space="preserve"> Cfr</w:t>
      </w:r>
      <w:r w:rsidR="00BA2AEC">
        <w:t>.</w:t>
      </w:r>
      <w:r>
        <w:t xml:space="preserve"> capitolo 3, paragrafo 2.1</w:t>
      </w:r>
      <w:r w:rsidR="00706BF5">
        <w:t>.</w:t>
      </w:r>
    </w:p>
  </w:footnote>
  <w:footnote w:id="111">
    <w:p w14:paraId="709A9A4B" w14:textId="77777777" w:rsidR="0069023B" w:rsidRDefault="0069023B" w:rsidP="0069023B">
      <w:pPr>
        <w:pStyle w:val="Testonotaapidipagina"/>
      </w:pPr>
      <w:r>
        <w:rPr>
          <w:rStyle w:val="Rimandonotaapidipagina"/>
        </w:rPr>
        <w:footnoteRef/>
      </w:r>
      <w:r>
        <w:t xml:space="preserve"> Cfr. capitolo 3.</w:t>
      </w:r>
    </w:p>
  </w:footnote>
  <w:footnote w:id="112">
    <w:p w14:paraId="761E299A" w14:textId="77777777" w:rsidR="0069023B" w:rsidRDefault="0069023B" w:rsidP="0069023B">
      <w:pPr>
        <w:pStyle w:val="Testonotaapidipagina"/>
      </w:pPr>
      <w:r>
        <w:rPr>
          <w:rStyle w:val="Rimandonotaapidipagina"/>
        </w:rPr>
        <w:footnoteRef/>
      </w:r>
      <w:r>
        <w:t xml:space="preserve"> </w:t>
      </w:r>
      <w:hyperlink r:id="rId24" w:history="1">
        <w:r w:rsidRPr="0045053A">
          <w:rPr>
            <w:rStyle w:val="Collegamentoipertestuale"/>
          </w:rPr>
          <w:t>ISO/IEC 30071-1:2019</w:t>
        </w:r>
      </w:hyperlink>
      <w:r w:rsidRPr="00BB0F9A">
        <w:t xml:space="preserve"> Tecnologia dell'informazione</w:t>
      </w:r>
      <w:r>
        <w:t xml:space="preserve">, </w:t>
      </w:r>
      <w:r w:rsidRPr="00BB0F9A">
        <w:t>Sviluppo dell'accessibilità dell'interfaccia utente Parte 1: Codice di buone pratiche per la creazione di prodotti e servizi ICT accessibili</w:t>
      </w:r>
      <w:r>
        <w:t>.</w:t>
      </w:r>
    </w:p>
  </w:footnote>
  <w:footnote w:id="113">
    <w:p w14:paraId="7E2EEA9C" w14:textId="6AC6B9C7" w:rsidR="0069023B" w:rsidRDefault="0069023B" w:rsidP="0069023B">
      <w:pPr>
        <w:pStyle w:val="Testonotaapidipagina"/>
      </w:pPr>
      <w:r>
        <w:rPr>
          <w:rStyle w:val="Rimandonotaapidipagina"/>
        </w:rPr>
        <w:footnoteRef/>
      </w:r>
      <w:r>
        <w:t xml:space="preserve"> Cfr. </w:t>
      </w:r>
      <w:r w:rsidR="00A06C49">
        <w:t>c</w:t>
      </w:r>
      <w:r>
        <w:t>apitolo 4, paragrafo 6.</w:t>
      </w:r>
    </w:p>
  </w:footnote>
  <w:footnote w:id="114">
    <w:p w14:paraId="25EF4653" w14:textId="1FDB26DF" w:rsidR="00830538" w:rsidRDefault="00830538" w:rsidP="00830538">
      <w:pPr>
        <w:pStyle w:val="Testonotaapidipagina"/>
      </w:pPr>
      <w:r w:rsidRPr="00C2565A">
        <w:rPr>
          <w:rStyle w:val="Rimandonotaapidipagina"/>
        </w:rPr>
        <w:footnoteRef/>
      </w:r>
      <w:r w:rsidRPr="00C2565A">
        <w:t xml:space="preserve"> Cfr. </w:t>
      </w:r>
      <w:r>
        <w:t>Capitolo 2</w:t>
      </w:r>
      <w:r w:rsidR="00BA2AEC">
        <w:t>.</w:t>
      </w:r>
    </w:p>
  </w:footnote>
  <w:footnote w:id="115">
    <w:p w14:paraId="6769B3DE" w14:textId="77777777" w:rsidR="00830538" w:rsidRDefault="00830538" w:rsidP="00830538">
      <w:pPr>
        <w:pStyle w:val="Testonotaapidipagina"/>
      </w:pPr>
      <w:r>
        <w:rPr>
          <w:rStyle w:val="Rimandonotaapidipagina"/>
        </w:rPr>
        <w:footnoteRef/>
      </w:r>
      <w:r>
        <w:t xml:space="preserve"> </w:t>
      </w:r>
      <w:r w:rsidRPr="00BB095B">
        <w:t xml:space="preserve">Ministero dell’Economia e delle Finanze, </w:t>
      </w:r>
      <w:hyperlink r:id="rId25" w:history="1">
        <w:r w:rsidRPr="00EF7B48">
          <w:rPr>
            <w:rStyle w:val="Collegamentoipertestuale"/>
          </w:rPr>
          <w:t>Millennial e Gen-Z: comportamenti finanziari, sostenibilità e tecnologia, Quaderni di Ricerca per l’Educazione Finanziaria</w:t>
        </w:r>
      </w:hyperlink>
      <w:r>
        <w:t xml:space="preserve">, </w:t>
      </w:r>
      <w:r w:rsidRPr="00BB095B">
        <w:t>n. 13, Comitato per la programmazione e il coordinamento delle attività di educazione finanziaria, 2023.</w:t>
      </w:r>
      <w:r>
        <w:t xml:space="preserve"> </w:t>
      </w:r>
    </w:p>
  </w:footnote>
  <w:footnote w:id="116">
    <w:p w14:paraId="662CB83F" w14:textId="01E022CD" w:rsidR="00CA5889" w:rsidRPr="00A279E2" w:rsidRDefault="00CA5889" w:rsidP="00CA5889">
      <w:pPr>
        <w:pStyle w:val="Testonotaapidipagina"/>
      </w:pPr>
      <w:r w:rsidRPr="00A279E2">
        <w:rPr>
          <w:vertAlign w:val="superscript"/>
        </w:rPr>
        <w:footnoteRef/>
      </w:r>
      <w:r w:rsidRPr="00A279E2">
        <w:rPr>
          <w:vertAlign w:val="superscript"/>
        </w:rPr>
        <w:t xml:space="preserve"> </w:t>
      </w:r>
      <w:r>
        <w:t xml:space="preserve">Cfr. </w:t>
      </w:r>
      <w:r w:rsidR="00A06C49">
        <w:t>c</w:t>
      </w:r>
      <w:r>
        <w:t>apitolo 4, paragrafo 6</w:t>
      </w:r>
      <w:r w:rsidR="00A06C49">
        <w:t>.</w:t>
      </w:r>
    </w:p>
  </w:footnote>
  <w:footnote w:id="117">
    <w:p w14:paraId="2AA9BF9F" w14:textId="77777777" w:rsidR="00441406" w:rsidRPr="00A279E2" w:rsidRDefault="00441406">
      <w:pPr>
        <w:pStyle w:val="Testonotaapidipagina"/>
      </w:pPr>
      <w:r w:rsidRPr="00A279E2">
        <w:rPr>
          <w:vertAlign w:val="superscript"/>
        </w:rPr>
        <w:footnoteRef/>
      </w:r>
      <w:r w:rsidRPr="00A279E2">
        <w:rPr>
          <w:vertAlign w:val="superscript"/>
        </w:rPr>
        <w:t xml:space="preserve"> </w:t>
      </w:r>
      <w:r w:rsidRPr="00A279E2">
        <w:t xml:space="preserve">Per un quadro completo sulle problematiche di disabilità e salute, </w:t>
      </w:r>
      <w:r>
        <w:t xml:space="preserve">consulta </w:t>
      </w:r>
      <w:r w:rsidRPr="00A279E2">
        <w:t xml:space="preserve">la pagina dell’OMS </w:t>
      </w:r>
      <w:hyperlink r:id="rId26" w:history="1">
        <w:r w:rsidRPr="00A279E2">
          <w:rPr>
            <w:rStyle w:val="Collegamentoipertestuale"/>
          </w:rPr>
          <w:t>Disability and Health</w:t>
        </w:r>
      </w:hyperlink>
      <w:r>
        <w:t>.</w:t>
      </w:r>
    </w:p>
  </w:footnote>
  <w:footnote w:id="118">
    <w:p w14:paraId="347BCBDC" w14:textId="77777777" w:rsidR="00634FF1" w:rsidRPr="00632ED1" w:rsidRDefault="00634FF1" w:rsidP="00634FF1">
      <w:pPr>
        <w:pStyle w:val="Testonotaapidipagina"/>
      </w:pPr>
      <w:r w:rsidRPr="00EC2298">
        <w:rPr>
          <w:vertAlign w:val="superscript"/>
        </w:rPr>
        <w:footnoteRef/>
      </w:r>
      <w:r>
        <w:t xml:space="preserve"> Come indicato dallo </w:t>
      </w:r>
      <w:r w:rsidRPr="00632ED1">
        <w:t xml:space="preserve">Strategic Accessibility Framework pubblicato da </w:t>
      </w:r>
      <w:hyperlink r:id="rId27" w:tgtFrame="_new" w:history="1">
        <w:r w:rsidRPr="00632ED1">
          <w:rPr>
            <w:rStyle w:val="Collegamentoipertestuale"/>
          </w:rPr>
          <w:t>WebAIM</w:t>
        </w:r>
      </w:hyperlink>
      <w:r w:rsidRPr="00632ED1">
        <w:t>.</w:t>
      </w:r>
    </w:p>
  </w:footnote>
  <w:footnote w:id="119">
    <w:p w14:paraId="0C488932" w14:textId="77777777" w:rsidR="00634FF1" w:rsidRPr="0042090A" w:rsidRDefault="00634FF1" w:rsidP="00634FF1">
      <w:pPr>
        <w:pStyle w:val="Testonotaapidipagina"/>
      </w:pPr>
      <w:r w:rsidRPr="00632ED1">
        <w:rPr>
          <w:vertAlign w:val="superscript"/>
        </w:rPr>
        <w:footnoteRef/>
      </w:r>
      <w:r w:rsidRPr="00632ED1">
        <w:rPr>
          <w:vertAlign w:val="superscript"/>
        </w:rPr>
        <w:t xml:space="preserve"> </w:t>
      </w:r>
      <w:r w:rsidRPr="00632ED1">
        <w:t xml:space="preserve">Cfr. </w:t>
      </w:r>
      <w:r>
        <w:t>c</w:t>
      </w:r>
      <w:r w:rsidRPr="00632ED1">
        <w:t>apitolo 4, paragrafo 6</w:t>
      </w:r>
      <w:r>
        <w:t>.</w:t>
      </w:r>
    </w:p>
  </w:footnote>
  <w:footnote w:id="120">
    <w:p w14:paraId="55C40793" w14:textId="77777777" w:rsidR="00634FF1" w:rsidRDefault="00634FF1" w:rsidP="00634FF1">
      <w:pPr>
        <w:pStyle w:val="Testonotaapidipagina"/>
      </w:pPr>
      <w:r w:rsidRPr="0042090A">
        <w:rPr>
          <w:vertAlign w:val="superscript"/>
        </w:rPr>
        <w:footnoteRef/>
      </w:r>
      <w:r w:rsidRPr="0042090A">
        <w:rPr>
          <w:vertAlign w:val="superscript"/>
        </w:rPr>
        <w:t xml:space="preserve"> </w:t>
      </w:r>
      <w:r w:rsidRPr="0042090A">
        <w:t>La verifica tecnica degli esperti avviene manualmente poiché non è possibile verificare in maniera automatica tutti i criteri di successo delle linee guida WCAG</w:t>
      </w:r>
      <w:r>
        <w:t>.</w:t>
      </w:r>
    </w:p>
  </w:footnote>
  <w:footnote w:id="121">
    <w:p w14:paraId="56433052" w14:textId="38470650" w:rsidR="00441406" w:rsidRPr="0042090A" w:rsidRDefault="00441406">
      <w:pPr>
        <w:pStyle w:val="Testonotaapidipagina"/>
      </w:pPr>
      <w:r w:rsidRPr="0042090A">
        <w:rPr>
          <w:vertAlign w:val="superscript"/>
        </w:rPr>
        <w:footnoteRef/>
      </w:r>
      <w:r w:rsidRPr="0042090A">
        <w:t xml:space="preserve"> </w:t>
      </w:r>
      <w:r w:rsidRPr="003F56F3">
        <w:t>In seguito all’approvazione della</w:t>
      </w:r>
      <w:r>
        <w:t xml:space="preserve"> </w:t>
      </w:r>
      <w:hyperlink r:id="rId28" w:history="1">
        <w:r w:rsidRPr="00BF1BD6">
          <w:rPr>
            <w:rStyle w:val="Collegamentoipertestuale"/>
          </w:rPr>
          <w:t>Direttiva UE 2016/2102</w:t>
        </w:r>
      </w:hyperlink>
      <w:r w:rsidRPr="003F56F3">
        <w:t>, che richiede</w:t>
      </w:r>
      <w:r>
        <w:t>va</w:t>
      </w:r>
      <w:r w:rsidRPr="003F56F3">
        <w:t xml:space="preserve"> agli </w:t>
      </w:r>
      <w:r>
        <w:t>S</w:t>
      </w:r>
      <w:r w:rsidRPr="003F56F3">
        <w:t xml:space="preserve">tati membri di individuare un organismo nazionale responsabile del monitoraggio sull’accessibilità digitale, l’Italia ha recepito tale obbligo attraverso il </w:t>
      </w:r>
      <w:hyperlink r:id="rId29" w:history="1">
        <w:r w:rsidRPr="008E150B">
          <w:rPr>
            <w:rStyle w:val="Collegamentoipertestuale"/>
          </w:rPr>
          <w:t>D</w:t>
        </w:r>
        <w:r w:rsidR="00897595">
          <w:rPr>
            <w:rStyle w:val="Collegamentoipertestuale"/>
          </w:rPr>
          <w:t>ecreto Legislativo</w:t>
        </w:r>
        <w:r w:rsidRPr="008E150B">
          <w:rPr>
            <w:rStyle w:val="Collegamentoipertestuale"/>
          </w:rPr>
          <w:t xml:space="preserve"> </w:t>
        </w:r>
        <w:r>
          <w:rPr>
            <w:rStyle w:val="Collegamentoipertestuale"/>
          </w:rPr>
          <w:t xml:space="preserve">n. </w:t>
        </w:r>
        <w:r w:rsidRPr="008E150B">
          <w:rPr>
            <w:rStyle w:val="Collegamentoipertestuale"/>
          </w:rPr>
          <w:t>106/2018</w:t>
        </w:r>
      </w:hyperlink>
      <w:r w:rsidRPr="003F56F3">
        <w:t>, designando AgID come organismo competente. Il decreto ha inoltre modificato l</w:t>
      </w:r>
      <w:r>
        <w:t>’art. 7 della</w:t>
      </w:r>
      <w:r w:rsidRPr="003F56F3">
        <w:t xml:space="preserve"> </w:t>
      </w:r>
      <w:hyperlink r:id="rId30" w:history="1">
        <w:r w:rsidRPr="003963B6">
          <w:rPr>
            <w:rStyle w:val="Collegamentoipertestuale"/>
          </w:rPr>
          <w:t>Legge n. 4/2004</w:t>
        </w:r>
      </w:hyperlink>
      <w:r w:rsidRPr="003F56F3">
        <w:t xml:space="preserve"> che disciplina il ruolo di AgID</w:t>
      </w:r>
      <w:r>
        <w:t>.</w:t>
      </w:r>
    </w:p>
  </w:footnote>
  <w:footnote w:id="122">
    <w:p w14:paraId="6AA19FD7" w14:textId="2FC6E42D" w:rsidR="00441406" w:rsidRDefault="00441406">
      <w:pPr>
        <w:pStyle w:val="Testonotaapidipagina"/>
      </w:pPr>
      <w:r w:rsidRPr="0042090A">
        <w:rPr>
          <w:vertAlign w:val="superscript"/>
        </w:rPr>
        <w:footnoteRef/>
      </w:r>
      <w:r w:rsidRPr="0042090A">
        <w:t xml:space="preserve"> Per conoscere la correlazione con le norme, le specifiche tecniche e gli strumenti</w:t>
      </w:r>
      <w:r>
        <w:t xml:space="preserve"> </w:t>
      </w:r>
      <w:r w:rsidRPr="0042090A">
        <w:t xml:space="preserve">usati per il monitoraggio, si consiglia la lettura della </w:t>
      </w:r>
      <w:hyperlink r:id="rId31" w:history="1">
        <w:r w:rsidRPr="002C4B9B">
          <w:rPr>
            <w:rStyle w:val="Collegamentoipertestuale"/>
          </w:rPr>
          <w:t>relazione</w:t>
        </w:r>
      </w:hyperlink>
      <w:r w:rsidRPr="0042090A">
        <w:t xml:space="preserve"> </w:t>
      </w:r>
      <w:r>
        <w:t xml:space="preserve">inviata da AgID </w:t>
      </w:r>
      <w:r w:rsidRPr="0042090A">
        <w:t>alla Commissione Europea</w:t>
      </w:r>
      <w:r>
        <w:t>, in base all’</w:t>
      </w:r>
      <w:r w:rsidRPr="0042090A">
        <w:t>art</w:t>
      </w:r>
      <w:r>
        <w:t>.</w:t>
      </w:r>
      <w:r w:rsidRPr="0042090A">
        <w:t xml:space="preserve"> 8, paragrafo 4, della </w:t>
      </w:r>
      <w:hyperlink r:id="rId32" w:history="1">
        <w:r w:rsidR="00A06C49" w:rsidRPr="00A06C49">
          <w:rPr>
            <w:rStyle w:val="Collegamentoipertestuale"/>
          </w:rPr>
          <w:t>Direttiva UE 2016/2102</w:t>
        </w:r>
      </w:hyperlink>
      <w:r>
        <w:t>.</w:t>
      </w:r>
    </w:p>
  </w:footnote>
  <w:footnote w:id="123">
    <w:p w14:paraId="1E309646" w14:textId="77777777" w:rsidR="00897595" w:rsidRDefault="00897595" w:rsidP="00897595">
      <w:pPr>
        <w:pStyle w:val="Testonotaapidipagina"/>
      </w:pPr>
      <w:r>
        <w:rPr>
          <w:rStyle w:val="Rimandonotaapidipagina"/>
        </w:rPr>
        <w:footnoteRef/>
      </w:r>
      <w:r>
        <w:t xml:space="preserve"> </w:t>
      </w:r>
      <w:r w:rsidRPr="00720F31">
        <w:t xml:space="preserve">Come indicato dal </w:t>
      </w:r>
      <w:hyperlink r:id="rId33" w:history="1">
        <w:r w:rsidRPr="00720F31">
          <w:rPr>
            <w:rStyle w:val="Collegamentoipertestuale"/>
          </w:rPr>
          <w:t>Piano Triennale per l'informatica nella PA 2024-2026 - Aggiornamento 2025</w:t>
        </w:r>
      </w:hyperlink>
    </w:p>
  </w:footnote>
  <w:footnote w:id="124">
    <w:p w14:paraId="061C25DC" w14:textId="77777777" w:rsidR="007E0878" w:rsidRDefault="007E0878" w:rsidP="007E0878">
      <w:pPr>
        <w:pStyle w:val="Testonotaapidipagina"/>
      </w:pPr>
      <w:r w:rsidRPr="0042090A">
        <w:rPr>
          <w:vertAlign w:val="superscript"/>
        </w:rPr>
        <w:footnoteRef/>
      </w:r>
      <w:r>
        <w:t xml:space="preserve"> </w:t>
      </w:r>
      <w:r w:rsidRPr="0042090A">
        <w:t>Gli esiti del monitoraggio sono disponibil</w:t>
      </w:r>
      <w:r>
        <w:t>i</w:t>
      </w:r>
      <w:r w:rsidRPr="0042090A">
        <w:t xml:space="preserve"> </w:t>
      </w:r>
      <w:r>
        <w:t xml:space="preserve">sul portale </w:t>
      </w:r>
      <w:hyperlink r:id="rId34" w:history="1">
        <w:r w:rsidRPr="00525BFF">
          <w:rPr>
            <w:rStyle w:val="Collegamentoipertestuale"/>
          </w:rPr>
          <w:t>Monitoraggio Accessibilità</w:t>
        </w:r>
      </w:hyperlink>
      <w:r>
        <w:t>.</w:t>
      </w:r>
    </w:p>
  </w:footnote>
  <w:footnote w:id="125">
    <w:p w14:paraId="12074DBB" w14:textId="77777777" w:rsidR="00A50E36" w:rsidRPr="00910CC5" w:rsidRDefault="00A50E36" w:rsidP="00A50E36">
      <w:pPr>
        <w:pStyle w:val="Testonotaapidipagina"/>
        <w:rPr>
          <w:lang w:val="en-US"/>
        </w:rPr>
      </w:pPr>
      <w:r w:rsidRPr="0042090A">
        <w:rPr>
          <w:vertAlign w:val="superscript"/>
        </w:rPr>
        <w:footnoteRef/>
      </w:r>
      <w:r w:rsidRPr="00910CC5">
        <w:rPr>
          <w:lang w:val="en-US"/>
        </w:rPr>
        <w:t xml:space="preserve"> Glauco Vitor Pedrosa et al., </w:t>
      </w:r>
      <w:hyperlink r:id="rId35" w:history="1">
        <w:r w:rsidRPr="00910CC5">
          <w:rPr>
            <w:rStyle w:val="Collegamentoipertestuale"/>
            <w:lang w:val="en-US"/>
          </w:rPr>
          <w:t>A Systematic Re</w:t>
        </w:r>
        <w:bookmarkStart w:id="101" w:name="_Hlt195519512"/>
        <w:r w:rsidRPr="00910CC5">
          <w:rPr>
            <w:rStyle w:val="Collegamentoipertestuale"/>
            <w:lang w:val="en-US"/>
          </w:rPr>
          <w:t>v</w:t>
        </w:r>
        <w:bookmarkEnd w:id="101"/>
        <w:r w:rsidRPr="00910CC5">
          <w:rPr>
            <w:rStyle w:val="Collegamentoipertestuale"/>
            <w:lang w:val="en-US"/>
          </w:rPr>
          <w:t>iew of Indicators for Evaluating the Effectiveness of Digital Public Services</w:t>
        </w:r>
      </w:hyperlink>
      <w:r>
        <w:rPr>
          <w:lang w:val="en-US"/>
        </w:rPr>
        <w:t>,</w:t>
      </w:r>
      <w:r w:rsidRPr="00910CC5">
        <w:rPr>
          <w:lang w:val="en-US"/>
        </w:rPr>
        <w:t xml:space="preserve"> Information 11, no. 10 (2020)</w:t>
      </w:r>
      <w:r>
        <w:rPr>
          <w:lang w:val="en-US"/>
        </w:rPr>
        <w:t>.</w:t>
      </w:r>
    </w:p>
  </w:footnote>
  <w:footnote w:id="126">
    <w:p w14:paraId="0ED4228C" w14:textId="089F39EA" w:rsidR="003B4D21" w:rsidRDefault="003B4D21" w:rsidP="003B4D21">
      <w:pPr>
        <w:pStyle w:val="Testonotaapidipagina"/>
      </w:pPr>
      <w:r>
        <w:rPr>
          <w:rStyle w:val="Rimandonotaapidipagina"/>
        </w:rPr>
        <w:footnoteRef/>
      </w:r>
      <w:r>
        <w:t xml:space="preserve"> </w:t>
      </w:r>
      <w:r w:rsidRPr="0066179F">
        <w:t xml:space="preserve">Come indicato dalla </w:t>
      </w:r>
      <w:hyperlink r:id="rId36" w:history="1">
        <w:r w:rsidRPr="0066179F">
          <w:rPr>
            <w:rStyle w:val="Collegamentoipertestuale"/>
          </w:rPr>
          <w:t>Raccomandazione</w:t>
        </w:r>
      </w:hyperlink>
      <w:r w:rsidRPr="0066179F">
        <w:t> del Parlamento europeo e del Consiglio</w:t>
      </w:r>
      <w:r>
        <w:t xml:space="preserve"> </w:t>
      </w:r>
      <w:r w:rsidRPr="0066179F">
        <w:t>sull’istituzione di un sistema europeo di crediti per l'istruzione e la formazione professionale (ECVET)</w:t>
      </w:r>
      <w:r w:rsidR="00F844D4">
        <w:t>.</w:t>
      </w:r>
    </w:p>
  </w:footnote>
  <w:footnote w:id="127">
    <w:p w14:paraId="3D20DCB0" w14:textId="77777777" w:rsidR="003B4D21" w:rsidRPr="00743EC1" w:rsidRDefault="003B4D21" w:rsidP="003B4D21">
      <w:pPr>
        <w:pStyle w:val="Testonotaapidipagina"/>
        <w:rPr>
          <w:vertAlign w:val="superscript"/>
          <w:lang w:val="en-US"/>
        </w:rPr>
      </w:pPr>
      <w:r w:rsidRPr="00B23045">
        <w:rPr>
          <w:vertAlign w:val="superscript"/>
        </w:rPr>
        <w:footnoteRef/>
      </w:r>
      <w:r w:rsidRPr="00743EC1">
        <w:rPr>
          <w:lang w:val="en-US"/>
        </w:rPr>
        <w:t xml:space="preserve"> </w:t>
      </w:r>
      <w:r>
        <w:rPr>
          <w:lang w:val="en-US"/>
        </w:rPr>
        <w:t>Come indicato dall’articolo</w:t>
      </w:r>
      <w:r w:rsidRPr="00743EC1">
        <w:rPr>
          <w:lang w:val="en-US"/>
        </w:rPr>
        <w:t xml:space="preserve"> </w:t>
      </w:r>
      <w:hyperlink r:id="rId37" w:history="1">
        <w:r w:rsidRPr="00743EC1">
          <w:rPr>
            <w:rStyle w:val="Collegamentoipertestuale"/>
            <w:lang w:val="en-US"/>
          </w:rPr>
          <w:t>Using Incentives in Your Compliance and Ethics Program</w:t>
        </w:r>
      </w:hyperlink>
      <w:r>
        <w:rPr>
          <w:lang w:val="en-US"/>
        </w:rPr>
        <w:t xml:space="preserve"> </w:t>
      </w:r>
      <w:r w:rsidRPr="00743EC1">
        <w:rPr>
          <w:lang w:val="en-US"/>
        </w:rPr>
        <w:t>di Joseph E. Murphy</w:t>
      </w:r>
      <w:r>
        <w:rPr>
          <w:lang w:val="en-US"/>
        </w:rPr>
        <w:t xml:space="preserve"> per l’</w:t>
      </w:r>
      <w:r w:rsidRPr="00743EC1">
        <w:rPr>
          <w:lang w:val="en-US"/>
        </w:rPr>
        <w:t>associazione no-profit Society of Corporate Compliance and Ethics (SCCE)</w:t>
      </w:r>
      <w:r>
        <w:rPr>
          <w:lang w:val="en-US"/>
        </w:rPr>
        <w:t>.</w:t>
      </w:r>
    </w:p>
  </w:footnote>
  <w:footnote w:id="128">
    <w:p w14:paraId="16BB7271" w14:textId="77777777" w:rsidR="003B4D21" w:rsidRPr="006E71A3" w:rsidRDefault="003B4D21" w:rsidP="003B4D21">
      <w:pPr>
        <w:pStyle w:val="Testonotaapidipagina"/>
        <w:rPr>
          <w:lang w:val="en-US"/>
        </w:rPr>
      </w:pPr>
      <w:r w:rsidRPr="00B23045">
        <w:rPr>
          <w:vertAlign w:val="superscript"/>
        </w:rPr>
        <w:footnoteRef/>
      </w:r>
      <w:r w:rsidRPr="00743EC1">
        <w:rPr>
          <w:lang w:val="en-US"/>
        </w:rPr>
        <w:t xml:space="preserve"> Chemnad, Khansa, e Achraf Othman</w:t>
      </w:r>
      <w:r>
        <w:rPr>
          <w:lang w:val="en-US"/>
        </w:rPr>
        <w:t xml:space="preserve">, </w:t>
      </w:r>
      <w:hyperlink r:id="rId38" w:history="1">
        <w:r w:rsidRPr="00743EC1">
          <w:rPr>
            <w:rStyle w:val="Collegamentoipertestuale"/>
            <w:lang w:val="en-US"/>
          </w:rPr>
          <w:t>Digital Accessibility in the Era of Artificial Intelligence—Bibliometric Analysis and Systematic Review</w:t>
        </w:r>
      </w:hyperlink>
      <w:r>
        <w:rPr>
          <w:lang w:val="en-US"/>
        </w:rPr>
        <w:t>,</w:t>
      </w:r>
      <w:r w:rsidRPr="00743EC1">
        <w:rPr>
          <w:lang w:val="en-US"/>
        </w:rPr>
        <w:t xml:space="preserve"> </w:t>
      </w:r>
      <w:r w:rsidRPr="006E71A3">
        <w:rPr>
          <w:lang w:val="en-US"/>
        </w:rPr>
        <w:t>Frontiers in Artificial Intelligence 7 (2024).</w:t>
      </w:r>
    </w:p>
  </w:footnote>
  <w:footnote w:id="129">
    <w:p w14:paraId="3022179E" w14:textId="77777777" w:rsidR="003B4D21" w:rsidRPr="00743EC1" w:rsidRDefault="003B4D21" w:rsidP="003B4D21">
      <w:pPr>
        <w:pStyle w:val="Testonotaapidipagina"/>
        <w:rPr>
          <w:lang w:val="en-US"/>
        </w:rPr>
      </w:pPr>
      <w:r w:rsidRPr="00223EC1">
        <w:rPr>
          <w:vertAlign w:val="superscript"/>
        </w:rPr>
        <w:footnoteRef/>
      </w:r>
      <w:r w:rsidRPr="00743EC1">
        <w:rPr>
          <w:lang w:val="en-US"/>
        </w:rPr>
        <w:t xml:space="preserve"> Sarah Horton, David Sloan, e Henny Swan, </w:t>
      </w:r>
      <w:bookmarkStart w:id="104" w:name="_Hlt195690373"/>
      <w:bookmarkStart w:id="105" w:name="_Hlt195690374"/>
      <w:r w:rsidRPr="00223EC1">
        <w:fldChar w:fldCharType="begin"/>
      </w:r>
      <w:r w:rsidRPr="006E71A3">
        <w:rPr>
          <w:lang w:val="en-US"/>
        </w:rPr>
        <w:instrText>HYPERLINK "https://doi.org/10.1145/2745555.2746654"</w:instrText>
      </w:r>
      <w:r w:rsidRPr="00223EC1">
        <w:fldChar w:fldCharType="separate"/>
      </w:r>
      <w:r w:rsidRPr="00743EC1">
        <w:rPr>
          <w:rStyle w:val="Collegamentoipertestuale"/>
          <w:lang w:val="en-US"/>
        </w:rPr>
        <w:t>Complementing Standards by Demonstrating Commitment and Progress</w:t>
      </w:r>
      <w:r w:rsidRPr="00223EC1">
        <w:fldChar w:fldCharType="end"/>
      </w:r>
      <w:bookmarkEnd w:id="104"/>
      <w:bookmarkEnd w:id="105"/>
      <w:r w:rsidRPr="00743EC1">
        <w:rPr>
          <w:lang w:val="en-US"/>
        </w:rPr>
        <w:t>, Proceedings of the 12th Web for All Conference, 2015</w:t>
      </w:r>
      <w:r>
        <w:rPr>
          <w:lang w:val="en-US"/>
        </w:rPr>
        <w:t>.</w:t>
      </w:r>
    </w:p>
  </w:footnote>
  <w:footnote w:id="130">
    <w:p w14:paraId="6B42DB5C" w14:textId="77777777" w:rsidR="003B4D21" w:rsidRDefault="003B4D21" w:rsidP="003B4D21">
      <w:pPr>
        <w:pStyle w:val="Testonotaapidipagina"/>
      </w:pPr>
      <w:r>
        <w:rPr>
          <w:rStyle w:val="Rimandonotaapidipagina"/>
        </w:rPr>
        <w:footnoteRef/>
      </w:r>
      <w:r>
        <w:t xml:space="preserve"> Cfr. capitolo 3.</w:t>
      </w:r>
    </w:p>
  </w:footnote>
  <w:footnote w:id="131">
    <w:p w14:paraId="7EE63FD2" w14:textId="77777777" w:rsidR="00441406" w:rsidRDefault="00441406">
      <w:pPr>
        <w:pStyle w:val="Testonotaapidipagina"/>
      </w:pPr>
      <w:r w:rsidRPr="003F28CE">
        <w:rPr>
          <w:vertAlign w:val="superscript"/>
        </w:rPr>
        <w:footnoteRef/>
      </w:r>
      <w:r>
        <w:t xml:space="preserve"> Il progetto The A11Y Project nella sua pagina </w:t>
      </w:r>
      <w:hyperlink r:id="rId39" w:history="1">
        <w:r w:rsidRPr="003F28CE">
          <w:rPr>
            <w:rStyle w:val="Collegamentoipertestuale"/>
          </w:rPr>
          <w:t>Everyday Accessibility</w:t>
        </w:r>
      </w:hyperlink>
      <w:r>
        <w:t xml:space="preserve"> mostra alcuni esempi digitali non accessibili della vita di tutti i giorni.</w:t>
      </w:r>
    </w:p>
  </w:footnote>
  <w:footnote w:id="132">
    <w:p w14:paraId="381C5E2F" w14:textId="77777777" w:rsidR="00DB1ABE" w:rsidRPr="003F28CE" w:rsidRDefault="00DB1ABE" w:rsidP="00DB1ABE">
      <w:pPr>
        <w:pStyle w:val="Testonotaapidipagina"/>
        <w:rPr>
          <w:rStyle w:val="Collegamentoipertestuale"/>
          <w:lang w:val="en-US"/>
        </w:rPr>
      </w:pPr>
      <w:r w:rsidRPr="003F28CE">
        <w:rPr>
          <w:vertAlign w:val="superscript"/>
        </w:rPr>
        <w:footnoteRef/>
      </w:r>
      <w:r w:rsidRPr="00904FC8">
        <w:rPr>
          <w:lang w:val="en-US"/>
        </w:rPr>
        <w:t xml:space="preserve"> Bonavolontà, G. et al. </w:t>
      </w:r>
      <w:r w:rsidRPr="00743EC1">
        <w:rPr>
          <w:lang w:val="en-US"/>
        </w:rPr>
        <w:t xml:space="preserve">(2023). </w:t>
      </w:r>
      <w:r>
        <w:fldChar w:fldCharType="begin"/>
      </w:r>
      <w:r w:rsidRPr="00743EC1">
        <w:rPr>
          <w:lang w:val="en-US"/>
        </w:rPr>
        <w:instrText>HYPERLINK "https://doi.org/10.7346/sipes-02-2023-07"</w:instrText>
      </w:r>
      <w:r>
        <w:fldChar w:fldCharType="separate"/>
      </w:r>
      <w:r w:rsidRPr="003F28CE">
        <w:rPr>
          <w:rStyle w:val="Collegamentoipertestuale"/>
          <w:lang w:val="en-US"/>
        </w:rPr>
        <w:t>Technology and Accessibility in an Inclusive Perspective: Challenges,</w:t>
      </w:r>
    </w:p>
    <w:p w14:paraId="3355F3E9" w14:textId="77777777" w:rsidR="00DB1ABE" w:rsidRPr="00743EC1" w:rsidRDefault="00DB1ABE" w:rsidP="00DB1ABE">
      <w:pPr>
        <w:pStyle w:val="Testonotaapidipagina"/>
        <w:rPr>
          <w:lang w:val="en-US"/>
        </w:rPr>
      </w:pPr>
      <w:r w:rsidRPr="003F28CE">
        <w:rPr>
          <w:rStyle w:val="Collegamentoipertestuale"/>
          <w:lang w:val="en-US"/>
        </w:rPr>
        <w:t>Opportunities and Educational Implications</w:t>
      </w:r>
      <w:r>
        <w:fldChar w:fldCharType="end"/>
      </w:r>
      <w:r w:rsidRPr="00743EC1">
        <w:rPr>
          <w:lang w:val="en-US"/>
        </w:rPr>
        <w:t>. Italian Journal of Special Education for Inclusion, XI, 2, 73</w:t>
      </w:r>
      <w:r w:rsidRPr="00743EC1">
        <w:rPr>
          <w:rFonts w:ascii="Cambria Math" w:hAnsi="Cambria Math" w:cs="Cambria Math"/>
          <w:lang w:val="en-US"/>
        </w:rPr>
        <w:t>‐</w:t>
      </w:r>
      <w:r w:rsidRPr="00743EC1">
        <w:rPr>
          <w:lang w:val="en-US"/>
        </w:rPr>
        <w:t>83</w:t>
      </w:r>
      <w:r>
        <w:rPr>
          <w:lang w:val="en-US"/>
        </w:rPr>
        <w:t>.</w:t>
      </w:r>
    </w:p>
  </w:footnote>
  <w:footnote w:id="133">
    <w:p w14:paraId="037B0C63" w14:textId="77777777" w:rsidR="00DB1ABE" w:rsidRDefault="00DB1ABE" w:rsidP="00DB1ABE">
      <w:pPr>
        <w:pStyle w:val="Testonotaapidipagina"/>
      </w:pPr>
      <w:r w:rsidRPr="003F28CE">
        <w:rPr>
          <w:vertAlign w:val="superscript"/>
        </w:rPr>
        <w:footnoteRef/>
      </w:r>
      <w:r>
        <w:t xml:space="preserve"> Cfr. capitolo 1, paragrafo 4.</w:t>
      </w:r>
    </w:p>
  </w:footnote>
  <w:footnote w:id="134">
    <w:p w14:paraId="1A38D5FD" w14:textId="54D26A4C" w:rsidR="00A27D23" w:rsidRDefault="00A27D23" w:rsidP="00A27D23">
      <w:pPr>
        <w:pStyle w:val="Testonotaapidipagina"/>
      </w:pPr>
      <w:r w:rsidRPr="003F28CE">
        <w:rPr>
          <w:vertAlign w:val="superscript"/>
        </w:rPr>
        <w:footnoteRef/>
      </w:r>
      <w:r>
        <w:t xml:space="preserve"> Si consiglia la lettura dell'articolo </w:t>
      </w:r>
      <w:hyperlink r:id="rId40" w:history="1">
        <w:r w:rsidRPr="003F28CE">
          <w:rPr>
            <w:rStyle w:val="Collegamentoipertestuale"/>
          </w:rPr>
          <w:t>Inclusion as a Competitive Advantage</w:t>
        </w:r>
      </w:hyperlink>
      <w:r>
        <w:t xml:space="preserve"> di McKinsey&amp;Company </w:t>
      </w:r>
      <w:r w:rsidRPr="002B3464">
        <w:t>(2023)</w:t>
      </w:r>
      <w:r>
        <w:t xml:space="preserve"> per esplorare come l'inclusione possa migliorare la performance e la competitività delle aziende.</w:t>
      </w:r>
    </w:p>
  </w:footnote>
  <w:footnote w:id="135">
    <w:p w14:paraId="26EC9C0A" w14:textId="77777777" w:rsidR="00F97D5D" w:rsidRDefault="00F97D5D" w:rsidP="00F97D5D">
      <w:pPr>
        <w:pStyle w:val="Testonotaapidipagina"/>
      </w:pPr>
      <w:r w:rsidRPr="003F28CE">
        <w:rPr>
          <w:vertAlign w:val="superscript"/>
        </w:rPr>
        <w:footnoteRef/>
      </w:r>
      <w:r>
        <w:t xml:space="preserve"> Per una guida all’advocacy politica, si rimanda alla lettura del </w:t>
      </w:r>
      <w:hyperlink r:id="rId41" w:history="1">
        <w:r w:rsidRPr="00486D13">
          <w:rPr>
            <w:rStyle w:val="Collegamentoipertestuale"/>
          </w:rPr>
          <w:t>Policy Advocacy Guide</w:t>
        </w:r>
      </w:hyperlink>
      <w:r>
        <w:t xml:space="preserve"> </w:t>
      </w:r>
      <w:r w:rsidRPr="007F26CB">
        <w:t>de</w:t>
      </w:r>
      <w:r>
        <w:t>ll’International Centre for Policy Advocacy.</w:t>
      </w:r>
    </w:p>
  </w:footnote>
  <w:footnote w:id="136">
    <w:p w14:paraId="2640141E" w14:textId="77777777" w:rsidR="00441406" w:rsidRDefault="00441406">
      <w:pPr>
        <w:pStyle w:val="Testonotaapidipagina"/>
      </w:pPr>
      <w:r w:rsidRPr="003F28CE">
        <w:rPr>
          <w:vertAlign w:val="superscript"/>
        </w:rPr>
        <w:footnoteRef/>
      </w:r>
      <w:r>
        <w:t xml:space="preserve"> In linea con l’articolo 9 della </w:t>
      </w:r>
      <w:hyperlink r:id="rId42" w:anchor="collapse-disability" w:history="1">
        <w:r w:rsidRPr="00486D13">
          <w:rPr>
            <w:rStyle w:val="Collegamentoipertestuale"/>
          </w:rPr>
          <w:t>Convenzione ONU</w:t>
        </w:r>
      </w:hyperlink>
      <w:r>
        <w:t xml:space="preserve"> sui diritti delle persone con disabilità.</w:t>
      </w:r>
    </w:p>
  </w:footnote>
  <w:footnote w:id="137">
    <w:p w14:paraId="03507FE5" w14:textId="420B4E3F" w:rsidR="00441406" w:rsidRDefault="00441406">
      <w:pPr>
        <w:pStyle w:val="Testonotaapidipagina"/>
      </w:pPr>
      <w:r w:rsidRPr="003F28CE">
        <w:rPr>
          <w:vertAlign w:val="superscript"/>
        </w:rPr>
        <w:footnoteRef/>
      </w:r>
      <w:r>
        <w:t xml:space="preserve"> Sul tema della partecipazione nei processi decisionali, </w:t>
      </w:r>
      <w:r w:rsidR="00E842AE" w:rsidRPr="002B3464">
        <w:t xml:space="preserve">si </w:t>
      </w:r>
      <w:r w:rsidR="002B3464">
        <w:t>consiglia la consultazione della</w:t>
      </w:r>
      <w:r>
        <w:t xml:space="preserve"> risorsa dell'</w:t>
      </w:r>
      <w:hyperlink r:id="rId43" w:history="1">
        <w:r w:rsidRPr="00486D13">
          <w:rPr>
            <w:rStyle w:val="Collegamentoipertestuale"/>
          </w:rPr>
          <w:t>United Nations Industrial Development Organization (UNIDO)</w:t>
        </w:r>
      </w:hyperlink>
      <w:r>
        <w:t>.</w:t>
      </w:r>
    </w:p>
  </w:footnote>
  <w:footnote w:id="138">
    <w:p w14:paraId="3F7E8BE3" w14:textId="77777777" w:rsidR="008C67F8" w:rsidRDefault="008C67F8" w:rsidP="008C67F8">
      <w:pPr>
        <w:pStyle w:val="Testonotaapidipagina"/>
      </w:pPr>
      <w:r w:rsidRPr="005E7A14">
        <w:rPr>
          <w:vertAlign w:val="superscript"/>
        </w:rPr>
        <w:footnoteRef/>
      </w:r>
      <w:r w:rsidRPr="005E7A14">
        <w:t xml:space="preserve"> Andrea Bassi e Alessandro Fabbri, </w:t>
      </w:r>
      <w:hyperlink r:id="rId44" w:history="1">
        <w:r w:rsidRPr="005E7A14">
          <w:rPr>
            <w:rStyle w:val="Collegamentoipertestuale"/>
          </w:rPr>
          <w:t>Le strategie di finanziamento dell’economia sociale nell’era digitale. Alcuni studi di caso di campagne di crowdfunding</w:t>
        </w:r>
      </w:hyperlink>
      <w:r w:rsidRPr="005E7A14">
        <w:t xml:space="preserve">, </w:t>
      </w:r>
      <w:r w:rsidRPr="005E7A14">
        <w:rPr>
          <w:rStyle w:val="Enfasicorsivo"/>
        </w:rPr>
        <w:t>Impresa Sociale</w:t>
      </w:r>
      <w:r w:rsidRPr="005E7A14">
        <w:t>, n. 2 (2020).</w:t>
      </w:r>
    </w:p>
  </w:footnote>
  <w:footnote w:id="139">
    <w:p w14:paraId="74C94732" w14:textId="77777777" w:rsidR="008C67F8" w:rsidRPr="004B082E" w:rsidRDefault="008C67F8" w:rsidP="008C67F8">
      <w:pPr>
        <w:pStyle w:val="Testonotaapidipagina"/>
      </w:pPr>
      <w:r w:rsidRPr="004B082E">
        <w:rPr>
          <w:vertAlign w:val="superscript"/>
        </w:rPr>
        <w:footnoteRef/>
      </w:r>
      <w:r>
        <w:t xml:space="preserve"> </w:t>
      </w:r>
      <w:r w:rsidRPr="003B7B53">
        <w:t xml:space="preserve">Ghislandi P., Cumer F. (2013). </w:t>
      </w:r>
      <w:hyperlink r:id="rId45" w:history="1">
        <w:r w:rsidRPr="004B082E">
          <w:rPr>
            <w:rStyle w:val="Collegamentoipertestuale"/>
          </w:rPr>
          <w:t>L’accessibilità per un e-learning di qualità</w:t>
        </w:r>
      </w:hyperlink>
      <w:r>
        <w:t>,</w:t>
      </w:r>
      <w:r w:rsidRPr="003B7B53">
        <w:t xml:space="preserve"> TD Tecnologie Didattiche, 21 (3), pp. 153-160</w:t>
      </w:r>
      <w:r>
        <w:t>.</w:t>
      </w:r>
    </w:p>
  </w:footnote>
  <w:footnote w:id="140">
    <w:p w14:paraId="68BD5128" w14:textId="31760A52" w:rsidR="008C67F8" w:rsidRDefault="008C67F8" w:rsidP="008C67F8">
      <w:pPr>
        <w:pStyle w:val="Testonotaapidipagina"/>
      </w:pPr>
      <w:r w:rsidRPr="002E6837">
        <w:rPr>
          <w:vertAlign w:val="superscript"/>
        </w:rPr>
        <w:footnoteRef/>
      </w:r>
      <w:r w:rsidRPr="002E6837">
        <w:t xml:space="preserve"> Per approfondire come l’Unione Europea promuova le competenze digitali e il coinvolgimento dei giovani nell’istruzione e formazione professionale, consulta l'articolo </w:t>
      </w:r>
      <w:hyperlink r:id="rId46" w:tgtFrame="_new" w:history="1">
        <w:r w:rsidRPr="002E6837">
          <w:rPr>
            <w:rStyle w:val="Collegamentoipertestuale"/>
          </w:rPr>
          <w:t>Erasmus+ - Competenze Digitali e Giovani nell'IFP</w:t>
        </w:r>
      </w:hyperlink>
      <w:r w:rsidRPr="002E6837">
        <w:t xml:space="preserve"> che illustra il ruolo </w:t>
      </w:r>
      <w:r w:rsidR="002E6837" w:rsidRPr="002E6837">
        <w:t xml:space="preserve">chiave </w:t>
      </w:r>
      <w:r w:rsidRPr="002E6837">
        <w:t xml:space="preserve">del programma Erasmus+ </w:t>
      </w:r>
      <w:r w:rsidR="00CE780D" w:rsidRPr="002E6837">
        <w:t>nel raggiungimento di</w:t>
      </w:r>
      <w:r w:rsidRPr="002E6837">
        <w:t xml:space="preserve"> questi obiettivi.</w:t>
      </w:r>
    </w:p>
  </w:footnote>
  <w:footnote w:id="141">
    <w:p w14:paraId="7DE2E33B" w14:textId="54C9ED38" w:rsidR="00685791" w:rsidRDefault="00685791" w:rsidP="00685791">
      <w:pPr>
        <w:pStyle w:val="Testonotaapidipagina"/>
      </w:pPr>
      <w:r w:rsidRPr="00F57333">
        <w:rPr>
          <w:vertAlign w:val="superscript"/>
        </w:rPr>
        <w:footnoteRef/>
      </w:r>
      <w:r w:rsidRPr="00743EC1">
        <w:t xml:space="preserve">  Per </w:t>
      </w:r>
      <w:r>
        <w:t xml:space="preserve">avere </w:t>
      </w:r>
      <w:r w:rsidRPr="00743EC1">
        <w:t xml:space="preserve">maggiori informazioni sul tema delle giornate internazionali, consulta il documento </w:t>
      </w:r>
      <w:hyperlink r:id="rId47" w:tgtFrame="_new" w:history="1">
        <w:r w:rsidRPr="00F57333">
          <w:rPr>
            <w:rStyle w:val="Collegamentoipertestuale"/>
          </w:rPr>
          <w:t>International Days at the United Nations: Expanding the Scope of Diplomatic Histories</w:t>
        </w:r>
      </w:hyperlink>
      <w:r w:rsidRPr="00743EC1">
        <w:t>.</w:t>
      </w:r>
    </w:p>
  </w:footnote>
  <w:footnote w:id="142">
    <w:p w14:paraId="04343983" w14:textId="77777777" w:rsidR="00685791" w:rsidRDefault="00685791" w:rsidP="00685791">
      <w:pPr>
        <w:pStyle w:val="Testonotaapidipagina"/>
      </w:pPr>
      <w:r w:rsidRPr="00F57333">
        <w:rPr>
          <w:vertAlign w:val="superscript"/>
        </w:rPr>
        <w:footnoteRef/>
      </w:r>
      <w:r>
        <w:t xml:space="preserve"> Per scoprire come strutturare un workshop sull'accessibilità web, consulta il programma dettagliato di </w:t>
      </w:r>
      <w:hyperlink r:id="rId48" w:tgtFrame="_new" w:history="1">
        <w:r w:rsidRPr="00F57333">
          <w:rPr>
            <w:rStyle w:val="Collegamentoipertestuale"/>
          </w:rPr>
          <w:t>W3C</w:t>
        </w:r>
      </w:hyperlink>
      <w:r>
        <w:t>.</w:t>
      </w:r>
    </w:p>
  </w:footnote>
  <w:footnote w:id="143">
    <w:p w14:paraId="628EF96E" w14:textId="77777777" w:rsidR="009F089C" w:rsidRPr="006E71A3" w:rsidRDefault="009F089C" w:rsidP="009F089C">
      <w:pPr>
        <w:pStyle w:val="Testonotaapidipagina"/>
        <w:rPr>
          <w:lang w:val="en-US"/>
        </w:rPr>
      </w:pPr>
      <w:r w:rsidRPr="00F57333">
        <w:rPr>
          <w:vertAlign w:val="superscript"/>
        </w:rPr>
        <w:footnoteRef/>
      </w:r>
      <w:r w:rsidRPr="006E71A3">
        <w:rPr>
          <w:lang w:val="en-US"/>
        </w:rPr>
        <w:t xml:space="preserve"> </w:t>
      </w:r>
      <w:r w:rsidRPr="003178FA">
        <w:rPr>
          <w:lang w:val="en-US"/>
        </w:rPr>
        <w:t>Cazenave, E. and A. Bellantoni (2022), “Accessible and inclusive public communication: Panorama of practices from OECD countries”, OECD Working Papers on Public Governance, No. 54, OECD Publishing</w:t>
      </w:r>
      <w:r>
        <w:rPr>
          <w:lang w:val="en-US"/>
        </w:rPr>
        <w:t>,</w:t>
      </w:r>
      <w:r w:rsidRPr="003178FA">
        <w:rPr>
          <w:lang w:val="en-US"/>
        </w:rPr>
        <w:t xml:space="preserve"> Paris, </w:t>
      </w:r>
      <w:hyperlink r:id="rId49" w:history="1">
        <w:r w:rsidRPr="003178FA">
          <w:rPr>
            <w:rStyle w:val="Collegamentoipertestuale"/>
            <w:lang w:val="en-US"/>
          </w:rPr>
          <w:t>https://doi.org/10.1787/222b62d9-en</w:t>
        </w:r>
      </w:hyperlink>
      <w:r w:rsidRPr="003178FA">
        <w:rPr>
          <w:lang w:val="en-US"/>
        </w:rPr>
        <w:t>.</w:t>
      </w:r>
    </w:p>
  </w:footnote>
  <w:footnote w:id="144">
    <w:p w14:paraId="23FCFC1E" w14:textId="77777777" w:rsidR="00A96E9B" w:rsidRDefault="00A96E9B" w:rsidP="00A96E9B">
      <w:pPr>
        <w:pStyle w:val="Testonotaapidipagina"/>
      </w:pPr>
      <w:r>
        <w:rPr>
          <w:rStyle w:val="Rimandonotaapidipagina"/>
        </w:rPr>
        <w:footnoteRef/>
      </w:r>
      <w:r>
        <w:t xml:space="preserve"> L</w:t>
      </w:r>
      <w:r w:rsidRPr="000B5954">
        <w:t xml:space="preserve">a </w:t>
      </w:r>
      <w:r w:rsidRPr="00F84221">
        <w:rPr>
          <w:rStyle w:val="Enfasigrassetto"/>
          <w:b w:val="0"/>
        </w:rPr>
        <w:t>mappa delle competenze digitali per i cittadini è</w:t>
      </w:r>
      <w:r>
        <w:rPr>
          <w:rStyle w:val="Enfasigrassetto"/>
        </w:rPr>
        <w:t xml:space="preserve"> </w:t>
      </w:r>
      <w:r w:rsidRPr="000B5954">
        <w:t>sviluppata dalla Commissione Europea e</w:t>
      </w:r>
      <w:r>
        <w:t>d è</w:t>
      </w:r>
      <w:r w:rsidRPr="000B5954">
        <w:t xml:space="preserve"> aggiornata da un gruppo di lavoro coordinato dal Dipartimento per la trasformazione digitale</w:t>
      </w:r>
      <w:r>
        <w:t>.</w:t>
      </w:r>
    </w:p>
  </w:footnote>
  <w:footnote w:id="145">
    <w:p w14:paraId="3EAB28EB" w14:textId="77777777" w:rsidR="00A518E3" w:rsidRDefault="00A518E3" w:rsidP="00A518E3">
      <w:pPr>
        <w:pStyle w:val="Testonotaapidipagina"/>
      </w:pPr>
      <w:r>
        <w:rPr>
          <w:rStyle w:val="Rimandonotaapidipagina"/>
        </w:rPr>
        <w:footnoteRef/>
      </w:r>
      <w:r>
        <w:t xml:space="preserve"> </w:t>
      </w:r>
      <w:r w:rsidRPr="000F6158">
        <w:t>Il Framework definisce, valuta e supporta lo sviluppo di tutte le competenze digitali richieste ai professionisti del settore ICT in tutta Europa. Si tratta di uno strumento utile per aziende, professionisti, istituzioni educative e responsabili politici.</w:t>
      </w:r>
    </w:p>
  </w:footnote>
  <w:footnote w:id="146">
    <w:p w14:paraId="2FC978E7" w14:textId="4BD73D01" w:rsidR="00A518E3" w:rsidRDefault="00A518E3" w:rsidP="00A518E3">
      <w:pPr>
        <w:pStyle w:val="Testonotaapidipagina"/>
      </w:pPr>
      <w:r>
        <w:rPr>
          <w:rStyle w:val="Rimandonotaapidipagina"/>
        </w:rPr>
        <w:footnoteRef/>
      </w:r>
      <w:r>
        <w:t xml:space="preserve"> Cfr. </w:t>
      </w:r>
      <w:r w:rsidR="00F84221">
        <w:t>c</w:t>
      </w:r>
      <w:r>
        <w:t>apitolo 2, paragrafo 6.2</w:t>
      </w:r>
      <w:r w:rsidR="00D53D14">
        <w:t>.</w:t>
      </w:r>
    </w:p>
  </w:footnote>
  <w:footnote w:id="147">
    <w:p w14:paraId="070CBD84" w14:textId="77777777" w:rsidR="0051769D" w:rsidRDefault="0051769D" w:rsidP="0051769D">
      <w:pPr>
        <w:pStyle w:val="Testonotaapidipagina"/>
      </w:pPr>
      <w:r>
        <w:rPr>
          <w:rStyle w:val="Rimandonotaapidipagina"/>
        </w:rPr>
        <w:footnoteRef/>
      </w:r>
      <w:r>
        <w:t xml:space="preserve"> Come indicato nei </w:t>
      </w:r>
      <w:hyperlink r:id="rId50" w:history="1">
        <w:r w:rsidRPr="00DB6997">
          <w:rPr>
            <w:rStyle w:val="Collegamentoipertestuale"/>
          </w:rPr>
          <w:t>Riferimenti legislativi e norme tecniche per l’identificazione delle professionalità e certificazioni</w:t>
        </w:r>
      </w:hyperlink>
      <w:r>
        <w:t xml:space="preserve"> del manuale operativo </w:t>
      </w:r>
      <w:r w:rsidRPr="00EE0331">
        <w:t>Dizionario dei profili di competenza per le professioni ICT</w:t>
      </w:r>
      <w:r>
        <w:t xml:space="preserve"> di AgID.</w:t>
      </w:r>
    </w:p>
  </w:footnote>
  <w:footnote w:id="148">
    <w:p w14:paraId="0ECF319F" w14:textId="77777777" w:rsidR="00601EAD" w:rsidRPr="008043BA" w:rsidRDefault="00601EAD" w:rsidP="00601EAD">
      <w:pPr>
        <w:pStyle w:val="Testonotaapidipagina"/>
        <w:spacing w:line="276" w:lineRule="auto"/>
        <w:rPr>
          <w:lang w:val="en-US"/>
        </w:rPr>
      </w:pPr>
      <w:r>
        <w:rPr>
          <w:rStyle w:val="Rimandonotaapidipagina"/>
        </w:rPr>
        <w:footnoteRef/>
      </w:r>
      <w:r w:rsidRPr="00EA31E5">
        <w:rPr>
          <w:lang w:val="en-US"/>
        </w:rPr>
        <w:t xml:space="preserve"> Come </w:t>
      </w:r>
      <w:r>
        <w:rPr>
          <w:lang w:val="en-US"/>
        </w:rPr>
        <w:t xml:space="preserve">viene indicato </w:t>
      </w:r>
      <w:r w:rsidRPr="00EA31E5">
        <w:rPr>
          <w:lang w:val="en-US"/>
        </w:rPr>
        <w:t>nel report “</w:t>
      </w:r>
      <w:hyperlink r:id="rId51" w:history="1">
        <w:r w:rsidRPr="00EA31E5">
          <w:rPr>
            <w:rStyle w:val="Collegamentoipertestuale"/>
            <w:lang w:val="en-US"/>
          </w:rPr>
          <w:t>Digital Skills, Accomodation and Assistanc</w:t>
        </w:r>
        <w:bookmarkStart w:id="119" w:name="_Hlt195532246"/>
        <w:r w:rsidRPr="00EA31E5">
          <w:rPr>
            <w:rStyle w:val="Collegamentoipertestuale"/>
            <w:lang w:val="en-US"/>
          </w:rPr>
          <w:t>e</w:t>
        </w:r>
        <w:bookmarkEnd w:id="119"/>
        <w:r w:rsidRPr="00EA31E5">
          <w:rPr>
            <w:rStyle w:val="Collegamentoipertestuale"/>
            <w:lang w:val="en-US"/>
          </w:rPr>
          <w:t xml:space="preserve"> for Employment</w:t>
        </w:r>
      </w:hyperlink>
      <w:r w:rsidRPr="00EA31E5">
        <w:rPr>
          <w:lang w:val="en-US"/>
        </w:rPr>
        <w:t xml:space="preserve">” dell’European Disability </w:t>
      </w:r>
      <w:r w:rsidRPr="008043BA">
        <w:rPr>
          <w:lang w:val="en-US"/>
        </w:rPr>
        <w:t>Forum.</w:t>
      </w:r>
    </w:p>
  </w:footnote>
  <w:footnote w:id="149">
    <w:p w14:paraId="731B1002" w14:textId="77777777" w:rsidR="006B20E2" w:rsidRPr="0056561F" w:rsidRDefault="006B20E2">
      <w:pPr>
        <w:pStyle w:val="Testonotaapidipagina"/>
      </w:pPr>
      <w:r w:rsidRPr="4DC9FA37">
        <w:rPr>
          <w:rStyle w:val="Rimandonotaapidipagina"/>
          <w:rFonts w:ascii="Aptos" w:eastAsia="Aptos" w:hAnsi="Aptos" w:cs="Aptos"/>
        </w:rPr>
        <w:footnoteRef/>
      </w:r>
      <w:r w:rsidRPr="5CE69898">
        <w:t xml:space="preserve"> </w:t>
      </w:r>
      <w:r w:rsidRPr="0056561F">
        <w:t xml:space="preserve">In consultazione pubblica fino al 20 marzo 2025, riguardano, nello specifico, le modalità di adozione dei sistemi di Intelligenza Artificiale, con particolare riferimento agli aspetti di conformità alle norme e di impatto organizzativo.  </w:t>
      </w:r>
    </w:p>
  </w:footnote>
  <w:footnote w:id="150">
    <w:p w14:paraId="704201BA" w14:textId="77777777" w:rsidR="006B20E2" w:rsidRDefault="006B20E2">
      <w:pPr>
        <w:pStyle w:val="Testonotaapidipagina"/>
      </w:pPr>
      <w:r w:rsidRPr="4DA15DC4">
        <w:rPr>
          <w:rStyle w:val="Rimandonotaapidipagina"/>
        </w:rPr>
        <w:footnoteRef/>
      </w:r>
      <w:r>
        <w:t xml:space="preserve"> Il Piano Triennale </w:t>
      </w:r>
      <w:r w:rsidRPr="4DA15DC4">
        <w:rPr>
          <w:rFonts w:cs="Titillium Web"/>
          <w:color w:val="1A1A1A"/>
        </w:rPr>
        <w:t>promuove la trasformazione digitale del Paese e, in particolare, quella della Pubblica Amministrazione italiana. Fornisce indicazioni operative e obiettivi per stimolare l’innovazione tecnologica all’interno delle PA.</w:t>
      </w:r>
    </w:p>
  </w:footnote>
  <w:footnote w:id="151">
    <w:p w14:paraId="2F493714" w14:textId="77777777" w:rsidR="006B20E2" w:rsidRPr="0056561F" w:rsidRDefault="006B20E2">
      <w:pPr>
        <w:pStyle w:val="Testonotaapidipagina"/>
      </w:pPr>
      <w:r w:rsidRPr="0056561F">
        <w:rPr>
          <w:rStyle w:val="Rimandonotaapidipagina"/>
        </w:rPr>
        <w:footnoteRef/>
      </w:r>
      <w:r w:rsidRPr="0056561F">
        <w:t xml:space="preserve"> Il testo è stato redatto da un Comitato di esperti per supportare il Governo nella definizione di una norma nazionale e delle strategie relative a questa tecnologia. Gli esperti hanno lavorato sull’impatto dell’IA per elaborare il documento con l'obiettivo di guidare il suo sviluppo in modo responsabile e inclusivo.</w:t>
      </w:r>
    </w:p>
  </w:footnote>
  <w:footnote w:id="152">
    <w:p w14:paraId="26D2D382" w14:textId="77777777" w:rsidR="006B20E2" w:rsidRDefault="006B20E2">
      <w:pPr>
        <w:pStyle w:val="Testonotaapidipagina"/>
      </w:pPr>
      <w:r w:rsidRPr="7298D925">
        <w:rPr>
          <w:rStyle w:val="Rimandonotaapidipagina"/>
        </w:rPr>
        <w:footnoteRef/>
      </w:r>
      <w:r>
        <w:t xml:space="preserve"> I dati sono contenuti nel </w:t>
      </w:r>
      <w:hyperlink r:id="rId52">
        <w:r w:rsidRPr="71EB9011">
          <w:rPr>
            <w:rStyle w:val="Collegamentoipertestuale"/>
          </w:rPr>
          <w:t xml:space="preserve">Piano coordinato sull'Intelligenza </w:t>
        </w:r>
        <w:r w:rsidRPr="6EEE46C2">
          <w:rPr>
            <w:rStyle w:val="Collegamentoipertestuale"/>
          </w:rPr>
          <w:t>Artificiale</w:t>
        </w:r>
      </w:hyperlink>
      <w:r w:rsidRPr="53ED509C">
        <w:rPr>
          <w:color w:val="000000" w:themeColor="text1"/>
        </w:rPr>
        <w:t xml:space="preserve"> presentato dalla Commissione Europea alle altre istituzioni, a dicembre 2018.</w:t>
      </w:r>
    </w:p>
  </w:footnote>
  <w:footnote w:id="153">
    <w:p w14:paraId="0108E285" w14:textId="77777777" w:rsidR="006B20E2" w:rsidRDefault="006B20E2">
      <w:pPr>
        <w:pStyle w:val="Testonotaapidipagina"/>
      </w:pPr>
      <w:r w:rsidRPr="77CAF52F">
        <w:rPr>
          <w:rStyle w:val="Rimandonotaapidipagina"/>
          <w:rFonts w:ascii="Aptos" w:eastAsia="Aptos" w:hAnsi="Aptos" w:cs="Aptos"/>
        </w:rPr>
        <w:footnoteRef/>
      </w:r>
      <w:r w:rsidRPr="77CAF52F">
        <w:t xml:space="preserve"> </w:t>
      </w:r>
      <w:r w:rsidRPr="00B44D10">
        <w:t>Secondo il Regolamento europeo 2024/1689 del Parlamento e del Consiglio europei, sono definiti sistemi di IA progettati per funzionare con livelli di autonomia variabili quelli che “dispongono di un certo grado di autonomia di azione rispetto al coinvolgimento umano e di capacità di funzionare senza l'intervento umano”.</w:t>
      </w:r>
    </w:p>
  </w:footnote>
  <w:footnote w:id="154">
    <w:p w14:paraId="4CE6B5F3" w14:textId="77777777" w:rsidR="006B20E2" w:rsidRDefault="006B20E2">
      <w:pPr>
        <w:pStyle w:val="Testonotaapidipagina"/>
      </w:pPr>
      <w:r w:rsidRPr="00B44D10">
        <w:rPr>
          <w:rStyle w:val="Rimandonotaapidipagina"/>
        </w:rPr>
        <w:footnoteRef/>
      </w:r>
      <w:r w:rsidRPr="00B44D10">
        <w:t xml:space="preserve"> Così viene definita la tecnologia IA dal Regolamento europeo 2024/1689.</w:t>
      </w:r>
    </w:p>
  </w:footnote>
  <w:footnote w:id="155">
    <w:p w14:paraId="49DEF682" w14:textId="77777777" w:rsidR="006B20E2" w:rsidRDefault="006B20E2">
      <w:pPr>
        <w:pStyle w:val="Testonotaapidipagina"/>
      </w:pPr>
      <w:r w:rsidRPr="77CAF52F">
        <w:rPr>
          <w:rStyle w:val="Rimandonotaapidipagina"/>
          <w:rFonts w:ascii="Aptos" w:eastAsia="Aptos" w:hAnsi="Aptos" w:cs="Aptos"/>
        </w:rPr>
        <w:footnoteRef/>
      </w:r>
      <w:r w:rsidRPr="77CAF52F">
        <w:rPr>
          <w:rFonts w:ascii="Aptos" w:eastAsia="Aptos" w:hAnsi="Aptos" w:cs="Aptos"/>
        </w:rPr>
        <w:t xml:space="preserve"> </w:t>
      </w:r>
      <w:r w:rsidRPr="00B44D10">
        <w:t xml:space="preserve">Per approfondire il tema sull’apprendimento automatico, è possibile consultare il rapporto </w:t>
      </w:r>
      <w:hyperlink r:id="rId53">
        <w:r w:rsidRPr="00B44D10">
          <w:rPr>
            <w:rStyle w:val="Collegamentoipertestuale"/>
          </w:rPr>
          <w:t>“L’Intelligenza Artificiale per lo sviluppo sostenibile”</w:t>
        </w:r>
      </w:hyperlink>
      <w:r w:rsidRPr="00B44D10">
        <w:t xml:space="preserve"> realizzato dal Consiglio Nazionale delle Ricerche, CNR, in collaborazione con il Ministero Affari Esteri e della Cooperazione Internazionale.</w:t>
      </w:r>
    </w:p>
  </w:footnote>
  <w:footnote w:id="156">
    <w:p w14:paraId="09A3A642" w14:textId="77777777" w:rsidR="006B20E2" w:rsidRDefault="006B20E2">
      <w:pPr>
        <w:pStyle w:val="Testonotaapidipagina"/>
      </w:pPr>
      <w:r w:rsidRPr="77CAF52F">
        <w:rPr>
          <w:rStyle w:val="Rimandonotaapidipagina"/>
          <w:rFonts w:ascii="Aptos" w:eastAsia="Aptos" w:hAnsi="Aptos" w:cs="Aptos"/>
        </w:rPr>
        <w:footnoteRef/>
      </w:r>
      <w:r w:rsidRPr="77CAF52F">
        <w:rPr>
          <w:rFonts w:ascii="Aptos" w:eastAsia="Aptos" w:hAnsi="Aptos" w:cs="Aptos"/>
        </w:rPr>
        <w:t xml:space="preserve"> </w:t>
      </w:r>
      <w:r w:rsidRPr="007916D0">
        <w:t xml:space="preserve">Come indicato da Will Douglas Heaven nell’articolo dal titolo </w:t>
      </w:r>
      <w:hyperlink r:id="rId54">
        <w:r w:rsidRPr="007916D0">
          <w:rPr>
            <w:rStyle w:val="Collegamentoipertestuale"/>
          </w:rPr>
          <w:t>“Why does AI hallucinate?”</w:t>
        </w:r>
      </w:hyperlink>
      <w:r w:rsidRPr="007916D0">
        <w:t xml:space="preserve"> del periodico MIT Technology Review: “Le allucinazioni dell'IA si verificano spesso perché i modelli linguistici generano risposte basate su modelli nei dati di addestramento, non sulla vera comprensione. Senza fondarsi su fatti del mondo reale, colmano con sicurezza le lacune, anche quando il risultato è errato”.</w:t>
      </w:r>
    </w:p>
  </w:footnote>
  <w:footnote w:id="157">
    <w:p w14:paraId="662DDAF6" w14:textId="77777777" w:rsidR="006B20E2" w:rsidRDefault="006B20E2">
      <w:pPr>
        <w:pStyle w:val="Testonotaapidipagina"/>
      </w:pPr>
      <w:r w:rsidRPr="3D2280D6">
        <w:rPr>
          <w:rStyle w:val="Rimandonotaapidipagina"/>
        </w:rPr>
        <w:footnoteRef/>
      </w:r>
      <w:r>
        <w:t xml:space="preserve"> Un’elaborazione più dettagliata è disponibile nello studio </w:t>
      </w:r>
      <w:hyperlink r:id="rId55">
        <w:r w:rsidRPr="3D2280D6">
          <w:rPr>
            <w:rStyle w:val="Collegamentoipertestuale"/>
          </w:rPr>
          <w:t>“The Impact of the General Data Protection Regulation (GDPR) on artificial intelligence”</w:t>
        </w:r>
      </w:hyperlink>
      <w:r>
        <w:t xml:space="preserve"> redatto dal Parlamento Europeo.</w:t>
      </w:r>
    </w:p>
  </w:footnote>
  <w:footnote w:id="158">
    <w:p w14:paraId="0835F6EC" w14:textId="79D3357E" w:rsidR="006B20E2" w:rsidRPr="00EC6FC6" w:rsidRDefault="006B20E2">
      <w:pPr>
        <w:pStyle w:val="Testonotaapidipagina"/>
        <w:rPr>
          <w:b/>
        </w:rPr>
      </w:pPr>
      <w:r w:rsidRPr="70D376CD">
        <w:rPr>
          <w:rStyle w:val="Rimandonotaapidipagina"/>
        </w:rPr>
        <w:footnoteRef/>
      </w:r>
      <w:r>
        <w:t xml:space="preserve"> </w:t>
      </w:r>
      <w:r w:rsidRPr="0099727E">
        <w:t>Art</w:t>
      </w:r>
      <w:r w:rsidR="0020568D" w:rsidRPr="0099727E">
        <w:t>.</w:t>
      </w:r>
      <w:r w:rsidRPr="0099727E">
        <w:t>1 del Disegno di Legge n. 1146.</w:t>
      </w:r>
    </w:p>
  </w:footnote>
  <w:footnote w:id="159">
    <w:p w14:paraId="194E7043" w14:textId="33ED17FA" w:rsidR="006B20E2" w:rsidRPr="00253C1C" w:rsidRDefault="006B20E2">
      <w:pPr>
        <w:pStyle w:val="Testonotaapidipagina"/>
      </w:pPr>
      <w:r w:rsidRPr="0099727E">
        <w:rPr>
          <w:rStyle w:val="Rimandonotaapidipagina"/>
        </w:rPr>
        <w:footnoteRef/>
      </w:r>
      <w:r w:rsidRPr="0099727E">
        <w:t xml:space="preserve"> Cf</w:t>
      </w:r>
      <w:r w:rsidR="0099727E" w:rsidRPr="0099727E">
        <w:t>r</w:t>
      </w:r>
      <w:r w:rsidRPr="0099727E">
        <w:t xml:space="preserve">. </w:t>
      </w:r>
      <w:r w:rsidR="0099727E" w:rsidRPr="0099727E">
        <w:t>c</w:t>
      </w:r>
      <w:r w:rsidRPr="0099727E">
        <w:t>ap</w:t>
      </w:r>
      <w:r w:rsidR="0099727E" w:rsidRPr="0099727E">
        <w:t>itolo</w:t>
      </w:r>
      <w:r w:rsidRPr="0099727E">
        <w:t xml:space="preserve"> 4</w:t>
      </w:r>
      <w:r w:rsidR="0099727E" w:rsidRPr="0099727E">
        <w:t xml:space="preserve">, </w:t>
      </w:r>
      <w:r w:rsidRPr="0099727E">
        <w:t>paragrafo 4.</w:t>
      </w:r>
      <w:r w:rsidRPr="04689275">
        <w:t xml:space="preserve"> </w:t>
      </w:r>
    </w:p>
  </w:footnote>
  <w:footnote w:id="160">
    <w:p w14:paraId="71357A7A" w14:textId="77777777" w:rsidR="006B20E2" w:rsidRDefault="006B20E2">
      <w:pPr>
        <w:pStyle w:val="Testonotaapidipagina"/>
      </w:pPr>
      <w:r w:rsidRPr="50804AB1">
        <w:rPr>
          <w:rStyle w:val="Rimandonotaapidipagina"/>
        </w:rPr>
        <w:footnoteRef/>
      </w:r>
      <w:r>
        <w:t xml:space="preserve"> L’argomento è approfondito con ulteriori esempi nella </w:t>
      </w:r>
      <w:hyperlink r:id="rId56">
        <w:r w:rsidRPr="50804AB1">
          <w:rPr>
            <w:rStyle w:val="Collegamentoipertestuale"/>
          </w:rPr>
          <w:t>dichiarazione congiunta</w:t>
        </w:r>
      </w:hyperlink>
      <w:r>
        <w:t xml:space="preserve"> dello European Disability Forum e l’International Association of Accessibility Professionals.</w:t>
      </w:r>
    </w:p>
  </w:footnote>
  <w:footnote w:id="161">
    <w:p w14:paraId="2BA886BE" w14:textId="5DCEB3DF" w:rsidR="006B20E2" w:rsidRPr="009611D4" w:rsidRDefault="006B20E2">
      <w:pPr>
        <w:pStyle w:val="Testonotaapidipagina"/>
        <w:rPr>
          <w:rFonts w:cs="Titillium Web"/>
          <w:sz w:val="28"/>
          <w:szCs w:val="28"/>
          <w:lang w:val="en-US"/>
        </w:rPr>
      </w:pPr>
      <w:r w:rsidRPr="50804AB1">
        <w:rPr>
          <w:rStyle w:val="Rimandonotaapidipagina"/>
        </w:rPr>
        <w:footnoteRef/>
      </w:r>
      <w:r w:rsidRPr="00897595">
        <w:rPr>
          <w:rFonts w:cs="Titillium Web"/>
          <w:lang w:val="en-US"/>
        </w:rPr>
        <w:t xml:space="preserve"> European Commission</w:t>
      </w:r>
      <w:r w:rsidR="007916D0" w:rsidRPr="00897595">
        <w:rPr>
          <w:rFonts w:cs="Titillium Web"/>
          <w:lang w:val="en-US"/>
        </w:rPr>
        <w:t>,</w:t>
      </w:r>
      <w:r w:rsidRPr="00897595">
        <w:rPr>
          <w:rFonts w:cs="Titillium Web"/>
          <w:lang w:val="en-US"/>
        </w:rPr>
        <w:t xml:space="preserve"> </w:t>
      </w:r>
      <w:hyperlink r:id="rId57">
        <w:r w:rsidRPr="00897595">
          <w:rPr>
            <w:rStyle w:val="Collegamentoipertestuale"/>
            <w:rFonts w:cs="Titillium Web"/>
            <w:lang w:val="en-US"/>
          </w:rPr>
          <w:t>"Web Accessibility Policies" Digital Strategy.</w:t>
        </w:r>
      </w:hyperlink>
    </w:p>
  </w:footnote>
  <w:footnote w:id="162">
    <w:p w14:paraId="7B45FA91" w14:textId="77777777" w:rsidR="006B20E2" w:rsidRPr="001E4B75" w:rsidRDefault="006B20E2">
      <w:pPr>
        <w:pStyle w:val="Testonotaapidipagina"/>
        <w:rPr>
          <w:color w:val="153D63" w:themeColor="text2" w:themeTint="E6"/>
          <w:lang w:val="en-US"/>
        </w:rPr>
      </w:pPr>
      <w:r>
        <w:rPr>
          <w:rStyle w:val="Rimandonotaapidipagina"/>
          <w:rFonts w:eastAsia="Aptos" w:cs="Aptos"/>
        </w:rPr>
        <w:footnoteRef/>
      </w:r>
      <w:r>
        <w:rPr>
          <w:rFonts w:eastAsia="Aptos" w:cs="Aptos"/>
        </w:rPr>
        <w:t xml:space="preserve"> Per approfondire il tema, è possibile consultare il </w:t>
      </w:r>
      <w:hyperlink r:id="rId58" w:history="1">
        <w:r>
          <w:rPr>
            <w:rStyle w:val="Collegamentoipertestuale"/>
            <w:rFonts w:eastAsia="Aptos" w:cs="Aptos"/>
            <w:color w:val="508999"/>
          </w:rPr>
          <w:t xml:space="preserve">rapporto "Plug &amp; Pray?" </w:t>
        </w:r>
      </w:hyperlink>
      <w:r>
        <w:t xml:space="preserve"> </w:t>
      </w:r>
      <w:r w:rsidRPr="001E4B75">
        <w:rPr>
          <w:lang w:val="en-US"/>
        </w:rPr>
        <w:t>dell'European Disability Forum sulle tecnologie emergenti.</w:t>
      </w:r>
    </w:p>
  </w:footnote>
  <w:footnote w:id="163">
    <w:p w14:paraId="46AA7AD2" w14:textId="77777777" w:rsidR="006B20E2" w:rsidRPr="0080378D" w:rsidRDefault="006B20E2">
      <w:pPr>
        <w:pStyle w:val="Testonotaapidipagina"/>
        <w:rPr>
          <w:lang w:val="en-US"/>
        </w:rPr>
      </w:pPr>
      <w:r w:rsidRPr="0080378D">
        <w:rPr>
          <w:rStyle w:val="Rimandonotaapidipagina"/>
        </w:rPr>
        <w:footnoteRef/>
      </w:r>
      <w:r w:rsidRPr="0080378D">
        <w:rPr>
          <w:lang w:val="en-US"/>
        </w:rPr>
        <w:t xml:space="preserve"> Touzet, C. (2023), “</w:t>
      </w:r>
      <w:r w:rsidRPr="000B71C2">
        <w:rPr>
          <w:lang w:val="en-US"/>
        </w:rPr>
        <w:t>Using AI to support people with disability in the labour market: Opportunities and challenges”</w:t>
      </w:r>
      <w:r w:rsidRPr="0080378D">
        <w:rPr>
          <w:lang w:val="en-US"/>
        </w:rPr>
        <w:t>, OECD Artificial Intelligence Papers, No. 7, OECD Publishing, Paris, </w:t>
      </w:r>
      <w:hyperlink r:id="rId59">
        <w:r w:rsidRPr="0080378D">
          <w:rPr>
            <w:rStyle w:val="Collegamentoipertestuale"/>
            <w:lang w:val="en-US"/>
          </w:rPr>
          <w:t>https://doi.org/10.1787/008b32b7-en</w:t>
        </w:r>
      </w:hyperlink>
      <w:r w:rsidRPr="0080378D">
        <w:rPr>
          <w:rStyle w:val="Collegamentoipertestuale"/>
          <w:lang w:val="en-US"/>
        </w:rPr>
        <w:t>.</w:t>
      </w:r>
    </w:p>
  </w:footnote>
  <w:footnote w:id="164">
    <w:p w14:paraId="1536A4BB" w14:textId="77777777" w:rsidR="006B20E2" w:rsidRPr="0080378D" w:rsidRDefault="006B20E2">
      <w:pPr>
        <w:pStyle w:val="Testonotaapidipagina"/>
      </w:pPr>
      <w:r w:rsidRPr="0080378D">
        <w:rPr>
          <w:rStyle w:val="Rimandonotaapidipagina"/>
        </w:rPr>
        <w:footnoteRef/>
      </w:r>
      <w:r w:rsidRPr="0080378D">
        <w:t xml:space="preserve"> Definiti </w:t>
      </w:r>
      <w:r w:rsidRPr="0080378D">
        <w:rPr>
          <w:rFonts w:eastAsia="Arial" w:cs="Arial"/>
          <w:color w:val="474747"/>
          <w:sz w:val="21"/>
          <w:szCs w:val="21"/>
        </w:rPr>
        <w:t xml:space="preserve">CNN o ConvNet, </w:t>
      </w:r>
      <w:r w:rsidRPr="0080378D">
        <w:t>sono un tipo di rete neurale artificiale utilizzato per il deep learning (apprendimento dei dati), progettato per l'analisi di dati visivi, come immagini e video.</w:t>
      </w:r>
    </w:p>
    <w:p w14:paraId="6C5A56A0" w14:textId="77777777" w:rsidR="006B20E2" w:rsidRDefault="006B20E2">
      <w:pPr>
        <w:pStyle w:val="Testonotaapidipagina"/>
      </w:pPr>
    </w:p>
  </w:footnote>
  <w:footnote w:id="165">
    <w:p w14:paraId="60BA16E8" w14:textId="77777777" w:rsidR="006B20E2" w:rsidRDefault="006B20E2">
      <w:pPr>
        <w:pStyle w:val="Testonotaapidipagina"/>
        <w:rPr>
          <w:rFonts w:ascii="Aptos" w:eastAsia="Aptos" w:hAnsi="Aptos" w:cs="Arial"/>
        </w:rPr>
      </w:pPr>
      <w:r w:rsidRPr="5570EA8C">
        <w:rPr>
          <w:rStyle w:val="Rimandonotaapidipagina"/>
        </w:rPr>
        <w:footnoteRef/>
      </w:r>
      <w:r>
        <w:t xml:space="preserve"> Riccardo </w:t>
      </w:r>
      <w:r w:rsidRPr="00C54124">
        <w:t>Mancini &amp; Riccardo Sebastiani</w:t>
      </w:r>
      <w:r>
        <w:t>, “</w:t>
      </w:r>
      <w:r w:rsidRPr="00975BC3">
        <w:t>Miglioramento cognitivo attraverso l'intelligenza artificiale: esplorare l’impatto di ChatGPT nell’istruzione</w:t>
      </w:r>
      <w:r>
        <w:t xml:space="preserve">”. </w:t>
      </w:r>
      <w:hyperlink r:id="rId60" w:history="1">
        <w:r w:rsidRPr="003C5F43">
          <w:rPr>
            <w:rStyle w:val="Collegamentoipertestuale"/>
          </w:rPr>
          <w:t>Narrazioni digitali: Forme, percorsi e linguaggi</w:t>
        </w:r>
      </w:hyperlink>
      <w:r w:rsidRPr="003C5F43">
        <w:rPr>
          <w:i/>
          <w:iCs/>
        </w:rPr>
        <w:t>.</w:t>
      </w:r>
      <w:r>
        <w:t xml:space="preserve"> Pampaedia, n. 2 (2024).</w:t>
      </w:r>
    </w:p>
  </w:footnote>
  <w:footnote w:id="166">
    <w:p w14:paraId="5E0DB9F1" w14:textId="77777777" w:rsidR="006B20E2" w:rsidRDefault="006B20E2">
      <w:pPr>
        <w:pStyle w:val="Testonotaapidipagina"/>
        <w:rPr>
          <w:rFonts w:cs="Titillium Web"/>
        </w:rPr>
      </w:pPr>
      <w:r w:rsidRPr="5BE1DED7">
        <w:rPr>
          <w:rStyle w:val="Rimandonotaapidipagina"/>
          <w:rFonts w:cs="Titillium Web"/>
        </w:rPr>
        <w:footnoteRef/>
      </w:r>
      <w:r w:rsidRPr="5BE1DED7">
        <w:rPr>
          <w:rFonts w:cs="Titillium Web"/>
        </w:rPr>
        <w:t xml:space="preserve"> Letteralmente viene tradotta con ”Rete Neurale Profonda”. Si tratta di</w:t>
      </w:r>
      <w:r w:rsidRPr="7D1E77D4">
        <w:rPr>
          <w:rFonts w:cs="Titillium Web"/>
        </w:rPr>
        <w:t xml:space="preserve"> un sistema informatico che imita il modo in cui il cervello umano apprende</w:t>
      </w:r>
      <w:r w:rsidRPr="56F4FAE5">
        <w:rPr>
          <w:rFonts w:cs="Titillium Web"/>
        </w:rPr>
        <w:t>.</w:t>
      </w:r>
    </w:p>
  </w:footnote>
  <w:footnote w:id="167">
    <w:p w14:paraId="4FA32F76" w14:textId="77777777" w:rsidR="006B20E2" w:rsidRDefault="006B20E2">
      <w:pPr>
        <w:pStyle w:val="Testonotaapidipagina"/>
        <w:rPr>
          <w:rFonts w:cs="Titillium Web"/>
        </w:rPr>
      </w:pPr>
      <w:r w:rsidRPr="009490BF">
        <w:rPr>
          <w:rStyle w:val="Rimandonotaapidipagina"/>
          <w:rFonts w:ascii="Aptos" w:eastAsia="Aptos" w:hAnsi="Aptos" w:cs="Aptos"/>
        </w:rPr>
        <w:footnoteRef/>
      </w:r>
      <w:r w:rsidRPr="009490BF">
        <w:rPr>
          <w:rFonts w:ascii="Aptos" w:eastAsia="Aptos" w:hAnsi="Aptos" w:cs="Aptos"/>
        </w:rPr>
        <w:t xml:space="preserve"> </w:t>
      </w:r>
      <w:r w:rsidRPr="00D17DBB">
        <w:t>Centro di Ricerca interdisciplinare che sviluppa soluzioni innovative su calcoli ad alte prestazioni, informatica visuale e intelligenza artificiale. Applica gli studi alla transizione energetica, alla medicina predittiva, all’aerospazio, ai beni culturali, e altro. Fondato dalla Regione Autonoma della Sardegna, il socio unico è l’Agenzia regionale Sardegna Ricerche.</w:t>
      </w:r>
    </w:p>
    <w:p w14:paraId="4260A4B3" w14:textId="77777777" w:rsidR="006B20E2" w:rsidRDefault="006B20E2">
      <w:pPr>
        <w:pStyle w:val="Testonotaapidipagina"/>
      </w:pPr>
    </w:p>
  </w:footnote>
  <w:footnote w:id="168">
    <w:p w14:paraId="109B30E9" w14:textId="77777777" w:rsidR="006B20E2" w:rsidRDefault="006B20E2">
      <w:pPr>
        <w:pStyle w:val="Testonotaapidipagina"/>
      </w:pPr>
      <w:r w:rsidRPr="3D2280D6">
        <w:rPr>
          <w:rStyle w:val="Rimandonotaapidipagina"/>
        </w:rPr>
        <w:footnoteRef/>
      </w:r>
      <w:r>
        <w:t xml:space="preserve"> Cfr. “</w:t>
      </w:r>
      <w:hyperlink r:id="rId61">
        <w:r w:rsidRPr="3D2280D6">
          <w:rPr>
            <w:rStyle w:val="Collegamentoipertestuale"/>
          </w:rPr>
          <w:t>Strategia Italiana per l’Intelligenza Artificiale 2024-2026</w:t>
        </w:r>
      </w:hyperlink>
      <w:r>
        <w:t>”, il documento redatto da un Comitato di esperti che affianca il Governo nella definizione di una normativa nazionale e di una strategia ben precisa.</w:t>
      </w:r>
    </w:p>
  </w:footnote>
  <w:footnote w:id="169">
    <w:p w14:paraId="2CB011DE" w14:textId="77777777" w:rsidR="006B20E2" w:rsidRDefault="006B20E2">
      <w:pPr>
        <w:pStyle w:val="Testonotaapidipagina"/>
      </w:pPr>
      <w:r w:rsidRPr="3D2280D6">
        <w:rPr>
          <w:rStyle w:val="Rimandonotaapidipagina"/>
        </w:rPr>
        <w:footnoteRef/>
      </w:r>
      <w:r>
        <w:t xml:space="preserve"> Dall’articolo di Dario Martire, </w:t>
      </w:r>
      <w:hyperlink r:id="rId62">
        <w:r w:rsidRPr="3D2280D6">
          <w:rPr>
            <w:rStyle w:val="Collegamentoipertestuale"/>
          </w:rPr>
          <w:t>“Human in the loop. L’essere umano come fattore condizionante della – o condizionato dalla intelligenza artificiale”</w:t>
        </w:r>
      </w:hyperlink>
      <w:r>
        <w:t xml:space="preserve"> pubblicato sul periodico internazionale del CNR-IGSG Rivista italiana di informatica e diritto: “lo Human in the loop (o HITL) è un approccio in cui l’essere umano risulta coinvolto nel ciclo di addestramento, messa a punto e test dell’algoritmo”.</w:t>
      </w:r>
    </w:p>
  </w:footnote>
  <w:footnote w:id="170">
    <w:p w14:paraId="79AA4677" w14:textId="1676C7AA" w:rsidR="006B20E2" w:rsidRDefault="006B20E2">
      <w:pPr>
        <w:pStyle w:val="Testonotaapidipagina"/>
        <w:rPr>
          <w:rFonts w:cs="Titillium Web"/>
        </w:rPr>
      </w:pPr>
      <w:r w:rsidRPr="04AADB83">
        <w:rPr>
          <w:rStyle w:val="Rimandonotaapidipagina"/>
          <w:rFonts w:cs="Titillium Web"/>
        </w:rPr>
        <w:footnoteRef/>
      </w:r>
      <w:r w:rsidRPr="04AADB83">
        <w:rPr>
          <w:rFonts w:cs="Titillium Web"/>
        </w:rPr>
        <w:t xml:space="preserve"> Cf</w:t>
      </w:r>
      <w:r w:rsidR="006D4735">
        <w:rPr>
          <w:rFonts w:cs="Titillium Web"/>
        </w:rPr>
        <w:t>r</w:t>
      </w:r>
      <w:r w:rsidRPr="04AADB83">
        <w:rPr>
          <w:rFonts w:cs="Titillium Web"/>
        </w:rPr>
        <w:t xml:space="preserve">. </w:t>
      </w:r>
      <w:r w:rsidR="006D4735">
        <w:rPr>
          <w:rFonts w:cs="Titillium Web"/>
        </w:rPr>
        <w:t>capitolo</w:t>
      </w:r>
      <w:r w:rsidRPr="04AADB83">
        <w:rPr>
          <w:rFonts w:cs="Titillium Web"/>
        </w:rPr>
        <w:t xml:space="preserve"> 4</w:t>
      </w:r>
      <w:r w:rsidR="006D4735">
        <w:rPr>
          <w:rFonts w:cs="Titillium Web"/>
        </w:rPr>
        <w:t xml:space="preserve"> paragrafo </w:t>
      </w:r>
      <w:r w:rsidRPr="04AADB83">
        <w:rPr>
          <w:rFonts w:cs="Titillium Web"/>
        </w:rPr>
        <w:t>6.3 “Coinvolgere gli utenti con esigenze specifiche”.</w:t>
      </w:r>
    </w:p>
  </w:footnote>
  <w:footnote w:id="171">
    <w:p w14:paraId="145E34C0" w14:textId="77777777" w:rsidR="006B20E2" w:rsidRDefault="006B20E2">
      <w:pPr>
        <w:pStyle w:val="Testonotaapidipagina"/>
      </w:pPr>
      <w:r w:rsidRPr="003412AA">
        <w:rPr>
          <w:rStyle w:val="Rimandonotaapidipagina"/>
        </w:rPr>
        <w:footnoteRef/>
      </w:r>
      <w:r w:rsidRPr="003412AA">
        <w:t xml:space="preserve"> Cfr. Carrera-Rivera, A., Larrinaga, F., Lasa, G. et al. </w:t>
      </w:r>
      <w:r w:rsidRPr="003412AA">
        <w:rPr>
          <w:lang w:val="en-US"/>
        </w:rPr>
        <w:t>AdaptUI: A Framework for the development of Adaptive User Interfaces in Smart Product-Service Systems. </w:t>
      </w:r>
      <w:r w:rsidRPr="003412AA">
        <w:t xml:space="preserve">User Model User-Adap Inter 34, 1929–1980 (2024). </w:t>
      </w:r>
      <w:hyperlink r:id="rId63">
        <w:r w:rsidRPr="003412AA">
          <w:rPr>
            <w:rStyle w:val="Collegamentoipertestuale"/>
          </w:rPr>
          <w:t>https://doi.org/10.1007/s11257-024-09414-0</w:t>
        </w:r>
      </w:hyperlink>
    </w:p>
  </w:footnote>
  <w:footnote w:id="172">
    <w:p w14:paraId="7D1A646A" w14:textId="77777777" w:rsidR="006B20E2" w:rsidRDefault="006B20E2">
      <w:pPr>
        <w:pStyle w:val="Testonotaapidipagina"/>
      </w:pPr>
      <w:r w:rsidRPr="3D2280D6">
        <w:rPr>
          <w:rStyle w:val="Rimandonotaapidipagina"/>
        </w:rPr>
        <w:footnoteRef/>
      </w:r>
      <w:r>
        <w:t xml:space="preserve"> Cfr. Catenacci A., Velpi G. </w:t>
      </w:r>
      <w:hyperlink r:id="rId64">
        <w:r w:rsidRPr="3D2280D6">
          <w:rPr>
            <w:rStyle w:val="Collegamentoipertestuale"/>
          </w:rPr>
          <w:t>“Impatto economico dei nuovi modelli di Intelligenza Artificiale: sfide e opportunità per l’Unione Europea”.</w:t>
        </w:r>
      </w:hyperlink>
      <w:r>
        <w:t xml:space="preserve"> Nota tematica n.3/2024 del Ministero delle Economie e Finanze.</w:t>
      </w:r>
    </w:p>
  </w:footnote>
  <w:footnote w:id="173">
    <w:p w14:paraId="788B3F53" w14:textId="77777777" w:rsidR="006B20E2" w:rsidRDefault="006B20E2">
      <w:pPr>
        <w:pStyle w:val="Testonotaapidipagina"/>
      </w:pPr>
      <w:r w:rsidRPr="50D6FFDE">
        <w:rPr>
          <w:rStyle w:val="Rimandonotaapidipagina"/>
          <w:rFonts w:cs="Titillium Web"/>
        </w:rPr>
        <w:footnoteRef/>
      </w:r>
      <w:r w:rsidRPr="50D6FFDE">
        <w:rPr>
          <w:rFonts w:cs="Titillium Web"/>
        </w:rPr>
        <w:t xml:space="preserve"> Tale scenario è coerente con quanto stabilito dalle </w:t>
      </w:r>
      <w:hyperlink r:id="rId65">
        <w:r w:rsidRPr="50D6FFDE">
          <w:rPr>
            <w:rStyle w:val="Collegamentoipertestuale"/>
            <w:rFonts w:cs="Titillium Web"/>
          </w:rPr>
          <w:t>linee guida AgID</w:t>
        </w:r>
      </w:hyperlink>
      <w:r w:rsidRPr="50D6FFDE">
        <w:rPr>
          <w:rFonts w:cs="Titillium Web"/>
        </w:rPr>
        <w:t xml:space="preserve"> in materia: “I servizi erogati a sportello debbono essere caratterizzati da accessibilità, fruibilità ed efficacia a favore di tutti i soggetti senza discriminazione alcuna”.</w:t>
      </w:r>
    </w:p>
  </w:footnote>
  <w:footnote w:id="174">
    <w:p w14:paraId="11094712" w14:textId="754E52CD" w:rsidR="006B20E2" w:rsidRPr="00BF610D" w:rsidRDefault="006B20E2">
      <w:pPr>
        <w:pStyle w:val="Testonotaapidipagina"/>
      </w:pPr>
      <w:r w:rsidRPr="3D2280D6">
        <w:rPr>
          <w:rStyle w:val="Rimandonotaapidipagina"/>
        </w:rPr>
        <w:footnoteRef/>
      </w:r>
      <w:r>
        <w:t xml:space="preserve"> Per approfondire, </w:t>
      </w:r>
      <w:r w:rsidR="00151E03">
        <w:t>si consiglia la consultazione di</w:t>
      </w:r>
      <w:r>
        <w:t xml:space="preserve"> López-Gil, JM., Pereira, J. Turning manual web accessibility success criteria into automatic: an LLM-based approach. </w:t>
      </w:r>
      <w:r w:rsidRPr="00BF610D">
        <w:t xml:space="preserve">Univ Access Inf Soc 24, 837–852 (2025). </w:t>
      </w:r>
      <w:hyperlink r:id="rId66">
        <w:r w:rsidRPr="00BF610D">
          <w:rPr>
            <w:rStyle w:val="Collegamentoipertestuale"/>
          </w:rPr>
          <w:t>https://doi.org/10.1007/s10209-024-01108-z</w:t>
        </w:r>
      </w:hyperlink>
    </w:p>
  </w:footnote>
  <w:footnote w:id="175">
    <w:p w14:paraId="2BF83104" w14:textId="77777777" w:rsidR="006B20E2" w:rsidRDefault="006B20E2">
      <w:pPr>
        <w:pStyle w:val="Testonotaapidipagina"/>
      </w:pPr>
      <w:r w:rsidRPr="1197FE82">
        <w:rPr>
          <w:rStyle w:val="Rimandonotaapidipagina"/>
        </w:rPr>
        <w:footnoteRef/>
      </w:r>
      <w:r>
        <w:t xml:space="preserve"> Sono le istruzioni che vengono date alla macchina affinché elabori la richiesta e produca la risposta desiderata.</w:t>
      </w:r>
    </w:p>
  </w:footnote>
  <w:footnote w:id="176">
    <w:p w14:paraId="6B7D381F" w14:textId="77777777" w:rsidR="006B20E2" w:rsidRDefault="006B20E2">
      <w:pPr>
        <w:pStyle w:val="Testonotaapidipagina"/>
        <w:rPr>
          <w:lang w:val="en-US"/>
        </w:rPr>
      </w:pPr>
      <w:r w:rsidRPr="3D2280D6">
        <w:rPr>
          <w:rStyle w:val="Rimandonotaapidipagina"/>
        </w:rPr>
        <w:footnoteRef/>
      </w:r>
      <w:r w:rsidRPr="00BF610D">
        <w:t xml:space="preserve"> Bertolino, Gabriele, and Andrea Montagnese. </w:t>
      </w:r>
      <w:r w:rsidRPr="008503DA">
        <w:rPr>
          <w:lang w:val="en-US"/>
        </w:rPr>
        <w:t xml:space="preserve">"Exploring the Use of Artificial Intelligence in Education: Benefits and Challenges." Frontiers in Education, 2024. </w:t>
      </w:r>
      <w:hyperlink r:id="rId67">
        <w:r w:rsidRPr="3D2280D6">
          <w:rPr>
            <w:rStyle w:val="Collegamentoipertestuale"/>
            <w:lang w:val="en-US"/>
          </w:rPr>
          <w:t>https://www.frontiersin.org/journals/education/articles/10.3389/feduc.2024.1424386/full</w:t>
        </w:r>
      </w:hyperlink>
      <w:r w:rsidRPr="3D2280D6">
        <w:rPr>
          <w:lang w:val="en-US"/>
        </w:rPr>
        <w:t>.</w:t>
      </w:r>
    </w:p>
  </w:footnote>
  <w:footnote w:id="177">
    <w:p w14:paraId="3DDEFD04" w14:textId="4811CE12" w:rsidR="006B20E2" w:rsidRDefault="006B20E2">
      <w:pPr>
        <w:pStyle w:val="Testonotaapidipagina"/>
      </w:pPr>
      <w:r w:rsidRPr="3D2280D6">
        <w:rPr>
          <w:rStyle w:val="Rimandonotaapidipagina"/>
        </w:rPr>
        <w:footnoteRef/>
      </w:r>
      <w:r>
        <w:t xml:space="preserve"> Per ulteriori dettagli consulta</w:t>
      </w:r>
      <w:r w:rsidR="00B772E2">
        <w:t>re</w:t>
      </w:r>
      <w:r>
        <w:t xml:space="preserve"> la strategia per la formazione contenuta nella </w:t>
      </w:r>
      <w:hyperlink r:id="rId68">
        <w:r w:rsidRPr="3D2280D6">
          <w:rPr>
            <w:rStyle w:val="Collegamentoipertestuale"/>
          </w:rPr>
          <w:t>“Strategia Italiana per l’Intelligenza Artificiale 2024-2026”</w:t>
        </w:r>
      </w:hyperlink>
    </w:p>
  </w:footnote>
  <w:footnote w:id="178">
    <w:p w14:paraId="2E9D50C1" w14:textId="2BA1AB0B" w:rsidR="006B20E2" w:rsidRDefault="006B20E2">
      <w:pPr>
        <w:pStyle w:val="Testonotaapidipagina"/>
        <w:rPr>
          <w:rFonts w:cs="Titillium Web"/>
        </w:rPr>
      </w:pPr>
      <w:r w:rsidRPr="6B0C5133">
        <w:rPr>
          <w:rStyle w:val="Rimandonotaapidipagina"/>
          <w:rFonts w:cs="Titillium Web"/>
        </w:rPr>
        <w:footnoteRef/>
      </w:r>
      <w:r w:rsidRPr="6B0C5133">
        <w:rPr>
          <w:rFonts w:cs="Titillium Web"/>
        </w:rPr>
        <w:t xml:space="preserve"> Cf</w:t>
      </w:r>
      <w:r w:rsidR="00B772E2">
        <w:rPr>
          <w:rFonts w:cs="Titillium Web"/>
        </w:rPr>
        <w:t>r. capitolo 3.</w:t>
      </w:r>
    </w:p>
  </w:footnote>
  <w:footnote w:id="179">
    <w:p w14:paraId="642FCED5" w14:textId="77777777" w:rsidR="006B20E2" w:rsidRPr="008A38C2" w:rsidRDefault="006B20E2">
      <w:pPr>
        <w:pStyle w:val="Testonotaapidipagina"/>
        <w:rPr>
          <w:rFonts w:cs="Titillium Web"/>
          <w:lang w:val="en-US"/>
        </w:rPr>
      </w:pPr>
      <w:r w:rsidRPr="6B0C5133">
        <w:rPr>
          <w:rStyle w:val="Rimandonotaapidipagina"/>
          <w:rFonts w:cs="Titillium Web"/>
        </w:rPr>
        <w:footnoteRef/>
      </w:r>
      <w:r w:rsidRPr="6B0C5133">
        <w:rPr>
          <w:rFonts w:cs="Titillium Web"/>
        </w:rPr>
        <w:t xml:space="preserve"> In italiano si traduce con ”</w:t>
      </w:r>
      <w:r w:rsidRPr="50804AB1">
        <w:rPr>
          <w:rFonts w:cs="Titillium Web"/>
          <w:color w:val="1F1F1F"/>
        </w:rPr>
        <w:t>Intelligenza artificiale e il futuro delle competenze“; è un progetto dell‘</w:t>
      </w:r>
      <w:r w:rsidRPr="6B0C5133">
        <w:rPr>
          <w:rFonts w:cs="Titillium Web"/>
        </w:rPr>
        <w:t xml:space="preserve"> Organizzazione per la cooperazione e lo sviluppo economico (OCSE). </w:t>
      </w:r>
      <w:r w:rsidRPr="008A38C2">
        <w:rPr>
          <w:rFonts w:cs="Titillium Web"/>
          <w:lang w:val="en-US"/>
        </w:rPr>
        <w:t>In inglese ”Organization for Economic Co-operation and Development“ (OECD</w:t>
      </w:r>
      <w:r w:rsidRPr="50804AB1">
        <w:rPr>
          <w:rFonts w:cs="Titillium Web"/>
          <w:lang w:val="en-US"/>
        </w:rPr>
        <w:t>).</w:t>
      </w:r>
    </w:p>
  </w:footnote>
  <w:footnote w:id="180">
    <w:p w14:paraId="191EAF9A" w14:textId="77777777" w:rsidR="006B20E2" w:rsidRDefault="006B20E2">
      <w:pPr>
        <w:pStyle w:val="Testonotaapidipagina"/>
        <w:rPr>
          <w:lang w:val="en-US"/>
        </w:rPr>
      </w:pPr>
      <w:r w:rsidRPr="00CFC59F">
        <w:rPr>
          <w:rStyle w:val="Rimandonotaapidipagina"/>
        </w:rPr>
        <w:footnoteRef/>
      </w:r>
      <w:r>
        <w:t xml:space="preserve"> Il linguaggio influenza la realtà, così come la realtà influenza il linguaggio. Vi è cioè un legame a doppio filo fra linguaggio ed esperienza. Per una sintesi su questo tema si può leggere Batisti, F. </w:t>
      </w:r>
      <w:hyperlink r:id="rId69">
        <w:r w:rsidRPr="1076B6C1">
          <w:rPr>
            <w:rStyle w:val="Collegamentoipertestuale"/>
          </w:rPr>
          <w:t>Le lingue modificano il modo in cui guardiamo il mondo?,</w:t>
        </w:r>
      </w:hyperlink>
      <w:r>
        <w:t xml:space="preserve"> Il Tascabile </w:t>
      </w:r>
      <w:r w:rsidRPr="4D0D561E">
        <w:t>5.10.2021</w:t>
      </w:r>
      <w:r>
        <w:t xml:space="preserve">, Treccani; e Boroditsky, L. </w:t>
      </w:r>
      <w:hyperlink r:id="rId70">
        <w:r w:rsidRPr="13F560E9">
          <w:rPr>
            <w:rStyle w:val="Collegamentoipertestuale"/>
            <w:lang w:val="en-US"/>
          </w:rPr>
          <w:t>How Language Shapes Thought. The languages we speak affect our perceptions of the world</w:t>
        </w:r>
      </w:hyperlink>
      <w:r w:rsidRPr="13F560E9">
        <w:rPr>
          <w:lang w:val="en-US"/>
        </w:rPr>
        <w:t xml:space="preserve">, Scientific American, February 1, 2011. </w:t>
      </w:r>
    </w:p>
  </w:footnote>
  <w:footnote w:id="181">
    <w:p w14:paraId="494361D7" w14:textId="77777777" w:rsidR="006B20E2" w:rsidRDefault="006B20E2">
      <w:pPr>
        <w:pStyle w:val="Testonotaapidipagina"/>
      </w:pPr>
      <w:r w:rsidRPr="607602DB">
        <w:rPr>
          <w:rStyle w:val="Rimandonotaapidipagina"/>
        </w:rPr>
        <w:footnoteRef/>
      </w:r>
      <w:r>
        <w:t xml:space="preserve"> Gioria, A.M., Disabilità: la Treccani spiega le parole per dirla e (per ridurre le discriminazioni), Corriere.it, 25 marzo 2025, </w:t>
      </w:r>
      <w:hyperlink r:id="rId71">
        <w:r w:rsidRPr="607602DB">
          <w:rPr>
            <w:rStyle w:val="Collegamentoipertestuale"/>
          </w:rPr>
          <w:t>https://invisibili.corriere.it/?p=32433.</w:t>
        </w:r>
      </w:hyperlink>
      <w:r>
        <w:t xml:space="preserve">  </w:t>
      </w:r>
    </w:p>
  </w:footnote>
  <w:footnote w:id="182">
    <w:p w14:paraId="390D461B" w14:textId="3D308F05" w:rsidR="006B20E2" w:rsidRDefault="006B20E2">
      <w:pPr>
        <w:pStyle w:val="Testonotaapidipagina"/>
      </w:pPr>
      <w:r w:rsidRPr="003412AA">
        <w:rPr>
          <w:rStyle w:val="Rimandonotaapidipagina"/>
          <w:rFonts w:cs="Titillium Web"/>
        </w:rPr>
        <w:footnoteRef/>
      </w:r>
      <w:r w:rsidRPr="003412AA">
        <w:rPr>
          <w:rFonts w:cs="Titillium Web"/>
        </w:rPr>
        <w:t xml:space="preserve"> Cfr. </w:t>
      </w:r>
      <w:r w:rsidR="003412AA" w:rsidRPr="003412AA">
        <w:rPr>
          <w:rFonts w:cs="Titillium Web"/>
        </w:rPr>
        <w:t>c</w:t>
      </w:r>
      <w:r w:rsidRPr="003412AA">
        <w:rPr>
          <w:rFonts w:cs="Titillium Web"/>
        </w:rPr>
        <w:t>apitolo 1, paragrafo 5.</w:t>
      </w:r>
    </w:p>
  </w:footnote>
  <w:footnote w:id="183">
    <w:p w14:paraId="4D473AD9" w14:textId="77777777" w:rsidR="006B20E2" w:rsidRPr="009B75CB" w:rsidRDefault="006B20E2">
      <w:pPr>
        <w:pStyle w:val="Testonotaapidipagina"/>
      </w:pPr>
      <w:r>
        <w:rPr>
          <w:rStyle w:val="Rimandonotaapidipagina"/>
        </w:rPr>
        <w:footnoteRef/>
      </w:r>
      <w:r w:rsidRPr="009B75CB">
        <w:t xml:space="preserve"> </w:t>
      </w:r>
      <w:r>
        <w:t>Le linee guida sono basate sulla traduzione della “</w:t>
      </w:r>
      <w:r w:rsidRPr="0078512E">
        <w:t>Disability Language Style Guide</w:t>
      </w:r>
      <w:r>
        <w:t>”</w:t>
      </w:r>
      <w:r w:rsidRPr="0A1EEC8E">
        <w:rPr>
          <w:i/>
          <w:iCs/>
        </w:rPr>
        <w:t xml:space="preserve"> </w:t>
      </w:r>
      <w:r>
        <w:t>del Media Center for National Center on Disability and Journalism dell’Arizona State University (USA).</w:t>
      </w:r>
    </w:p>
  </w:footnote>
  <w:footnote w:id="184">
    <w:p w14:paraId="40A963C9" w14:textId="77777777" w:rsidR="006B20E2" w:rsidRPr="00490FC8" w:rsidRDefault="006B20E2">
      <w:pPr>
        <w:pStyle w:val="Testonotaapidipagina"/>
        <w:rPr>
          <w:rFonts w:eastAsia="Lora" w:cs="Lora"/>
        </w:rPr>
      </w:pPr>
      <w:r w:rsidRPr="50804AB1">
        <w:rPr>
          <w:rStyle w:val="Rimandonotaapidipagina"/>
          <w:rFonts w:cs="Titillium Web"/>
        </w:rPr>
        <w:footnoteRef/>
      </w:r>
      <w:r w:rsidRPr="50804AB1">
        <w:rPr>
          <w:rFonts w:cs="Titillium Web"/>
        </w:rPr>
        <w:t xml:space="preserve"> Ulteriori informazioni sull’accessibilità cognitiva sono disponibili nella sezione </w:t>
      </w:r>
      <w:hyperlink r:id="rId72">
        <w:r w:rsidRPr="50804AB1">
          <w:rPr>
            <w:rStyle w:val="Collegamentoipertestuale"/>
            <w:rFonts w:cs="Titillium Web"/>
          </w:rPr>
          <w:t>Cognitive Accessibility at W3C.</w:t>
        </w:r>
      </w:hyperlink>
    </w:p>
  </w:footnote>
  <w:footnote w:id="185">
    <w:p w14:paraId="3D65DE67" w14:textId="569F6ED8" w:rsidR="006B20E2" w:rsidRPr="00BB2736" w:rsidRDefault="006B20E2">
      <w:pPr>
        <w:pStyle w:val="Testonotaapidipagina"/>
        <w:rPr>
          <w:lang w:val="en-US"/>
        </w:rPr>
      </w:pPr>
      <w:r>
        <w:rPr>
          <w:rStyle w:val="Rimandonotaapidipagina"/>
        </w:rPr>
        <w:footnoteRef/>
      </w:r>
      <w:r w:rsidRPr="00BB2736">
        <w:rPr>
          <w:lang w:val="en-US"/>
        </w:rPr>
        <w:t xml:space="preserve"> Per appprofondire, </w:t>
      </w:r>
      <w:r w:rsidR="00592D0F">
        <w:rPr>
          <w:lang w:val="en-US"/>
        </w:rPr>
        <w:t>è disponibile</w:t>
      </w:r>
      <w:r w:rsidRPr="00BB2736">
        <w:rPr>
          <w:lang w:val="en-US"/>
        </w:rPr>
        <w:t xml:space="preserve"> l’articolo del W3C </w:t>
      </w:r>
      <w:hyperlink r:id="rId73" w:anchor="dfn-cognitive-and-learning-disabilities" w:history="1">
        <w:r w:rsidRPr="00BB2736">
          <w:rPr>
            <w:rStyle w:val="Collegamentoipertestuale"/>
            <w:lang w:val="en-US"/>
          </w:rPr>
          <w:t>Making Content Usable for People with Cognitive and Learning Disabilities</w:t>
        </w:r>
      </w:hyperlink>
      <w:r w:rsidRPr="00BB2736">
        <w:rPr>
          <w:lang w:val="en-US"/>
        </w:rPr>
        <w:t>.</w:t>
      </w:r>
    </w:p>
  </w:footnote>
  <w:footnote w:id="186">
    <w:p w14:paraId="0811DABB" w14:textId="581D03CB" w:rsidR="006B20E2" w:rsidRDefault="006B20E2">
      <w:pPr>
        <w:pStyle w:val="Testonotaapidipagina"/>
      </w:pPr>
      <w:r>
        <w:rPr>
          <w:rStyle w:val="Rimandonotaapidipagina"/>
        </w:rPr>
        <w:footnoteRef/>
      </w:r>
      <w:r>
        <w:t xml:space="preserve"> </w:t>
      </w:r>
      <w:r w:rsidRPr="00592D0F">
        <w:t>I gruppi di lavoro della Web Accessibility Initiative (WAI) sviluppano linee guida sull'accessibilità digitale e materiali correlati.</w:t>
      </w:r>
    </w:p>
  </w:footnote>
  <w:footnote w:id="187">
    <w:p w14:paraId="3000EC16" w14:textId="40DA21DA" w:rsidR="006B20E2" w:rsidRDefault="006B20E2">
      <w:pPr>
        <w:pStyle w:val="Testonotaapidipagina"/>
      </w:pPr>
      <w:r w:rsidRPr="50804AB1">
        <w:rPr>
          <w:rStyle w:val="Rimandonotaapidipagina"/>
          <w:rFonts w:cs="Titillium Web"/>
        </w:rPr>
        <w:footnoteRef/>
      </w:r>
      <w:r w:rsidRPr="50804AB1">
        <w:rPr>
          <w:rFonts w:cs="Titillium Web"/>
        </w:rPr>
        <w:t xml:space="preserve"> Cfr. </w:t>
      </w:r>
      <w:r w:rsidR="00DE77A4">
        <w:rPr>
          <w:rFonts w:cs="Titillium Web"/>
        </w:rPr>
        <w:t>c</w:t>
      </w:r>
      <w:r w:rsidRPr="50804AB1">
        <w:rPr>
          <w:rFonts w:cs="Titillium Web"/>
        </w:rPr>
        <w:t>apitolo 4, paragrafo 2.</w:t>
      </w:r>
    </w:p>
  </w:footnote>
  <w:footnote w:id="188">
    <w:p w14:paraId="2E6DCBA7" w14:textId="77777777" w:rsidR="006B20E2" w:rsidRPr="00B65E05" w:rsidRDefault="006B20E2">
      <w:pPr>
        <w:pStyle w:val="Testonotaapidipagina"/>
        <w:rPr>
          <w:rFonts w:eastAsia="Lora" w:cs="Lora"/>
        </w:rPr>
      </w:pPr>
      <w:r w:rsidRPr="00D72050">
        <w:rPr>
          <w:rStyle w:val="Rimandonotaapidipagina"/>
          <w:rFonts w:eastAsia="Lora" w:cs="Lora"/>
        </w:rPr>
        <w:footnoteRef/>
      </w:r>
      <w:r w:rsidRPr="00B65E05">
        <w:rPr>
          <w:rFonts w:eastAsia="Lora" w:cs="Lora"/>
        </w:rPr>
        <w:t xml:space="preserve"> W3C, </w:t>
      </w:r>
      <w:hyperlink r:id="rId74">
        <w:r w:rsidRPr="00B65E05">
          <w:rPr>
            <w:rStyle w:val="Collegamentoipertestuale"/>
            <w:rFonts w:eastAsia="Lora" w:cs="Lora"/>
            <w:color w:val="0563C1"/>
          </w:rPr>
          <w:t>Cognitive Accessibility at W3C</w:t>
        </w:r>
      </w:hyperlink>
      <w:r w:rsidRPr="00B65E05">
        <w:rPr>
          <w:rFonts w:eastAsia="Lora" w:cs="Lora"/>
        </w:rPr>
        <w:t>.</w:t>
      </w:r>
    </w:p>
  </w:footnote>
  <w:footnote w:id="189">
    <w:p w14:paraId="452AA055" w14:textId="77777777" w:rsidR="006B20E2" w:rsidRDefault="006B20E2">
      <w:pPr>
        <w:pStyle w:val="Testonotaapidipagina"/>
      </w:pPr>
      <w:r>
        <w:rPr>
          <w:rStyle w:val="Rimandonotaapidipagina"/>
        </w:rPr>
        <w:footnoteRef/>
      </w:r>
      <w:r>
        <w:t xml:space="preserve"> Inclusion Europe è un'associazione europea che dal 1988 rappresenta le persone con disabilità intellettiva e le loro famiglie, promuovendo i loro diritti e l'inclusione in tutti gli aspetti della vita.</w:t>
      </w:r>
    </w:p>
  </w:footnote>
  <w:footnote w:id="190">
    <w:p w14:paraId="0F55AE7B" w14:textId="77777777" w:rsidR="006B20E2" w:rsidRDefault="006B20E2">
      <w:pPr>
        <w:pStyle w:val="Testonotaapidipagina"/>
      </w:pPr>
      <w:r>
        <w:rPr>
          <w:rStyle w:val="Rimandonotaapidipagina"/>
        </w:rPr>
        <w:footnoteRef/>
      </w:r>
      <w:r>
        <w:t xml:space="preserve"> </w:t>
      </w:r>
      <w:r w:rsidRPr="00243345">
        <w:t>L'Associazione Linguaggi Chiari ETS promuove la cultura dei linguaggi chiari, inclusivi e accessibili e come strumento formativo, di partecipazione, di inclusione.</w:t>
      </w:r>
    </w:p>
  </w:footnote>
  <w:footnote w:id="191">
    <w:p w14:paraId="651350BD" w14:textId="77777777" w:rsidR="006B20E2" w:rsidRDefault="006B20E2">
      <w:pPr>
        <w:pStyle w:val="Testonotaapidipagina"/>
      </w:pPr>
      <w:r w:rsidRPr="00CB56EC">
        <w:rPr>
          <w:rStyle w:val="Rimandonotaapidipagina"/>
          <w:rFonts w:eastAsia="Lora" w:cs="Lora"/>
        </w:rPr>
        <w:footnoteRef/>
      </w:r>
      <w:r w:rsidRPr="00CB56EC">
        <w:t xml:space="preserve"> Sechi, Letizia; Rosati, Luca. </w:t>
      </w:r>
      <w:hyperlink r:id="rId75">
        <w:r w:rsidRPr="00CB56EC">
          <w:rPr>
            <w:rStyle w:val="Collegamentoipertestuale"/>
            <w:rFonts w:eastAsia="Lora" w:cs="Lora"/>
            <w:color w:val="0563C1"/>
          </w:rPr>
          <w:t>Scrivere chiaro e scrivere accessibile. Il testo fra Content Design e UX writing</w:t>
        </w:r>
      </w:hyperlink>
      <w:r w:rsidRPr="00CB56EC">
        <w:t>. Accessibility Days 2025.</w:t>
      </w:r>
    </w:p>
  </w:footnote>
  <w:footnote w:id="192">
    <w:p w14:paraId="310D5B5F" w14:textId="77777777" w:rsidR="006B20E2" w:rsidRDefault="006B20E2">
      <w:pPr>
        <w:pStyle w:val="Testonotaapidipagina"/>
      </w:pPr>
      <w:r w:rsidRPr="4BD62E22">
        <w:rPr>
          <w:rStyle w:val="Rimandonotaapidipagina"/>
          <w:rFonts w:eastAsia="Lora" w:cs="Lora"/>
        </w:rPr>
        <w:footnoteRef/>
      </w:r>
      <w:r w:rsidRPr="4BD62E22">
        <w:t xml:space="preserve"> Wolf, Maryanne</w:t>
      </w:r>
      <w:r>
        <w:t>, “</w:t>
      </w:r>
      <w:r w:rsidRPr="00A74590">
        <w:rPr>
          <w:iCs/>
        </w:rPr>
        <w:t>Proust e il calamaro. Storia e scienza del cervello che legge</w:t>
      </w:r>
      <w:r>
        <w:rPr>
          <w:iCs/>
        </w:rPr>
        <w:t xml:space="preserve">”. </w:t>
      </w:r>
      <w:r w:rsidRPr="4BD62E22">
        <w:t>Vita e pensiero, 2009. Maryanne Wolf è una neuroscienziata americana studiosa dei processi cognitivi preposti alla lettura.</w:t>
      </w:r>
    </w:p>
  </w:footnote>
  <w:footnote w:id="193">
    <w:p w14:paraId="687716E3" w14:textId="77777777" w:rsidR="006B20E2" w:rsidRDefault="006B20E2">
      <w:pPr>
        <w:pStyle w:val="Testonotaapidipagina"/>
        <w:rPr>
          <w:rFonts w:eastAsia="Lora" w:cs="Lora"/>
        </w:rPr>
      </w:pPr>
      <w:r w:rsidRPr="4BD62E22">
        <w:rPr>
          <w:rStyle w:val="Rimandonotaapidipagina"/>
          <w:rFonts w:eastAsia="Lora" w:cs="Lora"/>
        </w:rPr>
        <w:footnoteRef/>
      </w:r>
      <w:r w:rsidRPr="00DB61CB">
        <w:rPr>
          <w:rFonts w:eastAsia="Lora" w:cs="Lora"/>
          <w:lang w:val="en-US"/>
        </w:rPr>
        <w:t xml:space="preserve"> Pernice, Kara. </w:t>
      </w:r>
      <w:hyperlink r:id="rId76">
        <w:r w:rsidRPr="00DB61CB">
          <w:rPr>
            <w:rStyle w:val="Collegamentoipertestuale"/>
            <w:rFonts w:eastAsia="Lora" w:cs="Lora"/>
            <w:color w:val="0563C1"/>
            <w:lang w:val="en-US"/>
          </w:rPr>
          <w:t>F-Shaped Pattern of Reading on the Web</w:t>
        </w:r>
      </w:hyperlink>
      <w:r w:rsidRPr="00DB61CB">
        <w:rPr>
          <w:rFonts w:eastAsia="Lora" w:cs="Lora"/>
          <w:lang w:val="en-US"/>
        </w:rPr>
        <w:t xml:space="preserve">. </w:t>
      </w:r>
      <w:r w:rsidRPr="4BD62E22">
        <w:rPr>
          <w:rFonts w:eastAsia="Lora" w:cs="Lora"/>
        </w:rPr>
        <w:t>Nielsen Norman Group, 2017.</w:t>
      </w:r>
    </w:p>
  </w:footnote>
  <w:footnote w:id="194">
    <w:p w14:paraId="3BB5F854" w14:textId="77777777" w:rsidR="006B20E2" w:rsidRDefault="006B20E2">
      <w:pPr>
        <w:pStyle w:val="Testonotaapidipagina"/>
      </w:pPr>
      <w:r w:rsidRPr="4EE57D0D">
        <w:rPr>
          <w:rStyle w:val="Rimandonotaapidipagina"/>
          <w:rFonts w:cs="Titillium Web"/>
        </w:rPr>
        <w:footnoteRef/>
      </w:r>
      <w:r w:rsidRPr="4EE57D0D">
        <w:rPr>
          <w:rFonts w:cs="Titillium Web"/>
        </w:rPr>
        <w:t xml:space="preserve"> Corte dei Conti Europea, </w:t>
      </w:r>
      <w:hyperlink r:id="rId77" w:history="1">
        <w:r w:rsidRPr="4EE57D0D">
          <w:rPr>
            <w:rStyle w:val="Collegamentoipertestuale"/>
            <w:rFonts w:cs="Titillium Web"/>
          </w:rPr>
          <w:t>Digitalizzazione dell’industria europea</w:t>
        </w:r>
        <w:r w:rsidRPr="4EE57D0D">
          <w:rPr>
            <w:rStyle w:val="Collegamentoipertestuale"/>
            <w:rFonts w:cs="Titillium Web"/>
            <w:i/>
          </w:rPr>
          <w:t>,</w:t>
        </w:r>
        <w:r w:rsidRPr="4EE57D0D">
          <w:rPr>
            <w:rStyle w:val="Collegamentoipertestuale"/>
            <w:rFonts w:cs="Titillium Web"/>
          </w:rPr>
          <w:t xml:space="preserve"> Rapporto Speciale 19/2020</w:t>
        </w:r>
      </w:hyperlink>
      <w:r w:rsidRPr="4EE57D0D">
        <w:rPr>
          <w:rFonts w:cs="Titillium Web"/>
        </w:rPr>
        <w:t xml:space="preserve"> (Lussemburgo: Ufficio delle Pubblicazioni dell'Unione Europea, 2020).</w:t>
      </w:r>
    </w:p>
  </w:footnote>
  <w:footnote w:id="195">
    <w:p w14:paraId="4F047DA4" w14:textId="77777777" w:rsidR="006B20E2" w:rsidRDefault="006B20E2">
      <w:pPr>
        <w:pStyle w:val="Testonotaapidipagina"/>
      </w:pPr>
      <w:r>
        <w:rPr>
          <w:rStyle w:val="Rimandonotaapidipagina"/>
        </w:rPr>
        <w:footnoteRef/>
      </w:r>
      <w:r>
        <w:t xml:space="preserve"> </w:t>
      </w:r>
      <w:r w:rsidRPr="0080323D">
        <w:t xml:space="preserve">Iannuzzi, N., Manca, M., Paternò, F. et al. Validazione e monitoraggio combinati dell'accessibilità di siti web e documenti PDF. Univ Access Inf Soc (2025). </w:t>
      </w:r>
      <w:hyperlink r:id="rId78" w:history="1">
        <w:r w:rsidRPr="0080323D">
          <w:rPr>
            <w:rStyle w:val="Collegamentoipertestuale"/>
          </w:rPr>
          <w:t>https://doi.org/10.1007/s10209-025-01194-7</w:t>
        </w:r>
      </w:hyperlink>
    </w:p>
  </w:footnote>
  <w:footnote w:id="196">
    <w:p w14:paraId="7A54CF39" w14:textId="2409084C" w:rsidR="006B20E2" w:rsidRDefault="006B20E2">
      <w:pPr>
        <w:pStyle w:val="Testonotaapidipagina"/>
      </w:pPr>
      <w:r w:rsidRPr="00C44431">
        <w:rPr>
          <w:rStyle w:val="Rimandonotaapidipagina"/>
        </w:rPr>
        <w:footnoteRef/>
      </w:r>
      <w:r w:rsidRPr="00C44431">
        <w:t xml:space="preserve"> Cfr. </w:t>
      </w:r>
      <w:r w:rsidR="00C44431" w:rsidRPr="00C44431">
        <w:t>c</w:t>
      </w:r>
      <w:r w:rsidRPr="00C44431">
        <w:t>apitolo 4, paragrafo 1.</w:t>
      </w:r>
      <w:r>
        <w:t xml:space="preserve"> </w:t>
      </w:r>
    </w:p>
  </w:footnote>
  <w:footnote w:id="197">
    <w:p w14:paraId="229EA4F6" w14:textId="282B5CA1" w:rsidR="006B20E2" w:rsidRDefault="006B20E2">
      <w:pPr>
        <w:pStyle w:val="Testonotaapidipagina"/>
      </w:pPr>
      <w:r w:rsidRPr="00C44431">
        <w:rPr>
          <w:rStyle w:val="Rimandonotaapidipagina"/>
        </w:rPr>
        <w:footnoteRef/>
      </w:r>
      <w:r w:rsidRPr="00C44431">
        <w:t xml:space="preserve"> Cfr. </w:t>
      </w:r>
      <w:r w:rsidR="00C44431" w:rsidRPr="00C44431">
        <w:t>c</w:t>
      </w:r>
      <w:r w:rsidRPr="00C44431">
        <w:t>apitolo 4, paragrafo 5.</w:t>
      </w:r>
    </w:p>
  </w:footnote>
  <w:footnote w:id="198">
    <w:p w14:paraId="3B2B3088" w14:textId="49724188" w:rsidR="006B20E2" w:rsidRDefault="006B20E2">
      <w:pPr>
        <w:pStyle w:val="Testonotaapidipagina"/>
      </w:pPr>
      <w:r w:rsidRPr="00C44431">
        <w:rPr>
          <w:rStyle w:val="Rimandonotaapidipagina"/>
        </w:rPr>
        <w:footnoteRef/>
      </w:r>
      <w:r w:rsidRPr="00C44431">
        <w:t xml:space="preserve"> Cfr. </w:t>
      </w:r>
      <w:r w:rsidR="00C44431" w:rsidRPr="00C44431">
        <w:t>c</w:t>
      </w:r>
      <w:r w:rsidRPr="00C44431">
        <w:t>apitolo 4, paragrafo 1.</w:t>
      </w:r>
    </w:p>
  </w:footnote>
  <w:footnote w:id="199">
    <w:p w14:paraId="02F1AFF8" w14:textId="6899DAB0" w:rsidR="006B20E2" w:rsidRDefault="006B20E2">
      <w:pPr>
        <w:pStyle w:val="Testonotaapidipagina"/>
      </w:pPr>
      <w:r>
        <w:rPr>
          <w:rStyle w:val="Rimandonotaapidipagina"/>
        </w:rPr>
        <w:footnoteRef/>
      </w:r>
      <w:r>
        <w:t xml:space="preserve"> Cfr. </w:t>
      </w:r>
      <w:r w:rsidR="00C44431" w:rsidRPr="00C44431">
        <w:t>c</w:t>
      </w:r>
      <w:r w:rsidRPr="00C44431">
        <w:t>apitolo</w:t>
      </w:r>
      <w:r>
        <w:t xml:space="preserve"> 1, paragrafo 3.</w:t>
      </w:r>
    </w:p>
  </w:footnote>
  <w:footnote w:id="200">
    <w:p w14:paraId="0CF8796A" w14:textId="3370F576" w:rsidR="006B20E2" w:rsidRDefault="006B20E2">
      <w:pPr>
        <w:pStyle w:val="Testonotaapidipagina"/>
      </w:pPr>
      <w:r w:rsidRPr="00CB56EC">
        <w:rPr>
          <w:rStyle w:val="Rimandonotaapidipagina"/>
        </w:rPr>
        <w:footnoteRef/>
      </w:r>
      <w:r w:rsidRPr="00CB56EC">
        <w:t xml:space="preserve"> Cfr. </w:t>
      </w:r>
      <w:r w:rsidR="00CB56EC" w:rsidRPr="00CB56EC">
        <w:t>c</w:t>
      </w:r>
      <w:r w:rsidRPr="00CB56EC">
        <w:t>apitolo 6, paragrafo 2.</w:t>
      </w:r>
    </w:p>
  </w:footnote>
  <w:footnote w:id="201">
    <w:p w14:paraId="33569374" w14:textId="77777777" w:rsidR="006B20E2" w:rsidRPr="008B7DE1" w:rsidRDefault="006B20E2">
      <w:pPr>
        <w:pStyle w:val="Testonotaapidipagina"/>
      </w:pPr>
      <w:r>
        <w:rPr>
          <w:rStyle w:val="Rimandonotaapidipagina"/>
        </w:rPr>
        <w:footnoteRef/>
      </w:r>
      <w:r>
        <w:t xml:space="preserve"> Ministero dell'Economia e delle Finanze, </w:t>
      </w:r>
      <w:hyperlink r:id="rId79" w:history="1">
        <w:r>
          <w:rPr>
            <w:rStyle w:val="Collegamentoipertestuale"/>
          </w:rPr>
          <w:t>Guida per redigere documenti di testo accessibili da trasformare in PDF accessibili</w:t>
        </w:r>
      </w:hyperlink>
      <w:r>
        <w:rPr>
          <w:rStyle w:val="Enfasicorsivo"/>
        </w:rPr>
        <w:t>.</w:t>
      </w:r>
    </w:p>
  </w:footnote>
  <w:footnote w:id="202">
    <w:p w14:paraId="1B639F9A" w14:textId="77777777" w:rsidR="006B20E2" w:rsidRDefault="006B20E2">
      <w:pPr>
        <w:pStyle w:val="Testonotaapidipagina"/>
      </w:pPr>
      <w:r>
        <w:rPr>
          <w:rStyle w:val="Rimandonotaapidipagina"/>
        </w:rPr>
        <w:footnoteRef/>
      </w:r>
      <w:r>
        <w:t xml:space="preserve"> </w:t>
      </w:r>
      <w:r w:rsidRPr="00AB4EF0">
        <w:t xml:space="preserve">Per un quadro più completo si veda </w:t>
      </w:r>
      <w:hyperlink r:id="rId80" w:history="1">
        <w:r w:rsidRPr="000B5738">
          <w:rPr>
            <w:rStyle w:val="Collegamentoipertestuale"/>
          </w:rPr>
          <w:t>“Pilot Project Study: Inclusive Web-Accessibility for Persons with Cognitive Disabilities”</w:t>
        </w:r>
      </w:hyperlink>
      <w:r>
        <w:t xml:space="preserve"> pubblicato dalla Commissione Europea.</w:t>
      </w:r>
    </w:p>
  </w:footnote>
  <w:footnote w:id="203">
    <w:p w14:paraId="57EE92B3" w14:textId="77777777" w:rsidR="006B20E2" w:rsidRDefault="006B20E2">
      <w:pPr>
        <w:pStyle w:val="Testonotaapidipagina"/>
      </w:pPr>
      <w:r>
        <w:rPr>
          <w:rStyle w:val="Rimandonotaapidipagina"/>
        </w:rPr>
        <w:footnoteRef/>
      </w:r>
      <w:r>
        <w:t xml:space="preserve"> Maggiori informazioni sono disponibili sul sito della </w:t>
      </w:r>
      <w:hyperlink r:id="rId81" w:history="1">
        <w:r w:rsidRPr="00B2791E">
          <w:rPr>
            <w:rStyle w:val="Collegamentoipertestuale"/>
          </w:rPr>
          <w:t>PDF-</w:t>
        </w:r>
        <w:r>
          <w:rPr>
            <w:rStyle w:val="Collegamentoipertestuale"/>
          </w:rPr>
          <w:t>Association</w:t>
        </w:r>
      </w:hyperlink>
      <w:r>
        <w:t xml:space="preserve">, l’organizzazione indipendente </w:t>
      </w:r>
      <w:r w:rsidRPr="008944F4">
        <w:t>per lo sviluppo di specifiche e standard aperti per la tecnologia PDF.</w:t>
      </w:r>
    </w:p>
  </w:footnote>
  <w:footnote w:id="204">
    <w:p w14:paraId="767EC49D" w14:textId="77777777" w:rsidR="006B20E2" w:rsidRPr="00490FC8" w:rsidRDefault="006B20E2">
      <w:pPr>
        <w:pStyle w:val="Testonotaapidipagina"/>
        <w:rPr>
          <w:lang w:val="en-US"/>
        </w:rPr>
      </w:pPr>
      <w:r w:rsidRPr="27BFC146">
        <w:rPr>
          <w:rStyle w:val="Rimandonotaapidipagina"/>
        </w:rPr>
        <w:footnoteRef/>
      </w:r>
      <w:r w:rsidRPr="00490FC8">
        <w:rPr>
          <w:lang w:val="en-US"/>
        </w:rPr>
        <w:t xml:space="preserve"> W3C, </w:t>
      </w:r>
      <w:hyperlink r:id="rId82">
        <w:r w:rsidRPr="00490FC8">
          <w:rPr>
            <w:rStyle w:val="Collegamentoipertestuale"/>
            <w:lang w:val="en-US"/>
          </w:rPr>
          <w:t>Web Content Accessibility Guidelines</w:t>
        </w:r>
      </w:hyperlink>
      <w:r w:rsidRPr="00490FC8">
        <w:rPr>
          <w:lang w:val="en-US"/>
        </w:rPr>
        <w:t xml:space="preserve"> (WCAG) 2.2, 1.4.8, 1.4.12. W3C, </w:t>
      </w:r>
      <w:hyperlink r:id="rId83">
        <w:r w:rsidRPr="00490FC8">
          <w:rPr>
            <w:rStyle w:val="Collegamentoipertestuale"/>
            <w:lang w:val="en-US"/>
          </w:rPr>
          <w:t>Making Content Usable for People with Cognitive and Learning Disabilities</w:t>
        </w:r>
      </w:hyperlink>
      <w:r w:rsidRPr="00490FC8">
        <w:rPr>
          <w:lang w:val="en-US"/>
        </w:rPr>
        <w:t>.</w:t>
      </w:r>
    </w:p>
  </w:footnote>
  <w:footnote w:id="205">
    <w:p w14:paraId="7849ACA0" w14:textId="433183D8" w:rsidR="006B20E2" w:rsidRDefault="006B20E2">
      <w:pPr>
        <w:pStyle w:val="Testonotaapidipagina"/>
      </w:pPr>
      <w:r w:rsidRPr="3867E9E8">
        <w:rPr>
          <w:rStyle w:val="Rimandonotaapidipagina"/>
          <w:rFonts w:cs="Titillium Web"/>
        </w:rPr>
        <w:footnoteRef/>
      </w:r>
      <w:r w:rsidRPr="3867E9E8">
        <w:rPr>
          <w:rFonts w:cs="Titillium Web"/>
        </w:rPr>
        <w:t xml:space="preserve"> Cfr. </w:t>
      </w:r>
      <w:r w:rsidR="00145696">
        <w:rPr>
          <w:rFonts w:cs="Titillium Web"/>
        </w:rPr>
        <w:t>c</w:t>
      </w:r>
      <w:r w:rsidRPr="3867E9E8">
        <w:rPr>
          <w:rFonts w:cs="Titillium Web"/>
        </w:rPr>
        <w:t>apitolo 6, paragrafo 1.</w:t>
      </w:r>
    </w:p>
  </w:footnote>
  <w:footnote w:id="206">
    <w:p w14:paraId="3D705E0D" w14:textId="77777777" w:rsidR="006B20E2" w:rsidRDefault="006B20E2">
      <w:pPr>
        <w:pStyle w:val="Testonotaapidipagina"/>
      </w:pPr>
      <w:r>
        <w:rPr>
          <w:rStyle w:val="Rimandonotaapidipagina"/>
        </w:rPr>
        <w:footnoteRef/>
      </w:r>
      <w:r>
        <w:t xml:space="preserve"> </w:t>
      </w:r>
      <w:r w:rsidRPr="00505CCD">
        <w:t>Khurana, D., Koli, A., Khatter, K. et al. </w:t>
      </w:r>
      <w:hyperlink r:id="rId84" w:history="1">
        <w:r w:rsidRPr="00490FC8">
          <w:rPr>
            <w:rStyle w:val="Collegamentoipertestuale"/>
            <w:lang w:val="en-US"/>
          </w:rPr>
          <w:t>Natural language processing: state of the art, current trends and challenges.</w:t>
        </w:r>
      </w:hyperlink>
      <w:r w:rsidRPr="00490FC8">
        <w:rPr>
          <w:lang w:val="en-US"/>
        </w:rPr>
        <w:t> </w:t>
      </w:r>
      <w:r w:rsidRPr="00505CCD">
        <w:t xml:space="preserve">Multimed Tools Appl 82, 3713–3744 (2023). </w:t>
      </w:r>
    </w:p>
  </w:footnote>
  <w:footnote w:id="207">
    <w:p w14:paraId="06F90D2B" w14:textId="77777777" w:rsidR="007C71C2" w:rsidRDefault="007C71C2">
      <w:pPr>
        <w:pStyle w:val="Testonotaapidipagina"/>
        <w:rPr>
          <w:rFonts w:ascii="Aptos" w:eastAsia="Aptos" w:hAnsi="Aptos"/>
        </w:rPr>
      </w:pPr>
      <w:r w:rsidRPr="35BD20EC">
        <w:rPr>
          <w:rStyle w:val="Rimandonotaapidipagina"/>
          <w:rFonts w:cs="Titillium Web"/>
        </w:rPr>
        <w:footnoteRef/>
      </w:r>
      <w:r w:rsidRPr="35BD20EC">
        <w:rPr>
          <w:rFonts w:cs="Titillium Web"/>
        </w:rPr>
        <w:t xml:space="preserve"> La misura riguarda il progetto Citizen inclusion di cui AgID è soggetto attuatore con un investimento pari a 80 milioni di euro.</w:t>
      </w:r>
    </w:p>
  </w:footnote>
  <w:footnote w:id="208">
    <w:p w14:paraId="1B7AEB23" w14:textId="77777777" w:rsidR="007C71C2" w:rsidRDefault="007C71C2">
      <w:pPr>
        <w:pStyle w:val="Testonotaapidipagina"/>
      </w:pPr>
      <w:r w:rsidRPr="6AC0EB9B">
        <w:rPr>
          <w:rStyle w:val="Rimandonotaapidipagina"/>
        </w:rPr>
        <w:footnoteRef/>
      </w:r>
      <w:r w:rsidRPr="6AC0EB9B">
        <w:rPr>
          <w:rFonts w:cs="Titillium Web"/>
        </w:rPr>
        <w:t xml:space="preserve"> Sono ambienti di sperimentazione e sviluppo di Intelligenza Artificiale realizzati per creare un collegamento tra chi sviluppa sistemi di IA e chi desidera utilizzarli. Gli “spazi di prova” sono parte della </w:t>
      </w:r>
      <w:hyperlink r:id="rId85">
        <w:r w:rsidRPr="6AC0EB9B">
          <w:rPr>
            <w:rStyle w:val="Collegamentoipertestuale"/>
            <w:rFonts w:cs="Titillium Web"/>
          </w:rPr>
          <w:t>Strategia italiana per l’IA 2024-2026</w:t>
        </w:r>
      </w:hyperlink>
      <w:r w:rsidRPr="6AC0EB9B">
        <w:rPr>
          <w:rFonts w:cs="Titillium Web"/>
        </w:rPr>
        <w:t>.</w:t>
      </w:r>
    </w:p>
  </w:footnote>
  <w:footnote w:id="209">
    <w:p w14:paraId="559B6040" w14:textId="20800B5E" w:rsidR="007C71C2" w:rsidRDefault="007C71C2">
      <w:pPr>
        <w:pStyle w:val="Testonotaapidipagina"/>
      </w:pPr>
      <w:r w:rsidRPr="35BD20EC">
        <w:rPr>
          <w:rStyle w:val="Rimandonotaapidipagina"/>
          <w:rFonts w:ascii="Aptos" w:eastAsia="Aptos" w:hAnsi="Aptos" w:cs="Aptos"/>
        </w:rPr>
        <w:footnoteRef/>
      </w:r>
      <w:r w:rsidRPr="35BD20EC">
        <w:rPr>
          <w:rFonts w:ascii="Aptos" w:eastAsia="Aptos" w:hAnsi="Aptos" w:cs="Aptos"/>
        </w:rPr>
        <w:t xml:space="preserve"> </w:t>
      </w:r>
      <w:r w:rsidR="00E902BE">
        <w:t>Cfr. capitolo 3</w:t>
      </w:r>
      <w:r w:rsidRPr="35BD20EC">
        <w:rPr>
          <w:rFonts w:ascii="Aptos" w:eastAsia="Aptos" w:hAnsi="Aptos" w:cs="Aptos"/>
        </w:rPr>
        <w:t xml:space="preserve"> </w:t>
      </w:r>
    </w:p>
  </w:footnote>
  <w:footnote w:id="210">
    <w:p w14:paraId="44C85C7A" w14:textId="61E3C695" w:rsidR="007C71C2" w:rsidRDefault="007C71C2">
      <w:pPr>
        <w:pStyle w:val="Testonotaapidipagina"/>
        <w:rPr>
          <w:rFonts w:ascii="Aptos" w:eastAsia="Aptos" w:hAnsi="Aptos"/>
        </w:rPr>
      </w:pPr>
      <w:r w:rsidRPr="35BD20EC">
        <w:rPr>
          <w:rStyle w:val="Rimandonotaapidipagina"/>
          <w:rFonts w:cs="Titillium Web"/>
        </w:rPr>
        <w:footnoteRef/>
      </w:r>
      <w:r w:rsidRPr="35BD20EC">
        <w:rPr>
          <w:rFonts w:cs="Titillium Web"/>
        </w:rPr>
        <w:t xml:space="preserve"> </w:t>
      </w:r>
      <w:r w:rsidR="00920AC2">
        <w:t>Cfr.</w:t>
      </w:r>
      <w:r w:rsidRPr="008E5B6E">
        <w:t xml:space="preserve"> </w:t>
      </w:r>
      <w:r>
        <w:t>c</w:t>
      </w:r>
      <w:r w:rsidRPr="008E5B6E">
        <w:t xml:space="preserve">apitolo </w:t>
      </w:r>
      <w:r>
        <w:t>3</w:t>
      </w:r>
      <w:r w:rsidRPr="008E5B6E">
        <w:t xml:space="preserve">, paragrafo </w:t>
      </w:r>
      <w:r>
        <w:t>2.1.</w:t>
      </w:r>
    </w:p>
  </w:footnote>
  <w:footnote w:id="211">
    <w:p w14:paraId="55909D5E" w14:textId="621D7C71" w:rsidR="007C71C2" w:rsidRDefault="007C71C2">
      <w:pPr>
        <w:pStyle w:val="Testonotaapidipagina"/>
      </w:pPr>
      <w:r w:rsidRPr="35BD20EC">
        <w:rPr>
          <w:rStyle w:val="Rimandonotaapidipagina"/>
          <w:rFonts w:ascii="Aptos" w:eastAsia="Aptos" w:hAnsi="Aptos" w:cs="Aptos"/>
        </w:rPr>
        <w:footnoteRef/>
      </w:r>
      <w:r w:rsidRPr="35BD20EC">
        <w:rPr>
          <w:rFonts w:ascii="Aptos" w:eastAsia="Aptos" w:hAnsi="Aptos" w:cs="Aptos"/>
        </w:rPr>
        <w:t xml:space="preserve"> </w:t>
      </w:r>
      <w:r w:rsidR="008A2E79">
        <w:t>Cfr. capitolo</w:t>
      </w:r>
      <w:r>
        <w:t xml:space="preserve"> 1, paragrafo 4.</w:t>
      </w:r>
      <w:r w:rsidRPr="35BD20EC">
        <w:rPr>
          <w:rFonts w:ascii="Aptos" w:eastAsia="Aptos" w:hAnsi="Aptos" w:cs="Aptos"/>
        </w:rPr>
        <w:t xml:space="preserve"> </w:t>
      </w:r>
    </w:p>
  </w:footnote>
  <w:footnote w:id="212">
    <w:p w14:paraId="27F21251" w14:textId="77777777" w:rsidR="007C71C2" w:rsidRDefault="007C71C2">
      <w:pPr>
        <w:pStyle w:val="Testonotaapidipagina"/>
        <w:rPr>
          <w:rFonts w:cs="Titillium Web"/>
        </w:rPr>
      </w:pPr>
      <w:r w:rsidRPr="35BD20EC">
        <w:rPr>
          <w:rStyle w:val="Rimandonotaapidipagina"/>
          <w:rFonts w:cs="Titillium Web"/>
        </w:rPr>
        <w:footnoteRef/>
      </w:r>
      <w:r w:rsidRPr="35BD20EC">
        <w:rPr>
          <w:rFonts w:cs="Titillium Web"/>
        </w:rPr>
        <w:t xml:space="preserve"> </w:t>
      </w:r>
      <w:r>
        <w:rPr>
          <w:rFonts w:cs="Titillium Web"/>
        </w:rPr>
        <w:t xml:space="preserve">Il </w:t>
      </w:r>
      <w:r w:rsidRPr="008E5B6E">
        <w:t>Codice dell'Amministrazione Digitale è un testo unico che riunisce e organizza le norme riguardanti l'informatizzazione della Pubblica Amministrazione nei rapporti con i cittadini e le imprese.</w:t>
      </w:r>
    </w:p>
  </w:footnote>
  <w:footnote w:id="213">
    <w:p w14:paraId="0CB567E0" w14:textId="77777777" w:rsidR="007C71C2" w:rsidRDefault="007C71C2">
      <w:pPr>
        <w:pStyle w:val="Testonotaapidipagina"/>
      </w:pPr>
      <w:r>
        <w:rPr>
          <w:rStyle w:val="Rimandonotaapidipagina"/>
        </w:rPr>
        <w:footnoteRef/>
      </w:r>
      <w:r>
        <w:t xml:space="preserve"> </w:t>
      </w:r>
      <w:r w:rsidRPr="0088051D">
        <w:t>Le soluzioni open source consentono l’accesso al codice sorgente delle applicazioni, permettendone la lettura, lo studio e soprattutto la modifica. Questo significa che è possibile personalizzare le funzionalità standard del software in base alle esigenze specifiche dell’utente finale, adattando il prodotto digitale a contesti e requisiti particolari.</w:t>
      </w:r>
    </w:p>
  </w:footnote>
  <w:footnote w:id="214">
    <w:p w14:paraId="265EA390" w14:textId="77777777" w:rsidR="007C71C2" w:rsidRDefault="007C71C2">
      <w:pPr>
        <w:pStyle w:val="Testonotaapidipagina"/>
        <w:rPr>
          <w:rFonts w:cs="Titillium Web"/>
          <w:b/>
          <w:bCs/>
          <w:sz w:val="28"/>
          <w:szCs w:val="28"/>
          <w:lang w:eastAsia="it-IT"/>
        </w:rPr>
      </w:pPr>
      <w:r w:rsidRPr="59652E8F">
        <w:rPr>
          <w:rStyle w:val="Rimandonotaapidipagina"/>
          <w:rFonts w:cs="Titillium Web"/>
        </w:rPr>
        <w:footnoteRef/>
      </w:r>
      <w:r w:rsidRPr="59652E8F">
        <w:rPr>
          <w:rFonts w:cs="Titillium Web"/>
        </w:rPr>
        <w:t xml:space="preserve"> Come</w:t>
      </w:r>
      <w:r w:rsidRPr="59652E8F">
        <w:rPr>
          <w:rFonts w:cs="Titillium Web"/>
          <w:lang w:eastAsia="it-IT"/>
        </w:rPr>
        <w:t xml:space="preserve"> il meccanismo di feedback (</w:t>
      </w:r>
      <w:hyperlink r:id="rId86" w:history="1">
        <w:r w:rsidRPr="59652E8F">
          <w:rPr>
            <w:rStyle w:val="Collegamentoipertestuale"/>
            <w:rFonts w:cs="Titillium Web"/>
            <w:lang w:eastAsia="it-IT"/>
          </w:rPr>
          <w:t>art. 3-quater, comma 2, lettera b), Legge n. 4/2004</w:t>
        </w:r>
      </w:hyperlink>
      <w:r w:rsidRPr="59652E8F">
        <w:rPr>
          <w:rFonts w:cs="Titillium Web"/>
          <w:lang w:eastAsia="it-IT"/>
        </w:rPr>
        <w:t>) e il Difensore Civico per il Digitale (</w:t>
      </w:r>
      <w:hyperlink r:id="rId87" w:history="1">
        <w:r w:rsidRPr="59652E8F">
          <w:rPr>
            <w:rStyle w:val="Collegamentoipertestuale"/>
            <w:rFonts w:cs="Titillium Web"/>
            <w:lang w:eastAsia="it-IT"/>
          </w:rPr>
          <w:t>art. 17, comma 1-quater, D.lgs. n. 82/2005</w:t>
        </w:r>
      </w:hyperlink>
      <w:r w:rsidRPr="59652E8F">
        <w:rPr>
          <w:rFonts w:cs="Titillium Web"/>
          <w:lang w:eastAsia="it-IT"/>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B300" w14:textId="77777777" w:rsidR="00D23E30" w:rsidRDefault="00A255CC" w:rsidP="00572FAB">
    <w:pPr>
      <w:pStyle w:val="Intestazione"/>
    </w:pPr>
    <w:r>
      <w:rPr>
        <w:noProof/>
      </w:rPr>
      <w:drawing>
        <wp:anchor distT="0" distB="0" distL="114300" distR="114300" simplePos="0" relativeHeight="251658240" behindDoc="0" locked="0" layoutInCell="1" allowOverlap="1" wp14:anchorId="2EA3124E" wp14:editId="4101FE99">
          <wp:simplePos x="0" y="0"/>
          <wp:positionH relativeFrom="column">
            <wp:posOffset>0</wp:posOffset>
          </wp:positionH>
          <wp:positionV relativeFrom="paragraph">
            <wp:posOffset>-635</wp:posOffset>
          </wp:positionV>
          <wp:extent cx="1701800" cy="427355"/>
          <wp:effectExtent l="0" t="0" r="0" b="0"/>
          <wp:wrapNone/>
          <wp:docPr id="4" name="Picture 2"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close-up of a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1800" cy="427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490F945" wp14:editId="48B77CB2">
          <wp:simplePos x="0" y="0"/>
          <wp:positionH relativeFrom="column">
            <wp:posOffset>1652270</wp:posOffset>
          </wp:positionH>
          <wp:positionV relativeFrom="paragraph">
            <wp:posOffset>48895</wp:posOffset>
          </wp:positionV>
          <wp:extent cx="1571625" cy="311150"/>
          <wp:effectExtent l="0" t="0" r="0" b="0"/>
          <wp:wrapNone/>
          <wp:docPr id="1285176413" name="Picture 3" descr="Blue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Blue text on a black background&#10;&#10;Description automatically generated"/>
                  <pic:cNvPicPr>
                    <a:picLocks/>
                  </pic:cNvPicPr>
                </pic:nvPicPr>
                <pic:blipFill>
                  <a:blip r:embed="rId2">
                    <a:extLst>
                      <a:ext uri="{28A0092B-C50C-407E-A947-70E740481C1C}">
                        <a14:useLocalDpi xmlns:a14="http://schemas.microsoft.com/office/drawing/2010/main" val="0"/>
                      </a:ext>
                    </a:extLst>
                  </a:blip>
                  <a:srcRect l="13727" r="13437"/>
                  <a:stretch>
                    <a:fillRect/>
                  </a:stretch>
                </pic:blipFill>
                <pic:spPr bwMode="auto">
                  <a:xfrm>
                    <a:off x="0" y="0"/>
                    <a:ext cx="1571625" cy="311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42378E15" wp14:editId="6852982A">
          <wp:simplePos x="0" y="0"/>
          <wp:positionH relativeFrom="column">
            <wp:posOffset>5148580</wp:posOffset>
          </wp:positionH>
          <wp:positionV relativeFrom="paragraph">
            <wp:posOffset>20955</wp:posOffset>
          </wp:positionV>
          <wp:extent cx="1180465" cy="335915"/>
          <wp:effectExtent l="0" t="0" r="0" b="0"/>
          <wp:wrapNone/>
          <wp:docPr id="301176443" name="Picture 5" descr="Blue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Blue text on a black background&#10;&#10;Description automatically generated"/>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80465" cy="3359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43A4699C" wp14:editId="15746429">
          <wp:simplePos x="0" y="0"/>
          <wp:positionH relativeFrom="column">
            <wp:posOffset>3284220</wp:posOffset>
          </wp:positionH>
          <wp:positionV relativeFrom="paragraph">
            <wp:posOffset>27940</wp:posOffset>
          </wp:positionV>
          <wp:extent cx="1689100" cy="362585"/>
          <wp:effectExtent l="0" t="0" r="0" b="0"/>
          <wp:wrapNone/>
          <wp:docPr id="290624143" name="Picture 4"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blue and black logo&#10;&#10;Description automatically generated"/>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89100"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2CA36" w14:textId="77777777" w:rsidR="00D23E30" w:rsidRDefault="00D23E30" w:rsidP="00572FAB">
    <w:pPr>
      <w:pStyle w:val="Intestazione"/>
    </w:pPr>
  </w:p>
  <w:p w14:paraId="671450D5" w14:textId="77777777" w:rsidR="00D23E30" w:rsidRDefault="00D23E30" w:rsidP="00572FAB">
    <w:pPr>
      <w:pStyle w:val="Intestazione"/>
    </w:pPr>
  </w:p>
  <w:p w14:paraId="116DE5B5" w14:textId="77777777" w:rsidR="006C442F" w:rsidRDefault="006C442F" w:rsidP="00572F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D96"/>
    <w:multiLevelType w:val="hybridMultilevel"/>
    <w:tmpl w:val="37401E22"/>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03647FE"/>
    <w:multiLevelType w:val="hybridMultilevel"/>
    <w:tmpl w:val="5CC8B80E"/>
    <w:lvl w:ilvl="0" w:tplc="848EE00A">
      <w:start w:val="1"/>
      <w:numFmt w:val="bullet"/>
      <w:lvlText w:val=""/>
      <w:lvlJc w:val="left"/>
      <w:pPr>
        <w:ind w:left="720" w:hanging="360"/>
      </w:pPr>
      <w:rPr>
        <w:rFonts w:ascii="Symbol" w:hAnsi="Symbol" w:hint="default"/>
        <w:b/>
      </w:rPr>
    </w:lvl>
    <w:lvl w:ilvl="1" w:tplc="810C06F8" w:tentative="1">
      <w:start w:val="1"/>
      <w:numFmt w:val="bullet"/>
      <w:lvlText w:val="o"/>
      <w:lvlJc w:val="left"/>
      <w:pPr>
        <w:ind w:left="1440" w:hanging="360"/>
      </w:pPr>
      <w:rPr>
        <w:rFonts w:ascii="Courier New" w:hAnsi="Courier New" w:hint="default"/>
      </w:rPr>
    </w:lvl>
    <w:lvl w:ilvl="2" w:tplc="942E0E5E" w:tentative="1">
      <w:start w:val="1"/>
      <w:numFmt w:val="bullet"/>
      <w:lvlText w:val=""/>
      <w:lvlJc w:val="left"/>
      <w:pPr>
        <w:ind w:left="2160" w:hanging="360"/>
      </w:pPr>
      <w:rPr>
        <w:rFonts w:ascii="Wingdings" w:hAnsi="Wingdings" w:hint="default"/>
      </w:rPr>
    </w:lvl>
    <w:lvl w:ilvl="3" w:tplc="8CE0DE94" w:tentative="1">
      <w:start w:val="1"/>
      <w:numFmt w:val="bullet"/>
      <w:lvlText w:val=""/>
      <w:lvlJc w:val="left"/>
      <w:pPr>
        <w:ind w:left="2880" w:hanging="360"/>
      </w:pPr>
      <w:rPr>
        <w:rFonts w:ascii="Symbol" w:hAnsi="Symbol" w:hint="default"/>
      </w:rPr>
    </w:lvl>
    <w:lvl w:ilvl="4" w:tplc="606439B2" w:tentative="1">
      <w:start w:val="1"/>
      <w:numFmt w:val="bullet"/>
      <w:lvlText w:val="o"/>
      <w:lvlJc w:val="left"/>
      <w:pPr>
        <w:ind w:left="3600" w:hanging="360"/>
      </w:pPr>
      <w:rPr>
        <w:rFonts w:ascii="Courier New" w:hAnsi="Courier New" w:hint="default"/>
      </w:rPr>
    </w:lvl>
    <w:lvl w:ilvl="5" w:tplc="E12C0686" w:tentative="1">
      <w:start w:val="1"/>
      <w:numFmt w:val="bullet"/>
      <w:lvlText w:val=""/>
      <w:lvlJc w:val="left"/>
      <w:pPr>
        <w:ind w:left="4320" w:hanging="360"/>
      </w:pPr>
      <w:rPr>
        <w:rFonts w:ascii="Wingdings" w:hAnsi="Wingdings" w:hint="default"/>
      </w:rPr>
    </w:lvl>
    <w:lvl w:ilvl="6" w:tplc="9FD41EAE" w:tentative="1">
      <w:start w:val="1"/>
      <w:numFmt w:val="bullet"/>
      <w:lvlText w:val=""/>
      <w:lvlJc w:val="left"/>
      <w:pPr>
        <w:ind w:left="5040" w:hanging="360"/>
      </w:pPr>
      <w:rPr>
        <w:rFonts w:ascii="Symbol" w:hAnsi="Symbol" w:hint="default"/>
      </w:rPr>
    </w:lvl>
    <w:lvl w:ilvl="7" w:tplc="626895EC" w:tentative="1">
      <w:start w:val="1"/>
      <w:numFmt w:val="bullet"/>
      <w:lvlText w:val="o"/>
      <w:lvlJc w:val="left"/>
      <w:pPr>
        <w:ind w:left="5760" w:hanging="360"/>
      </w:pPr>
      <w:rPr>
        <w:rFonts w:ascii="Courier New" w:hAnsi="Courier New" w:hint="default"/>
      </w:rPr>
    </w:lvl>
    <w:lvl w:ilvl="8" w:tplc="E6865384" w:tentative="1">
      <w:start w:val="1"/>
      <w:numFmt w:val="bullet"/>
      <w:lvlText w:val=""/>
      <w:lvlJc w:val="left"/>
      <w:pPr>
        <w:ind w:left="6480" w:hanging="360"/>
      </w:pPr>
      <w:rPr>
        <w:rFonts w:ascii="Wingdings" w:hAnsi="Wingdings" w:hint="default"/>
      </w:rPr>
    </w:lvl>
  </w:abstractNum>
  <w:abstractNum w:abstractNumId="2" w15:restartNumberingAfterBreak="0">
    <w:nsid w:val="004F1627"/>
    <w:multiLevelType w:val="multilevel"/>
    <w:tmpl w:val="F8D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F2584"/>
    <w:multiLevelType w:val="hybridMultilevel"/>
    <w:tmpl w:val="B45EED24"/>
    <w:lvl w:ilvl="0" w:tplc="DE842580">
      <w:start w:val="1"/>
      <w:numFmt w:val="bullet"/>
      <w:lvlText w:val=""/>
      <w:lvlJc w:val="left"/>
      <w:pPr>
        <w:ind w:left="720" w:hanging="360"/>
      </w:pPr>
      <w:rPr>
        <w:rFonts w:ascii="Symbol" w:hAnsi="Symbol" w:hint="default"/>
      </w:rPr>
    </w:lvl>
    <w:lvl w:ilvl="1" w:tplc="1F22BD04" w:tentative="1">
      <w:start w:val="1"/>
      <w:numFmt w:val="bullet"/>
      <w:lvlText w:val="o"/>
      <w:lvlJc w:val="left"/>
      <w:pPr>
        <w:ind w:left="1800" w:hanging="360"/>
      </w:pPr>
      <w:rPr>
        <w:rFonts w:ascii="Courier New" w:hAnsi="Courier New" w:hint="default"/>
      </w:rPr>
    </w:lvl>
    <w:lvl w:ilvl="2" w:tplc="CA3E68E6" w:tentative="1">
      <w:start w:val="1"/>
      <w:numFmt w:val="bullet"/>
      <w:lvlText w:val=""/>
      <w:lvlJc w:val="left"/>
      <w:pPr>
        <w:ind w:left="2520" w:hanging="360"/>
      </w:pPr>
      <w:rPr>
        <w:rFonts w:ascii="Wingdings" w:hAnsi="Wingdings" w:hint="default"/>
      </w:rPr>
    </w:lvl>
    <w:lvl w:ilvl="3" w:tplc="B5BA3F64" w:tentative="1">
      <w:start w:val="1"/>
      <w:numFmt w:val="bullet"/>
      <w:lvlText w:val=""/>
      <w:lvlJc w:val="left"/>
      <w:pPr>
        <w:ind w:left="3240" w:hanging="360"/>
      </w:pPr>
      <w:rPr>
        <w:rFonts w:ascii="Symbol" w:hAnsi="Symbol" w:hint="default"/>
      </w:rPr>
    </w:lvl>
    <w:lvl w:ilvl="4" w:tplc="31C8174A" w:tentative="1">
      <w:start w:val="1"/>
      <w:numFmt w:val="bullet"/>
      <w:lvlText w:val="o"/>
      <w:lvlJc w:val="left"/>
      <w:pPr>
        <w:ind w:left="3960" w:hanging="360"/>
      </w:pPr>
      <w:rPr>
        <w:rFonts w:ascii="Courier New" w:hAnsi="Courier New" w:hint="default"/>
      </w:rPr>
    </w:lvl>
    <w:lvl w:ilvl="5" w:tplc="B026430C" w:tentative="1">
      <w:start w:val="1"/>
      <w:numFmt w:val="bullet"/>
      <w:lvlText w:val=""/>
      <w:lvlJc w:val="left"/>
      <w:pPr>
        <w:ind w:left="4680" w:hanging="360"/>
      </w:pPr>
      <w:rPr>
        <w:rFonts w:ascii="Wingdings" w:hAnsi="Wingdings" w:hint="default"/>
      </w:rPr>
    </w:lvl>
    <w:lvl w:ilvl="6" w:tplc="A90CE5DC" w:tentative="1">
      <w:start w:val="1"/>
      <w:numFmt w:val="bullet"/>
      <w:lvlText w:val=""/>
      <w:lvlJc w:val="left"/>
      <w:pPr>
        <w:ind w:left="5400" w:hanging="360"/>
      </w:pPr>
      <w:rPr>
        <w:rFonts w:ascii="Symbol" w:hAnsi="Symbol" w:hint="default"/>
      </w:rPr>
    </w:lvl>
    <w:lvl w:ilvl="7" w:tplc="C324DA4E" w:tentative="1">
      <w:start w:val="1"/>
      <w:numFmt w:val="bullet"/>
      <w:lvlText w:val="o"/>
      <w:lvlJc w:val="left"/>
      <w:pPr>
        <w:ind w:left="6120" w:hanging="360"/>
      </w:pPr>
      <w:rPr>
        <w:rFonts w:ascii="Courier New" w:hAnsi="Courier New" w:hint="default"/>
      </w:rPr>
    </w:lvl>
    <w:lvl w:ilvl="8" w:tplc="964EC1B4" w:tentative="1">
      <w:start w:val="1"/>
      <w:numFmt w:val="bullet"/>
      <w:lvlText w:val=""/>
      <w:lvlJc w:val="left"/>
      <w:pPr>
        <w:ind w:left="6840" w:hanging="360"/>
      </w:pPr>
      <w:rPr>
        <w:rFonts w:ascii="Wingdings" w:hAnsi="Wingdings" w:hint="default"/>
      </w:rPr>
    </w:lvl>
  </w:abstractNum>
  <w:abstractNum w:abstractNumId="4" w15:restartNumberingAfterBreak="0">
    <w:nsid w:val="00823F74"/>
    <w:multiLevelType w:val="hybridMultilevel"/>
    <w:tmpl w:val="2B00F2FA"/>
    <w:lvl w:ilvl="0" w:tplc="064E299E">
      <w:start w:val="1"/>
      <w:numFmt w:val="bullet"/>
      <w:lvlText w:val=""/>
      <w:lvlJc w:val="left"/>
      <w:pPr>
        <w:ind w:left="720" w:hanging="360"/>
      </w:pPr>
      <w:rPr>
        <w:rFonts w:ascii="Symbol" w:hAnsi="Symbol" w:hint="default"/>
      </w:rPr>
    </w:lvl>
    <w:lvl w:ilvl="1" w:tplc="1E88A430">
      <w:start w:val="1"/>
      <w:numFmt w:val="bullet"/>
      <w:lvlText w:val="o"/>
      <w:lvlJc w:val="left"/>
      <w:pPr>
        <w:ind w:left="1440" w:hanging="360"/>
      </w:pPr>
      <w:rPr>
        <w:rFonts w:ascii="Courier New" w:hAnsi="Courier New" w:hint="default"/>
      </w:rPr>
    </w:lvl>
    <w:lvl w:ilvl="2" w:tplc="38B04AD2">
      <w:start w:val="1"/>
      <w:numFmt w:val="bullet"/>
      <w:lvlText w:val=""/>
      <w:lvlJc w:val="left"/>
      <w:pPr>
        <w:ind w:left="2160" w:hanging="360"/>
      </w:pPr>
      <w:rPr>
        <w:rFonts w:ascii="Wingdings" w:hAnsi="Wingdings" w:hint="default"/>
      </w:rPr>
    </w:lvl>
    <w:lvl w:ilvl="3" w:tplc="C30A0D78">
      <w:start w:val="1"/>
      <w:numFmt w:val="bullet"/>
      <w:lvlText w:val=""/>
      <w:lvlJc w:val="left"/>
      <w:pPr>
        <w:ind w:left="2880" w:hanging="360"/>
      </w:pPr>
      <w:rPr>
        <w:rFonts w:ascii="Symbol" w:hAnsi="Symbol" w:hint="default"/>
      </w:rPr>
    </w:lvl>
    <w:lvl w:ilvl="4" w:tplc="04B885F2">
      <w:start w:val="1"/>
      <w:numFmt w:val="bullet"/>
      <w:lvlText w:val="o"/>
      <w:lvlJc w:val="left"/>
      <w:pPr>
        <w:ind w:left="3600" w:hanging="360"/>
      </w:pPr>
      <w:rPr>
        <w:rFonts w:ascii="Courier New" w:hAnsi="Courier New" w:hint="default"/>
      </w:rPr>
    </w:lvl>
    <w:lvl w:ilvl="5" w:tplc="FF32BFE2">
      <w:start w:val="1"/>
      <w:numFmt w:val="bullet"/>
      <w:lvlText w:val=""/>
      <w:lvlJc w:val="left"/>
      <w:pPr>
        <w:ind w:left="4320" w:hanging="360"/>
      </w:pPr>
      <w:rPr>
        <w:rFonts w:ascii="Wingdings" w:hAnsi="Wingdings" w:hint="default"/>
      </w:rPr>
    </w:lvl>
    <w:lvl w:ilvl="6" w:tplc="D1740DC4">
      <w:start w:val="1"/>
      <w:numFmt w:val="bullet"/>
      <w:lvlText w:val=""/>
      <w:lvlJc w:val="left"/>
      <w:pPr>
        <w:ind w:left="5040" w:hanging="360"/>
      </w:pPr>
      <w:rPr>
        <w:rFonts w:ascii="Symbol" w:hAnsi="Symbol" w:hint="default"/>
      </w:rPr>
    </w:lvl>
    <w:lvl w:ilvl="7" w:tplc="68AC2E30">
      <w:start w:val="1"/>
      <w:numFmt w:val="bullet"/>
      <w:lvlText w:val="o"/>
      <w:lvlJc w:val="left"/>
      <w:pPr>
        <w:ind w:left="5760" w:hanging="360"/>
      </w:pPr>
      <w:rPr>
        <w:rFonts w:ascii="Courier New" w:hAnsi="Courier New" w:hint="default"/>
      </w:rPr>
    </w:lvl>
    <w:lvl w:ilvl="8" w:tplc="30F471FE">
      <w:start w:val="1"/>
      <w:numFmt w:val="bullet"/>
      <w:lvlText w:val=""/>
      <w:lvlJc w:val="left"/>
      <w:pPr>
        <w:ind w:left="6480" w:hanging="360"/>
      </w:pPr>
      <w:rPr>
        <w:rFonts w:ascii="Wingdings" w:hAnsi="Wingdings" w:hint="default"/>
      </w:rPr>
    </w:lvl>
  </w:abstractNum>
  <w:abstractNum w:abstractNumId="5" w15:restartNumberingAfterBreak="0">
    <w:nsid w:val="01350402"/>
    <w:multiLevelType w:val="hybridMultilevel"/>
    <w:tmpl w:val="D66A4ACE"/>
    <w:lvl w:ilvl="0" w:tplc="1EA0257A">
      <w:start w:val="1"/>
      <w:numFmt w:val="bullet"/>
      <w:lvlText w:val=""/>
      <w:lvlJc w:val="left"/>
      <w:pPr>
        <w:ind w:left="720" w:hanging="360"/>
      </w:pPr>
      <w:rPr>
        <w:rFonts w:ascii="Symbol" w:hAnsi="Symbol" w:hint="default"/>
      </w:rPr>
    </w:lvl>
    <w:lvl w:ilvl="1" w:tplc="17CA0B2E" w:tentative="1">
      <w:start w:val="1"/>
      <w:numFmt w:val="bullet"/>
      <w:lvlText w:val="o"/>
      <w:lvlJc w:val="left"/>
      <w:pPr>
        <w:ind w:left="1440" w:hanging="360"/>
      </w:pPr>
      <w:rPr>
        <w:rFonts w:ascii="Courier New" w:hAnsi="Courier New" w:hint="default"/>
      </w:rPr>
    </w:lvl>
    <w:lvl w:ilvl="2" w:tplc="3D125354" w:tentative="1">
      <w:start w:val="1"/>
      <w:numFmt w:val="bullet"/>
      <w:lvlText w:val=""/>
      <w:lvlJc w:val="left"/>
      <w:pPr>
        <w:ind w:left="2160" w:hanging="360"/>
      </w:pPr>
      <w:rPr>
        <w:rFonts w:ascii="Wingdings" w:hAnsi="Wingdings" w:hint="default"/>
      </w:rPr>
    </w:lvl>
    <w:lvl w:ilvl="3" w:tplc="2AB84A98" w:tentative="1">
      <w:start w:val="1"/>
      <w:numFmt w:val="bullet"/>
      <w:lvlText w:val=""/>
      <w:lvlJc w:val="left"/>
      <w:pPr>
        <w:ind w:left="2880" w:hanging="360"/>
      </w:pPr>
      <w:rPr>
        <w:rFonts w:ascii="Symbol" w:hAnsi="Symbol" w:hint="default"/>
      </w:rPr>
    </w:lvl>
    <w:lvl w:ilvl="4" w:tplc="049C2E74" w:tentative="1">
      <w:start w:val="1"/>
      <w:numFmt w:val="bullet"/>
      <w:lvlText w:val="o"/>
      <w:lvlJc w:val="left"/>
      <w:pPr>
        <w:ind w:left="3600" w:hanging="360"/>
      </w:pPr>
      <w:rPr>
        <w:rFonts w:ascii="Courier New" w:hAnsi="Courier New" w:hint="default"/>
      </w:rPr>
    </w:lvl>
    <w:lvl w:ilvl="5" w:tplc="A546FD78" w:tentative="1">
      <w:start w:val="1"/>
      <w:numFmt w:val="bullet"/>
      <w:lvlText w:val=""/>
      <w:lvlJc w:val="left"/>
      <w:pPr>
        <w:ind w:left="4320" w:hanging="360"/>
      </w:pPr>
      <w:rPr>
        <w:rFonts w:ascii="Wingdings" w:hAnsi="Wingdings" w:hint="default"/>
      </w:rPr>
    </w:lvl>
    <w:lvl w:ilvl="6" w:tplc="83584BEE" w:tentative="1">
      <w:start w:val="1"/>
      <w:numFmt w:val="bullet"/>
      <w:lvlText w:val=""/>
      <w:lvlJc w:val="left"/>
      <w:pPr>
        <w:ind w:left="5040" w:hanging="360"/>
      </w:pPr>
      <w:rPr>
        <w:rFonts w:ascii="Symbol" w:hAnsi="Symbol" w:hint="default"/>
      </w:rPr>
    </w:lvl>
    <w:lvl w:ilvl="7" w:tplc="800015BE" w:tentative="1">
      <w:start w:val="1"/>
      <w:numFmt w:val="bullet"/>
      <w:lvlText w:val="o"/>
      <w:lvlJc w:val="left"/>
      <w:pPr>
        <w:ind w:left="5760" w:hanging="360"/>
      </w:pPr>
      <w:rPr>
        <w:rFonts w:ascii="Courier New" w:hAnsi="Courier New" w:hint="default"/>
      </w:rPr>
    </w:lvl>
    <w:lvl w:ilvl="8" w:tplc="6ED2F3FC" w:tentative="1">
      <w:start w:val="1"/>
      <w:numFmt w:val="bullet"/>
      <w:lvlText w:val=""/>
      <w:lvlJc w:val="left"/>
      <w:pPr>
        <w:ind w:left="6480" w:hanging="360"/>
      </w:pPr>
      <w:rPr>
        <w:rFonts w:ascii="Wingdings" w:hAnsi="Wingdings" w:hint="default"/>
      </w:rPr>
    </w:lvl>
  </w:abstractNum>
  <w:abstractNum w:abstractNumId="6" w15:restartNumberingAfterBreak="0">
    <w:nsid w:val="01F21C89"/>
    <w:multiLevelType w:val="hybridMultilevel"/>
    <w:tmpl w:val="FFFFFFFF"/>
    <w:lvl w:ilvl="0" w:tplc="7A3EFBF2">
      <w:start w:val="1"/>
      <w:numFmt w:val="bullet"/>
      <w:lvlText w:val=""/>
      <w:lvlJc w:val="left"/>
      <w:pPr>
        <w:ind w:left="720" w:hanging="360"/>
      </w:pPr>
      <w:rPr>
        <w:rFonts w:ascii="Symbol" w:hAnsi="Symbol" w:hint="default"/>
      </w:rPr>
    </w:lvl>
    <w:lvl w:ilvl="1" w:tplc="F66C4028">
      <w:start w:val="1"/>
      <w:numFmt w:val="bullet"/>
      <w:lvlText w:val="o"/>
      <w:lvlJc w:val="left"/>
      <w:pPr>
        <w:ind w:left="1440" w:hanging="360"/>
      </w:pPr>
      <w:rPr>
        <w:rFonts w:ascii="Courier New" w:hAnsi="Courier New" w:hint="default"/>
      </w:rPr>
    </w:lvl>
    <w:lvl w:ilvl="2" w:tplc="A6020C4C">
      <w:start w:val="1"/>
      <w:numFmt w:val="bullet"/>
      <w:lvlText w:val=""/>
      <w:lvlJc w:val="left"/>
      <w:pPr>
        <w:ind w:left="2160" w:hanging="360"/>
      </w:pPr>
      <w:rPr>
        <w:rFonts w:ascii="Wingdings" w:hAnsi="Wingdings" w:hint="default"/>
      </w:rPr>
    </w:lvl>
    <w:lvl w:ilvl="3" w:tplc="41407E76">
      <w:start w:val="1"/>
      <w:numFmt w:val="bullet"/>
      <w:lvlText w:val=""/>
      <w:lvlJc w:val="left"/>
      <w:pPr>
        <w:ind w:left="2880" w:hanging="360"/>
      </w:pPr>
      <w:rPr>
        <w:rFonts w:ascii="Symbol" w:hAnsi="Symbol" w:hint="default"/>
      </w:rPr>
    </w:lvl>
    <w:lvl w:ilvl="4" w:tplc="0BC49BDA">
      <w:start w:val="1"/>
      <w:numFmt w:val="bullet"/>
      <w:lvlText w:val="o"/>
      <w:lvlJc w:val="left"/>
      <w:pPr>
        <w:ind w:left="3600" w:hanging="360"/>
      </w:pPr>
      <w:rPr>
        <w:rFonts w:ascii="Courier New" w:hAnsi="Courier New" w:hint="default"/>
      </w:rPr>
    </w:lvl>
    <w:lvl w:ilvl="5" w:tplc="725A64F0">
      <w:start w:val="1"/>
      <w:numFmt w:val="bullet"/>
      <w:lvlText w:val=""/>
      <w:lvlJc w:val="left"/>
      <w:pPr>
        <w:ind w:left="4320" w:hanging="360"/>
      </w:pPr>
      <w:rPr>
        <w:rFonts w:ascii="Wingdings" w:hAnsi="Wingdings" w:hint="default"/>
      </w:rPr>
    </w:lvl>
    <w:lvl w:ilvl="6" w:tplc="CA22FDCE">
      <w:start w:val="1"/>
      <w:numFmt w:val="bullet"/>
      <w:lvlText w:val=""/>
      <w:lvlJc w:val="left"/>
      <w:pPr>
        <w:ind w:left="5040" w:hanging="360"/>
      </w:pPr>
      <w:rPr>
        <w:rFonts w:ascii="Symbol" w:hAnsi="Symbol" w:hint="default"/>
      </w:rPr>
    </w:lvl>
    <w:lvl w:ilvl="7" w:tplc="7FC41740">
      <w:start w:val="1"/>
      <w:numFmt w:val="bullet"/>
      <w:lvlText w:val="o"/>
      <w:lvlJc w:val="left"/>
      <w:pPr>
        <w:ind w:left="5760" w:hanging="360"/>
      </w:pPr>
      <w:rPr>
        <w:rFonts w:ascii="Courier New" w:hAnsi="Courier New" w:hint="default"/>
      </w:rPr>
    </w:lvl>
    <w:lvl w:ilvl="8" w:tplc="593A751C">
      <w:start w:val="1"/>
      <w:numFmt w:val="bullet"/>
      <w:lvlText w:val=""/>
      <w:lvlJc w:val="left"/>
      <w:pPr>
        <w:ind w:left="6480" w:hanging="360"/>
      </w:pPr>
      <w:rPr>
        <w:rFonts w:ascii="Wingdings" w:hAnsi="Wingdings" w:hint="default"/>
      </w:rPr>
    </w:lvl>
  </w:abstractNum>
  <w:abstractNum w:abstractNumId="7" w15:restartNumberingAfterBreak="0">
    <w:nsid w:val="022F67C8"/>
    <w:multiLevelType w:val="hybridMultilevel"/>
    <w:tmpl w:val="7CB218DE"/>
    <w:lvl w:ilvl="0" w:tplc="C984775A">
      <w:start w:val="1"/>
      <w:numFmt w:val="bullet"/>
      <w:lvlText w:val=""/>
      <w:lvlJc w:val="left"/>
      <w:pPr>
        <w:ind w:left="720" w:hanging="360"/>
      </w:pPr>
      <w:rPr>
        <w:rFonts w:ascii="Symbol" w:hAnsi="Symbol" w:hint="default"/>
      </w:rPr>
    </w:lvl>
    <w:lvl w:ilvl="1" w:tplc="2376D4AE" w:tentative="1">
      <w:start w:val="1"/>
      <w:numFmt w:val="bullet"/>
      <w:lvlText w:val="o"/>
      <w:lvlJc w:val="left"/>
      <w:pPr>
        <w:ind w:left="1440" w:hanging="360"/>
      </w:pPr>
      <w:rPr>
        <w:rFonts w:ascii="Courier New" w:hAnsi="Courier New" w:hint="default"/>
      </w:rPr>
    </w:lvl>
    <w:lvl w:ilvl="2" w:tplc="C812E520" w:tentative="1">
      <w:start w:val="1"/>
      <w:numFmt w:val="bullet"/>
      <w:lvlText w:val=""/>
      <w:lvlJc w:val="left"/>
      <w:pPr>
        <w:ind w:left="2160" w:hanging="360"/>
      </w:pPr>
      <w:rPr>
        <w:rFonts w:ascii="Wingdings" w:hAnsi="Wingdings" w:hint="default"/>
      </w:rPr>
    </w:lvl>
    <w:lvl w:ilvl="3" w:tplc="8132D8EE" w:tentative="1">
      <w:start w:val="1"/>
      <w:numFmt w:val="bullet"/>
      <w:lvlText w:val=""/>
      <w:lvlJc w:val="left"/>
      <w:pPr>
        <w:ind w:left="2880" w:hanging="360"/>
      </w:pPr>
      <w:rPr>
        <w:rFonts w:ascii="Symbol" w:hAnsi="Symbol" w:hint="default"/>
      </w:rPr>
    </w:lvl>
    <w:lvl w:ilvl="4" w:tplc="DD385C2A" w:tentative="1">
      <w:start w:val="1"/>
      <w:numFmt w:val="bullet"/>
      <w:lvlText w:val="o"/>
      <w:lvlJc w:val="left"/>
      <w:pPr>
        <w:ind w:left="3600" w:hanging="360"/>
      </w:pPr>
      <w:rPr>
        <w:rFonts w:ascii="Courier New" w:hAnsi="Courier New" w:hint="default"/>
      </w:rPr>
    </w:lvl>
    <w:lvl w:ilvl="5" w:tplc="1D1AC7CA" w:tentative="1">
      <w:start w:val="1"/>
      <w:numFmt w:val="bullet"/>
      <w:lvlText w:val=""/>
      <w:lvlJc w:val="left"/>
      <w:pPr>
        <w:ind w:left="4320" w:hanging="360"/>
      </w:pPr>
      <w:rPr>
        <w:rFonts w:ascii="Wingdings" w:hAnsi="Wingdings" w:hint="default"/>
      </w:rPr>
    </w:lvl>
    <w:lvl w:ilvl="6" w:tplc="4DB46094" w:tentative="1">
      <w:start w:val="1"/>
      <w:numFmt w:val="bullet"/>
      <w:lvlText w:val=""/>
      <w:lvlJc w:val="left"/>
      <w:pPr>
        <w:ind w:left="5040" w:hanging="360"/>
      </w:pPr>
      <w:rPr>
        <w:rFonts w:ascii="Symbol" w:hAnsi="Symbol" w:hint="default"/>
      </w:rPr>
    </w:lvl>
    <w:lvl w:ilvl="7" w:tplc="96466848" w:tentative="1">
      <w:start w:val="1"/>
      <w:numFmt w:val="bullet"/>
      <w:lvlText w:val="o"/>
      <w:lvlJc w:val="left"/>
      <w:pPr>
        <w:ind w:left="5760" w:hanging="360"/>
      </w:pPr>
      <w:rPr>
        <w:rFonts w:ascii="Courier New" w:hAnsi="Courier New" w:hint="default"/>
      </w:rPr>
    </w:lvl>
    <w:lvl w:ilvl="8" w:tplc="F4F28DD0" w:tentative="1">
      <w:start w:val="1"/>
      <w:numFmt w:val="bullet"/>
      <w:lvlText w:val=""/>
      <w:lvlJc w:val="left"/>
      <w:pPr>
        <w:ind w:left="6480" w:hanging="360"/>
      </w:pPr>
      <w:rPr>
        <w:rFonts w:ascii="Wingdings" w:hAnsi="Wingdings" w:hint="default"/>
      </w:rPr>
    </w:lvl>
  </w:abstractNum>
  <w:abstractNum w:abstractNumId="8" w15:restartNumberingAfterBreak="0">
    <w:nsid w:val="023E2662"/>
    <w:multiLevelType w:val="hybridMultilevel"/>
    <w:tmpl w:val="594C491C"/>
    <w:lvl w:ilvl="0" w:tplc="45C278F8">
      <w:start w:val="1"/>
      <w:numFmt w:val="bullet"/>
      <w:lvlText w:val=""/>
      <w:lvlJc w:val="left"/>
      <w:pPr>
        <w:ind w:left="720" w:hanging="360"/>
      </w:pPr>
      <w:rPr>
        <w:rFonts w:ascii="Symbol" w:hAnsi="Symbol" w:hint="default"/>
      </w:rPr>
    </w:lvl>
    <w:lvl w:ilvl="1" w:tplc="3468EFDE" w:tentative="1">
      <w:start w:val="1"/>
      <w:numFmt w:val="bullet"/>
      <w:lvlText w:val="o"/>
      <w:lvlJc w:val="left"/>
      <w:pPr>
        <w:ind w:left="1440" w:hanging="360"/>
      </w:pPr>
      <w:rPr>
        <w:rFonts w:ascii="Courier New" w:hAnsi="Courier New" w:hint="default"/>
      </w:rPr>
    </w:lvl>
    <w:lvl w:ilvl="2" w:tplc="CE70302E" w:tentative="1">
      <w:start w:val="1"/>
      <w:numFmt w:val="bullet"/>
      <w:lvlText w:val=""/>
      <w:lvlJc w:val="left"/>
      <w:pPr>
        <w:ind w:left="2160" w:hanging="360"/>
      </w:pPr>
      <w:rPr>
        <w:rFonts w:ascii="Wingdings" w:hAnsi="Wingdings" w:hint="default"/>
      </w:rPr>
    </w:lvl>
    <w:lvl w:ilvl="3" w:tplc="AE488C4E" w:tentative="1">
      <w:start w:val="1"/>
      <w:numFmt w:val="bullet"/>
      <w:lvlText w:val=""/>
      <w:lvlJc w:val="left"/>
      <w:pPr>
        <w:ind w:left="2880" w:hanging="360"/>
      </w:pPr>
      <w:rPr>
        <w:rFonts w:ascii="Symbol" w:hAnsi="Symbol" w:hint="default"/>
      </w:rPr>
    </w:lvl>
    <w:lvl w:ilvl="4" w:tplc="24E4C460" w:tentative="1">
      <w:start w:val="1"/>
      <w:numFmt w:val="bullet"/>
      <w:lvlText w:val="o"/>
      <w:lvlJc w:val="left"/>
      <w:pPr>
        <w:ind w:left="3600" w:hanging="360"/>
      </w:pPr>
      <w:rPr>
        <w:rFonts w:ascii="Courier New" w:hAnsi="Courier New" w:hint="default"/>
      </w:rPr>
    </w:lvl>
    <w:lvl w:ilvl="5" w:tplc="29A0328E" w:tentative="1">
      <w:start w:val="1"/>
      <w:numFmt w:val="bullet"/>
      <w:lvlText w:val=""/>
      <w:lvlJc w:val="left"/>
      <w:pPr>
        <w:ind w:left="4320" w:hanging="360"/>
      </w:pPr>
      <w:rPr>
        <w:rFonts w:ascii="Wingdings" w:hAnsi="Wingdings" w:hint="default"/>
      </w:rPr>
    </w:lvl>
    <w:lvl w:ilvl="6" w:tplc="CE02D4AA" w:tentative="1">
      <w:start w:val="1"/>
      <w:numFmt w:val="bullet"/>
      <w:lvlText w:val=""/>
      <w:lvlJc w:val="left"/>
      <w:pPr>
        <w:ind w:left="5040" w:hanging="360"/>
      </w:pPr>
      <w:rPr>
        <w:rFonts w:ascii="Symbol" w:hAnsi="Symbol" w:hint="default"/>
      </w:rPr>
    </w:lvl>
    <w:lvl w:ilvl="7" w:tplc="35E4E9BA" w:tentative="1">
      <w:start w:val="1"/>
      <w:numFmt w:val="bullet"/>
      <w:lvlText w:val="o"/>
      <w:lvlJc w:val="left"/>
      <w:pPr>
        <w:ind w:left="5760" w:hanging="360"/>
      </w:pPr>
      <w:rPr>
        <w:rFonts w:ascii="Courier New" w:hAnsi="Courier New" w:hint="default"/>
      </w:rPr>
    </w:lvl>
    <w:lvl w:ilvl="8" w:tplc="1368D6EA" w:tentative="1">
      <w:start w:val="1"/>
      <w:numFmt w:val="bullet"/>
      <w:lvlText w:val=""/>
      <w:lvlJc w:val="left"/>
      <w:pPr>
        <w:ind w:left="6480" w:hanging="360"/>
      </w:pPr>
      <w:rPr>
        <w:rFonts w:ascii="Wingdings" w:hAnsi="Wingdings" w:hint="default"/>
      </w:rPr>
    </w:lvl>
  </w:abstractNum>
  <w:abstractNum w:abstractNumId="9" w15:restartNumberingAfterBreak="0">
    <w:nsid w:val="02860A74"/>
    <w:multiLevelType w:val="hybridMultilevel"/>
    <w:tmpl w:val="8EEA5136"/>
    <w:lvl w:ilvl="0" w:tplc="B164D7FC">
      <w:start w:val="1"/>
      <w:numFmt w:val="bullet"/>
      <w:lvlText w:val=""/>
      <w:lvlJc w:val="left"/>
      <w:pPr>
        <w:ind w:left="720" w:hanging="360"/>
      </w:pPr>
      <w:rPr>
        <w:rFonts w:ascii="Symbol" w:hAnsi="Symbol" w:hint="default"/>
      </w:rPr>
    </w:lvl>
    <w:lvl w:ilvl="1" w:tplc="7602AEC0" w:tentative="1">
      <w:start w:val="1"/>
      <w:numFmt w:val="bullet"/>
      <w:lvlText w:val="o"/>
      <w:lvlJc w:val="left"/>
      <w:pPr>
        <w:ind w:left="1440" w:hanging="360"/>
      </w:pPr>
      <w:rPr>
        <w:rFonts w:ascii="Courier New" w:hAnsi="Courier New" w:hint="default"/>
      </w:rPr>
    </w:lvl>
    <w:lvl w:ilvl="2" w:tplc="75768D72" w:tentative="1">
      <w:start w:val="1"/>
      <w:numFmt w:val="bullet"/>
      <w:lvlText w:val=""/>
      <w:lvlJc w:val="left"/>
      <w:pPr>
        <w:ind w:left="2160" w:hanging="360"/>
      </w:pPr>
      <w:rPr>
        <w:rFonts w:ascii="Wingdings" w:hAnsi="Wingdings" w:hint="default"/>
      </w:rPr>
    </w:lvl>
    <w:lvl w:ilvl="3" w:tplc="D7D82540" w:tentative="1">
      <w:start w:val="1"/>
      <w:numFmt w:val="bullet"/>
      <w:lvlText w:val=""/>
      <w:lvlJc w:val="left"/>
      <w:pPr>
        <w:ind w:left="2880" w:hanging="360"/>
      </w:pPr>
      <w:rPr>
        <w:rFonts w:ascii="Symbol" w:hAnsi="Symbol" w:hint="default"/>
      </w:rPr>
    </w:lvl>
    <w:lvl w:ilvl="4" w:tplc="5B14A80C" w:tentative="1">
      <w:start w:val="1"/>
      <w:numFmt w:val="bullet"/>
      <w:lvlText w:val="o"/>
      <w:lvlJc w:val="left"/>
      <w:pPr>
        <w:ind w:left="3600" w:hanging="360"/>
      </w:pPr>
      <w:rPr>
        <w:rFonts w:ascii="Courier New" w:hAnsi="Courier New" w:hint="default"/>
      </w:rPr>
    </w:lvl>
    <w:lvl w:ilvl="5" w:tplc="74C2D5DA" w:tentative="1">
      <w:start w:val="1"/>
      <w:numFmt w:val="bullet"/>
      <w:lvlText w:val=""/>
      <w:lvlJc w:val="left"/>
      <w:pPr>
        <w:ind w:left="4320" w:hanging="360"/>
      </w:pPr>
      <w:rPr>
        <w:rFonts w:ascii="Wingdings" w:hAnsi="Wingdings" w:hint="default"/>
      </w:rPr>
    </w:lvl>
    <w:lvl w:ilvl="6" w:tplc="BD388B3A" w:tentative="1">
      <w:start w:val="1"/>
      <w:numFmt w:val="bullet"/>
      <w:lvlText w:val=""/>
      <w:lvlJc w:val="left"/>
      <w:pPr>
        <w:ind w:left="5040" w:hanging="360"/>
      </w:pPr>
      <w:rPr>
        <w:rFonts w:ascii="Symbol" w:hAnsi="Symbol" w:hint="default"/>
      </w:rPr>
    </w:lvl>
    <w:lvl w:ilvl="7" w:tplc="C14E7F8A" w:tentative="1">
      <w:start w:val="1"/>
      <w:numFmt w:val="bullet"/>
      <w:lvlText w:val="o"/>
      <w:lvlJc w:val="left"/>
      <w:pPr>
        <w:ind w:left="5760" w:hanging="360"/>
      </w:pPr>
      <w:rPr>
        <w:rFonts w:ascii="Courier New" w:hAnsi="Courier New" w:hint="default"/>
      </w:rPr>
    </w:lvl>
    <w:lvl w:ilvl="8" w:tplc="641C22EA" w:tentative="1">
      <w:start w:val="1"/>
      <w:numFmt w:val="bullet"/>
      <w:lvlText w:val=""/>
      <w:lvlJc w:val="left"/>
      <w:pPr>
        <w:ind w:left="6480" w:hanging="360"/>
      </w:pPr>
      <w:rPr>
        <w:rFonts w:ascii="Wingdings" w:hAnsi="Wingdings" w:hint="default"/>
      </w:rPr>
    </w:lvl>
  </w:abstractNum>
  <w:abstractNum w:abstractNumId="10" w15:restartNumberingAfterBreak="0">
    <w:nsid w:val="02D43D0E"/>
    <w:multiLevelType w:val="hybridMultilevel"/>
    <w:tmpl w:val="0E44AB78"/>
    <w:lvl w:ilvl="0" w:tplc="28F256C6">
      <w:start w:val="1"/>
      <w:numFmt w:val="bullet"/>
      <w:lvlText w:val=""/>
      <w:lvlJc w:val="left"/>
      <w:pPr>
        <w:ind w:left="720" w:hanging="360"/>
      </w:pPr>
      <w:rPr>
        <w:rFonts w:ascii="Symbol" w:hAnsi="Symbol" w:hint="default"/>
      </w:rPr>
    </w:lvl>
    <w:lvl w:ilvl="1" w:tplc="4F944E1A" w:tentative="1">
      <w:start w:val="1"/>
      <w:numFmt w:val="bullet"/>
      <w:lvlText w:val="o"/>
      <w:lvlJc w:val="left"/>
      <w:pPr>
        <w:ind w:left="1440" w:hanging="360"/>
      </w:pPr>
      <w:rPr>
        <w:rFonts w:ascii="Courier New" w:hAnsi="Courier New" w:hint="default"/>
      </w:rPr>
    </w:lvl>
    <w:lvl w:ilvl="2" w:tplc="C4FED656" w:tentative="1">
      <w:start w:val="1"/>
      <w:numFmt w:val="bullet"/>
      <w:lvlText w:val=""/>
      <w:lvlJc w:val="left"/>
      <w:pPr>
        <w:ind w:left="2160" w:hanging="360"/>
      </w:pPr>
      <w:rPr>
        <w:rFonts w:ascii="Wingdings" w:hAnsi="Wingdings" w:hint="default"/>
      </w:rPr>
    </w:lvl>
    <w:lvl w:ilvl="3" w:tplc="28E68912" w:tentative="1">
      <w:start w:val="1"/>
      <w:numFmt w:val="bullet"/>
      <w:lvlText w:val=""/>
      <w:lvlJc w:val="left"/>
      <w:pPr>
        <w:ind w:left="2880" w:hanging="360"/>
      </w:pPr>
      <w:rPr>
        <w:rFonts w:ascii="Symbol" w:hAnsi="Symbol" w:hint="default"/>
      </w:rPr>
    </w:lvl>
    <w:lvl w:ilvl="4" w:tplc="E318B5B2" w:tentative="1">
      <w:start w:val="1"/>
      <w:numFmt w:val="bullet"/>
      <w:lvlText w:val="o"/>
      <w:lvlJc w:val="left"/>
      <w:pPr>
        <w:ind w:left="3600" w:hanging="360"/>
      </w:pPr>
      <w:rPr>
        <w:rFonts w:ascii="Courier New" w:hAnsi="Courier New" w:hint="default"/>
      </w:rPr>
    </w:lvl>
    <w:lvl w:ilvl="5" w:tplc="ED80C698" w:tentative="1">
      <w:start w:val="1"/>
      <w:numFmt w:val="bullet"/>
      <w:lvlText w:val=""/>
      <w:lvlJc w:val="left"/>
      <w:pPr>
        <w:ind w:left="4320" w:hanging="360"/>
      </w:pPr>
      <w:rPr>
        <w:rFonts w:ascii="Wingdings" w:hAnsi="Wingdings" w:hint="default"/>
      </w:rPr>
    </w:lvl>
    <w:lvl w:ilvl="6" w:tplc="26EEE228" w:tentative="1">
      <w:start w:val="1"/>
      <w:numFmt w:val="bullet"/>
      <w:lvlText w:val=""/>
      <w:lvlJc w:val="left"/>
      <w:pPr>
        <w:ind w:left="5040" w:hanging="360"/>
      </w:pPr>
      <w:rPr>
        <w:rFonts w:ascii="Symbol" w:hAnsi="Symbol" w:hint="default"/>
      </w:rPr>
    </w:lvl>
    <w:lvl w:ilvl="7" w:tplc="C9FA243C" w:tentative="1">
      <w:start w:val="1"/>
      <w:numFmt w:val="bullet"/>
      <w:lvlText w:val="o"/>
      <w:lvlJc w:val="left"/>
      <w:pPr>
        <w:ind w:left="5760" w:hanging="360"/>
      </w:pPr>
      <w:rPr>
        <w:rFonts w:ascii="Courier New" w:hAnsi="Courier New" w:hint="default"/>
      </w:rPr>
    </w:lvl>
    <w:lvl w:ilvl="8" w:tplc="5D30867E" w:tentative="1">
      <w:start w:val="1"/>
      <w:numFmt w:val="bullet"/>
      <w:lvlText w:val=""/>
      <w:lvlJc w:val="left"/>
      <w:pPr>
        <w:ind w:left="6480" w:hanging="360"/>
      </w:pPr>
      <w:rPr>
        <w:rFonts w:ascii="Wingdings" w:hAnsi="Wingdings" w:hint="default"/>
      </w:rPr>
    </w:lvl>
  </w:abstractNum>
  <w:abstractNum w:abstractNumId="11" w15:restartNumberingAfterBreak="0">
    <w:nsid w:val="02DB3CA5"/>
    <w:multiLevelType w:val="hybridMultilevel"/>
    <w:tmpl w:val="AFA27DC8"/>
    <w:lvl w:ilvl="0" w:tplc="04100001">
      <w:start w:val="1"/>
      <w:numFmt w:val="bullet"/>
      <w:lvlText w:val=""/>
      <w:lvlJc w:val="left"/>
      <w:pPr>
        <w:ind w:left="777" w:hanging="360"/>
      </w:pPr>
      <w:rPr>
        <w:rFonts w:ascii="Symbol" w:hAnsi="Symbol"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2" w15:restartNumberingAfterBreak="0">
    <w:nsid w:val="03CF3E69"/>
    <w:multiLevelType w:val="hybridMultilevel"/>
    <w:tmpl w:val="C0787744"/>
    <w:lvl w:ilvl="0" w:tplc="0BE239AC">
      <w:start w:val="1"/>
      <w:numFmt w:val="bullet"/>
      <w:lvlText w:val=""/>
      <w:lvlJc w:val="left"/>
      <w:pPr>
        <w:ind w:left="720" w:hanging="360"/>
      </w:pPr>
      <w:rPr>
        <w:rFonts w:ascii="Symbol" w:hAnsi="Symbol" w:hint="default"/>
      </w:rPr>
    </w:lvl>
    <w:lvl w:ilvl="1" w:tplc="E286B816">
      <w:start w:val="1"/>
      <w:numFmt w:val="bullet"/>
      <w:lvlText w:val="o"/>
      <w:lvlJc w:val="left"/>
      <w:pPr>
        <w:ind w:left="1440" w:hanging="360"/>
      </w:pPr>
      <w:rPr>
        <w:rFonts w:ascii="Courier New" w:hAnsi="Courier New" w:hint="default"/>
      </w:rPr>
    </w:lvl>
    <w:lvl w:ilvl="2" w:tplc="D526C9F2" w:tentative="1">
      <w:start w:val="1"/>
      <w:numFmt w:val="bullet"/>
      <w:lvlText w:val=""/>
      <w:lvlJc w:val="left"/>
      <w:pPr>
        <w:ind w:left="2160" w:hanging="360"/>
      </w:pPr>
      <w:rPr>
        <w:rFonts w:ascii="Wingdings" w:hAnsi="Wingdings" w:hint="default"/>
      </w:rPr>
    </w:lvl>
    <w:lvl w:ilvl="3" w:tplc="F684BEA0" w:tentative="1">
      <w:start w:val="1"/>
      <w:numFmt w:val="bullet"/>
      <w:lvlText w:val=""/>
      <w:lvlJc w:val="left"/>
      <w:pPr>
        <w:ind w:left="2880" w:hanging="360"/>
      </w:pPr>
      <w:rPr>
        <w:rFonts w:ascii="Symbol" w:hAnsi="Symbol" w:hint="default"/>
      </w:rPr>
    </w:lvl>
    <w:lvl w:ilvl="4" w:tplc="9B92A570" w:tentative="1">
      <w:start w:val="1"/>
      <w:numFmt w:val="bullet"/>
      <w:lvlText w:val="o"/>
      <w:lvlJc w:val="left"/>
      <w:pPr>
        <w:ind w:left="3600" w:hanging="360"/>
      </w:pPr>
      <w:rPr>
        <w:rFonts w:ascii="Courier New" w:hAnsi="Courier New" w:hint="default"/>
      </w:rPr>
    </w:lvl>
    <w:lvl w:ilvl="5" w:tplc="42762140" w:tentative="1">
      <w:start w:val="1"/>
      <w:numFmt w:val="bullet"/>
      <w:lvlText w:val=""/>
      <w:lvlJc w:val="left"/>
      <w:pPr>
        <w:ind w:left="4320" w:hanging="360"/>
      </w:pPr>
      <w:rPr>
        <w:rFonts w:ascii="Wingdings" w:hAnsi="Wingdings" w:hint="default"/>
      </w:rPr>
    </w:lvl>
    <w:lvl w:ilvl="6" w:tplc="0E94A890" w:tentative="1">
      <w:start w:val="1"/>
      <w:numFmt w:val="bullet"/>
      <w:lvlText w:val=""/>
      <w:lvlJc w:val="left"/>
      <w:pPr>
        <w:ind w:left="5040" w:hanging="360"/>
      </w:pPr>
      <w:rPr>
        <w:rFonts w:ascii="Symbol" w:hAnsi="Symbol" w:hint="default"/>
      </w:rPr>
    </w:lvl>
    <w:lvl w:ilvl="7" w:tplc="414A0E04" w:tentative="1">
      <w:start w:val="1"/>
      <w:numFmt w:val="bullet"/>
      <w:lvlText w:val="o"/>
      <w:lvlJc w:val="left"/>
      <w:pPr>
        <w:ind w:left="5760" w:hanging="360"/>
      </w:pPr>
      <w:rPr>
        <w:rFonts w:ascii="Courier New" w:hAnsi="Courier New" w:hint="default"/>
      </w:rPr>
    </w:lvl>
    <w:lvl w:ilvl="8" w:tplc="F6F23C38" w:tentative="1">
      <w:start w:val="1"/>
      <w:numFmt w:val="bullet"/>
      <w:lvlText w:val=""/>
      <w:lvlJc w:val="left"/>
      <w:pPr>
        <w:ind w:left="6480" w:hanging="360"/>
      </w:pPr>
      <w:rPr>
        <w:rFonts w:ascii="Wingdings" w:hAnsi="Wingdings" w:hint="default"/>
      </w:rPr>
    </w:lvl>
  </w:abstractNum>
  <w:abstractNum w:abstractNumId="13" w15:restartNumberingAfterBreak="0">
    <w:nsid w:val="04DD3F00"/>
    <w:multiLevelType w:val="hybridMultilevel"/>
    <w:tmpl w:val="5AFE5A5E"/>
    <w:lvl w:ilvl="0" w:tplc="ED5467B4">
      <w:start w:val="1"/>
      <w:numFmt w:val="bullet"/>
      <w:lvlText w:val=""/>
      <w:lvlJc w:val="left"/>
      <w:pPr>
        <w:ind w:left="720" w:hanging="360"/>
      </w:pPr>
      <w:rPr>
        <w:rFonts w:ascii="Symbol" w:hAnsi="Symbol" w:hint="default"/>
      </w:rPr>
    </w:lvl>
    <w:lvl w:ilvl="1" w:tplc="F82E8F72">
      <w:start w:val="1"/>
      <w:numFmt w:val="bullet"/>
      <w:lvlText w:val="o"/>
      <w:lvlJc w:val="left"/>
      <w:pPr>
        <w:ind w:left="1440" w:hanging="360"/>
      </w:pPr>
      <w:rPr>
        <w:rFonts w:ascii="Courier New" w:hAnsi="Courier New" w:hint="default"/>
      </w:rPr>
    </w:lvl>
    <w:lvl w:ilvl="2" w:tplc="96360FE4">
      <w:start w:val="1"/>
      <w:numFmt w:val="bullet"/>
      <w:lvlText w:val=""/>
      <w:lvlJc w:val="left"/>
      <w:pPr>
        <w:ind w:left="2160" w:hanging="360"/>
      </w:pPr>
      <w:rPr>
        <w:rFonts w:ascii="Wingdings" w:hAnsi="Wingdings" w:hint="default"/>
      </w:rPr>
    </w:lvl>
    <w:lvl w:ilvl="3" w:tplc="E98C3346">
      <w:start w:val="1"/>
      <w:numFmt w:val="bullet"/>
      <w:lvlText w:val=""/>
      <w:lvlJc w:val="left"/>
      <w:pPr>
        <w:ind w:left="2880" w:hanging="360"/>
      </w:pPr>
      <w:rPr>
        <w:rFonts w:ascii="Symbol" w:hAnsi="Symbol" w:hint="default"/>
      </w:rPr>
    </w:lvl>
    <w:lvl w:ilvl="4" w:tplc="823C9AE8">
      <w:start w:val="1"/>
      <w:numFmt w:val="bullet"/>
      <w:lvlText w:val="o"/>
      <w:lvlJc w:val="left"/>
      <w:pPr>
        <w:ind w:left="3600" w:hanging="360"/>
      </w:pPr>
      <w:rPr>
        <w:rFonts w:ascii="Courier New" w:hAnsi="Courier New" w:hint="default"/>
      </w:rPr>
    </w:lvl>
    <w:lvl w:ilvl="5" w:tplc="58F42544">
      <w:start w:val="1"/>
      <w:numFmt w:val="bullet"/>
      <w:lvlText w:val=""/>
      <w:lvlJc w:val="left"/>
      <w:pPr>
        <w:ind w:left="4320" w:hanging="360"/>
      </w:pPr>
      <w:rPr>
        <w:rFonts w:ascii="Wingdings" w:hAnsi="Wingdings" w:hint="default"/>
      </w:rPr>
    </w:lvl>
    <w:lvl w:ilvl="6" w:tplc="1CD2E9A2">
      <w:start w:val="1"/>
      <w:numFmt w:val="bullet"/>
      <w:lvlText w:val=""/>
      <w:lvlJc w:val="left"/>
      <w:pPr>
        <w:ind w:left="5040" w:hanging="360"/>
      </w:pPr>
      <w:rPr>
        <w:rFonts w:ascii="Symbol" w:hAnsi="Symbol" w:hint="default"/>
      </w:rPr>
    </w:lvl>
    <w:lvl w:ilvl="7" w:tplc="87C63C14">
      <w:start w:val="1"/>
      <w:numFmt w:val="bullet"/>
      <w:lvlText w:val="o"/>
      <w:lvlJc w:val="left"/>
      <w:pPr>
        <w:ind w:left="5760" w:hanging="360"/>
      </w:pPr>
      <w:rPr>
        <w:rFonts w:ascii="Courier New" w:hAnsi="Courier New" w:hint="default"/>
      </w:rPr>
    </w:lvl>
    <w:lvl w:ilvl="8" w:tplc="5C8005B4">
      <w:start w:val="1"/>
      <w:numFmt w:val="bullet"/>
      <w:lvlText w:val=""/>
      <w:lvlJc w:val="left"/>
      <w:pPr>
        <w:ind w:left="6480" w:hanging="360"/>
      </w:pPr>
      <w:rPr>
        <w:rFonts w:ascii="Wingdings" w:hAnsi="Wingdings" w:hint="default"/>
      </w:rPr>
    </w:lvl>
  </w:abstractNum>
  <w:abstractNum w:abstractNumId="14" w15:restartNumberingAfterBreak="0">
    <w:nsid w:val="053A44A3"/>
    <w:multiLevelType w:val="hybridMultilevel"/>
    <w:tmpl w:val="B170C1DA"/>
    <w:lvl w:ilvl="0" w:tplc="527A6EC4">
      <w:start w:val="1"/>
      <w:numFmt w:val="bullet"/>
      <w:lvlText w:val=""/>
      <w:lvlJc w:val="left"/>
      <w:pPr>
        <w:ind w:left="720" w:hanging="360"/>
      </w:pPr>
      <w:rPr>
        <w:rFonts w:ascii="Symbol" w:hAnsi="Symbol" w:hint="default"/>
      </w:rPr>
    </w:lvl>
    <w:lvl w:ilvl="1" w:tplc="ACB29C42" w:tentative="1">
      <w:start w:val="1"/>
      <w:numFmt w:val="bullet"/>
      <w:lvlText w:val="o"/>
      <w:lvlJc w:val="left"/>
      <w:pPr>
        <w:ind w:left="1440" w:hanging="360"/>
      </w:pPr>
      <w:rPr>
        <w:rFonts w:ascii="Courier New" w:hAnsi="Courier New" w:hint="default"/>
      </w:rPr>
    </w:lvl>
    <w:lvl w:ilvl="2" w:tplc="3EF22348" w:tentative="1">
      <w:start w:val="1"/>
      <w:numFmt w:val="bullet"/>
      <w:lvlText w:val=""/>
      <w:lvlJc w:val="left"/>
      <w:pPr>
        <w:ind w:left="2160" w:hanging="360"/>
      </w:pPr>
      <w:rPr>
        <w:rFonts w:ascii="Wingdings" w:hAnsi="Wingdings" w:hint="default"/>
      </w:rPr>
    </w:lvl>
    <w:lvl w:ilvl="3" w:tplc="FFD2C198" w:tentative="1">
      <w:start w:val="1"/>
      <w:numFmt w:val="bullet"/>
      <w:lvlText w:val=""/>
      <w:lvlJc w:val="left"/>
      <w:pPr>
        <w:ind w:left="2880" w:hanging="360"/>
      </w:pPr>
      <w:rPr>
        <w:rFonts w:ascii="Symbol" w:hAnsi="Symbol" w:hint="default"/>
      </w:rPr>
    </w:lvl>
    <w:lvl w:ilvl="4" w:tplc="5740AB46" w:tentative="1">
      <w:start w:val="1"/>
      <w:numFmt w:val="bullet"/>
      <w:lvlText w:val="o"/>
      <w:lvlJc w:val="left"/>
      <w:pPr>
        <w:ind w:left="3600" w:hanging="360"/>
      </w:pPr>
      <w:rPr>
        <w:rFonts w:ascii="Courier New" w:hAnsi="Courier New" w:hint="default"/>
      </w:rPr>
    </w:lvl>
    <w:lvl w:ilvl="5" w:tplc="4AF64DE8" w:tentative="1">
      <w:start w:val="1"/>
      <w:numFmt w:val="bullet"/>
      <w:lvlText w:val=""/>
      <w:lvlJc w:val="left"/>
      <w:pPr>
        <w:ind w:left="4320" w:hanging="360"/>
      </w:pPr>
      <w:rPr>
        <w:rFonts w:ascii="Wingdings" w:hAnsi="Wingdings" w:hint="default"/>
      </w:rPr>
    </w:lvl>
    <w:lvl w:ilvl="6" w:tplc="25ACC12A" w:tentative="1">
      <w:start w:val="1"/>
      <w:numFmt w:val="bullet"/>
      <w:lvlText w:val=""/>
      <w:lvlJc w:val="left"/>
      <w:pPr>
        <w:ind w:left="5040" w:hanging="360"/>
      </w:pPr>
      <w:rPr>
        <w:rFonts w:ascii="Symbol" w:hAnsi="Symbol" w:hint="default"/>
      </w:rPr>
    </w:lvl>
    <w:lvl w:ilvl="7" w:tplc="117E8DC0" w:tentative="1">
      <w:start w:val="1"/>
      <w:numFmt w:val="bullet"/>
      <w:lvlText w:val="o"/>
      <w:lvlJc w:val="left"/>
      <w:pPr>
        <w:ind w:left="5760" w:hanging="360"/>
      </w:pPr>
      <w:rPr>
        <w:rFonts w:ascii="Courier New" w:hAnsi="Courier New" w:hint="default"/>
      </w:rPr>
    </w:lvl>
    <w:lvl w:ilvl="8" w:tplc="6CE4CE3E" w:tentative="1">
      <w:start w:val="1"/>
      <w:numFmt w:val="bullet"/>
      <w:lvlText w:val=""/>
      <w:lvlJc w:val="left"/>
      <w:pPr>
        <w:ind w:left="6480" w:hanging="360"/>
      </w:pPr>
      <w:rPr>
        <w:rFonts w:ascii="Wingdings" w:hAnsi="Wingdings" w:hint="default"/>
      </w:rPr>
    </w:lvl>
  </w:abstractNum>
  <w:abstractNum w:abstractNumId="15" w15:restartNumberingAfterBreak="0">
    <w:nsid w:val="06077463"/>
    <w:multiLevelType w:val="hybridMultilevel"/>
    <w:tmpl w:val="A0E4D0EE"/>
    <w:lvl w:ilvl="0" w:tplc="D24091D0">
      <w:start w:val="1"/>
      <w:numFmt w:val="bullet"/>
      <w:lvlText w:val=""/>
      <w:lvlJc w:val="left"/>
      <w:pPr>
        <w:ind w:left="720" w:hanging="360"/>
      </w:pPr>
      <w:rPr>
        <w:rFonts w:ascii="Symbol" w:hAnsi="Symbol" w:hint="default"/>
      </w:rPr>
    </w:lvl>
    <w:lvl w:ilvl="1" w:tplc="716238F0" w:tentative="1">
      <w:start w:val="1"/>
      <w:numFmt w:val="bullet"/>
      <w:lvlText w:val="o"/>
      <w:lvlJc w:val="left"/>
      <w:pPr>
        <w:ind w:left="1440" w:hanging="360"/>
      </w:pPr>
      <w:rPr>
        <w:rFonts w:ascii="Courier New" w:hAnsi="Courier New" w:hint="default"/>
      </w:rPr>
    </w:lvl>
    <w:lvl w:ilvl="2" w:tplc="AA308FF0" w:tentative="1">
      <w:start w:val="1"/>
      <w:numFmt w:val="bullet"/>
      <w:lvlText w:val=""/>
      <w:lvlJc w:val="left"/>
      <w:pPr>
        <w:ind w:left="2160" w:hanging="360"/>
      </w:pPr>
      <w:rPr>
        <w:rFonts w:ascii="Wingdings" w:hAnsi="Wingdings" w:hint="default"/>
      </w:rPr>
    </w:lvl>
    <w:lvl w:ilvl="3" w:tplc="84AADC2E" w:tentative="1">
      <w:start w:val="1"/>
      <w:numFmt w:val="bullet"/>
      <w:lvlText w:val=""/>
      <w:lvlJc w:val="left"/>
      <w:pPr>
        <w:ind w:left="2880" w:hanging="360"/>
      </w:pPr>
      <w:rPr>
        <w:rFonts w:ascii="Symbol" w:hAnsi="Symbol" w:hint="default"/>
      </w:rPr>
    </w:lvl>
    <w:lvl w:ilvl="4" w:tplc="70E80C44" w:tentative="1">
      <w:start w:val="1"/>
      <w:numFmt w:val="bullet"/>
      <w:lvlText w:val="o"/>
      <w:lvlJc w:val="left"/>
      <w:pPr>
        <w:ind w:left="3600" w:hanging="360"/>
      </w:pPr>
      <w:rPr>
        <w:rFonts w:ascii="Courier New" w:hAnsi="Courier New" w:hint="default"/>
      </w:rPr>
    </w:lvl>
    <w:lvl w:ilvl="5" w:tplc="FDD46D6A" w:tentative="1">
      <w:start w:val="1"/>
      <w:numFmt w:val="bullet"/>
      <w:lvlText w:val=""/>
      <w:lvlJc w:val="left"/>
      <w:pPr>
        <w:ind w:left="4320" w:hanging="360"/>
      </w:pPr>
      <w:rPr>
        <w:rFonts w:ascii="Wingdings" w:hAnsi="Wingdings" w:hint="default"/>
      </w:rPr>
    </w:lvl>
    <w:lvl w:ilvl="6" w:tplc="EB7E0A1E" w:tentative="1">
      <w:start w:val="1"/>
      <w:numFmt w:val="bullet"/>
      <w:lvlText w:val=""/>
      <w:lvlJc w:val="left"/>
      <w:pPr>
        <w:ind w:left="5040" w:hanging="360"/>
      </w:pPr>
      <w:rPr>
        <w:rFonts w:ascii="Symbol" w:hAnsi="Symbol" w:hint="default"/>
      </w:rPr>
    </w:lvl>
    <w:lvl w:ilvl="7" w:tplc="629A2890" w:tentative="1">
      <w:start w:val="1"/>
      <w:numFmt w:val="bullet"/>
      <w:lvlText w:val="o"/>
      <w:lvlJc w:val="left"/>
      <w:pPr>
        <w:ind w:left="5760" w:hanging="360"/>
      </w:pPr>
      <w:rPr>
        <w:rFonts w:ascii="Courier New" w:hAnsi="Courier New" w:hint="default"/>
      </w:rPr>
    </w:lvl>
    <w:lvl w:ilvl="8" w:tplc="765AD9B4" w:tentative="1">
      <w:start w:val="1"/>
      <w:numFmt w:val="bullet"/>
      <w:lvlText w:val=""/>
      <w:lvlJc w:val="left"/>
      <w:pPr>
        <w:ind w:left="6480" w:hanging="360"/>
      </w:pPr>
      <w:rPr>
        <w:rFonts w:ascii="Wingdings" w:hAnsi="Wingdings" w:hint="default"/>
      </w:rPr>
    </w:lvl>
  </w:abstractNum>
  <w:abstractNum w:abstractNumId="16" w15:restartNumberingAfterBreak="0">
    <w:nsid w:val="0631CE8F"/>
    <w:multiLevelType w:val="hybridMultilevel"/>
    <w:tmpl w:val="8090A408"/>
    <w:lvl w:ilvl="0" w:tplc="5DD660CE">
      <w:start w:val="1"/>
      <w:numFmt w:val="bullet"/>
      <w:lvlText w:val=""/>
      <w:lvlJc w:val="left"/>
      <w:pPr>
        <w:ind w:left="720" w:hanging="360"/>
      </w:pPr>
      <w:rPr>
        <w:rFonts w:ascii="Symbol" w:hAnsi="Symbol" w:hint="default"/>
      </w:rPr>
    </w:lvl>
    <w:lvl w:ilvl="1" w:tplc="3E0E0782">
      <w:start w:val="1"/>
      <w:numFmt w:val="bullet"/>
      <w:lvlText w:val="o"/>
      <w:lvlJc w:val="left"/>
      <w:pPr>
        <w:ind w:left="1440" w:hanging="360"/>
      </w:pPr>
      <w:rPr>
        <w:rFonts w:ascii="Courier New" w:hAnsi="Courier New" w:hint="default"/>
      </w:rPr>
    </w:lvl>
    <w:lvl w:ilvl="2" w:tplc="77102F94">
      <w:start w:val="1"/>
      <w:numFmt w:val="bullet"/>
      <w:lvlText w:val=""/>
      <w:lvlJc w:val="left"/>
      <w:pPr>
        <w:ind w:left="2160" w:hanging="360"/>
      </w:pPr>
      <w:rPr>
        <w:rFonts w:ascii="Wingdings" w:hAnsi="Wingdings" w:hint="default"/>
      </w:rPr>
    </w:lvl>
    <w:lvl w:ilvl="3" w:tplc="87040EA0">
      <w:start w:val="1"/>
      <w:numFmt w:val="bullet"/>
      <w:lvlText w:val=""/>
      <w:lvlJc w:val="left"/>
      <w:pPr>
        <w:ind w:left="2880" w:hanging="360"/>
      </w:pPr>
      <w:rPr>
        <w:rFonts w:ascii="Symbol" w:hAnsi="Symbol" w:hint="default"/>
      </w:rPr>
    </w:lvl>
    <w:lvl w:ilvl="4" w:tplc="545A864A">
      <w:start w:val="1"/>
      <w:numFmt w:val="bullet"/>
      <w:lvlText w:val="o"/>
      <w:lvlJc w:val="left"/>
      <w:pPr>
        <w:ind w:left="3600" w:hanging="360"/>
      </w:pPr>
      <w:rPr>
        <w:rFonts w:ascii="Courier New" w:hAnsi="Courier New" w:hint="default"/>
      </w:rPr>
    </w:lvl>
    <w:lvl w:ilvl="5" w:tplc="628E4064">
      <w:start w:val="1"/>
      <w:numFmt w:val="bullet"/>
      <w:lvlText w:val=""/>
      <w:lvlJc w:val="left"/>
      <w:pPr>
        <w:ind w:left="4320" w:hanging="360"/>
      </w:pPr>
      <w:rPr>
        <w:rFonts w:ascii="Wingdings" w:hAnsi="Wingdings" w:hint="default"/>
      </w:rPr>
    </w:lvl>
    <w:lvl w:ilvl="6" w:tplc="C3262758">
      <w:start w:val="1"/>
      <w:numFmt w:val="bullet"/>
      <w:lvlText w:val=""/>
      <w:lvlJc w:val="left"/>
      <w:pPr>
        <w:ind w:left="5040" w:hanging="360"/>
      </w:pPr>
      <w:rPr>
        <w:rFonts w:ascii="Symbol" w:hAnsi="Symbol" w:hint="default"/>
      </w:rPr>
    </w:lvl>
    <w:lvl w:ilvl="7" w:tplc="D67ABE88">
      <w:start w:val="1"/>
      <w:numFmt w:val="bullet"/>
      <w:lvlText w:val="o"/>
      <w:lvlJc w:val="left"/>
      <w:pPr>
        <w:ind w:left="5760" w:hanging="360"/>
      </w:pPr>
      <w:rPr>
        <w:rFonts w:ascii="Courier New" w:hAnsi="Courier New" w:hint="default"/>
      </w:rPr>
    </w:lvl>
    <w:lvl w:ilvl="8" w:tplc="02AA726A">
      <w:start w:val="1"/>
      <w:numFmt w:val="bullet"/>
      <w:lvlText w:val=""/>
      <w:lvlJc w:val="left"/>
      <w:pPr>
        <w:ind w:left="6480" w:hanging="360"/>
      </w:pPr>
      <w:rPr>
        <w:rFonts w:ascii="Wingdings" w:hAnsi="Wingdings" w:hint="default"/>
      </w:rPr>
    </w:lvl>
  </w:abstractNum>
  <w:abstractNum w:abstractNumId="17" w15:restartNumberingAfterBreak="0">
    <w:nsid w:val="07033F4F"/>
    <w:multiLevelType w:val="hybridMultilevel"/>
    <w:tmpl w:val="F0FC974E"/>
    <w:lvl w:ilvl="0" w:tplc="E3C8F31C">
      <w:start w:val="1"/>
      <w:numFmt w:val="bullet"/>
      <w:lvlText w:val=""/>
      <w:lvlJc w:val="left"/>
      <w:pPr>
        <w:ind w:left="720" w:hanging="360"/>
      </w:pPr>
      <w:rPr>
        <w:rFonts w:ascii="Symbol" w:hAnsi="Symbol" w:hint="default"/>
      </w:rPr>
    </w:lvl>
    <w:lvl w:ilvl="1" w:tplc="2D1CED92" w:tentative="1">
      <w:start w:val="1"/>
      <w:numFmt w:val="bullet"/>
      <w:lvlText w:val="o"/>
      <w:lvlJc w:val="left"/>
      <w:pPr>
        <w:ind w:left="1440" w:hanging="360"/>
      </w:pPr>
      <w:rPr>
        <w:rFonts w:ascii="Courier New" w:hAnsi="Courier New" w:hint="default"/>
      </w:rPr>
    </w:lvl>
    <w:lvl w:ilvl="2" w:tplc="7DA0E41E" w:tentative="1">
      <w:start w:val="1"/>
      <w:numFmt w:val="bullet"/>
      <w:lvlText w:val=""/>
      <w:lvlJc w:val="left"/>
      <w:pPr>
        <w:ind w:left="2160" w:hanging="360"/>
      </w:pPr>
      <w:rPr>
        <w:rFonts w:ascii="Wingdings" w:hAnsi="Wingdings" w:hint="default"/>
      </w:rPr>
    </w:lvl>
    <w:lvl w:ilvl="3" w:tplc="06369ACA" w:tentative="1">
      <w:start w:val="1"/>
      <w:numFmt w:val="bullet"/>
      <w:lvlText w:val=""/>
      <w:lvlJc w:val="left"/>
      <w:pPr>
        <w:ind w:left="2880" w:hanging="360"/>
      </w:pPr>
      <w:rPr>
        <w:rFonts w:ascii="Symbol" w:hAnsi="Symbol" w:hint="default"/>
      </w:rPr>
    </w:lvl>
    <w:lvl w:ilvl="4" w:tplc="BB2876A6" w:tentative="1">
      <w:start w:val="1"/>
      <w:numFmt w:val="bullet"/>
      <w:lvlText w:val="o"/>
      <w:lvlJc w:val="left"/>
      <w:pPr>
        <w:ind w:left="3600" w:hanging="360"/>
      </w:pPr>
      <w:rPr>
        <w:rFonts w:ascii="Courier New" w:hAnsi="Courier New" w:hint="default"/>
      </w:rPr>
    </w:lvl>
    <w:lvl w:ilvl="5" w:tplc="49EC7020" w:tentative="1">
      <w:start w:val="1"/>
      <w:numFmt w:val="bullet"/>
      <w:lvlText w:val=""/>
      <w:lvlJc w:val="left"/>
      <w:pPr>
        <w:ind w:left="4320" w:hanging="360"/>
      </w:pPr>
      <w:rPr>
        <w:rFonts w:ascii="Wingdings" w:hAnsi="Wingdings" w:hint="default"/>
      </w:rPr>
    </w:lvl>
    <w:lvl w:ilvl="6" w:tplc="F71C7A10" w:tentative="1">
      <w:start w:val="1"/>
      <w:numFmt w:val="bullet"/>
      <w:lvlText w:val=""/>
      <w:lvlJc w:val="left"/>
      <w:pPr>
        <w:ind w:left="5040" w:hanging="360"/>
      </w:pPr>
      <w:rPr>
        <w:rFonts w:ascii="Symbol" w:hAnsi="Symbol" w:hint="default"/>
      </w:rPr>
    </w:lvl>
    <w:lvl w:ilvl="7" w:tplc="2ED28696" w:tentative="1">
      <w:start w:val="1"/>
      <w:numFmt w:val="bullet"/>
      <w:lvlText w:val="o"/>
      <w:lvlJc w:val="left"/>
      <w:pPr>
        <w:ind w:left="5760" w:hanging="360"/>
      </w:pPr>
      <w:rPr>
        <w:rFonts w:ascii="Courier New" w:hAnsi="Courier New" w:hint="default"/>
      </w:rPr>
    </w:lvl>
    <w:lvl w:ilvl="8" w:tplc="9A02AC0A" w:tentative="1">
      <w:start w:val="1"/>
      <w:numFmt w:val="bullet"/>
      <w:lvlText w:val=""/>
      <w:lvlJc w:val="left"/>
      <w:pPr>
        <w:ind w:left="6480" w:hanging="360"/>
      </w:pPr>
      <w:rPr>
        <w:rFonts w:ascii="Wingdings" w:hAnsi="Wingdings" w:hint="default"/>
      </w:rPr>
    </w:lvl>
  </w:abstractNum>
  <w:abstractNum w:abstractNumId="18" w15:restartNumberingAfterBreak="0">
    <w:nsid w:val="07D99F0A"/>
    <w:multiLevelType w:val="hybridMultilevel"/>
    <w:tmpl w:val="E1B67EE4"/>
    <w:lvl w:ilvl="0" w:tplc="5B1CA832">
      <w:start w:val="1"/>
      <w:numFmt w:val="bullet"/>
      <w:lvlText w:val=""/>
      <w:lvlJc w:val="left"/>
      <w:pPr>
        <w:ind w:left="720" w:hanging="360"/>
      </w:pPr>
      <w:rPr>
        <w:rFonts w:ascii="Symbol" w:hAnsi="Symbol" w:hint="default"/>
      </w:rPr>
    </w:lvl>
    <w:lvl w:ilvl="1" w:tplc="230845DC">
      <w:start w:val="1"/>
      <w:numFmt w:val="bullet"/>
      <w:lvlText w:val="o"/>
      <w:lvlJc w:val="left"/>
      <w:pPr>
        <w:ind w:left="1440" w:hanging="360"/>
      </w:pPr>
      <w:rPr>
        <w:rFonts w:ascii="Courier New" w:hAnsi="Courier New" w:hint="default"/>
      </w:rPr>
    </w:lvl>
    <w:lvl w:ilvl="2" w:tplc="66D47424">
      <w:start w:val="1"/>
      <w:numFmt w:val="bullet"/>
      <w:lvlText w:val=""/>
      <w:lvlJc w:val="left"/>
      <w:pPr>
        <w:ind w:left="2160" w:hanging="360"/>
      </w:pPr>
      <w:rPr>
        <w:rFonts w:ascii="Wingdings" w:hAnsi="Wingdings" w:hint="default"/>
      </w:rPr>
    </w:lvl>
    <w:lvl w:ilvl="3" w:tplc="E63C1DEA">
      <w:start w:val="1"/>
      <w:numFmt w:val="bullet"/>
      <w:lvlText w:val=""/>
      <w:lvlJc w:val="left"/>
      <w:pPr>
        <w:ind w:left="2880" w:hanging="360"/>
      </w:pPr>
      <w:rPr>
        <w:rFonts w:ascii="Symbol" w:hAnsi="Symbol" w:hint="default"/>
      </w:rPr>
    </w:lvl>
    <w:lvl w:ilvl="4" w:tplc="E6886F32">
      <w:start w:val="1"/>
      <w:numFmt w:val="bullet"/>
      <w:lvlText w:val="o"/>
      <w:lvlJc w:val="left"/>
      <w:pPr>
        <w:ind w:left="3600" w:hanging="360"/>
      </w:pPr>
      <w:rPr>
        <w:rFonts w:ascii="Courier New" w:hAnsi="Courier New" w:hint="default"/>
      </w:rPr>
    </w:lvl>
    <w:lvl w:ilvl="5" w:tplc="5B8C66A0">
      <w:start w:val="1"/>
      <w:numFmt w:val="bullet"/>
      <w:lvlText w:val=""/>
      <w:lvlJc w:val="left"/>
      <w:pPr>
        <w:ind w:left="4320" w:hanging="360"/>
      </w:pPr>
      <w:rPr>
        <w:rFonts w:ascii="Wingdings" w:hAnsi="Wingdings" w:hint="default"/>
      </w:rPr>
    </w:lvl>
    <w:lvl w:ilvl="6" w:tplc="9AB6A46A">
      <w:start w:val="1"/>
      <w:numFmt w:val="bullet"/>
      <w:lvlText w:val=""/>
      <w:lvlJc w:val="left"/>
      <w:pPr>
        <w:ind w:left="5040" w:hanging="360"/>
      </w:pPr>
      <w:rPr>
        <w:rFonts w:ascii="Symbol" w:hAnsi="Symbol" w:hint="default"/>
      </w:rPr>
    </w:lvl>
    <w:lvl w:ilvl="7" w:tplc="1130E0EC">
      <w:start w:val="1"/>
      <w:numFmt w:val="bullet"/>
      <w:lvlText w:val="o"/>
      <w:lvlJc w:val="left"/>
      <w:pPr>
        <w:ind w:left="5760" w:hanging="360"/>
      </w:pPr>
      <w:rPr>
        <w:rFonts w:ascii="Courier New" w:hAnsi="Courier New" w:hint="default"/>
      </w:rPr>
    </w:lvl>
    <w:lvl w:ilvl="8" w:tplc="619ABDB2">
      <w:start w:val="1"/>
      <w:numFmt w:val="bullet"/>
      <w:lvlText w:val=""/>
      <w:lvlJc w:val="left"/>
      <w:pPr>
        <w:ind w:left="6480" w:hanging="360"/>
      </w:pPr>
      <w:rPr>
        <w:rFonts w:ascii="Wingdings" w:hAnsi="Wingdings" w:hint="default"/>
      </w:rPr>
    </w:lvl>
  </w:abstractNum>
  <w:abstractNum w:abstractNumId="19" w15:restartNumberingAfterBreak="0">
    <w:nsid w:val="0801462F"/>
    <w:multiLevelType w:val="hybridMultilevel"/>
    <w:tmpl w:val="78048CFC"/>
    <w:lvl w:ilvl="0" w:tplc="04100001">
      <w:start w:val="1"/>
      <w:numFmt w:val="bullet"/>
      <w:lvlText w:val=""/>
      <w:lvlJc w:val="left"/>
      <w:pPr>
        <w:ind w:left="777" w:hanging="360"/>
      </w:pPr>
      <w:rPr>
        <w:rFonts w:ascii="Symbol" w:hAnsi="Symbol"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20" w15:restartNumberingAfterBreak="0">
    <w:nsid w:val="084B4854"/>
    <w:multiLevelType w:val="hybridMultilevel"/>
    <w:tmpl w:val="6EE6E402"/>
    <w:lvl w:ilvl="0" w:tplc="DFE2A13A">
      <w:start w:val="1"/>
      <w:numFmt w:val="bullet"/>
      <w:lvlText w:val="o"/>
      <w:lvlJc w:val="left"/>
      <w:pPr>
        <w:ind w:left="1080" w:hanging="360"/>
      </w:pPr>
      <w:rPr>
        <w:rFonts w:ascii="Courier New" w:hAnsi="Courier New" w:hint="default"/>
      </w:rPr>
    </w:lvl>
    <w:lvl w:ilvl="1" w:tplc="D382DAAE">
      <w:start w:val="1"/>
      <w:numFmt w:val="bullet"/>
      <w:lvlText w:val="o"/>
      <w:lvlJc w:val="left"/>
      <w:pPr>
        <w:ind w:left="1788" w:hanging="360"/>
      </w:pPr>
      <w:rPr>
        <w:rFonts w:ascii="Courier New" w:hAnsi="Courier New" w:hint="default"/>
      </w:rPr>
    </w:lvl>
    <w:lvl w:ilvl="2" w:tplc="0332DA8C" w:tentative="1">
      <w:start w:val="1"/>
      <w:numFmt w:val="bullet"/>
      <w:lvlText w:val=""/>
      <w:lvlJc w:val="left"/>
      <w:pPr>
        <w:ind w:left="2508" w:hanging="360"/>
      </w:pPr>
      <w:rPr>
        <w:rFonts w:ascii="Wingdings" w:hAnsi="Wingdings" w:hint="default"/>
      </w:rPr>
    </w:lvl>
    <w:lvl w:ilvl="3" w:tplc="B2307404" w:tentative="1">
      <w:start w:val="1"/>
      <w:numFmt w:val="bullet"/>
      <w:lvlText w:val=""/>
      <w:lvlJc w:val="left"/>
      <w:pPr>
        <w:ind w:left="3228" w:hanging="360"/>
      </w:pPr>
      <w:rPr>
        <w:rFonts w:ascii="Symbol" w:hAnsi="Symbol" w:hint="default"/>
      </w:rPr>
    </w:lvl>
    <w:lvl w:ilvl="4" w:tplc="536022A8" w:tentative="1">
      <w:start w:val="1"/>
      <w:numFmt w:val="bullet"/>
      <w:lvlText w:val="o"/>
      <w:lvlJc w:val="left"/>
      <w:pPr>
        <w:ind w:left="3948" w:hanging="360"/>
      </w:pPr>
      <w:rPr>
        <w:rFonts w:ascii="Courier New" w:hAnsi="Courier New" w:hint="default"/>
      </w:rPr>
    </w:lvl>
    <w:lvl w:ilvl="5" w:tplc="F1B66026" w:tentative="1">
      <w:start w:val="1"/>
      <w:numFmt w:val="bullet"/>
      <w:lvlText w:val=""/>
      <w:lvlJc w:val="left"/>
      <w:pPr>
        <w:ind w:left="4668" w:hanging="360"/>
      </w:pPr>
      <w:rPr>
        <w:rFonts w:ascii="Wingdings" w:hAnsi="Wingdings" w:hint="default"/>
      </w:rPr>
    </w:lvl>
    <w:lvl w:ilvl="6" w:tplc="1B0C254E" w:tentative="1">
      <w:start w:val="1"/>
      <w:numFmt w:val="bullet"/>
      <w:lvlText w:val=""/>
      <w:lvlJc w:val="left"/>
      <w:pPr>
        <w:ind w:left="5388" w:hanging="360"/>
      </w:pPr>
      <w:rPr>
        <w:rFonts w:ascii="Symbol" w:hAnsi="Symbol" w:hint="default"/>
      </w:rPr>
    </w:lvl>
    <w:lvl w:ilvl="7" w:tplc="8BF47980" w:tentative="1">
      <w:start w:val="1"/>
      <w:numFmt w:val="bullet"/>
      <w:lvlText w:val="o"/>
      <w:lvlJc w:val="left"/>
      <w:pPr>
        <w:ind w:left="6108" w:hanging="360"/>
      </w:pPr>
      <w:rPr>
        <w:rFonts w:ascii="Courier New" w:hAnsi="Courier New" w:hint="default"/>
      </w:rPr>
    </w:lvl>
    <w:lvl w:ilvl="8" w:tplc="AAC2794A" w:tentative="1">
      <w:start w:val="1"/>
      <w:numFmt w:val="bullet"/>
      <w:lvlText w:val=""/>
      <w:lvlJc w:val="left"/>
      <w:pPr>
        <w:ind w:left="6828" w:hanging="360"/>
      </w:pPr>
      <w:rPr>
        <w:rFonts w:ascii="Wingdings" w:hAnsi="Wingdings" w:hint="default"/>
      </w:rPr>
    </w:lvl>
  </w:abstractNum>
  <w:abstractNum w:abstractNumId="21" w15:restartNumberingAfterBreak="0">
    <w:nsid w:val="0940ADC5"/>
    <w:multiLevelType w:val="hybridMultilevel"/>
    <w:tmpl w:val="FFFFFFFF"/>
    <w:lvl w:ilvl="0" w:tplc="2A289200">
      <w:start w:val="1"/>
      <w:numFmt w:val="bullet"/>
      <w:lvlText w:val=""/>
      <w:lvlJc w:val="left"/>
      <w:pPr>
        <w:ind w:left="720" w:hanging="360"/>
      </w:pPr>
      <w:rPr>
        <w:rFonts w:ascii="Symbol" w:hAnsi="Symbol" w:hint="default"/>
      </w:rPr>
    </w:lvl>
    <w:lvl w:ilvl="1" w:tplc="B048376C">
      <w:start w:val="1"/>
      <w:numFmt w:val="bullet"/>
      <w:lvlText w:val="o"/>
      <w:lvlJc w:val="left"/>
      <w:pPr>
        <w:ind w:left="1440" w:hanging="360"/>
      </w:pPr>
      <w:rPr>
        <w:rFonts w:ascii="Courier New" w:hAnsi="Courier New" w:hint="default"/>
      </w:rPr>
    </w:lvl>
    <w:lvl w:ilvl="2" w:tplc="B26EC95A">
      <w:start w:val="1"/>
      <w:numFmt w:val="bullet"/>
      <w:lvlText w:val=""/>
      <w:lvlJc w:val="left"/>
      <w:pPr>
        <w:ind w:left="2160" w:hanging="360"/>
      </w:pPr>
      <w:rPr>
        <w:rFonts w:ascii="Wingdings" w:hAnsi="Wingdings" w:hint="default"/>
      </w:rPr>
    </w:lvl>
    <w:lvl w:ilvl="3" w:tplc="3F9E1B94">
      <w:start w:val="1"/>
      <w:numFmt w:val="bullet"/>
      <w:lvlText w:val=""/>
      <w:lvlJc w:val="left"/>
      <w:pPr>
        <w:ind w:left="2880" w:hanging="360"/>
      </w:pPr>
      <w:rPr>
        <w:rFonts w:ascii="Symbol" w:hAnsi="Symbol" w:hint="default"/>
      </w:rPr>
    </w:lvl>
    <w:lvl w:ilvl="4" w:tplc="51327500">
      <w:start w:val="1"/>
      <w:numFmt w:val="bullet"/>
      <w:lvlText w:val="o"/>
      <w:lvlJc w:val="left"/>
      <w:pPr>
        <w:ind w:left="3600" w:hanging="360"/>
      </w:pPr>
      <w:rPr>
        <w:rFonts w:ascii="Courier New" w:hAnsi="Courier New" w:hint="default"/>
      </w:rPr>
    </w:lvl>
    <w:lvl w:ilvl="5" w:tplc="1A184DB8">
      <w:start w:val="1"/>
      <w:numFmt w:val="bullet"/>
      <w:lvlText w:val=""/>
      <w:lvlJc w:val="left"/>
      <w:pPr>
        <w:ind w:left="4320" w:hanging="360"/>
      </w:pPr>
      <w:rPr>
        <w:rFonts w:ascii="Wingdings" w:hAnsi="Wingdings" w:hint="default"/>
      </w:rPr>
    </w:lvl>
    <w:lvl w:ilvl="6" w:tplc="0400BDF0">
      <w:start w:val="1"/>
      <w:numFmt w:val="bullet"/>
      <w:lvlText w:val=""/>
      <w:lvlJc w:val="left"/>
      <w:pPr>
        <w:ind w:left="5040" w:hanging="360"/>
      </w:pPr>
      <w:rPr>
        <w:rFonts w:ascii="Symbol" w:hAnsi="Symbol" w:hint="default"/>
      </w:rPr>
    </w:lvl>
    <w:lvl w:ilvl="7" w:tplc="36468382">
      <w:start w:val="1"/>
      <w:numFmt w:val="bullet"/>
      <w:lvlText w:val="o"/>
      <w:lvlJc w:val="left"/>
      <w:pPr>
        <w:ind w:left="5760" w:hanging="360"/>
      </w:pPr>
      <w:rPr>
        <w:rFonts w:ascii="Courier New" w:hAnsi="Courier New" w:hint="default"/>
      </w:rPr>
    </w:lvl>
    <w:lvl w:ilvl="8" w:tplc="9EA0FE20">
      <w:start w:val="1"/>
      <w:numFmt w:val="bullet"/>
      <w:lvlText w:val=""/>
      <w:lvlJc w:val="left"/>
      <w:pPr>
        <w:ind w:left="6480" w:hanging="360"/>
      </w:pPr>
      <w:rPr>
        <w:rFonts w:ascii="Wingdings" w:hAnsi="Wingdings" w:hint="default"/>
      </w:rPr>
    </w:lvl>
  </w:abstractNum>
  <w:abstractNum w:abstractNumId="22" w15:restartNumberingAfterBreak="0">
    <w:nsid w:val="09535B70"/>
    <w:multiLevelType w:val="hybridMultilevel"/>
    <w:tmpl w:val="1E2E13F8"/>
    <w:lvl w:ilvl="0" w:tplc="16B80414">
      <w:start w:val="1"/>
      <w:numFmt w:val="bullet"/>
      <w:lvlText w:val=""/>
      <w:lvlJc w:val="left"/>
      <w:pPr>
        <w:ind w:left="720" w:hanging="360"/>
      </w:pPr>
      <w:rPr>
        <w:rFonts w:ascii="Symbol" w:hAnsi="Symbol" w:hint="default"/>
      </w:rPr>
    </w:lvl>
    <w:lvl w:ilvl="1" w:tplc="F080F284" w:tentative="1">
      <w:start w:val="1"/>
      <w:numFmt w:val="bullet"/>
      <w:lvlText w:val="o"/>
      <w:lvlJc w:val="left"/>
      <w:pPr>
        <w:ind w:left="1440" w:hanging="360"/>
      </w:pPr>
      <w:rPr>
        <w:rFonts w:ascii="Courier New" w:hAnsi="Courier New" w:hint="default"/>
      </w:rPr>
    </w:lvl>
    <w:lvl w:ilvl="2" w:tplc="5FF2320C" w:tentative="1">
      <w:start w:val="1"/>
      <w:numFmt w:val="bullet"/>
      <w:lvlText w:val=""/>
      <w:lvlJc w:val="left"/>
      <w:pPr>
        <w:ind w:left="2160" w:hanging="360"/>
      </w:pPr>
      <w:rPr>
        <w:rFonts w:ascii="Wingdings" w:hAnsi="Wingdings" w:hint="default"/>
      </w:rPr>
    </w:lvl>
    <w:lvl w:ilvl="3" w:tplc="6986CA88" w:tentative="1">
      <w:start w:val="1"/>
      <w:numFmt w:val="bullet"/>
      <w:lvlText w:val=""/>
      <w:lvlJc w:val="left"/>
      <w:pPr>
        <w:ind w:left="2880" w:hanging="360"/>
      </w:pPr>
      <w:rPr>
        <w:rFonts w:ascii="Symbol" w:hAnsi="Symbol" w:hint="default"/>
      </w:rPr>
    </w:lvl>
    <w:lvl w:ilvl="4" w:tplc="382EAF86" w:tentative="1">
      <w:start w:val="1"/>
      <w:numFmt w:val="bullet"/>
      <w:lvlText w:val="o"/>
      <w:lvlJc w:val="left"/>
      <w:pPr>
        <w:ind w:left="3600" w:hanging="360"/>
      </w:pPr>
      <w:rPr>
        <w:rFonts w:ascii="Courier New" w:hAnsi="Courier New" w:hint="default"/>
      </w:rPr>
    </w:lvl>
    <w:lvl w:ilvl="5" w:tplc="128A7ED6" w:tentative="1">
      <w:start w:val="1"/>
      <w:numFmt w:val="bullet"/>
      <w:lvlText w:val=""/>
      <w:lvlJc w:val="left"/>
      <w:pPr>
        <w:ind w:left="4320" w:hanging="360"/>
      </w:pPr>
      <w:rPr>
        <w:rFonts w:ascii="Wingdings" w:hAnsi="Wingdings" w:hint="default"/>
      </w:rPr>
    </w:lvl>
    <w:lvl w:ilvl="6" w:tplc="44EC8BA2" w:tentative="1">
      <w:start w:val="1"/>
      <w:numFmt w:val="bullet"/>
      <w:lvlText w:val=""/>
      <w:lvlJc w:val="left"/>
      <w:pPr>
        <w:ind w:left="5040" w:hanging="360"/>
      </w:pPr>
      <w:rPr>
        <w:rFonts w:ascii="Symbol" w:hAnsi="Symbol" w:hint="default"/>
      </w:rPr>
    </w:lvl>
    <w:lvl w:ilvl="7" w:tplc="3154AADC" w:tentative="1">
      <w:start w:val="1"/>
      <w:numFmt w:val="bullet"/>
      <w:lvlText w:val="o"/>
      <w:lvlJc w:val="left"/>
      <w:pPr>
        <w:ind w:left="5760" w:hanging="360"/>
      </w:pPr>
      <w:rPr>
        <w:rFonts w:ascii="Courier New" w:hAnsi="Courier New" w:hint="default"/>
      </w:rPr>
    </w:lvl>
    <w:lvl w:ilvl="8" w:tplc="313AE410" w:tentative="1">
      <w:start w:val="1"/>
      <w:numFmt w:val="bullet"/>
      <w:lvlText w:val=""/>
      <w:lvlJc w:val="left"/>
      <w:pPr>
        <w:ind w:left="6480" w:hanging="360"/>
      </w:pPr>
      <w:rPr>
        <w:rFonts w:ascii="Wingdings" w:hAnsi="Wingdings" w:hint="default"/>
      </w:rPr>
    </w:lvl>
  </w:abstractNum>
  <w:abstractNum w:abstractNumId="23" w15:restartNumberingAfterBreak="0">
    <w:nsid w:val="09634E1A"/>
    <w:multiLevelType w:val="hybridMultilevel"/>
    <w:tmpl w:val="F98E7B1C"/>
    <w:lvl w:ilvl="0" w:tplc="4CA4C4EA">
      <w:start w:val="1"/>
      <w:numFmt w:val="bullet"/>
      <w:lvlText w:val=""/>
      <w:lvlJc w:val="left"/>
      <w:pPr>
        <w:ind w:left="720" w:hanging="360"/>
      </w:pPr>
      <w:rPr>
        <w:rFonts w:ascii="Symbol" w:hAnsi="Symbol" w:hint="default"/>
      </w:rPr>
    </w:lvl>
    <w:lvl w:ilvl="1" w:tplc="0248F8B6" w:tentative="1">
      <w:start w:val="1"/>
      <w:numFmt w:val="bullet"/>
      <w:lvlText w:val="o"/>
      <w:lvlJc w:val="left"/>
      <w:pPr>
        <w:ind w:left="1440" w:hanging="360"/>
      </w:pPr>
      <w:rPr>
        <w:rFonts w:ascii="Courier New" w:hAnsi="Courier New" w:hint="default"/>
      </w:rPr>
    </w:lvl>
    <w:lvl w:ilvl="2" w:tplc="F6F00AAE" w:tentative="1">
      <w:start w:val="1"/>
      <w:numFmt w:val="bullet"/>
      <w:lvlText w:val=""/>
      <w:lvlJc w:val="left"/>
      <w:pPr>
        <w:ind w:left="2160" w:hanging="360"/>
      </w:pPr>
      <w:rPr>
        <w:rFonts w:ascii="Wingdings" w:hAnsi="Wingdings" w:hint="default"/>
      </w:rPr>
    </w:lvl>
    <w:lvl w:ilvl="3" w:tplc="F42E3854" w:tentative="1">
      <w:start w:val="1"/>
      <w:numFmt w:val="bullet"/>
      <w:lvlText w:val=""/>
      <w:lvlJc w:val="left"/>
      <w:pPr>
        <w:ind w:left="2880" w:hanging="360"/>
      </w:pPr>
      <w:rPr>
        <w:rFonts w:ascii="Symbol" w:hAnsi="Symbol" w:hint="default"/>
      </w:rPr>
    </w:lvl>
    <w:lvl w:ilvl="4" w:tplc="54885740" w:tentative="1">
      <w:start w:val="1"/>
      <w:numFmt w:val="bullet"/>
      <w:lvlText w:val="o"/>
      <w:lvlJc w:val="left"/>
      <w:pPr>
        <w:ind w:left="3600" w:hanging="360"/>
      </w:pPr>
      <w:rPr>
        <w:rFonts w:ascii="Courier New" w:hAnsi="Courier New" w:hint="default"/>
      </w:rPr>
    </w:lvl>
    <w:lvl w:ilvl="5" w:tplc="C772DC82" w:tentative="1">
      <w:start w:val="1"/>
      <w:numFmt w:val="bullet"/>
      <w:lvlText w:val=""/>
      <w:lvlJc w:val="left"/>
      <w:pPr>
        <w:ind w:left="4320" w:hanging="360"/>
      </w:pPr>
      <w:rPr>
        <w:rFonts w:ascii="Wingdings" w:hAnsi="Wingdings" w:hint="default"/>
      </w:rPr>
    </w:lvl>
    <w:lvl w:ilvl="6" w:tplc="0E5A0296" w:tentative="1">
      <w:start w:val="1"/>
      <w:numFmt w:val="bullet"/>
      <w:lvlText w:val=""/>
      <w:lvlJc w:val="left"/>
      <w:pPr>
        <w:ind w:left="5040" w:hanging="360"/>
      </w:pPr>
      <w:rPr>
        <w:rFonts w:ascii="Symbol" w:hAnsi="Symbol" w:hint="default"/>
      </w:rPr>
    </w:lvl>
    <w:lvl w:ilvl="7" w:tplc="84960B72" w:tentative="1">
      <w:start w:val="1"/>
      <w:numFmt w:val="bullet"/>
      <w:lvlText w:val="o"/>
      <w:lvlJc w:val="left"/>
      <w:pPr>
        <w:ind w:left="5760" w:hanging="360"/>
      </w:pPr>
      <w:rPr>
        <w:rFonts w:ascii="Courier New" w:hAnsi="Courier New" w:hint="default"/>
      </w:rPr>
    </w:lvl>
    <w:lvl w:ilvl="8" w:tplc="9A1E1186" w:tentative="1">
      <w:start w:val="1"/>
      <w:numFmt w:val="bullet"/>
      <w:lvlText w:val=""/>
      <w:lvlJc w:val="left"/>
      <w:pPr>
        <w:ind w:left="6480" w:hanging="360"/>
      </w:pPr>
      <w:rPr>
        <w:rFonts w:ascii="Wingdings" w:hAnsi="Wingdings" w:hint="default"/>
      </w:rPr>
    </w:lvl>
  </w:abstractNum>
  <w:abstractNum w:abstractNumId="24" w15:restartNumberingAfterBreak="0">
    <w:nsid w:val="09A35900"/>
    <w:multiLevelType w:val="hybridMultilevel"/>
    <w:tmpl w:val="53486AE8"/>
    <w:lvl w:ilvl="0" w:tplc="06D0A712">
      <w:start w:val="1"/>
      <w:numFmt w:val="bullet"/>
      <w:lvlText w:val=""/>
      <w:lvlJc w:val="left"/>
      <w:pPr>
        <w:ind w:left="720" w:hanging="360"/>
      </w:pPr>
      <w:rPr>
        <w:rFonts w:ascii="Symbol" w:hAnsi="Symbol" w:hint="default"/>
      </w:rPr>
    </w:lvl>
    <w:lvl w:ilvl="1" w:tplc="F32442A6" w:tentative="1">
      <w:start w:val="1"/>
      <w:numFmt w:val="bullet"/>
      <w:lvlText w:val="o"/>
      <w:lvlJc w:val="left"/>
      <w:pPr>
        <w:ind w:left="1440" w:hanging="360"/>
      </w:pPr>
      <w:rPr>
        <w:rFonts w:ascii="Courier New" w:hAnsi="Courier New" w:hint="default"/>
      </w:rPr>
    </w:lvl>
    <w:lvl w:ilvl="2" w:tplc="539AC83E" w:tentative="1">
      <w:start w:val="1"/>
      <w:numFmt w:val="bullet"/>
      <w:lvlText w:val=""/>
      <w:lvlJc w:val="left"/>
      <w:pPr>
        <w:ind w:left="2160" w:hanging="360"/>
      </w:pPr>
      <w:rPr>
        <w:rFonts w:ascii="Wingdings" w:hAnsi="Wingdings" w:hint="default"/>
      </w:rPr>
    </w:lvl>
    <w:lvl w:ilvl="3" w:tplc="6B06677A" w:tentative="1">
      <w:start w:val="1"/>
      <w:numFmt w:val="bullet"/>
      <w:lvlText w:val=""/>
      <w:lvlJc w:val="left"/>
      <w:pPr>
        <w:ind w:left="2880" w:hanging="360"/>
      </w:pPr>
      <w:rPr>
        <w:rFonts w:ascii="Symbol" w:hAnsi="Symbol" w:hint="default"/>
      </w:rPr>
    </w:lvl>
    <w:lvl w:ilvl="4" w:tplc="45124F54" w:tentative="1">
      <w:start w:val="1"/>
      <w:numFmt w:val="bullet"/>
      <w:lvlText w:val="o"/>
      <w:lvlJc w:val="left"/>
      <w:pPr>
        <w:ind w:left="3600" w:hanging="360"/>
      </w:pPr>
      <w:rPr>
        <w:rFonts w:ascii="Courier New" w:hAnsi="Courier New" w:hint="default"/>
      </w:rPr>
    </w:lvl>
    <w:lvl w:ilvl="5" w:tplc="CEF2D53C" w:tentative="1">
      <w:start w:val="1"/>
      <w:numFmt w:val="bullet"/>
      <w:lvlText w:val=""/>
      <w:lvlJc w:val="left"/>
      <w:pPr>
        <w:ind w:left="4320" w:hanging="360"/>
      </w:pPr>
      <w:rPr>
        <w:rFonts w:ascii="Wingdings" w:hAnsi="Wingdings" w:hint="default"/>
      </w:rPr>
    </w:lvl>
    <w:lvl w:ilvl="6" w:tplc="10609240" w:tentative="1">
      <w:start w:val="1"/>
      <w:numFmt w:val="bullet"/>
      <w:lvlText w:val=""/>
      <w:lvlJc w:val="left"/>
      <w:pPr>
        <w:ind w:left="5040" w:hanging="360"/>
      </w:pPr>
      <w:rPr>
        <w:rFonts w:ascii="Symbol" w:hAnsi="Symbol" w:hint="default"/>
      </w:rPr>
    </w:lvl>
    <w:lvl w:ilvl="7" w:tplc="16E6EEC8" w:tentative="1">
      <w:start w:val="1"/>
      <w:numFmt w:val="bullet"/>
      <w:lvlText w:val="o"/>
      <w:lvlJc w:val="left"/>
      <w:pPr>
        <w:ind w:left="5760" w:hanging="360"/>
      </w:pPr>
      <w:rPr>
        <w:rFonts w:ascii="Courier New" w:hAnsi="Courier New" w:hint="default"/>
      </w:rPr>
    </w:lvl>
    <w:lvl w:ilvl="8" w:tplc="F9AAB0F0" w:tentative="1">
      <w:start w:val="1"/>
      <w:numFmt w:val="bullet"/>
      <w:lvlText w:val=""/>
      <w:lvlJc w:val="left"/>
      <w:pPr>
        <w:ind w:left="6480" w:hanging="360"/>
      </w:pPr>
      <w:rPr>
        <w:rFonts w:ascii="Wingdings" w:hAnsi="Wingdings" w:hint="default"/>
      </w:rPr>
    </w:lvl>
  </w:abstractNum>
  <w:abstractNum w:abstractNumId="25" w15:restartNumberingAfterBreak="0">
    <w:nsid w:val="0A367230"/>
    <w:multiLevelType w:val="hybridMultilevel"/>
    <w:tmpl w:val="CDDE3D84"/>
    <w:lvl w:ilvl="0" w:tplc="89B4632A">
      <w:start w:val="1"/>
      <w:numFmt w:val="bullet"/>
      <w:lvlText w:val=""/>
      <w:lvlJc w:val="left"/>
      <w:pPr>
        <w:ind w:left="720" w:hanging="360"/>
      </w:pPr>
      <w:rPr>
        <w:rFonts w:ascii="Symbol" w:hAnsi="Symbol" w:hint="default"/>
      </w:rPr>
    </w:lvl>
    <w:lvl w:ilvl="1" w:tplc="B406C8DA" w:tentative="1">
      <w:start w:val="1"/>
      <w:numFmt w:val="bullet"/>
      <w:lvlText w:val="o"/>
      <w:lvlJc w:val="left"/>
      <w:pPr>
        <w:ind w:left="1440" w:hanging="360"/>
      </w:pPr>
      <w:rPr>
        <w:rFonts w:ascii="Courier New" w:hAnsi="Courier New" w:hint="default"/>
      </w:rPr>
    </w:lvl>
    <w:lvl w:ilvl="2" w:tplc="C6FA00F0" w:tentative="1">
      <w:start w:val="1"/>
      <w:numFmt w:val="bullet"/>
      <w:lvlText w:val=""/>
      <w:lvlJc w:val="left"/>
      <w:pPr>
        <w:ind w:left="2160" w:hanging="360"/>
      </w:pPr>
      <w:rPr>
        <w:rFonts w:ascii="Wingdings" w:hAnsi="Wingdings" w:hint="default"/>
      </w:rPr>
    </w:lvl>
    <w:lvl w:ilvl="3" w:tplc="5A284148" w:tentative="1">
      <w:start w:val="1"/>
      <w:numFmt w:val="bullet"/>
      <w:lvlText w:val=""/>
      <w:lvlJc w:val="left"/>
      <w:pPr>
        <w:ind w:left="2880" w:hanging="360"/>
      </w:pPr>
      <w:rPr>
        <w:rFonts w:ascii="Symbol" w:hAnsi="Symbol" w:hint="default"/>
      </w:rPr>
    </w:lvl>
    <w:lvl w:ilvl="4" w:tplc="E4CAD1E4" w:tentative="1">
      <w:start w:val="1"/>
      <w:numFmt w:val="bullet"/>
      <w:lvlText w:val="o"/>
      <w:lvlJc w:val="left"/>
      <w:pPr>
        <w:ind w:left="3600" w:hanging="360"/>
      </w:pPr>
      <w:rPr>
        <w:rFonts w:ascii="Courier New" w:hAnsi="Courier New" w:hint="default"/>
      </w:rPr>
    </w:lvl>
    <w:lvl w:ilvl="5" w:tplc="B00421C2" w:tentative="1">
      <w:start w:val="1"/>
      <w:numFmt w:val="bullet"/>
      <w:lvlText w:val=""/>
      <w:lvlJc w:val="left"/>
      <w:pPr>
        <w:ind w:left="4320" w:hanging="360"/>
      </w:pPr>
      <w:rPr>
        <w:rFonts w:ascii="Wingdings" w:hAnsi="Wingdings" w:hint="default"/>
      </w:rPr>
    </w:lvl>
    <w:lvl w:ilvl="6" w:tplc="94C84E6E" w:tentative="1">
      <w:start w:val="1"/>
      <w:numFmt w:val="bullet"/>
      <w:lvlText w:val=""/>
      <w:lvlJc w:val="left"/>
      <w:pPr>
        <w:ind w:left="5040" w:hanging="360"/>
      </w:pPr>
      <w:rPr>
        <w:rFonts w:ascii="Symbol" w:hAnsi="Symbol" w:hint="default"/>
      </w:rPr>
    </w:lvl>
    <w:lvl w:ilvl="7" w:tplc="3AB4695A" w:tentative="1">
      <w:start w:val="1"/>
      <w:numFmt w:val="bullet"/>
      <w:lvlText w:val="o"/>
      <w:lvlJc w:val="left"/>
      <w:pPr>
        <w:ind w:left="5760" w:hanging="360"/>
      </w:pPr>
      <w:rPr>
        <w:rFonts w:ascii="Courier New" w:hAnsi="Courier New" w:hint="default"/>
      </w:rPr>
    </w:lvl>
    <w:lvl w:ilvl="8" w:tplc="16483BF2" w:tentative="1">
      <w:start w:val="1"/>
      <w:numFmt w:val="bullet"/>
      <w:lvlText w:val=""/>
      <w:lvlJc w:val="left"/>
      <w:pPr>
        <w:ind w:left="6480" w:hanging="360"/>
      </w:pPr>
      <w:rPr>
        <w:rFonts w:ascii="Wingdings" w:hAnsi="Wingdings" w:hint="default"/>
      </w:rPr>
    </w:lvl>
  </w:abstractNum>
  <w:abstractNum w:abstractNumId="26" w15:restartNumberingAfterBreak="0">
    <w:nsid w:val="0AD9D943"/>
    <w:multiLevelType w:val="hybridMultilevel"/>
    <w:tmpl w:val="467219FE"/>
    <w:lvl w:ilvl="0" w:tplc="94ECB7E2">
      <w:start w:val="1"/>
      <w:numFmt w:val="bullet"/>
      <w:lvlText w:val=""/>
      <w:lvlJc w:val="left"/>
      <w:pPr>
        <w:ind w:left="720" w:hanging="360"/>
      </w:pPr>
      <w:rPr>
        <w:rFonts w:ascii="Symbol" w:hAnsi="Symbol" w:hint="default"/>
      </w:rPr>
    </w:lvl>
    <w:lvl w:ilvl="1" w:tplc="0D746EE2">
      <w:start w:val="1"/>
      <w:numFmt w:val="bullet"/>
      <w:lvlText w:val="o"/>
      <w:lvlJc w:val="left"/>
      <w:pPr>
        <w:ind w:left="1440" w:hanging="360"/>
      </w:pPr>
      <w:rPr>
        <w:rFonts w:ascii="Courier New" w:hAnsi="Courier New" w:hint="default"/>
      </w:rPr>
    </w:lvl>
    <w:lvl w:ilvl="2" w:tplc="2F8A4B5E">
      <w:start w:val="1"/>
      <w:numFmt w:val="bullet"/>
      <w:lvlText w:val=""/>
      <w:lvlJc w:val="left"/>
      <w:pPr>
        <w:ind w:left="2160" w:hanging="360"/>
      </w:pPr>
      <w:rPr>
        <w:rFonts w:ascii="Wingdings" w:hAnsi="Wingdings" w:hint="default"/>
      </w:rPr>
    </w:lvl>
    <w:lvl w:ilvl="3" w:tplc="B67C2DF0">
      <w:start w:val="1"/>
      <w:numFmt w:val="bullet"/>
      <w:lvlText w:val=""/>
      <w:lvlJc w:val="left"/>
      <w:pPr>
        <w:ind w:left="2880" w:hanging="360"/>
      </w:pPr>
      <w:rPr>
        <w:rFonts w:ascii="Symbol" w:hAnsi="Symbol" w:hint="default"/>
      </w:rPr>
    </w:lvl>
    <w:lvl w:ilvl="4" w:tplc="AF1EBF56">
      <w:start w:val="1"/>
      <w:numFmt w:val="bullet"/>
      <w:lvlText w:val="o"/>
      <w:lvlJc w:val="left"/>
      <w:pPr>
        <w:ind w:left="3600" w:hanging="360"/>
      </w:pPr>
      <w:rPr>
        <w:rFonts w:ascii="Courier New" w:hAnsi="Courier New" w:hint="default"/>
      </w:rPr>
    </w:lvl>
    <w:lvl w:ilvl="5" w:tplc="B6042618">
      <w:start w:val="1"/>
      <w:numFmt w:val="bullet"/>
      <w:lvlText w:val=""/>
      <w:lvlJc w:val="left"/>
      <w:pPr>
        <w:ind w:left="4320" w:hanging="360"/>
      </w:pPr>
      <w:rPr>
        <w:rFonts w:ascii="Wingdings" w:hAnsi="Wingdings" w:hint="default"/>
      </w:rPr>
    </w:lvl>
    <w:lvl w:ilvl="6" w:tplc="D01A0628">
      <w:start w:val="1"/>
      <w:numFmt w:val="bullet"/>
      <w:lvlText w:val=""/>
      <w:lvlJc w:val="left"/>
      <w:pPr>
        <w:ind w:left="5040" w:hanging="360"/>
      </w:pPr>
      <w:rPr>
        <w:rFonts w:ascii="Symbol" w:hAnsi="Symbol" w:hint="default"/>
      </w:rPr>
    </w:lvl>
    <w:lvl w:ilvl="7" w:tplc="8A3CAC74">
      <w:start w:val="1"/>
      <w:numFmt w:val="bullet"/>
      <w:lvlText w:val="o"/>
      <w:lvlJc w:val="left"/>
      <w:pPr>
        <w:ind w:left="5760" w:hanging="360"/>
      </w:pPr>
      <w:rPr>
        <w:rFonts w:ascii="Courier New" w:hAnsi="Courier New" w:hint="default"/>
      </w:rPr>
    </w:lvl>
    <w:lvl w:ilvl="8" w:tplc="4B845C4A">
      <w:start w:val="1"/>
      <w:numFmt w:val="bullet"/>
      <w:lvlText w:val=""/>
      <w:lvlJc w:val="left"/>
      <w:pPr>
        <w:ind w:left="6480" w:hanging="360"/>
      </w:pPr>
      <w:rPr>
        <w:rFonts w:ascii="Wingdings" w:hAnsi="Wingdings" w:hint="default"/>
      </w:rPr>
    </w:lvl>
  </w:abstractNum>
  <w:abstractNum w:abstractNumId="27" w15:restartNumberingAfterBreak="0">
    <w:nsid w:val="0ADF3BA8"/>
    <w:multiLevelType w:val="multilevel"/>
    <w:tmpl w:val="D538447A"/>
    <w:lvl w:ilvl="0">
      <w:start w:val="3"/>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0B0C1921"/>
    <w:multiLevelType w:val="hybridMultilevel"/>
    <w:tmpl w:val="0986C54A"/>
    <w:lvl w:ilvl="0" w:tplc="2A380718">
      <w:start w:val="1"/>
      <w:numFmt w:val="bullet"/>
      <w:lvlText w:val=""/>
      <w:lvlJc w:val="left"/>
      <w:pPr>
        <w:ind w:left="720" w:hanging="360"/>
      </w:pPr>
      <w:rPr>
        <w:rFonts w:ascii="Symbol" w:hAnsi="Symbol" w:hint="default"/>
      </w:rPr>
    </w:lvl>
    <w:lvl w:ilvl="1" w:tplc="A7C4ABC6">
      <w:start w:val="1"/>
      <w:numFmt w:val="bullet"/>
      <w:lvlText w:val="o"/>
      <w:lvlJc w:val="left"/>
      <w:pPr>
        <w:ind w:left="1440" w:hanging="360"/>
      </w:pPr>
      <w:rPr>
        <w:rFonts w:ascii="Courier New" w:hAnsi="Courier New" w:hint="default"/>
      </w:rPr>
    </w:lvl>
    <w:lvl w:ilvl="2" w:tplc="65E8FC14">
      <w:start w:val="1"/>
      <w:numFmt w:val="bullet"/>
      <w:lvlText w:val=""/>
      <w:lvlJc w:val="left"/>
      <w:pPr>
        <w:ind w:left="2160" w:hanging="360"/>
      </w:pPr>
      <w:rPr>
        <w:rFonts w:ascii="Wingdings" w:hAnsi="Wingdings" w:hint="default"/>
      </w:rPr>
    </w:lvl>
    <w:lvl w:ilvl="3" w:tplc="50E6FD34">
      <w:start w:val="1"/>
      <w:numFmt w:val="bullet"/>
      <w:lvlText w:val=""/>
      <w:lvlJc w:val="left"/>
      <w:pPr>
        <w:ind w:left="2880" w:hanging="360"/>
      </w:pPr>
      <w:rPr>
        <w:rFonts w:ascii="Symbol" w:hAnsi="Symbol" w:hint="default"/>
      </w:rPr>
    </w:lvl>
    <w:lvl w:ilvl="4" w:tplc="3C420DB0">
      <w:start w:val="1"/>
      <w:numFmt w:val="bullet"/>
      <w:lvlText w:val="o"/>
      <w:lvlJc w:val="left"/>
      <w:pPr>
        <w:ind w:left="3600" w:hanging="360"/>
      </w:pPr>
      <w:rPr>
        <w:rFonts w:ascii="Courier New" w:hAnsi="Courier New" w:hint="default"/>
      </w:rPr>
    </w:lvl>
    <w:lvl w:ilvl="5" w:tplc="7E588C26">
      <w:start w:val="1"/>
      <w:numFmt w:val="bullet"/>
      <w:lvlText w:val=""/>
      <w:lvlJc w:val="left"/>
      <w:pPr>
        <w:ind w:left="4320" w:hanging="360"/>
      </w:pPr>
      <w:rPr>
        <w:rFonts w:ascii="Wingdings" w:hAnsi="Wingdings" w:hint="default"/>
      </w:rPr>
    </w:lvl>
    <w:lvl w:ilvl="6" w:tplc="F7AC2398">
      <w:start w:val="1"/>
      <w:numFmt w:val="bullet"/>
      <w:lvlText w:val=""/>
      <w:lvlJc w:val="left"/>
      <w:pPr>
        <w:ind w:left="5040" w:hanging="360"/>
      </w:pPr>
      <w:rPr>
        <w:rFonts w:ascii="Symbol" w:hAnsi="Symbol" w:hint="default"/>
      </w:rPr>
    </w:lvl>
    <w:lvl w:ilvl="7" w:tplc="E35AA9E6">
      <w:start w:val="1"/>
      <w:numFmt w:val="bullet"/>
      <w:lvlText w:val="o"/>
      <w:lvlJc w:val="left"/>
      <w:pPr>
        <w:ind w:left="5760" w:hanging="360"/>
      </w:pPr>
      <w:rPr>
        <w:rFonts w:ascii="Courier New" w:hAnsi="Courier New" w:hint="default"/>
      </w:rPr>
    </w:lvl>
    <w:lvl w:ilvl="8" w:tplc="4B60F050">
      <w:start w:val="1"/>
      <w:numFmt w:val="bullet"/>
      <w:lvlText w:val=""/>
      <w:lvlJc w:val="left"/>
      <w:pPr>
        <w:ind w:left="6480" w:hanging="360"/>
      </w:pPr>
      <w:rPr>
        <w:rFonts w:ascii="Wingdings" w:hAnsi="Wingdings" w:hint="default"/>
      </w:rPr>
    </w:lvl>
  </w:abstractNum>
  <w:abstractNum w:abstractNumId="29" w15:restartNumberingAfterBreak="0">
    <w:nsid w:val="0C582D40"/>
    <w:multiLevelType w:val="hybridMultilevel"/>
    <w:tmpl w:val="44D4053E"/>
    <w:lvl w:ilvl="0" w:tplc="8820B3AC">
      <w:start w:val="1"/>
      <w:numFmt w:val="bullet"/>
      <w:lvlText w:val=""/>
      <w:lvlJc w:val="left"/>
      <w:pPr>
        <w:ind w:left="720" w:hanging="360"/>
      </w:pPr>
      <w:rPr>
        <w:rFonts w:ascii="Symbol" w:hAnsi="Symbol" w:hint="default"/>
      </w:rPr>
    </w:lvl>
    <w:lvl w:ilvl="1" w:tplc="5418A996">
      <w:numFmt w:val="bullet"/>
      <w:lvlText w:val="-"/>
      <w:lvlJc w:val="left"/>
      <w:pPr>
        <w:ind w:left="1440" w:hanging="360"/>
      </w:pPr>
      <w:rPr>
        <w:rFonts w:ascii="Titillium Web" w:hAnsi="Titillium Web" w:hint="default"/>
      </w:rPr>
    </w:lvl>
    <w:lvl w:ilvl="2" w:tplc="77BAA712" w:tentative="1">
      <w:start w:val="1"/>
      <w:numFmt w:val="bullet"/>
      <w:lvlText w:val=""/>
      <w:lvlJc w:val="left"/>
      <w:pPr>
        <w:ind w:left="2160" w:hanging="360"/>
      </w:pPr>
      <w:rPr>
        <w:rFonts w:ascii="Wingdings" w:hAnsi="Wingdings" w:hint="default"/>
      </w:rPr>
    </w:lvl>
    <w:lvl w:ilvl="3" w:tplc="EF16AD32" w:tentative="1">
      <w:start w:val="1"/>
      <w:numFmt w:val="bullet"/>
      <w:lvlText w:val=""/>
      <w:lvlJc w:val="left"/>
      <w:pPr>
        <w:ind w:left="2880" w:hanging="360"/>
      </w:pPr>
      <w:rPr>
        <w:rFonts w:ascii="Symbol" w:hAnsi="Symbol" w:hint="default"/>
      </w:rPr>
    </w:lvl>
    <w:lvl w:ilvl="4" w:tplc="F544CF58" w:tentative="1">
      <w:start w:val="1"/>
      <w:numFmt w:val="bullet"/>
      <w:lvlText w:val="o"/>
      <w:lvlJc w:val="left"/>
      <w:pPr>
        <w:ind w:left="3600" w:hanging="360"/>
      </w:pPr>
      <w:rPr>
        <w:rFonts w:ascii="Courier New" w:hAnsi="Courier New" w:hint="default"/>
      </w:rPr>
    </w:lvl>
    <w:lvl w:ilvl="5" w:tplc="D90C323C" w:tentative="1">
      <w:start w:val="1"/>
      <w:numFmt w:val="bullet"/>
      <w:lvlText w:val=""/>
      <w:lvlJc w:val="left"/>
      <w:pPr>
        <w:ind w:left="4320" w:hanging="360"/>
      </w:pPr>
      <w:rPr>
        <w:rFonts w:ascii="Wingdings" w:hAnsi="Wingdings" w:hint="default"/>
      </w:rPr>
    </w:lvl>
    <w:lvl w:ilvl="6" w:tplc="A29232A8" w:tentative="1">
      <w:start w:val="1"/>
      <w:numFmt w:val="bullet"/>
      <w:lvlText w:val=""/>
      <w:lvlJc w:val="left"/>
      <w:pPr>
        <w:ind w:left="5040" w:hanging="360"/>
      </w:pPr>
      <w:rPr>
        <w:rFonts w:ascii="Symbol" w:hAnsi="Symbol" w:hint="default"/>
      </w:rPr>
    </w:lvl>
    <w:lvl w:ilvl="7" w:tplc="BE3ECE74" w:tentative="1">
      <w:start w:val="1"/>
      <w:numFmt w:val="bullet"/>
      <w:lvlText w:val="o"/>
      <w:lvlJc w:val="left"/>
      <w:pPr>
        <w:ind w:left="5760" w:hanging="360"/>
      </w:pPr>
      <w:rPr>
        <w:rFonts w:ascii="Courier New" w:hAnsi="Courier New" w:hint="default"/>
      </w:rPr>
    </w:lvl>
    <w:lvl w:ilvl="8" w:tplc="C5BA042E" w:tentative="1">
      <w:start w:val="1"/>
      <w:numFmt w:val="bullet"/>
      <w:lvlText w:val=""/>
      <w:lvlJc w:val="left"/>
      <w:pPr>
        <w:ind w:left="6480" w:hanging="360"/>
      </w:pPr>
      <w:rPr>
        <w:rFonts w:ascii="Wingdings" w:hAnsi="Wingdings" w:hint="default"/>
      </w:rPr>
    </w:lvl>
  </w:abstractNum>
  <w:abstractNum w:abstractNumId="30" w15:restartNumberingAfterBreak="0">
    <w:nsid w:val="0D9B1966"/>
    <w:multiLevelType w:val="hybridMultilevel"/>
    <w:tmpl w:val="37A03F72"/>
    <w:lvl w:ilvl="0" w:tplc="9A1CA3A4">
      <w:start w:val="1"/>
      <w:numFmt w:val="bullet"/>
      <w:lvlText w:val=""/>
      <w:lvlJc w:val="left"/>
      <w:pPr>
        <w:ind w:left="720" w:hanging="360"/>
      </w:pPr>
      <w:rPr>
        <w:rFonts w:ascii="Symbol" w:hAnsi="Symbol" w:hint="default"/>
      </w:rPr>
    </w:lvl>
    <w:lvl w:ilvl="1" w:tplc="3F3C5118" w:tentative="1">
      <w:start w:val="1"/>
      <w:numFmt w:val="bullet"/>
      <w:lvlText w:val="o"/>
      <w:lvlJc w:val="left"/>
      <w:pPr>
        <w:ind w:left="1440" w:hanging="360"/>
      </w:pPr>
      <w:rPr>
        <w:rFonts w:ascii="Courier New" w:hAnsi="Courier New" w:hint="default"/>
      </w:rPr>
    </w:lvl>
    <w:lvl w:ilvl="2" w:tplc="76109F64" w:tentative="1">
      <w:start w:val="1"/>
      <w:numFmt w:val="bullet"/>
      <w:lvlText w:val=""/>
      <w:lvlJc w:val="left"/>
      <w:pPr>
        <w:ind w:left="2160" w:hanging="360"/>
      </w:pPr>
      <w:rPr>
        <w:rFonts w:ascii="Wingdings" w:hAnsi="Wingdings" w:hint="default"/>
      </w:rPr>
    </w:lvl>
    <w:lvl w:ilvl="3" w:tplc="2D06A632" w:tentative="1">
      <w:start w:val="1"/>
      <w:numFmt w:val="bullet"/>
      <w:lvlText w:val=""/>
      <w:lvlJc w:val="left"/>
      <w:pPr>
        <w:ind w:left="2880" w:hanging="360"/>
      </w:pPr>
      <w:rPr>
        <w:rFonts w:ascii="Symbol" w:hAnsi="Symbol" w:hint="default"/>
      </w:rPr>
    </w:lvl>
    <w:lvl w:ilvl="4" w:tplc="6848ED8E" w:tentative="1">
      <w:start w:val="1"/>
      <w:numFmt w:val="bullet"/>
      <w:lvlText w:val="o"/>
      <w:lvlJc w:val="left"/>
      <w:pPr>
        <w:ind w:left="3600" w:hanging="360"/>
      </w:pPr>
      <w:rPr>
        <w:rFonts w:ascii="Courier New" w:hAnsi="Courier New" w:hint="default"/>
      </w:rPr>
    </w:lvl>
    <w:lvl w:ilvl="5" w:tplc="07FEFA98" w:tentative="1">
      <w:start w:val="1"/>
      <w:numFmt w:val="bullet"/>
      <w:lvlText w:val=""/>
      <w:lvlJc w:val="left"/>
      <w:pPr>
        <w:ind w:left="4320" w:hanging="360"/>
      </w:pPr>
      <w:rPr>
        <w:rFonts w:ascii="Wingdings" w:hAnsi="Wingdings" w:hint="default"/>
      </w:rPr>
    </w:lvl>
    <w:lvl w:ilvl="6" w:tplc="21DAFD5C" w:tentative="1">
      <w:start w:val="1"/>
      <w:numFmt w:val="bullet"/>
      <w:lvlText w:val=""/>
      <w:lvlJc w:val="left"/>
      <w:pPr>
        <w:ind w:left="5040" w:hanging="360"/>
      </w:pPr>
      <w:rPr>
        <w:rFonts w:ascii="Symbol" w:hAnsi="Symbol" w:hint="default"/>
      </w:rPr>
    </w:lvl>
    <w:lvl w:ilvl="7" w:tplc="3ED6FCEC" w:tentative="1">
      <w:start w:val="1"/>
      <w:numFmt w:val="bullet"/>
      <w:lvlText w:val="o"/>
      <w:lvlJc w:val="left"/>
      <w:pPr>
        <w:ind w:left="5760" w:hanging="360"/>
      </w:pPr>
      <w:rPr>
        <w:rFonts w:ascii="Courier New" w:hAnsi="Courier New" w:hint="default"/>
      </w:rPr>
    </w:lvl>
    <w:lvl w:ilvl="8" w:tplc="B04AB13E" w:tentative="1">
      <w:start w:val="1"/>
      <w:numFmt w:val="bullet"/>
      <w:lvlText w:val=""/>
      <w:lvlJc w:val="left"/>
      <w:pPr>
        <w:ind w:left="6480" w:hanging="360"/>
      </w:pPr>
      <w:rPr>
        <w:rFonts w:ascii="Wingdings" w:hAnsi="Wingdings" w:hint="default"/>
      </w:rPr>
    </w:lvl>
  </w:abstractNum>
  <w:abstractNum w:abstractNumId="31" w15:restartNumberingAfterBreak="0">
    <w:nsid w:val="0EE04947"/>
    <w:multiLevelType w:val="hybridMultilevel"/>
    <w:tmpl w:val="B450076A"/>
    <w:lvl w:ilvl="0" w:tplc="772A2038">
      <w:start w:val="1"/>
      <w:numFmt w:val="bullet"/>
      <w:lvlText w:val=""/>
      <w:lvlJc w:val="left"/>
      <w:pPr>
        <w:ind w:left="720" w:hanging="360"/>
      </w:pPr>
      <w:rPr>
        <w:rFonts w:ascii="Symbol" w:hAnsi="Symbol" w:hint="default"/>
      </w:rPr>
    </w:lvl>
    <w:lvl w:ilvl="1" w:tplc="7C08E56A" w:tentative="1">
      <w:start w:val="1"/>
      <w:numFmt w:val="bullet"/>
      <w:lvlText w:val="o"/>
      <w:lvlJc w:val="left"/>
      <w:pPr>
        <w:ind w:left="1440" w:hanging="360"/>
      </w:pPr>
      <w:rPr>
        <w:rFonts w:ascii="Courier New" w:hAnsi="Courier New" w:hint="default"/>
      </w:rPr>
    </w:lvl>
    <w:lvl w:ilvl="2" w:tplc="94AC116A" w:tentative="1">
      <w:start w:val="1"/>
      <w:numFmt w:val="bullet"/>
      <w:lvlText w:val=""/>
      <w:lvlJc w:val="left"/>
      <w:pPr>
        <w:ind w:left="2160" w:hanging="360"/>
      </w:pPr>
      <w:rPr>
        <w:rFonts w:ascii="Wingdings" w:hAnsi="Wingdings" w:hint="default"/>
      </w:rPr>
    </w:lvl>
    <w:lvl w:ilvl="3" w:tplc="837C8E22" w:tentative="1">
      <w:start w:val="1"/>
      <w:numFmt w:val="bullet"/>
      <w:lvlText w:val=""/>
      <w:lvlJc w:val="left"/>
      <w:pPr>
        <w:ind w:left="2880" w:hanging="360"/>
      </w:pPr>
      <w:rPr>
        <w:rFonts w:ascii="Symbol" w:hAnsi="Symbol" w:hint="default"/>
      </w:rPr>
    </w:lvl>
    <w:lvl w:ilvl="4" w:tplc="26D8B07C" w:tentative="1">
      <w:start w:val="1"/>
      <w:numFmt w:val="bullet"/>
      <w:lvlText w:val="o"/>
      <w:lvlJc w:val="left"/>
      <w:pPr>
        <w:ind w:left="3600" w:hanging="360"/>
      </w:pPr>
      <w:rPr>
        <w:rFonts w:ascii="Courier New" w:hAnsi="Courier New" w:hint="default"/>
      </w:rPr>
    </w:lvl>
    <w:lvl w:ilvl="5" w:tplc="1946D396" w:tentative="1">
      <w:start w:val="1"/>
      <w:numFmt w:val="bullet"/>
      <w:lvlText w:val=""/>
      <w:lvlJc w:val="left"/>
      <w:pPr>
        <w:ind w:left="4320" w:hanging="360"/>
      </w:pPr>
      <w:rPr>
        <w:rFonts w:ascii="Wingdings" w:hAnsi="Wingdings" w:hint="default"/>
      </w:rPr>
    </w:lvl>
    <w:lvl w:ilvl="6" w:tplc="B37639AC" w:tentative="1">
      <w:start w:val="1"/>
      <w:numFmt w:val="bullet"/>
      <w:lvlText w:val=""/>
      <w:lvlJc w:val="left"/>
      <w:pPr>
        <w:ind w:left="5040" w:hanging="360"/>
      </w:pPr>
      <w:rPr>
        <w:rFonts w:ascii="Symbol" w:hAnsi="Symbol" w:hint="default"/>
      </w:rPr>
    </w:lvl>
    <w:lvl w:ilvl="7" w:tplc="C59A211A" w:tentative="1">
      <w:start w:val="1"/>
      <w:numFmt w:val="bullet"/>
      <w:lvlText w:val="o"/>
      <w:lvlJc w:val="left"/>
      <w:pPr>
        <w:ind w:left="5760" w:hanging="360"/>
      </w:pPr>
      <w:rPr>
        <w:rFonts w:ascii="Courier New" w:hAnsi="Courier New" w:hint="default"/>
      </w:rPr>
    </w:lvl>
    <w:lvl w:ilvl="8" w:tplc="24F8A0F2" w:tentative="1">
      <w:start w:val="1"/>
      <w:numFmt w:val="bullet"/>
      <w:lvlText w:val=""/>
      <w:lvlJc w:val="left"/>
      <w:pPr>
        <w:ind w:left="6480" w:hanging="360"/>
      </w:pPr>
      <w:rPr>
        <w:rFonts w:ascii="Wingdings" w:hAnsi="Wingdings" w:hint="default"/>
      </w:rPr>
    </w:lvl>
  </w:abstractNum>
  <w:abstractNum w:abstractNumId="32" w15:restartNumberingAfterBreak="0">
    <w:nsid w:val="11080215"/>
    <w:multiLevelType w:val="hybridMultilevel"/>
    <w:tmpl w:val="09B23656"/>
    <w:lvl w:ilvl="0" w:tplc="0714F8EC">
      <w:start w:val="1"/>
      <w:numFmt w:val="bullet"/>
      <w:lvlText w:val=""/>
      <w:lvlJc w:val="left"/>
      <w:pPr>
        <w:ind w:left="720" w:hanging="360"/>
      </w:pPr>
      <w:rPr>
        <w:rFonts w:ascii="Symbol" w:hAnsi="Symbol" w:hint="default"/>
      </w:rPr>
    </w:lvl>
    <w:lvl w:ilvl="1" w:tplc="249A7460" w:tentative="1">
      <w:start w:val="1"/>
      <w:numFmt w:val="bullet"/>
      <w:lvlText w:val="o"/>
      <w:lvlJc w:val="left"/>
      <w:pPr>
        <w:ind w:left="1440" w:hanging="360"/>
      </w:pPr>
      <w:rPr>
        <w:rFonts w:ascii="Courier New" w:hAnsi="Courier New" w:hint="default"/>
      </w:rPr>
    </w:lvl>
    <w:lvl w:ilvl="2" w:tplc="F0C662D0" w:tentative="1">
      <w:start w:val="1"/>
      <w:numFmt w:val="bullet"/>
      <w:lvlText w:val=""/>
      <w:lvlJc w:val="left"/>
      <w:pPr>
        <w:ind w:left="2160" w:hanging="360"/>
      </w:pPr>
      <w:rPr>
        <w:rFonts w:ascii="Wingdings" w:hAnsi="Wingdings" w:hint="default"/>
      </w:rPr>
    </w:lvl>
    <w:lvl w:ilvl="3" w:tplc="27847C4A" w:tentative="1">
      <w:start w:val="1"/>
      <w:numFmt w:val="bullet"/>
      <w:lvlText w:val=""/>
      <w:lvlJc w:val="left"/>
      <w:pPr>
        <w:ind w:left="2880" w:hanging="360"/>
      </w:pPr>
      <w:rPr>
        <w:rFonts w:ascii="Symbol" w:hAnsi="Symbol" w:hint="default"/>
      </w:rPr>
    </w:lvl>
    <w:lvl w:ilvl="4" w:tplc="CA6AFBA4" w:tentative="1">
      <w:start w:val="1"/>
      <w:numFmt w:val="bullet"/>
      <w:lvlText w:val="o"/>
      <w:lvlJc w:val="left"/>
      <w:pPr>
        <w:ind w:left="3600" w:hanging="360"/>
      </w:pPr>
      <w:rPr>
        <w:rFonts w:ascii="Courier New" w:hAnsi="Courier New" w:hint="default"/>
      </w:rPr>
    </w:lvl>
    <w:lvl w:ilvl="5" w:tplc="6A8A972A" w:tentative="1">
      <w:start w:val="1"/>
      <w:numFmt w:val="bullet"/>
      <w:lvlText w:val=""/>
      <w:lvlJc w:val="left"/>
      <w:pPr>
        <w:ind w:left="4320" w:hanging="360"/>
      </w:pPr>
      <w:rPr>
        <w:rFonts w:ascii="Wingdings" w:hAnsi="Wingdings" w:hint="default"/>
      </w:rPr>
    </w:lvl>
    <w:lvl w:ilvl="6" w:tplc="B14090D6" w:tentative="1">
      <w:start w:val="1"/>
      <w:numFmt w:val="bullet"/>
      <w:lvlText w:val=""/>
      <w:lvlJc w:val="left"/>
      <w:pPr>
        <w:ind w:left="5040" w:hanging="360"/>
      </w:pPr>
      <w:rPr>
        <w:rFonts w:ascii="Symbol" w:hAnsi="Symbol" w:hint="default"/>
      </w:rPr>
    </w:lvl>
    <w:lvl w:ilvl="7" w:tplc="CA443E74" w:tentative="1">
      <w:start w:val="1"/>
      <w:numFmt w:val="bullet"/>
      <w:lvlText w:val="o"/>
      <w:lvlJc w:val="left"/>
      <w:pPr>
        <w:ind w:left="5760" w:hanging="360"/>
      </w:pPr>
      <w:rPr>
        <w:rFonts w:ascii="Courier New" w:hAnsi="Courier New" w:hint="default"/>
      </w:rPr>
    </w:lvl>
    <w:lvl w:ilvl="8" w:tplc="45F09AD6" w:tentative="1">
      <w:start w:val="1"/>
      <w:numFmt w:val="bullet"/>
      <w:lvlText w:val=""/>
      <w:lvlJc w:val="left"/>
      <w:pPr>
        <w:ind w:left="6480" w:hanging="360"/>
      </w:pPr>
      <w:rPr>
        <w:rFonts w:ascii="Wingdings" w:hAnsi="Wingdings" w:hint="default"/>
      </w:rPr>
    </w:lvl>
  </w:abstractNum>
  <w:abstractNum w:abstractNumId="33" w15:restartNumberingAfterBreak="0">
    <w:nsid w:val="119A6957"/>
    <w:multiLevelType w:val="hybridMultilevel"/>
    <w:tmpl w:val="16180048"/>
    <w:lvl w:ilvl="0" w:tplc="E2661F98">
      <w:start w:val="1"/>
      <w:numFmt w:val="bullet"/>
      <w:lvlText w:val=""/>
      <w:lvlJc w:val="left"/>
      <w:pPr>
        <w:ind w:left="720" w:hanging="360"/>
      </w:pPr>
      <w:rPr>
        <w:rFonts w:ascii="Symbol" w:hAnsi="Symbol" w:hint="default"/>
      </w:rPr>
    </w:lvl>
    <w:lvl w:ilvl="1" w:tplc="6688F80E" w:tentative="1">
      <w:start w:val="1"/>
      <w:numFmt w:val="bullet"/>
      <w:lvlText w:val="o"/>
      <w:lvlJc w:val="left"/>
      <w:pPr>
        <w:ind w:left="1440" w:hanging="360"/>
      </w:pPr>
      <w:rPr>
        <w:rFonts w:ascii="Courier New" w:hAnsi="Courier New" w:hint="default"/>
      </w:rPr>
    </w:lvl>
    <w:lvl w:ilvl="2" w:tplc="E6BE9D2A" w:tentative="1">
      <w:start w:val="1"/>
      <w:numFmt w:val="bullet"/>
      <w:lvlText w:val=""/>
      <w:lvlJc w:val="left"/>
      <w:pPr>
        <w:ind w:left="2160" w:hanging="360"/>
      </w:pPr>
      <w:rPr>
        <w:rFonts w:ascii="Wingdings" w:hAnsi="Wingdings" w:hint="default"/>
      </w:rPr>
    </w:lvl>
    <w:lvl w:ilvl="3" w:tplc="BA780678" w:tentative="1">
      <w:start w:val="1"/>
      <w:numFmt w:val="bullet"/>
      <w:lvlText w:val=""/>
      <w:lvlJc w:val="left"/>
      <w:pPr>
        <w:ind w:left="2880" w:hanging="360"/>
      </w:pPr>
      <w:rPr>
        <w:rFonts w:ascii="Symbol" w:hAnsi="Symbol" w:hint="default"/>
      </w:rPr>
    </w:lvl>
    <w:lvl w:ilvl="4" w:tplc="A728300E" w:tentative="1">
      <w:start w:val="1"/>
      <w:numFmt w:val="bullet"/>
      <w:lvlText w:val="o"/>
      <w:lvlJc w:val="left"/>
      <w:pPr>
        <w:ind w:left="3600" w:hanging="360"/>
      </w:pPr>
      <w:rPr>
        <w:rFonts w:ascii="Courier New" w:hAnsi="Courier New" w:hint="default"/>
      </w:rPr>
    </w:lvl>
    <w:lvl w:ilvl="5" w:tplc="DBEA4BEA" w:tentative="1">
      <w:start w:val="1"/>
      <w:numFmt w:val="bullet"/>
      <w:lvlText w:val=""/>
      <w:lvlJc w:val="left"/>
      <w:pPr>
        <w:ind w:left="4320" w:hanging="360"/>
      </w:pPr>
      <w:rPr>
        <w:rFonts w:ascii="Wingdings" w:hAnsi="Wingdings" w:hint="default"/>
      </w:rPr>
    </w:lvl>
    <w:lvl w:ilvl="6" w:tplc="DAB85530" w:tentative="1">
      <w:start w:val="1"/>
      <w:numFmt w:val="bullet"/>
      <w:lvlText w:val=""/>
      <w:lvlJc w:val="left"/>
      <w:pPr>
        <w:ind w:left="5040" w:hanging="360"/>
      </w:pPr>
      <w:rPr>
        <w:rFonts w:ascii="Symbol" w:hAnsi="Symbol" w:hint="default"/>
      </w:rPr>
    </w:lvl>
    <w:lvl w:ilvl="7" w:tplc="AC8874AA" w:tentative="1">
      <w:start w:val="1"/>
      <w:numFmt w:val="bullet"/>
      <w:lvlText w:val="o"/>
      <w:lvlJc w:val="left"/>
      <w:pPr>
        <w:ind w:left="5760" w:hanging="360"/>
      </w:pPr>
      <w:rPr>
        <w:rFonts w:ascii="Courier New" w:hAnsi="Courier New" w:hint="default"/>
      </w:rPr>
    </w:lvl>
    <w:lvl w:ilvl="8" w:tplc="40460C2E" w:tentative="1">
      <w:start w:val="1"/>
      <w:numFmt w:val="bullet"/>
      <w:lvlText w:val=""/>
      <w:lvlJc w:val="left"/>
      <w:pPr>
        <w:ind w:left="6480" w:hanging="360"/>
      </w:pPr>
      <w:rPr>
        <w:rFonts w:ascii="Wingdings" w:hAnsi="Wingdings" w:hint="default"/>
      </w:rPr>
    </w:lvl>
  </w:abstractNum>
  <w:abstractNum w:abstractNumId="34" w15:restartNumberingAfterBreak="0">
    <w:nsid w:val="11C25D3B"/>
    <w:multiLevelType w:val="hybridMultilevel"/>
    <w:tmpl w:val="7A80E2D4"/>
    <w:lvl w:ilvl="0" w:tplc="6798C9F8">
      <w:start w:val="1"/>
      <w:numFmt w:val="bullet"/>
      <w:lvlText w:val="·"/>
      <w:lvlJc w:val="left"/>
      <w:pPr>
        <w:ind w:left="720" w:hanging="360"/>
      </w:pPr>
      <w:rPr>
        <w:rFonts w:ascii="Symbol" w:hAnsi="Symbol" w:hint="default"/>
      </w:rPr>
    </w:lvl>
    <w:lvl w:ilvl="1" w:tplc="DEB2086E">
      <w:start w:val="1"/>
      <w:numFmt w:val="bullet"/>
      <w:lvlText w:val="o"/>
      <w:lvlJc w:val="left"/>
      <w:pPr>
        <w:ind w:left="1440" w:hanging="360"/>
      </w:pPr>
      <w:rPr>
        <w:rFonts w:ascii="Courier New" w:hAnsi="Courier New" w:hint="default"/>
      </w:rPr>
    </w:lvl>
    <w:lvl w:ilvl="2" w:tplc="CEBE06AA">
      <w:start w:val="1"/>
      <w:numFmt w:val="bullet"/>
      <w:lvlText w:val=""/>
      <w:lvlJc w:val="left"/>
      <w:pPr>
        <w:ind w:left="2160" w:hanging="360"/>
      </w:pPr>
      <w:rPr>
        <w:rFonts w:ascii="Wingdings" w:hAnsi="Wingdings" w:hint="default"/>
      </w:rPr>
    </w:lvl>
    <w:lvl w:ilvl="3" w:tplc="0900B7A0">
      <w:start w:val="1"/>
      <w:numFmt w:val="bullet"/>
      <w:lvlText w:val=""/>
      <w:lvlJc w:val="left"/>
      <w:pPr>
        <w:ind w:left="2880" w:hanging="360"/>
      </w:pPr>
      <w:rPr>
        <w:rFonts w:ascii="Symbol" w:hAnsi="Symbol" w:hint="default"/>
      </w:rPr>
    </w:lvl>
    <w:lvl w:ilvl="4" w:tplc="0F5A5B7A">
      <w:start w:val="1"/>
      <w:numFmt w:val="bullet"/>
      <w:lvlText w:val="o"/>
      <w:lvlJc w:val="left"/>
      <w:pPr>
        <w:ind w:left="3600" w:hanging="360"/>
      </w:pPr>
      <w:rPr>
        <w:rFonts w:ascii="Courier New" w:hAnsi="Courier New" w:hint="default"/>
      </w:rPr>
    </w:lvl>
    <w:lvl w:ilvl="5" w:tplc="CABC27BA">
      <w:start w:val="1"/>
      <w:numFmt w:val="bullet"/>
      <w:lvlText w:val=""/>
      <w:lvlJc w:val="left"/>
      <w:pPr>
        <w:ind w:left="4320" w:hanging="360"/>
      </w:pPr>
      <w:rPr>
        <w:rFonts w:ascii="Wingdings" w:hAnsi="Wingdings" w:hint="default"/>
      </w:rPr>
    </w:lvl>
    <w:lvl w:ilvl="6" w:tplc="552AACF4">
      <w:start w:val="1"/>
      <w:numFmt w:val="bullet"/>
      <w:lvlText w:val=""/>
      <w:lvlJc w:val="left"/>
      <w:pPr>
        <w:ind w:left="5040" w:hanging="360"/>
      </w:pPr>
      <w:rPr>
        <w:rFonts w:ascii="Symbol" w:hAnsi="Symbol" w:hint="default"/>
      </w:rPr>
    </w:lvl>
    <w:lvl w:ilvl="7" w:tplc="87B6DE22">
      <w:start w:val="1"/>
      <w:numFmt w:val="bullet"/>
      <w:lvlText w:val="o"/>
      <w:lvlJc w:val="left"/>
      <w:pPr>
        <w:ind w:left="5760" w:hanging="360"/>
      </w:pPr>
      <w:rPr>
        <w:rFonts w:ascii="Courier New" w:hAnsi="Courier New" w:hint="default"/>
      </w:rPr>
    </w:lvl>
    <w:lvl w:ilvl="8" w:tplc="6CF8DBC6">
      <w:start w:val="1"/>
      <w:numFmt w:val="bullet"/>
      <w:lvlText w:val=""/>
      <w:lvlJc w:val="left"/>
      <w:pPr>
        <w:ind w:left="6480" w:hanging="360"/>
      </w:pPr>
      <w:rPr>
        <w:rFonts w:ascii="Wingdings" w:hAnsi="Wingdings" w:hint="default"/>
      </w:rPr>
    </w:lvl>
  </w:abstractNum>
  <w:abstractNum w:abstractNumId="35" w15:restartNumberingAfterBreak="0">
    <w:nsid w:val="11E64849"/>
    <w:multiLevelType w:val="hybridMultilevel"/>
    <w:tmpl w:val="C2303A00"/>
    <w:lvl w:ilvl="0" w:tplc="C8B2EB3C">
      <w:start w:val="1"/>
      <w:numFmt w:val="bullet"/>
      <w:lvlText w:val=""/>
      <w:lvlJc w:val="left"/>
      <w:pPr>
        <w:ind w:left="720" w:hanging="360"/>
      </w:pPr>
      <w:rPr>
        <w:rFonts w:ascii="Symbol" w:hAnsi="Symbol" w:hint="default"/>
      </w:rPr>
    </w:lvl>
    <w:lvl w:ilvl="1" w:tplc="F73C7FEE" w:tentative="1">
      <w:start w:val="1"/>
      <w:numFmt w:val="bullet"/>
      <w:lvlText w:val="o"/>
      <w:lvlJc w:val="left"/>
      <w:pPr>
        <w:ind w:left="1440" w:hanging="360"/>
      </w:pPr>
      <w:rPr>
        <w:rFonts w:ascii="Courier New" w:hAnsi="Courier New" w:hint="default"/>
      </w:rPr>
    </w:lvl>
    <w:lvl w:ilvl="2" w:tplc="34DEA204" w:tentative="1">
      <w:start w:val="1"/>
      <w:numFmt w:val="bullet"/>
      <w:lvlText w:val=""/>
      <w:lvlJc w:val="left"/>
      <w:pPr>
        <w:ind w:left="2160" w:hanging="360"/>
      </w:pPr>
      <w:rPr>
        <w:rFonts w:ascii="Wingdings" w:hAnsi="Wingdings" w:hint="default"/>
      </w:rPr>
    </w:lvl>
    <w:lvl w:ilvl="3" w:tplc="23C6DF82" w:tentative="1">
      <w:start w:val="1"/>
      <w:numFmt w:val="bullet"/>
      <w:lvlText w:val=""/>
      <w:lvlJc w:val="left"/>
      <w:pPr>
        <w:ind w:left="2880" w:hanging="360"/>
      </w:pPr>
      <w:rPr>
        <w:rFonts w:ascii="Symbol" w:hAnsi="Symbol" w:hint="default"/>
      </w:rPr>
    </w:lvl>
    <w:lvl w:ilvl="4" w:tplc="2BC0B584" w:tentative="1">
      <w:start w:val="1"/>
      <w:numFmt w:val="bullet"/>
      <w:lvlText w:val="o"/>
      <w:lvlJc w:val="left"/>
      <w:pPr>
        <w:ind w:left="3600" w:hanging="360"/>
      </w:pPr>
      <w:rPr>
        <w:rFonts w:ascii="Courier New" w:hAnsi="Courier New" w:hint="default"/>
      </w:rPr>
    </w:lvl>
    <w:lvl w:ilvl="5" w:tplc="1B0635D8" w:tentative="1">
      <w:start w:val="1"/>
      <w:numFmt w:val="bullet"/>
      <w:lvlText w:val=""/>
      <w:lvlJc w:val="left"/>
      <w:pPr>
        <w:ind w:left="4320" w:hanging="360"/>
      </w:pPr>
      <w:rPr>
        <w:rFonts w:ascii="Wingdings" w:hAnsi="Wingdings" w:hint="default"/>
      </w:rPr>
    </w:lvl>
    <w:lvl w:ilvl="6" w:tplc="F3C42BA6" w:tentative="1">
      <w:start w:val="1"/>
      <w:numFmt w:val="bullet"/>
      <w:lvlText w:val=""/>
      <w:lvlJc w:val="left"/>
      <w:pPr>
        <w:ind w:left="5040" w:hanging="360"/>
      </w:pPr>
      <w:rPr>
        <w:rFonts w:ascii="Symbol" w:hAnsi="Symbol" w:hint="default"/>
      </w:rPr>
    </w:lvl>
    <w:lvl w:ilvl="7" w:tplc="DA4E7E0E" w:tentative="1">
      <w:start w:val="1"/>
      <w:numFmt w:val="bullet"/>
      <w:lvlText w:val="o"/>
      <w:lvlJc w:val="left"/>
      <w:pPr>
        <w:ind w:left="5760" w:hanging="360"/>
      </w:pPr>
      <w:rPr>
        <w:rFonts w:ascii="Courier New" w:hAnsi="Courier New" w:hint="default"/>
      </w:rPr>
    </w:lvl>
    <w:lvl w:ilvl="8" w:tplc="4AF655E8" w:tentative="1">
      <w:start w:val="1"/>
      <w:numFmt w:val="bullet"/>
      <w:lvlText w:val=""/>
      <w:lvlJc w:val="left"/>
      <w:pPr>
        <w:ind w:left="6480" w:hanging="360"/>
      </w:pPr>
      <w:rPr>
        <w:rFonts w:ascii="Wingdings" w:hAnsi="Wingdings" w:hint="default"/>
      </w:rPr>
    </w:lvl>
  </w:abstractNum>
  <w:abstractNum w:abstractNumId="36" w15:restartNumberingAfterBreak="0">
    <w:nsid w:val="128D6ABC"/>
    <w:multiLevelType w:val="hybridMultilevel"/>
    <w:tmpl w:val="AE7C3E02"/>
    <w:lvl w:ilvl="0" w:tplc="69181B98">
      <w:start w:val="1"/>
      <w:numFmt w:val="bullet"/>
      <w:lvlText w:val=""/>
      <w:lvlJc w:val="left"/>
      <w:pPr>
        <w:ind w:left="720" w:hanging="360"/>
      </w:pPr>
      <w:rPr>
        <w:rFonts w:ascii="Symbol" w:hAnsi="Symbol" w:hint="default"/>
      </w:rPr>
    </w:lvl>
    <w:lvl w:ilvl="1" w:tplc="D4F68AA2" w:tentative="1">
      <w:start w:val="1"/>
      <w:numFmt w:val="bullet"/>
      <w:lvlText w:val="o"/>
      <w:lvlJc w:val="left"/>
      <w:pPr>
        <w:ind w:left="1440" w:hanging="360"/>
      </w:pPr>
      <w:rPr>
        <w:rFonts w:ascii="Courier New" w:hAnsi="Courier New" w:hint="default"/>
      </w:rPr>
    </w:lvl>
    <w:lvl w:ilvl="2" w:tplc="04520BB8" w:tentative="1">
      <w:start w:val="1"/>
      <w:numFmt w:val="bullet"/>
      <w:lvlText w:val=""/>
      <w:lvlJc w:val="left"/>
      <w:pPr>
        <w:ind w:left="2160" w:hanging="360"/>
      </w:pPr>
      <w:rPr>
        <w:rFonts w:ascii="Wingdings" w:hAnsi="Wingdings" w:hint="default"/>
      </w:rPr>
    </w:lvl>
    <w:lvl w:ilvl="3" w:tplc="DE004BCC" w:tentative="1">
      <w:start w:val="1"/>
      <w:numFmt w:val="bullet"/>
      <w:lvlText w:val=""/>
      <w:lvlJc w:val="left"/>
      <w:pPr>
        <w:ind w:left="2880" w:hanging="360"/>
      </w:pPr>
      <w:rPr>
        <w:rFonts w:ascii="Symbol" w:hAnsi="Symbol" w:hint="default"/>
      </w:rPr>
    </w:lvl>
    <w:lvl w:ilvl="4" w:tplc="2A22D67E" w:tentative="1">
      <w:start w:val="1"/>
      <w:numFmt w:val="bullet"/>
      <w:lvlText w:val="o"/>
      <w:lvlJc w:val="left"/>
      <w:pPr>
        <w:ind w:left="3600" w:hanging="360"/>
      </w:pPr>
      <w:rPr>
        <w:rFonts w:ascii="Courier New" w:hAnsi="Courier New" w:hint="default"/>
      </w:rPr>
    </w:lvl>
    <w:lvl w:ilvl="5" w:tplc="162E2B7A" w:tentative="1">
      <w:start w:val="1"/>
      <w:numFmt w:val="bullet"/>
      <w:lvlText w:val=""/>
      <w:lvlJc w:val="left"/>
      <w:pPr>
        <w:ind w:left="4320" w:hanging="360"/>
      </w:pPr>
      <w:rPr>
        <w:rFonts w:ascii="Wingdings" w:hAnsi="Wingdings" w:hint="default"/>
      </w:rPr>
    </w:lvl>
    <w:lvl w:ilvl="6" w:tplc="3294D95A" w:tentative="1">
      <w:start w:val="1"/>
      <w:numFmt w:val="bullet"/>
      <w:lvlText w:val=""/>
      <w:lvlJc w:val="left"/>
      <w:pPr>
        <w:ind w:left="5040" w:hanging="360"/>
      </w:pPr>
      <w:rPr>
        <w:rFonts w:ascii="Symbol" w:hAnsi="Symbol" w:hint="default"/>
      </w:rPr>
    </w:lvl>
    <w:lvl w:ilvl="7" w:tplc="11740E14" w:tentative="1">
      <w:start w:val="1"/>
      <w:numFmt w:val="bullet"/>
      <w:lvlText w:val="o"/>
      <w:lvlJc w:val="left"/>
      <w:pPr>
        <w:ind w:left="5760" w:hanging="360"/>
      </w:pPr>
      <w:rPr>
        <w:rFonts w:ascii="Courier New" w:hAnsi="Courier New" w:hint="default"/>
      </w:rPr>
    </w:lvl>
    <w:lvl w:ilvl="8" w:tplc="768410D2" w:tentative="1">
      <w:start w:val="1"/>
      <w:numFmt w:val="bullet"/>
      <w:lvlText w:val=""/>
      <w:lvlJc w:val="left"/>
      <w:pPr>
        <w:ind w:left="6480" w:hanging="360"/>
      </w:pPr>
      <w:rPr>
        <w:rFonts w:ascii="Wingdings" w:hAnsi="Wingdings" w:hint="default"/>
      </w:rPr>
    </w:lvl>
  </w:abstractNum>
  <w:abstractNum w:abstractNumId="37" w15:restartNumberingAfterBreak="0">
    <w:nsid w:val="12951A23"/>
    <w:multiLevelType w:val="hybridMultilevel"/>
    <w:tmpl w:val="B9A68E5E"/>
    <w:lvl w:ilvl="0" w:tplc="86CE068C">
      <w:start w:val="1"/>
      <w:numFmt w:val="bullet"/>
      <w:lvlText w:val=""/>
      <w:lvlJc w:val="left"/>
      <w:pPr>
        <w:ind w:left="720" w:hanging="360"/>
      </w:pPr>
      <w:rPr>
        <w:rFonts w:ascii="Symbol" w:hAnsi="Symbol" w:hint="default"/>
      </w:rPr>
    </w:lvl>
    <w:lvl w:ilvl="1" w:tplc="A2B6A8B4" w:tentative="1">
      <w:start w:val="1"/>
      <w:numFmt w:val="bullet"/>
      <w:lvlText w:val="o"/>
      <w:lvlJc w:val="left"/>
      <w:pPr>
        <w:ind w:left="1440" w:hanging="360"/>
      </w:pPr>
      <w:rPr>
        <w:rFonts w:ascii="Courier New" w:hAnsi="Courier New" w:hint="default"/>
      </w:rPr>
    </w:lvl>
    <w:lvl w:ilvl="2" w:tplc="9B4AE0F6" w:tentative="1">
      <w:start w:val="1"/>
      <w:numFmt w:val="bullet"/>
      <w:lvlText w:val=""/>
      <w:lvlJc w:val="left"/>
      <w:pPr>
        <w:ind w:left="2160" w:hanging="360"/>
      </w:pPr>
      <w:rPr>
        <w:rFonts w:ascii="Wingdings" w:hAnsi="Wingdings" w:hint="default"/>
      </w:rPr>
    </w:lvl>
    <w:lvl w:ilvl="3" w:tplc="BC1C2A7E" w:tentative="1">
      <w:start w:val="1"/>
      <w:numFmt w:val="bullet"/>
      <w:lvlText w:val=""/>
      <w:lvlJc w:val="left"/>
      <w:pPr>
        <w:ind w:left="2880" w:hanging="360"/>
      </w:pPr>
      <w:rPr>
        <w:rFonts w:ascii="Symbol" w:hAnsi="Symbol" w:hint="default"/>
      </w:rPr>
    </w:lvl>
    <w:lvl w:ilvl="4" w:tplc="B20AA25A" w:tentative="1">
      <w:start w:val="1"/>
      <w:numFmt w:val="bullet"/>
      <w:lvlText w:val="o"/>
      <w:lvlJc w:val="left"/>
      <w:pPr>
        <w:ind w:left="3600" w:hanging="360"/>
      </w:pPr>
      <w:rPr>
        <w:rFonts w:ascii="Courier New" w:hAnsi="Courier New" w:hint="default"/>
      </w:rPr>
    </w:lvl>
    <w:lvl w:ilvl="5" w:tplc="D076D70E" w:tentative="1">
      <w:start w:val="1"/>
      <w:numFmt w:val="bullet"/>
      <w:lvlText w:val=""/>
      <w:lvlJc w:val="left"/>
      <w:pPr>
        <w:ind w:left="4320" w:hanging="360"/>
      </w:pPr>
      <w:rPr>
        <w:rFonts w:ascii="Wingdings" w:hAnsi="Wingdings" w:hint="default"/>
      </w:rPr>
    </w:lvl>
    <w:lvl w:ilvl="6" w:tplc="B1FA76B6" w:tentative="1">
      <w:start w:val="1"/>
      <w:numFmt w:val="bullet"/>
      <w:lvlText w:val=""/>
      <w:lvlJc w:val="left"/>
      <w:pPr>
        <w:ind w:left="5040" w:hanging="360"/>
      </w:pPr>
      <w:rPr>
        <w:rFonts w:ascii="Symbol" w:hAnsi="Symbol" w:hint="default"/>
      </w:rPr>
    </w:lvl>
    <w:lvl w:ilvl="7" w:tplc="948AF33C" w:tentative="1">
      <w:start w:val="1"/>
      <w:numFmt w:val="bullet"/>
      <w:lvlText w:val="o"/>
      <w:lvlJc w:val="left"/>
      <w:pPr>
        <w:ind w:left="5760" w:hanging="360"/>
      </w:pPr>
      <w:rPr>
        <w:rFonts w:ascii="Courier New" w:hAnsi="Courier New" w:hint="default"/>
      </w:rPr>
    </w:lvl>
    <w:lvl w:ilvl="8" w:tplc="C7465220" w:tentative="1">
      <w:start w:val="1"/>
      <w:numFmt w:val="bullet"/>
      <w:lvlText w:val=""/>
      <w:lvlJc w:val="left"/>
      <w:pPr>
        <w:ind w:left="6480" w:hanging="360"/>
      </w:pPr>
      <w:rPr>
        <w:rFonts w:ascii="Wingdings" w:hAnsi="Wingdings" w:hint="default"/>
      </w:rPr>
    </w:lvl>
  </w:abstractNum>
  <w:abstractNum w:abstractNumId="38" w15:restartNumberingAfterBreak="0">
    <w:nsid w:val="134C6C34"/>
    <w:multiLevelType w:val="hybridMultilevel"/>
    <w:tmpl w:val="927ACF94"/>
    <w:lvl w:ilvl="0" w:tplc="AFA255BA">
      <w:start w:val="1"/>
      <w:numFmt w:val="bullet"/>
      <w:lvlText w:val=""/>
      <w:lvlJc w:val="left"/>
      <w:pPr>
        <w:ind w:left="720" w:hanging="360"/>
      </w:pPr>
      <w:rPr>
        <w:rFonts w:ascii="Symbol" w:hAnsi="Symbol" w:hint="default"/>
      </w:rPr>
    </w:lvl>
    <w:lvl w:ilvl="1" w:tplc="5924191C" w:tentative="1">
      <w:start w:val="1"/>
      <w:numFmt w:val="bullet"/>
      <w:lvlText w:val="o"/>
      <w:lvlJc w:val="left"/>
      <w:pPr>
        <w:ind w:left="1440" w:hanging="360"/>
      </w:pPr>
      <w:rPr>
        <w:rFonts w:ascii="Courier New" w:hAnsi="Courier New" w:hint="default"/>
      </w:rPr>
    </w:lvl>
    <w:lvl w:ilvl="2" w:tplc="C02CF70E" w:tentative="1">
      <w:start w:val="1"/>
      <w:numFmt w:val="bullet"/>
      <w:lvlText w:val=""/>
      <w:lvlJc w:val="left"/>
      <w:pPr>
        <w:ind w:left="2160" w:hanging="360"/>
      </w:pPr>
      <w:rPr>
        <w:rFonts w:ascii="Wingdings" w:hAnsi="Wingdings" w:hint="default"/>
      </w:rPr>
    </w:lvl>
    <w:lvl w:ilvl="3" w:tplc="9E221914" w:tentative="1">
      <w:start w:val="1"/>
      <w:numFmt w:val="bullet"/>
      <w:lvlText w:val=""/>
      <w:lvlJc w:val="left"/>
      <w:pPr>
        <w:ind w:left="2880" w:hanging="360"/>
      </w:pPr>
      <w:rPr>
        <w:rFonts w:ascii="Symbol" w:hAnsi="Symbol" w:hint="default"/>
      </w:rPr>
    </w:lvl>
    <w:lvl w:ilvl="4" w:tplc="617EB686" w:tentative="1">
      <w:start w:val="1"/>
      <w:numFmt w:val="bullet"/>
      <w:lvlText w:val="o"/>
      <w:lvlJc w:val="left"/>
      <w:pPr>
        <w:ind w:left="3600" w:hanging="360"/>
      </w:pPr>
      <w:rPr>
        <w:rFonts w:ascii="Courier New" w:hAnsi="Courier New" w:hint="default"/>
      </w:rPr>
    </w:lvl>
    <w:lvl w:ilvl="5" w:tplc="BCC8DB3E" w:tentative="1">
      <w:start w:val="1"/>
      <w:numFmt w:val="bullet"/>
      <w:lvlText w:val=""/>
      <w:lvlJc w:val="left"/>
      <w:pPr>
        <w:ind w:left="4320" w:hanging="360"/>
      </w:pPr>
      <w:rPr>
        <w:rFonts w:ascii="Wingdings" w:hAnsi="Wingdings" w:hint="default"/>
      </w:rPr>
    </w:lvl>
    <w:lvl w:ilvl="6" w:tplc="55E0CE16" w:tentative="1">
      <w:start w:val="1"/>
      <w:numFmt w:val="bullet"/>
      <w:lvlText w:val=""/>
      <w:lvlJc w:val="left"/>
      <w:pPr>
        <w:ind w:left="5040" w:hanging="360"/>
      </w:pPr>
      <w:rPr>
        <w:rFonts w:ascii="Symbol" w:hAnsi="Symbol" w:hint="default"/>
      </w:rPr>
    </w:lvl>
    <w:lvl w:ilvl="7" w:tplc="DDC21146" w:tentative="1">
      <w:start w:val="1"/>
      <w:numFmt w:val="bullet"/>
      <w:lvlText w:val="o"/>
      <w:lvlJc w:val="left"/>
      <w:pPr>
        <w:ind w:left="5760" w:hanging="360"/>
      </w:pPr>
      <w:rPr>
        <w:rFonts w:ascii="Courier New" w:hAnsi="Courier New" w:hint="default"/>
      </w:rPr>
    </w:lvl>
    <w:lvl w:ilvl="8" w:tplc="F86A9E7E" w:tentative="1">
      <w:start w:val="1"/>
      <w:numFmt w:val="bullet"/>
      <w:lvlText w:val=""/>
      <w:lvlJc w:val="left"/>
      <w:pPr>
        <w:ind w:left="6480" w:hanging="360"/>
      </w:pPr>
      <w:rPr>
        <w:rFonts w:ascii="Wingdings" w:hAnsi="Wingdings" w:hint="default"/>
      </w:rPr>
    </w:lvl>
  </w:abstractNum>
  <w:abstractNum w:abstractNumId="39" w15:restartNumberingAfterBreak="0">
    <w:nsid w:val="13502832"/>
    <w:multiLevelType w:val="hybridMultilevel"/>
    <w:tmpl w:val="C918202C"/>
    <w:lvl w:ilvl="0" w:tplc="9DB24F68">
      <w:start w:val="1"/>
      <w:numFmt w:val="bullet"/>
      <w:lvlText w:val=""/>
      <w:lvlJc w:val="left"/>
      <w:pPr>
        <w:ind w:left="720" w:hanging="360"/>
      </w:pPr>
      <w:rPr>
        <w:rFonts w:ascii="Symbol" w:hAnsi="Symbol" w:hint="default"/>
      </w:rPr>
    </w:lvl>
    <w:lvl w:ilvl="1" w:tplc="E06C2AEE" w:tentative="1">
      <w:start w:val="1"/>
      <w:numFmt w:val="bullet"/>
      <w:lvlText w:val="o"/>
      <w:lvlJc w:val="left"/>
      <w:pPr>
        <w:ind w:left="1440" w:hanging="360"/>
      </w:pPr>
      <w:rPr>
        <w:rFonts w:ascii="Courier New" w:hAnsi="Courier New" w:hint="default"/>
      </w:rPr>
    </w:lvl>
    <w:lvl w:ilvl="2" w:tplc="7ADA6F6E" w:tentative="1">
      <w:start w:val="1"/>
      <w:numFmt w:val="bullet"/>
      <w:lvlText w:val=""/>
      <w:lvlJc w:val="left"/>
      <w:pPr>
        <w:ind w:left="2160" w:hanging="360"/>
      </w:pPr>
      <w:rPr>
        <w:rFonts w:ascii="Wingdings" w:hAnsi="Wingdings" w:hint="default"/>
      </w:rPr>
    </w:lvl>
    <w:lvl w:ilvl="3" w:tplc="67CC5BEE" w:tentative="1">
      <w:start w:val="1"/>
      <w:numFmt w:val="bullet"/>
      <w:lvlText w:val=""/>
      <w:lvlJc w:val="left"/>
      <w:pPr>
        <w:ind w:left="2880" w:hanging="360"/>
      </w:pPr>
      <w:rPr>
        <w:rFonts w:ascii="Symbol" w:hAnsi="Symbol" w:hint="default"/>
      </w:rPr>
    </w:lvl>
    <w:lvl w:ilvl="4" w:tplc="2E52445A" w:tentative="1">
      <w:start w:val="1"/>
      <w:numFmt w:val="bullet"/>
      <w:lvlText w:val="o"/>
      <w:lvlJc w:val="left"/>
      <w:pPr>
        <w:ind w:left="3600" w:hanging="360"/>
      </w:pPr>
      <w:rPr>
        <w:rFonts w:ascii="Courier New" w:hAnsi="Courier New" w:hint="default"/>
      </w:rPr>
    </w:lvl>
    <w:lvl w:ilvl="5" w:tplc="82F689D6" w:tentative="1">
      <w:start w:val="1"/>
      <w:numFmt w:val="bullet"/>
      <w:lvlText w:val=""/>
      <w:lvlJc w:val="left"/>
      <w:pPr>
        <w:ind w:left="4320" w:hanging="360"/>
      </w:pPr>
      <w:rPr>
        <w:rFonts w:ascii="Wingdings" w:hAnsi="Wingdings" w:hint="default"/>
      </w:rPr>
    </w:lvl>
    <w:lvl w:ilvl="6" w:tplc="49942A84" w:tentative="1">
      <w:start w:val="1"/>
      <w:numFmt w:val="bullet"/>
      <w:lvlText w:val=""/>
      <w:lvlJc w:val="left"/>
      <w:pPr>
        <w:ind w:left="5040" w:hanging="360"/>
      </w:pPr>
      <w:rPr>
        <w:rFonts w:ascii="Symbol" w:hAnsi="Symbol" w:hint="default"/>
      </w:rPr>
    </w:lvl>
    <w:lvl w:ilvl="7" w:tplc="79786C52" w:tentative="1">
      <w:start w:val="1"/>
      <w:numFmt w:val="bullet"/>
      <w:lvlText w:val="o"/>
      <w:lvlJc w:val="left"/>
      <w:pPr>
        <w:ind w:left="5760" w:hanging="360"/>
      </w:pPr>
      <w:rPr>
        <w:rFonts w:ascii="Courier New" w:hAnsi="Courier New" w:hint="default"/>
      </w:rPr>
    </w:lvl>
    <w:lvl w:ilvl="8" w:tplc="054EF234" w:tentative="1">
      <w:start w:val="1"/>
      <w:numFmt w:val="bullet"/>
      <w:lvlText w:val=""/>
      <w:lvlJc w:val="left"/>
      <w:pPr>
        <w:ind w:left="6480" w:hanging="360"/>
      </w:pPr>
      <w:rPr>
        <w:rFonts w:ascii="Wingdings" w:hAnsi="Wingdings" w:hint="default"/>
      </w:rPr>
    </w:lvl>
  </w:abstractNum>
  <w:abstractNum w:abstractNumId="40" w15:restartNumberingAfterBreak="0">
    <w:nsid w:val="13782687"/>
    <w:multiLevelType w:val="multilevel"/>
    <w:tmpl w:val="1346AB3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13CC3AEF"/>
    <w:multiLevelType w:val="hybridMultilevel"/>
    <w:tmpl w:val="B1EAC998"/>
    <w:lvl w:ilvl="0" w:tplc="299A7DD6">
      <w:start w:val="1"/>
      <w:numFmt w:val="bullet"/>
      <w:lvlText w:val="o"/>
      <w:lvlJc w:val="left"/>
      <w:pPr>
        <w:ind w:left="1068" w:hanging="360"/>
      </w:pPr>
      <w:rPr>
        <w:rFonts w:ascii="Courier New" w:hAnsi="Courier New" w:hint="default"/>
      </w:rPr>
    </w:lvl>
    <w:lvl w:ilvl="1" w:tplc="FAAC57D8" w:tentative="1">
      <w:start w:val="1"/>
      <w:numFmt w:val="bullet"/>
      <w:lvlText w:val="o"/>
      <w:lvlJc w:val="left"/>
      <w:pPr>
        <w:ind w:left="1788" w:hanging="360"/>
      </w:pPr>
      <w:rPr>
        <w:rFonts w:ascii="Courier New" w:hAnsi="Courier New" w:hint="default"/>
      </w:rPr>
    </w:lvl>
    <w:lvl w:ilvl="2" w:tplc="7BDAE764" w:tentative="1">
      <w:start w:val="1"/>
      <w:numFmt w:val="bullet"/>
      <w:lvlText w:val=""/>
      <w:lvlJc w:val="left"/>
      <w:pPr>
        <w:ind w:left="2508" w:hanging="360"/>
      </w:pPr>
      <w:rPr>
        <w:rFonts w:ascii="Wingdings" w:hAnsi="Wingdings" w:hint="default"/>
      </w:rPr>
    </w:lvl>
    <w:lvl w:ilvl="3" w:tplc="A662A7A2" w:tentative="1">
      <w:start w:val="1"/>
      <w:numFmt w:val="bullet"/>
      <w:lvlText w:val=""/>
      <w:lvlJc w:val="left"/>
      <w:pPr>
        <w:ind w:left="3228" w:hanging="360"/>
      </w:pPr>
      <w:rPr>
        <w:rFonts w:ascii="Symbol" w:hAnsi="Symbol" w:hint="default"/>
      </w:rPr>
    </w:lvl>
    <w:lvl w:ilvl="4" w:tplc="65E21F5C" w:tentative="1">
      <w:start w:val="1"/>
      <w:numFmt w:val="bullet"/>
      <w:lvlText w:val="o"/>
      <w:lvlJc w:val="left"/>
      <w:pPr>
        <w:ind w:left="3948" w:hanging="360"/>
      </w:pPr>
      <w:rPr>
        <w:rFonts w:ascii="Courier New" w:hAnsi="Courier New" w:hint="default"/>
      </w:rPr>
    </w:lvl>
    <w:lvl w:ilvl="5" w:tplc="554E10A6" w:tentative="1">
      <w:start w:val="1"/>
      <w:numFmt w:val="bullet"/>
      <w:lvlText w:val=""/>
      <w:lvlJc w:val="left"/>
      <w:pPr>
        <w:ind w:left="4668" w:hanging="360"/>
      </w:pPr>
      <w:rPr>
        <w:rFonts w:ascii="Wingdings" w:hAnsi="Wingdings" w:hint="default"/>
      </w:rPr>
    </w:lvl>
    <w:lvl w:ilvl="6" w:tplc="36D04C86" w:tentative="1">
      <w:start w:val="1"/>
      <w:numFmt w:val="bullet"/>
      <w:lvlText w:val=""/>
      <w:lvlJc w:val="left"/>
      <w:pPr>
        <w:ind w:left="5388" w:hanging="360"/>
      </w:pPr>
      <w:rPr>
        <w:rFonts w:ascii="Symbol" w:hAnsi="Symbol" w:hint="default"/>
      </w:rPr>
    </w:lvl>
    <w:lvl w:ilvl="7" w:tplc="387C578A" w:tentative="1">
      <w:start w:val="1"/>
      <w:numFmt w:val="bullet"/>
      <w:lvlText w:val="o"/>
      <w:lvlJc w:val="left"/>
      <w:pPr>
        <w:ind w:left="6108" w:hanging="360"/>
      </w:pPr>
      <w:rPr>
        <w:rFonts w:ascii="Courier New" w:hAnsi="Courier New" w:hint="default"/>
      </w:rPr>
    </w:lvl>
    <w:lvl w:ilvl="8" w:tplc="C074D49A" w:tentative="1">
      <w:start w:val="1"/>
      <w:numFmt w:val="bullet"/>
      <w:lvlText w:val=""/>
      <w:lvlJc w:val="left"/>
      <w:pPr>
        <w:ind w:left="6828" w:hanging="360"/>
      </w:pPr>
      <w:rPr>
        <w:rFonts w:ascii="Wingdings" w:hAnsi="Wingdings" w:hint="default"/>
      </w:rPr>
    </w:lvl>
  </w:abstractNum>
  <w:abstractNum w:abstractNumId="42" w15:restartNumberingAfterBreak="0">
    <w:nsid w:val="13E62485"/>
    <w:multiLevelType w:val="multilevel"/>
    <w:tmpl w:val="6F209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292C85"/>
    <w:multiLevelType w:val="hybridMultilevel"/>
    <w:tmpl w:val="4F0C05B4"/>
    <w:lvl w:ilvl="0" w:tplc="8488FAD2">
      <w:start w:val="1"/>
      <w:numFmt w:val="bullet"/>
      <w:lvlText w:val="o"/>
      <w:lvlJc w:val="left"/>
      <w:pPr>
        <w:ind w:left="1080" w:hanging="360"/>
      </w:pPr>
      <w:rPr>
        <w:rFonts w:ascii="Courier New" w:hAnsi="Courier New" w:hint="default"/>
      </w:rPr>
    </w:lvl>
    <w:lvl w:ilvl="1" w:tplc="0F6AAB62">
      <w:start w:val="1"/>
      <w:numFmt w:val="bullet"/>
      <w:lvlText w:val="o"/>
      <w:lvlJc w:val="left"/>
      <w:pPr>
        <w:ind w:left="2160" w:hanging="360"/>
      </w:pPr>
      <w:rPr>
        <w:rFonts w:ascii="Courier New" w:hAnsi="Courier New" w:hint="default"/>
      </w:rPr>
    </w:lvl>
    <w:lvl w:ilvl="2" w:tplc="3C808F50" w:tentative="1">
      <w:start w:val="1"/>
      <w:numFmt w:val="bullet"/>
      <w:lvlText w:val=""/>
      <w:lvlJc w:val="left"/>
      <w:pPr>
        <w:ind w:left="2880" w:hanging="360"/>
      </w:pPr>
      <w:rPr>
        <w:rFonts w:ascii="Wingdings" w:hAnsi="Wingdings" w:hint="default"/>
      </w:rPr>
    </w:lvl>
    <w:lvl w:ilvl="3" w:tplc="9CF85500" w:tentative="1">
      <w:start w:val="1"/>
      <w:numFmt w:val="bullet"/>
      <w:lvlText w:val=""/>
      <w:lvlJc w:val="left"/>
      <w:pPr>
        <w:ind w:left="3600" w:hanging="360"/>
      </w:pPr>
      <w:rPr>
        <w:rFonts w:ascii="Symbol" w:hAnsi="Symbol" w:hint="default"/>
      </w:rPr>
    </w:lvl>
    <w:lvl w:ilvl="4" w:tplc="48240CC6" w:tentative="1">
      <w:start w:val="1"/>
      <w:numFmt w:val="bullet"/>
      <w:lvlText w:val="o"/>
      <w:lvlJc w:val="left"/>
      <w:pPr>
        <w:ind w:left="4320" w:hanging="360"/>
      </w:pPr>
      <w:rPr>
        <w:rFonts w:ascii="Courier New" w:hAnsi="Courier New" w:hint="default"/>
      </w:rPr>
    </w:lvl>
    <w:lvl w:ilvl="5" w:tplc="65222E0C" w:tentative="1">
      <w:start w:val="1"/>
      <w:numFmt w:val="bullet"/>
      <w:lvlText w:val=""/>
      <w:lvlJc w:val="left"/>
      <w:pPr>
        <w:ind w:left="5040" w:hanging="360"/>
      </w:pPr>
      <w:rPr>
        <w:rFonts w:ascii="Wingdings" w:hAnsi="Wingdings" w:hint="default"/>
      </w:rPr>
    </w:lvl>
    <w:lvl w:ilvl="6" w:tplc="D2024F66" w:tentative="1">
      <w:start w:val="1"/>
      <w:numFmt w:val="bullet"/>
      <w:lvlText w:val=""/>
      <w:lvlJc w:val="left"/>
      <w:pPr>
        <w:ind w:left="5760" w:hanging="360"/>
      </w:pPr>
      <w:rPr>
        <w:rFonts w:ascii="Symbol" w:hAnsi="Symbol" w:hint="default"/>
      </w:rPr>
    </w:lvl>
    <w:lvl w:ilvl="7" w:tplc="6F36E808" w:tentative="1">
      <w:start w:val="1"/>
      <w:numFmt w:val="bullet"/>
      <w:lvlText w:val="o"/>
      <w:lvlJc w:val="left"/>
      <w:pPr>
        <w:ind w:left="6480" w:hanging="360"/>
      </w:pPr>
      <w:rPr>
        <w:rFonts w:ascii="Courier New" w:hAnsi="Courier New" w:hint="default"/>
      </w:rPr>
    </w:lvl>
    <w:lvl w:ilvl="8" w:tplc="0F628714" w:tentative="1">
      <w:start w:val="1"/>
      <w:numFmt w:val="bullet"/>
      <w:lvlText w:val=""/>
      <w:lvlJc w:val="left"/>
      <w:pPr>
        <w:ind w:left="7200" w:hanging="360"/>
      </w:pPr>
      <w:rPr>
        <w:rFonts w:ascii="Wingdings" w:hAnsi="Wingdings" w:hint="default"/>
      </w:rPr>
    </w:lvl>
  </w:abstractNum>
  <w:abstractNum w:abstractNumId="44" w15:restartNumberingAfterBreak="0">
    <w:nsid w:val="14386444"/>
    <w:multiLevelType w:val="hybridMultilevel"/>
    <w:tmpl w:val="996407E4"/>
    <w:lvl w:ilvl="0" w:tplc="0E54035A">
      <w:start w:val="1"/>
      <w:numFmt w:val="bullet"/>
      <w:lvlText w:val=""/>
      <w:lvlJc w:val="left"/>
      <w:pPr>
        <w:ind w:left="720" w:hanging="360"/>
      </w:pPr>
      <w:rPr>
        <w:rFonts w:ascii="Symbol" w:hAnsi="Symbol" w:hint="default"/>
      </w:rPr>
    </w:lvl>
    <w:lvl w:ilvl="1" w:tplc="14267A24" w:tentative="1">
      <w:start w:val="1"/>
      <w:numFmt w:val="bullet"/>
      <w:lvlText w:val="o"/>
      <w:lvlJc w:val="left"/>
      <w:pPr>
        <w:ind w:left="1440" w:hanging="360"/>
      </w:pPr>
      <w:rPr>
        <w:rFonts w:ascii="Courier New" w:hAnsi="Courier New" w:hint="default"/>
      </w:rPr>
    </w:lvl>
    <w:lvl w:ilvl="2" w:tplc="47BE9102" w:tentative="1">
      <w:start w:val="1"/>
      <w:numFmt w:val="bullet"/>
      <w:lvlText w:val=""/>
      <w:lvlJc w:val="left"/>
      <w:pPr>
        <w:ind w:left="2160" w:hanging="360"/>
      </w:pPr>
      <w:rPr>
        <w:rFonts w:ascii="Wingdings" w:hAnsi="Wingdings" w:hint="default"/>
      </w:rPr>
    </w:lvl>
    <w:lvl w:ilvl="3" w:tplc="7C9CCE84" w:tentative="1">
      <w:start w:val="1"/>
      <w:numFmt w:val="bullet"/>
      <w:lvlText w:val=""/>
      <w:lvlJc w:val="left"/>
      <w:pPr>
        <w:ind w:left="2880" w:hanging="360"/>
      </w:pPr>
      <w:rPr>
        <w:rFonts w:ascii="Symbol" w:hAnsi="Symbol" w:hint="default"/>
      </w:rPr>
    </w:lvl>
    <w:lvl w:ilvl="4" w:tplc="5DE6A004" w:tentative="1">
      <w:start w:val="1"/>
      <w:numFmt w:val="bullet"/>
      <w:lvlText w:val="o"/>
      <w:lvlJc w:val="left"/>
      <w:pPr>
        <w:ind w:left="3600" w:hanging="360"/>
      </w:pPr>
      <w:rPr>
        <w:rFonts w:ascii="Courier New" w:hAnsi="Courier New" w:hint="default"/>
      </w:rPr>
    </w:lvl>
    <w:lvl w:ilvl="5" w:tplc="4D3A16C0" w:tentative="1">
      <w:start w:val="1"/>
      <w:numFmt w:val="bullet"/>
      <w:lvlText w:val=""/>
      <w:lvlJc w:val="left"/>
      <w:pPr>
        <w:ind w:left="4320" w:hanging="360"/>
      </w:pPr>
      <w:rPr>
        <w:rFonts w:ascii="Wingdings" w:hAnsi="Wingdings" w:hint="default"/>
      </w:rPr>
    </w:lvl>
    <w:lvl w:ilvl="6" w:tplc="1C787CD4" w:tentative="1">
      <w:start w:val="1"/>
      <w:numFmt w:val="bullet"/>
      <w:lvlText w:val=""/>
      <w:lvlJc w:val="left"/>
      <w:pPr>
        <w:ind w:left="5040" w:hanging="360"/>
      </w:pPr>
      <w:rPr>
        <w:rFonts w:ascii="Symbol" w:hAnsi="Symbol" w:hint="default"/>
      </w:rPr>
    </w:lvl>
    <w:lvl w:ilvl="7" w:tplc="2F9015EE" w:tentative="1">
      <w:start w:val="1"/>
      <w:numFmt w:val="bullet"/>
      <w:lvlText w:val="o"/>
      <w:lvlJc w:val="left"/>
      <w:pPr>
        <w:ind w:left="5760" w:hanging="360"/>
      </w:pPr>
      <w:rPr>
        <w:rFonts w:ascii="Courier New" w:hAnsi="Courier New" w:hint="default"/>
      </w:rPr>
    </w:lvl>
    <w:lvl w:ilvl="8" w:tplc="8A4890D8" w:tentative="1">
      <w:start w:val="1"/>
      <w:numFmt w:val="bullet"/>
      <w:lvlText w:val=""/>
      <w:lvlJc w:val="left"/>
      <w:pPr>
        <w:ind w:left="6480" w:hanging="360"/>
      </w:pPr>
      <w:rPr>
        <w:rFonts w:ascii="Wingdings" w:hAnsi="Wingdings" w:hint="default"/>
      </w:rPr>
    </w:lvl>
  </w:abstractNum>
  <w:abstractNum w:abstractNumId="45" w15:restartNumberingAfterBreak="0">
    <w:nsid w:val="146053FD"/>
    <w:multiLevelType w:val="hybridMultilevel"/>
    <w:tmpl w:val="A6266D94"/>
    <w:lvl w:ilvl="0" w:tplc="73563B02">
      <w:start w:val="1"/>
      <w:numFmt w:val="bullet"/>
      <w:lvlText w:val=""/>
      <w:lvlJc w:val="left"/>
      <w:pPr>
        <w:ind w:left="720" w:hanging="360"/>
      </w:pPr>
      <w:rPr>
        <w:rFonts w:ascii="Symbol" w:hAnsi="Symbol" w:hint="default"/>
      </w:rPr>
    </w:lvl>
    <w:lvl w:ilvl="1" w:tplc="14045066" w:tentative="1">
      <w:start w:val="1"/>
      <w:numFmt w:val="bullet"/>
      <w:lvlText w:val="o"/>
      <w:lvlJc w:val="left"/>
      <w:pPr>
        <w:ind w:left="1440" w:hanging="360"/>
      </w:pPr>
      <w:rPr>
        <w:rFonts w:ascii="Courier New" w:hAnsi="Courier New" w:hint="default"/>
      </w:rPr>
    </w:lvl>
    <w:lvl w:ilvl="2" w:tplc="B8787D4C" w:tentative="1">
      <w:start w:val="1"/>
      <w:numFmt w:val="bullet"/>
      <w:lvlText w:val=""/>
      <w:lvlJc w:val="left"/>
      <w:pPr>
        <w:ind w:left="2160" w:hanging="360"/>
      </w:pPr>
      <w:rPr>
        <w:rFonts w:ascii="Wingdings" w:hAnsi="Wingdings" w:hint="default"/>
      </w:rPr>
    </w:lvl>
    <w:lvl w:ilvl="3" w:tplc="4B848D66" w:tentative="1">
      <w:start w:val="1"/>
      <w:numFmt w:val="bullet"/>
      <w:lvlText w:val=""/>
      <w:lvlJc w:val="left"/>
      <w:pPr>
        <w:ind w:left="2880" w:hanging="360"/>
      </w:pPr>
      <w:rPr>
        <w:rFonts w:ascii="Symbol" w:hAnsi="Symbol" w:hint="default"/>
      </w:rPr>
    </w:lvl>
    <w:lvl w:ilvl="4" w:tplc="054440D0" w:tentative="1">
      <w:start w:val="1"/>
      <w:numFmt w:val="bullet"/>
      <w:lvlText w:val="o"/>
      <w:lvlJc w:val="left"/>
      <w:pPr>
        <w:ind w:left="3600" w:hanging="360"/>
      </w:pPr>
      <w:rPr>
        <w:rFonts w:ascii="Courier New" w:hAnsi="Courier New" w:hint="default"/>
      </w:rPr>
    </w:lvl>
    <w:lvl w:ilvl="5" w:tplc="BB7873E8" w:tentative="1">
      <w:start w:val="1"/>
      <w:numFmt w:val="bullet"/>
      <w:lvlText w:val=""/>
      <w:lvlJc w:val="left"/>
      <w:pPr>
        <w:ind w:left="4320" w:hanging="360"/>
      </w:pPr>
      <w:rPr>
        <w:rFonts w:ascii="Wingdings" w:hAnsi="Wingdings" w:hint="default"/>
      </w:rPr>
    </w:lvl>
    <w:lvl w:ilvl="6" w:tplc="172C57A4" w:tentative="1">
      <w:start w:val="1"/>
      <w:numFmt w:val="bullet"/>
      <w:lvlText w:val=""/>
      <w:lvlJc w:val="left"/>
      <w:pPr>
        <w:ind w:left="5040" w:hanging="360"/>
      </w:pPr>
      <w:rPr>
        <w:rFonts w:ascii="Symbol" w:hAnsi="Symbol" w:hint="default"/>
      </w:rPr>
    </w:lvl>
    <w:lvl w:ilvl="7" w:tplc="8DCC395A" w:tentative="1">
      <w:start w:val="1"/>
      <w:numFmt w:val="bullet"/>
      <w:lvlText w:val="o"/>
      <w:lvlJc w:val="left"/>
      <w:pPr>
        <w:ind w:left="5760" w:hanging="360"/>
      </w:pPr>
      <w:rPr>
        <w:rFonts w:ascii="Courier New" w:hAnsi="Courier New" w:hint="default"/>
      </w:rPr>
    </w:lvl>
    <w:lvl w:ilvl="8" w:tplc="7FB25812" w:tentative="1">
      <w:start w:val="1"/>
      <w:numFmt w:val="bullet"/>
      <w:lvlText w:val=""/>
      <w:lvlJc w:val="left"/>
      <w:pPr>
        <w:ind w:left="6480" w:hanging="360"/>
      </w:pPr>
      <w:rPr>
        <w:rFonts w:ascii="Wingdings" w:hAnsi="Wingdings" w:hint="default"/>
      </w:rPr>
    </w:lvl>
  </w:abstractNum>
  <w:abstractNum w:abstractNumId="46" w15:restartNumberingAfterBreak="0">
    <w:nsid w:val="148B5086"/>
    <w:multiLevelType w:val="hybridMultilevel"/>
    <w:tmpl w:val="B2CCB73A"/>
    <w:lvl w:ilvl="0" w:tplc="A74EC74A">
      <w:start w:val="1"/>
      <w:numFmt w:val="bullet"/>
      <w:lvlText w:val=""/>
      <w:lvlJc w:val="left"/>
      <w:pPr>
        <w:ind w:left="720" w:hanging="360"/>
      </w:pPr>
      <w:rPr>
        <w:rFonts w:ascii="Symbol" w:hAnsi="Symbol" w:hint="default"/>
      </w:rPr>
    </w:lvl>
    <w:lvl w:ilvl="1" w:tplc="F0B03F60" w:tentative="1">
      <w:start w:val="1"/>
      <w:numFmt w:val="bullet"/>
      <w:lvlText w:val="o"/>
      <w:lvlJc w:val="left"/>
      <w:pPr>
        <w:ind w:left="1440" w:hanging="360"/>
      </w:pPr>
      <w:rPr>
        <w:rFonts w:ascii="Courier New" w:hAnsi="Courier New" w:hint="default"/>
      </w:rPr>
    </w:lvl>
    <w:lvl w:ilvl="2" w:tplc="B9EC052A" w:tentative="1">
      <w:start w:val="1"/>
      <w:numFmt w:val="bullet"/>
      <w:lvlText w:val=""/>
      <w:lvlJc w:val="left"/>
      <w:pPr>
        <w:ind w:left="2160" w:hanging="360"/>
      </w:pPr>
      <w:rPr>
        <w:rFonts w:ascii="Wingdings" w:hAnsi="Wingdings" w:hint="default"/>
      </w:rPr>
    </w:lvl>
    <w:lvl w:ilvl="3" w:tplc="6C5A3CD6" w:tentative="1">
      <w:start w:val="1"/>
      <w:numFmt w:val="bullet"/>
      <w:lvlText w:val=""/>
      <w:lvlJc w:val="left"/>
      <w:pPr>
        <w:ind w:left="2880" w:hanging="360"/>
      </w:pPr>
      <w:rPr>
        <w:rFonts w:ascii="Symbol" w:hAnsi="Symbol" w:hint="default"/>
      </w:rPr>
    </w:lvl>
    <w:lvl w:ilvl="4" w:tplc="4B264304" w:tentative="1">
      <w:start w:val="1"/>
      <w:numFmt w:val="bullet"/>
      <w:lvlText w:val="o"/>
      <w:lvlJc w:val="left"/>
      <w:pPr>
        <w:ind w:left="3600" w:hanging="360"/>
      </w:pPr>
      <w:rPr>
        <w:rFonts w:ascii="Courier New" w:hAnsi="Courier New" w:hint="default"/>
      </w:rPr>
    </w:lvl>
    <w:lvl w:ilvl="5" w:tplc="3C64373C" w:tentative="1">
      <w:start w:val="1"/>
      <w:numFmt w:val="bullet"/>
      <w:lvlText w:val=""/>
      <w:lvlJc w:val="left"/>
      <w:pPr>
        <w:ind w:left="4320" w:hanging="360"/>
      </w:pPr>
      <w:rPr>
        <w:rFonts w:ascii="Wingdings" w:hAnsi="Wingdings" w:hint="default"/>
      </w:rPr>
    </w:lvl>
    <w:lvl w:ilvl="6" w:tplc="595443DC" w:tentative="1">
      <w:start w:val="1"/>
      <w:numFmt w:val="bullet"/>
      <w:lvlText w:val=""/>
      <w:lvlJc w:val="left"/>
      <w:pPr>
        <w:ind w:left="5040" w:hanging="360"/>
      </w:pPr>
      <w:rPr>
        <w:rFonts w:ascii="Symbol" w:hAnsi="Symbol" w:hint="default"/>
      </w:rPr>
    </w:lvl>
    <w:lvl w:ilvl="7" w:tplc="D8688CBA" w:tentative="1">
      <w:start w:val="1"/>
      <w:numFmt w:val="bullet"/>
      <w:lvlText w:val="o"/>
      <w:lvlJc w:val="left"/>
      <w:pPr>
        <w:ind w:left="5760" w:hanging="360"/>
      </w:pPr>
      <w:rPr>
        <w:rFonts w:ascii="Courier New" w:hAnsi="Courier New" w:hint="default"/>
      </w:rPr>
    </w:lvl>
    <w:lvl w:ilvl="8" w:tplc="557C073E" w:tentative="1">
      <w:start w:val="1"/>
      <w:numFmt w:val="bullet"/>
      <w:lvlText w:val=""/>
      <w:lvlJc w:val="left"/>
      <w:pPr>
        <w:ind w:left="6480" w:hanging="360"/>
      </w:pPr>
      <w:rPr>
        <w:rFonts w:ascii="Wingdings" w:hAnsi="Wingdings" w:hint="default"/>
      </w:rPr>
    </w:lvl>
  </w:abstractNum>
  <w:abstractNum w:abstractNumId="47" w15:restartNumberingAfterBreak="0">
    <w:nsid w:val="14E96B71"/>
    <w:multiLevelType w:val="hybridMultilevel"/>
    <w:tmpl w:val="2C4EF708"/>
    <w:lvl w:ilvl="0" w:tplc="0B76F050">
      <w:start w:val="1"/>
      <w:numFmt w:val="bullet"/>
      <w:lvlText w:val=""/>
      <w:lvlJc w:val="left"/>
      <w:pPr>
        <w:ind w:left="720" w:hanging="360"/>
      </w:pPr>
      <w:rPr>
        <w:rFonts w:ascii="Symbol" w:hAnsi="Symbol" w:hint="default"/>
      </w:rPr>
    </w:lvl>
    <w:lvl w:ilvl="1" w:tplc="E7C4DB00" w:tentative="1">
      <w:start w:val="1"/>
      <w:numFmt w:val="bullet"/>
      <w:lvlText w:val="o"/>
      <w:lvlJc w:val="left"/>
      <w:pPr>
        <w:ind w:left="1440" w:hanging="360"/>
      </w:pPr>
      <w:rPr>
        <w:rFonts w:ascii="Courier New" w:hAnsi="Courier New" w:hint="default"/>
      </w:rPr>
    </w:lvl>
    <w:lvl w:ilvl="2" w:tplc="1226C27A" w:tentative="1">
      <w:start w:val="1"/>
      <w:numFmt w:val="bullet"/>
      <w:lvlText w:val=""/>
      <w:lvlJc w:val="left"/>
      <w:pPr>
        <w:ind w:left="2160" w:hanging="360"/>
      </w:pPr>
      <w:rPr>
        <w:rFonts w:ascii="Wingdings" w:hAnsi="Wingdings" w:hint="default"/>
      </w:rPr>
    </w:lvl>
    <w:lvl w:ilvl="3" w:tplc="34A27966" w:tentative="1">
      <w:start w:val="1"/>
      <w:numFmt w:val="bullet"/>
      <w:lvlText w:val=""/>
      <w:lvlJc w:val="left"/>
      <w:pPr>
        <w:ind w:left="2880" w:hanging="360"/>
      </w:pPr>
      <w:rPr>
        <w:rFonts w:ascii="Symbol" w:hAnsi="Symbol" w:hint="default"/>
      </w:rPr>
    </w:lvl>
    <w:lvl w:ilvl="4" w:tplc="A93E2168" w:tentative="1">
      <w:start w:val="1"/>
      <w:numFmt w:val="bullet"/>
      <w:lvlText w:val="o"/>
      <w:lvlJc w:val="left"/>
      <w:pPr>
        <w:ind w:left="3600" w:hanging="360"/>
      </w:pPr>
      <w:rPr>
        <w:rFonts w:ascii="Courier New" w:hAnsi="Courier New" w:hint="default"/>
      </w:rPr>
    </w:lvl>
    <w:lvl w:ilvl="5" w:tplc="02CA6E90" w:tentative="1">
      <w:start w:val="1"/>
      <w:numFmt w:val="bullet"/>
      <w:lvlText w:val=""/>
      <w:lvlJc w:val="left"/>
      <w:pPr>
        <w:ind w:left="4320" w:hanging="360"/>
      </w:pPr>
      <w:rPr>
        <w:rFonts w:ascii="Wingdings" w:hAnsi="Wingdings" w:hint="default"/>
      </w:rPr>
    </w:lvl>
    <w:lvl w:ilvl="6" w:tplc="F078F436" w:tentative="1">
      <w:start w:val="1"/>
      <w:numFmt w:val="bullet"/>
      <w:lvlText w:val=""/>
      <w:lvlJc w:val="left"/>
      <w:pPr>
        <w:ind w:left="5040" w:hanging="360"/>
      </w:pPr>
      <w:rPr>
        <w:rFonts w:ascii="Symbol" w:hAnsi="Symbol" w:hint="default"/>
      </w:rPr>
    </w:lvl>
    <w:lvl w:ilvl="7" w:tplc="82AA42F8" w:tentative="1">
      <w:start w:val="1"/>
      <w:numFmt w:val="bullet"/>
      <w:lvlText w:val="o"/>
      <w:lvlJc w:val="left"/>
      <w:pPr>
        <w:ind w:left="5760" w:hanging="360"/>
      </w:pPr>
      <w:rPr>
        <w:rFonts w:ascii="Courier New" w:hAnsi="Courier New" w:hint="default"/>
      </w:rPr>
    </w:lvl>
    <w:lvl w:ilvl="8" w:tplc="B796900A" w:tentative="1">
      <w:start w:val="1"/>
      <w:numFmt w:val="bullet"/>
      <w:lvlText w:val=""/>
      <w:lvlJc w:val="left"/>
      <w:pPr>
        <w:ind w:left="6480" w:hanging="360"/>
      </w:pPr>
      <w:rPr>
        <w:rFonts w:ascii="Wingdings" w:hAnsi="Wingdings" w:hint="default"/>
      </w:rPr>
    </w:lvl>
  </w:abstractNum>
  <w:abstractNum w:abstractNumId="48" w15:restartNumberingAfterBreak="0">
    <w:nsid w:val="15581446"/>
    <w:multiLevelType w:val="hybridMultilevel"/>
    <w:tmpl w:val="D6A4EC6E"/>
    <w:lvl w:ilvl="0" w:tplc="C2B896C4">
      <w:start w:val="1"/>
      <w:numFmt w:val="bullet"/>
      <w:lvlText w:val=""/>
      <w:lvlJc w:val="left"/>
      <w:pPr>
        <w:ind w:left="720" w:hanging="360"/>
      </w:pPr>
      <w:rPr>
        <w:rFonts w:ascii="Symbol" w:hAnsi="Symbol" w:hint="default"/>
      </w:rPr>
    </w:lvl>
    <w:lvl w:ilvl="1" w:tplc="69CAFD94" w:tentative="1">
      <w:start w:val="1"/>
      <w:numFmt w:val="bullet"/>
      <w:lvlText w:val="o"/>
      <w:lvlJc w:val="left"/>
      <w:pPr>
        <w:ind w:left="1440" w:hanging="360"/>
      </w:pPr>
      <w:rPr>
        <w:rFonts w:ascii="Courier New" w:hAnsi="Courier New" w:hint="default"/>
      </w:rPr>
    </w:lvl>
    <w:lvl w:ilvl="2" w:tplc="A33494DA" w:tentative="1">
      <w:start w:val="1"/>
      <w:numFmt w:val="bullet"/>
      <w:lvlText w:val=""/>
      <w:lvlJc w:val="left"/>
      <w:pPr>
        <w:ind w:left="2160" w:hanging="360"/>
      </w:pPr>
      <w:rPr>
        <w:rFonts w:ascii="Wingdings" w:hAnsi="Wingdings" w:hint="default"/>
      </w:rPr>
    </w:lvl>
    <w:lvl w:ilvl="3" w:tplc="D918050A" w:tentative="1">
      <w:start w:val="1"/>
      <w:numFmt w:val="bullet"/>
      <w:lvlText w:val=""/>
      <w:lvlJc w:val="left"/>
      <w:pPr>
        <w:ind w:left="2880" w:hanging="360"/>
      </w:pPr>
      <w:rPr>
        <w:rFonts w:ascii="Symbol" w:hAnsi="Symbol" w:hint="default"/>
      </w:rPr>
    </w:lvl>
    <w:lvl w:ilvl="4" w:tplc="BC94F24E" w:tentative="1">
      <w:start w:val="1"/>
      <w:numFmt w:val="bullet"/>
      <w:lvlText w:val="o"/>
      <w:lvlJc w:val="left"/>
      <w:pPr>
        <w:ind w:left="3600" w:hanging="360"/>
      </w:pPr>
      <w:rPr>
        <w:rFonts w:ascii="Courier New" w:hAnsi="Courier New" w:hint="default"/>
      </w:rPr>
    </w:lvl>
    <w:lvl w:ilvl="5" w:tplc="5B2E5742" w:tentative="1">
      <w:start w:val="1"/>
      <w:numFmt w:val="bullet"/>
      <w:lvlText w:val=""/>
      <w:lvlJc w:val="left"/>
      <w:pPr>
        <w:ind w:left="4320" w:hanging="360"/>
      </w:pPr>
      <w:rPr>
        <w:rFonts w:ascii="Wingdings" w:hAnsi="Wingdings" w:hint="default"/>
      </w:rPr>
    </w:lvl>
    <w:lvl w:ilvl="6" w:tplc="1624D7AA" w:tentative="1">
      <w:start w:val="1"/>
      <w:numFmt w:val="bullet"/>
      <w:lvlText w:val=""/>
      <w:lvlJc w:val="left"/>
      <w:pPr>
        <w:ind w:left="5040" w:hanging="360"/>
      </w:pPr>
      <w:rPr>
        <w:rFonts w:ascii="Symbol" w:hAnsi="Symbol" w:hint="default"/>
      </w:rPr>
    </w:lvl>
    <w:lvl w:ilvl="7" w:tplc="4306A514" w:tentative="1">
      <w:start w:val="1"/>
      <w:numFmt w:val="bullet"/>
      <w:lvlText w:val="o"/>
      <w:lvlJc w:val="left"/>
      <w:pPr>
        <w:ind w:left="5760" w:hanging="360"/>
      </w:pPr>
      <w:rPr>
        <w:rFonts w:ascii="Courier New" w:hAnsi="Courier New" w:hint="default"/>
      </w:rPr>
    </w:lvl>
    <w:lvl w:ilvl="8" w:tplc="6652C20E" w:tentative="1">
      <w:start w:val="1"/>
      <w:numFmt w:val="bullet"/>
      <w:lvlText w:val=""/>
      <w:lvlJc w:val="left"/>
      <w:pPr>
        <w:ind w:left="6480" w:hanging="360"/>
      </w:pPr>
      <w:rPr>
        <w:rFonts w:ascii="Wingdings" w:hAnsi="Wingdings" w:hint="default"/>
      </w:rPr>
    </w:lvl>
  </w:abstractNum>
  <w:abstractNum w:abstractNumId="49" w15:restartNumberingAfterBreak="0">
    <w:nsid w:val="15784D66"/>
    <w:multiLevelType w:val="hybridMultilevel"/>
    <w:tmpl w:val="F5FC8D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164B7707"/>
    <w:multiLevelType w:val="multilevel"/>
    <w:tmpl w:val="2FE83B36"/>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176D6AE9"/>
    <w:multiLevelType w:val="hybridMultilevel"/>
    <w:tmpl w:val="8C9A6148"/>
    <w:lvl w:ilvl="0" w:tplc="2D58D720">
      <w:start w:val="1"/>
      <w:numFmt w:val="bullet"/>
      <w:lvlText w:val=""/>
      <w:lvlJc w:val="left"/>
      <w:pPr>
        <w:ind w:left="720" w:hanging="360"/>
      </w:pPr>
      <w:rPr>
        <w:rFonts w:ascii="Symbol" w:hAnsi="Symbol" w:hint="default"/>
      </w:rPr>
    </w:lvl>
    <w:lvl w:ilvl="1" w:tplc="A5E499DC" w:tentative="1">
      <w:start w:val="1"/>
      <w:numFmt w:val="bullet"/>
      <w:lvlText w:val="o"/>
      <w:lvlJc w:val="left"/>
      <w:pPr>
        <w:ind w:left="1440" w:hanging="360"/>
      </w:pPr>
      <w:rPr>
        <w:rFonts w:ascii="Courier New" w:hAnsi="Courier New" w:hint="default"/>
      </w:rPr>
    </w:lvl>
    <w:lvl w:ilvl="2" w:tplc="151A0B60" w:tentative="1">
      <w:start w:val="1"/>
      <w:numFmt w:val="bullet"/>
      <w:lvlText w:val=""/>
      <w:lvlJc w:val="left"/>
      <w:pPr>
        <w:ind w:left="2160" w:hanging="360"/>
      </w:pPr>
      <w:rPr>
        <w:rFonts w:ascii="Wingdings" w:hAnsi="Wingdings" w:hint="default"/>
      </w:rPr>
    </w:lvl>
    <w:lvl w:ilvl="3" w:tplc="CA6E8228" w:tentative="1">
      <w:start w:val="1"/>
      <w:numFmt w:val="bullet"/>
      <w:lvlText w:val=""/>
      <w:lvlJc w:val="left"/>
      <w:pPr>
        <w:ind w:left="2880" w:hanging="360"/>
      </w:pPr>
      <w:rPr>
        <w:rFonts w:ascii="Symbol" w:hAnsi="Symbol" w:hint="default"/>
      </w:rPr>
    </w:lvl>
    <w:lvl w:ilvl="4" w:tplc="978EA2D0" w:tentative="1">
      <w:start w:val="1"/>
      <w:numFmt w:val="bullet"/>
      <w:lvlText w:val="o"/>
      <w:lvlJc w:val="left"/>
      <w:pPr>
        <w:ind w:left="3600" w:hanging="360"/>
      </w:pPr>
      <w:rPr>
        <w:rFonts w:ascii="Courier New" w:hAnsi="Courier New" w:hint="default"/>
      </w:rPr>
    </w:lvl>
    <w:lvl w:ilvl="5" w:tplc="7990F72A" w:tentative="1">
      <w:start w:val="1"/>
      <w:numFmt w:val="bullet"/>
      <w:lvlText w:val=""/>
      <w:lvlJc w:val="left"/>
      <w:pPr>
        <w:ind w:left="4320" w:hanging="360"/>
      </w:pPr>
      <w:rPr>
        <w:rFonts w:ascii="Wingdings" w:hAnsi="Wingdings" w:hint="default"/>
      </w:rPr>
    </w:lvl>
    <w:lvl w:ilvl="6" w:tplc="BCAE0A32" w:tentative="1">
      <w:start w:val="1"/>
      <w:numFmt w:val="bullet"/>
      <w:lvlText w:val=""/>
      <w:lvlJc w:val="left"/>
      <w:pPr>
        <w:ind w:left="5040" w:hanging="360"/>
      </w:pPr>
      <w:rPr>
        <w:rFonts w:ascii="Symbol" w:hAnsi="Symbol" w:hint="default"/>
      </w:rPr>
    </w:lvl>
    <w:lvl w:ilvl="7" w:tplc="870E9F2E" w:tentative="1">
      <w:start w:val="1"/>
      <w:numFmt w:val="bullet"/>
      <w:lvlText w:val="o"/>
      <w:lvlJc w:val="left"/>
      <w:pPr>
        <w:ind w:left="5760" w:hanging="360"/>
      </w:pPr>
      <w:rPr>
        <w:rFonts w:ascii="Courier New" w:hAnsi="Courier New" w:hint="default"/>
      </w:rPr>
    </w:lvl>
    <w:lvl w:ilvl="8" w:tplc="1EA4E0C2" w:tentative="1">
      <w:start w:val="1"/>
      <w:numFmt w:val="bullet"/>
      <w:lvlText w:val=""/>
      <w:lvlJc w:val="left"/>
      <w:pPr>
        <w:ind w:left="6480" w:hanging="360"/>
      </w:pPr>
      <w:rPr>
        <w:rFonts w:ascii="Wingdings" w:hAnsi="Wingdings" w:hint="default"/>
      </w:rPr>
    </w:lvl>
  </w:abstractNum>
  <w:abstractNum w:abstractNumId="52" w15:restartNumberingAfterBreak="0">
    <w:nsid w:val="190C1180"/>
    <w:multiLevelType w:val="hybridMultilevel"/>
    <w:tmpl w:val="9A845056"/>
    <w:lvl w:ilvl="0" w:tplc="1D081F4A">
      <w:start w:val="1"/>
      <w:numFmt w:val="bullet"/>
      <w:lvlText w:val=""/>
      <w:lvlJc w:val="left"/>
      <w:pPr>
        <w:ind w:left="720" w:hanging="360"/>
      </w:pPr>
      <w:rPr>
        <w:rFonts w:ascii="Symbol" w:hAnsi="Symbol" w:hint="default"/>
      </w:rPr>
    </w:lvl>
    <w:lvl w:ilvl="1" w:tplc="BCD26C56" w:tentative="1">
      <w:start w:val="1"/>
      <w:numFmt w:val="bullet"/>
      <w:lvlText w:val="o"/>
      <w:lvlJc w:val="left"/>
      <w:pPr>
        <w:ind w:left="1440" w:hanging="360"/>
      </w:pPr>
      <w:rPr>
        <w:rFonts w:ascii="Courier New" w:hAnsi="Courier New" w:hint="default"/>
      </w:rPr>
    </w:lvl>
    <w:lvl w:ilvl="2" w:tplc="9D42648C" w:tentative="1">
      <w:start w:val="1"/>
      <w:numFmt w:val="bullet"/>
      <w:lvlText w:val=""/>
      <w:lvlJc w:val="left"/>
      <w:pPr>
        <w:ind w:left="2160" w:hanging="360"/>
      </w:pPr>
      <w:rPr>
        <w:rFonts w:ascii="Wingdings" w:hAnsi="Wingdings" w:hint="default"/>
      </w:rPr>
    </w:lvl>
    <w:lvl w:ilvl="3" w:tplc="A9A48A80" w:tentative="1">
      <w:start w:val="1"/>
      <w:numFmt w:val="bullet"/>
      <w:lvlText w:val=""/>
      <w:lvlJc w:val="left"/>
      <w:pPr>
        <w:ind w:left="2880" w:hanging="360"/>
      </w:pPr>
      <w:rPr>
        <w:rFonts w:ascii="Symbol" w:hAnsi="Symbol" w:hint="default"/>
      </w:rPr>
    </w:lvl>
    <w:lvl w:ilvl="4" w:tplc="C9AA267E" w:tentative="1">
      <w:start w:val="1"/>
      <w:numFmt w:val="bullet"/>
      <w:lvlText w:val="o"/>
      <w:lvlJc w:val="left"/>
      <w:pPr>
        <w:ind w:left="3600" w:hanging="360"/>
      </w:pPr>
      <w:rPr>
        <w:rFonts w:ascii="Courier New" w:hAnsi="Courier New" w:hint="default"/>
      </w:rPr>
    </w:lvl>
    <w:lvl w:ilvl="5" w:tplc="1E7A89D4" w:tentative="1">
      <w:start w:val="1"/>
      <w:numFmt w:val="bullet"/>
      <w:lvlText w:val=""/>
      <w:lvlJc w:val="left"/>
      <w:pPr>
        <w:ind w:left="4320" w:hanging="360"/>
      </w:pPr>
      <w:rPr>
        <w:rFonts w:ascii="Wingdings" w:hAnsi="Wingdings" w:hint="default"/>
      </w:rPr>
    </w:lvl>
    <w:lvl w:ilvl="6" w:tplc="24A2CD40" w:tentative="1">
      <w:start w:val="1"/>
      <w:numFmt w:val="bullet"/>
      <w:lvlText w:val=""/>
      <w:lvlJc w:val="left"/>
      <w:pPr>
        <w:ind w:left="5040" w:hanging="360"/>
      </w:pPr>
      <w:rPr>
        <w:rFonts w:ascii="Symbol" w:hAnsi="Symbol" w:hint="default"/>
      </w:rPr>
    </w:lvl>
    <w:lvl w:ilvl="7" w:tplc="CABAF67C" w:tentative="1">
      <w:start w:val="1"/>
      <w:numFmt w:val="bullet"/>
      <w:lvlText w:val="o"/>
      <w:lvlJc w:val="left"/>
      <w:pPr>
        <w:ind w:left="5760" w:hanging="360"/>
      </w:pPr>
      <w:rPr>
        <w:rFonts w:ascii="Courier New" w:hAnsi="Courier New" w:hint="default"/>
      </w:rPr>
    </w:lvl>
    <w:lvl w:ilvl="8" w:tplc="92484EAC" w:tentative="1">
      <w:start w:val="1"/>
      <w:numFmt w:val="bullet"/>
      <w:lvlText w:val=""/>
      <w:lvlJc w:val="left"/>
      <w:pPr>
        <w:ind w:left="6480" w:hanging="360"/>
      </w:pPr>
      <w:rPr>
        <w:rFonts w:ascii="Wingdings" w:hAnsi="Wingdings" w:hint="default"/>
      </w:rPr>
    </w:lvl>
  </w:abstractNum>
  <w:abstractNum w:abstractNumId="53" w15:restartNumberingAfterBreak="0">
    <w:nsid w:val="199A3FD9"/>
    <w:multiLevelType w:val="hybridMultilevel"/>
    <w:tmpl w:val="B6A8D690"/>
    <w:lvl w:ilvl="0" w:tplc="0EA892C4">
      <w:start w:val="1"/>
      <w:numFmt w:val="bullet"/>
      <w:lvlText w:val=""/>
      <w:lvlJc w:val="left"/>
      <w:pPr>
        <w:ind w:left="720" w:hanging="360"/>
      </w:pPr>
      <w:rPr>
        <w:rFonts w:ascii="Symbol" w:hAnsi="Symbol" w:hint="default"/>
      </w:rPr>
    </w:lvl>
    <w:lvl w:ilvl="1" w:tplc="0980BB7E">
      <w:start w:val="1"/>
      <w:numFmt w:val="bullet"/>
      <w:lvlText w:val="o"/>
      <w:lvlJc w:val="left"/>
      <w:pPr>
        <w:ind w:left="1440" w:hanging="360"/>
      </w:pPr>
      <w:rPr>
        <w:rFonts w:ascii="Courier New" w:hAnsi="Courier New" w:hint="default"/>
      </w:rPr>
    </w:lvl>
    <w:lvl w:ilvl="2" w:tplc="70D280EE">
      <w:start w:val="1"/>
      <w:numFmt w:val="bullet"/>
      <w:lvlText w:val=""/>
      <w:lvlJc w:val="left"/>
      <w:pPr>
        <w:ind w:left="2160" w:hanging="360"/>
      </w:pPr>
      <w:rPr>
        <w:rFonts w:ascii="Wingdings" w:hAnsi="Wingdings" w:hint="default"/>
      </w:rPr>
    </w:lvl>
    <w:lvl w:ilvl="3" w:tplc="AC629DAE">
      <w:start w:val="1"/>
      <w:numFmt w:val="bullet"/>
      <w:lvlText w:val=""/>
      <w:lvlJc w:val="left"/>
      <w:pPr>
        <w:ind w:left="2880" w:hanging="360"/>
      </w:pPr>
      <w:rPr>
        <w:rFonts w:ascii="Symbol" w:hAnsi="Symbol" w:hint="default"/>
      </w:rPr>
    </w:lvl>
    <w:lvl w:ilvl="4" w:tplc="CD5CF578">
      <w:start w:val="1"/>
      <w:numFmt w:val="bullet"/>
      <w:lvlText w:val="o"/>
      <w:lvlJc w:val="left"/>
      <w:pPr>
        <w:ind w:left="3600" w:hanging="360"/>
      </w:pPr>
      <w:rPr>
        <w:rFonts w:ascii="Courier New" w:hAnsi="Courier New" w:hint="default"/>
      </w:rPr>
    </w:lvl>
    <w:lvl w:ilvl="5" w:tplc="92A89C02">
      <w:start w:val="1"/>
      <w:numFmt w:val="bullet"/>
      <w:lvlText w:val=""/>
      <w:lvlJc w:val="left"/>
      <w:pPr>
        <w:ind w:left="4320" w:hanging="360"/>
      </w:pPr>
      <w:rPr>
        <w:rFonts w:ascii="Wingdings" w:hAnsi="Wingdings" w:hint="default"/>
      </w:rPr>
    </w:lvl>
    <w:lvl w:ilvl="6" w:tplc="6AEE9F14">
      <w:start w:val="1"/>
      <w:numFmt w:val="bullet"/>
      <w:lvlText w:val=""/>
      <w:lvlJc w:val="left"/>
      <w:pPr>
        <w:ind w:left="5040" w:hanging="360"/>
      </w:pPr>
      <w:rPr>
        <w:rFonts w:ascii="Symbol" w:hAnsi="Symbol" w:hint="default"/>
      </w:rPr>
    </w:lvl>
    <w:lvl w:ilvl="7" w:tplc="5BAC5D9C">
      <w:start w:val="1"/>
      <w:numFmt w:val="bullet"/>
      <w:lvlText w:val="o"/>
      <w:lvlJc w:val="left"/>
      <w:pPr>
        <w:ind w:left="5760" w:hanging="360"/>
      </w:pPr>
      <w:rPr>
        <w:rFonts w:ascii="Courier New" w:hAnsi="Courier New" w:hint="default"/>
      </w:rPr>
    </w:lvl>
    <w:lvl w:ilvl="8" w:tplc="875ECA1C">
      <w:start w:val="1"/>
      <w:numFmt w:val="bullet"/>
      <w:lvlText w:val=""/>
      <w:lvlJc w:val="left"/>
      <w:pPr>
        <w:ind w:left="6480" w:hanging="360"/>
      </w:pPr>
      <w:rPr>
        <w:rFonts w:ascii="Wingdings" w:hAnsi="Wingdings" w:hint="default"/>
      </w:rPr>
    </w:lvl>
  </w:abstractNum>
  <w:abstractNum w:abstractNumId="54" w15:restartNumberingAfterBreak="0">
    <w:nsid w:val="1A5D141A"/>
    <w:multiLevelType w:val="hybridMultilevel"/>
    <w:tmpl w:val="CD2464DC"/>
    <w:lvl w:ilvl="0" w:tplc="04100001">
      <w:start w:val="1"/>
      <w:numFmt w:val="bullet"/>
      <w:lvlText w:val=""/>
      <w:lvlJc w:val="left"/>
      <w:pPr>
        <w:ind w:left="720" w:hanging="360"/>
      </w:pPr>
      <w:rPr>
        <w:rFonts w:ascii="Symbol" w:hAnsi="Symbo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1A8F14B0"/>
    <w:multiLevelType w:val="hybridMultilevel"/>
    <w:tmpl w:val="CA743D28"/>
    <w:lvl w:ilvl="0" w:tplc="731A0910">
      <w:start w:val="1"/>
      <w:numFmt w:val="bullet"/>
      <w:lvlText w:val=""/>
      <w:lvlJc w:val="left"/>
      <w:pPr>
        <w:ind w:left="720" w:hanging="360"/>
      </w:pPr>
      <w:rPr>
        <w:rFonts w:ascii="Symbol" w:hAnsi="Symbol" w:hint="default"/>
      </w:rPr>
    </w:lvl>
    <w:lvl w:ilvl="1" w:tplc="1C2070C4" w:tentative="1">
      <w:start w:val="1"/>
      <w:numFmt w:val="bullet"/>
      <w:lvlText w:val="o"/>
      <w:lvlJc w:val="left"/>
      <w:pPr>
        <w:ind w:left="1440" w:hanging="360"/>
      </w:pPr>
      <w:rPr>
        <w:rFonts w:ascii="Courier New" w:hAnsi="Courier New" w:hint="default"/>
      </w:rPr>
    </w:lvl>
    <w:lvl w:ilvl="2" w:tplc="9E62B2BC" w:tentative="1">
      <w:start w:val="1"/>
      <w:numFmt w:val="bullet"/>
      <w:lvlText w:val=""/>
      <w:lvlJc w:val="left"/>
      <w:pPr>
        <w:ind w:left="2160" w:hanging="360"/>
      </w:pPr>
      <w:rPr>
        <w:rFonts w:ascii="Wingdings" w:hAnsi="Wingdings" w:hint="default"/>
      </w:rPr>
    </w:lvl>
    <w:lvl w:ilvl="3" w:tplc="88CA1476" w:tentative="1">
      <w:start w:val="1"/>
      <w:numFmt w:val="bullet"/>
      <w:lvlText w:val=""/>
      <w:lvlJc w:val="left"/>
      <w:pPr>
        <w:ind w:left="2880" w:hanging="360"/>
      </w:pPr>
      <w:rPr>
        <w:rFonts w:ascii="Symbol" w:hAnsi="Symbol" w:hint="default"/>
      </w:rPr>
    </w:lvl>
    <w:lvl w:ilvl="4" w:tplc="2FC60400" w:tentative="1">
      <w:start w:val="1"/>
      <w:numFmt w:val="bullet"/>
      <w:lvlText w:val="o"/>
      <w:lvlJc w:val="left"/>
      <w:pPr>
        <w:ind w:left="3600" w:hanging="360"/>
      </w:pPr>
      <w:rPr>
        <w:rFonts w:ascii="Courier New" w:hAnsi="Courier New" w:hint="default"/>
      </w:rPr>
    </w:lvl>
    <w:lvl w:ilvl="5" w:tplc="D4FEB514" w:tentative="1">
      <w:start w:val="1"/>
      <w:numFmt w:val="bullet"/>
      <w:lvlText w:val=""/>
      <w:lvlJc w:val="left"/>
      <w:pPr>
        <w:ind w:left="4320" w:hanging="360"/>
      </w:pPr>
      <w:rPr>
        <w:rFonts w:ascii="Wingdings" w:hAnsi="Wingdings" w:hint="default"/>
      </w:rPr>
    </w:lvl>
    <w:lvl w:ilvl="6" w:tplc="395AB87C" w:tentative="1">
      <w:start w:val="1"/>
      <w:numFmt w:val="bullet"/>
      <w:lvlText w:val=""/>
      <w:lvlJc w:val="left"/>
      <w:pPr>
        <w:ind w:left="5040" w:hanging="360"/>
      </w:pPr>
      <w:rPr>
        <w:rFonts w:ascii="Symbol" w:hAnsi="Symbol" w:hint="default"/>
      </w:rPr>
    </w:lvl>
    <w:lvl w:ilvl="7" w:tplc="E56AB65A" w:tentative="1">
      <w:start w:val="1"/>
      <w:numFmt w:val="bullet"/>
      <w:lvlText w:val="o"/>
      <w:lvlJc w:val="left"/>
      <w:pPr>
        <w:ind w:left="5760" w:hanging="360"/>
      </w:pPr>
      <w:rPr>
        <w:rFonts w:ascii="Courier New" w:hAnsi="Courier New" w:hint="default"/>
      </w:rPr>
    </w:lvl>
    <w:lvl w:ilvl="8" w:tplc="0C3471F4" w:tentative="1">
      <w:start w:val="1"/>
      <w:numFmt w:val="bullet"/>
      <w:lvlText w:val=""/>
      <w:lvlJc w:val="left"/>
      <w:pPr>
        <w:ind w:left="6480" w:hanging="360"/>
      </w:pPr>
      <w:rPr>
        <w:rFonts w:ascii="Wingdings" w:hAnsi="Wingdings" w:hint="default"/>
      </w:rPr>
    </w:lvl>
  </w:abstractNum>
  <w:abstractNum w:abstractNumId="56" w15:restartNumberingAfterBreak="0">
    <w:nsid w:val="1AA02E5A"/>
    <w:multiLevelType w:val="hybridMultilevel"/>
    <w:tmpl w:val="D13EB268"/>
    <w:lvl w:ilvl="0" w:tplc="21F4F8C8">
      <w:start w:val="1"/>
      <w:numFmt w:val="bullet"/>
      <w:lvlText w:val=""/>
      <w:lvlJc w:val="left"/>
      <w:pPr>
        <w:ind w:left="720" w:hanging="360"/>
      </w:pPr>
      <w:rPr>
        <w:rFonts w:ascii="Symbol" w:hAnsi="Symbol" w:hint="default"/>
      </w:rPr>
    </w:lvl>
    <w:lvl w:ilvl="1" w:tplc="A92CAF1C" w:tentative="1">
      <w:start w:val="1"/>
      <w:numFmt w:val="bullet"/>
      <w:lvlText w:val="o"/>
      <w:lvlJc w:val="left"/>
      <w:pPr>
        <w:ind w:left="1440" w:hanging="360"/>
      </w:pPr>
      <w:rPr>
        <w:rFonts w:ascii="Courier New" w:hAnsi="Courier New" w:hint="default"/>
      </w:rPr>
    </w:lvl>
    <w:lvl w:ilvl="2" w:tplc="4E8A8BDC" w:tentative="1">
      <w:start w:val="1"/>
      <w:numFmt w:val="bullet"/>
      <w:lvlText w:val=""/>
      <w:lvlJc w:val="left"/>
      <w:pPr>
        <w:ind w:left="2160" w:hanging="360"/>
      </w:pPr>
      <w:rPr>
        <w:rFonts w:ascii="Wingdings" w:hAnsi="Wingdings" w:hint="default"/>
      </w:rPr>
    </w:lvl>
    <w:lvl w:ilvl="3" w:tplc="0C6CE90C" w:tentative="1">
      <w:start w:val="1"/>
      <w:numFmt w:val="bullet"/>
      <w:lvlText w:val=""/>
      <w:lvlJc w:val="left"/>
      <w:pPr>
        <w:ind w:left="2880" w:hanging="360"/>
      </w:pPr>
      <w:rPr>
        <w:rFonts w:ascii="Symbol" w:hAnsi="Symbol" w:hint="default"/>
      </w:rPr>
    </w:lvl>
    <w:lvl w:ilvl="4" w:tplc="17E649CE" w:tentative="1">
      <w:start w:val="1"/>
      <w:numFmt w:val="bullet"/>
      <w:lvlText w:val="o"/>
      <w:lvlJc w:val="left"/>
      <w:pPr>
        <w:ind w:left="3600" w:hanging="360"/>
      </w:pPr>
      <w:rPr>
        <w:rFonts w:ascii="Courier New" w:hAnsi="Courier New" w:hint="default"/>
      </w:rPr>
    </w:lvl>
    <w:lvl w:ilvl="5" w:tplc="F9B09B90" w:tentative="1">
      <w:start w:val="1"/>
      <w:numFmt w:val="bullet"/>
      <w:lvlText w:val=""/>
      <w:lvlJc w:val="left"/>
      <w:pPr>
        <w:ind w:left="4320" w:hanging="360"/>
      </w:pPr>
      <w:rPr>
        <w:rFonts w:ascii="Wingdings" w:hAnsi="Wingdings" w:hint="default"/>
      </w:rPr>
    </w:lvl>
    <w:lvl w:ilvl="6" w:tplc="4E347C72" w:tentative="1">
      <w:start w:val="1"/>
      <w:numFmt w:val="bullet"/>
      <w:lvlText w:val=""/>
      <w:lvlJc w:val="left"/>
      <w:pPr>
        <w:ind w:left="5040" w:hanging="360"/>
      </w:pPr>
      <w:rPr>
        <w:rFonts w:ascii="Symbol" w:hAnsi="Symbol" w:hint="default"/>
      </w:rPr>
    </w:lvl>
    <w:lvl w:ilvl="7" w:tplc="A1EC554C" w:tentative="1">
      <w:start w:val="1"/>
      <w:numFmt w:val="bullet"/>
      <w:lvlText w:val="o"/>
      <w:lvlJc w:val="left"/>
      <w:pPr>
        <w:ind w:left="5760" w:hanging="360"/>
      </w:pPr>
      <w:rPr>
        <w:rFonts w:ascii="Courier New" w:hAnsi="Courier New" w:hint="default"/>
      </w:rPr>
    </w:lvl>
    <w:lvl w:ilvl="8" w:tplc="D6401408" w:tentative="1">
      <w:start w:val="1"/>
      <w:numFmt w:val="bullet"/>
      <w:lvlText w:val=""/>
      <w:lvlJc w:val="left"/>
      <w:pPr>
        <w:ind w:left="6480" w:hanging="360"/>
      </w:pPr>
      <w:rPr>
        <w:rFonts w:ascii="Wingdings" w:hAnsi="Wingdings" w:hint="default"/>
      </w:rPr>
    </w:lvl>
  </w:abstractNum>
  <w:abstractNum w:abstractNumId="57" w15:restartNumberingAfterBreak="0">
    <w:nsid w:val="1AC81C42"/>
    <w:multiLevelType w:val="hybridMultilevel"/>
    <w:tmpl w:val="B2862D4C"/>
    <w:lvl w:ilvl="0" w:tplc="17D49B82">
      <w:start w:val="1"/>
      <w:numFmt w:val="bullet"/>
      <w:lvlText w:val=""/>
      <w:lvlJc w:val="left"/>
      <w:pPr>
        <w:ind w:left="720" w:hanging="360"/>
      </w:pPr>
      <w:rPr>
        <w:rFonts w:ascii="Symbol" w:hAnsi="Symbol" w:hint="default"/>
      </w:rPr>
    </w:lvl>
    <w:lvl w:ilvl="1" w:tplc="50E2681E" w:tentative="1">
      <w:start w:val="1"/>
      <w:numFmt w:val="bullet"/>
      <w:lvlText w:val="o"/>
      <w:lvlJc w:val="left"/>
      <w:pPr>
        <w:ind w:left="1440" w:hanging="360"/>
      </w:pPr>
      <w:rPr>
        <w:rFonts w:ascii="Courier New" w:hAnsi="Courier New" w:hint="default"/>
      </w:rPr>
    </w:lvl>
    <w:lvl w:ilvl="2" w:tplc="BE009806" w:tentative="1">
      <w:start w:val="1"/>
      <w:numFmt w:val="bullet"/>
      <w:lvlText w:val=""/>
      <w:lvlJc w:val="left"/>
      <w:pPr>
        <w:ind w:left="2160" w:hanging="360"/>
      </w:pPr>
      <w:rPr>
        <w:rFonts w:ascii="Wingdings" w:hAnsi="Wingdings" w:hint="default"/>
      </w:rPr>
    </w:lvl>
    <w:lvl w:ilvl="3" w:tplc="C86C4BCE" w:tentative="1">
      <w:start w:val="1"/>
      <w:numFmt w:val="bullet"/>
      <w:lvlText w:val=""/>
      <w:lvlJc w:val="left"/>
      <w:pPr>
        <w:ind w:left="2880" w:hanging="360"/>
      </w:pPr>
      <w:rPr>
        <w:rFonts w:ascii="Symbol" w:hAnsi="Symbol" w:hint="default"/>
      </w:rPr>
    </w:lvl>
    <w:lvl w:ilvl="4" w:tplc="7EFC1C8A" w:tentative="1">
      <w:start w:val="1"/>
      <w:numFmt w:val="bullet"/>
      <w:lvlText w:val="o"/>
      <w:lvlJc w:val="left"/>
      <w:pPr>
        <w:ind w:left="3600" w:hanging="360"/>
      </w:pPr>
      <w:rPr>
        <w:rFonts w:ascii="Courier New" w:hAnsi="Courier New" w:hint="default"/>
      </w:rPr>
    </w:lvl>
    <w:lvl w:ilvl="5" w:tplc="5FF0057C" w:tentative="1">
      <w:start w:val="1"/>
      <w:numFmt w:val="bullet"/>
      <w:lvlText w:val=""/>
      <w:lvlJc w:val="left"/>
      <w:pPr>
        <w:ind w:left="4320" w:hanging="360"/>
      </w:pPr>
      <w:rPr>
        <w:rFonts w:ascii="Wingdings" w:hAnsi="Wingdings" w:hint="default"/>
      </w:rPr>
    </w:lvl>
    <w:lvl w:ilvl="6" w:tplc="C99054B0" w:tentative="1">
      <w:start w:val="1"/>
      <w:numFmt w:val="bullet"/>
      <w:lvlText w:val=""/>
      <w:lvlJc w:val="left"/>
      <w:pPr>
        <w:ind w:left="5040" w:hanging="360"/>
      </w:pPr>
      <w:rPr>
        <w:rFonts w:ascii="Symbol" w:hAnsi="Symbol" w:hint="default"/>
      </w:rPr>
    </w:lvl>
    <w:lvl w:ilvl="7" w:tplc="4C361F08" w:tentative="1">
      <w:start w:val="1"/>
      <w:numFmt w:val="bullet"/>
      <w:lvlText w:val="o"/>
      <w:lvlJc w:val="left"/>
      <w:pPr>
        <w:ind w:left="5760" w:hanging="360"/>
      </w:pPr>
      <w:rPr>
        <w:rFonts w:ascii="Courier New" w:hAnsi="Courier New" w:hint="default"/>
      </w:rPr>
    </w:lvl>
    <w:lvl w:ilvl="8" w:tplc="E17252D4" w:tentative="1">
      <w:start w:val="1"/>
      <w:numFmt w:val="bullet"/>
      <w:lvlText w:val=""/>
      <w:lvlJc w:val="left"/>
      <w:pPr>
        <w:ind w:left="6480" w:hanging="360"/>
      </w:pPr>
      <w:rPr>
        <w:rFonts w:ascii="Wingdings" w:hAnsi="Wingdings" w:hint="default"/>
      </w:rPr>
    </w:lvl>
  </w:abstractNum>
  <w:abstractNum w:abstractNumId="58" w15:restartNumberingAfterBreak="0">
    <w:nsid w:val="1ADA52D6"/>
    <w:multiLevelType w:val="hybridMultilevel"/>
    <w:tmpl w:val="94C48D68"/>
    <w:lvl w:ilvl="0" w:tplc="2B443BA6">
      <w:start w:val="1"/>
      <w:numFmt w:val="bullet"/>
      <w:lvlText w:val=""/>
      <w:lvlJc w:val="left"/>
      <w:pPr>
        <w:ind w:left="720" w:hanging="360"/>
      </w:pPr>
      <w:rPr>
        <w:rFonts w:ascii="Symbol" w:hAnsi="Symbol" w:hint="default"/>
      </w:rPr>
    </w:lvl>
    <w:lvl w:ilvl="1" w:tplc="9B5206E6">
      <w:start w:val="1"/>
      <w:numFmt w:val="bullet"/>
      <w:lvlText w:val="o"/>
      <w:lvlJc w:val="left"/>
      <w:pPr>
        <w:ind w:left="1440" w:hanging="360"/>
      </w:pPr>
      <w:rPr>
        <w:rFonts w:ascii="Courier New" w:hAnsi="Courier New" w:hint="default"/>
      </w:rPr>
    </w:lvl>
    <w:lvl w:ilvl="2" w:tplc="01E859A2">
      <w:start w:val="1"/>
      <w:numFmt w:val="bullet"/>
      <w:lvlText w:val=""/>
      <w:lvlJc w:val="left"/>
      <w:pPr>
        <w:ind w:left="2160" w:hanging="360"/>
      </w:pPr>
      <w:rPr>
        <w:rFonts w:ascii="Wingdings" w:hAnsi="Wingdings" w:hint="default"/>
      </w:rPr>
    </w:lvl>
    <w:lvl w:ilvl="3" w:tplc="F58EDCAE">
      <w:start w:val="1"/>
      <w:numFmt w:val="bullet"/>
      <w:lvlText w:val=""/>
      <w:lvlJc w:val="left"/>
      <w:pPr>
        <w:ind w:left="2880" w:hanging="360"/>
      </w:pPr>
      <w:rPr>
        <w:rFonts w:ascii="Symbol" w:hAnsi="Symbol" w:hint="default"/>
      </w:rPr>
    </w:lvl>
    <w:lvl w:ilvl="4" w:tplc="99A035F6">
      <w:start w:val="1"/>
      <w:numFmt w:val="bullet"/>
      <w:lvlText w:val="o"/>
      <w:lvlJc w:val="left"/>
      <w:pPr>
        <w:ind w:left="3600" w:hanging="360"/>
      </w:pPr>
      <w:rPr>
        <w:rFonts w:ascii="Courier New" w:hAnsi="Courier New" w:hint="default"/>
      </w:rPr>
    </w:lvl>
    <w:lvl w:ilvl="5" w:tplc="7E7275B6">
      <w:start w:val="1"/>
      <w:numFmt w:val="bullet"/>
      <w:lvlText w:val=""/>
      <w:lvlJc w:val="left"/>
      <w:pPr>
        <w:ind w:left="4320" w:hanging="360"/>
      </w:pPr>
      <w:rPr>
        <w:rFonts w:ascii="Wingdings" w:hAnsi="Wingdings" w:hint="default"/>
      </w:rPr>
    </w:lvl>
    <w:lvl w:ilvl="6" w:tplc="46F21350">
      <w:start w:val="1"/>
      <w:numFmt w:val="bullet"/>
      <w:lvlText w:val=""/>
      <w:lvlJc w:val="left"/>
      <w:pPr>
        <w:ind w:left="5040" w:hanging="360"/>
      </w:pPr>
      <w:rPr>
        <w:rFonts w:ascii="Symbol" w:hAnsi="Symbol" w:hint="default"/>
      </w:rPr>
    </w:lvl>
    <w:lvl w:ilvl="7" w:tplc="440E260C">
      <w:start w:val="1"/>
      <w:numFmt w:val="bullet"/>
      <w:lvlText w:val="o"/>
      <w:lvlJc w:val="left"/>
      <w:pPr>
        <w:ind w:left="5760" w:hanging="360"/>
      </w:pPr>
      <w:rPr>
        <w:rFonts w:ascii="Courier New" w:hAnsi="Courier New" w:hint="default"/>
      </w:rPr>
    </w:lvl>
    <w:lvl w:ilvl="8" w:tplc="16CAAA8E">
      <w:start w:val="1"/>
      <w:numFmt w:val="bullet"/>
      <w:lvlText w:val=""/>
      <w:lvlJc w:val="left"/>
      <w:pPr>
        <w:ind w:left="6480" w:hanging="360"/>
      </w:pPr>
      <w:rPr>
        <w:rFonts w:ascii="Wingdings" w:hAnsi="Wingdings" w:hint="default"/>
      </w:rPr>
    </w:lvl>
  </w:abstractNum>
  <w:abstractNum w:abstractNumId="59" w15:restartNumberingAfterBreak="0">
    <w:nsid w:val="1B0D681B"/>
    <w:multiLevelType w:val="hybridMultilevel"/>
    <w:tmpl w:val="269E08BE"/>
    <w:lvl w:ilvl="0" w:tplc="18DAA950">
      <w:start w:val="1"/>
      <w:numFmt w:val="bullet"/>
      <w:lvlText w:val="o"/>
      <w:lvlJc w:val="left"/>
      <w:pPr>
        <w:ind w:left="1440" w:hanging="360"/>
      </w:pPr>
      <w:rPr>
        <w:rFonts w:ascii="Courier New" w:hAnsi="Courier New" w:hint="default"/>
      </w:rPr>
    </w:lvl>
    <w:lvl w:ilvl="1" w:tplc="F0965A0E" w:tentative="1">
      <w:start w:val="1"/>
      <w:numFmt w:val="bullet"/>
      <w:lvlText w:val="o"/>
      <w:lvlJc w:val="left"/>
      <w:pPr>
        <w:ind w:left="1800" w:hanging="360"/>
      </w:pPr>
      <w:rPr>
        <w:rFonts w:ascii="Courier New" w:hAnsi="Courier New" w:hint="default"/>
      </w:rPr>
    </w:lvl>
    <w:lvl w:ilvl="2" w:tplc="4956E686" w:tentative="1">
      <w:start w:val="1"/>
      <w:numFmt w:val="bullet"/>
      <w:lvlText w:val=""/>
      <w:lvlJc w:val="left"/>
      <w:pPr>
        <w:ind w:left="2520" w:hanging="360"/>
      </w:pPr>
      <w:rPr>
        <w:rFonts w:ascii="Wingdings" w:hAnsi="Wingdings" w:hint="default"/>
      </w:rPr>
    </w:lvl>
    <w:lvl w:ilvl="3" w:tplc="1F8A5B0C" w:tentative="1">
      <w:start w:val="1"/>
      <w:numFmt w:val="bullet"/>
      <w:lvlText w:val=""/>
      <w:lvlJc w:val="left"/>
      <w:pPr>
        <w:ind w:left="3240" w:hanging="360"/>
      </w:pPr>
      <w:rPr>
        <w:rFonts w:ascii="Symbol" w:hAnsi="Symbol" w:hint="default"/>
      </w:rPr>
    </w:lvl>
    <w:lvl w:ilvl="4" w:tplc="2CECD842" w:tentative="1">
      <w:start w:val="1"/>
      <w:numFmt w:val="bullet"/>
      <w:lvlText w:val="o"/>
      <w:lvlJc w:val="left"/>
      <w:pPr>
        <w:ind w:left="3960" w:hanging="360"/>
      </w:pPr>
      <w:rPr>
        <w:rFonts w:ascii="Courier New" w:hAnsi="Courier New" w:hint="default"/>
      </w:rPr>
    </w:lvl>
    <w:lvl w:ilvl="5" w:tplc="040222D0" w:tentative="1">
      <w:start w:val="1"/>
      <w:numFmt w:val="bullet"/>
      <w:lvlText w:val=""/>
      <w:lvlJc w:val="left"/>
      <w:pPr>
        <w:ind w:left="4680" w:hanging="360"/>
      </w:pPr>
      <w:rPr>
        <w:rFonts w:ascii="Wingdings" w:hAnsi="Wingdings" w:hint="default"/>
      </w:rPr>
    </w:lvl>
    <w:lvl w:ilvl="6" w:tplc="E690BBB0" w:tentative="1">
      <w:start w:val="1"/>
      <w:numFmt w:val="bullet"/>
      <w:lvlText w:val=""/>
      <w:lvlJc w:val="left"/>
      <w:pPr>
        <w:ind w:left="5400" w:hanging="360"/>
      </w:pPr>
      <w:rPr>
        <w:rFonts w:ascii="Symbol" w:hAnsi="Symbol" w:hint="default"/>
      </w:rPr>
    </w:lvl>
    <w:lvl w:ilvl="7" w:tplc="03F08A26" w:tentative="1">
      <w:start w:val="1"/>
      <w:numFmt w:val="bullet"/>
      <w:lvlText w:val="o"/>
      <w:lvlJc w:val="left"/>
      <w:pPr>
        <w:ind w:left="6120" w:hanging="360"/>
      </w:pPr>
      <w:rPr>
        <w:rFonts w:ascii="Courier New" w:hAnsi="Courier New" w:hint="default"/>
      </w:rPr>
    </w:lvl>
    <w:lvl w:ilvl="8" w:tplc="65EA36DC" w:tentative="1">
      <w:start w:val="1"/>
      <w:numFmt w:val="bullet"/>
      <w:lvlText w:val=""/>
      <w:lvlJc w:val="left"/>
      <w:pPr>
        <w:ind w:left="6840" w:hanging="360"/>
      </w:pPr>
      <w:rPr>
        <w:rFonts w:ascii="Wingdings" w:hAnsi="Wingdings" w:hint="default"/>
      </w:rPr>
    </w:lvl>
  </w:abstractNum>
  <w:abstractNum w:abstractNumId="60" w15:restartNumberingAfterBreak="0">
    <w:nsid w:val="1BAD75E4"/>
    <w:multiLevelType w:val="hybridMultilevel"/>
    <w:tmpl w:val="18E8F094"/>
    <w:lvl w:ilvl="0" w:tplc="F662C34E">
      <w:start w:val="1"/>
      <w:numFmt w:val="bullet"/>
      <w:lvlText w:val=""/>
      <w:lvlJc w:val="left"/>
      <w:pPr>
        <w:ind w:left="720" w:hanging="360"/>
      </w:pPr>
      <w:rPr>
        <w:rFonts w:ascii="Symbol" w:hAnsi="Symbol" w:hint="default"/>
      </w:rPr>
    </w:lvl>
    <w:lvl w:ilvl="1" w:tplc="19A63D34" w:tentative="1">
      <w:start w:val="1"/>
      <w:numFmt w:val="bullet"/>
      <w:lvlText w:val="o"/>
      <w:lvlJc w:val="left"/>
      <w:pPr>
        <w:ind w:left="1440" w:hanging="360"/>
      </w:pPr>
      <w:rPr>
        <w:rFonts w:ascii="Courier New" w:hAnsi="Courier New" w:hint="default"/>
      </w:rPr>
    </w:lvl>
    <w:lvl w:ilvl="2" w:tplc="66949CA4" w:tentative="1">
      <w:start w:val="1"/>
      <w:numFmt w:val="bullet"/>
      <w:lvlText w:val=""/>
      <w:lvlJc w:val="left"/>
      <w:pPr>
        <w:ind w:left="2160" w:hanging="360"/>
      </w:pPr>
      <w:rPr>
        <w:rFonts w:ascii="Wingdings" w:hAnsi="Wingdings" w:hint="default"/>
      </w:rPr>
    </w:lvl>
    <w:lvl w:ilvl="3" w:tplc="B394CC5E" w:tentative="1">
      <w:start w:val="1"/>
      <w:numFmt w:val="bullet"/>
      <w:lvlText w:val=""/>
      <w:lvlJc w:val="left"/>
      <w:pPr>
        <w:ind w:left="2880" w:hanging="360"/>
      </w:pPr>
      <w:rPr>
        <w:rFonts w:ascii="Symbol" w:hAnsi="Symbol" w:hint="default"/>
      </w:rPr>
    </w:lvl>
    <w:lvl w:ilvl="4" w:tplc="D078329A" w:tentative="1">
      <w:start w:val="1"/>
      <w:numFmt w:val="bullet"/>
      <w:lvlText w:val="o"/>
      <w:lvlJc w:val="left"/>
      <w:pPr>
        <w:ind w:left="3600" w:hanging="360"/>
      </w:pPr>
      <w:rPr>
        <w:rFonts w:ascii="Courier New" w:hAnsi="Courier New" w:hint="default"/>
      </w:rPr>
    </w:lvl>
    <w:lvl w:ilvl="5" w:tplc="C43E08F8" w:tentative="1">
      <w:start w:val="1"/>
      <w:numFmt w:val="bullet"/>
      <w:lvlText w:val=""/>
      <w:lvlJc w:val="left"/>
      <w:pPr>
        <w:ind w:left="4320" w:hanging="360"/>
      </w:pPr>
      <w:rPr>
        <w:rFonts w:ascii="Wingdings" w:hAnsi="Wingdings" w:hint="default"/>
      </w:rPr>
    </w:lvl>
    <w:lvl w:ilvl="6" w:tplc="8B34EA3C" w:tentative="1">
      <w:start w:val="1"/>
      <w:numFmt w:val="bullet"/>
      <w:lvlText w:val=""/>
      <w:lvlJc w:val="left"/>
      <w:pPr>
        <w:ind w:left="5040" w:hanging="360"/>
      </w:pPr>
      <w:rPr>
        <w:rFonts w:ascii="Symbol" w:hAnsi="Symbol" w:hint="default"/>
      </w:rPr>
    </w:lvl>
    <w:lvl w:ilvl="7" w:tplc="B17C5CFE" w:tentative="1">
      <w:start w:val="1"/>
      <w:numFmt w:val="bullet"/>
      <w:lvlText w:val="o"/>
      <w:lvlJc w:val="left"/>
      <w:pPr>
        <w:ind w:left="5760" w:hanging="360"/>
      </w:pPr>
      <w:rPr>
        <w:rFonts w:ascii="Courier New" w:hAnsi="Courier New" w:hint="default"/>
      </w:rPr>
    </w:lvl>
    <w:lvl w:ilvl="8" w:tplc="DC2409CA" w:tentative="1">
      <w:start w:val="1"/>
      <w:numFmt w:val="bullet"/>
      <w:lvlText w:val=""/>
      <w:lvlJc w:val="left"/>
      <w:pPr>
        <w:ind w:left="6480" w:hanging="360"/>
      </w:pPr>
      <w:rPr>
        <w:rFonts w:ascii="Wingdings" w:hAnsi="Wingdings" w:hint="default"/>
      </w:rPr>
    </w:lvl>
  </w:abstractNum>
  <w:abstractNum w:abstractNumId="61" w15:restartNumberingAfterBreak="0">
    <w:nsid w:val="1CA473EF"/>
    <w:multiLevelType w:val="hybridMultilevel"/>
    <w:tmpl w:val="B4B07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1CB469C8"/>
    <w:multiLevelType w:val="multilevel"/>
    <w:tmpl w:val="C2AE2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0FE881"/>
    <w:multiLevelType w:val="hybridMultilevel"/>
    <w:tmpl w:val="FD5415FA"/>
    <w:lvl w:ilvl="0" w:tplc="9CB2C1C4">
      <w:start w:val="1"/>
      <w:numFmt w:val="bullet"/>
      <w:lvlText w:val=""/>
      <w:lvlJc w:val="left"/>
      <w:pPr>
        <w:ind w:left="720" w:hanging="360"/>
      </w:pPr>
      <w:rPr>
        <w:rFonts w:ascii="Symbol" w:hAnsi="Symbol" w:hint="default"/>
      </w:rPr>
    </w:lvl>
    <w:lvl w:ilvl="1" w:tplc="FF60D212">
      <w:start w:val="1"/>
      <w:numFmt w:val="bullet"/>
      <w:lvlText w:val="o"/>
      <w:lvlJc w:val="left"/>
      <w:pPr>
        <w:ind w:left="1440" w:hanging="360"/>
      </w:pPr>
      <w:rPr>
        <w:rFonts w:ascii="Courier New" w:hAnsi="Courier New" w:hint="default"/>
      </w:rPr>
    </w:lvl>
    <w:lvl w:ilvl="2" w:tplc="BC28BFB6">
      <w:start w:val="1"/>
      <w:numFmt w:val="bullet"/>
      <w:lvlText w:val=""/>
      <w:lvlJc w:val="left"/>
      <w:pPr>
        <w:ind w:left="2160" w:hanging="360"/>
      </w:pPr>
      <w:rPr>
        <w:rFonts w:ascii="Wingdings" w:hAnsi="Wingdings" w:hint="default"/>
      </w:rPr>
    </w:lvl>
    <w:lvl w:ilvl="3" w:tplc="5050A3A2">
      <w:start w:val="1"/>
      <w:numFmt w:val="bullet"/>
      <w:lvlText w:val=""/>
      <w:lvlJc w:val="left"/>
      <w:pPr>
        <w:ind w:left="2880" w:hanging="360"/>
      </w:pPr>
      <w:rPr>
        <w:rFonts w:ascii="Symbol" w:hAnsi="Symbol" w:hint="default"/>
      </w:rPr>
    </w:lvl>
    <w:lvl w:ilvl="4" w:tplc="FBA44814">
      <w:start w:val="1"/>
      <w:numFmt w:val="bullet"/>
      <w:lvlText w:val="o"/>
      <w:lvlJc w:val="left"/>
      <w:pPr>
        <w:ind w:left="3600" w:hanging="360"/>
      </w:pPr>
      <w:rPr>
        <w:rFonts w:ascii="Courier New" w:hAnsi="Courier New" w:hint="default"/>
      </w:rPr>
    </w:lvl>
    <w:lvl w:ilvl="5" w:tplc="9E164756">
      <w:start w:val="1"/>
      <w:numFmt w:val="bullet"/>
      <w:lvlText w:val=""/>
      <w:lvlJc w:val="left"/>
      <w:pPr>
        <w:ind w:left="4320" w:hanging="360"/>
      </w:pPr>
      <w:rPr>
        <w:rFonts w:ascii="Wingdings" w:hAnsi="Wingdings" w:hint="default"/>
      </w:rPr>
    </w:lvl>
    <w:lvl w:ilvl="6" w:tplc="23A4B6C2">
      <w:start w:val="1"/>
      <w:numFmt w:val="bullet"/>
      <w:lvlText w:val=""/>
      <w:lvlJc w:val="left"/>
      <w:pPr>
        <w:ind w:left="5040" w:hanging="360"/>
      </w:pPr>
      <w:rPr>
        <w:rFonts w:ascii="Symbol" w:hAnsi="Symbol" w:hint="default"/>
      </w:rPr>
    </w:lvl>
    <w:lvl w:ilvl="7" w:tplc="E3CA58A2">
      <w:start w:val="1"/>
      <w:numFmt w:val="bullet"/>
      <w:lvlText w:val="o"/>
      <w:lvlJc w:val="left"/>
      <w:pPr>
        <w:ind w:left="5760" w:hanging="360"/>
      </w:pPr>
      <w:rPr>
        <w:rFonts w:ascii="Courier New" w:hAnsi="Courier New" w:hint="default"/>
      </w:rPr>
    </w:lvl>
    <w:lvl w:ilvl="8" w:tplc="B1663E68">
      <w:start w:val="1"/>
      <w:numFmt w:val="bullet"/>
      <w:lvlText w:val=""/>
      <w:lvlJc w:val="left"/>
      <w:pPr>
        <w:ind w:left="6480" w:hanging="360"/>
      </w:pPr>
      <w:rPr>
        <w:rFonts w:ascii="Wingdings" w:hAnsi="Wingdings" w:hint="default"/>
      </w:rPr>
    </w:lvl>
  </w:abstractNum>
  <w:abstractNum w:abstractNumId="64" w15:restartNumberingAfterBreak="0">
    <w:nsid w:val="1E171BE1"/>
    <w:multiLevelType w:val="hybridMultilevel"/>
    <w:tmpl w:val="67049C9A"/>
    <w:lvl w:ilvl="0" w:tplc="DDBADE2A">
      <w:start w:val="1"/>
      <w:numFmt w:val="bullet"/>
      <w:lvlText w:val=""/>
      <w:lvlJc w:val="left"/>
      <w:pPr>
        <w:ind w:left="720" w:hanging="360"/>
      </w:pPr>
      <w:rPr>
        <w:rFonts w:ascii="Symbol" w:hAnsi="Symbol" w:hint="default"/>
      </w:rPr>
    </w:lvl>
    <w:lvl w:ilvl="1" w:tplc="8360584C" w:tentative="1">
      <w:start w:val="1"/>
      <w:numFmt w:val="bullet"/>
      <w:lvlText w:val="o"/>
      <w:lvlJc w:val="left"/>
      <w:pPr>
        <w:ind w:left="1440" w:hanging="360"/>
      </w:pPr>
      <w:rPr>
        <w:rFonts w:ascii="Courier New" w:hAnsi="Courier New" w:hint="default"/>
      </w:rPr>
    </w:lvl>
    <w:lvl w:ilvl="2" w:tplc="D94CEC90" w:tentative="1">
      <w:start w:val="1"/>
      <w:numFmt w:val="bullet"/>
      <w:lvlText w:val=""/>
      <w:lvlJc w:val="left"/>
      <w:pPr>
        <w:ind w:left="2160" w:hanging="360"/>
      </w:pPr>
      <w:rPr>
        <w:rFonts w:ascii="Wingdings" w:hAnsi="Wingdings" w:hint="default"/>
      </w:rPr>
    </w:lvl>
    <w:lvl w:ilvl="3" w:tplc="020E0AF8" w:tentative="1">
      <w:start w:val="1"/>
      <w:numFmt w:val="bullet"/>
      <w:lvlText w:val=""/>
      <w:lvlJc w:val="left"/>
      <w:pPr>
        <w:ind w:left="2880" w:hanging="360"/>
      </w:pPr>
      <w:rPr>
        <w:rFonts w:ascii="Symbol" w:hAnsi="Symbol" w:hint="default"/>
      </w:rPr>
    </w:lvl>
    <w:lvl w:ilvl="4" w:tplc="398406C8" w:tentative="1">
      <w:start w:val="1"/>
      <w:numFmt w:val="bullet"/>
      <w:lvlText w:val="o"/>
      <w:lvlJc w:val="left"/>
      <w:pPr>
        <w:ind w:left="3600" w:hanging="360"/>
      </w:pPr>
      <w:rPr>
        <w:rFonts w:ascii="Courier New" w:hAnsi="Courier New" w:hint="default"/>
      </w:rPr>
    </w:lvl>
    <w:lvl w:ilvl="5" w:tplc="9FFE423E" w:tentative="1">
      <w:start w:val="1"/>
      <w:numFmt w:val="bullet"/>
      <w:lvlText w:val=""/>
      <w:lvlJc w:val="left"/>
      <w:pPr>
        <w:ind w:left="4320" w:hanging="360"/>
      </w:pPr>
      <w:rPr>
        <w:rFonts w:ascii="Wingdings" w:hAnsi="Wingdings" w:hint="default"/>
      </w:rPr>
    </w:lvl>
    <w:lvl w:ilvl="6" w:tplc="BC3E13EE" w:tentative="1">
      <w:start w:val="1"/>
      <w:numFmt w:val="bullet"/>
      <w:lvlText w:val=""/>
      <w:lvlJc w:val="left"/>
      <w:pPr>
        <w:ind w:left="5040" w:hanging="360"/>
      </w:pPr>
      <w:rPr>
        <w:rFonts w:ascii="Symbol" w:hAnsi="Symbol" w:hint="default"/>
      </w:rPr>
    </w:lvl>
    <w:lvl w:ilvl="7" w:tplc="EDD83AE8" w:tentative="1">
      <w:start w:val="1"/>
      <w:numFmt w:val="bullet"/>
      <w:lvlText w:val="o"/>
      <w:lvlJc w:val="left"/>
      <w:pPr>
        <w:ind w:left="5760" w:hanging="360"/>
      </w:pPr>
      <w:rPr>
        <w:rFonts w:ascii="Courier New" w:hAnsi="Courier New" w:hint="default"/>
      </w:rPr>
    </w:lvl>
    <w:lvl w:ilvl="8" w:tplc="53D470B8" w:tentative="1">
      <w:start w:val="1"/>
      <w:numFmt w:val="bullet"/>
      <w:lvlText w:val=""/>
      <w:lvlJc w:val="left"/>
      <w:pPr>
        <w:ind w:left="6480" w:hanging="360"/>
      </w:pPr>
      <w:rPr>
        <w:rFonts w:ascii="Wingdings" w:hAnsi="Wingdings" w:hint="default"/>
      </w:rPr>
    </w:lvl>
  </w:abstractNum>
  <w:abstractNum w:abstractNumId="65" w15:restartNumberingAfterBreak="0">
    <w:nsid w:val="1E84FF37"/>
    <w:multiLevelType w:val="hybridMultilevel"/>
    <w:tmpl w:val="FFFFFFFF"/>
    <w:lvl w:ilvl="0" w:tplc="B5D6740E">
      <w:start w:val="1"/>
      <w:numFmt w:val="bullet"/>
      <w:lvlText w:val="·"/>
      <w:lvlJc w:val="left"/>
      <w:pPr>
        <w:ind w:left="720" w:hanging="360"/>
      </w:pPr>
      <w:rPr>
        <w:rFonts w:ascii="Symbol" w:hAnsi="Symbol" w:hint="default"/>
      </w:rPr>
    </w:lvl>
    <w:lvl w:ilvl="1" w:tplc="A566A1FC">
      <w:start w:val="1"/>
      <w:numFmt w:val="bullet"/>
      <w:lvlText w:val="o"/>
      <w:lvlJc w:val="left"/>
      <w:pPr>
        <w:ind w:left="1440" w:hanging="360"/>
      </w:pPr>
      <w:rPr>
        <w:rFonts w:ascii="Courier New" w:hAnsi="Courier New" w:hint="default"/>
      </w:rPr>
    </w:lvl>
    <w:lvl w:ilvl="2" w:tplc="CE7CECFE">
      <w:start w:val="1"/>
      <w:numFmt w:val="bullet"/>
      <w:lvlText w:val=""/>
      <w:lvlJc w:val="left"/>
      <w:pPr>
        <w:ind w:left="2160" w:hanging="360"/>
      </w:pPr>
      <w:rPr>
        <w:rFonts w:ascii="Wingdings" w:hAnsi="Wingdings" w:hint="default"/>
      </w:rPr>
    </w:lvl>
    <w:lvl w:ilvl="3" w:tplc="95624764">
      <w:start w:val="1"/>
      <w:numFmt w:val="bullet"/>
      <w:lvlText w:val=""/>
      <w:lvlJc w:val="left"/>
      <w:pPr>
        <w:ind w:left="2880" w:hanging="360"/>
      </w:pPr>
      <w:rPr>
        <w:rFonts w:ascii="Symbol" w:hAnsi="Symbol" w:hint="default"/>
      </w:rPr>
    </w:lvl>
    <w:lvl w:ilvl="4" w:tplc="5BBCD14C">
      <w:start w:val="1"/>
      <w:numFmt w:val="bullet"/>
      <w:lvlText w:val="o"/>
      <w:lvlJc w:val="left"/>
      <w:pPr>
        <w:ind w:left="3600" w:hanging="360"/>
      </w:pPr>
      <w:rPr>
        <w:rFonts w:ascii="Courier New" w:hAnsi="Courier New" w:hint="default"/>
      </w:rPr>
    </w:lvl>
    <w:lvl w:ilvl="5" w:tplc="00C6E3E8">
      <w:start w:val="1"/>
      <w:numFmt w:val="bullet"/>
      <w:lvlText w:val=""/>
      <w:lvlJc w:val="left"/>
      <w:pPr>
        <w:ind w:left="4320" w:hanging="360"/>
      </w:pPr>
      <w:rPr>
        <w:rFonts w:ascii="Wingdings" w:hAnsi="Wingdings" w:hint="default"/>
      </w:rPr>
    </w:lvl>
    <w:lvl w:ilvl="6" w:tplc="BDB2E48A">
      <w:start w:val="1"/>
      <w:numFmt w:val="bullet"/>
      <w:lvlText w:val=""/>
      <w:lvlJc w:val="left"/>
      <w:pPr>
        <w:ind w:left="5040" w:hanging="360"/>
      </w:pPr>
      <w:rPr>
        <w:rFonts w:ascii="Symbol" w:hAnsi="Symbol" w:hint="default"/>
      </w:rPr>
    </w:lvl>
    <w:lvl w:ilvl="7" w:tplc="1A08E8AA">
      <w:start w:val="1"/>
      <w:numFmt w:val="bullet"/>
      <w:lvlText w:val="o"/>
      <w:lvlJc w:val="left"/>
      <w:pPr>
        <w:ind w:left="5760" w:hanging="360"/>
      </w:pPr>
      <w:rPr>
        <w:rFonts w:ascii="Courier New" w:hAnsi="Courier New" w:hint="default"/>
      </w:rPr>
    </w:lvl>
    <w:lvl w:ilvl="8" w:tplc="51B6138C">
      <w:start w:val="1"/>
      <w:numFmt w:val="bullet"/>
      <w:lvlText w:val=""/>
      <w:lvlJc w:val="left"/>
      <w:pPr>
        <w:ind w:left="6480" w:hanging="360"/>
      </w:pPr>
      <w:rPr>
        <w:rFonts w:ascii="Wingdings" w:hAnsi="Wingdings" w:hint="default"/>
      </w:rPr>
    </w:lvl>
  </w:abstractNum>
  <w:abstractNum w:abstractNumId="66" w15:restartNumberingAfterBreak="0">
    <w:nsid w:val="1EA5B448"/>
    <w:multiLevelType w:val="hybridMultilevel"/>
    <w:tmpl w:val="FFFFFFFF"/>
    <w:lvl w:ilvl="0" w:tplc="2190E8EA">
      <w:start w:val="1"/>
      <w:numFmt w:val="bullet"/>
      <w:lvlText w:val=""/>
      <w:lvlJc w:val="left"/>
      <w:pPr>
        <w:ind w:left="720" w:hanging="360"/>
      </w:pPr>
      <w:rPr>
        <w:rFonts w:ascii="Symbol" w:hAnsi="Symbol" w:hint="default"/>
      </w:rPr>
    </w:lvl>
    <w:lvl w:ilvl="1" w:tplc="E9F8652A">
      <w:start w:val="1"/>
      <w:numFmt w:val="bullet"/>
      <w:lvlText w:val="o"/>
      <w:lvlJc w:val="left"/>
      <w:pPr>
        <w:ind w:left="1440" w:hanging="360"/>
      </w:pPr>
      <w:rPr>
        <w:rFonts w:ascii="Courier New" w:hAnsi="Courier New" w:hint="default"/>
      </w:rPr>
    </w:lvl>
    <w:lvl w:ilvl="2" w:tplc="58FAFAAE">
      <w:start w:val="1"/>
      <w:numFmt w:val="bullet"/>
      <w:lvlText w:val=""/>
      <w:lvlJc w:val="left"/>
      <w:pPr>
        <w:ind w:left="2160" w:hanging="360"/>
      </w:pPr>
      <w:rPr>
        <w:rFonts w:ascii="Wingdings" w:hAnsi="Wingdings" w:hint="default"/>
      </w:rPr>
    </w:lvl>
    <w:lvl w:ilvl="3" w:tplc="6ED692DE">
      <w:start w:val="1"/>
      <w:numFmt w:val="bullet"/>
      <w:lvlText w:val=""/>
      <w:lvlJc w:val="left"/>
      <w:pPr>
        <w:ind w:left="2880" w:hanging="360"/>
      </w:pPr>
      <w:rPr>
        <w:rFonts w:ascii="Symbol" w:hAnsi="Symbol" w:hint="default"/>
      </w:rPr>
    </w:lvl>
    <w:lvl w:ilvl="4" w:tplc="C4C435EA">
      <w:start w:val="1"/>
      <w:numFmt w:val="bullet"/>
      <w:lvlText w:val="o"/>
      <w:lvlJc w:val="left"/>
      <w:pPr>
        <w:ind w:left="3600" w:hanging="360"/>
      </w:pPr>
      <w:rPr>
        <w:rFonts w:ascii="Courier New" w:hAnsi="Courier New" w:hint="default"/>
      </w:rPr>
    </w:lvl>
    <w:lvl w:ilvl="5" w:tplc="9A705D3C">
      <w:start w:val="1"/>
      <w:numFmt w:val="bullet"/>
      <w:lvlText w:val=""/>
      <w:lvlJc w:val="left"/>
      <w:pPr>
        <w:ind w:left="4320" w:hanging="360"/>
      </w:pPr>
      <w:rPr>
        <w:rFonts w:ascii="Wingdings" w:hAnsi="Wingdings" w:hint="default"/>
      </w:rPr>
    </w:lvl>
    <w:lvl w:ilvl="6" w:tplc="2BF25396">
      <w:start w:val="1"/>
      <w:numFmt w:val="bullet"/>
      <w:lvlText w:val=""/>
      <w:lvlJc w:val="left"/>
      <w:pPr>
        <w:ind w:left="5040" w:hanging="360"/>
      </w:pPr>
      <w:rPr>
        <w:rFonts w:ascii="Symbol" w:hAnsi="Symbol" w:hint="default"/>
      </w:rPr>
    </w:lvl>
    <w:lvl w:ilvl="7" w:tplc="0F544528">
      <w:start w:val="1"/>
      <w:numFmt w:val="bullet"/>
      <w:lvlText w:val="o"/>
      <w:lvlJc w:val="left"/>
      <w:pPr>
        <w:ind w:left="5760" w:hanging="360"/>
      </w:pPr>
      <w:rPr>
        <w:rFonts w:ascii="Courier New" w:hAnsi="Courier New" w:hint="default"/>
      </w:rPr>
    </w:lvl>
    <w:lvl w:ilvl="8" w:tplc="6174FC14">
      <w:start w:val="1"/>
      <w:numFmt w:val="bullet"/>
      <w:lvlText w:val=""/>
      <w:lvlJc w:val="left"/>
      <w:pPr>
        <w:ind w:left="6480" w:hanging="360"/>
      </w:pPr>
      <w:rPr>
        <w:rFonts w:ascii="Wingdings" w:hAnsi="Wingdings" w:hint="default"/>
      </w:rPr>
    </w:lvl>
  </w:abstractNum>
  <w:abstractNum w:abstractNumId="67" w15:restartNumberingAfterBreak="0">
    <w:nsid w:val="1F349556"/>
    <w:multiLevelType w:val="hybridMultilevel"/>
    <w:tmpl w:val="88CC76EA"/>
    <w:lvl w:ilvl="0" w:tplc="603EAF40">
      <w:start w:val="1"/>
      <w:numFmt w:val="bullet"/>
      <w:lvlText w:val=""/>
      <w:lvlJc w:val="left"/>
      <w:pPr>
        <w:ind w:left="720" w:hanging="360"/>
      </w:pPr>
      <w:rPr>
        <w:rFonts w:ascii="Symbol" w:hAnsi="Symbol" w:hint="default"/>
      </w:rPr>
    </w:lvl>
    <w:lvl w:ilvl="1" w:tplc="CC8E0DAC">
      <w:start w:val="1"/>
      <w:numFmt w:val="bullet"/>
      <w:lvlText w:val="o"/>
      <w:lvlJc w:val="left"/>
      <w:pPr>
        <w:ind w:left="1440" w:hanging="360"/>
      </w:pPr>
      <w:rPr>
        <w:rFonts w:ascii="Courier New" w:hAnsi="Courier New" w:hint="default"/>
      </w:rPr>
    </w:lvl>
    <w:lvl w:ilvl="2" w:tplc="CFF0CB30">
      <w:start w:val="1"/>
      <w:numFmt w:val="bullet"/>
      <w:lvlText w:val=""/>
      <w:lvlJc w:val="left"/>
      <w:pPr>
        <w:ind w:left="2160" w:hanging="360"/>
      </w:pPr>
      <w:rPr>
        <w:rFonts w:ascii="Wingdings" w:hAnsi="Wingdings" w:hint="default"/>
      </w:rPr>
    </w:lvl>
    <w:lvl w:ilvl="3" w:tplc="9D82252A">
      <w:start w:val="1"/>
      <w:numFmt w:val="bullet"/>
      <w:lvlText w:val=""/>
      <w:lvlJc w:val="left"/>
      <w:pPr>
        <w:ind w:left="2880" w:hanging="360"/>
      </w:pPr>
      <w:rPr>
        <w:rFonts w:ascii="Symbol" w:hAnsi="Symbol" w:hint="default"/>
      </w:rPr>
    </w:lvl>
    <w:lvl w:ilvl="4" w:tplc="2286CE76">
      <w:start w:val="1"/>
      <w:numFmt w:val="bullet"/>
      <w:lvlText w:val="o"/>
      <w:lvlJc w:val="left"/>
      <w:pPr>
        <w:ind w:left="3600" w:hanging="360"/>
      </w:pPr>
      <w:rPr>
        <w:rFonts w:ascii="Courier New" w:hAnsi="Courier New" w:hint="default"/>
      </w:rPr>
    </w:lvl>
    <w:lvl w:ilvl="5" w:tplc="310AAAC2">
      <w:start w:val="1"/>
      <w:numFmt w:val="bullet"/>
      <w:lvlText w:val=""/>
      <w:lvlJc w:val="left"/>
      <w:pPr>
        <w:ind w:left="4320" w:hanging="360"/>
      </w:pPr>
      <w:rPr>
        <w:rFonts w:ascii="Wingdings" w:hAnsi="Wingdings" w:hint="default"/>
      </w:rPr>
    </w:lvl>
    <w:lvl w:ilvl="6" w:tplc="60842388">
      <w:start w:val="1"/>
      <w:numFmt w:val="bullet"/>
      <w:lvlText w:val=""/>
      <w:lvlJc w:val="left"/>
      <w:pPr>
        <w:ind w:left="5040" w:hanging="360"/>
      </w:pPr>
      <w:rPr>
        <w:rFonts w:ascii="Symbol" w:hAnsi="Symbol" w:hint="default"/>
      </w:rPr>
    </w:lvl>
    <w:lvl w:ilvl="7" w:tplc="5FE0A634">
      <w:start w:val="1"/>
      <w:numFmt w:val="bullet"/>
      <w:lvlText w:val="o"/>
      <w:lvlJc w:val="left"/>
      <w:pPr>
        <w:ind w:left="5760" w:hanging="360"/>
      </w:pPr>
      <w:rPr>
        <w:rFonts w:ascii="Courier New" w:hAnsi="Courier New" w:hint="default"/>
      </w:rPr>
    </w:lvl>
    <w:lvl w:ilvl="8" w:tplc="C4E298BC">
      <w:start w:val="1"/>
      <w:numFmt w:val="bullet"/>
      <w:lvlText w:val=""/>
      <w:lvlJc w:val="left"/>
      <w:pPr>
        <w:ind w:left="6480" w:hanging="360"/>
      </w:pPr>
      <w:rPr>
        <w:rFonts w:ascii="Wingdings" w:hAnsi="Wingdings" w:hint="default"/>
      </w:rPr>
    </w:lvl>
  </w:abstractNum>
  <w:abstractNum w:abstractNumId="68" w15:restartNumberingAfterBreak="0">
    <w:nsid w:val="1FBC2073"/>
    <w:multiLevelType w:val="hybridMultilevel"/>
    <w:tmpl w:val="614276DE"/>
    <w:lvl w:ilvl="0" w:tplc="4EEAD9B6">
      <w:start w:val="1"/>
      <w:numFmt w:val="bullet"/>
      <w:lvlText w:val="o"/>
      <w:lvlJc w:val="left"/>
      <w:pPr>
        <w:ind w:left="1068" w:hanging="360"/>
      </w:pPr>
      <w:rPr>
        <w:rFonts w:ascii="Courier New" w:hAnsi="Courier New" w:hint="default"/>
      </w:rPr>
    </w:lvl>
    <w:lvl w:ilvl="1" w:tplc="9A9848D0" w:tentative="1">
      <w:start w:val="1"/>
      <w:numFmt w:val="lowerLetter"/>
      <w:lvlText w:val="%2."/>
      <w:lvlJc w:val="left"/>
      <w:pPr>
        <w:ind w:left="1788" w:hanging="360"/>
      </w:pPr>
    </w:lvl>
    <w:lvl w:ilvl="2" w:tplc="AA6448D6" w:tentative="1">
      <w:start w:val="1"/>
      <w:numFmt w:val="lowerRoman"/>
      <w:lvlText w:val="%3."/>
      <w:lvlJc w:val="right"/>
      <w:pPr>
        <w:ind w:left="2508" w:hanging="180"/>
      </w:pPr>
    </w:lvl>
    <w:lvl w:ilvl="3" w:tplc="A14C6ADC" w:tentative="1">
      <w:start w:val="1"/>
      <w:numFmt w:val="decimal"/>
      <w:lvlText w:val="%4."/>
      <w:lvlJc w:val="left"/>
      <w:pPr>
        <w:ind w:left="3228" w:hanging="360"/>
      </w:pPr>
    </w:lvl>
    <w:lvl w:ilvl="4" w:tplc="00283D6E" w:tentative="1">
      <w:start w:val="1"/>
      <w:numFmt w:val="lowerLetter"/>
      <w:lvlText w:val="%5."/>
      <w:lvlJc w:val="left"/>
      <w:pPr>
        <w:ind w:left="3948" w:hanging="360"/>
      </w:pPr>
    </w:lvl>
    <w:lvl w:ilvl="5" w:tplc="01E272A6" w:tentative="1">
      <w:start w:val="1"/>
      <w:numFmt w:val="lowerRoman"/>
      <w:lvlText w:val="%6."/>
      <w:lvlJc w:val="right"/>
      <w:pPr>
        <w:ind w:left="4668" w:hanging="180"/>
      </w:pPr>
    </w:lvl>
    <w:lvl w:ilvl="6" w:tplc="A9AA6B34" w:tentative="1">
      <w:start w:val="1"/>
      <w:numFmt w:val="decimal"/>
      <w:lvlText w:val="%7."/>
      <w:lvlJc w:val="left"/>
      <w:pPr>
        <w:ind w:left="5388" w:hanging="360"/>
      </w:pPr>
    </w:lvl>
    <w:lvl w:ilvl="7" w:tplc="35124650" w:tentative="1">
      <w:start w:val="1"/>
      <w:numFmt w:val="lowerLetter"/>
      <w:lvlText w:val="%8."/>
      <w:lvlJc w:val="left"/>
      <w:pPr>
        <w:ind w:left="6108" w:hanging="360"/>
      </w:pPr>
    </w:lvl>
    <w:lvl w:ilvl="8" w:tplc="BE38216E" w:tentative="1">
      <w:start w:val="1"/>
      <w:numFmt w:val="lowerRoman"/>
      <w:lvlText w:val="%9."/>
      <w:lvlJc w:val="right"/>
      <w:pPr>
        <w:ind w:left="6828" w:hanging="180"/>
      </w:pPr>
    </w:lvl>
  </w:abstractNum>
  <w:abstractNum w:abstractNumId="69" w15:restartNumberingAfterBreak="0">
    <w:nsid w:val="205D4474"/>
    <w:multiLevelType w:val="hybridMultilevel"/>
    <w:tmpl w:val="B9DE2B46"/>
    <w:lvl w:ilvl="0" w:tplc="9DA8AC42">
      <w:start w:val="1"/>
      <w:numFmt w:val="bullet"/>
      <w:lvlText w:val=""/>
      <w:lvlJc w:val="left"/>
      <w:pPr>
        <w:ind w:left="720" w:hanging="360"/>
      </w:pPr>
      <w:rPr>
        <w:rFonts w:ascii="Symbol" w:hAnsi="Symbol" w:hint="default"/>
      </w:rPr>
    </w:lvl>
    <w:lvl w:ilvl="1" w:tplc="CF8E350A">
      <w:start w:val="1"/>
      <w:numFmt w:val="bullet"/>
      <w:lvlText w:val="o"/>
      <w:lvlJc w:val="left"/>
      <w:pPr>
        <w:ind w:left="1440" w:hanging="360"/>
      </w:pPr>
      <w:rPr>
        <w:rFonts w:ascii="Courier New" w:hAnsi="Courier New" w:hint="default"/>
      </w:rPr>
    </w:lvl>
    <w:lvl w:ilvl="2" w:tplc="42868D5E">
      <w:start w:val="1"/>
      <w:numFmt w:val="bullet"/>
      <w:lvlText w:val=""/>
      <w:lvlJc w:val="left"/>
      <w:pPr>
        <w:ind w:left="2160" w:hanging="360"/>
      </w:pPr>
      <w:rPr>
        <w:rFonts w:ascii="Wingdings" w:hAnsi="Wingdings" w:hint="default"/>
      </w:rPr>
    </w:lvl>
    <w:lvl w:ilvl="3" w:tplc="ECC49928">
      <w:start w:val="1"/>
      <w:numFmt w:val="bullet"/>
      <w:lvlText w:val=""/>
      <w:lvlJc w:val="left"/>
      <w:pPr>
        <w:ind w:left="2880" w:hanging="360"/>
      </w:pPr>
      <w:rPr>
        <w:rFonts w:ascii="Symbol" w:hAnsi="Symbol" w:hint="default"/>
      </w:rPr>
    </w:lvl>
    <w:lvl w:ilvl="4" w:tplc="41327CF0">
      <w:start w:val="1"/>
      <w:numFmt w:val="bullet"/>
      <w:lvlText w:val="o"/>
      <w:lvlJc w:val="left"/>
      <w:pPr>
        <w:ind w:left="3600" w:hanging="360"/>
      </w:pPr>
      <w:rPr>
        <w:rFonts w:ascii="Courier New" w:hAnsi="Courier New" w:hint="default"/>
      </w:rPr>
    </w:lvl>
    <w:lvl w:ilvl="5" w:tplc="72ACD0B0">
      <w:start w:val="1"/>
      <w:numFmt w:val="bullet"/>
      <w:lvlText w:val=""/>
      <w:lvlJc w:val="left"/>
      <w:pPr>
        <w:ind w:left="4320" w:hanging="360"/>
      </w:pPr>
      <w:rPr>
        <w:rFonts w:ascii="Wingdings" w:hAnsi="Wingdings" w:hint="default"/>
      </w:rPr>
    </w:lvl>
    <w:lvl w:ilvl="6" w:tplc="890868F8">
      <w:start w:val="1"/>
      <w:numFmt w:val="bullet"/>
      <w:lvlText w:val=""/>
      <w:lvlJc w:val="left"/>
      <w:pPr>
        <w:ind w:left="5040" w:hanging="360"/>
      </w:pPr>
      <w:rPr>
        <w:rFonts w:ascii="Symbol" w:hAnsi="Symbol" w:hint="default"/>
      </w:rPr>
    </w:lvl>
    <w:lvl w:ilvl="7" w:tplc="4AB4416E">
      <w:start w:val="1"/>
      <w:numFmt w:val="bullet"/>
      <w:lvlText w:val="o"/>
      <w:lvlJc w:val="left"/>
      <w:pPr>
        <w:ind w:left="5760" w:hanging="360"/>
      </w:pPr>
      <w:rPr>
        <w:rFonts w:ascii="Courier New" w:hAnsi="Courier New" w:hint="default"/>
      </w:rPr>
    </w:lvl>
    <w:lvl w:ilvl="8" w:tplc="8D708E46">
      <w:start w:val="1"/>
      <w:numFmt w:val="bullet"/>
      <w:lvlText w:val=""/>
      <w:lvlJc w:val="left"/>
      <w:pPr>
        <w:ind w:left="6480" w:hanging="360"/>
      </w:pPr>
      <w:rPr>
        <w:rFonts w:ascii="Wingdings" w:hAnsi="Wingdings" w:hint="default"/>
      </w:rPr>
    </w:lvl>
  </w:abstractNum>
  <w:abstractNum w:abstractNumId="70" w15:restartNumberingAfterBreak="0">
    <w:nsid w:val="20B5748A"/>
    <w:multiLevelType w:val="hybridMultilevel"/>
    <w:tmpl w:val="FFFFFFFF"/>
    <w:lvl w:ilvl="0" w:tplc="85F8F220">
      <w:start w:val="1"/>
      <w:numFmt w:val="bullet"/>
      <w:lvlText w:val=""/>
      <w:lvlJc w:val="left"/>
      <w:pPr>
        <w:ind w:left="720" w:hanging="360"/>
      </w:pPr>
      <w:rPr>
        <w:rFonts w:ascii="Symbol" w:hAnsi="Symbol" w:hint="default"/>
      </w:rPr>
    </w:lvl>
    <w:lvl w:ilvl="1" w:tplc="42E809D6">
      <w:start w:val="1"/>
      <w:numFmt w:val="bullet"/>
      <w:lvlText w:val="o"/>
      <w:lvlJc w:val="left"/>
      <w:pPr>
        <w:ind w:left="1440" w:hanging="360"/>
      </w:pPr>
      <w:rPr>
        <w:rFonts w:ascii="Courier New" w:hAnsi="Courier New" w:hint="default"/>
      </w:rPr>
    </w:lvl>
    <w:lvl w:ilvl="2" w:tplc="9FECD19C">
      <w:start w:val="1"/>
      <w:numFmt w:val="bullet"/>
      <w:lvlText w:val=""/>
      <w:lvlJc w:val="left"/>
      <w:pPr>
        <w:ind w:left="2160" w:hanging="360"/>
      </w:pPr>
      <w:rPr>
        <w:rFonts w:ascii="Wingdings" w:hAnsi="Wingdings" w:hint="default"/>
      </w:rPr>
    </w:lvl>
    <w:lvl w:ilvl="3" w:tplc="FE28F4DC">
      <w:start w:val="1"/>
      <w:numFmt w:val="bullet"/>
      <w:lvlText w:val=""/>
      <w:lvlJc w:val="left"/>
      <w:pPr>
        <w:ind w:left="2880" w:hanging="360"/>
      </w:pPr>
      <w:rPr>
        <w:rFonts w:ascii="Symbol" w:hAnsi="Symbol" w:hint="default"/>
      </w:rPr>
    </w:lvl>
    <w:lvl w:ilvl="4" w:tplc="46C2CCDA">
      <w:start w:val="1"/>
      <w:numFmt w:val="bullet"/>
      <w:lvlText w:val="o"/>
      <w:lvlJc w:val="left"/>
      <w:pPr>
        <w:ind w:left="3600" w:hanging="360"/>
      </w:pPr>
      <w:rPr>
        <w:rFonts w:ascii="Courier New" w:hAnsi="Courier New" w:hint="default"/>
      </w:rPr>
    </w:lvl>
    <w:lvl w:ilvl="5" w:tplc="60424C78">
      <w:start w:val="1"/>
      <w:numFmt w:val="bullet"/>
      <w:lvlText w:val=""/>
      <w:lvlJc w:val="left"/>
      <w:pPr>
        <w:ind w:left="4320" w:hanging="360"/>
      </w:pPr>
      <w:rPr>
        <w:rFonts w:ascii="Wingdings" w:hAnsi="Wingdings" w:hint="default"/>
      </w:rPr>
    </w:lvl>
    <w:lvl w:ilvl="6" w:tplc="0388C5EA">
      <w:start w:val="1"/>
      <w:numFmt w:val="bullet"/>
      <w:lvlText w:val=""/>
      <w:lvlJc w:val="left"/>
      <w:pPr>
        <w:ind w:left="5040" w:hanging="360"/>
      </w:pPr>
      <w:rPr>
        <w:rFonts w:ascii="Symbol" w:hAnsi="Symbol" w:hint="default"/>
      </w:rPr>
    </w:lvl>
    <w:lvl w:ilvl="7" w:tplc="2E9C79A6">
      <w:start w:val="1"/>
      <w:numFmt w:val="bullet"/>
      <w:lvlText w:val="o"/>
      <w:lvlJc w:val="left"/>
      <w:pPr>
        <w:ind w:left="5760" w:hanging="360"/>
      </w:pPr>
      <w:rPr>
        <w:rFonts w:ascii="Courier New" w:hAnsi="Courier New" w:hint="default"/>
      </w:rPr>
    </w:lvl>
    <w:lvl w:ilvl="8" w:tplc="5FA4978A">
      <w:start w:val="1"/>
      <w:numFmt w:val="bullet"/>
      <w:lvlText w:val=""/>
      <w:lvlJc w:val="left"/>
      <w:pPr>
        <w:ind w:left="6480" w:hanging="360"/>
      </w:pPr>
      <w:rPr>
        <w:rFonts w:ascii="Wingdings" w:hAnsi="Wingdings" w:hint="default"/>
      </w:rPr>
    </w:lvl>
  </w:abstractNum>
  <w:abstractNum w:abstractNumId="71" w15:restartNumberingAfterBreak="0">
    <w:nsid w:val="2115513C"/>
    <w:multiLevelType w:val="hybridMultilevel"/>
    <w:tmpl w:val="BDD2D620"/>
    <w:lvl w:ilvl="0" w:tplc="1C6839FA">
      <w:start w:val="1"/>
      <w:numFmt w:val="bullet"/>
      <w:lvlText w:val=""/>
      <w:lvlJc w:val="left"/>
      <w:pPr>
        <w:ind w:left="720" w:hanging="360"/>
      </w:pPr>
      <w:rPr>
        <w:rFonts w:ascii="Symbol" w:hAnsi="Symbol" w:hint="default"/>
      </w:rPr>
    </w:lvl>
    <w:lvl w:ilvl="1" w:tplc="B2EEF3AA" w:tentative="1">
      <w:start w:val="1"/>
      <w:numFmt w:val="bullet"/>
      <w:lvlText w:val="o"/>
      <w:lvlJc w:val="left"/>
      <w:pPr>
        <w:ind w:left="1440" w:hanging="360"/>
      </w:pPr>
      <w:rPr>
        <w:rFonts w:ascii="Courier New" w:hAnsi="Courier New" w:hint="default"/>
      </w:rPr>
    </w:lvl>
    <w:lvl w:ilvl="2" w:tplc="6C14DD9A" w:tentative="1">
      <w:start w:val="1"/>
      <w:numFmt w:val="bullet"/>
      <w:lvlText w:val=""/>
      <w:lvlJc w:val="left"/>
      <w:pPr>
        <w:ind w:left="2160" w:hanging="360"/>
      </w:pPr>
      <w:rPr>
        <w:rFonts w:ascii="Wingdings" w:hAnsi="Wingdings" w:hint="default"/>
      </w:rPr>
    </w:lvl>
    <w:lvl w:ilvl="3" w:tplc="F0940C48" w:tentative="1">
      <w:start w:val="1"/>
      <w:numFmt w:val="bullet"/>
      <w:lvlText w:val=""/>
      <w:lvlJc w:val="left"/>
      <w:pPr>
        <w:ind w:left="2880" w:hanging="360"/>
      </w:pPr>
      <w:rPr>
        <w:rFonts w:ascii="Symbol" w:hAnsi="Symbol" w:hint="default"/>
      </w:rPr>
    </w:lvl>
    <w:lvl w:ilvl="4" w:tplc="A25AC7E6" w:tentative="1">
      <w:start w:val="1"/>
      <w:numFmt w:val="bullet"/>
      <w:lvlText w:val="o"/>
      <w:lvlJc w:val="left"/>
      <w:pPr>
        <w:ind w:left="3600" w:hanging="360"/>
      </w:pPr>
      <w:rPr>
        <w:rFonts w:ascii="Courier New" w:hAnsi="Courier New" w:hint="default"/>
      </w:rPr>
    </w:lvl>
    <w:lvl w:ilvl="5" w:tplc="777C6486" w:tentative="1">
      <w:start w:val="1"/>
      <w:numFmt w:val="bullet"/>
      <w:lvlText w:val=""/>
      <w:lvlJc w:val="left"/>
      <w:pPr>
        <w:ind w:left="4320" w:hanging="360"/>
      </w:pPr>
      <w:rPr>
        <w:rFonts w:ascii="Wingdings" w:hAnsi="Wingdings" w:hint="default"/>
      </w:rPr>
    </w:lvl>
    <w:lvl w:ilvl="6" w:tplc="BFE8BAEA" w:tentative="1">
      <w:start w:val="1"/>
      <w:numFmt w:val="bullet"/>
      <w:lvlText w:val=""/>
      <w:lvlJc w:val="left"/>
      <w:pPr>
        <w:ind w:left="5040" w:hanging="360"/>
      </w:pPr>
      <w:rPr>
        <w:rFonts w:ascii="Symbol" w:hAnsi="Symbol" w:hint="default"/>
      </w:rPr>
    </w:lvl>
    <w:lvl w:ilvl="7" w:tplc="159C7224" w:tentative="1">
      <w:start w:val="1"/>
      <w:numFmt w:val="bullet"/>
      <w:lvlText w:val="o"/>
      <w:lvlJc w:val="left"/>
      <w:pPr>
        <w:ind w:left="5760" w:hanging="360"/>
      </w:pPr>
      <w:rPr>
        <w:rFonts w:ascii="Courier New" w:hAnsi="Courier New" w:hint="default"/>
      </w:rPr>
    </w:lvl>
    <w:lvl w:ilvl="8" w:tplc="73CE2F6C" w:tentative="1">
      <w:start w:val="1"/>
      <w:numFmt w:val="bullet"/>
      <w:lvlText w:val=""/>
      <w:lvlJc w:val="left"/>
      <w:pPr>
        <w:ind w:left="6480" w:hanging="360"/>
      </w:pPr>
      <w:rPr>
        <w:rFonts w:ascii="Wingdings" w:hAnsi="Wingdings" w:hint="default"/>
      </w:rPr>
    </w:lvl>
  </w:abstractNum>
  <w:abstractNum w:abstractNumId="72" w15:restartNumberingAfterBreak="0">
    <w:nsid w:val="21667A92"/>
    <w:multiLevelType w:val="hybridMultilevel"/>
    <w:tmpl w:val="074C3CDA"/>
    <w:lvl w:ilvl="0" w:tplc="D21CF2F2">
      <w:start w:val="1"/>
      <w:numFmt w:val="bullet"/>
      <w:lvlText w:val=""/>
      <w:lvlJc w:val="left"/>
      <w:pPr>
        <w:ind w:left="720" w:hanging="360"/>
      </w:pPr>
      <w:rPr>
        <w:rFonts w:ascii="Symbol" w:hAnsi="Symbol" w:hint="default"/>
      </w:rPr>
    </w:lvl>
    <w:lvl w:ilvl="1" w:tplc="E9223CA4" w:tentative="1">
      <w:start w:val="1"/>
      <w:numFmt w:val="bullet"/>
      <w:lvlText w:val="o"/>
      <w:lvlJc w:val="left"/>
      <w:pPr>
        <w:ind w:left="1440" w:hanging="360"/>
      </w:pPr>
      <w:rPr>
        <w:rFonts w:ascii="Courier New" w:hAnsi="Courier New" w:hint="default"/>
      </w:rPr>
    </w:lvl>
    <w:lvl w:ilvl="2" w:tplc="E10C35E0" w:tentative="1">
      <w:start w:val="1"/>
      <w:numFmt w:val="bullet"/>
      <w:lvlText w:val=""/>
      <w:lvlJc w:val="left"/>
      <w:pPr>
        <w:ind w:left="2160" w:hanging="360"/>
      </w:pPr>
      <w:rPr>
        <w:rFonts w:ascii="Wingdings" w:hAnsi="Wingdings" w:hint="default"/>
      </w:rPr>
    </w:lvl>
    <w:lvl w:ilvl="3" w:tplc="308A8810" w:tentative="1">
      <w:start w:val="1"/>
      <w:numFmt w:val="bullet"/>
      <w:lvlText w:val=""/>
      <w:lvlJc w:val="left"/>
      <w:pPr>
        <w:ind w:left="2880" w:hanging="360"/>
      </w:pPr>
      <w:rPr>
        <w:rFonts w:ascii="Symbol" w:hAnsi="Symbol" w:hint="default"/>
      </w:rPr>
    </w:lvl>
    <w:lvl w:ilvl="4" w:tplc="2D9073CE" w:tentative="1">
      <w:start w:val="1"/>
      <w:numFmt w:val="bullet"/>
      <w:lvlText w:val="o"/>
      <w:lvlJc w:val="left"/>
      <w:pPr>
        <w:ind w:left="3600" w:hanging="360"/>
      </w:pPr>
      <w:rPr>
        <w:rFonts w:ascii="Courier New" w:hAnsi="Courier New" w:hint="default"/>
      </w:rPr>
    </w:lvl>
    <w:lvl w:ilvl="5" w:tplc="3DA07020" w:tentative="1">
      <w:start w:val="1"/>
      <w:numFmt w:val="bullet"/>
      <w:lvlText w:val=""/>
      <w:lvlJc w:val="left"/>
      <w:pPr>
        <w:ind w:left="4320" w:hanging="360"/>
      </w:pPr>
      <w:rPr>
        <w:rFonts w:ascii="Wingdings" w:hAnsi="Wingdings" w:hint="default"/>
      </w:rPr>
    </w:lvl>
    <w:lvl w:ilvl="6" w:tplc="EB6E87C6" w:tentative="1">
      <w:start w:val="1"/>
      <w:numFmt w:val="bullet"/>
      <w:lvlText w:val=""/>
      <w:lvlJc w:val="left"/>
      <w:pPr>
        <w:ind w:left="5040" w:hanging="360"/>
      </w:pPr>
      <w:rPr>
        <w:rFonts w:ascii="Symbol" w:hAnsi="Symbol" w:hint="default"/>
      </w:rPr>
    </w:lvl>
    <w:lvl w:ilvl="7" w:tplc="390E1994" w:tentative="1">
      <w:start w:val="1"/>
      <w:numFmt w:val="bullet"/>
      <w:lvlText w:val="o"/>
      <w:lvlJc w:val="left"/>
      <w:pPr>
        <w:ind w:left="5760" w:hanging="360"/>
      </w:pPr>
      <w:rPr>
        <w:rFonts w:ascii="Courier New" w:hAnsi="Courier New" w:hint="default"/>
      </w:rPr>
    </w:lvl>
    <w:lvl w:ilvl="8" w:tplc="9D040A62" w:tentative="1">
      <w:start w:val="1"/>
      <w:numFmt w:val="bullet"/>
      <w:lvlText w:val=""/>
      <w:lvlJc w:val="left"/>
      <w:pPr>
        <w:ind w:left="6480" w:hanging="360"/>
      </w:pPr>
      <w:rPr>
        <w:rFonts w:ascii="Wingdings" w:hAnsi="Wingdings" w:hint="default"/>
      </w:rPr>
    </w:lvl>
  </w:abstractNum>
  <w:abstractNum w:abstractNumId="73" w15:restartNumberingAfterBreak="0">
    <w:nsid w:val="22C04CFA"/>
    <w:multiLevelType w:val="hybridMultilevel"/>
    <w:tmpl w:val="B6C2B3FE"/>
    <w:lvl w:ilvl="0" w:tplc="F2D8E616">
      <w:start w:val="1"/>
      <w:numFmt w:val="bullet"/>
      <w:lvlText w:val=""/>
      <w:lvlJc w:val="left"/>
      <w:pPr>
        <w:ind w:left="1068" w:hanging="360"/>
      </w:pPr>
      <w:rPr>
        <w:rFonts w:ascii="Symbol" w:hAnsi="Symbol" w:hint="default"/>
      </w:rPr>
    </w:lvl>
    <w:lvl w:ilvl="1" w:tplc="8D54642E" w:tentative="1">
      <w:start w:val="1"/>
      <w:numFmt w:val="bullet"/>
      <w:lvlText w:val="o"/>
      <w:lvlJc w:val="left"/>
      <w:pPr>
        <w:ind w:left="1788" w:hanging="360"/>
      </w:pPr>
      <w:rPr>
        <w:rFonts w:ascii="Courier New" w:hAnsi="Courier New" w:hint="default"/>
      </w:rPr>
    </w:lvl>
    <w:lvl w:ilvl="2" w:tplc="AAB8F00A" w:tentative="1">
      <w:start w:val="1"/>
      <w:numFmt w:val="bullet"/>
      <w:lvlText w:val=""/>
      <w:lvlJc w:val="left"/>
      <w:pPr>
        <w:ind w:left="2508" w:hanging="360"/>
      </w:pPr>
      <w:rPr>
        <w:rFonts w:ascii="Wingdings" w:hAnsi="Wingdings" w:hint="default"/>
      </w:rPr>
    </w:lvl>
    <w:lvl w:ilvl="3" w:tplc="5B3A36A4" w:tentative="1">
      <w:start w:val="1"/>
      <w:numFmt w:val="bullet"/>
      <w:lvlText w:val=""/>
      <w:lvlJc w:val="left"/>
      <w:pPr>
        <w:ind w:left="3228" w:hanging="360"/>
      </w:pPr>
      <w:rPr>
        <w:rFonts w:ascii="Symbol" w:hAnsi="Symbol" w:hint="default"/>
      </w:rPr>
    </w:lvl>
    <w:lvl w:ilvl="4" w:tplc="A496AA92" w:tentative="1">
      <w:start w:val="1"/>
      <w:numFmt w:val="bullet"/>
      <w:lvlText w:val="o"/>
      <w:lvlJc w:val="left"/>
      <w:pPr>
        <w:ind w:left="3948" w:hanging="360"/>
      </w:pPr>
      <w:rPr>
        <w:rFonts w:ascii="Courier New" w:hAnsi="Courier New" w:hint="default"/>
      </w:rPr>
    </w:lvl>
    <w:lvl w:ilvl="5" w:tplc="2C52CE56" w:tentative="1">
      <w:start w:val="1"/>
      <w:numFmt w:val="bullet"/>
      <w:lvlText w:val=""/>
      <w:lvlJc w:val="left"/>
      <w:pPr>
        <w:ind w:left="4668" w:hanging="360"/>
      </w:pPr>
      <w:rPr>
        <w:rFonts w:ascii="Wingdings" w:hAnsi="Wingdings" w:hint="default"/>
      </w:rPr>
    </w:lvl>
    <w:lvl w:ilvl="6" w:tplc="5F6C418E" w:tentative="1">
      <w:start w:val="1"/>
      <w:numFmt w:val="bullet"/>
      <w:lvlText w:val=""/>
      <w:lvlJc w:val="left"/>
      <w:pPr>
        <w:ind w:left="5388" w:hanging="360"/>
      </w:pPr>
      <w:rPr>
        <w:rFonts w:ascii="Symbol" w:hAnsi="Symbol" w:hint="default"/>
      </w:rPr>
    </w:lvl>
    <w:lvl w:ilvl="7" w:tplc="48DEEC32" w:tentative="1">
      <w:start w:val="1"/>
      <w:numFmt w:val="bullet"/>
      <w:lvlText w:val="o"/>
      <w:lvlJc w:val="left"/>
      <w:pPr>
        <w:ind w:left="6108" w:hanging="360"/>
      </w:pPr>
      <w:rPr>
        <w:rFonts w:ascii="Courier New" w:hAnsi="Courier New" w:hint="default"/>
      </w:rPr>
    </w:lvl>
    <w:lvl w:ilvl="8" w:tplc="E198059E" w:tentative="1">
      <w:start w:val="1"/>
      <w:numFmt w:val="bullet"/>
      <w:lvlText w:val=""/>
      <w:lvlJc w:val="left"/>
      <w:pPr>
        <w:ind w:left="6828" w:hanging="360"/>
      </w:pPr>
      <w:rPr>
        <w:rFonts w:ascii="Wingdings" w:hAnsi="Wingdings" w:hint="default"/>
      </w:rPr>
    </w:lvl>
  </w:abstractNum>
  <w:abstractNum w:abstractNumId="74" w15:restartNumberingAfterBreak="0">
    <w:nsid w:val="230A621D"/>
    <w:multiLevelType w:val="hybridMultilevel"/>
    <w:tmpl w:val="BF22366E"/>
    <w:lvl w:ilvl="0" w:tplc="A5DA2572">
      <w:start w:val="1"/>
      <w:numFmt w:val="bullet"/>
      <w:lvlText w:val=""/>
      <w:lvlJc w:val="left"/>
      <w:pPr>
        <w:ind w:left="720" w:hanging="360"/>
      </w:pPr>
      <w:rPr>
        <w:rFonts w:ascii="Symbol" w:hAnsi="Symbol" w:hint="default"/>
      </w:rPr>
    </w:lvl>
    <w:lvl w:ilvl="1" w:tplc="0B0C2DCE" w:tentative="1">
      <w:start w:val="1"/>
      <w:numFmt w:val="bullet"/>
      <w:lvlText w:val="o"/>
      <w:lvlJc w:val="left"/>
      <w:pPr>
        <w:ind w:left="1440" w:hanging="360"/>
      </w:pPr>
      <w:rPr>
        <w:rFonts w:ascii="Courier New" w:hAnsi="Courier New" w:hint="default"/>
      </w:rPr>
    </w:lvl>
    <w:lvl w:ilvl="2" w:tplc="BD5C0E4E" w:tentative="1">
      <w:start w:val="1"/>
      <w:numFmt w:val="bullet"/>
      <w:lvlText w:val=""/>
      <w:lvlJc w:val="left"/>
      <w:pPr>
        <w:ind w:left="2160" w:hanging="360"/>
      </w:pPr>
      <w:rPr>
        <w:rFonts w:ascii="Wingdings" w:hAnsi="Wingdings" w:hint="default"/>
      </w:rPr>
    </w:lvl>
    <w:lvl w:ilvl="3" w:tplc="346C9CAE" w:tentative="1">
      <w:start w:val="1"/>
      <w:numFmt w:val="bullet"/>
      <w:lvlText w:val=""/>
      <w:lvlJc w:val="left"/>
      <w:pPr>
        <w:ind w:left="2880" w:hanging="360"/>
      </w:pPr>
      <w:rPr>
        <w:rFonts w:ascii="Symbol" w:hAnsi="Symbol" w:hint="default"/>
      </w:rPr>
    </w:lvl>
    <w:lvl w:ilvl="4" w:tplc="38DCCD00" w:tentative="1">
      <w:start w:val="1"/>
      <w:numFmt w:val="bullet"/>
      <w:lvlText w:val="o"/>
      <w:lvlJc w:val="left"/>
      <w:pPr>
        <w:ind w:left="3600" w:hanging="360"/>
      </w:pPr>
      <w:rPr>
        <w:rFonts w:ascii="Courier New" w:hAnsi="Courier New" w:hint="default"/>
      </w:rPr>
    </w:lvl>
    <w:lvl w:ilvl="5" w:tplc="1D3C0726" w:tentative="1">
      <w:start w:val="1"/>
      <w:numFmt w:val="bullet"/>
      <w:lvlText w:val=""/>
      <w:lvlJc w:val="left"/>
      <w:pPr>
        <w:ind w:left="4320" w:hanging="360"/>
      </w:pPr>
      <w:rPr>
        <w:rFonts w:ascii="Wingdings" w:hAnsi="Wingdings" w:hint="default"/>
      </w:rPr>
    </w:lvl>
    <w:lvl w:ilvl="6" w:tplc="A97EB85A" w:tentative="1">
      <w:start w:val="1"/>
      <w:numFmt w:val="bullet"/>
      <w:lvlText w:val=""/>
      <w:lvlJc w:val="left"/>
      <w:pPr>
        <w:ind w:left="5040" w:hanging="360"/>
      </w:pPr>
      <w:rPr>
        <w:rFonts w:ascii="Symbol" w:hAnsi="Symbol" w:hint="default"/>
      </w:rPr>
    </w:lvl>
    <w:lvl w:ilvl="7" w:tplc="071E7E6E" w:tentative="1">
      <w:start w:val="1"/>
      <w:numFmt w:val="bullet"/>
      <w:lvlText w:val="o"/>
      <w:lvlJc w:val="left"/>
      <w:pPr>
        <w:ind w:left="5760" w:hanging="360"/>
      </w:pPr>
      <w:rPr>
        <w:rFonts w:ascii="Courier New" w:hAnsi="Courier New" w:hint="default"/>
      </w:rPr>
    </w:lvl>
    <w:lvl w:ilvl="8" w:tplc="CA2450A2" w:tentative="1">
      <w:start w:val="1"/>
      <w:numFmt w:val="bullet"/>
      <w:lvlText w:val=""/>
      <w:lvlJc w:val="left"/>
      <w:pPr>
        <w:ind w:left="6480" w:hanging="360"/>
      </w:pPr>
      <w:rPr>
        <w:rFonts w:ascii="Wingdings" w:hAnsi="Wingdings" w:hint="default"/>
      </w:rPr>
    </w:lvl>
  </w:abstractNum>
  <w:abstractNum w:abstractNumId="75" w15:restartNumberingAfterBreak="0">
    <w:nsid w:val="232655A3"/>
    <w:multiLevelType w:val="hybridMultilevel"/>
    <w:tmpl w:val="995E4842"/>
    <w:lvl w:ilvl="0" w:tplc="735870AE">
      <w:start w:val="1"/>
      <w:numFmt w:val="bullet"/>
      <w:lvlText w:val=""/>
      <w:lvlJc w:val="left"/>
      <w:pPr>
        <w:ind w:left="720" w:hanging="360"/>
      </w:pPr>
      <w:rPr>
        <w:rFonts w:ascii="Symbol" w:hAnsi="Symbol" w:hint="default"/>
      </w:rPr>
    </w:lvl>
    <w:lvl w:ilvl="1" w:tplc="30327030">
      <w:start w:val="1"/>
      <w:numFmt w:val="bullet"/>
      <w:lvlText w:val="o"/>
      <w:lvlJc w:val="left"/>
      <w:pPr>
        <w:ind w:left="1440" w:hanging="360"/>
      </w:pPr>
      <w:rPr>
        <w:rFonts w:ascii="Courier New" w:hAnsi="Courier New" w:hint="default"/>
      </w:rPr>
    </w:lvl>
    <w:lvl w:ilvl="2" w:tplc="7A5481CE">
      <w:start w:val="1"/>
      <w:numFmt w:val="bullet"/>
      <w:lvlText w:val=""/>
      <w:lvlJc w:val="left"/>
      <w:pPr>
        <w:ind w:left="2160" w:hanging="360"/>
      </w:pPr>
      <w:rPr>
        <w:rFonts w:ascii="Wingdings" w:hAnsi="Wingdings" w:hint="default"/>
      </w:rPr>
    </w:lvl>
    <w:lvl w:ilvl="3" w:tplc="5EEE43E4">
      <w:start w:val="1"/>
      <w:numFmt w:val="bullet"/>
      <w:lvlText w:val=""/>
      <w:lvlJc w:val="left"/>
      <w:pPr>
        <w:ind w:left="2880" w:hanging="360"/>
      </w:pPr>
      <w:rPr>
        <w:rFonts w:ascii="Symbol" w:hAnsi="Symbol" w:hint="default"/>
      </w:rPr>
    </w:lvl>
    <w:lvl w:ilvl="4" w:tplc="FADC800E">
      <w:start w:val="1"/>
      <w:numFmt w:val="bullet"/>
      <w:lvlText w:val="o"/>
      <w:lvlJc w:val="left"/>
      <w:pPr>
        <w:ind w:left="3600" w:hanging="360"/>
      </w:pPr>
      <w:rPr>
        <w:rFonts w:ascii="Courier New" w:hAnsi="Courier New" w:hint="default"/>
      </w:rPr>
    </w:lvl>
    <w:lvl w:ilvl="5" w:tplc="12C2144A">
      <w:start w:val="1"/>
      <w:numFmt w:val="bullet"/>
      <w:lvlText w:val=""/>
      <w:lvlJc w:val="left"/>
      <w:pPr>
        <w:ind w:left="4320" w:hanging="360"/>
      </w:pPr>
      <w:rPr>
        <w:rFonts w:ascii="Wingdings" w:hAnsi="Wingdings" w:hint="default"/>
      </w:rPr>
    </w:lvl>
    <w:lvl w:ilvl="6" w:tplc="B76C5570">
      <w:start w:val="1"/>
      <w:numFmt w:val="bullet"/>
      <w:lvlText w:val=""/>
      <w:lvlJc w:val="left"/>
      <w:pPr>
        <w:ind w:left="5040" w:hanging="360"/>
      </w:pPr>
      <w:rPr>
        <w:rFonts w:ascii="Symbol" w:hAnsi="Symbol" w:hint="default"/>
      </w:rPr>
    </w:lvl>
    <w:lvl w:ilvl="7" w:tplc="45F09DE2">
      <w:start w:val="1"/>
      <w:numFmt w:val="bullet"/>
      <w:lvlText w:val="o"/>
      <w:lvlJc w:val="left"/>
      <w:pPr>
        <w:ind w:left="5760" w:hanging="360"/>
      </w:pPr>
      <w:rPr>
        <w:rFonts w:ascii="Courier New" w:hAnsi="Courier New" w:hint="default"/>
      </w:rPr>
    </w:lvl>
    <w:lvl w:ilvl="8" w:tplc="6F90724A">
      <w:start w:val="1"/>
      <w:numFmt w:val="bullet"/>
      <w:lvlText w:val=""/>
      <w:lvlJc w:val="left"/>
      <w:pPr>
        <w:ind w:left="6480" w:hanging="360"/>
      </w:pPr>
      <w:rPr>
        <w:rFonts w:ascii="Wingdings" w:hAnsi="Wingdings" w:hint="default"/>
      </w:rPr>
    </w:lvl>
  </w:abstractNum>
  <w:abstractNum w:abstractNumId="76" w15:restartNumberingAfterBreak="0">
    <w:nsid w:val="233C666E"/>
    <w:multiLevelType w:val="hybridMultilevel"/>
    <w:tmpl w:val="9D7E539C"/>
    <w:lvl w:ilvl="0" w:tplc="04963DC4">
      <w:start w:val="1"/>
      <w:numFmt w:val="bullet"/>
      <w:lvlText w:val="o"/>
      <w:lvlJc w:val="left"/>
      <w:pPr>
        <w:ind w:left="1080" w:hanging="360"/>
      </w:pPr>
      <w:rPr>
        <w:rFonts w:ascii="Courier New" w:hAnsi="Courier New" w:hint="default"/>
      </w:rPr>
    </w:lvl>
    <w:lvl w:ilvl="1" w:tplc="F9F26ADA">
      <w:start w:val="1"/>
      <w:numFmt w:val="bullet"/>
      <w:lvlText w:val="o"/>
      <w:lvlJc w:val="left"/>
      <w:pPr>
        <w:ind w:left="1788" w:hanging="360"/>
      </w:pPr>
      <w:rPr>
        <w:rFonts w:ascii="Courier New" w:hAnsi="Courier New" w:hint="default"/>
      </w:rPr>
    </w:lvl>
    <w:lvl w:ilvl="2" w:tplc="A02EA3A2" w:tentative="1">
      <w:start w:val="1"/>
      <w:numFmt w:val="bullet"/>
      <w:lvlText w:val=""/>
      <w:lvlJc w:val="left"/>
      <w:pPr>
        <w:ind w:left="2508" w:hanging="360"/>
      </w:pPr>
      <w:rPr>
        <w:rFonts w:ascii="Wingdings" w:hAnsi="Wingdings" w:hint="default"/>
      </w:rPr>
    </w:lvl>
    <w:lvl w:ilvl="3" w:tplc="2CA6531E" w:tentative="1">
      <w:start w:val="1"/>
      <w:numFmt w:val="bullet"/>
      <w:lvlText w:val=""/>
      <w:lvlJc w:val="left"/>
      <w:pPr>
        <w:ind w:left="3228" w:hanging="360"/>
      </w:pPr>
      <w:rPr>
        <w:rFonts w:ascii="Symbol" w:hAnsi="Symbol" w:hint="default"/>
      </w:rPr>
    </w:lvl>
    <w:lvl w:ilvl="4" w:tplc="29227364" w:tentative="1">
      <w:start w:val="1"/>
      <w:numFmt w:val="bullet"/>
      <w:lvlText w:val="o"/>
      <w:lvlJc w:val="left"/>
      <w:pPr>
        <w:ind w:left="3948" w:hanging="360"/>
      </w:pPr>
      <w:rPr>
        <w:rFonts w:ascii="Courier New" w:hAnsi="Courier New" w:hint="default"/>
      </w:rPr>
    </w:lvl>
    <w:lvl w:ilvl="5" w:tplc="40380874" w:tentative="1">
      <w:start w:val="1"/>
      <w:numFmt w:val="bullet"/>
      <w:lvlText w:val=""/>
      <w:lvlJc w:val="left"/>
      <w:pPr>
        <w:ind w:left="4668" w:hanging="360"/>
      </w:pPr>
      <w:rPr>
        <w:rFonts w:ascii="Wingdings" w:hAnsi="Wingdings" w:hint="default"/>
      </w:rPr>
    </w:lvl>
    <w:lvl w:ilvl="6" w:tplc="AD10C8C4" w:tentative="1">
      <w:start w:val="1"/>
      <w:numFmt w:val="bullet"/>
      <w:lvlText w:val=""/>
      <w:lvlJc w:val="left"/>
      <w:pPr>
        <w:ind w:left="5388" w:hanging="360"/>
      </w:pPr>
      <w:rPr>
        <w:rFonts w:ascii="Symbol" w:hAnsi="Symbol" w:hint="default"/>
      </w:rPr>
    </w:lvl>
    <w:lvl w:ilvl="7" w:tplc="BF0E0F1C" w:tentative="1">
      <w:start w:val="1"/>
      <w:numFmt w:val="bullet"/>
      <w:lvlText w:val="o"/>
      <w:lvlJc w:val="left"/>
      <w:pPr>
        <w:ind w:left="6108" w:hanging="360"/>
      </w:pPr>
      <w:rPr>
        <w:rFonts w:ascii="Courier New" w:hAnsi="Courier New" w:hint="default"/>
      </w:rPr>
    </w:lvl>
    <w:lvl w:ilvl="8" w:tplc="23909E0E" w:tentative="1">
      <w:start w:val="1"/>
      <w:numFmt w:val="bullet"/>
      <w:lvlText w:val=""/>
      <w:lvlJc w:val="left"/>
      <w:pPr>
        <w:ind w:left="6828" w:hanging="360"/>
      </w:pPr>
      <w:rPr>
        <w:rFonts w:ascii="Wingdings" w:hAnsi="Wingdings" w:hint="default"/>
      </w:rPr>
    </w:lvl>
  </w:abstractNum>
  <w:abstractNum w:abstractNumId="77" w15:restartNumberingAfterBreak="0">
    <w:nsid w:val="23F941BF"/>
    <w:multiLevelType w:val="hybridMultilevel"/>
    <w:tmpl w:val="20408C40"/>
    <w:lvl w:ilvl="0" w:tplc="4C526990">
      <w:start w:val="1"/>
      <w:numFmt w:val="bullet"/>
      <w:lvlText w:val=""/>
      <w:lvlJc w:val="left"/>
      <w:pPr>
        <w:ind w:left="1080" w:hanging="360"/>
      </w:pPr>
      <w:rPr>
        <w:rFonts w:ascii="Symbol" w:hAnsi="Symbol" w:hint="default"/>
        <w:b/>
      </w:rPr>
    </w:lvl>
    <w:lvl w:ilvl="1" w:tplc="5112B15A" w:tentative="1">
      <w:start w:val="1"/>
      <w:numFmt w:val="bullet"/>
      <w:lvlText w:val="o"/>
      <w:lvlJc w:val="left"/>
      <w:pPr>
        <w:ind w:left="1800" w:hanging="360"/>
      </w:pPr>
      <w:rPr>
        <w:rFonts w:ascii="Courier New" w:hAnsi="Courier New" w:hint="default"/>
      </w:rPr>
    </w:lvl>
    <w:lvl w:ilvl="2" w:tplc="67FE0C46" w:tentative="1">
      <w:start w:val="1"/>
      <w:numFmt w:val="bullet"/>
      <w:lvlText w:val=""/>
      <w:lvlJc w:val="left"/>
      <w:pPr>
        <w:ind w:left="2520" w:hanging="360"/>
      </w:pPr>
      <w:rPr>
        <w:rFonts w:ascii="Wingdings" w:hAnsi="Wingdings" w:hint="default"/>
      </w:rPr>
    </w:lvl>
    <w:lvl w:ilvl="3" w:tplc="33780368" w:tentative="1">
      <w:start w:val="1"/>
      <w:numFmt w:val="bullet"/>
      <w:lvlText w:val=""/>
      <w:lvlJc w:val="left"/>
      <w:pPr>
        <w:ind w:left="3240" w:hanging="360"/>
      </w:pPr>
      <w:rPr>
        <w:rFonts w:ascii="Symbol" w:hAnsi="Symbol" w:hint="default"/>
      </w:rPr>
    </w:lvl>
    <w:lvl w:ilvl="4" w:tplc="11321B04" w:tentative="1">
      <w:start w:val="1"/>
      <w:numFmt w:val="bullet"/>
      <w:lvlText w:val="o"/>
      <w:lvlJc w:val="left"/>
      <w:pPr>
        <w:ind w:left="3960" w:hanging="360"/>
      </w:pPr>
      <w:rPr>
        <w:rFonts w:ascii="Courier New" w:hAnsi="Courier New" w:hint="default"/>
      </w:rPr>
    </w:lvl>
    <w:lvl w:ilvl="5" w:tplc="CD9C9316" w:tentative="1">
      <w:start w:val="1"/>
      <w:numFmt w:val="bullet"/>
      <w:lvlText w:val=""/>
      <w:lvlJc w:val="left"/>
      <w:pPr>
        <w:ind w:left="4680" w:hanging="360"/>
      </w:pPr>
      <w:rPr>
        <w:rFonts w:ascii="Wingdings" w:hAnsi="Wingdings" w:hint="default"/>
      </w:rPr>
    </w:lvl>
    <w:lvl w:ilvl="6" w:tplc="362CA874" w:tentative="1">
      <w:start w:val="1"/>
      <w:numFmt w:val="bullet"/>
      <w:lvlText w:val=""/>
      <w:lvlJc w:val="left"/>
      <w:pPr>
        <w:ind w:left="5400" w:hanging="360"/>
      </w:pPr>
      <w:rPr>
        <w:rFonts w:ascii="Symbol" w:hAnsi="Symbol" w:hint="default"/>
      </w:rPr>
    </w:lvl>
    <w:lvl w:ilvl="7" w:tplc="1040B676" w:tentative="1">
      <w:start w:val="1"/>
      <w:numFmt w:val="bullet"/>
      <w:lvlText w:val="o"/>
      <w:lvlJc w:val="left"/>
      <w:pPr>
        <w:ind w:left="6120" w:hanging="360"/>
      </w:pPr>
      <w:rPr>
        <w:rFonts w:ascii="Courier New" w:hAnsi="Courier New" w:hint="default"/>
      </w:rPr>
    </w:lvl>
    <w:lvl w:ilvl="8" w:tplc="55AC3612" w:tentative="1">
      <w:start w:val="1"/>
      <w:numFmt w:val="bullet"/>
      <w:lvlText w:val=""/>
      <w:lvlJc w:val="left"/>
      <w:pPr>
        <w:ind w:left="6840" w:hanging="360"/>
      </w:pPr>
      <w:rPr>
        <w:rFonts w:ascii="Wingdings" w:hAnsi="Wingdings" w:hint="default"/>
      </w:rPr>
    </w:lvl>
  </w:abstractNum>
  <w:abstractNum w:abstractNumId="78" w15:restartNumberingAfterBreak="0">
    <w:nsid w:val="245225E8"/>
    <w:multiLevelType w:val="hybridMultilevel"/>
    <w:tmpl w:val="DFA8C700"/>
    <w:lvl w:ilvl="0" w:tplc="083AEDB6">
      <w:start w:val="1"/>
      <w:numFmt w:val="bullet"/>
      <w:lvlText w:val=""/>
      <w:lvlJc w:val="left"/>
      <w:pPr>
        <w:ind w:left="720" w:hanging="360"/>
      </w:pPr>
      <w:rPr>
        <w:rFonts w:ascii="Symbol" w:hAnsi="Symbol" w:hint="default"/>
      </w:rPr>
    </w:lvl>
    <w:lvl w:ilvl="1" w:tplc="DF44F274" w:tentative="1">
      <w:start w:val="1"/>
      <w:numFmt w:val="bullet"/>
      <w:lvlText w:val="o"/>
      <w:lvlJc w:val="left"/>
      <w:pPr>
        <w:ind w:left="1440" w:hanging="360"/>
      </w:pPr>
      <w:rPr>
        <w:rFonts w:ascii="Courier New" w:hAnsi="Courier New" w:hint="default"/>
      </w:rPr>
    </w:lvl>
    <w:lvl w:ilvl="2" w:tplc="16529C6A" w:tentative="1">
      <w:start w:val="1"/>
      <w:numFmt w:val="bullet"/>
      <w:lvlText w:val=""/>
      <w:lvlJc w:val="left"/>
      <w:pPr>
        <w:ind w:left="2160" w:hanging="360"/>
      </w:pPr>
      <w:rPr>
        <w:rFonts w:ascii="Wingdings" w:hAnsi="Wingdings" w:hint="default"/>
      </w:rPr>
    </w:lvl>
    <w:lvl w:ilvl="3" w:tplc="30E047DE" w:tentative="1">
      <w:start w:val="1"/>
      <w:numFmt w:val="bullet"/>
      <w:lvlText w:val=""/>
      <w:lvlJc w:val="left"/>
      <w:pPr>
        <w:ind w:left="2880" w:hanging="360"/>
      </w:pPr>
      <w:rPr>
        <w:rFonts w:ascii="Symbol" w:hAnsi="Symbol" w:hint="default"/>
      </w:rPr>
    </w:lvl>
    <w:lvl w:ilvl="4" w:tplc="6E1A5036" w:tentative="1">
      <w:start w:val="1"/>
      <w:numFmt w:val="bullet"/>
      <w:lvlText w:val="o"/>
      <w:lvlJc w:val="left"/>
      <w:pPr>
        <w:ind w:left="3600" w:hanging="360"/>
      </w:pPr>
      <w:rPr>
        <w:rFonts w:ascii="Courier New" w:hAnsi="Courier New" w:hint="default"/>
      </w:rPr>
    </w:lvl>
    <w:lvl w:ilvl="5" w:tplc="C26403DE" w:tentative="1">
      <w:start w:val="1"/>
      <w:numFmt w:val="bullet"/>
      <w:lvlText w:val=""/>
      <w:lvlJc w:val="left"/>
      <w:pPr>
        <w:ind w:left="4320" w:hanging="360"/>
      </w:pPr>
      <w:rPr>
        <w:rFonts w:ascii="Wingdings" w:hAnsi="Wingdings" w:hint="default"/>
      </w:rPr>
    </w:lvl>
    <w:lvl w:ilvl="6" w:tplc="990E2614" w:tentative="1">
      <w:start w:val="1"/>
      <w:numFmt w:val="bullet"/>
      <w:lvlText w:val=""/>
      <w:lvlJc w:val="left"/>
      <w:pPr>
        <w:ind w:left="5040" w:hanging="360"/>
      </w:pPr>
      <w:rPr>
        <w:rFonts w:ascii="Symbol" w:hAnsi="Symbol" w:hint="default"/>
      </w:rPr>
    </w:lvl>
    <w:lvl w:ilvl="7" w:tplc="391099D0" w:tentative="1">
      <w:start w:val="1"/>
      <w:numFmt w:val="bullet"/>
      <w:lvlText w:val="o"/>
      <w:lvlJc w:val="left"/>
      <w:pPr>
        <w:ind w:left="5760" w:hanging="360"/>
      </w:pPr>
      <w:rPr>
        <w:rFonts w:ascii="Courier New" w:hAnsi="Courier New" w:hint="default"/>
      </w:rPr>
    </w:lvl>
    <w:lvl w:ilvl="8" w:tplc="4016147A" w:tentative="1">
      <w:start w:val="1"/>
      <w:numFmt w:val="bullet"/>
      <w:lvlText w:val=""/>
      <w:lvlJc w:val="left"/>
      <w:pPr>
        <w:ind w:left="6480" w:hanging="360"/>
      </w:pPr>
      <w:rPr>
        <w:rFonts w:ascii="Wingdings" w:hAnsi="Wingdings" w:hint="default"/>
      </w:rPr>
    </w:lvl>
  </w:abstractNum>
  <w:abstractNum w:abstractNumId="79" w15:restartNumberingAfterBreak="0">
    <w:nsid w:val="24A92C6F"/>
    <w:multiLevelType w:val="hybridMultilevel"/>
    <w:tmpl w:val="8A5C8F1E"/>
    <w:lvl w:ilvl="0" w:tplc="B6C639F0">
      <w:start w:val="1"/>
      <w:numFmt w:val="bullet"/>
      <w:lvlText w:val=""/>
      <w:lvlJc w:val="left"/>
      <w:pPr>
        <w:ind w:left="720" w:hanging="360"/>
      </w:pPr>
      <w:rPr>
        <w:rFonts w:ascii="Symbol" w:hAnsi="Symbol" w:hint="default"/>
      </w:rPr>
    </w:lvl>
    <w:lvl w:ilvl="1" w:tplc="2A3C9F7C" w:tentative="1">
      <w:start w:val="1"/>
      <w:numFmt w:val="bullet"/>
      <w:lvlText w:val="o"/>
      <w:lvlJc w:val="left"/>
      <w:pPr>
        <w:ind w:left="1440" w:hanging="360"/>
      </w:pPr>
      <w:rPr>
        <w:rFonts w:ascii="Courier New" w:hAnsi="Courier New" w:hint="default"/>
      </w:rPr>
    </w:lvl>
    <w:lvl w:ilvl="2" w:tplc="C6A4171C" w:tentative="1">
      <w:start w:val="1"/>
      <w:numFmt w:val="bullet"/>
      <w:lvlText w:val=""/>
      <w:lvlJc w:val="left"/>
      <w:pPr>
        <w:ind w:left="2160" w:hanging="360"/>
      </w:pPr>
      <w:rPr>
        <w:rFonts w:ascii="Wingdings" w:hAnsi="Wingdings" w:hint="default"/>
      </w:rPr>
    </w:lvl>
    <w:lvl w:ilvl="3" w:tplc="D9D2DF46" w:tentative="1">
      <w:start w:val="1"/>
      <w:numFmt w:val="bullet"/>
      <w:lvlText w:val=""/>
      <w:lvlJc w:val="left"/>
      <w:pPr>
        <w:ind w:left="2880" w:hanging="360"/>
      </w:pPr>
      <w:rPr>
        <w:rFonts w:ascii="Symbol" w:hAnsi="Symbol" w:hint="default"/>
      </w:rPr>
    </w:lvl>
    <w:lvl w:ilvl="4" w:tplc="2F3C611C" w:tentative="1">
      <w:start w:val="1"/>
      <w:numFmt w:val="bullet"/>
      <w:lvlText w:val="o"/>
      <w:lvlJc w:val="left"/>
      <w:pPr>
        <w:ind w:left="3600" w:hanging="360"/>
      </w:pPr>
      <w:rPr>
        <w:rFonts w:ascii="Courier New" w:hAnsi="Courier New" w:hint="default"/>
      </w:rPr>
    </w:lvl>
    <w:lvl w:ilvl="5" w:tplc="C3A2D78E" w:tentative="1">
      <w:start w:val="1"/>
      <w:numFmt w:val="bullet"/>
      <w:lvlText w:val=""/>
      <w:lvlJc w:val="left"/>
      <w:pPr>
        <w:ind w:left="4320" w:hanging="360"/>
      </w:pPr>
      <w:rPr>
        <w:rFonts w:ascii="Wingdings" w:hAnsi="Wingdings" w:hint="default"/>
      </w:rPr>
    </w:lvl>
    <w:lvl w:ilvl="6" w:tplc="1054D87A" w:tentative="1">
      <w:start w:val="1"/>
      <w:numFmt w:val="bullet"/>
      <w:lvlText w:val=""/>
      <w:lvlJc w:val="left"/>
      <w:pPr>
        <w:ind w:left="5040" w:hanging="360"/>
      </w:pPr>
      <w:rPr>
        <w:rFonts w:ascii="Symbol" w:hAnsi="Symbol" w:hint="default"/>
      </w:rPr>
    </w:lvl>
    <w:lvl w:ilvl="7" w:tplc="563CB582" w:tentative="1">
      <w:start w:val="1"/>
      <w:numFmt w:val="bullet"/>
      <w:lvlText w:val="o"/>
      <w:lvlJc w:val="left"/>
      <w:pPr>
        <w:ind w:left="5760" w:hanging="360"/>
      </w:pPr>
      <w:rPr>
        <w:rFonts w:ascii="Courier New" w:hAnsi="Courier New" w:hint="default"/>
      </w:rPr>
    </w:lvl>
    <w:lvl w:ilvl="8" w:tplc="C78CE9D6" w:tentative="1">
      <w:start w:val="1"/>
      <w:numFmt w:val="bullet"/>
      <w:lvlText w:val=""/>
      <w:lvlJc w:val="left"/>
      <w:pPr>
        <w:ind w:left="6480" w:hanging="360"/>
      </w:pPr>
      <w:rPr>
        <w:rFonts w:ascii="Wingdings" w:hAnsi="Wingdings" w:hint="default"/>
      </w:rPr>
    </w:lvl>
  </w:abstractNum>
  <w:abstractNum w:abstractNumId="80" w15:restartNumberingAfterBreak="0">
    <w:nsid w:val="24D9A4B0"/>
    <w:multiLevelType w:val="hybridMultilevel"/>
    <w:tmpl w:val="FFFFFFFF"/>
    <w:lvl w:ilvl="0" w:tplc="A98A8020">
      <w:start w:val="1"/>
      <w:numFmt w:val="bullet"/>
      <w:lvlText w:val=""/>
      <w:lvlJc w:val="left"/>
      <w:pPr>
        <w:ind w:left="720" w:hanging="360"/>
      </w:pPr>
      <w:rPr>
        <w:rFonts w:ascii="Symbol" w:hAnsi="Symbol" w:hint="default"/>
      </w:rPr>
    </w:lvl>
    <w:lvl w:ilvl="1" w:tplc="DBA60510">
      <w:start w:val="1"/>
      <w:numFmt w:val="bullet"/>
      <w:lvlText w:val="o"/>
      <w:lvlJc w:val="left"/>
      <w:pPr>
        <w:ind w:left="1440" w:hanging="360"/>
      </w:pPr>
      <w:rPr>
        <w:rFonts w:ascii="Courier New" w:hAnsi="Courier New" w:hint="default"/>
      </w:rPr>
    </w:lvl>
    <w:lvl w:ilvl="2" w:tplc="8A0EC72C">
      <w:start w:val="1"/>
      <w:numFmt w:val="bullet"/>
      <w:lvlText w:val=""/>
      <w:lvlJc w:val="left"/>
      <w:pPr>
        <w:ind w:left="2160" w:hanging="360"/>
      </w:pPr>
      <w:rPr>
        <w:rFonts w:ascii="Wingdings" w:hAnsi="Wingdings" w:hint="default"/>
      </w:rPr>
    </w:lvl>
    <w:lvl w:ilvl="3" w:tplc="898C5558">
      <w:start w:val="1"/>
      <w:numFmt w:val="bullet"/>
      <w:lvlText w:val=""/>
      <w:lvlJc w:val="left"/>
      <w:pPr>
        <w:ind w:left="2880" w:hanging="360"/>
      </w:pPr>
      <w:rPr>
        <w:rFonts w:ascii="Symbol" w:hAnsi="Symbol" w:hint="default"/>
      </w:rPr>
    </w:lvl>
    <w:lvl w:ilvl="4" w:tplc="8B50E416">
      <w:start w:val="1"/>
      <w:numFmt w:val="bullet"/>
      <w:lvlText w:val="o"/>
      <w:lvlJc w:val="left"/>
      <w:pPr>
        <w:ind w:left="3600" w:hanging="360"/>
      </w:pPr>
      <w:rPr>
        <w:rFonts w:ascii="Courier New" w:hAnsi="Courier New" w:hint="default"/>
      </w:rPr>
    </w:lvl>
    <w:lvl w:ilvl="5" w:tplc="DFD80348">
      <w:start w:val="1"/>
      <w:numFmt w:val="bullet"/>
      <w:lvlText w:val=""/>
      <w:lvlJc w:val="left"/>
      <w:pPr>
        <w:ind w:left="4320" w:hanging="360"/>
      </w:pPr>
      <w:rPr>
        <w:rFonts w:ascii="Wingdings" w:hAnsi="Wingdings" w:hint="default"/>
      </w:rPr>
    </w:lvl>
    <w:lvl w:ilvl="6" w:tplc="1C52E1BA">
      <w:start w:val="1"/>
      <w:numFmt w:val="bullet"/>
      <w:lvlText w:val=""/>
      <w:lvlJc w:val="left"/>
      <w:pPr>
        <w:ind w:left="5040" w:hanging="360"/>
      </w:pPr>
      <w:rPr>
        <w:rFonts w:ascii="Symbol" w:hAnsi="Symbol" w:hint="default"/>
      </w:rPr>
    </w:lvl>
    <w:lvl w:ilvl="7" w:tplc="1C1251DA">
      <w:start w:val="1"/>
      <w:numFmt w:val="bullet"/>
      <w:lvlText w:val="o"/>
      <w:lvlJc w:val="left"/>
      <w:pPr>
        <w:ind w:left="5760" w:hanging="360"/>
      </w:pPr>
      <w:rPr>
        <w:rFonts w:ascii="Courier New" w:hAnsi="Courier New" w:hint="default"/>
      </w:rPr>
    </w:lvl>
    <w:lvl w:ilvl="8" w:tplc="7A3CE20A">
      <w:start w:val="1"/>
      <w:numFmt w:val="bullet"/>
      <w:lvlText w:val=""/>
      <w:lvlJc w:val="left"/>
      <w:pPr>
        <w:ind w:left="6480" w:hanging="360"/>
      </w:pPr>
      <w:rPr>
        <w:rFonts w:ascii="Wingdings" w:hAnsi="Wingdings" w:hint="default"/>
      </w:rPr>
    </w:lvl>
  </w:abstractNum>
  <w:abstractNum w:abstractNumId="81" w15:restartNumberingAfterBreak="0">
    <w:nsid w:val="25438901"/>
    <w:multiLevelType w:val="hybridMultilevel"/>
    <w:tmpl w:val="FFFFFFFF"/>
    <w:lvl w:ilvl="0" w:tplc="099284A0">
      <w:start w:val="1"/>
      <w:numFmt w:val="bullet"/>
      <w:lvlText w:val=""/>
      <w:lvlJc w:val="left"/>
      <w:pPr>
        <w:ind w:left="720" w:hanging="360"/>
      </w:pPr>
      <w:rPr>
        <w:rFonts w:ascii="Symbol" w:hAnsi="Symbol" w:hint="default"/>
      </w:rPr>
    </w:lvl>
    <w:lvl w:ilvl="1" w:tplc="892E1822">
      <w:start w:val="1"/>
      <w:numFmt w:val="bullet"/>
      <w:lvlText w:val="o"/>
      <w:lvlJc w:val="left"/>
      <w:pPr>
        <w:ind w:left="1440" w:hanging="360"/>
      </w:pPr>
      <w:rPr>
        <w:rFonts w:ascii="Courier New" w:hAnsi="Courier New" w:hint="default"/>
      </w:rPr>
    </w:lvl>
    <w:lvl w:ilvl="2" w:tplc="12AE1766">
      <w:start w:val="1"/>
      <w:numFmt w:val="bullet"/>
      <w:lvlText w:val=""/>
      <w:lvlJc w:val="left"/>
      <w:pPr>
        <w:ind w:left="2160" w:hanging="360"/>
      </w:pPr>
      <w:rPr>
        <w:rFonts w:ascii="Wingdings" w:hAnsi="Wingdings" w:hint="default"/>
      </w:rPr>
    </w:lvl>
    <w:lvl w:ilvl="3" w:tplc="15801726">
      <w:start w:val="1"/>
      <w:numFmt w:val="bullet"/>
      <w:lvlText w:val=""/>
      <w:lvlJc w:val="left"/>
      <w:pPr>
        <w:ind w:left="2880" w:hanging="360"/>
      </w:pPr>
      <w:rPr>
        <w:rFonts w:ascii="Symbol" w:hAnsi="Symbol" w:hint="default"/>
      </w:rPr>
    </w:lvl>
    <w:lvl w:ilvl="4" w:tplc="50ECC746">
      <w:start w:val="1"/>
      <w:numFmt w:val="bullet"/>
      <w:lvlText w:val="o"/>
      <w:lvlJc w:val="left"/>
      <w:pPr>
        <w:ind w:left="3600" w:hanging="360"/>
      </w:pPr>
      <w:rPr>
        <w:rFonts w:ascii="Courier New" w:hAnsi="Courier New" w:hint="default"/>
      </w:rPr>
    </w:lvl>
    <w:lvl w:ilvl="5" w:tplc="852A1CBA">
      <w:start w:val="1"/>
      <w:numFmt w:val="bullet"/>
      <w:lvlText w:val=""/>
      <w:lvlJc w:val="left"/>
      <w:pPr>
        <w:ind w:left="4320" w:hanging="360"/>
      </w:pPr>
      <w:rPr>
        <w:rFonts w:ascii="Wingdings" w:hAnsi="Wingdings" w:hint="default"/>
      </w:rPr>
    </w:lvl>
    <w:lvl w:ilvl="6" w:tplc="8D6E572A">
      <w:start w:val="1"/>
      <w:numFmt w:val="bullet"/>
      <w:lvlText w:val=""/>
      <w:lvlJc w:val="left"/>
      <w:pPr>
        <w:ind w:left="5040" w:hanging="360"/>
      </w:pPr>
      <w:rPr>
        <w:rFonts w:ascii="Symbol" w:hAnsi="Symbol" w:hint="default"/>
      </w:rPr>
    </w:lvl>
    <w:lvl w:ilvl="7" w:tplc="6F2A2CCE">
      <w:start w:val="1"/>
      <w:numFmt w:val="bullet"/>
      <w:lvlText w:val="o"/>
      <w:lvlJc w:val="left"/>
      <w:pPr>
        <w:ind w:left="5760" w:hanging="360"/>
      </w:pPr>
      <w:rPr>
        <w:rFonts w:ascii="Courier New" w:hAnsi="Courier New" w:hint="default"/>
      </w:rPr>
    </w:lvl>
    <w:lvl w:ilvl="8" w:tplc="31749636">
      <w:start w:val="1"/>
      <w:numFmt w:val="bullet"/>
      <w:lvlText w:val=""/>
      <w:lvlJc w:val="left"/>
      <w:pPr>
        <w:ind w:left="6480" w:hanging="360"/>
      </w:pPr>
      <w:rPr>
        <w:rFonts w:ascii="Wingdings" w:hAnsi="Wingdings" w:hint="default"/>
      </w:rPr>
    </w:lvl>
  </w:abstractNum>
  <w:abstractNum w:abstractNumId="82" w15:restartNumberingAfterBreak="0">
    <w:nsid w:val="2613F55C"/>
    <w:multiLevelType w:val="hybridMultilevel"/>
    <w:tmpl w:val="06FC3054"/>
    <w:lvl w:ilvl="0" w:tplc="6BB202D2">
      <w:start w:val="1"/>
      <w:numFmt w:val="bullet"/>
      <w:lvlText w:val=""/>
      <w:lvlJc w:val="left"/>
      <w:pPr>
        <w:ind w:left="720" w:hanging="360"/>
      </w:pPr>
      <w:rPr>
        <w:rFonts w:ascii="Symbol" w:hAnsi="Symbol" w:hint="default"/>
      </w:rPr>
    </w:lvl>
    <w:lvl w:ilvl="1" w:tplc="7F86D5AE">
      <w:start w:val="1"/>
      <w:numFmt w:val="bullet"/>
      <w:lvlText w:val="o"/>
      <w:lvlJc w:val="left"/>
      <w:pPr>
        <w:ind w:left="1440" w:hanging="360"/>
      </w:pPr>
      <w:rPr>
        <w:rFonts w:ascii="Courier New" w:hAnsi="Courier New" w:hint="default"/>
      </w:rPr>
    </w:lvl>
    <w:lvl w:ilvl="2" w:tplc="122459BE">
      <w:start w:val="1"/>
      <w:numFmt w:val="bullet"/>
      <w:lvlText w:val=""/>
      <w:lvlJc w:val="left"/>
      <w:pPr>
        <w:ind w:left="2160" w:hanging="360"/>
      </w:pPr>
      <w:rPr>
        <w:rFonts w:ascii="Wingdings" w:hAnsi="Wingdings" w:hint="default"/>
      </w:rPr>
    </w:lvl>
    <w:lvl w:ilvl="3" w:tplc="69F8EADC">
      <w:start w:val="1"/>
      <w:numFmt w:val="bullet"/>
      <w:lvlText w:val=""/>
      <w:lvlJc w:val="left"/>
      <w:pPr>
        <w:ind w:left="2880" w:hanging="360"/>
      </w:pPr>
      <w:rPr>
        <w:rFonts w:ascii="Symbol" w:hAnsi="Symbol" w:hint="default"/>
      </w:rPr>
    </w:lvl>
    <w:lvl w:ilvl="4" w:tplc="99920168">
      <w:start w:val="1"/>
      <w:numFmt w:val="bullet"/>
      <w:lvlText w:val="o"/>
      <w:lvlJc w:val="left"/>
      <w:pPr>
        <w:ind w:left="3600" w:hanging="360"/>
      </w:pPr>
      <w:rPr>
        <w:rFonts w:ascii="Courier New" w:hAnsi="Courier New" w:hint="default"/>
      </w:rPr>
    </w:lvl>
    <w:lvl w:ilvl="5" w:tplc="45809898">
      <w:start w:val="1"/>
      <w:numFmt w:val="bullet"/>
      <w:lvlText w:val=""/>
      <w:lvlJc w:val="left"/>
      <w:pPr>
        <w:ind w:left="4320" w:hanging="360"/>
      </w:pPr>
      <w:rPr>
        <w:rFonts w:ascii="Wingdings" w:hAnsi="Wingdings" w:hint="default"/>
      </w:rPr>
    </w:lvl>
    <w:lvl w:ilvl="6" w:tplc="8BFEFCFC">
      <w:start w:val="1"/>
      <w:numFmt w:val="bullet"/>
      <w:lvlText w:val=""/>
      <w:lvlJc w:val="left"/>
      <w:pPr>
        <w:ind w:left="5040" w:hanging="360"/>
      </w:pPr>
      <w:rPr>
        <w:rFonts w:ascii="Symbol" w:hAnsi="Symbol" w:hint="default"/>
      </w:rPr>
    </w:lvl>
    <w:lvl w:ilvl="7" w:tplc="14241A76">
      <w:start w:val="1"/>
      <w:numFmt w:val="bullet"/>
      <w:lvlText w:val="o"/>
      <w:lvlJc w:val="left"/>
      <w:pPr>
        <w:ind w:left="5760" w:hanging="360"/>
      </w:pPr>
      <w:rPr>
        <w:rFonts w:ascii="Courier New" w:hAnsi="Courier New" w:hint="default"/>
      </w:rPr>
    </w:lvl>
    <w:lvl w:ilvl="8" w:tplc="7B76C8DA">
      <w:start w:val="1"/>
      <w:numFmt w:val="bullet"/>
      <w:lvlText w:val=""/>
      <w:lvlJc w:val="left"/>
      <w:pPr>
        <w:ind w:left="6480" w:hanging="360"/>
      </w:pPr>
      <w:rPr>
        <w:rFonts w:ascii="Wingdings" w:hAnsi="Wingdings" w:hint="default"/>
      </w:rPr>
    </w:lvl>
  </w:abstractNum>
  <w:abstractNum w:abstractNumId="83" w15:restartNumberingAfterBreak="0">
    <w:nsid w:val="26816D65"/>
    <w:multiLevelType w:val="hybridMultilevel"/>
    <w:tmpl w:val="0BB22050"/>
    <w:lvl w:ilvl="0" w:tplc="A998AC62">
      <w:start w:val="1"/>
      <w:numFmt w:val="bullet"/>
      <w:lvlText w:val=""/>
      <w:lvlJc w:val="left"/>
      <w:pPr>
        <w:ind w:left="720" w:hanging="360"/>
      </w:pPr>
      <w:rPr>
        <w:rFonts w:ascii="Symbol" w:hAnsi="Symbol" w:hint="default"/>
      </w:rPr>
    </w:lvl>
    <w:lvl w:ilvl="1" w:tplc="BA8AED6E" w:tentative="1">
      <w:start w:val="1"/>
      <w:numFmt w:val="bullet"/>
      <w:lvlText w:val="o"/>
      <w:lvlJc w:val="left"/>
      <w:pPr>
        <w:ind w:left="1440" w:hanging="360"/>
      </w:pPr>
      <w:rPr>
        <w:rFonts w:ascii="Courier New" w:hAnsi="Courier New" w:hint="default"/>
      </w:rPr>
    </w:lvl>
    <w:lvl w:ilvl="2" w:tplc="226CD370" w:tentative="1">
      <w:start w:val="1"/>
      <w:numFmt w:val="bullet"/>
      <w:lvlText w:val=""/>
      <w:lvlJc w:val="left"/>
      <w:pPr>
        <w:ind w:left="2160" w:hanging="360"/>
      </w:pPr>
      <w:rPr>
        <w:rFonts w:ascii="Wingdings" w:hAnsi="Wingdings" w:hint="default"/>
      </w:rPr>
    </w:lvl>
    <w:lvl w:ilvl="3" w:tplc="0BEC98EC" w:tentative="1">
      <w:start w:val="1"/>
      <w:numFmt w:val="bullet"/>
      <w:lvlText w:val=""/>
      <w:lvlJc w:val="left"/>
      <w:pPr>
        <w:ind w:left="2880" w:hanging="360"/>
      </w:pPr>
      <w:rPr>
        <w:rFonts w:ascii="Symbol" w:hAnsi="Symbol" w:hint="default"/>
      </w:rPr>
    </w:lvl>
    <w:lvl w:ilvl="4" w:tplc="11F68C06" w:tentative="1">
      <w:start w:val="1"/>
      <w:numFmt w:val="bullet"/>
      <w:lvlText w:val="o"/>
      <w:lvlJc w:val="left"/>
      <w:pPr>
        <w:ind w:left="3600" w:hanging="360"/>
      </w:pPr>
      <w:rPr>
        <w:rFonts w:ascii="Courier New" w:hAnsi="Courier New" w:hint="default"/>
      </w:rPr>
    </w:lvl>
    <w:lvl w:ilvl="5" w:tplc="6BAC3510" w:tentative="1">
      <w:start w:val="1"/>
      <w:numFmt w:val="bullet"/>
      <w:lvlText w:val=""/>
      <w:lvlJc w:val="left"/>
      <w:pPr>
        <w:ind w:left="4320" w:hanging="360"/>
      </w:pPr>
      <w:rPr>
        <w:rFonts w:ascii="Wingdings" w:hAnsi="Wingdings" w:hint="default"/>
      </w:rPr>
    </w:lvl>
    <w:lvl w:ilvl="6" w:tplc="05201688" w:tentative="1">
      <w:start w:val="1"/>
      <w:numFmt w:val="bullet"/>
      <w:lvlText w:val=""/>
      <w:lvlJc w:val="left"/>
      <w:pPr>
        <w:ind w:left="5040" w:hanging="360"/>
      </w:pPr>
      <w:rPr>
        <w:rFonts w:ascii="Symbol" w:hAnsi="Symbol" w:hint="default"/>
      </w:rPr>
    </w:lvl>
    <w:lvl w:ilvl="7" w:tplc="E35612A8" w:tentative="1">
      <w:start w:val="1"/>
      <w:numFmt w:val="bullet"/>
      <w:lvlText w:val="o"/>
      <w:lvlJc w:val="left"/>
      <w:pPr>
        <w:ind w:left="5760" w:hanging="360"/>
      </w:pPr>
      <w:rPr>
        <w:rFonts w:ascii="Courier New" w:hAnsi="Courier New" w:hint="default"/>
      </w:rPr>
    </w:lvl>
    <w:lvl w:ilvl="8" w:tplc="290ABBAC" w:tentative="1">
      <w:start w:val="1"/>
      <w:numFmt w:val="bullet"/>
      <w:lvlText w:val=""/>
      <w:lvlJc w:val="left"/>
      <w:pPr>
        <w:ind w:left="6480" w:hanging="360"/>
      </w:pPr>
      <w:rPr>
        <w:rFonts w:ascii="Wingdings" w:hAnsi="Wingdings" w:hint="default"/>
      </w:rPr>
    </w:lvl>
  </w:abstractNum>
  <w:abstractNum w:abstractNumId="84" w15:restartNumberingAfterBreak="0">
    <w:nsid w:val="269D1E1F"/>
    <w:multiLevelType w:val="multilevel"/>
    <w:tmpl w:val="6AD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424654"/>
    <w:multiLevelType w:val="hybridMultilevel"/>
    <w:tmpl w:val="B3CAEE12"/>
    <w:lvl w:ilvl="0" w:tplc="842AE6EE">
      <w:start w:val="1"/>
      <w:numFmt w:val="bullet"/>
      <w:lvlText w:val=""/>
      <w:lvlJc w:val="left"/>
      <w:pPr>
        <w:ind w:left="720" w:hanging="360"/>
      </w:pPr>
      <w:rPr>
        <w:rFonts w:ascii="Symbol" w:hAnsi="Symbol" w:hint="default"/>
      </w:rPr>
    </w:lvl>
    <w:lvl w:ilvl="1" w:tplc="DFAE9AE2" w:tentative="1">
      <w:start w:val="1"/>
      <w:numFmt w:val="bullet"/>
      <w:lvlText w:val="o"/>
      <w:lvlJc w:val="left"/>
      <w:pPr>
        <w:ind w:left="1440" w:hanging="360"/>
      </w:pPr>
      <w:rPr>
        <w:rFonts w:ascii="Courier New" w:hAnsi="Courier New" w:hint="default"/>
      </w:rPr>
    </w:lvl>
    <w:lvl w:ilvl="2" w:tplc="7BE466AC" w:tentative="1">
      <w:start w:val="1"/>
      <w:numFmt w:val="bullet"/>
      <w:lvlText w:val=""/>
      <w:lvlJc w:val="left"/>
      <w:pPr>
        <w:ind w:left="2160" w:hanging="360"/>
      </w:pPr>
      <w:rPr>
        <w:rFonts w:ascii="Wingdings" w:hAnsi="Wingdings" w:hint="default"/>
      </w:rPr>
    </w:lvl>
    <w:lvl w:ilvl="3" w:tplc="6BDC7290" w:tentative="1">
      <w:start w:val="1"/>
      <w:numFmt w:val="bullet"/>
      <w:lvlText w:val=""/>
      <w:lvlJc w:val="left"/>
      <w:pPr>
        <w:ind w:left="2880" w:hanging="360"/>
      </w:pPr>
      <w:rPr>
        <w:rFonts w:ascii="Symbol" w:hAnsi="Symbol" w:hint="default"/>
      </w:rPr>
    </w:lvl>
    <w:lvl w:ilvl="4" w:tplc="6AF49570" w:tentative="1">
      <w:start w:val="1"/>
      <w:numFmt w:val="bullet"/>
      <w:lvlText w:val="o"/>
      <w:lvlJc w:val="left"/>
      <w:pPr>
        <w:ind w:left="3600" w:hanging="360"/>
      </w:pPr>
      <w:rPr>
        <w:rFonts w:ascii="Courier New" w:hAnsi="Courier New" w:hint="default"/>
      </w:rPr>
    </w:lvl>
    <w:lvl w:ilvl="5" w:tplc="7CF06334" w:tentative="1">
      <w:start w:val="1"/>
      <w:numFmt w:val="bullet"/>
      <w:lvlText w:val=""/>
      <w:lvlJc w:val="left"/>
      <w:pPr>
        <w:ind w:left="4320" w:hanging="360"/>
      </w:pPr>
      <w:rPr>
        <w:rFonts w:ascii="Wingdings" w:hAnsi="Wingdings" w:hint="default"/>
      </w:rPr>
    </w:lvl>
    <w:lvl w:ilvl="6" w:tplc="3B5488F4" w:tentative="1">
      <w:start w:val="1"/>
      <w:numFmt w:val="bullet"/>
      <w:lvlText w:val=""/>
      <w:lvlJc w:val="left"/>
      <w:pPr>
        <w:ind w:left="5040" w:hanging="360"/>
      </w:pPr>
      <w:rPr>
        <w:rFonts w:ascii="Symbol" w:hAnsi="Symbol" w:hint="default"/>
      </w:rPr>
    </w:lvl>
    <w:lvl w:ilvl="7" w:tplc="A34E693C" w:tentative="1">
      <w:start w:val="1"/>
      <w:numFmt w:val="bullet"/>
      <w:lvlText w:val="o"/>
      <w:lvlJc w:val="left"/>
      <w:pPr>
        <w:ind w:left="5760" w:hanging="360"/>
      </w:pPr>
      <w:rPr>
        <w:rFonts w:ascii="Courier New" w:hAnsi="Courier New" w:hint="default"/>
      </w:rPr>
    </w:lvl>
    <w:lvl w:ilvl="8" w:tplc="96DAAB0E" w:tentative="1">
      <w:start w:val="1"/>
      <w:numFmt w:val="bullet"/>
      <w:lvlText w:val=""/>
      <w:lvlJc w:val="left"/>
      <w:pPr>
        <w:ind w:left="6480" w:hanging="360"/>
      </w:pPr>
      <w:rPr>
        <w:rFonts w:ascii="Wingdings" w:hAnsi="Wingdings" w:hint="default"/>
      </w:rPr>
    </w:lvl>
  </w:abstractNum>
  <w:abstractNum w:abstractNumId="86" w15:restartNumberingAfterBreak="0">
    <w:nsid w:val="2751D658"/>
    <w:multiLevelType w:val="hybridMultilevel"/>
    <w:tmpl w:val="8B2EF812"/>
    <w:lvl w:ilvl="0" w:tplc="861081C2">
      <w:start w:val="1"/>
      <w:numFmt w:val="bullet"/>
      <w:lvlText w:val=""/>
      <w:lvlJc w:val="left"/>
      <w:pPr>
        <w:ind w:left="720" w:hanging="360"/>
      </w:pPr>
      <w:rPr>
        <w:rFonts w:ascii="Symbol" w:hAnsi="Symbol" w:hint="default"/>
      </w:rPr>
    </w:lvl>
    <w:lvl w:ilvl="1" w:tplc="5A04CFB2">
      <w:start w:val="1"/>
      <w:numFmt w:val="bullet"/>
      <w:lvlText w:val="o"/>
      <w:lvlJc w:val="left"/>
      <w:pPr>
        <w:ind w:left="1440" w:hanging="360"/>
      </w:pPr>
      <w:rPr>
        <w:rFonts w:ascii="Courier New" w:hAnsi="Courier New" w:hint="default"/>
      </w:rPr>
    </w:lvl>
    <w:lvl w:ilvl="2" w:tplc="907690D6">
      <w:start w:val="1"/>
      <w:numFmt w:val="bullet"/>
      <w:lvlText w:val=""/>
      <w:lvlJc w:val="left"/>
      <w:pPr>
        <w:ind w:left="2160" w:hanging="360"/>
      </w:pPr>
      <w:rPr>
        <w:rFonts w:ascii="Wingdings" w:hAnsi="Wingdings" w:hint="default"/>
      </w:rPr>
    </w:lvl>
    <w:lvl w:ilvl="3" w:tplc="F132977A">
      <w:start w:val="1"/>
      <w:numFmt w:val="bullet"/>
      <w:lvlText w:val=""/>
      <w:lvlJc w:val="left"/>
      <w:pPr>
        <w:ind w:left="2880" w:hanging="360"/>
      </w:pPr>
      <w:rPr>
        <w:rFonts w:ascii="Symbol" w:hAnsi="Symbol" w:hint="default"/>
      </w:rPr>
    </w:lvl>
    <w:lvl w:ilvl="4" w:tplc="D3646086">
      <w:start w:val="1"/>
      <w:numFmt w:val="bullet"/>
      <w:lvlText w:val="o"/>
      <w:lvlJc w:val="left"/>
      <w:pPr>
        <w:ind w:left="3600" w:hanging="360"/>
      </w:pPr>
      <w:rPr>
        <w:rFonts w:ascii="Courier New" w:hAnsi="Courier New" w:hint="default"/>
      </w:rPr>
    </w:lvl>
    <w:lvl w:ilvl="5" w:tplc="7E02A53C">
      <w:start w:val="1"/>
      <w:numFmt w:val="bullet"/>
      <w:lvlText w:val=""/>
      <w:lvlJc w:val="left"/>
      <w:pPr>
        <w:ind w:left="4320" w:hanging="360"/>
      </w:pPr>
      <w:rPr>
        <w:rFonts w:ascii="Wingdings" w:hAnsi="Wingdings" w:hint="default"/>
      </w:rPr>
    </w:lvl>
    <w:lvl w:ilvl="6" w:tplc="721299EC">
      <w:start w:val="1"/>
      <w:numFmt w:val="bullet"/>
      <w:lvlText w:val=""/>
      <w:lvlJc w:val="left"/>
      <w:pPr>
        <w:ind w:left="5040" w:hanging="360"/>
      </w:pPr>
      <w:rPr>
        <w:rFonts w:ascii="Symbol" w:hAnsi="Symbol" w:hint="default"/>
      </w:rPr>
    </w:lvl>
    <w:lvl w:ilvl="7" w:tplc="6C28BCBE">
      <w:start w:val="1"/>
      <w:numFmt w:val="bullet"/>
      <w:lvlText w:val="o"/>
      <w:lvlJc w:val="left"/>
      <w:pPr>
        <w:ind w:left="5760" w:hanging="360"/>
      </w:pPr>
      <w:rPr>
        <w:rFonts w:ascii="Courier New" w:hAnsi="Courier New" w:hint="default"/>
      </w:rPr>
    </w:lvl>
    <w:lvl w:ilvl="8" w:tplc="47C4A2D8">
      <w:start w:val="1"/>
      <w:numFmt w:val="bullet"/>
      <w:lvlText w:val=""/>
      <w:lvlJc w:val="left"/>
      <w:pPr>
        <w:ind w:left="6480" w:hanging="360"/>
      </w:pPr>
      <w:rPr>
        <w:rFonts w:ascii="Wingdings" w:hAnsi="Wingdings" w:hint="default"/>
      </w:rPr>
    </w:lvl>
  </w:abstractNum>
  <w:abstractNum w:abstractNumId="87" w15:restartNumberingAfterBreak="0">
    <w:nsid w:val="27CA7F1F"/>
    <w:multiLevelType w:val="hybridMultilevel"/>
    <w:tmpl w:val="FFFFFFFF"/>
    <w:lvl w:ilvl="0" w:tplc="3C7485D8">
      <w:start w:val="1"/>
      <w:numFmt w:val="bullet"/>
      <w:lvlText w:val=""/>
      <w:lvlJc w:val="left"/>
      <w:pPr>
        <w:ind w:left="720" w:hanging="360"/>
      </w:pPr>
      <w:rPr>
        <w:rFonts w:ascii="Symbol" w:hAnsi="Symbol" w:hint="default"/>
      </w:rPr>
    </w:lvl>
    <w:lvl w:ilvl="1" w:tplc="278EEBA0">
      <w:start w:val="1"/>
      <w:numFmt w:val="bullet"/>
      <w:lvlText w:val="o"/>
      <w:lvlJc w:val="left"/>
      <w:pPr>
        <w:ind w:left="1440" w:hanging="360"/>
      </w:pPr>
      <w:rPr>
        <w:rFonts w:ascii="Courier New" w:hAnsi="Courier New" w:hint="default"/>
      </w:rPr>
    </w:lvl>
    <w:lvl w:ilvl="2" w:tplc="ED3EF360">
      <w:start w:val="1"/>
      <w:numFmt w:val="bullet"/>
      <w:lvlText w:val=""/>
      <w:lvlJc w:val="left"/>
      <w:pPr>
        <w:ind w:left="2160" w:hanging="360"/>
      </w:pPr>
      <w:rPr>
        <w:rFonts w:ascii="Wingdings" w:hAnsi="Wingdings" w:hint="default"/>
      </w:rPr>
    </w:lvl>
    <w:lvl w:ilvl="3" w:tplc="5A168AEE">
      <w:start w:val="1"/>
      <w:numFmt w:val="bullet"/>
      <w:lvlText w:val=""/>
      <w:lvlJc w:val="left"/>
      <w:pPr>
        <w:ind w:left="2880" w:hanging="360"/>
      </w:pPr>
      <w:rPr>
        <w:rFonts w:ascii="Symbol" w:hAnsi="Symbol" w:hint="default"/>
      </w:rPr>
    </w:lvl>
    <w:lvl w:ilvl="4" w:tplc="6A584EE2">
      <w:start w:val="1"/>
      <w:numFmt w:val="bullet"/>
      <w:lvlText w:val="o"/>
      <w:lvlJc w:val="left"/>
      <w:pPr>
        <w:ind w:left="3600" w:hanging="360"/>
      </w:pPr>
      <w:rPr>
        <w:rFonts w:ascii="Courier New" w:hAnsi="Courier New" w:hint="default"/>
      </w:rPr>
    </w:lvl>
    <w:lvl w:ilvl="5" w:tplc="CE2C185A">
      <w:start w:val="1"/>
      <w:numFmt w:val="bullet"/>
      <w:lvlText w:val=""/>
      <w:lvlJc w:val="left"/>
      <w:pPr>
        <w:ind w:left="4320" w:hanging="360"/>
      </w:pPr>
      <w:rPr>
        <w:rFonts w:ascii="Wingdings" w:hAnsi="Wingdings" w:hint="default"/>
      </w:rPr>
    </w:lvl>
    <w:lvl w:ilvl="6" w:tplc="BA4A56D6">
      <w:start w:val="1"/>
      <w:numFmt w:val="bullet"/>
      <w:lvlText w:val=""/>
      <w:lvlJc w:val="left"/>
      <w:pPr>
        <w:ind w:left="5040" w:hanging="360"/>
      </w:pPr>
      <w:rPr>
        <w:rFonts w:ascii="Symbol" w:hAnsi="Symbol" w:hint="default"/>
      </w:rPr>
    </w:lvl>
    <w:lvl w:ilvl="7" w:tplc="AF387566">
      <w:start w:val="1"/>
      <w:numFmt w:val="bullet"/>
      <w:lvlText w:val="o"/>
      <w:lvlJc w:val="left"/>
      <w:pPr>
        <w:ind w:left="5760" w:hanging="360"/>
      </w:pPr>
      <w:rPr>
        <w:rFonts w:ascii="Courier New" w:hAnsi="Courier New" w:hint="default"/>
      </w:rPr>
    </w:lvl>
    <w:lvl w:ilvl="8" w:tplc="265C0DB4">
      <w:start w:val="1"/>
      <w:numFmt w:val="bullet"/>
      <w:lvlText w:val=""/>
      <w:lvlJc w:val="left"/>
      <w:pPr>
        <w:ind w:left="6480" w:hanging="360"/>
      </w:pPr>
      <w:rPr>
        <w:rFonts w:ascii="Wingdings" w:hAnsi="Wingdings" w:hint="default"/>
      </w:rPr>
    </w:lvl>
  </w:abstractNum>
  <w:abstractNum w:abstractNumId="88" w15:restartNumberingAfterBreak="0">
    <w:nsid w:val="28DC4944"/>
    <w:multiLevelType w:val="hybridMultilevel"/>
    <w:tmpl w:val="00ECC686"/>
    <w:lvl w:ilvl="0" w:tplc="8724F098">
      <w:start w:val="1"/>
      <w:numFmt w:val="bullet"/>
      <w:lvlText w:val=""/>
      <w:lvlJc w:val="left"/>
      <w:pPr>
        <w:ind w:left="720" w:hanging="360"/>
      </w:pPr>
      <w:rPr>
        <w:rFonts w:ascii="Symbol" w:hAnsi="Symbol" w:hint="default"/>
      </w:rPr>
    </w:lvl>
    <w:lvl w:ilvl="1" w:tplc="8A3A45F6" w:tentative="1">
      <w:start w:val="1"/>
      <w:numFmt w:val="bullet"/>
      <w:lvlText w:val="o"/>
      <w:lvlJc w:val="left"/>
      <w:pPr>
        <w:ind w:left="1440" w:hanging="360"/>
      </w:pPr>
      <w:rPr>
        <w:rFonts w:ascii="Courier New" w:hAnsi="Courier New" w:hint="default"/>
      </w:rPr>
    </w:lvl>
    <w:lvl w:ilvl="2" w:tplc="813E884C" w:tentative="1">
      <w:start w:val="1"/>
      <w:numFmt w:val="bullet"/>
      <w:lvlText w:val=""/>
      <w:lvlJc w:val="left"/>
      <w:pPr>
        <w:ind w:left="2160" w:hanging="360"/>
      </w:pPr>
      <w:rPr>
        <w:rFonts w:ascii="Wingdings" w:hAnsi="Wingdings" w:hint="default"/>
      </w:rPr>
    </w:lvl>
    <w:lvl w:ilvl="3" w:tplc="54D4D402" w:tentative="1">
      <w:start w:val="1"/>
      <w:numFmt w:val="bullet"/>
      <w:lvlText w:val=""/>
      <w:lvlJc w:val="left"/>
      <w:pPr>
        <w:ind w:left="2880" w:hanging="360"/>
      </w:pPr>
      <w:rPr>
        <w:rFonts w:ascii="Symbol" w:hAnsi="Symbol" w:hint="default"/>
      </w:rPr>
    </w:lvl>
    <w:lvl w:ilvl="4" w:tplc="E3F4A584" w:tentative="1">
      <w:start w:val="1"/>
      <w:numFmt w:val="bullet"/>
      <w:lvlText w:val="o"/>
      <w:lvlJc w:val="left"/>
      <w:pPr>
        <w:ind w:left="3600" w:hanging="360"/>
      </w:pPr>
      <w:rPr>
        <w:rFonts w:ascii="Courier New" w:hAnsi="Courier New" w:hint="default"/>
      </w:rPr>
    </w:lvl>
    <w:lvl w:ilvl="5" w:tplc="65223DAE" w:tentative="1">
      <w:start w:val="1"/>
      <w:numFmt w:val="bullet"/>
      <w:lvlText w:val=""/>
      <w:lvlJc w:val="left"/>
      <w:pPr>
        <w:ind w:left="4320" w:hanging="360"/>
      </w:pPr>
      <w:rPr>
        <w:rFonts w:ascii="Wingdings" w:hAnsi="Wingdings" w:hint="default"/>
      </w:rPr>
    </w:lvl>
    <w:lvl w:ilvl="6" w:tplc="8702D834" w:tentative="1">
      <w:start w:val="1"/>
      <w:numFmt w:val="bullet"/>
      <w:lvlText w:val=""/>
      <w:lvlJc w:val="left"/>
      <w:pPr>
        <w:ind w:left="5040" w:hanging="360"/>
      </w:pPr>
      <w:rPr>
        <w:rFonts w:ascii="Symbol" w:hAnsi="Symbol" w:hint="default"/>
      </w:rPr>
    </w:lvl>
    <w:lvl w:ilvl="7" w:tplc="DB0A95CE" w:tentative="1">
      <w:start w:val="1"/>
      <w:numFmt w:val="bullet"/>
      <w:lvlText w:val="o"/>
      <w:lvlJc w:val="left"/>
      <w:pPr>
        <w:ind w:left="5760" w:hanging="360"/>
      </w:pPr>
      <w:rPr>
        <w:rFonts w:ascii="Courier New" w:hAnsi="Courier New" w:hint="default"/>
      </w:rPr>
    </w:lvl>
    <w:lvl w:ilvl="8" w:tplc="732AAE92" w:tentative="1">
      <w:start w:val="1"/>
      <w:numFmt w:val="bullet"/>
      <w:lvlText w:val=""/>
      <w:lvlJc w:val="left"/>
      <w:pPr>
        <w:ind w:left="6480" w:hanging="360"/>
      </w:pPr>
      <w:rPr>
        <w:rFonts w:ascii="Wingdings" w:hAnsi="Wingdings" w:hint="default"/>
      </w:rPr>
    </w:lvl>
  </w:abstractNum>
  <w:abstractNum w:abstractNumId="89" w15:restartNumberingAfterBreak="0">
    <w:nsid w:val="29624B13"/>
    <w:multiLevelType w:val="hybridMultilevel"/>
    <w:tmpl w:val="D698FBD0"/>
    <w:lvl w:ilvl="0" w:tplc="A5EA8204">
      <w:start w:val="1"/>
      <w:numFmt w:val="bullet"/>
      <w:lvlText w:val=""/>
      <w:lvlJc w:val="left"/>
      <w:pPr>
        <w:ind w:left="720" w:hanging="360"/>
      </w:pPr>
      <w:rPr>
        <w:rFonts w:ascii="Symbol" w:hAnsi="Symbol" w:hint="default"/>
      </w:rPr>
    </w:lvl>
    <w:lvl w:ilvl="1" w:tplc="5FBABFB0" w:tentative="1">
      <w:start w:val="1"/>
      <w:numFmt w:val="bullet"/>
      <w:lvlText w:val="o"/>
      <w:lvlJc w:val="left"/>
      <w:pPr>
        <w:ind w:left="1440" w:hanging="360"/>
      </w:pPr>
      <w:rPr>
        <w:rFonts w:ascii="Courier New" w:hAnsi="Courier New" w:hint="default"/>
      </w:rPr>
    </w:lvl>
    <w:lvl w:ilvl="2" w:tplc="630A01B6" w:tentative="1">
      <w:start w:val="1"/>
      <w:numFmt w:val="bullet"/>
      <w:lvlText w:val=""/>
      <w:lvlJc w:val="left"/>
      <w:pPr>
        <w:ind w:left="2160" w:hanging="360"/>
      </w:pPr>
      <w:rPr>
        <w:rFonts w:ascii="Wingdings" w:hAnsi="Wingdings" w:hint="default"/>
      </w:rPr>
    </w:lvl>
    <w:lvl w:ilvl="3" w:tplc="0140423A" w:tentative="1">
      <w:start w:val="1"/>
      <w:numFmt w:val="bullet"/>
      <w:lvlText w:val=""/>
      <w:lvlJc w:val="left"/>
      <w:pPr>
        <w:ind w:left="2880" w:hanging="360"/>
      </w:pPr>
      <w:rPr>
        <w:rFonts w:ascii="Symbol" w:hAnsi="Symbol" w:hint="default"/>
      </w:rPr>
    </w:lvl>
    <w:lvl w:ilvl="4" w:tplc="2A1CC710" w:tentative="1">
      <w:start w:val="1"/>
      <w:numFmt w:val="bullet"/>
      <w:lvlText w:val="o"/>
      <w:lvlJc w:val="left"/>
      <w:pPr>
        <w:ind w:left="3600" w:hanging="360"/>
      </w:pPr>
      <w:rPr>
        <w:rFonts w:ascii="Courier New" w:hAnsi="Courier New" w:hint="default"/>
      </w:rPr>
    </w:lvl>
    <w:lvl w:ilvl="5" w:tplc="2D883702" w:tentative="1">
      <w:start w:val="1"/>
      <w:numFmt w:val="bullet"/>
      <w:lvlText w:val=""/>
      <w:lvlJc w:val="left"/>
      <w:pPr>
        <w:ind w:left="4320" w:hanging="360"/>
      </w:pPr>
      <w:rPr>
        <w:rFonts w:ascii="Wingdings" w:hAnsi="Wingdings" w:hint="default"/>
      </w:rPr>
    </w:lvl>
    <w:lvl w:ilvl="6" w:tplc="BC90986E" w:tentative="1">
      <w:start w:val="1"/>
      <w:numFmt w:val="bullet"/>
      <w:lvlText w:val=""/>
      <w:lvlJc w:val="left"/>
      <w:pPr>
        <w:ind w:left="5040" w:hanging="360"/>
      </w:pPr>
      <w:rPr>
        <w:rFonts w:ascii="Symbol" w:hAnsi="Symbol" w:hint="default"/>
      </w:rPr>
    </w:lvl>
    <w:lvl w:ilvl="7" w:tplc="329CEE2A" w:tentative="1">
      <w:start w:val="1"/>
      <w:numFmt w:val="bullet"/>
      <w:lvlText w:val="o"/>
      <w:lvlJc w:val="left"/>
      <w:pPr>
        <w:ind w:left="5760" w:hanging="360"/>
      </w:pPr>
      <w:rPr>
        <w:rFonts w:ascii="Courier New" w:hAnsi="Courier New" w:hint="default"/>
      </w:rPr>
    </w:lvl>
    <w:lvl w:ilvl="8" w:tplc="7D8CE1CA" w:tentative="1">
      <w:start w:val="1"/>
      <w:numFmt w:val="bullet"/>
      <w:lvlText w:val=""/>
      <w:lvlJc w:val="left"/>
      <w:pPr>
        <w:ind w:left="6480" w:hanging="360"/>
      </w:pPr>
      <w:rPr>
        <w:rFonts w:ascii="Wingdings" w:hAnsi="Wingdings" w:hint="default"/>
      </w:rPr>
    </w:lvl>
  </w:abstractNum>
  <w:abstractNum w:abstractNumId="90" w15:restartNumberingAfterBreak="0">
    <w:nsid w:val="2A744CCA"/>
    <w:multiLevelType w:val="hybridMultilevel"/>
    <w:tmpl w:val="43207F4A"/>
    <w:lvl w:ilvl="0" w:tplc="D07CBB48">
      <w:start w:val="1"/>
      <w:numFmt w:val="bullet"/>
      <w:lvlText w:val=""/>
      <w:lvlJc w:val="left"/>
      <w:pPr>
        <w:ind w:left="720" w:hanging="360"/>
      </w:pPr>
      <w:rPr>
        <w:rFonts w:ascii="Symbol" w:hAnsi="Symbol" w:hint="default"/>
      </w:rPr>
    </w:lvl>
    <w:lvl w:ilvl="1" w:tplc="450C480E" w:tentative="1">
      <w:start w:val="1"/>
      <w:numFmt w:val="bullet"/>
      <w:lvlText w:val="o"/>
      <w:lvlJc w:val="left"/>
      <w:pPr>
        <w:ind w:left="1440" w:hanging="360"/>
      </w:pPr>
      <w:rPr>
        <w:rFonts w:ascii="Courier New" w:hAnsi="Courier New" w:hint="default"/>
      </w:rPr>
    </w:lvl>
    <w:lvl w:ilvl="2" w:tplc="B2A60D1A" w:tentative="1">
      <w:start w:val="1"/>
      <w:numFmt w:val="bullet"/>
      <w:lvlText w:val=""/>
      <w:lvlJc w:val="left"/>
      <w:pPr>
        <w:ind w:left="2160" w:hanging="360"/>
      </w:pPr>
      <w:rPr>
        <w:rFonts w:ascii="Wingdings" w:hAnsi="Wingdings" w:hint="default"/>
      </w:rPr>
    </w:lvl>
    <w:lvl w:ilvl="3" w:tplc="0198775A" w:tentative="1">
      <w:start w:val="1"/>
      <w:numFmt w:val="bullet"/>
      <w:lvlText w:val=""/>
      <w:lvlJc w:val="left"/>
      <w:pPr>
        <w:ind w:left="2880" w:hanging="360"/>
      </w:pPr>
      <w:rPr>
        <w:rFonts w:ascii="Symbol" w:hAnsi="Symbol" w:hint="default"/>
      </w:rPr>
    </w:lvl>
    <w:lvl w:ilvl="4" w:tplc="3098B52A" w:tentative="1">
      <w:start w:val="1"/>
      <w:numFmt w:val="bullet"/>
      <w:lvlText w:val="o"/>
      <w:lvlJc w:val="left"/>
      <w:pPr>
        <w:ind w:left="3600" w:hanging="360"/>
      </w:pPr>
      <w:rPr>
        <w:rFonts w:ascii="Courier New" w:hAnsi="Courier New" w:hint="default"/>
      </w:rPr>
    </w:lvl>
    <w:lvl w:ilvl="5" w:tplc="B7D859C0" w:tentative="1">
      <w:start w:val="1"/>
      <w:numFmt w:val="bullet"/>
      <w:lvlText w:val=""/>
      <w:lvlJc w:val="left"/>
      <w:pPr>
        <w:ind w:left="4320" w:hanging="360"/>
      </w:pPr>
      <w:rPr>
        <w:rFonts w:ascii="Wingdings" w:hAnsi="Wingdings" w:hint="default"/>
      </w:rPr>
    </w:lvl>
    <w:lvl w:ilvl="6" w:tplc="B4B296A4" w:tentative="1">
      <w:start w:val="1"/>
      <w:numFmt w:val="bullet"/>
      <w:lvlText w:val=""/>
      <w:lvlJc w:val="left"/>
      <w:pPr>
        <w:ind w:left="5040" w:hanging="360"/>
      </w:pPr>
      <w:rPr>
        <w:rFonts w:ascii="Symbol" w:hAnsi="Symbol" w:hint="default"/>
      </w:rPr>
    </w:lvl>
    <w:lvl w:ilvl="7" w:tplc="A5563E80" w:tentative="1">
      <w:start w:val="1"/>
      <w:numFmt w:val="bullet"/>
      <w:lvlText w:val="o"/>
      <w:lvlJc w:val="left"/>
      <w:pPr>
        <w:ind w:left="5760" w:hanging="360"/>
      </w:pPr>
      <w:rPr>
        <w:rFonts w:ascii="Courier New" w:hAnsi="Courier New" w:hint="default"/>
      </w:rPr>
    </w:lvl>
    <w:lvl w:ilvl="8" w:tplc="174E5D3E" w:tentative="1">
      <w:start w:val="1"/>
      <w:numFmt w:val="bullet"/>
      <w:lvlText w:val=""/>
      <w:lvlJc w:val="left"/>
      <w:pPr>
        <w:ind w:left="6480" w:hanging="360"/>
      </w:pPr>
      <w:rPr>
        <w:rFonts w:ascii="Wingdings" w:hAnsi="Wingdings" w:hint="default"/>
      </w:rPr>
    </w:lvl>
  </w:abstractNum>
  <w:abstractNum w:abstractNumId="91" w15:restartNumberingAfterBreak="0">
    <w:nsid w:val="2AE844B1"/>
    <w:multiLevelType w:val="hybridMultilevel"/>
    <w:tmpl w:val="2E7EEFA6"/>
    <w:lvl w:ilvl="0" w:tplc="58D69FFE">
      <w:start w:val="1"/>
      <w:numFmt w:val="bullet"/>
      <w:lvlText w:val=""/>
      <w:lvlJc w:val="left"/>
      <w:pPr>
        <w:ind w:left="720" w:hanging="360"/>
      </w:pPr>
      <w:rPr>
        <w:rFonts w:ascii="Symbol" w:hAnsi="Symbol" w:hint="default"/>
      </w:rPr>
    </w:lvl>
    <w:lvl w:ilvl="1" w:tplc="6F5458C4">
      <w:start w:val="1"/>
      <w:numFmt w:val="bullet"/>
      <w:lvlText w:val="o"/>
      <w:lvlJc w:val="left"/>
      <w:pPr>
        <w:ind w:left="1440" w:hanging="360"/>
      </w:pPr>
      <w:rPr>
        <w:rFonts w:ascii="Courier New" w:hAnsi="Courier New" w:hint="default"/>
      </w:rPr>
    </w:lvl>
    <w:lvl w:ilvl="2" w:tplc="D7347F50">
      <w:start w:val="1"/>
      <w:numFmt w:val="bullet"/>
      <w:lvlText w:val=""/>
      <w:lvlJc w:val="left"/>
      <w:pPr>
        <w:ind w:left="2160" w:hanging="360"/>
      </w:pPr>
      <w:rPr>
        <w:rFonts w:ascii="Wingdings" w:hAnsi="Wingdings" w:hint="default"/>
      </w:rPr>
    </w:lvl>
    <w:lvl w:ilvl="3" w:tplc="94982B34">
      <w:start w:val="1"/>
      <w:numFmt w:val="bullet"/>
      <w:lvlText w:val=""/>
      <w:lvlJc w:val="left"/>
      <w:pPr>
        <w:ind w:left="2880" w:hanging="360"/>
      </w:pPr>
      <w:rPr>
        <w:rFonts w:ascii="Symbol" w:hAnsi="Symbol" w:hint="default"/>
      </w:rPr>
    </w:lvl>
    <w:lvl w:ilvl="4" w:tplc="F0B85966">
      <w:start w:val="1"/>
      <w:numFmt w:val="bullet"/>
      <w:lvlText w:val="o"/>
      <w:lvlJc w:val="left"/>
      <w:pPr>
        <w:ind w:left="3600" w:hanging="360"/>
      </w:pPr>
      <w:rPr>
        <w:rFonts w:ascii="Courier New" w:hAnsi="Courier New" w:hint="default"/>
      </w:rPr>
    </w:lvl>
    <w:lvl w:ilvl="5" w:tplc="0C6C015C">
      <w:start w:val="1"/>
      <w:numFmt w:val="bullet"/>
      <w:lvlText w:val=""/>
      <w:lvlJc w:val="left"/>
      <w:pPr>
        <w:ind w:left="4320" w:hanging="360"/>
      </w:pPr>
      <w:rPr>
        <w:rFonts w:ascii="Wingdings" w:hAnsi="Wingdings" w:hint="default"/>
      </w:rPr>
    </w:lvl>
    <w:lvl w:ilvl="6" w:tplc="60B0CB62">
      <w:start w:val="1"/>
      <w:numFmt w:val="bullet"/>
      <w:lvlText w:val=""/>
      <w:lvlJc w:val="left"/>
      <w:pPr>
        <w:ind w:left="5040" w:hanging="360"/>
      </w:pPr>
      <w:rPr>
        <w:rFonts w:ascii="Symbol" w:hAnsi="Symbol" w:hint="default"/>
      </w:rPr>
    </w:lvl>
    <w:lvl w:ilvl="7" w:tplc="F074193E">
      <w:start w:val="1"/>
      <w:numFmt w:val="bullet"/>
      <w:lvlText w:val="o"/>
      <w:lvlJc w:val="left"/>
      <w:pPr>
        <w:ind w:left="5760" w:hanging="360"/>
      </w:pPr>
      <w:rPr>
        <w:rFonts w:ascii="Courier New" w:hAnsi="Courier New" w:hint="default"/>
      </w:rPr>
    </w:lvl>
    <w:lvl w:ilvl="8" w:tplc="D70A28C2">
      <w:start w:val="1"/>
      <w:numFmt w:val="bullet"/>
      <w:lvlText w:val=""/>
      <w:lvlJc w:val="left"/>
      <w:pPr>
        <w:ind w:left="6480" w:hanging="360"/>
      </w:pPr>
      <w:rPr>
        <w:rFonts w:ascii="Wingdings" w:hAnsi="Wingdings" w:hint="default"/>
      </w:rPr>
    </w:lvl>
  </w:abstractNum>
  <w:abstractNum w:abstractNumId="92" w15:restartNumberingAfterBreak="0">
    <w:nsid w:val="2BF472D3"/>
    <w:multiLevelType w:val="hybridMultilevel"/>
    <w:tmpl w:val="F00A38F6"/>
    <w:lvl w:ilvl="0" w:tplc="EB7A3942">
      <w:start w:val="1"/>
      <w:numFmt w:val="bullet"/>
      <w:lvlText w:val=""/>
      <w:lvlJc w:val="left"/>
      <w:pPr>
        <w:ind w:left="720" w:hanging="360"/>
      </w:pPr>
      <w:rPr>
        <w:rFonts w:ascii="Symbol" w:hAnsi="Symbol" w:hint="default"/>
      </w:rPr>
    </w:lvl>
    <w:lvl w:ilvl="1" w:tplc="1292C906" w:tentative="1">
      <w:start w:val="1"/>
      <w:numFmt w:val="bullet"/>
      <w:lvlText w:val="o"/>
      <w:lvlJc w:val="left"/>
      <w:pPr>
        <w:ind w:left="1440" w:hanging="360"/>
      </w:pPr>
      <w:rPr>
        <w:rFonts w:ascii="Courier New" w:hAnsi="Courier New" w:hint="default"/>
      </w:rPr>
    </w:lvl>
    <w:lvl w:ilvl="2" w:tplc="61E27D94" w:tentative="1">
      <w:start w:val="1"/>
      <w:numFmt w:val="bullet"/>
      <w:lvlText w:val=""/>
      <w:lvlJc w:val="left"/>
      <w:pPr>
        <w:ind w:left="2160" w:hanging="360"/>
      </w:pPr>
      <w:rPr>
        <w:rFonts w:ascii="Wingdings" w:hAnsi="Wingdings" w:hint="default"/>
      </w:rPr>
    </w:lvl>
    <w:lvl w:ilvl="3" w:tplc="21F87D6A" w:tentative="1">
      <w:start w:val="1"/>
      <w:numFmt w:val="bullet"/>
      <w:lvlText w:val=""/>
      <w:lvlJc w:val="left"/>
      <w:pPr>
        <w:ind w:left="2880" w:hanging="360"/>
      </w:pPr>
      <w:rPr>
        <w:rFonts w:ascii="Symbol" w:hAnsi="Symbol" w:hint="default"/>
      </w:rPr>
    </w:lvl>
    <w:lvl w:ilvl="4" w:tplc="D79AEF06" w:tentative="1">
      <w:start w:val="1"/>
      <w:numFmt w:val="bullet"/>
      <w:lvlText w:val="o"/>
      <w:lvlJc w:val="left"/>
      <w:pPr>
        <w:ind w:left="3600" w:hanging="360"/>
      </w:pPr>
      <w:rPr>
        <w:rFonts w:ascii="Courier New" w:hAnsi="Courier New" w:hint="default"/>
      </w:rPr>
    </w:lvl>
    <w:lvl w:ilvl="5" w:tplc="73E21108" w:tentative="1">
      <w:start w:val="1"/>
      <w:numFmt w:val="bullet"/>
      <w:lvlText w:val=""/>
      <w:lvlJc w:val="left"/>
      <w:pPr>
        <w:ind w:left="4320" w:hanging="360"/>
      </w:pPr>
      <w:rPr>
        <w:rFonts w:ascii="Wingdings" w:hAnsi="Wingdings" w:hint="default"/>
      </w:rPr>
    </w:lvl>
    <w:lvl w:ilvl="6" w:tplc="9C6EA014" w:tentative="1">
      <w:start w:val="1"/>
      <w:numFmt w:val="bullet"/>
      <w:lvlText w:val=""/>
      <w:lvlJc w:val="left"/>
      <w:pPr>
        <w:ind w:left="5040" w:hanging="360"/>
      </w:pPr>
      <w:rPr>
        <w:rFonts w:ascii="Symbol" w:hAnsi="Symbol" w:hint="default"/>
      </w:rPr>
    </w:lvl>
    <w:lvl w:ilvl="7" w:tplc="C7409634" w:tentative="1">
      <w:start w:val="1"/>
      <w:numFmt w:val="bullet"/>
      <w:lvlText w:val="o"/>
      <w:lvlJc w:val="left"/>
      <w:pPr>
        <w:ind w:left="5760" w:hanging="360"/>
      </w:pPr>
      <w:rPr>
        <w:rFonts w:ascii="Courier New" w:hAnsi="Courier New" w:hint="default"/>
      </w:rPr>
    </w:lvl>
    <w:lvl w:ilvl="8" w:tplc="BE205EBA" w:tentative="1">
      <w:start w:val="1"/>
      <w:numFmt w:val="bullet"/>
      <w:lvlText w:val=""/>
      <w:lvlJc w:val="left"/>
      <w:pPr>
        <w:ind w:left="6480" w:hanging="360"/>
      </w:pPr>
      <w:rPr>
        <w:rFonts w:ascii="Wingdings" w:hAnsi="Wingdings" w:hint="default"/>
      </w:rPr>
    </w:lvl>
  </w:abstractNum>
  <w:abstractNum w:abstractNumId="93" w15:restartNumberingAfterBreak="0">
    <w:nsid w:val="2C2667F9"/>
    <w:multiLevelType w:val="hybridMultilevel"/>
    <w:tmpl w:val="2BFEF6D8"/>
    <w:lvl w:ilvl="0" w:tplc="3D3ECBD0">
      <w:start w:val="1"/>
      <w:numFmt w:val="bullet"/>
      <w:lvlText w:val=""/>
      <w:lvlJc w:val="left"/>
      <w:pPr>
        <w:ind w:left="720" w:hanging="360"/>
      </w:pPr>
      <w:rPr>
        <w:rFonts w:ascii="Symbol" w:hAnsi="Symbol" w:hint="default"/>
      </w:rPr>
    </w:lvl>
    <w:lvl w:ilvl="1" w:tplc="7310B3BE" w:tentative="1">
      <w:start w:val="1"/>
      <w:numFmt w:val="bullet"/>
      <w:lvlText w:val="o"/>
      <w:lvlJc w:val="left"/>
      <w:pPr>
        <w:ind w:left="1440" w:hanging="360"/>
      </w:pPr>
      <w:rPr>
        <w:rFonts w:ascii="Courier New" w:hAnsi="Courier New" w:hint="default"/>
      </w:rPr>
    </w:lvl>
    <w:lvl w:ilvl="2" w:tplc="30A22360" w:tentative="1">
      <w:start w:val="1"/>
      <w:numFmt w:val="bullet"/>
      <w:lvlText w:val=""/>
      <w:lvlJc w:val="left"/>
      <w:pPr>
        <w:ind w:left="2160" w:hanging="360"/>
      </w:pPr>
      <w:rPr>
        <w:rFonts w:ascii="Wingdings" w:hAnsi="Wingdings" w:hint="default"/>
      </w:rPr>
    </w:lvl>
    <w:lvl w:ilvl="3" w:tplc="8438D3CE" w:tentative="1">
      <w:start w:val="1"/>
      <w:numFmt w:val="bullet"/>
      <w:lvlText w:val=""/>
      <w:lvlJc w:val="left"/>
      <w:pPr>
        <w:ind w:left="2880" w:hanging="360"/>
      </w:pPr>
      <w:rPr>
        <w:rFonts w:ascii="Symbol" w:hAnsi="Symbol" w:hint="default"/>
      </w:rPr>
    </w:lvl>
    <w:lvl w:ilvl="4" w:tplc="3E1C2B80" w:tentative="1">
      <w:start w:val="1"/>
      <w:numFmt w:val="bullet"/>
      <w:lvlText w:val="o"/>
      <w:lvlJc w:val="left"/>
      <w:pPr>
        <w:ind w:left="3600" w:hanging="360"/>
      </w:pPr>
      <w:rPr>
        <w:rFonts w:ascii="Courier New" w:hAnsi="Courier New" w:hint="default"/>
      </w:rPr>
    </w:lvl>
    <w:lvl w:ilvl="5" w:tplc="4302180E" w:tentative="1">
      <w:start w:val="1"/>
      <w:numFmt w:val="bullet"/>
      <w:lvlText w:val=""/>
      <w:lvlJc w:val="left"/>
      <w:pPr>
        <w:ind w:left="4320" w:hanging="360"/>
      </w:pPr>
      <w:rPr>
        <w:rFonts w:ascii="Wingdings" w:hAnsi="Wingdings" w:hint="default"/>
      </w:rPr>
    </w:lvl>
    <w:lvl w:ilvl="6" w:tplc="4D0054AA" w:tentative="1">
      <w:start w:val="1"/>
      <w:numFmt w:val="bullet"/>
      <w:lvlText w:val=""/>
      <w:lvlJc w:val="left"/>
      <w:pPr>
        <w:ind w:left="5040" w:hanging="360"/>
      </w:pPr>
      <w:rPr>
        <w:rFonts w:ascii="Symbol" w:hAnsi="Symbol" w:hint="default"/>
      </w:rPr>
    </w:lvl>
    <w:lvl w:ilvl="7" w:tplc="78CCBE4C" w:tentative="1">
      <w:start w:val="1"/>
      <w:numFmt w:val="bullet"/>
      <w:lvlText w:val="o"/>
      <w:lvlJc w:val="left"/>
      <w:pPr>
        <w:ind w:left="5760" w:hanging="360"/>
      </w:pPr>
      <w:rPr>
        <w:rFonts w:ascii="Courier New" w:hAnsi="Courier New" w:hint="default"/>
      </w:rPr>
    </w:lvl>
    <w:lvl w:ilvl="8" w:tplc="214019EC" w:tentative="1">
      <w:start w:val="1"/>
      <w:numFmt w:val="bullet"/>
      <w:lvlText w:val=""/>
      <w:lvlJc w:val="left"/>
      <w:pPr>
        <w:ind w:left="6480" w:hanging="360"/>
      </w:pPr>
      <w:rPr>
        <w:rFonts w:ascii="Wingdings" w:hAnsi="Wingdings" w:hint="default"/>
      </w:rPr>
    </w:lvl>
  </w:abstractNum>
  <w:abstractNum w:abstractNumId="94" w15:restartNumberingAfterBreak="0">
    <w:nsid w:val="2C43DE99"/>
    <w:multiLevelType w:val="hybridMultilevel"/>
    <w:tmpl w:val="4170CBEC"/>
    <w:lvl w:ilvl="0" w:tplc="D514DC9C">
      <w:start w:val="1"/>
      <w:numFmt w:val="bullet"/>
      <w:lvlText w:val=""/>
      <w:lvlJc w:val="left"/>
      <w:pPr>
        <w:ind w:left="720" w:hanging="360"/>
      </w:pPr>
      <w:rPr>
        <w:rFonts w:ascii="Symbol" w:hAnsi="Symbol" w:hint="default"/>
      </w:rPr>
    </w:lvl>
    <w:lvl w:ilvl="1" w:tplc="DFF660B2">
      <w:start w:val="1"/>
      <w:numFmt w:val="bullet"/>
      <w:lvlText w:val="o"/>
      <w:lvlJc w:val="left"/>
      <w:pPr>
        <w:ind w:left="1440" w:hanging="360"/>
      </w:pPr>
      <w:rPr>
        <w:rFonts w:ascii="Courier New" w:hAnsi="Courier New" w:hint="default"/>
      </w:rPr>
    </w:lvl>
    <w:lvl w:ilvl="2" w:tplc="244A733A">
      <w:start w:val="1"/>
      <w:numFmt w:val="bullet"/>
      <w:lvlText w:val=""/>
      <w:lvlJc w:val="left"/>
      <w:pPr>
        <w:ind w:left="2160" w:hanging="360"/>
      </w:pPr>
      <w:rPr>
        <w:rFonts w:ascii="Wingdings" w:hAnsi="Wingdings" w:hint="default"/>
      </w:rPr>
    </w:lvl>
    <w:lvl w:ilvl="3" w:tplc="DC6C9DEC">
      <w:start w:val="1"/>
      <w:numFmt w:val="bullet"/>
      <w:lvlText w:val=""/>
      <w:lvlJc w:val="left"/>
      <w:pPr>
        <w:ind w:left="2880" w:hanging="360"/>
      </w:pPr>
      <w:rPr>
        <w:rFonts w:ascii="Symbol" w:hAnsi="Symbol" w:hint="default"/>
      </w:rPr>
    </w:lvl>
    <w:lvl w:ilvl="4" w:tplc="D630ACFA">
      <w:start w:val="1"/>
      <w:numFmt w:val="bullet"/>
      <w:lvlText w:val="o"/>
      <w:lvlJc w:val="left"/>
      <w:pPr>
        <w:ind w:left="3600" w:hanging="360"/>
      </w:pPr>
      <w:rPr>
        <w:rFonts w:ascii="Courier New" w:hAnsi="Courier New" w:hint="default"/>
      </w:rPr>
    </w:lvl>
    <w:lvl w:ilvl="5" w:tplc="9EA241B2">
      <w:start w:val="1"/>
      <w:numFmt w:val="bullet"/>
      <w:lvlText w:val=""/>
      <w:lvlJc w:val="left"/>
      <w:pPr>
        <w:ind w:left="4320" w:hanging="360"/>
      </w:pPr>
      <w:rPr>
        <w:rFonts w:ascii="Wingdings" w:hAnsi="Wingdings" w:hint="default"/>
      </w:rPr>
    </w:lvl>
    <w:lvl w:ilvl="6" w:tplc="D8C2276E">
      <w:start w:val="1"/>
      <w:numFmt w:val="bullet"/>
      <w:lvlText w:val=""/>
      <w:lvlJc w:val="left"/>
      <w:pPr>
        <w:ind w:left="5040" w:hanging="360"/>
      </w:pPr>
      <w:rPr>
        <w:rFonts w:ascii="Symbol" w:hAnsi="Symbol" w:hint="default"/>
      </w:rPr>
    </w:lvl>
    <w:lvl w:ilvl="7" w:tplc="0262D318">
      <w:start w:val="1"/>
      <w:numFmt w:val="bullet"/>
      <w:lvlText w:val="o"/>
      <w:lvlJc w:val="left"/>
      <w:pPr>
        <w:ind w:left="5760" w:hanging="360"/>
      </w:pPr>
      <w:rPr>
        <w:rFonts w:ascii="Courier New" w:hAnsi="Courier New" w:hint="default"/>
      </w:rPr>
    </w:lvl>
    <w:lvl w:ilvl="8" w:tplc="CC488B28">
      <w:start w:val="1"/>
      <w:numFmt w:val="bullet"/>
      <w:lvlText w:val=""/>
      <w:lvlJc w:val="left"/>
      <w:pPr>
        <w:ind w:left="6480" w:hanging="360"/>
      </w:pPr>
      <w:rPr>
        <w:rFonts w:ascii="Wingdings" w:hAnsi="Wingdings" w:hint="default"/>
      </w:rPr>
    </w:lvl>
  </w:abstractNum>
  <w:abstractNum w:abstractNumId="95" w15:restartNumberingAfterBreak="0">
    <w:nsid w:val="2D2B145F"/>
    <w:multiLevelType w:val="hybridMultilevel"/>
    <w:tmpl w:val="BB5A2694"/>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DED1C8A"/>
    <w:multiLevelType w:val="hybridMultilevel"/>
    <w:tmpl w:val="D54A3A36"/>
    <w:lvl w:ilvl="0" w:tplc="5ED2FB04">
      <w:start w:val="1"/>
      <w:numFmt w:val="bullet"/>
      <w:lvlText w:val=""/>
      <w:lvlJc w:val="left"/>
      <w:pPr>
        <w:ind w:left="720" w:hanging="360"/>
      </w:pPr>
      <w:rPr>
        <w:rFonts w:ascii="Symbol" w:hAnsi="Symbol" w:hint="default"/>
      </w:rPr>
    </w:lvl>
    <w:lvl w:ilvl="1" w:tplc="61E4BF18" w:tentative="1">
      <w:start w:val="1"/>
      <w:numFmt w:val="bullet"/>
      <w:lvlText w:val="o"/>
      <w:lvlJc w:val="left"/>
      <w:pPr>
        <w:ind w:left="1440" w:hanging="360"/>
      </w:pPr>
      <w:rPr>
        <w:rFonts w:ascii="Courier New" w:hAnsi="Courier New" w:hint="default"/>
      </w:rPr>
    </w:lvl>
    <w:lvl w:ilvl="2" w:tplc="985A5A82" w:tentative="1">
      <w:start w:val="1"/>
      <w:numFmt w:val="bullet"/>
      <w:lvlText w:val=""/>
      <w:lvlJc w:val="left"/>
      <w:pPr>
        <w:ind w:left="2160" w:hanging="360"/>
      </w:pPr>
      <w:rPr>
        <w:rFonts w:ascii="Wingdings" w:hAnsi="Wingdings" w:hint="default"/>
      </w:rPr>
    </w:lvl>
    <w:lvl w:ilvl="3" w:tplc="9DCE6DBE" w:tentative="1">
      <w:start w:val="1"/>
      <w:numFmt w:val="bullet"/>
      <w:lvlText w:val=""/>
      <w:lvlJc w:val="left"/>
      <w:pPr>
        <w:ind w:left="2880" w:hanging="360"/>
      </w:pPr>
      <w:rPr>
        <w:rFonts w:ascii="Symbol" w:hAnsi="Symbol" w:hint="default"/>
      </w:rPr>
    </w:lvl>
    <w:lvl w:ilvl="4" w:tplc="9DDC8EA2" w:tentative="1">
      <w:start w:val="1"/>
      <w:numFmt w:val="bullet"/>
      <w:lvlText w:val="o"/>
      <w:lvlJc w:val="left"/>
      <w:pPr>
        <w:ind w:left="3600" w:hanging="360"/>
      </w:pPr>
      <w:rPr>
        <w:rFonts w:ascii="Courier New" w:hAnsi="Courier New" w:hint="default"/>
      </w:rPr>
    </w:lvl>
    <w:lvl w:ilvl="5" w:tplc="483A2A40" w:tentative="1">
      <w:start w:val="1"/>
      <w:numFmt w:val="bullet"/>
      <w:lvlText w:val=""/>
      <w:lvlJc w:val="left"/>
      <w:pPr>
        <w:ind w:left="4320" w:hanging="360"/>
      </w:pPr>
      <w:rPr>
        <w:rFonts w:ascii="Wingdings" w:hAnsi="Wingdings" w:hint="default"/>
      </w:rPr>
    </w:lvl>
    <w:lvl w:ilvl="6" w:tplc="27A42F7E" w:tentative="1">
      <w:start w:val="1"/>
      <w:numFmt w:val="bullet"/>
      <w:lvlText w:val=""/>
      <w:lvlJc w:val="left"/>
      <w:pPr>
        <w:ind w:left="5040" w:hanging="360"/>
      </w:pPr>
      <w:rPr>
        <w:rFonts w:ascii="Symbol" w:hAnsi="Symbol" w:hint="default"/>
      </w:rPr>
    </w:lvl>
    <w:lvl w:ilvl="7" w:tplc="67E40170" w:tentative="1">
      <w:start w:val="1"/>
      <w:numFmt w:val="bullet"/>
      <w:lvlText w:val="o"/>
      <w:lvlJc w:val="left"/>
      <w:pPr>
        <w:ind w:left="5760" w:hanging="360"/>
      </w:pPr>
      <w:rPr>
        <w:rFonts w:ascii="Courier New" w:hAnsi="Courier New" w:hint="default"/>
      </w:rPr>
    </w:lvl>
    <w:lvl w:ilvl="8" w:tplc="9624890C" w:tentative="1">
      <w:start w:val="1"/>
      <w:numFmt w:val="bullet"/>
      <w:lvlText w:val=""/>
      <w:lvlJc w:val="left"/>
      <w:pPr>
        <w:ind w:left="6480" w:hanging="360"/>
      </w:pPr>
      <w:rPr>
        <w:rFonts w:ascii="Wingdings" w:hAnsi="Wingdings" w:hint="default"/>
      </w:rPr>
    </w:lvl>
  </w:abstractNum>
  <w:abstractNum w:abstractNumId="97" w15:restartNumberingAfterBreak="0">
    <w:nsid w:val="2E633D3B"/>
    <w:multiLevelType w:val="hybridMultilevel"/>
    <w:tmpl w:val="A5D2E3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2E8E35F6"/>
    <w:multiLevelType w:val="hybridMultilevel"/>
    <w:tmpl w:val="DBF83826"/>
    <w:lvl w:ilvl="0" w:tplc="D4B6CDD6">
      <w:start w:val="1"/>
      <w:numFmt w:val="bullet"/>
      <w:lvlText w:val=""/>
      <w:lvlJc w:val="left"/>
      <w:pPr>
        <w:ind w:left="720" w:hanging="360"/>
      </w:pPr>
      <w:rPr>
        <w:rFonts w:ascii="Symbol" w:hAnsi="Symbol" w:hint="default"/>
      </w:rPr>
    </w:lvl>
    <w:lvl w:ilvl="1" w:tplc="448E58EC" w:tentative="1">
      <w:start w:val="1"/>
      <w:numFmt w:val="bullet"/>
      <w:lvlText w:val="o"/>
      <w:lvlJc w:val="left"/>
      <w:pPr>
        <w:ind w:left="1440" w:hanging="360"/>
      </w:pPr>
      <w:rPr>
        <w:rFonts w:ascii="Courier New" w:hAnsi="Courier New" w:hint="default"/>
      </w:rPr>
    </w:lvl>
    <w:lvl w:ilvl="2" w:tplc="D2CECD9E" w:tentative="1">
      <w:start w:val="1"/>
      <w:numFmt w:val="bullet"/>
      <w:lvlText w:val=""/>
      <w:lvlJc w:val="left"/>
      <w:pPr>
        <w:ind w:left="2160" w:hanging="360"/>
      </w:pPr>
      <w:rPr>
        <w:rFonts w:ascii="Wingdings" w:hAnsi="Wingdings" w:hint="default"/>
      </w:rPr>
    </w:lvl>
    <w:lvl w:ilvl="3" w:tplc="DD7EE040" w:tentative="1">
      <w:start w:val="1"/>
      <w:numFmt w:val="bullet"/>
      <w:lvlText w:val=""/>
      <w:lvlJc w:val="left"/>
      <w:pPr>
        <w:ind w:left="2880" w:hanging="360"/>
      </w:pPr>
      <w:rPr>
        <w:rFonts w:ascii="Symbol" w:hAnsi="Symbol" w:hint="default"/>
      </w:rPr>
    </w:lvl>
    <w:lvl w:ilvl="4" w:tplc="80E092C0" w:tentative="1">
      <w:start w:val="1"/>
      <w:numFmt w:val="bullet"/>
      <w:lvlText w:val="o"/>
      <w:lvlJc w:val="left"/>
      <w:pPr>
        <w:ind w:left="3600" w:hanging="360"/>
      </w:pPr>
      <w:rPr>
        <w:rFonts w:ascii="Courier New" w:hAnsi="Courier New" w:hint="default"/>
      </w:rPr>
    </w:lvl>
    <w:lvl w:ilvl="5" w:tplc="69E0315C" w:tentative="1">
      <w:start w:val="1"/>
      <w:numFmt w:val="bullet"/>
      <w:lvlText w:val=""/>
      <w:lvlJc w:val="left"/>
      <w:pPr>
        <w:ind w:left="4320" w:hanging="360"/>
      </w:pPr>
      <w:rPr>
        <w:rFonts w:ascii="Wingdings" w:hAnsi="Wingdings" w:hint="default"/>
      </w:rPr>
    </w:lvl>
    <w:lvl w:ilvl="6" w:tplc="E140EDC2" w:tentative="1">
      <w:start w:val="1"/>
      <w:numFmt w:val="bullet"/>
      <w:lvlText w:val=""/>
      <w:lvlJc w:val="left"/>
      <w:pPr>
        <w:ind w:left="5040" w:hanging="360"/>
      </w:pPr>
      <w:rPr>
        <w:rFonts w:ascii="Symbol" w:hAnsi="Symbol" w:hint="default"/>
      </w:rPr>
    </w:lvl>
    <w:lvl w:ilvl="7" w:tplc="BC906348" w:tentative="1">
      <w:start w:val="1"/>
      <w:numFmt w:val="bullet"/>
      <w:lvlText w:val="o"/>
      <w:lvlJc w:val="left"/>
      <w:pPr>
        <w:ind w:left="5760" w:hanging="360"/>
      </w:pPr>
      <w:rPr>
        <w:rFonts w:ascii="Courier New" w:hAnsi="Courier New" w:hint="default"/>
      </w:rPr>
    </w:lvl>
    <w:lvl w:ilvl="8" w:tplc="193451EE" w:tentative="1">
      <w:start w:val="1"/>
      <w:numFmt w:val="bullet"/>
      <w:lvlText w:val=""/>
      <w:lvlJc w:val="left"/>
      <w:pPr>
        <w:ind w:left="6480" w:hanging="360"/>
      </w:pPr>
      <w:rPr>
        <w:rFonts w:ascii="Wingdings" w:hAnsi="Wingdings" w:hint="default"/>
      </w:rPr>
    </w:lvl>
  </w:abstractNum>
  <w:abstractNum w:abstractNumId="99" w15:restartNumberingAfterBreak="0">
    <w:nsid w:val="2F42456B"/>
    <w:multiLevelType w:val="hybridMultilevel"/>
    <w:tmpl w:val="B66615B2"/>
    <w:lvl w:ilvl="0" w:tplc="C38E9954">
      <w:start w:val="1"/>
      <w:numFmt w:val="bullet"/>
      <w:lvlText w:val=""/>
      <w:lvlJc w:val="left"/>
      <w:pPr>
        <w:ind w:left="720" w:hanging="360"/>
      </w:pPr>
      <w:rPr>
        <w:rFonts w:ascii="Symbol" w:hAnsi="Symbol" w:hint="default"/>
      </w:rPr>
    </w:lvl>
    <w:lvl w:ilvl="1" w:tplc="9BA44F5A" w:tentative="1">
      <w:start w:val="1"/>
      <w:numFmt w:val="bullet"/>
      <w:lvlText w:val="o"/>
      <w:lvlJc w:val="left"/>
      <w:pPr>
        <w:ind w:left="1440" w:hanging="360"/>
      </w:pPr>
      <w:rPr>
        <w:rFonts w:ascii="Courier New" w:hAnsi="Courier New" w:hint="default"/>
      </w:rPr>
    </w:lvl>
    <w:lvl w:ilvl="2" w:tplc="B5A28EA0" w:tentative="1">
      <w:start w:val="1"/>
      <w:numFmt w:val="bullet"/>
      <w:lvlText w:val=""/>
      <w:lvlJc w:val="left"/>
      <w:pPr>
        <w:ind w:left="2160" w:hanging="360"/>
      </w:pPr>
      <w:rPr>
        <w:rFonts w:ascii="Wingdings" w:hAnsi="Wingdings" w:hint="default"/>
      </w:rPr>
    </w:lvl>
    <w:lvl w:ilvl="3" w:tplc="245AE302" w:tentative="1">
      <w:start w:val="1"/>
      <w:numFmt w:val="bullet"/>
      <w:lvlText w:val=""/>
      <w:lvlJc w:val="left"/>
      <w:pPr>
        <w:ind w:left="2880" w:hanging="360"/>
      </w:pPr>
      <w:rPr>
        <w:rFonts w:ascii="Symbol" w:hAnsi="Symbol" w:hint="default"/>
      </w:rPr>
    </w:lvl>
    <w:lvl w:ilvl="4" w:tplc="5E72C08C" w:tentative="1">
      <w:start w:val="1"/>
      <w:numFmt w:val="bullet"/>
      <w:lvlText w:val="o"/>
      <w:lvlJc w:val="left"/>
      <w:pPr>
        <w:ind w:left="3600" w:hanging="360"/>
      </w:pPr>
      <w:rPr>
        <w:rFonts w:ascii="Courier New" w:hAnsi="Courier New" w:hint="default"/>
      </w:rPr>
    </w:lvl>
    <w:lvl w:ilvl="5" w:tplc="6CF434FC" w:tentative="1">
      <w:start w:val="1"/>
      <w:numFmt w:val="bullet"/>
      <w:lvlText w:val=""/>
      <w:lvlJc w:val="left"/>
      <w:pPr>
        <w:ind w:left="4320" w:hanging="360"/>
      </w:pPr>
      <w:rPr>
        <w:rFonts w:ascii="Wingdings" w:hAnsi="Wingdings" w:hint="default"/>
      </w:rPr>
    </w:lvl>
    <w:lvl w:ilvl="6" w:tplc="1DC6BB26" w:tentative="1">
      <w:start w:val="1"/>
      <w:numFmt w:val="bullet"/>
      <w:lvlText w:val=""/>
      <w:lvlJc w:val="left"/>
      <w:pPr>
        <w:ind w:left="5040" w:hanging="360"/>
      </w:pPr>
      <w:rPr>
        <w:rFonts w:ascii="Symbol" w:hAnsi="Symbol" w:hint="default"/>
      </w:rPr>
    </w:lvl>
    <w:lvl w:ilvl="7" w:tplc="34309312" w:tentative="1">
      <w:start w:val="1"/>
      <w:numFmt w:val="bullet"/>
      <w:lvlText w:val="o"/>
      <w:lvlJc w:val="left"/>
      <w:pPr>
        <w:ind w:left="5760" w:hanging="360"/>
      </w:pPr>
      <w:rPr>
        <w:rFonts w:ascii="Courier New" w:hAnsi="Courier New" w:hint="default"/>
      </w:rPr>
    </w:lvl>
    <w:lvl w:ilvl="8" w:tplc="88C21948" w:tentative="1">
      <w:start w:val="1"/>
      <w:numFmt w:val="bullet"/>
      <w:lvlText w:val=""/>
      <w:lvlJc w:val="left"/>
      <w:pPr>
        <w:ind w:left="6480" w:hanging="360"/>
      </w:pPr>
      <w:rPr>
        <w:rFonts w:ascii="Wingdings" w:hAnsi="Wingdings" w:hint="default"/>
      </w:rPr>
    </w:lvl>
  </w:abstractNum>
  <w:abstractNum w:abstractNumId="100" w15:restartNumberingAfterBreak="0">
    <w:nsid w:val="307D79AC"/>
    <w:multiLevelType w:val="hybridMultilevel"/>
    <w:tmpl w:val="FC2EFFC4"/>
    <w:lvl w:ilvl="0" w:tplc="1C86A30A">
      <w:start w:val="1"/>
      <w:numFmt w:val="bullet"/>
      <w:lvlText w:val=""/>
      <w:lvlJc w:val="left"/>
      <w:pPr>
        <w:ind w:left="720" w:hanging="360"/>
      </w:pPr>
      <w:rPr>
        <w:rFonts w:ascii="Symbol" w:hAnsi="Symbol" w:hint="default"/>
      </w:rPr>
    </w:lvl>
    <w:lvl w:ilvl="1" w:tplc="6032CDF4" w:tentative="1">
      <w:start w:val="1"/>
      <w:numFmt w:val="bullet"/>
      <w:lvlText w:val="o"/>
      <w:lvlJc w:val="left"/>
      <w:pPr>
        <w:ind w:left="1440" w:hanging="360"/>
      </w:pPr>
      <w:rPr>
        <w:rFonts w:ascii="Courier New" w:hAnsi="Courier New" w:hint="default"/>
      </w:rPr>
    </w:lvl>
    <w:lvl w:ilvl="2" w:tplc="890651A8" w:tentative="1">
      <w:start w:val="1"/>
      <w:numFmt w:val="bullet"/>
      <w:lvlText w:val=""/>
      <w:lvlJc w:val="left"/>
      <w:pPr>
        <w:ind w:left="2160" w:hanging="360"/>
      </w:pPr>
      <w:rPr>
        <w:rFonts w:ascii="Wingdings" w:hAnsi="Wingdings" w:hint="default"/>
      </w:rPr>
    </w:lvl>
    <w:lvl w:ilvl="3" w:tplc="26587D78" w:tentative="1">
      <w:start w:val="1"/>
      <w:numFmt w:val="bullet"/>
      <w:lvlText w:val=""/>
      <w:lvlJc w:val="left"/>
      <w:pPr>
        <w:ind w:left="2880" w:hanging="360"/>
      </w:pPr>
      <w:rPr>
        <w:rFonts w:ascii="Symbol" w:hAnsi="Symbol" w:hint="default"/>
      </w:rPr>
    </w:lvl>
    <w:lvl w:ilvl="4" w:tplc="F8EC203A" w:tentative="1">
      <w:start w:val="1"/>
      <w:numFmt w:val="bullet"/>
      <w:lvlText w:val="o"/>
      <w:lvlJc w:val="left"/>
      <w:pPr>
        <w:ind w:left="3600" w:hanging="360"/>
      </w:pPr>
      <w:rPr>
        <w:rFonts w:ascii="Courier New" w:hAnsi="Courier New" w:hint="default"/>
      </w:rPr>
    </w:lvl>
    <w:lvl w:ilvl="5" w:tplc="91EA404E" w:tentative="1">
      <w:start w:val="1"/>
      <w:numFmt w:val="bullet"/>
      <w:lvlText w:val=""/>
      <w:lvlJc w:val="left"/>
      <w:pPr>
        <w:ind w:left="4320" w:hanging="360"/>
      </w:pPr>
      <w:rPr>
        <w:rFonts w:ascii="Wingdings" w:hAnsi="Wingdings" w:hint="default"/>
      </w:rPr>
    </w:lvl>
    <w:lvl w:ilvl="6" w:tplc="58B44BEA" w:tentative="1">
      <w:start w:val="1"/>
      <w:numFmt w:val="bullet"/>
      <w:lvlText w:val=""/>
      <w:lvlJc w:val="left"/>
      <w:pPr>
        <w:ind w:left="5040" w:hanging="360"/>
      </w:pPr>
      <w:rPr>
        <w:rFonts w:ascii="Symbol" w:hAnsi="Symbol" w:hint="default"/>
      </w:rPr>
    </w:lvl>
    <w:lvl w:ilvl="7" w:tplc="ABAA45FC" w:tentative="1">
      <w:start w:val="1"/>
      <w:numFmt w:val="bullet"/>
      <w:lvlText w:val="o"/>
      <w:lvlJc w:val="left"/>
      <w:pPr>
        <w:ind w:left="5760" w:hanging="360"/>
      </w:pPr>
      <w:rPr>
        <w:rFonts w:ascii="Courier New" w:hAnsi="Courier New" w:hint="default"/>
      </w:rPr>
    </w:lvl>
    <w:lvl w:ilvl="8" w:tplc="36A6EF94" w:tentative="1">
      <w:start w:val="1"/>
      <w:numFmt w:val="bullet"/>
      <w:lvlText w:val=""/>
      <w:lvlJc w:val="left"/>
      <w:pPr>
        <w:ind w:left="6480" w:hanging="360"/>
      </w:pPr>
      <w:rPr>
        <w:rFonts w:ascii="Wingdings" w:hAnsi="Wingdings" w:hint="default"/>
      </w:rPr>
    </w:lvl>
  </w:abstractNum>
  <w:abstractNum w:abstractNumId="101" w15:restartNumberingAfterBreak="0">
    <w:nsid w:val="3115B17D"/>
    <w:multiLevelType w:val="hybridMultilevel"/>
    <w:tmpl w:val="9880E7CC"/>
    <w:lvl w:ilvl="0" w:tplc="2B908262">
      <w:start w:val="1"/>
      <w:numFmt w:val="bullet"/>
      <w:lvlText w:val="·"/>
      <w:lvlJc w:val="left"/>
      <w:pPr>
        <w:ind w:left="720" w:hanging="360"/>
      </w:pPr>
      <w:rPr>
        <w:rFonts w:ascii="Symbol" w:hAnsi="Symbol" w:hint="default"/>
      </w:rPr>
    </w:lvl>
    <w:lvl w:ilvl="1" w:tplc="86C6CA92">
      <w:start w:val="1"/>
      <w:numFmt w:val="bullet"/>
      <w:lvlText w:val="o"/>
      <w:lvlJc w:val="left"/>
      <w:pPr>
        <w:ind w:left="1440" w:hanging="360"/>
      </w:pPr>
      <w:rPr>
        <w:rFonts w:ascii="Courier New" w:hAnsi="Courier New" w:hint="default"/>
      </w:rPr>
    </w:lvl>
    <w:lvl w:ilvl="2" w:tplc="F502F28E">
      <w:start w:val="1"/>
      <w:numFmt w:val="bullet"/>
      <w:lvlText w:val=""/>
      <w:lvlJc w:val="left"/>
      <w:pPr>
        <w:ind w:left="2160" w:hanging="360"/>
      </w:pPr>
      <w:rPr>
        <w:rFonts w:ascii="Wingdings" w:hAnsi="Wingdings" w:hint="default"/>
      </w:rPr>
    </w:lvl>
    <w:lvl w:ilvl="3" w:tplc="E1C0327E">
      <w:start w:val="1"/>
      <w:numFmt w:val="bullet"/>
      <w:lvlText w:val=""/>
      <w:lvlJc w:val="left"/>
      <w:pPr>
        <w:ind w:left="2880" w:hanging="360"/>
      </w:pPr>
      <w:rPr>
        <w:rFonts w:ascii="Symbol" w:hAnsi="Symbol" w:hint="default"/>
      </w:rPr>
    </w:lvl>
    <w:lvl w:ilvl="4" w:tplc="75BADF84">
      <w:start w:val="1"/>
      <w:numFmt w:val="bullet"/>
      <w:lvlText w:val="o"/>
      <w:lvlJc w:val="left"/>
      <w:pPr>
        <w:ind w:left="3600" w:hanging="360"/>
      </w:pPr>
      <w:rPr>
        <w:rFonts w:ascii="Courier New" w:hAnsi="Courier New" w:hint="default"/>
      </w:rPr>
    </w:lvl>
    <w:lvl w:ilvl="5" w:tplc="6444E6F6">
      <w:start w:val="1"/>
      <w:numFmt w:val="bullet"/>
      <w:lvlText w:val=""/>
      <w:lvlJc w:val="left"/>
      <w:pPr>
        <w:ind w:left="4320" w:hanging="360"/>
      </w:pPr>
      <w:rPr>
        <w:rFonts w:ascii="Wingdings" w:hAnsi="Wingdings" w:hint="default"/>
      </w:rPr>
    </w:lvl>
    <w:lvl w:ilvl="6" w:tplc="244A7B68">
      <w:start w:val="1"/>
      <w:numFmt w:val="bullet"/>
      <w:lvlText w:val=""/>
      <w:lvlJc w:val="left"/>
      <w:pPr>
        <w:ind w:left="5040" w:hanging="360"/>
      </w:pPr>
      <w:rPr>
        <w:rFonts w:ascii="Symbol" w:hAnsi="Symbol" w:hint="default"/>
      </w:rPr>
    </w:lvl>
    <w:lvl w:ilvl="7" w:tplc="BC3AAC20">
      <w:start w:val="1"/>
      <w:numFmt w:val="bullet"/>
      <w:lvlText w:val="o"/>
      <w:lvlJc w:val="left"/>
      <w:pPr>
        <w:ind w:left="5760" w:hanging="360"/>
      </w:pPr>
      <w:rPr>
        <w:rFonts w:ascii="Courier New" w:hAnsi="Courier New" w:hint="default"/>
      </w:rPr>
    </w:lvl>
    <w:lvl w:ilvl="8" w:tplc="CDAA987C">
      <w:start w:val="1"/>
      <w:numFmt w:val="bullet"/>
      <w:lvlText w:val=""/>
      <w:lvlJc w:val="left"/>
      <w:pPr>
        <w:ind w:left="6480" w:hanging="360"/>
      </w:pPr>
      <w:rPr>
        <w:rFonts w:ascii="Wingdings" w:hAnsi="Wingdings" w:hint="default"/>
      </w:rPr>
    </w:lvl>
  </w:abstractNum>
  <w:abstractNum w:abstractNumId="102" w15:restartNumberingAfterBreak="0">
    <w:nsid w:val="313035DE"/>
    <w:multiLevelType w:val="hybridMultilevel"/>
    <w:tmpl w:val="81B0C466"/>
    <w:lvl w:ilvl="0" w:tplc="DF0EAA5C">
      <w:start w:val="1"/>
      <w:numFmt w:val="bullet"/>
      <w:lvlText w:val=""/>
      <w:lvlJc w:val="left"/>
      <w:pPr>
        <w:ind w:left="720" w:hanging="360"/>
      </w:pPr>
      <w:rPr>
        <w:rFonts w:ascii="Symbol" w:hAnsi="Symbol" w:hint="default"/>
      </w:rPr>
    </w:lvl>
    <w:lvl w:ilvl="1" w:tplc="FCC81694" w:tentative="1">
      <w:start w:val="1"/>
      <w:numFmt w:val="bullet"/>
      <w:lvlText w:val="o"/>
      <w:lvlJc w:val="left"/>
      <w:pPr>
        <w:ind w:left="1440" w:hanging="360"/>
      </w:pPr>
      <w:rPr>
        <w:rFonts w:ascii="Courier New" w:hAnsi="Courier New" w:hint="default"/>
      </w:rPr>
    </w:lvl>
    <w:lvl w:ilvl="2" w:tplc="A4D2977C" w:tentative="1">
      <w:start w:val="1"/>
      <w:numFmt w:val="bullet"/>
      <w:lvlText w:val=""/>
      <w:lvlJc w:val="left"/>
      <w:pPr>
        <w:ind w:left="2160" w:hanging="360"/>
      </w:pPr>
      <w:rPr>
        <w:rFonts w:ascii="Wingdings" w:hAnsi="Wingdings" w:hint="default"/>
      </w:rPr>
    </w:lvl>
    <w:lvl w:ilvl="3" w:tplc="12FCBD10" w:tentative="1">
      <w:start w:val="1"/>
      <w:numFmt w:val="bullet"/>
      <w:lvlText w:val=""/>
      <w:lvlJc w:val="left"/>
      <w:pPr>
        <w:ind w:left="2880" w:hanging="360"/>
      </w:pPr>
      <w:rPr>
        <w:rFonts w:ascii="Symbol" w:hAnsi="Symbol" w:hint="default"/>
      </w:rPr>
    </w:lvl>
    <w:lvl w:ilvl="4" w:tplc="C9AA0E00" w:tentative="1">
      <w:start w:val="1"/>
      <w:numFmt w:val="bullet"/>
      <w:lvlText w:val="o"/>
      <w:lvlJc w:val="left"/>
      <w:pPr>
        <w:ind w:left="3600" w:hanging="360"/>
      </w:pPr>
      <w:rPr>
        <w:rFonts w:ascii="Courier New" w:hAnsi="Courier New" w:hint="default"/>
      </w:rPr>
    </w:lvl>
    <w:lvl w:ilvl="5" w:tplc="721627B0" w:tentative="1">
      <w:start w:val="1"/>
      <w:numFmt w:val="bullet"/>
      <w:lvlText w:val=""/>
      <w:lvlJc w:val="left"/>
      <w:pPr>
        <w:ind w:left="4320" w:hanging="360"/>
      </w:pPr>
      <w:rPr>
        <w:rFonts w:ascii="Wingdings" w:hAnsi="Wingdings" w:hint="default"/>
      </w:rPr>
    </w:lvl>
    <w:lvl w:ilvl="6" w:tplc="D2E8C64E" w:tentative="1">
      <w:start w:val="1"/>
      <w:numFmt w:val="bullet"/>
      <w:lvlText w:val=""/>
      <w:lvlJc w:val="left"/>
      <w:pPr>
        <w:ind w:left="5040" w:hanging="360"/>
      </w:pPr>
      <w:rPr>
        <w:rFonts w:ascii="Symbol" w:hAnsi="Symbol" w:hint="default"/>
      </w:rPr>
    </w:lvl>
    <w:lvl w:ilvl="7" w:tplc="14CA0B4A" w:tentative="1">
      <w:start w:val="1"/>
      <w:numFmt w:val="bullet"/>
      <w:lvlText w:val="o"/>
      <w:lvlJc w:val="left"/>
      <w:pPr>
        <w:ind w:left="5760" w:hanging="360"/>
      </w:pPr>
      <w:rPr>
        <w:rFonts w:ascii="Courier New" w:hAnsi="Courier New" w:hint="default"/>
      </w:rPr>
    </w:lvl>
    <w:lvl w:ilvl="8" w:tplc="56463866" w:tentative="1">
      <w:start w:val="1"/>
      <w:numFmt w:val="bullet"/>
      <w:lvlText w:val=""/>
      <w:lvlJc w:val="left"/>
      <w:pPr>
        <w:ind w:left="6480" w:hanging="360"/>
      </w:pPr>
      <w:rPr>
        <w:rFonts w:ascii="Wingdings" w:hAnsi="Wingdings" w:hint="default"/>
      </w:rPr>
    </w:lvl>
  </w:abstractNum>
  <w:abstractNum w:abstractNumId="103" w15:restartNumberingAfterBreak="0">
    <w:nsid w:val="318F6F21"/>
    <w:multiLevelType w:val="hybridMultilevel"/>
    <w:tmpl w:val="4F5C03FA"/>
    <w:lvl w:ilvl="0" w:tplc="D86C474C">
      <w:start w:val="1"/>
      <w:numFmt w:val="bullet"/>
      <w:lvlText w:val=""/>
      <w:lvlJc w:val="left"/>
      <w:pPr>
        <w:ind w:left="720" w:hanging="360"/>
      </w:pPr>
      <w:rPr>
        <w:rFonts w:ascii="Symbol" w:hAnsi="Symbol" w:hint="default"/>
      </w:rPr>
    </w:lvl>
    <w:lvl w:ilvl="1" w:tplc="861A07E6" w:tentative="1">
      <w:start w:val="1"/>
      <w:numFmt w:val="bullet"/>
      <w:lvlText w:val="o"/>
      <w:lvlJc w:val="left"/>
      <w:pPr>
        <w:ind w:left="1440" w:hanging="360"/>
      </w:pPr>
      <w:rPr>
        <w:rFonts w:ascii="Courier New" w:hAnsi="Courier New" w:hint="default"/>
      </w:rPr>
    </w:lvl>
    <w:lvl w:ilvl="2" w:tplc="76809CF8" w:tentative="1">
      <w:start w:val="1"/>
      <w:numFmt w:val="bullet"/>
      <w:lvlText w:val=""/>
      <w:lvlJc w:val="left"/>
      <w:pPr>
        <w:ind w:left="2160" w:hanging="360"/>
      </w:pPr>
      <w:rPr>
        <w:rFonts w:ascii="Wingdings" w:hAnsi="Wingdings" w:hint="default"/>
      </w:rPr>
    </w:lvl>
    <w:lvl w:ilvl="3" w:tplc="4D7CE53A" w:tentative="1">
      <w:start w:val="1"/>
      <w:numFmt w:val="bullet"/>
      <w:lvlText w:val=""/>
      <w:lvlJc w:val="left"/>
      <w:pPr>
        <w:ind w:left="2880" w:hanging="360"/>
      </w:pPr>
      <w:rPr>
        <w:rFonts w:ascii="Symbol" w:hAnsi="Symbol" w:hint="default"/>
      </w:rPr>
    </w:lvl>
    <w:lvl w:ilvl="4" w:tplc="9C90E176" w:tentative="1">
      <w:start w:val="1"/>
      <w:numFmt w:val="bullet"/>
      <w:lvlText w:val="o"/>
      <w:lvlJc w:val="left"/>
      <w:pPr>
        <w:ind w:left="3600" w:hanging="360"/>
      </w:pPr>
      <w:rPr>
        <w:rFonts w:ascii="Courier New" w:hAnsi="Courier New" w:hint="default"/>
      </w:rPr>
    </w:lvl>
    <w:lvl w:ilvl="5" w:tplc="00FAB77C" w:tentative="1">
      <w:start w:val="1"/>
      <w:numFmt w:val="bullet"/>
      <w:lvlText w:val=""/>
      <w:lvlJc w:val="left"/>
      <w:pPr>
        <w:ind w:left="4320" w:hanging="360"/>
      </w:pPr>
      <w:rPr>
        <w:rFonts w:ascii="Wingdings" w:hAnsi="Wingdings" w:hint="default"/>
      </w:rPr>
    </w:lvl>
    <w:lvl w:ilvl="6" w:tplc="B32A043C" w:tentative="1">
      <w:start w:val="1"/>
      <w:numFmt w:val="bullet"/>
      <w:lvlText w:val=""/>
      <w:lvlJc w:val="left"/>
      <w:pPr>
        <w:ind w:left="5040" w:hanging="360"/>
      </w:pPr>
      <w:rPr>
        <w:rFonts w:ascii="Symbol" w:hAnsi="Symbol" w:hint="default"/>
      </w:rPr>
    </w:lvl>
    <w:lvl w:ilvl="7" w:tplc="F15602B6" w:tentative="1">
      <w:start w:val="1"/>
      <w:numFmt w:val="bullet"/>
      <w:lvlText w:val="o"/>
      <w:lvlJc w:val="left"/>
      <w:pPr>
        <w:ind w:left="5760" w:hanging="360"/>
      </w:pPr>
      <w:rPr>
        <w:rFonts w:ascii="Courier New" w:hAnsi="Courier New" w:hint="default"/>
      </w:rPr>
    </w:lvl>
    <w:lvl w:ilvl="8" w:tplc="7D7C8354" w:tentative="1">
      <w:start w:val="1"/>
      <w:numFmt w:val="bullet"/>
      <w:lvlText w:val=""/>
      <w:lvlJc w:val="left"/>
      <w:pPr>
        <w:ind w:left="6480" w:hanging="360"/>
      </w:pPr>
      <w:rPr>
        <w:rFonts w:ascii="Wingdings" w:hAnsi="Wingdings" w:hint="default"/>
      </w:rPr>
    </w:lvl>
  </w:abstractNum>
  <w:abstractNum w:abstractNumId="104" w15:restartNumberingAfterBreak="0">
    <w:nsid w:val="3197C5F3"/>
    <w:multiLevelType w:val="hybridMultilevel"/>
    <w:tmpl w:val="FFFFFFFF"/>
    <w:lvl w:ilvl="0" w:tplc="E976F672">
      <w:start w:val="1"/>
      <w:numFmt w:val="bullet"/>
      <w:lvlText w:val=""/>
      <w:lvlJc w:val="left"/>
      <w:pPr>
        <w:ind w:left="720" w:hanging="360"/>
      </w:pPr>
      <w:rPr>
        <w:rFonts w:ascii="Symbol" w:hAnsi="Symbol" w:hint="default"/>
      </w:rPr>
    </w:lvl>
    <w:lvl w:ilvl="1" w:tplc="150839E6">
      <w:start w:val="1"/>
      <w:numFmt w:val="bullet"/>
      <w:lvlText w:val="o"/>
      <w:lvlJc w:val="left"/>
      <w:pPr>
        <w:ind w:left="1440" w:hanging="360"/>
      </w:pPr>
      <w:rPr>
        <w:rFonts w:ascii="Courier New" w:hAnsi="Courier New" w:hint="default"/>
      </w:rPr>
    </w:lvl>
    <w:lvl w:ilvl="2" w:tplc="8070D286">
      <w:start w:val="1"/>
      <w:numFmt w:val="bullet"/>
      <w:lvlText w:val=""/>
      <w:lvlJc w:val="left"/>
      <w:pPr>
        <w:ind w:left="2160" w:hanging="360"/>
      </w:pPr>
      <w:rPr>
        <w:rFonts w:ascii="Wingdings" w:hAnsi="Wingdings" w:hint="default"/>
      </w:rPr>
    </w:lvl>
    <w:lvl w:ilvl="3" w:tplc="FD1CB4DA">
      <w:start w:val="1"/>
      <w:numFmt w:val="bullet"/>
      <w:lvlText w:val=""/>
      <w:lvlJc w:val="left"/>
      <w:pPr>
        <w:ind w:left="2880" w:hanging="360"/>
      </w:pPr>
      <w:rPr>
        <w:rFonts w:ascii="Symbol" w:hAnsi="Symbol" w:hint="default"/>
      </w:rPr>
    </w:lvl>
    <w:lvl w:ilvl="4" w:tplc="A982556E">
      <w:start w:val="1"/>
      <w:numFmt w:val="bullet"/>
      <w:lvlText w:val="o"/>
      <w:lvlJc w:val="left"/>
      <w:pPr>
        <w:ind w:left="3600" w:hanging="360"/>
      </w:pPr>
      <w:rPr>
        <w:rFonts w:ascii="Courier New" w:hAnsi="Courier New" w:hint="default"/>
      </w:rPr>
    </w:lvl>
    <w:lvl w:ilvl="5" w:tplc="AE0466C6">
      <w:start w:val="1"/>
      <w:numFmt w:val="bullet"/>
      <w:lvlText w:val=""/>
      <w:lvlJc w:val="left"/>
      <w:pPr>
        <w:ind w:left="4320" w:hanging="360"/>
      </w:pPr>
      <w:rPr>
        <w:rFonts w:ascii="Wingdings" w:hAnsi="Wingdings" w:hint="default"/>
      </w:rPr>
    </w:lvl>
    <w:lvl w:ilvl="6" w:tplc="3C22400E">
      <w:start w:val="1"/>
      <w:numFmt w:val="bullet"/>
      <w:lvlText w:val=""/>
      <w:lvlJc w:val="left"/>
      <w:pPr>
        <w:ind w:left="5040" w:hanging="360"/>
      </w:pPr>
      <w:rPr>
        <w:rFonts w:ascii="Symbol" w:hAnsi="Symbol" w:hint="default"/>
      </w:rPr>
    </w:lvl>
    <w:lvl w:ilvl="7" w:tplc="D0200986">
      <w:start w:val="1"/>
      <w:numFmt w:val="bullet"/>
      <w:lvlText w:val="o"/>
      <w:lvlJc w:val="left"/>
      <w:pPr>
        <w:ind w:left="5760" w:hanging="360"/>
      </w:pPr>
      <w:rPr>
        <w:rFonts w:ascii="Courier New" w:hAnsi="Courier New" w:hint="default"/>
      </w:rPr>
    </w:lvl>
    <w:lvl w:ilvl="8" w:tplc="9EBADAC0">
      <w:start w:val="1"/>
      <w:numFmt w:val="bullet"/>
      <w:lvlText w:val=""/>
      <w:lvlJc w:val="left"/>
      <w:pPr>
        <w:ind w:left="6480" w:hanging="360"/>
      </w:pPr>
      <w:rPr>
        <w:rFonts w:ascii="Wingdings" w:hAnsi="Wingdings" w:hint="default"/>
      </w:rPr>
    </w:lvl>
  </w:abstractNum>
  <w:abstractNum w:abstractNumId="105" w15:restartNumberingAfterBreak="0">
    <w:nsid w:val="3207713D"/>
    <w:multiLevelType w:val="hybridMultilevel"/>
    <w:tmpl w:val="11DA1572"/>
    <w:lvl w:ilvl="0" w:tplc="549A03AE">
      <w:start w:val="1"/>
      <w:numFmt w:val="bullet"/>
      <w:lvlText w:val=""/>
      <w:lvlJc w:val="left"/>
      <w:pPr>
        <w:ind w:left="720" w:hanging="360"/>
      </w:pPr>
      <w:rPr>
        <w:rFonts w:ascii="Symbol" w:hAnsi="Symbol" w:hint="default"/>
      </w:rPr>
    </w:lvl>
    <w:lvl w:ilvl="1" w:tplc="8912F970" w:tentative="1">
      <w:start w:val="1"/>
      <w:numFmt w:val="bullet"/>
      <w:lvlText w:val="o"/>
      <w:lvlJc w:val="left"/>
      <w:pPr>
        <w:ind w:left="1440" w:hanging="360"/>
      </w:pPr>
      <w:rPr>
        <w:rFonts w:ascii="Courier New" w:hAnsi="Courier New" w:hint="default"/>
      </w:rPr>
    </w:lvl>
    <w:lvl w:ilvl="2" w:tplc="D4D8DE98" w:tentative="1">
      <w:start w:val="1"/>
      <w:numFmt w:val="bullet"/>
      <w:lvlText w:val=""/>
      <w:lvlJc w:val="left"/>
      <w:pPr>
        <w:ind w:left="2160" w:hanging="360"/>
      </w:pPr>
      <w:rPr>
        <w:rFonts w:ascii="Wingdings" w:hAnsi="Wingdings" w:hint="default"/>
      </w:rPr>
    </w:lvl>
    <w:lvl w:ilvl="3" w:tplc="0312084C" w:tentative="1">
      <w:start w:val="1"/>
      <w:numFmt w:val="bullet"/>
      <w:lvlText w:val=""/>
      <w:lvlJc w:val="left"/>
      <w:pPr>
        <w:ind w:left="2880" w:hanging="360"/>
      </w:pPr>
      <w:rPr>
        <w:rFonts w:ascii="Symbol" w:hAnsi="Symbol" w:hint="default"/>
      </w:rPr>
    </w:lvl>
    <w:lvl w:ilvl="4" w:tplc="CE005858" w:tentative="1">
      <w:start w:val="1"/>
      <w:numFmt w:val="bullet"/>
      <w:lvlText w:val="o"/>
      <w:lvlJc w:val="left"/>
      <w:pPr>
        <w:ind w:left="3600" w:hanging="360"/>
      </w:pPr>
      <w:rPr>
        <w:rFonts w:ascii="Courier New" w:hAnsi="Courier New" w:hint="default"/>
      </w:rPr>
    </w:lvl>
    <w:lvl w:ilvl="5" w:tplc="959025A6" w:tentative="1">
      <w:start w:val="1"/>
      <w:numFmt w:val="bullet"/>
      <w:lvlText w:val=""/>
      <w:lvlJc w:val="left"/>
      <w:pPr>
        <w:ind w:left="4320" w:hanging="360"/>
      </w:pPr>
      <w:rPr>
        <w:rFonts w:ascii="Wingdings" w:hAnsi="Wingdings" w:hint="default"/>
      </w:rPr>
    </w:lvl>
    <w:lvl w:ilvl="6" w:tplc="BBCE5978" w:tentative="1">
      <w:start w:val="1"/>
      <w:numFmt w:val="bullet"/>
      <w:lvlText w:val=""/>
      <w:lvlJc w:val="left"/>
      <w:pPr>
        <w:ind w:left="5040" w:hanging="360"/>
      </w:pPr>
      <w:rPr>
        <w:rFonts w:ascii="Symbol" w:hAnsi="Symbol" w:hint="default"/>
      </w:rPr>
    </w:lvl>
    <w:lvl w:ilvl="7" w:tplc="EB6E6948" w:tentative="1">
      <w:start w:val="1"/>
      <w:numFmt w:val="bullet"/>
      <w:lvlText w:val="o"/>
      <w:lvlJc w:val="left"/>
      <w:pPr>
        <w:ind w:left="5760" w:hanging="360"/>
      </w:pPr>
      <w:rPr>
        <w:rFonts w:ascii="Courier New" w:hAnsi="Courier New" w:hint="default"/>
      </w:rPr>
    </w:lvl>
    <w:lvl w:ilvl="8" w:tplc="86A86FB8" w:tentative="1">
      <w:start w:val="1"/>
      <w:numFmt w:val="bullet"/>
      <w:lvlText w:val=""/>
      <w:lvlJc w:val="left"/>
      <w:pPr>
        <w:ind w:left="6480" w:hanging="360"/>
      </w:pPr>
      <w:rPr>
        <w:rFonts w:ascii="Wingdings" w:hAnsi="Wingdings" w:hint="default"/>
      </w:rPr>
    </w:lvl>
  </w:abstractNum>
  <w:abstractNum w:abstractNumId="106" w15:restartNumberingAfterBreak="0">
    <w:nsid w:val="320941D2"/>
    <w:multiLevelType w:val="hybridMultilevel"/>
    <w:tmpl w:val="98989B64"/>
    <w:lvl w:ilvl="0" w:tplc="AC560D06">
      <w:start w:val="1"/>
      <w:numFmt w:val="bullet"/>
      <w:lvlText w:val=""/>
      <w:lvlJc w:val="left"/>
      <w:pPr>
        <w:ind w:left="720" w:hanging="360"/>
      </w:pPr>
      <w:rPr>
        <w:rFonts w:ascii="Symbol" w:hAnsi="Symbol" w:hint="default"/>
      </w:rPr>
    </w:lvl>
    <w:lvl w:ilvl="1" w:tplc="EF7ABB00" w:tentative="1">
      <w:start w:val="1"/>
      <w:numFmt w:val="bullet"/>
      <w:lvlText w:val="o"/>
      <w:lvlJc w:val="left"/>
      <w:pPr>
        <w:ind w:left="1440" w:hanging="360"/>
      </w:pPr>
      <w:rPr>
        <w:rFonts w:ascii="Courier New" w:hAnsi="Courier New" w:hint="default"/>
      </w:rPr>
    </w:lvl>
    <w:lvl w:ilvl="2" w:tplc="6FF0A322" w:tentative="1">
      <w:start w:val="1"/>
      <w:numFmt w:val="bullet"/>
      <w:lvlText w:val=""/>
      <w:lvlJc w:val="left"/>
      <w:pPr>
        <w:ind w:left="2160" w:hanging="360"/>
      </w:pPr>
      <w:rPr>
        <w:rFonts w:ascii="Wingdings" w:hAnsi="Wingdings" w:hint="default"/>
      </w:rPr>
    </w:lvl>
    <w:lvl w:ilvl="3" w:tplc="D3B08CBA" w:tentative="1">
      <w:start w:val="1"/>
      <w:numFmt w:val="bullet"/>
      <w:lvlText w:val=""/>
      <w:lvlJc w:val="left"/>
      <w:pPr>
        <w:ind w:left="2880" w:hanging="360"/>
      </w:pPr>
      <w:rPr>
        <w:rFonts w:ascii="Symbol" w:hAnsi="Symbol" w:hint="default"/>
      </w:rPr>
    </w:lvl>
    <w:lvl w:ilvl="4" w:tplc="3ACAC27A" w:tentative="1">
      <w:start w:val="1"/>
      <w:numFmt w:val="bullet"/>
      <w:lvlText w:val="o"/>
      <w:lvlJc w:val="left"/>
      <w:pPr>
        <w:ind w:left="3600" w:hanging="360"/>
      </w:pPr>
      <w:rPr>
        <w:rFonts w:ascii="Courier New" w:hAnsi="Courier New" w:hint="default"/>
      </w:rPr>
    </w:lvl>
    <w:lvl w:ilvl="5" w:tplc="38241032" w:tentative="1">
      <w:start w:val="1"/>
      <w:numFmt w:val="bullet"/>
      <w:lvlText w:val=""/>
      <w:lvlJc w:val="left"/>
      <w:pPr>
        <w:ind w:left="4320" w:hanging="360"/>
      </w:pPr>
      <w:rPr>
        <w:rFonts w:ascii="Wingdings" w:hAnsi="Wingdings" w:hint="default"/>
      </w:rPr>
    </w:lvl>
    <w:lvl w:ilvl="6" w:tplc="AA0867BC" w:tentative="1">
      <w:start w:val="1"/>
      <w:numFmt w:val="bullet"/>
      <w:lvlText w:val=""/>
      <w:lvlJc w:val="left"/>
      <w:pPr>
        <w:ind w:left="5040" w:hanging="360"/>
      </w:pPr>
      <w:rPr>
        <w:rFonts w:ascii="Symbol" w:hAnsi="Symbol" w:hint="default"/>
      </w:rPr>
    </w:lvl>
    <w:lvl w:ilvl="7" w:tplc="30020E4A" w:tentative="1">
      <w:start w:val="1"/>
      <w:numFmt w:val="bullet"/>
      <w:lvlText w:val="o"/>
      <w:lvlJc w:val="left"/>
      <w:pPr>
        <w:ind w:left="5760" w:hanging="360"/>
      </w:pPr>
      <w:rPr>
        <w:rFonts w:ascii="Courier New" w:hAnsi="Courier New" w:hint="default"/>
      </w:rPr>
    </w:lvl>
    <w:lvl w:ilvl="8" w:tplc="9B269E88" w:tentative="1">
      <w:start w:val="1"/>
      <w:numFmt w:val="bullet"/>
      <w:lvlText w:val=""/>
      <w:lvlJc w:val="left"/>
      <w:pPr>
        <w:ind w:left="6480" w:hanging="360"/>
      </w:pPr>
      <w:rPr>
        <w:rFonts w:ascii="Wingdings" w:hAnsi="Wingdings" w:hint="default"/>
      </w:rPr>
    </w:lvl>
  </w:abstractNum>
  <w:abstractNum w:abstractNumId="107" w15:restartNumberingAfterBreak="0">
    <w:nsid w:val="32B5511E"/>
    <w:multiLevelType w:val="hybridMultilevel"/>
    <w:tmpl w:val="4968A3D2"/>
    <w:lvl w:ilvl="0" w:tplc="256030E2">
      <w:start w:val="1"/>
      <w:numFmt w:val="bullet"/>
      <w:lvlText w:val=""/>
      <w:lvlJc w:val="left"/>
      <w:pPr>
        <w:ind w:left="720" w:hanging="360"/>
      </w:pPr>
      <w:rPr>
        <w:rFonts w:ascii="Symbol" w:hAnsi="Symbol" w:hint="default"/>
      </w:rPr>
    </w:lvl>
    <w:lvl w:ilvl="1" w:tplc="CDEA4634">
      <w:start w:val="1"/>
      <w:numFmt w:val="bullet"/>
      <w:lvlText w:val="o"/>
      <w:lvlJc w:val="left"/>
      <w:pPr>
        <w:ind w:left="1440" w:hanging="360"/>
      </w:pPr>
      <w:rPr>
        <w:rFonts w:ascii="Courier New" w:hAnsi="Courier New" w:hint="default"/>
      </w:rPr>
    </w:lvl>
    <w:lvl w:ilvl="2" w:tplc="A51CC594">
      <w:start w:val="1"/>
      <w:numFmt w:val="bullet"/>
      <w:lvlText w:val=""/>
      <w:lvlJc w:val="left"/>
      <w:pPr>
        <w:ind w:left="2160" w:hanging="360"/>
      </w:pPr>
      <w:rPr>
        <w:rFonts w:ascii="Wingdings" w:hAnsi="Wingdings" w:hint="default"/>
      </w:rPr>
    </w:lvl>
    <w:lvl w:ilvl="3" w:tplc="34B09CDE">
      <w:start w:val="1"/>
      <w:numFmt w:val="bullet"/>
      <w:lvlText w:val=""/>
      <w:lvlJc w:val="left"/>
      <w:pPr>
        <w:ind w:left="2880" w:hanging="360"/>
      </w:pPr>
      <w:rPr>
        <w:rFonts w:ascii="Symbol" w:hAnsi="Symbol" w:hint="default"/>
      </w:rPr>
    </w:lvl>
    <w:lvl w:ilvl="4" w:tplc="9D8C8318">
      <w:start w:val="1"/>
      <w:numFmt w:val="bullet"/>
      <w:lvlText w:val="o"/>
      <w:lvlJc w:val="left"/>
      <w:pPr>
        <w:ind w:left="3600" w:hanging="360"/>
      </w:pPr>
      <w:rPr>
        <w:rFonts w:ascii="Courier New" w:hAnsi="Courier New" w:hint="default"/>
      </w:rPr>
    </w:lvl>
    <w:lvl w:ilvl="5" w:tplc="94749770">
      <w:start w:val="1"/>
      <w:numFmt w:val="bullet"/>
      <w:lvlText w:val=""/>
      <w:lvlJc w:val="left"/>
      <w:pPr>
        <w:ind w:left="4320" w:hanging="360"/>
      </w:pPr>
      <w:rPr>
        <w:rFonts w:ascii="Wingdings" w:hAnsi="Wingdings" w:hint="default"/>
      </w:rPr>
    </w:lvl>
    <w:lvl w:ilvl="6" w:tplc="0EBCA2FE">
      <w:start w:val="1"/>
      <w:numFmt w:val="bullet"/>
      <w:lvlText w:val=""/>
      <w:lvlJc w:val="left"/>
      <w:pPr>
        <w:ind w:left="5040" w:hanging="360"/>
      </w:pPr>
      <w:rPr>
        <w:rFonts w:ascii="Symbol" w:hAnsi="Symbol" w:hint="default"/>
      </w:rPr>
    </w:lvl>
    <w:lvl w:ilvl="7" w:tplc="7D26A914">
      <w:start w:val="1"/>
      <w:numFmt w:val="bullet"/>
      <w:lvlText w:val="o"/>
      <w:lvlJc w:val="left"/>
      <w:pPr>
        <w:ind w:left="5760" w:hanging="360"/>
      </w:pPr>
      <w:rPr>
        <w:rFonts w:ascii="Courier New" w:hAnsi="Courier New" w:hint="default"/>
      </w:rPr>
    </w:lvl>
    <w:lvl w:ilvl="8" w:tplc="D8803370">
      <w:start w:val="1"/>
      <w:numFmt w:val="bullet"/>
      <w:lvlText w:val=""/>
      <w:lvlJc w:val="left"/>
      <w:pPr>
        <w:ind w:left="6480" w:hanging="360"/>
      </w:pPr>
      <w:rPr>
        <w:rFonts w:ascii="Wingdings" w:hAnsi="Wingdings" w:hint="default"/>
      </w:rPr>
    </w:lvl>
  </w:abstractNum>
  <w:abstractNum w:abstractNumId="108" w15:restartNumberingAfterBreak="0">
    <w:nsid w:val="333E1C5F"/>
    <w:multiLevelType w:val="hybridMultilevel"/>
    <w:tmpl w:val="46048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9" w15:restartNumberingAfterBreak="0">
    <w:nsid w:val="33EF1950"/>
    <w:multiLevelType w:val="hybridMultilevel"/>
    <w:tmpl w:val="DC2C43F2"/>
    <w:lvl w:ilvl="0" w:tplc="9E26C66E">
      <w:start w:val="1"/>
      <w:numFmt w:val="bullet"/>
      <w:lvlText w:val=""/>
      <w:lvlJc w:val="left"/>
      <w:pPr>
        <w:ind w:left="776" w:hanging="360"/>
      </w:pPr>
      <w:rPr>
        <w:rFonts w:ascii="Symbol" w:hAnsi="Symbol" w:hint="default"/>
        <w:b/>
      </w:rPr>
    </w:lvl>
    <w:lvl w:ilvl="1" w:tplc="E0D2760E" w:tentative="1">
      <w:start w:val="1"/>
      <w:numFmt w:val="bullet"/>
      <w:lvlText w:val="o"/>
      <w:lvlJc w:val="left"/>
      <w:pPr>
        <w:ind w:left="1496" w:hanging="360"/>
      </w:pPr>
      <w:rPr>
        <w:rFonts w:ascii="Courier New" w:hAnsi="Courier New" w:hint="default"/>
      </w:rPr>
    </w:lvl>
    <w:lvl w:ilvl="2" w:tplc="6728E8A8" w:tentative="1">
      <w:start w:val="1"/>
      <w:numFmt w:val="bullet"/>
      <w:lvlText w:val=""/>
      <w:lvlJc w:val="left"/>
      <w:pPr>
        <w:ind w:left="2216" w:hanging="360"/>
      </w:pPr>
      <w:rPr>
        <w:rFonts w:ascii="Wingdings" w:hAnsi="Wingdings" w:hint="default"/>
      </w:rPr>
    </w:lvl>
    <w:lvl w:ilvl="3" w:tplc="FE5A6AEA" w:tentative="1">
      <w:start w:val="1"/>
      <w:numFmt w:val="bullet"/>
      <w:lvlText w:val=""/>
      <w:lvlJc w:val="left"/>
      <w:pPr>
        <w:ind w:left="2936" w:hanging="360"/>
      </w:pPr>
      <w:rPr>
        <w:rFonts w:ascii="Symbol" w:hAnsi="Symbol" w:hint="default"/>
      </w:rPr>
    </w:lvl>
    <w:lvl w:ilvl="4" w:tplc="EEFE2792" w:tentative="1">
      <w:start w:val="1"/>
      <w:numFmt w:val="bullet"/>
      <w:lvlText w:val="o"/>
      <w:lvlJc w:val="left"/>
      <w:pPr>
        <w:ind w:left="3656" w:hanging="360"/>
      </w:pPr>
      <w:rPr>
        <w:rFonts w:ascii="Courier New" w:hAnsi="Courier New" w:hint="default"/>
      </w:rPr>
    </w:lvl>
    <w:lvl w:ilvl="5" w:tplc="702EF690" w:tentative="1">
      <w:start w:val="1"/>
      <w:numFmt w:val="bullet"/>
      <w:lvlText w:val=""/>
      <w:lvlJc w:val="left"/>
      <w:pPr>
        <w:ind w:left="4376" w:hanging="360"/>
      </w:pPr>
      <w:rPr>
        <w:rFonts w:ascii="Wingdings" w:hAnsi="Wingdings" w:hint="default"/>
      </w:rPr>
    </w:lvl>
    <w:lvl w:ilvl="6" w:tplc="B56EBF26" w:tentative="1">
      <w:start w:val="1"/>
      <w:numFmt w:val="bullet"/>
      <w:lvlText w:val=""/>
      <w:lvlJc w:val="left"/>
      <w:pPr>
        <w:ind w:left="5096" w:hanging="360"/>
      </w:pPr>
      <w:rPr>
        <w:rFonts w:ascii="Symbol" w:hAnsi="Symbol" w:hint="default"/>
      </w:rPr>
    </w:lvl>
    <w:lvl w:ilvl="7" w:tplc="92B6E858" w:tentative="1">
      <w:start w:val="1"/>
      <w:numFmt w:val="bullet"/>
      <w:lvlText w:val="o"/>
      <w:lvlJc w:val="left"/>
      <w:pPr>
        <w:ind w:left="5816" w:hanging="360"/>
      </w:pPr>
      <w:rPr>
        <w:rFonts w:ascii="Courier New" w:hAnsi="Courier New" w:hint="default"/>
      </w:rPr>
    </w:lvl>
    <w:lvl w:ilvl="8" w:tplc="06DED7DC" w:tentative="1">
      <w:start w:val="1"/>
      <w:numFmt w:val="bullet"/>
      <w:lvlText w:val=""/>
      <w:lvlJc w:val="left"/>
      <w:pPr>
        <w:ind w:left="6536" w:hanging="360"/>
      </w:pPr>
      <w:rPr>
        <w:rFonts w:ascii="Wingdings" w:hAnsi="Wingdings" w:hint="default"/>
      </w:rPr>
    </w:lvl>
  </w:abstractNum>
  <w:abstractNum w:abstractNumId="110" w15:restartNumberingAfterBreak="0">
    <w:nsid w:val="341F6DDD"/>
    <w:multiLevelType w:val="hybridMultilevel"/>
    <w:tmpl w:val="FFFFFFFF"/>
    <w:lvl w:ilvl="0" w:tplc="A82C10CA">
      <w:start w:val="1"/>
      <w:numFmt w:val="bullet"/>
      <w:lvlText w:val=""/>
      <w:lvlJc w:val="left"/>
      <w:pPr>
        <w:ind w:left="720" w:hanging="360"/>
      </w:pPr>
      <w:rPr>
        <w:rFonts w:ascii="Symbol" w:hAnsi="Symbol" w:hint="default"/>
      </w:rPr>
    </w:lvl>
    <w:lvl w:ilvl="1" w:tplc="5B3C8662">
      <w:start w:val="1"/>
      <w:numFmt w:val="bullet"/>
      <w:lvlText w:val="o"/>
      <w:lvlJc w:val="left"/>
      <w:pPr>
        <w:ind w:left="1440" w:hanging="360"/>
      </w:pPr>
      <w:rPr>
        <w:rFonts w:ascii="Courier New" w:hAnsi="Courier New" w:hint="default"/>
      </w:rPr>
    </w:lvl>
    <w:lvl w:ilvl="2" w:tplc="D5EA1954">
      <w:start w:val="1"/>
      <w:numFmt w:val="bullet"/>
      <w:lvlText w:val=""/>
      <w:lvlJc w:val="left"/>
      <w:pPr>
        <w:ind w:left="2160" w:hanging="360"/>
      </w:pPr>
      <w:rPr>
        <w:rFonts w:ascii="Wingdings" w:hAnsi="Wingdings" w:hint="default"/>
      </w:rPr>
    </w:lvl>
    <w:lvl w:ilvl="3" w:tplc="FED0FAAE">
      <w:start w:val="1"/>
      <w:numFmt w:val="bullet"/>
      <w:lvlText w:val=""/>
      <w:lvlJc w:val="left"/>
      <w:pPr>
        <w:ind w:left="2880" w:hanging="360"/>
      </w:pPr>
      <w:rPr>
        <w:rFonts w:ascii="Symbol" w:hAnsi="Symbol" w:hint="default"/>
      </w:rPr>
    </w:lvl>
    <w:lvl w:ilvl="4" w:tplc="8A9C09EE">
      <w:start w:val="1"/>
      <w:numFmt w:val="bullet"/>
      <w:lvlText w:val="o"/>
      <w:lvlJc w:val="left"/>
      <w:pPr>
        <w:ind w:left="3600" w:hanging="360"/>
      </w:pPr>
      <w:rPr>
        <w:rFonts w:ascii="Courier New" w:hAnsi="Courier New" w:hint="default"/>
      </w:rPr>
    </w:lvl>
    <w:lvl w:ilvl="5" w:tplc="5FBACBB0">
      <w:start w:val="1"/>
      <w:numFmt w:val="bullet"/>
      <w:lvlText w:val=""/>
      <w:lvlJc w:val="left"/>
      <w:pPr>
        <w:ind w:left="4320" w:hanging="360"/>
      </w:pPr>
      <w:rPr>
        <w:rFonts w:ascii="Wingdings" w:hAnsi="Wingdings" w:hint="default"/>
      </w:rPr>
    </w:lvl>
    <w:lvl w:ilvl="6" w:tplc="A5FADABA">
      <w:start w:val="1"/>
      <w:numFmt w:val="bullet"/>
      <w:lvlText w:val=""/>
      <w:lvlJc w:val="left"/>
      <w:pPr>
        <w:ind w:left="5040" w:hanging="360"/>
      </w:pPr>
      <w:rPr>
        <w:rFonts w:ascii="Symbol" w:hAnsi="Symbol" w:hint="default"/>
      </w:rPr>
    </w:lvl>
    <w:lvl w:ilvl="7" w:tplc="AC0CEC68">
      <w:start w:val="1"/>
      <w:numFmt w:val="bullet"/>
      <w:lvlText w:val="o"/>
      <w:lvlJc w:val="left"/>
      <w:pPr>
        <w:ind w:left="5760" w:hanging="360"/>
      </w:pPr>
      <w:rPr>
        <w:rFonts w:ascii="Courier New" w:hAnsi="Courier New" w:hint="default"/>
      </w:rPr>
    </w:lvl>
    <w:lvl w:ilvl="8" w:tplc="088EA200">
      <w:start w:val="1"/>
      <w:numFmt w:val="bullet"/>
      <w:lvlText w:val=""/>
      <w:lvlJc w:val="left"/>
      <w:pPr>
        <w:ind w:left="6480" w:hanging="360"/>
      </w:pPr>
      <w:rPr>
        <w:rFonts w:ascii="Wingdings" w:hAnsi="Wingdings" w:hint="default"/>
      </w:rPr>
    </w:lvl>
  </w:abstractNum>
  <w:abstractNum w:abstractNumId="111" w15:restartNumberingAfterBreak="0">
    <w:nsid w:val="352263D6"/>
    <w:multiLevelType w:val="hybridMultilevel"/>
    <w:tmpl w:val="BD0063E0"/>
    <w:lvl w:ilvl="0" w:tplc="12D032A4">
      <w:start w:val="1"/>
      <w:numFmt w:val="bullet"/>
      <w:lvlText w:val=""/>
      <w:lvlJc w:val="left"/>
      <w:pPr>
        <w:ind w:left="720" w:hanging="360"/>
      </w:pPr>
      <w:rPr>
        <w:rFonts w:ascii="Symbol" w:hAnsi="Symbol" w:hint="default"/>
      </w:rPr>
    </w:lvl>
    <w:lvl w:ilvl="1" w:tplc="4210B710">
      <w:start w:val="1"/>
      <w:numFmt w:val="bullet"/>
      <w:lvlText w:val="o"/>
      <w:lvlJc w:val="left"/>
      <w:pPr>
        <w:ind w:left="1440" w:hanging="360"/>
      </w:pPr>
      <w:rPr>
        <w:rFonts w:ascii="Courier New" w:hAnsi="Courier New" w:hint="default"/>
      </w:rPr>
    </w:lvl>
    <w:lvl w:ilvl="2" w:tplc="56AC7674">
      <w:start w:val="1"/>
      <w:numFmt w:val="bullet"/>
      <w:lvlText w:val=""/>
      <w:lvlJc w:val="left"/>
      <w:pPr>
        <w:ind w:left="2160" w:hanging="360"/>
      </w:pPr>
      <w:rPr>
        <w:rFonts w:ascii="Wingdings" w:hAnsi="Wingdings" w:hint="default"/>
      </w:rPr>
    </w:lvl>
    <w:lvl w:ilvl="3" w:tplc="C6460238">
      <w:start w:val="1"/>
      <w:numFmt w:val="bullet"/>
      <w:lvlText w:val=""/>
      <w:lvlJc w:val="left"/>
      <w:pPr>
        <w:ind w:left="2880" w:hanging="360"/>
      </w:pPr>
      <w:rPr>
        <w:rFonts w:ascii="Symbol" w:hAnsi="Symbol" w:hint="default"/>
      </w:rPr>
    </w:lvl>
    <w:lvl w:ilvl="4" w:tplc="8B6E7A8C">
      <w:start w:val="1"/>
      <w:numFmt w:val="bullet"/>
      <w:lvlText w:val="o"/>
      <w:lvlJc w:val="left"/>
      <w:pPr>
        <w:ind w:left="3600" w:hanging="360"/>
      </w:pPr>
      <w:rPr>
        <w:rFonts w:ascii="Courier New" w:hAnsi="Courier New" w:hint="default"/>
      </w:rPr>
    </w:lvl>
    <w:lvl w:ilvl="5" w:tplc="AB987EA2">
      <w:start w:val="1"/>
      <w:numFmt w:val="bullet"/>
      <w:lvlText w:val=""/>
      <w:lvlJc w:val="left"/>
      <w:pPr>
        <w:ind w:left="4320" w:hanging="360"/>
      </w:pPr>
      <w:rPr>
        <w:rFonts w:ascii="Wingdings" w:hAnsi="Wingdings" w:hint="default"/>
      </w:rPr>
    </w:lvl>
    <w:lvl w:ilvl="6" w:tplc="A2D08132">
      <w:start w:val="1"/>
      <w:numFmt w:val="bullet"/>
      <w:lvlText w:val=""/>
      <w:lvlJc w:val="left"/>
      <w:pPr>
        <w:ind w:left="5040" w:hanging="360"/>
      </w:pPr>
      <w:rPr>
        <w:rFonts w:ascii="Symbol" w:hAnsi="Symbol" w:hint="default"/>
      </w:rPr>
    </w:lvl>
    <w:lvl w:ilvl="7" w:tplc="BE3A5620">
      <w:start w:val="1"/>
      <w:numFmt w:val="bullet"/>
      <w:lvlText w:val="o"/>
      <w:lvlJc w:val="left"/>
      <w:pPr>
        <w:ind w:left="5760" w:hanging="360"/>
      </w:pPr>
      <w:rPr>
        <w:rFonts w:ascii="Courier New" w:hAnsi="Courier New" w:hint="default"/>
      </w:rPr>
    </w:lvl>
    <w:lvl w:ilvl="8" w:tplc="5E52E19C">
      <w:start w:val="1"/>
      <w:numFmt w:val="bullet"/>
      <w:lvlText w:val=""/>
      <w:lvlJc w:val="left"/>
      <w:pPr>
        <w:ind w:left="6480" w:hanging="360"/>
      </w:pPr>
      <w:rPr>
        <w:rFonts w:ascii="Wingdings" w:hAnsi="Wingdings" w:hint="default"/>
      </w:rPr>
    </w:lvl>
  </w:abstractNum>
  <w:abstractNum w:abstractNumId="112" w15:restartNumberingAfterBreak="0">
    <w:nsid w:val="352933CD"/>
    <w:multiLevelType w:val="hybridMultilevel"/>
    <w:tmpl w:val="1EDA0A66"/>
    <w:lvl w:ilvl="0" w:tplc="5F2EBCF4">
      <w:start w:val="1"/>
      <w:numFmt w:val="bullet"/>
      <w:lvlText w:val=""/>
      <w:lvlJc w:val="left"/>
      <w:pPr>
        <w:ind w:left="720" w:hanging="360"/>
      </w:pPr>
      <w:rPr>
        <w:rFonts w:ascii="Symbol" w:hAnsi="Symbol" w:hint="default"/>
      </w:rPr>
    </w:lvl>
    <w:lvl w:ilvl="1" w:tplc="5D54EB5A" w:tentative="1">
      <w:start w:val="1"/>
      <w:numFmt w:val="bullet"/>
      <w:lvlText w:val="o"/>
      <w:lvlJc w:val="left"/>
      <w:pPr>
        <w:ind w:left="1440" w:hanging="360"/>
      </w:pPr>
      <w:rPr>
        <w:rFonts w:ascii="Courier New" w:hAnsi="Courier New" w:hint="default"/>
      </w:rPr>
    </w:lvl>
    <w:lvl w:ilvl="2" w:tplc="704CA308" w:tentative="1">
      <w:start w:val="1"/>
      <w:numFmt w:val="bullet"/>
      <w:lvlText w:val=""/>
      <w:lvlJc w:val="left"/>
      <w:pPr>
        <w:ind w:left="2160" w:hanging="360"/>
      </w:pPr>
      <w:rPr>
        <w:rFonts w:ascii="Wingdings" w:hAnsi="Wingdings" w:hint="default"/>
      </w:rPr>
    </w:lvl>
    <w:lvl w:ilvl="3" w:tplc="06BE0348" w:tentative="1">
      <w:start w:val="1"/>
      <w:numFmt w:val="bullet"/>
      <w:lvlText w:val=""/>
      <w:lvlJc w:val="left"/>
      <w:pPr>
        <w:ind w:left="2880" w:hanging="360"/>
      </w:pPr>
      <w:rPr>
        <w:rFonts w:ascii="Symbol" w:hAnsi="Symbol" w:hint="default"/>
      </w:rPr>
    </w:lvl>
    <w:lvl w:ilvl="4" w:tplc="1A688CF6" w:tentative="1">
      <w:start w:val="1"/>
      <w:numFmt w:val="bullet"/>
      <w:lvlText w:val="o"/>
      <w:lvlJc w:val="left"/>
      <w:pPr>
        <w:ind w:left="3600" w:hanging="360"/>
      </w:pPr>
      <w:rPr>
        <w:rFonts w:ascii="Courier New" w:hAnsi="Courier New" w:hint="default"/>
      </w:rPr>
    </w:lvl>
    <w:lvl w:ilvl="5" w:tplc="465E14A6" w:tentative="1">
      <w:start w:val="1"/>
      <w:numFmt w:val="bullet"/>
      <w:lvlText w:val=""/>
      <w:lvlJc w:val="left"/>
      <w:pPr>
        <w:ind w:left="4320" w:hanging="360"/>
      </w:pPr>
      <w:rPr>
        <w:rFonts w:ascii="Wingdings" w:hAnsi="Wingdings" w:hint="default"/>
      </w:rPr>
    </w:lvl>
    <w:lvl w:ilvl="6" w:tplc="6F2C7004" w:tentative="1">
      <w:start w:val="1"/>
      <w:numFmt w:val="bullet"/>
      <w:lvlText w:val=""/>
      <w:lvlJc w:val="left"/>
      <w:pPr>
        <w:ind w:left="5040" w:hanging="360"/>
      </w:pPr>
      <w:rPr>
        <w:rFonts w:ascii="Symbol" w:hAnsi="Symbol" w:hint="default"/>
      </w:rPr>
    </w:lvl>
    <w:lvl w:ilvl="7" w:tplc="B0C863C8" w:tentative="1">
      <w:start w:val="1"/>
      <w:numFmt w:val="bullet"/>
      <w:lvlText w:val="o"/>
      <w:lvlJc w:val="left"/>
      <w:pPr>
        <w:ind w:left="5760" w:hanging="360"/>
      </w:pPr>
      <w:rPr>
        <w:rFonts w:ascii="Courier New" w:hAnsi="Courier New" w:hint="default"/>
      </w:rPr>
    </w:lvl>
    <w:lvl w:ilvl="8" w:tplc="642C684A" w:tentative="1">
      <w:start w:val="1"/>
      <w:numFmt w:val="bullet"/>
      <w:lvlText w:val=""/>
      <w:lvlJc w:val="left"/>
      <w:pPr>
        <w:ind w:left="6480" w:hanging="360"/>
      </w:pPr>
      <w:rPr>
        <w:rFonts w:ascii="Wingdings" w:hAnsi="Wingdings" w:hint="default"/>
      </w:rPr>
    </w:lvl>
  </w:abstractNum>
  <w:abstractNum w:abstractNumId="113" w15:restartNumberingAfterBreak="0">
    <w:nsid w:val="362735DE"/>
    <w:multiLevelType w:val="hybridMultilevel"/>
    <w:tmpl w:val="7F881E64"/>
    <w:lvl w:ilvl="0" w:tplc="90A8288E">
      <w:start w:val="1"/>
      <w:numFmt w:val="bullet"/>
      <w:lvlText w:val=""/>
      <w:lvlJc w:val="left"/>
      <w:pPr>
        <w:ind w:left="1135" w:hanging="360"/>
      </w:pPr>
      <w:rPr>
        <w:rFonts w:ascii="Symbol" w:hAnsi="Symbol" w:hint="default"/>
        <w:b/>
      </w:rPr>
    </w:lvl>
    <w:lvl w:ilvl="1" w:tplc="141CE242" w:tentative="1">
      <w:start w:val="1"/>
      <w:numFmt w:val="bullet"/>
      <w:lvlText w:val="o"/>
      <w:lvlJc w:val="left"/>
      <w:pPr>
        <w:ind w:left="1855" w:hanging="360"/>
      </w:pPr>
      <w:rPr>
        <w:rFonts w:ascii="Courier New" w:hAnsi="Courier New" w:hint="default"/>
      </w:rPr>
    </w:lvl>
    <w:lvl w:ilvl="2" w:tplc="A4282F58" w:tentative="1">
      <w:start w:val="1"/>
      <w:numFmt w:val="bullet"/>
      <w:lvlText w:val=""/>
      <w:lvlJc w:val="left"/>
      <w:pPr>
        <w:ind w:left="2575" w:hanging="360"/>
      </w:pPr>
      <w:rPr>
        <w:rFonts w:ascii="Wingdings" w:hAnsi="Wingdings" w:hint="default"/>
      </w:rPr>
    </w:lvl>
    <w:lvl w:ilvl="3" w:tplc="D31C7CBC" w:tentative="1">
      <w:start w:val="1"/>
      <w:numFmt w:val="bullet"/>
      <w:lvlText w:val=""/>
      <w:lvlJc w:val="left"/>
      <w:pPr>
        <w:ind w:left="3295" w:hanging="360"/>
      </w:pPr>
      <w:rPr>
        <w:rFonts w:ascii="Symbol" w:hAnsi="Symbol" w:hint="default"/>
      </w:rPr>
    </w:lvl>
    <w:lvl w:ilvl="4" w:tplc="C8E0B510" w:tentative="1">
      <w:start w:val="1"/>
      <w:numFmt w:val="bullet"/>
      <w:lvlText w:val="o"/>
      <w:lvlJc w:val="left"/>
      <w:pPr>
        <w:ind w:left="4015" w:hanging="360"/>
      </w:pPr>
      <w:rPr>
        <w:rFonts w:ascii="Courier New" w:hAnsi="Courier New" w:hint="default"/>
      </w:rPr>
    </w:lvl>
    <w:lvl w:ilvl="5" w:tplc="B6B83F58" w:tentative="1">
      <w:start w:val="1"/>
      <w:numFmt w:val="bullet"/>
      <w:lvlText w:val=""/>
      <w:lvlJc w:val="left"/>
      <w:pPr>
        <w:ind w:left="4735" w:hanging="360"/>
      </w:pPr>
      <w:rPr>
        <w:rFonts w:ascii="Wingdings" w:hAnsi="Wingdings" w:hint="default"/>
      </w:rPr>
    </w:lvl>
    <w:lvl w:ilvl="6" w:tplc="90A6BBFC" w:tentative="1">
      <w:start w:val="1"/>
      <w:numFmt w:val="bullet"/>
      <w:lvlText w:val=""/>
      <w:lvlJc w:val="left"/>
      <w:pPr>
        <w:ind w:left="5455" w:hanging="360"/>
      </w:pPr>
      <w:rPr>
        <w:rFonts w:ascii="Symbol" w:hAnsi="Symbol" w:hint="default"/>
      </w:rPr>
    </w:lvl>
    <w:lvl w:ilvl="7" w:tplc="5B3A418E" w:tentative="1">
      <w:start w:val="1"/>
      <w:numFmt w:val="bullet"/>
      <w:lvlText w:val="o"/>
      <w:lvlJc w:val="left"/>
      <w:pPr>
        <w:ind w:left="6175" w:hanging="360"/>
      </w:pPr>
      <w:rPr>
        <w:rFonts w:ascii="Courier New" w:hAnsi="Courier New" w:hint="default"/>
      </w:rPr>
    </w:lvl>
    <w:lvl w:ilvl="8" w:tplc="48509172" w:tentative="1">
      <w:start w:val="1"/>
      <w:numFmt w:val="bullet"/>
      <w:lvlText w:val=""/>
      <w:lvlJc w:val="left"/>
      <w:pPr>
        <w:ind w:left="6895" w:hanging="360"/>
      </w:pPr>
      <w:rPr>
        <w:rFonts w:ascii="Wingdings" w:hAnsi="Wingdings" w:hint="default"/>
      </w:rPr>
    </w:lvl>
  </w:abstractNum>
  <w:abstractNum w:abstractNumId="114" w15:restartNumberingAfterBreak="0">
    <w:nsid w:val="36273C10"/>
    <w:multiLevelType w:val="hybridMultilevel"/>
    <w:tmpl w:val="8CC4C9E8"/>
    <w:lvl w:ilvl="0" w:tplc="062C003E">
      <w:start w:val="1"/>
      <w:numFmt w:val="bullet"/>
      <w:lvlText w:val=""/>
      <w:lvlJc w:val="left"/>
      <w:pPr>
        <w:ind w:left="720" w:hanging="360"/>
      </w:pPr>
      <w:rPr>
        <w:rFonts w:ascii="Symbol" w:hAnsi="Symbol" w:hint="default"/>
      </w:rPr>
    </w:lvl>
    <w:lvl w:ilvl="1" w:tplc="A45A999E" w:tentative="1">
      <w:start w:val="1"/>
      <w:numFmt w:val="bullet"/>
      <w:lvlText w:val="o"/>
      <w:lvlJc w:val="left"/>
      <w:pPr>
        <w:ind w:left="1440" w:hanging="360"/>
      </w:pPr>
      <w:rPr>
        <w:rFonts w:ascii="Courier New" w:hAnsi="Courier New" w:hint="default"/>
      </w:rPr>
    </w:lvl>
    <w:lvl w:ilvl="2" w:tplc="C44AE42E" w:tentative="1">
      <w:start w:val="1"/>
      <w:numFmt w:val="bullet"/>
      <w:lvlText w:val=""/>
      <w:lvlJc w:val="left"/>
      <w:pPr>
        <w:ind w:left="2160" w:hanging="360"/>
      </w:pPr>
      <w:rPr>
        <w:rFonts w:ascii="Wingdings" w:hAnsi="Wingdings" w:hint="default"/>
      </w:rPr>
    </w:lvl>
    <w:lvl w:ilvl="3" w:tplc="6B88CA7C" w:tentative="1">
      <w:start w:val="1"/>
      <w:numFmt w:val="bullet"/>
      <w:lvlText w:val=""/>
      <w:lvlJc w:val="left"/>
      <w:pPr>
        <w:ind w:left="2880" w:hanging="360"/>
      </w:pPr>
      <w:rPr>
        <w:rFonts w:ascii="Symbol" w:hAnsi="Symbol" w:hint="default"/>
      </w:rPr>
    </w:lvl>
    <w:lvl w:ilvl="4" w:tplc="6B40D21A" w:tentative="1">
      <w:start w:val="1"/>
      <w:numFmt w:val="bullet"/>
      <w:lvlText w:val="o"/>
      <w:lvlJc w:val="left"/>
      <w:pPr>
        <w:ind w:left="3600" w:hanging="360"/>
      </w:pPr>
      <w:rPr>
        <w:rFonts w:ascii="Courier New" w:hAnsi="Courier New" w:hint="default"/>
      </w:rPr>
    </w:lvl>
    <w:lvl w:ilvl="5" w:tplc="D4ECD8E2" w:tentative="1">
      <w:start w:val="1"/>
      <w:numFmt w:val="bullet"/>
      <w:lvlText w:val=""/>
      <w:lvlJc w:val="left"/>
      <w:pPr>
        <w:ind w:left="4320" w:hanging="360"/>
      </w:pPr>
      <w:rPr>
        <w:rFonts w:ascii="Wingdings" w:hAnsi="Wingdings" w:hint="default"/>
      </w:rPr>
    </w:lvl>
    <w:lvl w:ilvl="6" w:tplc="11541E86" w:tentative="1">
      <w:start w:val="1"/>
      <w:numFmt w:val="bullet"/>
      <w:lvlText w:val=""/>
      <w:lvlJc w:val="left"/>
      <w:pPr>
        <w:ind w:left="5040" w:hanging="360"/>
      </w:pPr>
      <w:rPr>
        <w:rFonts w:ascii="Symbol" w:hAnsi="Symbol" w:hint="default"/>
      </w:rPr>
    </w:lvl>
    <w:lvl w:ilvl="7" w:tplc="7980C316" w:tentative="1">
      <w:start w:val="1"/>
      <w:numFmt w:val="bullet"/>
      <w:lvlText w:val="o"/>
      <w:lvlJc w:val="left"/>
      <w:pPr>
        <w:ind w:left="5760" w:hanging="360"/>
      </w:pPr>
      <w:rPr>
        <w:rFonts w:ascii="Courier New" w:hAnsi="Courier New" w:hint="default"/>
      </w:rPr>
    </w:lvl>
    <w:lvl w:ilvl="8" w:tplc="BCDAB202" w:tentative="1">
      <w:start w:val="1"/>
      <w:numFmt w:val="bullet"/>
      <w:lvlText w:val=""/>
      <w:lvlJc w:val="left"/>
      <w:pPr>
        <w:ind w:left="6480" w:hanging="360"/>
      </w:pPr>
      <w:rPr>
        <w:rFonts w:ascii="Wingdings" w:hAnsi="Wingdings" w:hint="default"/>
      </w:rPr>
    </w:lvl>
  </w:abstractNum>
  <w:abstractNum w:abstractNumId="115" w15:restartNumberingAfterBreak="0">
    <w:nsid w:val="37062B3C"/>
    <w:multiLevelType w:val="hybridMultilevel"/>
    <w:tmpl w:val="D14CFAF8"/>
    <w:lvl w:ilvl="0" w:tplc="6EDEB4CC">
      <w:start w:val="1"/>
      <w:numFmt w:val="bullet"/>
      <w:lvlText w:val=""/>
      <w:lvlJc w:val="left"/>
      <w:pPr>
        <w:ind w:left="720" w:hanging="360"/>
      </w:pPr>
      <w:rPr>
        <w:rFonts w:ascii="Symbol" w:hAnsi="Symbol" w:hint="default"/>
      </w:rPr>
    </w:lvl>
    <w:lvl w:ilvl="1" w:tplc="9E9892EC" w:tentative="1">
      <w:start w:val="1"/>
      <w:numFmt w:val="bullet"/>
      <w:lvlText w:val="o"/>
      <w:lvlJc w:val="left"/>
      <w:pPr>
        <w:ind w:left="1440" w:hanging="360"/>
      </w:pPr>
      <w:rPr>
        <w:rFonts w:ascii="Courier New" w:hAnsi="Courier New" w:hint="default"/>
      </w:rPr>
    </w:lvl>
    <w:lvl w:ilvl="2" w:tplc="E08AAD8C" w:tentative="1">
      <w:start w:val="1"/>
      <w:numFmt w:val="bullet"/>
      <w:lvlText w:val=""/>
      <w:lvlJc w:val="left"/>
      <w:pPr>
        <w:ind w:left="2160" w:hanging="360"/>
      </w:pPr>
      <w:rPr>
        <w:rFonts w:ascii="Wingdings" w:hAnsi="Wingdings" w:hint="default"/>
      </w:rPr>
    </w:lvl>
    <w:lvl w:ilvl="3" w:tplc="5C1AC8A2" w:tentative="1">
      <w:start w:val="1"/>
      <w:numFmt w:val="bullet"/>
      <w:lvlText w:val=""/>
      <w:lvlJc w:val="left"/>
      <w:pPr>
        <w:ind w:left="2880" w:hanging="360"/>
      </w:pPr>
      <w:rPr>
        <w:rFonts w:ascii="Symbol" w:hAnsi="Symbol" w:hint="default"/>
      </w:rPr>
    </w:lvl>
    <w:lvl w:ilvl="4" w:tplc="7444E5D6" w:tentative="1">
      <w:start w:val="1"/>
      <w:numFmt w:val="bullet"/>
      <w:lvlText w:val="o"/>
      <w:lvlJc w:val="left"/>
      <w:pPr>
        <w:ind w:left="3600" w:hanging="360"/>
      </w:pPr>
      <w:rPr>
        <w:rFonts w:ascii="Courier New" w:hAnsi="Courier New" w:hint="default"/>
      </w:rPr>
    </w:lvl>
    <w:lvl w:ilvl="5" w:tplc="C65E82DA" w:tentative="1">
      <w:start w:val="1"/>
      <w:numFmt w:val="bullet"/>
      <w:lvlText w:val=""/>
      <w:lvlJc w:val="left"/>
      <w:pPr>
        <w:ind w:left="4320" w:hanging="360"/>
      </w:pPr>
      <w:rPr>
        <w:rFonts w:ascii="Wingdings" w:hAnsi="Wingdings" w:hint="default"/>
      </w:rPr>
    </w:lvl>
    <w:lvl w:ilvl="6" w:tplc="88DE53CA" w:tentative="1">
      <w:start w:val="1"/>
      <w:numFmt w:val="bullet"/>
      <w:lvlText w:val=""/>
      <w:lvlJc w:val="left"/>
      <w:pPr>
        <w:ind w:left="5040" w:hanging="360"/>
      </w:pPr>
      <w:rPr>
        <w:rFonts w:ascii="Symbol" w:hAnsi="Symbol" w:hint="default"/>
      </w:rPr>
    </w:lvl>
    <w:lvl w:ilvl="7" w:tplc="D154FD56" w:tentative="1">
      <w:start w:val="1"/>
      <w:numFmt w:val="bullet"/>
      <w:lvlText w:val="o"/>
      <w:lvlJc w:val="left"/>
      <w:pPr>
        <w:ind w:left="5760" w:hanging="360"/>
      </w:pPr>
      <w:rPr>
        <w:rFonts w:ascii="Courier New" w:hAnsi="Courier New" w:hint="default"/>
      </w:rPr>
    </w:lvl>
    <w:lvl w:ilvl="8" w:tplc="6D7A52E8" w:tentative="1">
      <w:start w:val="1"/>
      <w:numFmt w:val="bullet"/>
      <w:lvlText w:val=""/>
      <w:lvlJc w:val="left"/>
      <w:pPr>
        <w:ind w:left="6480" w:hanging="360"/>
      </w:pPr>
      <w:rPr>
        <w:rFonts w:ascii="Wingdings" w:hAnsi="Wingdings" w:hint="default"/>
      </w:rPr>
    </w:lvl>
  </w:abstractNum>
  <w:abstractNum w:abstractNumId="116" w15:restartNumberingAfterBreak="0">
    <w:nsid w:val="37BCE345"/>
    <w:multiLevelType w:val="hybridMultilevel"/>
    <w:tmpl w:val="DFB488C0"/>
    <w:lvl w:ilvl="0" w:tplc="CA74577C">
      <w:start w:val="1"/>
      <w:numFmt w:val="bullet"/>
      <w:lvlText w:val=""/>
      <w:lvlJc w:val="left"/>
      <w:pPr>
        <w:ind w:left="720" w:hanging="360"/>
      </w:pPr>
      <w:rPr>
        <w:rFonts w:ascii="Symbol" w:hAnsi="Symbol" w:hint="default"/>
      </w:rPr>
    </w:lvl>
    <w:lvl w:ilvl="1" w:tplc="A120C44E">
      <w:start w:val="1"/>
      <w:numFmt w:val="bullet"/>
      <w:lvlText w:val="o"/>
      <w:lvlJc w:val="left"/>
      <w:pPr>
        <w:ind w:left="1440" w:hanging="360"/>
      </w:pPr>
      <w:rPr>
        <w:rFonts w:ascii="Courier New" w:hAnsi="Courier New" w:hint="default"/>
      </w:rPr>
    </w:lvl>
    <w:lvl w:ilvl="2" w:tplc="67D6153A">
      <w:start w:val="1"/>
      <w:numFmt w:val="bullet"/>
      <w:lvlText w:val=""/>
      <w:lvlJc w:val="left"/>
      <w:pPr>
        <w:ind w:left="2160" w:hanging="360"/>
      </w:pPr>
      <w:rPr>
        <w:rFonts w:ascii="Wingdings" w:hAnsi="Wingdings" w:hint="default"/>
      </w:rPr>
    </w:lvl>
    <w:lvl w:ilvl="3" w:tplc="989867E8">
      <w:start w:val="1"/>
      <w:numFmt w:val="bullet"/>
      <w:lvlText w:val=""/>
      <w:lvlJc w:val="left"/>
      <w:pPr>
        <w:ind w:left="2880" w:hanging="360"/>
      </w:pPr>
      <w:rPr>
        <w:rFonts w:ascii="Symbol" w:hAnsi="Symbol" w:hint="default"/>
      </w:rPr>
    </w:lvl>
    <w:lvl w:ilvl="4" w:tplc="86944560">
      <w:start w:val="1"/>
      <w:numFmt w:val="bullet"/>
      <w:lvlText w:val="o"/>
      <w:lvlJc w:val="left"/>
      <w:pPr>
        <w:ind w:left="3600" w:hanging="360"/>
      </w:pPr>
      <w:rPr>
        <w:rFonts w:ascii="Courier New" w:hAnsi="Courier New" w:hint="default"/>
      </w:rPr>
    </w:lvl>
    <w:lvl w:ilvl="5" w:tplc="CC7EB824">
      <w:start w:val="1"/>
      <w:numFmt w:val="bullet"/>
      <w:lvlText w:val=""/>
      <w:lvlJc w:val="left"/>
      <w:pPr>
        <w:ind w:left="4320" w:hanging="360"/>
      </w:pPr>
      <w:rPr>
        <w:rFonts w:ascii="Wingdings" w:hAnsi="Wingdings" w:hint="default"/>
      </w:rPr>
    </w:lvl>
    <w:lvl w:ilvl="6" w:tplc="F4D4231C">
      <w:start w:val="1"/>
      <w:numFmt w:val="bullet"/>
      <w:lvlText w:val=""/>
      <w:lvlJc w:val="left"/>
      <w:pPr>
        <w:ind w:left="5040" w:hanging="360"/>
      </w:pPr>
      <w:rPr>
        <w:rFonts w:ascii="Symbol" w:hAnsi="Symbol" w:hint="default"/>
      </w:rPr>
    </w:lvl>
    <w:lvl w:ilvl="7" w:tplc="6C16101A">
      <w:start w:val="1"/>
      <w:numFmt w:val="bullet"/>
      <w:lvlText w:val="o"/>
      <w:lvlJc w:val="left"/>
      <w:pPr>
        <w:ind w:left="5760" w:hanging="360"/>
      </w:pPr>
      <w:rPr>
        <w:rFonts w:ascii="Courier New" w:hAnsi="Courier New" w:hint="default"/>
      </w:rPr>
    </w:lvl>
    <w:lvl w:ilvl="8" w:tplc="278A64CE">
      <w:start w:val="1"/>
      <w:numFmt w:val="bullet"/>
      <w:lvlText w:val=""/>
      <w:lvlJc w:val="left"/>
      <w:pPr>
        <w:ind w:left="6480" w:hanging="360"/>
      </w:pPr>
      <w:rPr>
        <w:rFonts w:ascii="Wingdings" w:hAnsi="Wingdings" w:hint="default"/>
      </w:rPr>
    </w:lvl>
  </w:abstractNum>
  <w:abstractNum w:abstractNumId="117" w15:restartNumberingAfterBreak="0">
    <w:nsid w:val="37CD7BCA"/>
    <w:multiLevelType w:val="hybridMultilevel"/>
    <w:tmpl w:val="99223BF4"/>
    <w:lvl w:ilvl="0" w:tplc="529A458E">
      <w:start w:val="1"/>
      <w:numFmt w:val="bullet"/>
      <w:lvlText w:val=""/>
      <w:lvlJc w:val="left"/>
      <w:pPr>
        <w:ind w:left="720" w:hanging="360"/>
      </w:pPr>
      <w:rPr>
        <w:rFonts w:ascii="Symbol" w:hAnsi="Symbol" w:hint="default"/>
      </w:rPr>
    </w:lvl>
    <w:lvl w:ilvl="1" w:tplc="E78C70DA" w:tentative="1">
      <w:start w:val="1"/>
      <w:numFmt w:val="bullet"/>
      <w:lvlText w:val="o"/>
      <w:lvlJc w:val="left"/>
      <w:pPr>
        <w:ind w:left="1440" w:hanging="360"/>
      </w:pPr>
      <w:rPr>
        <w:rFonts w:ascii="Courier New" w:hAnsi="Courier New" w:hint="default"/>
      </w:rPr>
    </w:lvl>
    <w:lvl w:ilvl="2" w:tplc="B64E5066" w:tentative="1">
      <w:start w:val="1"/>
      <w:numFmt w:val="bullet"/>
      <w:lvlText w:val=""/>
      <w:lvlJc w:val="left"/>
      <w:pPr>
        <w:ind w:left="2160" w:hanging="360"/>
      </w:pPr>
      <w:rPr>
        <w:rFonts w:ascii="Wingdings" w:hAnsi="Wingdings" w:hint="default"/>
      </w:rPr>
    </w:lvl>
    <w:lvl w:ilvl="3" w:tplc="D174C9D2" w:tentative="1">
      <w:start w:val="1"/>
      <w:numFmt w:val="bullet"/>
      <w:lvlText w:val=""/>
      <w:lvlJc w:val="left"/>
      <w:pPr>
        <w:ind w:left="2880" w:hanging="360"/>
      </w:pPr>
      <w:rPr>
        <w:rFonts w:ascii="Symbol" w:hAnsi="Symbol" w:hint="default"/>
      </w:rPr>
    </w:lvl>
    <w:lvl w:ilvl="4" w:tplc="01F0AB94" w:tentative="1">
      <w:start w:val="1"/>
      <w:numFmt w:val="bullet"/>
      <w:lvlText w:val="o"/>
      <w:lvlJc w:val="left"/>
      <w:pPr>
        <w:ind w:left="3600" w:hanging="360"/>
      </w:pPr>
      <w:rPr>
        <w:rFonts w:ascii="Courier New" w:hAnsi="Courier New" w:hint="default"/>
      </w:rPr>
    </w:lvl>
    <w:lvl w:ilvl="5" w:tplc="DF76432C" w:tentative="1">
      <w:start w:val="1"/>
      <w:numFmt w:val="bullet"/>
      <w:lvlText w:val=""/>
      <w:lvlJc w:val="left"/>
      <w:pPr>
        <w:ind w:left="4320" w:hanging="360"/>
      </w:pPr>
      <w:rPr>
        <w:rFonts w:ascii="Wingdings" w:hAnsi="Wingdings" w:hint="default"/>
      </w:rPr>
    </w:lvl>
    <w:lvl w:ilvl="6" w:tplc="40AA142E" w:tentative="1">
      <w:start w:val="1"/>
      <w:numFmt w:val="bullet"/>
      <w:lvlText w:val=""/>
      <w:lvlJc w:val="left"/>
      <w:pPr>
        <w:ind w:left="5040" w:hanging="360"/>
      </w:pPr>
      <w:rPr>
        <w:rFonts w:ascii="Symbol" w:hAnsi="Symbol" w:hint="default"/>
      </w:rPr>
    </w:lvl>
    <w:lvl w:ilvl="7" w:tplc="747896C8" w:tentative="1">
      <w:start w:val="1"/>
      <w:numFmt w:val="bullet"/>
      <w:lvlText w:val="o"/>
      <w:lvlJc w:val="left"/>
      <w:pPr>
        <w:ind w:left="5760" w:hanging="360"/>
      </w:pPr>
      <w:rPr>
        <w:rFonts w:ascii="Courier New" w:hAnsi="Courier New" w:hint="default"/>
      </w:rPr>
    </w:lvl>
    <w:lvl w:ilvl="8" w:tplc="E1A8A8BE" w:tentative="1">
      <w:start w:val="1"/>
      <w:numFmt w:val="bullet"/>
      <w:lvlText w:val=""/>
      <w:lvlJc w:val="left"/>
      <w:pPr>
        <w:ind w:left="6480" w:hanging="360"/>
      </w:pPr>
      <w:rPr>
        <w:rFonts w:ascii="Wingdings" w:hAnsi="Wingdings" w:hint="default"/>
      </w:rPr>
    </w:lvl>
  </w:abstractNum>
  <w:abstractNum w:abstractNumId="118" w15:restartNumberingAfterBreak="0">
    <w:nsid w:val="38763D60"/>
    <w:multiLevelType w:val="hybridMultilevel"/>
    <w:tmpl w:val="60D09392"/>
    <w:lvl w:ilvl="0" w:tplc="CFF816BA">
      <w:start w:val="1"/>
      <w:numFmt w:val="bullet"/>
      <w:lvlText w:val="o"/>
      <w:lvlJc w:val="left"/>
      <w:pPr>
        <w:ind w:left="1080" w:hanging="360"/>
      </w:pPr>
      <w:rPr>
        <w:rFonts w:ascii="Courier New" w:hAnsi="Courier New" w:hint="default"/>
      </w:rPr>
    </w:lvl>
    <w:lvl w:ilvl="1" w:tplc="5D3E6E1E">
      <w:start w:val="1"/>
      <w:numFmt w:val="bullet"/>
      <w:lvlText w:val="o"/>
      <w:lvlJc w:val="left"/>
      <w:pPr>
        <w:ind w:left="1440" w:hanging="360"/>
      </w:pPr>
      <w:rPr>
        <w:rFonts w:ascii="Courier New" w:hAnsi="Courier New" w:hint="default"/>
      </w:rPr>
    </w:lvl>
    <w:lvl w:ilvl="2" w:tplc="D890BC4A" w:tentative="1">
      <w:start w:val="1"/>
      <w:numFmt w:val="bullet"/>
      <w:lvlText w:val=""/>
      <w:lvlJc w:val="left"/>
      <w:pPr>
        <w:ind w:left="2160" w:hanging="360"/>
      </w:pPr>
      <w:rPr>
        <w:rFonts w:ascii="Wingdings" w:hAnsi="Wingdings" w:hint="default"/>
      </w:rPr>
    </w:lvl>
    <w:lvl w:ilvl="3" w:tplc="EEA2424A" w:tentative="1">
      <w:start w:val="1"/>
      <w:numFmt w:val="bullet"/>
      <w:lvlText w:val=""/>
      <w:lvlJc w:val="left"/>
      <w:pPr>
        <w:ind w:left="2880" w:hanging="360"/>
      </w:pPr>
      <w:rPr>
        <w:rFonts w:ascii="Symbol" w:hAnsi="Symbol" w:hint="default"/>
      </w:rPr>
    </w:lvl>
    <w:lvl w:ilvl="4" w:tplc="7FDCC24A" w:tentative="1">
      <w:start w:val="1"/>
      <w:numFmt w:val="bullet"/>
      <w:lvlText w:val="o"/>
      <w:lvlJc w:val="left"/>
      <w:pPr>
        <w:ind w:left="3600" w:hanging="360"/>
      </w:pPr>
      <w:rPr>
        <w:rFonts w:ascii="Courier New" w:hAnsi="Courier New" w:hint="default"/>
      </w:rPr>
    </w:lvl>
    <w:lvl w:ilvl="5" w:tplc="2C2AC8AA" w:tentative="1">
      <w:start w:val="1"/>
      <w:numFmt w:val="bullet"/>
      <w:lvlText w:val=""/>
      <w:lvlJc w:val="left"/>
      <w:pPr>
        <w:ind w:left="4320" w:hanging="360"/>
      </w:pPr>
      <w:rPr>
        <w:rFonts w:ascii="Wingdings" w:hAnsi="Wingdings" w:hint="default"/>
      </w:rPr>
    </w:lvl>
    <w:lvl w:ilvl="6" w:tplc="957E976C" w:tentative="1">
      <w:start w:val="1"/>
      <w:numFmt w:val="bullet"/>
      <w:lvlText w:val=""/>
      <w:lvlJc w:val="left"/>
      <w:pPr>
        <w:ind w:left="5040" w:hanging="360"/>
      </w:pPr>
      <w:rPr>
        <w:rFonts w:ascii="Symbol" w:hAnsi="Symbol" w:hint="default"/>
      </w:rPr>
    </w:lvl>
    <w:lvl w:ilvl="7" w:tplc="9566061C" w:tentative="1">
      <w:start w:val="1"/>
      <w:numFmt w:val="bullet"/>
      <w:lvlText w:val="o"/>
      <w:lvlJc w:val="left"/>
      <w:pPr>
        <w:ind w:left="5760" w:hanging="360"/>
      </w:pPr>
      <w:rPr>
        <w:rFonts w:ascii="Courier New" w:hAnsi="Courier New" w:hint="default"/>
      </w:rPr>
    </w:lvl>
    <w:lvl w:ilvl="8" w:tplc="B770C6B8" w:tentative="1">
      <w:start w:val="1"/>
      <w:numFmt w:val="bullet"/>
      <w:lvlText w:val=""/>
      <w:lvlJc w:val="left"/>
      <w:pPr>
        <w:ind w:left="6480" w:hanging="360"/>
      </w:pPr>
      <w:rPr>
        <w:rFonts w:ascii="Wingdings" w:hAnsi="Wingdings" w:hint="default"/>
      </w:rPr>
    </w:lvl>
  </w:abstractNum>
  <w:abstractNum w:abstractNumId="119" w15:restartNumberingAfterBreak="0">
    <w:nsid w:val="38FF4A32"/>
    <w:multiLevelType w:val="hybridMultilevel"/>
    <w:tmpl w:val="513AB12A"/>
    <w:lvl w:ilvl="0" w:tplc="09FA419A">
      <w:start w:val="1"/>
      <w:numFmt w:val="bullet"/>
      <w:lvlText w:val=""/>
      <w:lvlJc w:val="left"/>
      <w:pPr>
        <w:ind w:left="720" w:hanging="360"/>
      </w:pPr>
      <w:rPr>
        <w:rFonts w:ascii="Symbol" w:hAnsi="Symbol" w:hint="default"/>
      </w:rPr>
    </w:lvl>
    <w:lvl w:ilvl="1" w:tplc="043CAA32" w:tentative="1">
      <w:start w:val="1"/>
      <w:numFmt w:val="bullet"/>
      <w:lvlText w:val="o"/>
      <w:lvlJc w:val="left"/>
      <w:pPr>
        <w:ind w:left="1440" w:hanging="360"/>
      </w:pPr>
      <w:rPr>
        <w:rFonts w:ascii="Courier New" w:hAnsi="Courier New" w:hint="default"/>
      </w:rPr>
    </w:lvl>
    <w:lvl w:ilvl="2" w:tplc="DF2E6F22" w:tentative="1">
      <w:start w:val="1"/>
      <w:numFmt w:val="bullet"/>
      <w:lvlText w:val=""/>
      <w:lvlJc w:val="left"/>
      <w:pPr>
        <w:ind w:left="2160" w:hanging="360"/>
      </w:pPr>
      <w:rPr>
        <w:rFonts w:ascii="Wingdings" w:hAnsi="Wingdings" w:hint="default"/>
      </w:rPr>
    </w:lvl>
    <w:lvl w:ilvl="3" w:tplc="0992A9B2" w:tentative="1">
      <w:start w:val="1"/>
      <w:numFmt w:val="bullet"/>
      <w:lvlText w:val=""/>
      <w:lvlJc w:val="left"/>
      <w:pPr>
        <w:ind w:left="2880" w:hanging="360"/>
      </w:pPr>
      <w:rPr>
        <w:rFonts w:ascii="Symbol" w:hAnsi="Symbol" w:hint="default"/>
      </w:rPr>
    </w:lvl>
    <w:lvl w:ilvl="4" w:tplc="96ACC7DA" w:tentative="1">
      <w:start w:val="1"/>
      <w:numFmt w:val="bullet"/>
      <w:lvlText w:val="o"/>
      <w:lvlJc w:val="left"/>
      <w:pPr>
        <w:ind w:left="3600" w:hanging="360"/>
      </w:pPr>
      <w:rPr>
        <w:rFonts w:ascii="Courier New" w:hAnsi="Courier New" w:hint="default"/>
      </w:rPr>
    </w:lvl>
    <w:lvl w:ilvl="5" w:tplc="A4E42932" w:tentative="1">
      <w:start w:val="1"/>
      <w:numFmt w:val="bullet"/>
      <w:lvlText w:val=""/>
      <w:lvlJc w:val="left"/>
      <w:pPr>
        <w:ind w:left="4320" w:hanging="360"/>
      </w:pPr>
      <w:rPr>
        <w:rFonts w:ascii="Wingdings" w:hAnsi="Wingdings" w:hint="default"/>
      </w:rPr>
    </w:lvl>
    <w:lvl w:ilvl="6" w:tplc="E3EED61A" w:tentative="1">
      <w:start w:val="1"/>
      <w:numFmt w:val="bullet"/>
      <w:lvlText w:val=""/>
      <w:lvlJc w:val="left"/>
      <w:pPr>
        <w:ind w:left="5040" w:hanging="360"/>
      </w:pPr>
      <w:rPr>
        <w:rFonts w:ascii="Symbol" w:hAnsi="Symbol" w:hint="default"/>
      </w:rPr>
    </w:lvl>
    <w:lvl w:ilvl="7" w:tplc="33FE1AA2" w:tentative="1">
      <w:start w:val="1"/>
      <w:numFmt w:val="bullet"/>
      <w:lvlText w:val="o"/>
      <w:lvlJc w:val="left"/>
      <w:pPr>
        <w:ind w:left="5760" w:hanging="360"/>
      </w:pPr>
      <w:rPr>
        <w:rFonts w:ascii="Courier New" w:hAnsi="Courier New" w:hint="default"/>
      </w:rPr>
    </w:lvl>
    <w:lvl w:ilvl="8" w:tplc="176A8D4E" w:tentative="1">
      <w:start w:val="1"/>
      <w:numFmt w:val="bullet"/>
      <w:lvlText w:val=""/>
      <w:lvlJc w:val="left"/>
      <w:pPr>
        <w:ind w:left="6480" w:hanging="360"/>
      </w:pPr>
      <w:rPr>
        <w:rFonts w:ascii="Wingdings" w:hAnsi="Wingdings" w:hint="default"/>
      </w:rPr>
    </w:lvl>
  </w:abstractNum>
  <w:abstractNum w:abstractNumId="120" w15:restartNumberingAfterBreak="0">
    <w:nsid w:val="391A67C0"/>
    <w:multiLevelType w:val="hybridMultilevel"/>
    <w:tmpl w:val="144C1BA2"/>
    <w:lvl w:ilvl="0" w:tplc="04100001">
      <w:start w:val="1"/>
      <w:numFmt w:val="bullet"/>
      <w:lvlText w:val=""/>
      <w:lvlJc w:val="left"/>
      <w:pPr>
        <w:ind w:left="720" w:hanging="360"/>
      </w:pPr>
      <w:rPr>
        <w:rFonts w:ascii="Symbol" w:hAnsi="Symbol" w:hint="default"/>
      </w:rPr>
    </w:lvl>
    <w:lvl w:ilvl="1" w:tplc="5BCAA89C">
      <w:numFmt w:val="bullet"/>
      <w:lvlText w:val="-"/>
      <w:lvlJc w:val="left"/>
      <w:pPr>
        <w:ind w:left="1440" w:hanging="360"/>
      </w:pPr>
      <w:rPr>
        <w:rFonts w:ascii="Titillium Web" w:eastAsia="Titillium Web" w:hAnsi="Titillium Web" w:cs="Titillium Web"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1" w15:restartNumberingAfterBreak="0">
    <w:nsid w:val="39215C6D"/>
    <w:multiLevelType w:val="hybridMultilevel"/>
    <w:tmpl w:val="1BF4BF8E"/>
    <w:lvl w:ilvl="0" w:tplc="5492BDFC">
      <w:start w:val="1"/>
      <w:numFmt w:val="bullet"/>
      <w:lvlText w:val=""/>
      <w:lvlJc w:val="left"/>
      <w:pPr>
        <w:ind w:left="720" w:hanging="360"/>
      </w:pPr>
      <w:rPr>
        <w:rFonts w:ascii="Symbol" w:hAnsi="Symbol" w:hint="default"/>
        <w:b/>
      </w:rPr>
    </w:lvl>
    <w:lvl w:ilvl="1" w:tplc="1A966D70" w:tentative="1">
      <w:start w:val="1"/>
      <w:numFmt w:val="bullet"/>
      <w:lvlText w:val="o"/>
      <w:lvlJc w:val="left"/>
      <w:pPr>
        <w:ind w:left="1440" w:hanging="360"/>
      </w:pPr>
      <w:rPr>
        <w:rFonts w:ascii="Courier New" w:hAnsi="Courier New" w:hint="default"/>
      </w:rPr>
    </w:lvl>
    <w:lvl w:ilvl="2" w:tplc="EA2E8DE8" w:tentative="1">
      <w:start w:val="1"/>
      <w:numFmt w:val="bullet"/>
      <w:lvlText w:val=""/>
      <w:lvlJc w:val="left"/>
      <w:pPr>
        <w:ind w:left="2160" w:hanging="360"/>
      </w:pPr>
      <w:rPr>
        <w:rFonts w:ascii="Wingdings" w:hAnsi="Wingdings" w:hint="default"/>
      </w:rPr>
    </w:lvl>
    <w:lvl w:ilvl="3" w:tplc="878C728C" w:tentative="1">
      <w:start w:val="1"/>
      <w:numFmt w:val="bullet"/>
      <w:lvlText w:val=""/>
      <w:lvlJc w:val="left"/>
      <w:pPr>
        <w:ind w:left="2880" w:hanging="360"/>
      </w:pPr>
      <w:rPr>
        <w:rFonts w:ascii="Symbol" w:hAnsi="Symbol" w:hint="default"/>
      </w:rPr>
    </w:lvl>
    <w:lvl w:ilvl="4" w:tplc="F9E0B52C" w:tentative="1">
      <w:start w:val="1"/>
      <w:numFmt w:val="bullet"/>
      <w:lvlText w:val="o"/>
      <w:lvlJc w:val="left"/>
      <w:pPr>
        <w:ind w:left="3600" w:hanging="360"/>
      </w:pPr>
      <w:rPr>
        <w:rFonts w:ascii="Courier New" w:hAnsi="Courier New" w:hint="default"/>
      </w:rPr>
    </w:lvl>
    <w:lvl w:ilvl="5" w:tplc="04824772" w:tentative="1">
      <w:start w:val="1"/>
      <w:numFmt w:val="bullet"/>
      <w:lvlText w:val=""/>
      <w:lvlJc w:val="left"/>
      <w:pPr>
        <w:ind w:left="4320" w:hanging="360"/>
      </w:pPr>
      <w:rPr>
        <w:rFonts w:ascii="Wingdings" w:hAnsi="Wingdings" w:hint="default"/>
      </w:rPr>
    </w:lvl>
    <w:lvl w:ilvl="6" w:tplc="474828CC" w:tentative="1">
      <w:start w:val="1"/>
      <w:numFmt w:val="bullet"/>
      <w:lvlText w:val=""/>
      <w:lvlJc w:val="left"/>
      <w:pPr>
        <w:ind w:left="5040" w:hanging="360"/>
      </w:pPr>
      <w:rPr>
        <w:rFonts w:ascii="Symbol" w:hAnsi="Symbol" w:hint="default"/>
      </w:rPr>
    </w:lvl>
    <w:lvl w:ilvl="7" w:tplc="5E762D84" w:tentative="1">
      <w:start w:val="1"/>
      <w:numFmt w:val="bullet"/>
      <w:lvlText w:val="o"/>
      <w:lvlJc w:val="left"/>
      <w:pPr>
        <w:ind w:left="5760" w:hanging="360"/>
      </w:pPr>
      <w:rPr>
        <w:rFonts w:ascii="Courier New" w:hAnsi="Courier New" w:hint="default"/>
      </w:rPr>
    </w:lvl>
    <w:lvl w:ilvl="8" w:tplc="90384876" w:tentative="1">
      <w:start w:val="1"/>
      <w:numFmt w:val="bullet"/>
      <w:lvlText w:val=""/>
      <w:lvlJc w:val="left"/>
      <w:pPr>
        <w:ind w:left="6480" w:hanging="360"/>
      </w:pPr>
      <w:rPr>
        <w:rFonts w:ascii="Wingdings" w:hAnsi="Wingdings" w:hint="default"/>
      </w:rPr>
    </w:lvl>
  </w:abstractNum>
  <w:abstractNum w:abstractNumId="122" w15:restartNumberingAfterBreak="0">
    <w:nsid w:val="393F5C3D"/>
    <w:multiLevelType w:val="hybridMultilevel"/>
    <w:tmpl w:val="9282ED90"/>
    <w:lvl w:ilvl="0" w:tplc="B9AA55B0">
      <w:start w:val="1"/>
      <w:numFmt w:val="bullet"/>
      <w:lvlText w:val=""/>
      <w:lvlJc w:val="left"/>
      <w:pPr>
        <w:ind w:left="720" w:hanging="360"/>
      </w:pPr>
      <w:rPr>
        <w:rFonts w:ascii="Symbol" w:hAnsi="Symbol" w:hint="default"/>
      </w:rPr>
    </w:lvl>
    <w:lvl w:ilvl="1" w:tplc="B7B883E2" w:tentative="1">
      <w:start w:val="1"/>
      <w:numFmt w:val="bullet"/>
      <w:lvlText w:val="o"/>
      <w:lvlJc w:val="left"/>
      <w:pPr>
        <w:ind w:left="1440" w:hanging="360"/>
      </w:pPr>
      <w:rPr>
        <w:rFonts w:ascii="Courier New" w:hAnsi="Courier New" w:hint="default"/>
      </w:rPr>
    </w:lvl>
    <w:lvl w:ilvl="2" w:tplc="E75E812E" w:tentative="1">
      <w:start w:val="1"/>
      <w:numFmt w:val="bullet"/>
      <w:lvlText w:val=""/>
      <w:lvlJc w:val="left"/>
      <w:pPr>
        <w:ind w:left="2160" w:hanging="360"/>
      </w:pPr>
      <w:rPr>
        <w:rFonts w:ascii="Wingdings" w:hAnsi="Wingdings" w:hint="default"/>
      </w:rPr>
    </w:lvl>
    <w:lvl w:ilvl="3" w:tplc="3F86734E" w:tentative="1">
      <w:start w:val="1"/>
      <w:numFmt w:val="bullet"/>
      <w:lvlText w:val=""/>
      <w:lvlJc w:val="left"/>
      <w:pPr>
        <w:ind w:left="2880" w:hanging="360"/>
      </w:pPr>
      <w:rPr>
        <w:rFonts w:ascii="Symbol" w:hAnsi="Symbol" w:hint="default"/>
      </w:rPr>
    </w:lvl>
    <w:lvl w:ilvl="4" w:tplc="DE5E3F54" w:tentative="1">
      <w:start w:val="1"/>
      <w:numFmt w:val="bullet"/>
      <w:lvlText w:val="o"/>
      <w:lvlJc w:val="left"/>
      <w:pPr>
        <w:ind w:left="3600" w:hanging="360"/>
      </w:pPr>
      <w:rPr>
        <w:rFonts w:ascii="Courier New" w:hAnsi="Courier New" w:hint="default"/>
      </w:rPr>
    </w:lvl>
    <w:lvl w:ilvl="5" w:tplc="0D3AD6CE" w:tentative="1">
      <w:start w:val="1"/>
      <w:numFmt w:val="bullet"/>
      <w:lvlText w:val=""/>
      <w:lvlJc w:val="left"/>
      <w:pPr>
        <w:ind w:left="4320" w:hanging="360"/>
      </w:pPr>
      <w:rPr>
        <w:rFonts w:ascii="Wingdings" w:hAnsi="Wingdings" w:hint="default"/>
      </w:rPr>
    </w:lvl>
    <w:lvl w:ilvl="6" w:tplc="469E8B0E" w:tentative="1">
      <w:start w:val="1"/>
      <w:numFmt w:val="bullet"/>
      <w:lvlText w:val=""/>
      <w:lvlJc w:val="left"/>
      <w:pPr>
        <w:ind w:left="5040" w:hanging="360"/>
      </w:pPr>
      <w:rPr>
        <w:rFonts w:ascii="Symbol" w:hAnsi="Symbol" w:hint="default"/>
      </w:rPr>
    </w:lvl>
    <w:lvl w:ilvl="7" w:tplc="2E8616E4" w:tentative="1">
      <w:start w:val="1"/>
      <w:numFmt w:val="bullet"/>
      <w:lvlText w:val="o"/>
      <w:lvlJc w:val="left"/>
      <w:pPr>
        <w:ind w:left="5760" w:hanging="360"/>
      </w:pPr>
      <w:rPr>
        <w:rFonts w:ascii="Courier New" w:hAnsi="Courier New" w:hint="default"/>
      </w:rPr>
    </w:lvl>
    <w:lvl w:ilvl="8" w:tplc="97DE9074" w:tentative="1">
      <w:start w:val="1"/>
      <w:numFmt w:val="bullet"/>
      <w:lvlText w:val=""/>
      <w:lvlJc w:val="left"/>
      <w:pPr>
        <w:ind w:left="6480" w:hanging="360"/>
      </w:pPr>
      <w:rPr>
        <w:rFonts w:ascii="Wingdings" w:hAnsi="Wingdings" w:hint="default"/>
      </w:rPr>
    </w:lvl>
  </w:abstractNum>
  <w:abstractNum w:abstractNumId="123" w15:restartNumberingAfterBreak="0">
    <w:nsid w:val="3A01073C"/>
    <w:multiLevelType w:val="hybridMultilevel"/>
    <w:tmpl w:val="F5DA66AC"/>
    <w:lvl w:ilvl="0" w:tplc="107E21E4">
      <w:start w:val="1"/>
      <w:numFmt w:val="bullet"/>
      <w:lvlText w:val=""/>
      <w:lvlJc w:val="left"/>
      <w:pPr>
        <w:ind w:left="720" w:hanging="360"/>
      </w:pPr>
      <w:rPr>
        <w:rFonts w:ascii="Symbol" w:hAnsi="Symbol" w:hint="default"/>
        <w:b/>
      </w:rPr>
    </w:lvl>
    <w:lvl w:ilvl="1" w:tplc="8B34E7CA" w:tentative="1">
      <w:start w:val="1"/>
      <w:numFmt w:val="bullet"/>
      <w:lvlText w:val="o"/>
      <w:lvlJc w:val="left"/>
      <w:pPr>
        <w:ind w:left="1440" w:hanging="360"/>
      </w:pPr>
      <w:rPr>
        <w:rFonts w:ascii="Courier New" w:hAnsi="Courier New" w:hint="default"/>
      </w:rPr>
    </w:lvl>
    <w:lvl w:ilvl="2" w:tplc="ED7EB746" w:tentative="1">
      <w:start w:val="1"/>
      <w:numFmt w:val="bullet"/>
      <w:lvlText w:val=""/>
      <w:lvlJc w:val="left"/>
      <w:pPr>
        <w:ind w:left="2160" w:hanging="360"/>
      </w:pPr>
      <w:rPr>
        <w:rFonts w:ascii="Wingdings" w:hAnsi="Wingdings" w:hint="default"/>
      </w:rPr>
    </w:lvl>
    <w:lvl w:ilvl="3" w:tplc="7E447B34" w:tentative="1">
      <w:start w:val="1"/>
      <w:numFmt w:val="bullet"/>
      <w:lvlText w:val=""/>
      <w:lvlJc w:val="left"/>
      <w:pPr>
        <w:ind w:left="2880" w:hanging="360"/>
      </w:pPr>
      <w:rPr>
        <w:rFonts w:ascii="Symbol" w:hAnsi="Symbol" w:hint="default"/>
      </w:rPr>
    </w:lvl>
    <w:lvl w:ilvl="4" w:tplc="16DEA3C0" w:tentative="1">
      <w:start w:val="1"/>
      <w:numFmt w:val="bullet"/>
      <w:lvlText w:val="o"/>
      <w:lvlJc w:val="left"/>
      <w:pPr>
        <w:ind w:left="3600" w:hanging="360"/>
      </w:pPr>
      <w:rPr>
        <w:rFonts w:ascii="Courier New" w:hAnsi="Courier New" w:hint="default"/>
      </w:rPr>
    </w:lvl>
    <w:lvl w:ilvl="5" w:tplc="A516E938" w:tentative="1">
      <w:start w:val="1"/>
      <w:numFmt w:val="bullet"/>
      <w:lvlText w:val=""/>
      <w:lvlJc w:val="left"/>
      <w:pPr>
        <w:ind w:left="4320" w:hanging="360"/>
      </w:pPr>
      <w:rPr>
        <w:rFonts w:ascii="Wingdings" w:hAnsi="Wingdings" w:hint="default"/>
      </w:rPr>
    </w:lvl>
    <w:lvl w:ilvl="6" w:tplc="887A36A6" w:tentative="1">
      <w:start w:val="1"/>
      <w:numFmt w:val="bullet"/>
      <w:lvlText w:val=""/>
      <w:lvlJc w:val="left"/>
      <w:pPr>
        <w:ind w:left="5040" w:hanging="360"/>
      </w:pPr>
      <w:rPr>
        <w:rFonts w:ascii="Symbol" w:hAnsi="Symbol" w:hint="default"/>
      </w:rPr>
    </w:lvl>
    <w:lvl w:ilvl="7" w:tplc="D73E01E8" w:tentative="1">
      <w:start w:val="1"/>
      <w:numFmt w:val="bullet"/>
      <w:lvlText w:val="o"/>
      <w:lvlJc w:val="left"/>
      <w:pPr>
        <w:ind w:left="5760" w:hanging="360"/>
      </w:pPr>
      <w:rPr>
        <w:rFonts w:ascii="Courier New" w:hAnsi="Courier New" w:hint="default"/>
      </w:rPr>
    </w:lvl>
    <w:lvl w:ilvl="8" w:tplc="7BBC3CB8" w:tentative="1">
      <w:start w:val="1"/>
      <w:numFmt w:val="bullet"/>
      <w:lvlText w:val=""/>
      <w:lvlJc w:val="left"/>
      <w:pPr>
        <w:ind w:left="6480" w:hanging="360"/>
      </w:pPr>
      <w:rPr>
        <w:rFonts w:ascii="Wingdings" w:hAnsi="Wingdings" w:hint="default"/>
      </w:rPr>
    </w:lvl>
  </w:abstractNum>
  <w:abstractNum w:abstractNumId="124" w15:restartNumberingAfterBreak="0">
    <w:nsid w:val="3B32338B"/>
    <w:multiLevelType w:val="hybridMultilevel"/>
    <w:tmpl w:val="46D237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3B3539DA"/>
    <w:multiLevelType w:val="hybridMultilevel"/>
    <w:tmpl w:val="1D2A4030"/>
    <w:lvl w:ilvl="0" w:tplc="E7BEE1E8">
      <w:start w:val="1"/>
      <w:numFmt w:val="bullet"/>
      <w:lvlText w:val="·"/>
      <w:lvlJc w:val="left"/>
      <w:pPr>
        <w:ind w:left="720" w:hanging="360"/>
      </w:pPr>
      <w:rPr>
        <w:rFonts w:ascii="Symbol" w:hAnsi="Symbol" w:hint="default"/>
      </w:rPr>
    </w:lvl>
    <w:lvl w:ilvl="1" w:tplc="3F0E6B06">
      <w:start w:val="1"/>
      <w:numFmt w:val="bullet"/>
      <w:lvlText w:val="o"/>
      <w:lvlJc w:val="left"/>
      <w:pPr>
        <w:ind w:left="1440" w:hanging="360"/>
      </w:pPr>
      <w:rPr>
        <w:rFonts w:ascii="Courier New" w:hAnsi="Courier New" w:hint="default"/>
      </w:rPr>
    </w:lvl>
    <w:lvl w:ilvl="2" w:tplc="1DCC754C">
      <w:start w:val="1"/>
      <w:numFmt w:val="bullet"/>
      <w:lvlText w:val=""/>
      <w:lvlJc w:val="left"/>
      <w:pPr>
        <w:ind w:left="2160" w:hanging="360"/>
      </w:pPr>
      <w:rPr>
        <w:rFonts w:ascii="Wingdings" w:hAnsi="Wingdings" w:hint="default"/>
      </w:rPr>
    </w:lvl>
    <w:lvl w:ilvl="3" w:tplc="78F84E1E">
      <w:start w:val="1"/>
      <w:numFmt w:val="bullet"/>
      <w:lvlText w:val=""/>
      <w:lvlJc w:val="left"/>
      <w:pPr>
        <w:ind w:left="2880" w:hanging="360"/>
      </w:pPr>
      <w:rPr>
        <w:rFonts w:ascii="Symbol" w:hAnsi="Symbol" w:hint="default"/>
      </w:rPr>
    </w:lvl>
    <w:lvl w:ilvl="4" w:tplc="64DE0F8E">
      <w:start w:val="1"/>
      <w:numFmt w:val="bullet"/>
      <w:lvlText w:val="o"/>
      <w:lvlJc w:val="left"/>
      <w:pPr>
        <w:ind w:left="3600" w:hanging="360"/>
      </w:pPr>
      <w:rPr>
        <w:rFonts w:ascii="Courier New" w:hAnsi="Courier New" w:hint="default"/>
      </w:rPr>
    </w:lvl>
    <w:lvl w:ilvl="5" w:tplc="0FD483AE">
      <w:start w:val="1"/>
      <w:numFmt w:val="bullet"/>
      <w:lvlText w:val=""/>
      <w:lvlJc w:val="left"/>
      <w:pPr>
        <w:ind w:left="4320" w:hanging="360"/>
      </w:pPr>
      <w:rPr>
        <w:rFonts w:ascii="Wingdings" w:hAnsi="Wingdings" w:hint="default"/>
      </w:rPr>
    </w:lvl>
    <w:lvl w:ilvl="6" w:tplc="4E6E390E">
      <w:start w:val="1"/>
      <w:numFmt w:val="bullet"/>
      <w:lvlText w:val=""/>
      <w:lvlJc w:val="left"/>
      <w:pPr>
        <w:ind w:left="5040" w:hanging="360"/>
      </w:pPr>
      <w:rPr>
        <w:rFonts w:ascii="Symbol" w:hAnsi="Symbol" w:hint="default"/>
      </w:rPr>
    </w:lvl>
    <w:lvl w:ilvl="7" w:tplc="2924D1DE">
      <w:start w:val="1"/>
      <w:numFmt w:val="bullet"/>
      <w:lvlText w:val="o"/>
      <w:lvlJc w:val="left"/>
      <w:pPr>
        <w:ind w:left="5760" w:hanging="360"/>
      </w:pPr>
      <w:rPr>
        <w:rFonts w:ascii="Courier New" w:hAnsi="Courier New" w:hint="default"/>
      </w:rPr>
    </w:lvl>
    <w:lvl w:ilvl="8" w:tplc="D6667FA4">
      <w:start w:val="1"/>
      <w:numFmt w:val="bullet"/>
      <w:lvlText w:val=""/>
      <w:lvlJc w:val="left"/>
      <w:pPr>
        <w:ind w:left="6480" w:hanging="360"/>
      </w:pPr>
      <w:rPr>
        <w:rFonts w:ascii="Wingdings" w:hAnsi="Wingdings" w:hint="default"/>
      </w:rPr>
    </w:lvl>
  </w:abstractNum>
  <w:abstractNum w:abstractNumId="126" w15:restartNumberingAfterBreak="0">
    <w:nsid w:val="3B445185"/>
    <w:multiLevelType w:val="hybridMultilevel"/>
    <w:tmpl w:val="5822A420"/>
    <w:lvl w:ilvl="0" w:tplc="473C1FD8">
      <w:start w:val="1"/>
      <w:numFmt w:val="bullet"/>
      <w:lvlText w:val=""/>
      <w:lvlJc w:val="left"/>
      <w:pPr>
        <w:ind w:left="720" w:hanging="360"/>
      </w:pPr>
      <w:rPr>
        <w:rFonts w:ascii="Symbol" w:hAnsi="Symbol" w:hint="default"/>
      </w:rPr>
    </w:lvl>
    <w:lvl w:ilvl="1" w:tplc="01E62874" w:tentative="1">
      <w:start w:val="1"/>
      <w:numFmt w:val="bullet"/>
      <w:lvlText w:val="o"/>
      <w:lvlJc w:val="left"/>
      <w:pPr>
        <w:ind w:left="1440" w:hanging="360"/>
      </w:pPr>
      <w:rPr>
        <w:rFonts w:ascii="Courier New" w:hAnsi="Courier New" w:hint="default"/>
      </w:rPr>
    </w:lvl>
    <w:lvl w:ilvl="2" w:tplc="3D00AD54" w:tentative="1">
      <w:start w:val="1"/>
      <w:numFmt w:val="bullet"/>
      <w:lvlText w:val=""/>
      <w:lvlJc w:val="left"/>
      <w:pPr>
        <w:ind w:left="2160" w:hanging="360"/>
      </w:pPr>
      <w:rPr>
        <w:rFonts w:ascii="Wingdings" w:hAnsi="Wingdings" w:hint="default"/>
      </w:rPr>
    </w:lvl>
    <w:lvl w:ilvl="3" w:tplc="FCA02206" w:tentative="1">
      <w:start w:val="1"/>
      <w:numFmt w:val="bullet"/>
      <w:lvlText w:val=""/>
      <w:lvlJc w:val="left"/>
      <w:pPr>
        <w:ind w:left="2880" w:hanging="360"/>
      </w:pPr>
      <w:rPr>
        <w:rFonts w:ascii="Symbol" w:hAnsi="Symbol" w:hint="default"/>
      </w:rPr>
    </w:lvl>
    <w:lvl w:ilvl="4" w:tplc="91283AF2" w:tentative="1">
      <w:start w:val="1"/>
      <w:numFmt w:val="bullet"/>
      <w:lvlText w:val="o"/>
      <w:lvlJc w:val="left"/>
      <w:pPr>
        <w:ind w:left="3600" w:hanging="360"/>
      </w:pPr>
      <w:rPr>
        <w:rFonts w:ascii="Courier New" w:hAnsi="Courier New" w:hint="default"/>
      </w:rPr>
    </w:lvl>
    <w:lvl w:ilvl="5" w:tplc="E684089A" w:tentative="1">
      <w:start w:val="1"/>
      <w:numFmt w:val="bullet"/>
      <w:lvlText w:val=""/>
      <w:lvlJc w:val="left"/>
      <w:pPr>
        <w:ind w:left="4320" w:hanging="360"/>
      </w:pPr>
      <w:rPr>
        <w:rFonts w:ascii="Wingdings" w:hAnsi="Wingdings" w:hint="default"/>
      </w:rPr>
    </w:lvl>
    <w:lvl w:ilvl="6" w:tplc="627A6B5A" w:tentative="1">
      <w:start w:val="1"/>
      <w:numFmt w:val="bullet"/>
      <w:lvlText w:val=""/>
      <w:lvlJc w:val="left"/>
      <w:pPr>
        <w:ind w:left="5040" w:hanging="360"/>
      </w:pPr>
      <w:rPr>
        <w:rFonts w:ascii="Symbol" w:hAnsi="Symbol" w:hint="default"/>
      </w:rPr>
    </w:lvl>
    <w:lvl w:ilvl="7" w:tplc="CF58DF1C" w:tentative="1">
      <w:start w:val="1"/>
      <w:numFmt w:val="bullet"/>
      <w:lvlText w:val="o"/>
      <w:lvlJc w:val="left"/>
      <w:pPr>
        <w:ind w:left="5760" w:hanging="360"/>
      </w:pPr>
      <w:rPr>
        <w:rFonts w:ascii="Courier New" w:hAnsi="Courier New" w:hint="default"/>
      </w:rPr>
    </w:lvl>
    <w:lvl w:ilvl="8" w:tplc="B0042A74" w:tentative="1">
      <w:start w:val="1"/>
      <w:numFmt w:val="bullet"/>
      <w:lvlText w:val=""/>
      <w:lvlJc w:val="left"/>
      <w:pPr>
        <w:ind w:left="6480" w:hanging="360"/>
      </w:pPr>
      <w:rPr>
        <w:rFonts w:ascii="Wingdings" w:hAnsi="Wingdings" w:hint="default"/>
      </w:rPr>
    </w:lvl>
  </w:abstractNum>
  <w:abstractNum w:abstractNumId="127" w15:restartNumberingAfterBreak="0">
    <w:nsid w:val="3B7820DC"/>
    <w:multiLevelType w:val="hybridMultilevel"/>
    <w:tmpl w:val="B5C00E08"/>
    <w:lvl w:ilvl="0" w:tplc="11EAA9A0">
      <w:start w:val="1"/>
      <w:numFmt w:val="bullet"/>
      <w:lvlText w:val=""/>
      <w:lvlJc w:val="left"/>
      <w:pPr>
        <w:ind w:left="720" w:hanging="360"/>
      </w:pPr>
      <w:rPr>
        <w:rFonts w:ascii="Symbol" w:hAnsi="Symbol" w:hint="default"/>
      </w:rPr>
    </w:lvl>
    <w:lvl w:ilvl="1" w:tplc="E63AC962" w:tentative="1">
      <w:start w:val="1"/>
      <w:numFmt w:val="bullet"/>
      <w:lvlText w:val="o"/>
      <w:lvlJc w:val="left"/>
      <w:pPr>
        <w:ind w:left="1440" w:hanging="360"/>
      </w:pPr>
      <w:rPr>
        <w:rFonts w:ascii="Courier New" w:hAnsi="Courier New" w:hint="default"/>
      </w:rPr>
    </w:lvl>
    <w:lvl w:ilvl="2" w:tplc="3F04CC80" w:tentative="1">
      <w:start w:val="1"/>
      <w:numFmt w:val="bullet"/>
      <w:lvlText w:val=""/>
      <w:lvlJc w:val="left"/>
      <w:pPr>
        <w:ind w:left="2160" w:hanging="360"/>
      </w:pPr>
      <w:rPr>
        <w:rFonts w:ascii="Wingdings" w:hAnsi="Wingdings" w:hint="default"/>
      </w:rPr>
    </w:lvl>
    <w:lvl w:ilvl="3" w:tplc="D40A1FCC" w:tentative="1">
      <w:start w:val="1"/>
      <w:numFmt w:val="bullet"/>
      <w:lvlText w:val=""/>
      <w:lvlJc w:val="left"/>
      <w:pPr>
        <w:ind w:left="2880" w:hanging="360"/>
      </w:pPr>
      <w:rPr>
        <w:rFonts w:ascii="Symbol" w:hAnsi="Symbol" w:hint="default"/>
      </w:rPr>
    </w:lvl>
    <w:lvl w:ilvl="4" w:tplc="2CBA516C" w:tentative="1">
      <w:start w:val="1"/>
      <w:numFmt w:val="bullet"/>
      <w:lvlText w:val="o"/>
      <w:lvlJc w:val="left"/>
      <w:pPr>
        <w:ind w:left="3600" w:hanging="360"/>
      </w:pPr>
      <w:rPr>
        <w:rFonts w:ascii="Courier New" w:hAnsi="Courier New" w:hint="default"/>
      </w:rPr>
    </w:lvl>
    <w:lvl w:ilvl="5" w:tplc="2B3C022C" w:tentative="1">
      <w:start w:val="1"/>
      <w:numFmt w:val="bullet"/>
      <w:lvlText w:val=""/>
      <w:lvlJc w:val="left"/>
      <w:pPr>
        <w:ind w:left="4320" w:hanging="360"/>
      </w:pPr>
      <w:rPr>
        <w:rFonts w:ascii="Wingdings" w:hAnsi="Wingdings" w:hint="default"/>
      </w:rPr>
    </w:lvl>
    <w:lvl w:ilvl="6" w:tplc="BDAE54DA" w:tentative="1">
      <w:start w:val="1"/>
      <w:numFmt w:val="bullet"/>
      <w:lvlText w:val=""/>
      <w:lvlJc w:val="left"/>
      <w:pPr>
        <w:ind w:left="5040" w:hanging="360"/>
      </w:pPr>
      <w:rPr>
        <w:rFonts w:ascii="Symbol" w:hAnsi="Symbol" w:hint="default"/>
      </w:rPr>
    </w:lvl>
    <w:lvl w:ilvl="7" w:tplc="B73E6BA6" w:tentative="1">
      <w:start w:val="1"/>
      <w:numFmt w:val="bullet"/>
      <w:lvlText w:val="o"/>
      <w:lvlJc w:val="left"/>
      <w:pPr>
        <w:ind w:left="5760" w:hanging="360"/>
      </w:pPr>
      <w:rPr>
        <w:rFonts w:ascii="Courier New" w:hAnsi="Courier New" w:hint="default"/>
      </w:rPr>
    </w:lvl>
    <w:lvl w:ilvl="8" w:tplc="2F2AE25A" w:tentative="1">
      <w:start w:val="1"/>
      <w:numFmt w:val="bullet"/>
      <w:lvlText w:val=""/>
      <w:lvlJc w:val="left"/>
      <w:pPr>
        <w:ind w:left="6480" w:hanging="360"/>
      </w:pPr>
      <w:rPr>
        <w:rFonts w:ascii="Wingdings" w:hAnsi="Wingdings" w:hint="default"/>
      </w:rPr>
    </w:lvl>
  </w:abstractNum>
  <w:abstractNum w:abstractNumId="128" w15:restartNumberingAfterBreak="0">
    <w:nsid w:val="3BAA3BB3"/>
    <w:multiLevelType w:val="multilevel"/>
    <w:tmpl w:val="F796D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C677621"/>
    <w:multiLevelType w:val="hybridMultilevel"/>
    <w:tmpl w:val="6BFE80BC"/>
    <w:lvl w:ilvl="0" w:tplc="2EDE52DE">
      <w:start w:val="1"/>
      <w:numFmt w:val="bullet"/>
      <w:lvlText w:val=""/>
      <w:lvlJc w:val="left"/>
      <w:pPr>
        <w:ind w:left="720" w:hanging="360"/>
      </w:pPr>
      <w:rPr>
        <w:rFonts w:ascii="Symbol" w:hAnsi="Symbol" w:hint="default"/>
      </w:rPr>
    </w:lvl>
    <w:lvl w:ilvl="1" w:tplc="7B9A55AA">
      <w:start w:val="1"/>
      <w:numFmt w:val="bullet"/>
      <w:lvlText w:val="o"/>
      <w:lvlJc w:val="left"/>
      <w:pPr>
        <w:ind w:left="1440" w:hanging="360"/>
      </w:pPr>
      <w:rPr>
        <w:rFonts w:ascii="Courier New" w:hAnsi="Courier New" w:hint="default"/>
      </w:rPr>
    </w:lvl>
    <w:lvl w:ilvl="2" w:tplc="EC3C8056" w:tentative="1">
      <w:start w:val="1"/>
      <w:numFmt w:val="bullet"/>
      <w:lvlText w:val=""/>
      <w:lvlJc w:val="left"/>
      <w:pPr>
        <w:ind w:left="2160" w:hanging="360"/>
      </w:pPr>
      <w:rPr>
        <w:rFonts w:ascii="Wingdings" w:hAnsi="Wingdings" w:hint="default"/>
      </w:rPr>
    </w:lvl>
    <w:lvl w:ilvl="3" w:tplc="D2AED632" w:tentative="1">
      <w:start w:val="1"/>
      <w:numFmt w:val="bullet"/>
      <w:lvlText w:val=""/>
      <w:lvlJc w:val="left"/>
      <w:pPr>
        <w:ind w:left="2880" w:hanging="360"/>
      </w:pPr>
      <w:rPr>
        <w:rFonts w:ascii="Symbol" w:hAnsi="Symbol" w:hint="default"/>
      </w:rPr>
    </w:lvl>
    <w:lvl w:ilvl="4" w:tplc="D45A063A" w:tentative="1">
      <w:start w:val="1"/>
      <w:numFmt w:val="bullet"/>
      <w:lvlText w:val="o"/>
      <w:lvlJc w:val="left"/>
      <w:pPr>
        <w:ind w:left="3600" w:hanging="360"/>
      </w:pPr>
      <w:rPr>
        <w:rFonts w:ascii="Courier New" w:hAnsi="Courier New" w:hint="default"/>
      </w:rPr>
    </w:lvl>
    <w:lvl w:ilvl="5" w:tplc="5E70863C" w:tentative="1">
      <w:start w:val="1"/>
      <w:numFmt w:val="bullet"/>
      <w:lvlText w:val=""/>
      <w:lvlJc w:val="left"/>
      <w:pPr>
        <w:ind w:left="4320" w:hanging="360"/>
      </w:pPr>
      <w:rPr>
        <w:rFonts w:ascii="Wingdings" w:hAnsi="Wingdings" w:hint="default"/>
      </w:rPr>
    </w:lvl>
    <w:lvl w:ilvl="6" w:tplc="3B046D3A" w:tentative="1">
      <w:start w:val="1"/>
      <w:numFmt w:val="bullet"/>
      <w:lvlText w:val=""/>
      <w:lvlJc w:val="left"/>
      <w:pPr>
        <w:ind w:left="5040" w:hanging="360"/>
      </w:pPr>
      <w:rPr>
        <w:rFonts w:ascii="Symbol" w:hAnsi="Symbol" w:hint="default"/>
      </w:rPr>
    </w:lvl>
    <w:lvl w:ilvl="7" w:tplc="B0D461D0" w:tentative="1">
      <w:start w:val="1"/>
      <w:numFmt w:val="bullet"/>
      <w:lvlText w:val="o"/>
      <w:lvlJc w:val="left"/>
      <w:pPr>
        <w:ind w:left="5760" w:hanging="360"/>
      </w:pPr>
      <w:rPr>
        <w:rFonts w:ascii="Courier New" w:hAnsi="Courier New" w:hint="default"/>
      </w:rPr>
    </w:lvl>
    <w:lvl w:ilvl="8" w:tplc="D3E46754" w:tentative="1">
      <w:start w:val="1"/>
      <w:numFmt w:val="bullet"/>
      <w:lvlText w:val=""/>
      <w:lvlJc w:val="left"/>
      <w:pPr>
        <w:ind w:left="6480" w:hanging="360"/>
      </w:pPr>
      <w:rPr>
        <w:rFonts w:ascii="Wingdings" w:hAnsi="Wingdings" w:hint="default"/>
      </w:rPr>
    </w:lvl>
  </w:abstractNum>
  <w:abstractNum w:abstractNumId="130" w15:restartNumberingAfterBreak="0">
    <w:nsid w:val="3CC874FF"/>
    <w:multiLevelType w:val="hybridMultilevel"/>
    <w:tmpl w:val="62A250EA"/>
    <w:lvl w:ilvl="0" w:tplc="B57CF63C">
      <w:start w:val="1"/>
      <w:numFmt w:val="bullet"/>
      <w:lvlText w:val=""/>
      <w:lvlJc w:val="left"/>
      <w:pPr>
        <w:ind w:left="720" w:hanging="360"/>
      </w:pPr>
      <w:rPr>
        <w:rFonts w:ascii="Symbol" w:hAnsi="Symbol" w:hint="default"/>
      </w:rPr>
    </w:lvl>
    <w:lvl w:ilvl="1" w:tplc="F6E4191C" w:tentative="1">
      <w:start w:val="1"/>
      <w:numFmt w:val="bullet"/>
      <w:lvlText w:val="o"/>
      <w:lvlJc w:val="left"/>
      <w:pPr>
        <w:ind w:left="1440" w:hanging="360"/>
      </w:pPr>
      <w:rPr>
        <w:rFonts w:ascii="Courier New" w:hAnsi="Courier New" w:hint="default"/>
      </w:rPr>
    </w:lvl>
    <w:lvl w:ilvl="2" w:tplc="C1C67E3C" w:tentative="1">
      <w:start w:val="1"/>
      <w:numFmt w:val="bullet"/>
      <w:lvlText w:val=""/>
      <w:lvlJc w:val="left"/>
      <w:pPr>
        <w:ind w:left="2160" w:hanging="360"/>
      </w:pPr>
      <w:rPr>
        <w:rFonts w:ascii="Wingdings" w:hAnsi="Wingdings" w:hint="default"/>
      </w:rPr>
    </w:lvl>
    <w:lvl w:ilvl="3" w:tplc="6B0077E4" w:tentative="1">
      <w:start w:val="1"/>
      <w:numFmt w:val="bullet"/>
      <w:lvlText w:val=""/>
      <w:lvlJc w:val="left"/>
      <w:pPr>
        <w:ind w:left="2880" w:hanging="360"/>
      </w:pPr>
      <w:rPr>
        <w:rFonts w:ascii="Symbol" w:hAnsi="Symbol" w:hint="default"/>
      </w:rPr>
    </w:lvl>
    <w:lvl w:ilvl="4" w:tplc="F4A27018" w:tentative="1">
      <w:start w:val="1"/>
      <w:numFmt w:val="bullet"/>
      <w:lvlText w:val="o"/>
      <w:lvlJc w:val="left"/>
      <w:pPr>
        <w:ind w:left="3600" w:hanging="360"/>
      </w:pPr>
      <w:rPr>
        <w:rFonts w:ascii="Courier New" w:hAnsi="Courier New" w:hint="default"/>
      </w:rPr>
    </w:lvl>
    <w:lvl w:ilvl="5" w:tplc="AF46BE9C" w:tentative="1">
      <w:start w:val="1"/>
      <w:numFmt w:val="bullet"/>
      <w:lvlText w:val=""/>
      <w:lvlJc w:val="left"/>
      <w:pPr>
        <w:ind w:left="4320" w:hanging="360"/>
      </w:pPr>
      <w:rPr>
        <w:rFonts w:ascii="Wingdings" w:hAnsi="Wingdings" w:hint="default"/>
      </w:rPr>
    </w:lvl>
    <w:lvl w:ilvl="6" w:tplc="D944C81C" w:tentative="1">
      <w:start w:val="1"/>
      <w:numFmt w:val="bullet"/>
      <w:lvlText w:val=""/>
      <w:lvlJc w:val="left"/>
      <w:pPr>
        <w:ind w:left="5040" w:hanging="360"/>
      </w:pPr>
      <w:rPr>
        <w:rFonts w:ascii="Symbol" w:hAnsi="Symbol" w:hint="default"/>
      </w:rPr>
    </w:lvl>
    <w:lvl w:ilvl="7" w:tplc="75E8CC0E" w:tentative="1">
      <w:start w:val="1"/>
      <w:numFmt w:val="bullet"/>
      <w:lvlText w:val="o"/>
      <w:lvlJc w:val="left"/>
      <w:pPr>
        <w:ind w:left="5760" w:hanging="360"/>
      </w:pPr>
      <w:rPr>
        <w:rFonts w:ascii="Courier New" w:hAnsi="Courier New" w:hint="default"/>
      </w:rPr>
    </w:lvl>
    <w:lvl w:ilvl="8" w:tplc="D0D4F0A8" w:tentative="1">
      <w:start w:val="1"/>
      <w:numFmt w:val="bullet"/>
      <w:lvlText w:val=""/>
      <w:lvlJc w:val="left"/>
      <w:pPr>
        <w:ind w:left="6480" w:hanging="360"/>
      </w:pPr>
      <w:rPr>
        <w:rFonts w:ascii="Wingdings" w:hAnsi="Wingdings" w:hint="default"/>
      </w:rPr>
    </w:lvl>
  </w:abstractNum>
  <w:abstractNum w:abstractNumId="131" w15:restartNumberingAfterBreak="0">
    <w:nsid w:val="3D1A55AC"/>
    <w:multiLevelType w:val="hybridMultilevel"/>
    <w:tmpl w:val="B6B010B8"/>
    <w:lvl w:ilvl="0" w:tplc="8F729196">
      <w:start w:val="1"/>
      <w:numFmt w:val="bullet"/>
      <w:lvlText w:val="o"/>
      <w:lvlJc w:val="left"/>
      <w:pPr>
        <w:ind w:left="1080" w:hanging="360"/>
      </w:pPr>
      <w:rPr>
        <w:rFonts w:ascii="Courier New" w:hAnsi="Courier New" w:hint="default"/>
      </w:rPr>
    </w:lvl>
    <w:lvl w:ilvl="1" w:tplc="936CFDB6">
      <w:start w:val="1"/>
      <w:numFmt w:val="bullet"/>
      <w:lvlText w:val="o"/>
      <w:lvlJc w:val="left"/>
      <w:pPr>
        <w:ind w:left="1440" w:hanging="360"/>
      </w:pPr>
      <w:rPr>
        <w:rFonts w:ascii="Courier New" w:hAnsi="Courier New" w:hint="default"/>
      </w:rPr>
    </w:lvl>
    <w:lvl w:ilvl="2" w:tplc="ECF2BDBC" w:tentative="1">
      <w:start w:val="1"/>
      <w:numFmt w:val="bullet"/>
      <w:lvlText w:val=""/>
      <w:lvlJc w:val="left"/>
      <w:pPr>
        <w:ind w:left="2160" w:hanging="360"/>
      </w:pPr>
      <w:rPr>
        <w:rFonts w:ascii="Wingdings" w:hAnsi="Wingdings" w:hint="default"/>
      </w:rPr>
    </w:lvl>
    <w:lvl w:ilvl="3" w:tplc="55B6A628" w:tentative="1">
      <w:start w:val="1"/>
      <w:numFmt w:val="bullet"/>
      <w:lvlText w:val=""/>
      <w:lvlJc w:val="left"/>
      <w:pPr>
        <w:ind w:left="2880" w:hanging="360"/>
      </w:pPr>
      <w:rPr>
        <w:rFonts w:ascii="Symbol" w:hAnsi="Symbol" w:hint="default"/>
      </w:rPr>
    </w:lvl>
    <w:lvl w:ilvl="4" w:tplc="C05AE294" w:tentative="1">
      <w:start w:val="1"/>
      <w:numFmt w:val="bullet"/>
      <w:lvlText w:val="o"/>
      <w:lvlJc w:val="left"/>
      <w:pPr>
        <w:ind w:left="3600" w:hanging="360"/>
      </w:pPr>
      <w:rPr>
        <w:rFonts w:ascii="Courier New" w:hAnsi="Courier New" w:hint="default"/>
      </w:rPr>
    </w:lvl>
    <w:lvl w:ilvl="5" w:tplc="C972B026" w:tentative="1">
      <w:start w:val="1"/>
      <w:numFmt w:val="bullet"/>
      <w:lvlText w:val=""/>
      <w:lvlJc w:val="left"/>
      <w:pPr>
        <w:ind w:left="4320" w:hanging="360"/>
      </w:pPr>
      <w:rPr>
        <w:rFonts w:ascii="Wingdings" w:hAnsi="Wingdings" w:hint="default"/>
      </w:rPr>
    </w:lvl>
    <w:lvl w:ilvl="6" w:tplc="32AA330A" w:tentative="1">
      <w:start w:val="1"/>
      <w:numFmt w:val="bullet"/>
      <w:lvlText w:val=""/>
      <w:lvlJc w:val="left"/>
      <w:pPr>
        <w:ind w:left="5040" w:hanging="360"/>
      </w:pPr>
      <w:rPr>
        <w:rFonts w:ascii="Symbol" w:hAnsi="Symbol" w:hint="default"/>
      </w:rPr>
    </w:lvl>
    <w:lvl w:ilvl="7" w:tplc="7D7C8DE0" w:tentative="1">
      <w:start w:val="1"/>
      <w:numFmt w:val="bullet"/>
      <w:lvlText w:val="o"/>
      <w:lvlJc w:val="left"/>
      <w:pPr>
        <w:ind w:left="5760" w:hanging="360"/>
      </w:pPr>
      <w:rPr>
        <w:rFonts w:ascii="Courier New" w:hAnsi="Courier New" w:hint="default"/>
      </w:rPr>
    </w:lvl>
    <w:lvl w:ilvl="8" w:tplc="6D6C532A" w:tentative="1">
      <w:start w:val="1"/>
      <w:numFmt w:val="bullet"/>
      <w:lvlText w:val=""/>
      <w:lvlJc w:val="left"/>
      <w:pPr>
        <w:ind w:left="6480" w:hanging="360"/>
      </w:pPr>
      <w:rPr>
        <w:rFonts w:ascii="Wingdings" w:hAnsi="Wingdings" w:hint="default"/>
      </w:rPr>
    </w:lvl>
  </w:abstractNum>
  <w:abstractNum w:abstractNumId="132" w15:restartNumberingAfterBreak="0">
    <w:nsid w:val="3D3A0DFB"/>
    <w:multiLevelType w:val="hybridMultilevel"/>
    <w:tmpl w:val="21309202"/>
    <w:lvl w:ilvl="0" w:tplc="1F52DCB6">
      <w:start w:val="1"/>
      <w:numFmt w:val="bullet"/>
      <w:lvlText w:val=""/>
      <w:lvlJc w:val="left"/>
      <w:pPr>
        <w:ind w:left="720" w:hanging="360"/>
      </w:pPr>
      <w:rPr>
        <w:rFonts w:ascii="Symbol" w:hAnsi="Symbol" w:hint="default"/>
      </w:rPr>
    </w:lvl>
    <w:lvl w:ilvl="1" w:tplc="D34C9074" w:tentative="1">
      <w:start w:val="1"/>
      <w:numFmt w:val="bullet"/>
      <w:lvlText w:val="o"/>
      <w:lvlJc w:val="left"/>
      <w:pPr>
        <w:ind w:left="1440" w:hanging="360"/>
      </w:pPr>
      <w:rPr>
        <w:rFonts w:ascii="Courier New" w:hAnsi="Courier New" w:hint="default"/>
      </w:rPr>
    </w:lvl>
    <w:lvl w:ilvl="2" w:tplc="4478FD02" w:tentative="1">
      <w:start w:val="1"/>
      <w:numFmt w:val="bullet"/>
      <w:lvlText w:val=""/>
      <w:lvlJc w:val="left"/>
      <w:pPr>
        <w:ind w:left="2160" w:hanging="360"/>
      </w:pPr>
      <w:rPr>
        <w:rFonts w:ascii="Wingdings" w:hAnsi="Wingdings" w:hint="default"/>
      </w:rPr>
    </w:lvl>
    <w:lvl w:ilvl="3" w:tplc="D284C924" w:tentative="1">
      <w:start w:val="1"/>
      <w:numFmt w:val="bullet"/>
      <w:lvlText w:val=""/>
      <w:lvlJc w:val="left"/>
      <w:pPr>
        <w:ind w:left="2880" w:hanging="360"/>
      </w:pPr>
      <w:rPr>
        <w:rFonts w:ascii="Symbol" w:hAnsi="Symbol" w:hint="default"/>
      </w:rPr>
    </w:lvl>
    <w:lvl w:ilvl="4" w:tplc="1B0ABC9C" w:tentative="1">
      <w:start w:val="1"/>
      <w:numFmt w:val="bullet"/>
      <w:lvlText w:val="o"/>
      <w:lvlJc w:val="left"/>
      <w:pPr>
        <w:ind w:left="3600" w:hanging="360"/>
      </w:pPr>
      <w:rPr>
        <w:rFonts w:ascii="Courier New" w:hAnsi="Courier New" w:hint="default"/>
      </w:rPr>
    </w:lvl>
    <w:lvl w:ilvl="5" w:tplc="5432846E" w:tentative="1">
      <w:start w:val="1"/>
      <w:numFmt w:val="bullet"/>
      <w:lvlText w:val=""/>
      <w:lvlJc w:val="left"/>
      <w:pPr>
        <w:ind w:left="4320" w:hanging="360"/>
      </w:pPr>
      <w:rPr>
        <w:rFonts w:ascii="Wingdings" w:hAnsi="Wingdings" w:hint="default"/>
      </w:rPr>
    </w:lvl>
    <w:lvl w:ilvl="6" w:tplc="E1786574" w:tentative="1">
      <w:start w:val="1"/>
      <w:numFmt w:val="bullet"/>
      <w:lvlText w:val=""/>
      <w:lvlJc w:val="left"/>
      <w:pPr>
        <w:ind w:left="5040" w:hanging="360"/>
      </w:pPr>
      <w:rPr>
        <w:rFonts w:ascii="Symbol" w:hAnsi="Symbol" w:hint="default"/>
      </w:rPr>
    </w:lvl>
    <w:lvl w:ilvl="7" w:tplc="9D7669C4" w:tentative="1">
      <w:start w:val="1"/>
      <w:numFmt w:val="bullet"/>
      <w:lvlText w:val="o"/>
      <w:lvlJc w:val="left"/>
      <w:pPr>
        <w:ind w:left="5760" w:hanging="360"/>
      </w:pPr>
      <w:rPr>
        <w:rFonts w:ascii="Courier New" w:hAnsi="Courier New" w:hint="default"/>
      </w:rPr>
    </w:lvl>
    <w:lvl w:ilvl="8" w:tplc="FB62A69E" w:tentative="1">
      <w:start w:val="1"/>
      <w:numFmt w:val="bullet"/>
      <w:lvlText w:val=""/>
      <w:lvlJc w:val="left"/>
      <w:pPr>
        <w:ind w:left="6480" w:hanging="360"/>
      </w:pPr>
      <w:rPr>
        <w:rFonts w:ascii="Wingdings" w:hAnsi="Wingdings" w:hint="default"/>
      </w:rPr>
    </w:lvl>
  </w:abstractNum>
  <w:abstractNum w:abstractNumId="133" w15:restartNumberingAfterBreak="0">
    <w:nsid w:val="3DEA717D"/>
    <w:multiLevelType w:val="hybridMultilevel"/>
    <w:tmpl w:val="726E5F2A"/>
    <w:lvl w:ilvl="0" w:tplc="5FA0F354">
      <w:start w:val="1"/>
      <w:numFmt w:val="bullet"/>
      <w:lvlText w:val=""/>
      <w:lvlJc w:val="left"/>
      <w:pPr>
        <w:ind w:left="720" w:hanging="360"/>
      </w:pPr>
      <w:rPr>
        <w:rFonts w:ascii="Symbol" w:hAnsi="Symbol" w:hint="default"/>
      </w:rPr>
    </w:lvl>
    <w:lvl w:ilvl="1" w:tplc="7B947B02" w:tentative="1">
      <w:start w:val="1"/>
      <w:numFmt w:val="bullet"/>
      <w:lvlText w:val="o"/>
      <w:lvlJc w:val="left"/>
      <w:pPr>
        <w:ind w:left="1440" w:hanging="360"/>
      </w:pPr>
      <w:rPr>
        <w:rFonts w:ascii="Courier New" w:hAnsi="Courier New" w:hint="default"/>
      </w:rPr>
    </w:lvl>
    <w:lvl w:ilvl="2" w:tplc="A11E85C0" w:tentative="1">
      <w:start w:val="1"/>
      <w:numFmt w:val="bullet"/>
      <w:lvlText w:val=""/>
      <w:lvlJc w:val="left"/>
      <w:pPr>
        <w:ind w:left="2160" w:hanging="360"/>
      </w:pPr>
      <w:rPr>
        <w:rFonts w:ascii="Wingdings" w:hAnsi="Wingdings" w:hint="default"/>
      </w:rPr>
    </w:lvl>
    <w:lvl w:ilvl="3" w:tplc="9D7071AC" w:tentative="1">
      <w:start w:val="1"/>
      <w:numFmt w:val="bullet"/>
      <w:lvlText w:val=""/>
      <w:lvlJc w:val="left"/>
      <w:pPr>
        <w:ind w:left="2880" w:hanging="360"/>
      </w:pPr>
      <w:rPr>
        <w:rFonts w:ascii="Symbol" w:hAnsi="Symbol" w:hint="default"/>
      </w:rPr>
    </w:lvl>
    <w:lvl w:ilvl="4" w:tplc="2D347874" w:tentative="1">
      <w:start w:val="1"/>
      <w:numFmt w:val="bullet"/>
      <w:lvlText w:val="o"/>
      <w:lvlJc w:val="left"/>
      <w:pPr>
        <w:ind w:left="3600" w:hanging="360"/>
      </w:pPr>
      <w:rPr>
        <w:rFonts w:ascii="Courier New" w:hAnsi="Courier New" w:hint="default"/>
      </w:rPr>
    </w:lvl>
    <w:lvl w:ilvl="5" w:tplc="6902C8D2" w:tentative="1">
      <w:start w:val="1"/>
      <w:numFmt w:val="bullet"/>
      <w:lvlText w:val=""/>
      <w:lvlJc w:val="left"/>
      <w:pPr>
        <w:ind w:left="4320" w:hanging="360"/>
      </w:pPr>
      <w:rPr>
        <w:rFonts w:ascii="Wingdings" w:hAnsi="Wingdings" w:hint="default"/>
      </w:rPr>
    </w:lvl>
    <w:lvl w:ilvl="6" w:tplc="AFA8543A" w:tentative="1">
      <w:start w:val="1"/>
      <w:numFmt w:val="bullet"/>
      <w:lvlText w:val=""/>
      <w:lvlJc w:val="left"/>
      <w:pPr>
        <w:ind w:left="5040" w:hanging="360"/>
      </w:pPr>
      <w:rPr>
        <w:rFonts w:ascii="Symbol" w:hAnsi="Symbol" w:hint="default"/>
      </w:rPr>
    </w:lvl>
    <w:lvl w:ilvl="7" w:tplc="89C0239C" w:tentative="1">
      <w:start w:val="1"/>
      <w:numFmt w:val="bullet"/>
      <w:lvlText w:val="o"/>
      <w:lvlJc w:val="left"/>
      <w:pPr>
        <w:ind w:left="5760" w:hanging="360"/>
      </w:pPr>
      <w:rPr>
        <w:rFonts w:ascii="Courier New" w:hAnsi="Courier New" w:hint="default"/>
      </w:rPr>
    </w:lvl>
    <w:lvl w:ilvl="8" w:tplc="850CA4FA" w:tentative="1">
      <w:start w:val="1"/>
      <w:numFmt w:val="bullet"/>
      <w:lvlText w:val=""/>
      <w:lvlJc w:val="left"/>
      <w:pPr>
        <w:ind w:left="6480" w:hanging="360"/>
      </w:pPr>
      <w:rPr>
        <w:rFonts w:ascii="Wingdings" w:hAnsi="Wingdings" w:hint="default"/>
      </w:rPr>
    </w:lvl>
  </w:abstractNum>
  <w:abstractNum w:abstractNumId="134" w15:restartNumberingAfterBreak="0">
    <w:nsid w:val="3EBD8CD0"/>
    <w:multiLevelType w:val="hybridMultilevel"/>
    <w:tmpl w:val="FFFFFFFF"/>
    <w:lvl w:ilvl="0" w:tplc="CFD00F24">
      <w:start w:val="1"/>
      <w:numFmt w:val="bullet"/>
      <w:lvlText w:val=""/>
      <w:lvlJc w:val="left"/>
      <w:pPr>
        <w:ind w:left="720" w:hanging="360"/>
      </w:pPr>
      <w:rPr>
        <w:rFonts w:ascii="Symbol" w:hAnsi="Symbol" w:hint="default"/>
      </w:rPr>
    </w:lvl>
    <w:lvl w:ilvl="1" w:tplc="17E63F8E">
      <w:start w:val="1"/>
      <w:numFmt w:val="bullet"/>
      <w:lvlText w:val="o"/>
      <w:lvlJc w:val="left"/>
      <w:pPr>
        <w:ind w:left="1440" w:hanging="360"/>
      </w:pPr>
      <w:rPr>
        <w:rFonts w:ascii="Courier New" w:hAnsi="Courier New" w:hint="default"/>
      </w:rPr>
    </w:lvl>
    <w:lvl w:ilvl="2" w:tplc="8FD6AC9E">
      <w:start w:val="1"/>
      <w:numFmt w:val="bullet"/>
      <w:lvlText w:val=""/>
      <w:lvlJc w:val="left"/>
      <w:pPr>
        <w:ind w:left="2160" w:hanging="360"/>
      </w:pPr>
      <w:rPr>
        <w:rFonts w:ascii="Wingdings" w:hAnsi="Wingdings" w:hint="default"/>
      </w:rPr>
    </w:lvl>
    <w:lvl w:ilvl="3" w:tplc="9C9ECE42">
      <w:start w:val="1"/>
      <w:numFmt w:val="bullet"/>
      <w:lvlText w:val=""/>
      <w:lvlJc w:val="left"/>
      <w:pPr>
        <w:ind w:left="2880" w:hanging="360"/>
      </w:pPr>
      <w:rPr>
        <w:rFonts w:ascii="Symbol" w:hAnsi="Symbol" w:hint="default"/>
      </w:rPr>
    </w:lvl>
    <w:lvl w:ilvl="4" w:tplc="6BF29E84">
      <w:start w:val="1"/>
      <w:numFmt w:val="bullet"/>
      <w:lvlText w:val="o"/>
      <w:lvlJc w:val="left"/>
      <w:pPr>
        <w:ind w:left="3600" w:hanging="360"/>
      </w:pPr>
      <w:rPr>
        <w:rFonts w:ascii="Courier New" w:hAnsi="Courier New" w:hint="default"/>
      </w:rPr>
    </w:lvl>
    <w:lvl w:ilvl="5" w:tplc="B232B688">
      <w:start w:val="1"/>
      <w:numFmt w:val="bullet"/>
      <w:lvlText w:val=""/>
      <w:lvlJc w:val="left"/>
      <w:pPr>
        <w:ind w:left="4320" w:hanging="360"/>
      </w:pPr>
      <w:rPr>
        <w:rFonts w:ascii="Wingdings" w:hAnsi="Wingdings" w:hint="default"/>
      </w:rPr>
    </w:lvl>
    <w:lvl w:ilvl="6" w:tplc="3006DDB8">
      <w:start w:val="1"/>
      <w:numFmt w:val="bullet"/>
      <w:lvlText w:val=""/>
      <w:lvlJc w:val="left"/>
      <w:pPr>
        <w:ind w:left="5040" w:hanging="360"/>
      </w:pPr>
      <w:rPr>
        <w:rFonts w:ascii="Symbol" w:hAnsi="Symbol" w:hint="default"/>
      </w:rPr>
    </w:lvl>
    <w:lvl w:ilvl="7" w:tplc="9FA86B28">
      <w:start w:val="1"/>
      <w:numFmt w:val="bullet"/>
      <w:lvlText w:val="o"/>
      <w:lvlJc w:val="left"/>
      <w:pPr>
        <w:ind w:left="5760" w:hanging="360"/>
      </w:pPr>
      <w:rPr>
        <w:rFonts w:ascii="Courier New" w:hAnsi="Courier New" w:hint="default"/>
      </w:rPr>
    </w:lvl>
    <w:lvl w:ilvl="8" w:tplc="687CBC38">
      <w:start w:val="1"/>
      <w:numFmt w:val="bullet"/>
      <w:lvlText w:val=""/>
      <w:lvlJc w:val="left"/>
      <w:pPr>
        <w:ind w:left="6480" w:hanging="360"/>
      </w:pPr>
      <w:rPr>
        <w:rFonts w:ascii="Wingdings" w:hAnsi="Wingdings" w:hint="default"/>
      </w:rPr>
    </w:lvl>
  </w:abstractNum>
  <w:abstractNum w:abstractNumId="135" w15:restartNumberingAfterBreak="0">
    <w:nsid w:val="3ECB2A74"/>
    <w:multiLevelType w:val="hybridMultilevel"/>
    <w:tmpl w:val="C9FC4420"/>
    <w:lvl w:ilvl="0" w:tplc="DD18A640">
      <w:start w:val="1"/>
      <w:numFmt w:val="bullet"/>
      <w:lvlText w:val=""/>
      <w:lvlJc w:val="left"/>
      <w:pPr>
        <w:ind w:left="720" w:hanging="360"/>
      </w:pPr>
      <w:rPr>
        <w:rFonts w:ascii="Symbol" w:hAnsi="Symbol" w:hint="default"/>
      </w:rPr>
    </w:lvl>
    <w:lvl w:ilvl="1" w:tplc="8A380DDA" w:tentative="1">
      <w:start w:val="1"/>
      <w:numFmt w:val="bullet"/>
      <w:lvlText w:val="o"/>
      <w:lvlJc w:val="left"/>
      <w:pPr>
        <w:ind w:left="1440" w:hanging="360"/>
      </w:pPr>
      <w:rPr>
        <w:rFonts w:ascii="Courier New" w:hAnsi="Courier New" w:hint="default"/>
      </w:rPr>
    </w:lvl>
    <w:lvl w:ilvl="2" w:tplc="BB70309E" w:tentative="1">
      <w:start w:val="1"/>
      <w:numFmt w:val="bullet"/>
      <w:lvlText w:val=""/>
      <w:lvlJc w:val="left"/>
      <w:pPr>
        <w:ind w:left="2160" w:hanging="360"/>
      </w:pPr>
      <w:rPr>
        <w:rFonts w:ascii="Wingdings" w:hAnsi="Wingdings" w:hint="default"/>
      </w:rPr>
    </w:lvl>
    <w:lvl w:ilvl="3" w:tplc="750CE8A8" w:tentative="1">
      <w:start w:val="1"/>
      <w:numFmt w:val="bullet"/>
      <w:lvlText w:val=""/>
      <w:lvlJc w:val="left"/>
      <w:pPr>
        <w:ind w:left="2880" w:hanging="360"/>
      </w:pPr>
      <w:rPr>
        <w:rFonts w:ascii="Symbol" w:hAnsi="Symbol" w:hint="default"/>
      </w:rPr>
    </w:lvl>
    <w:lvl w:ilvl="4" w:tplc="2AAC55B6" w:tentative="1">
      <w:start w:val="1"/>
      <w:numFmt w:val="bullet"/>
      <w:lvlText w:val="o"/>
      <w:lvlJc w:val="left"/>
      <w:pPr>
        <w:ind w:left="3600" w:hanging="360"/>
      </w:pPr>
      <w:rPr>
        <w:rFonts w:ascii="Courier New" w:hAnsi="Courier New" w:hint="default"/>
      </w:rPr>
    </w:lvl>
    <w:lvl w:ilvl="5" w:tplc="9466B080" w:tentative="1">
      <w:start w:val="1"/>
      <w:numFmt w:val="bullet"/>
      <w:lvlText w:val=""/>
      <w:lvlJc w:val="left"/>
      <w:pPr>
        <w:ind w:left="4320" w:hanging="360"/>
      </w:pPr>
      <w:rPr>
        <w:rFonts w:ascii="Wingdings" w:hAnsi="Wingdings" w:hint="default"/>
      </w:rPr>
    </w:lvl>
    <w:lvl w:ilvl="6" w:tplc="A6EC536A" w:tentative="1">
      <w:start w:val="1"/>
      <w:numFmt w:val="bullet"/>
      <w:lvlText w:val=""/>
      <w:lvlJc w:val="left"/>
      <w:pPr>
        <w:ind w:left="5040" w:hanging="360"/>
      </w:pPr>
      <w:rPr>
        <w:rFonts w:ascii="Symbol" w:hAnsi="Symbol" w:hint="default"/>
      </w:rPr>
    </w:lvl>
    <w:lvl w:ilvl="7" w:tplc="6F30E2A0" w:tentative="1">
      <w:start w:val="1"/>
      <w:numFmt w:val="bullet"/>
      <w:lvlText w:val="o"/>
      <w:lvlJc w:val="left"/>
      <w:pPr>
        <w:ind w:left="5760" w:hanging="360"/>
      </w:pPr>
      <w:rPr>
        <w:rFonts w:ascii="Courier New" w:hAnsi="Courier New" w:hint="default"/>
      </w:rPr>
    </w:lvl>
    <w:lvl w:ilvl="8" w:tplc="BF2ED606" w:tentative="1">
      <w:start w:val="1"/>
      <w:numFmt w:val="bullet"/>
      <w:lvlText w:val=""/>
      <w:lvlJc w:val="left"/>
      <w:pPr>
        <w:ind w:left="6480" w:hanging="360"/>
      </w:pPr>
      <w:rPr>
        <w:rFonts w:ascii="Wingdings" w:hAnsi="Wingdings" w:hint="default"/>
      </w:rPr>
    </w:lvl>
  </w:abstractNum>
  <w:abstractNum w:abstractNumId="136" w15:restartNumberingAfterBreak="0">
    <w:nsid w:val="3EEEF247"/>
    <w:multiLevelType w:val="hybridMultilevel"/>
    <w:tmpl w:val="FFFFFFFF"/>
    <w:lvl w:ilvl="0" w:tplc="C30650F4">
      <w:start w:val="1"/>
      <w:numFmt w:val="bullet"/>
      <w:lvlText w:val=""/>
      <w:lvlJc w:val="left"/>
      <w:pPr>
        <w:ind w:left="720" w:hanging="360"/>
      </w:pPr>
      <w:rPr>
        <w:rFonts w:ascii="Symbol" w:hAnsi="Symbol" w:hint="default"/>
      </w:rPr>
    </w:lvl>
    <w:lvl w:ilvl="1" w:tplc="054ECB1C">
      <w:start w:val="1"/>
      <w:numFmt w:val="bullet"/>
      <w:lvlText w:val="o"/>
      <w:lvlJc w:val="left"/>
      <w:pPr>
        <w:ind w:left="1440" w:hanging="360"/>
      </w:pPr>
      <w:rPr>
        <w:rFonts w:ascii="Courier New" w:hAnsi="Courier New" w:hint="default"/>
      </w:rPr>
    </w:lvl>
    <w:lvl w:ilvl="2" w:tplc="AC9E93D0">
      <w:start w:val="1"/>
      <w:numFmt w:val="bullet"/>
      <w:lvlText w:val=""/>
      <w:lvlJc w:val="left"/>
      <w:pPr>
        <w:ind w:left="2160" w:hanging="360"/>
      </w:pPr>
      <w:rPr>
        <w:rFonts w:ascii="Wingdings" w:hAnsi="Wingdings" w:hint="default"/>
      </w:rPr>
    </w:lvl>
    <w:lvl w:ilvl="3" w:tplc="3ACE3C76">
      <w:start w:val="1"/>
      <w:numFmt w:val="bullet"/>
      <w:lvlText w:val=""/>
      <w:lvlJc w:val="left"/>
      <w:pPr>
        <w:ind w:left="2880" w:hanging="360"/>
      </w:pPr>
      <w:rPr>
        <w:rFonts w:ascii="Symbol" w:hAnsi="Symbol" w:hint="default"/>
      </w:rPr>
    </w:lvl>
    <w:lvl w:ilvl="4" w:tplc="D46A655C">
      <w:start w:val="1"/>
      <w:numFmt w:val="bullet"/>
      <w:lvlText w:val="o"/>
      <w:lvlJc w:val="left"/>
      <w:pPr>
        <w:ind w:left="3600" w:hanging="360"/>
      </w:pPr>
      <w:rPr>
        <w:rFonts w:ascii="Courier New" w:hAnsi="Courier New" w:hint="default"/>
      </w:rPr>
    </w:lvl>
    <w:lvl w:ilvl="5" w:tplc="FE0A6730">
      <w:start w:val="1"/>
      <w:numFmt w:val="bullet"/>
      <w:lvlText w:val=""/>
      <w:lvlJc w:val="left"/>
      <w:pPr>
        <w:ind w:left="4320" w:hanging="360"/>
      </w:pPr>
      <w:rPr>
        <w:rFonts w:ascii="Wingdings" w:hAnsi="Wingdings" w:hint="default"/>
      </w:rPr>
    </w:lvl>
    <w:lvl w:ilvl="6" w:tplc="F8846FC0">
      <w:start w:val="1"/>
      <w:numFmt w:val="bullet"/>
      <w:lvlText w:val=""/>
      <w:lvlJc w:val="left"/>
      <w:pPr>
        <w:ind w:left="5040" w:hanging="360"/>
      </w:pPr>
      <w:rPr>
        <w:rFonts w:ascii="Symbol" w:hAnsi="Symbol" w:hint="default"/>
      </w:rPr>
    </w:lvl>
    <w:lvl w:ilvl="7" w:tplc="8AD468CA">
      <w:start w:val="1"/>
      <w:numFmt w:val="bullet"/>
      <w:lvlText w:val="o"/>
      <w:lvlJc w:val="left"/>
      <w:pPr>
        <w:ind w:left="5760" w:hanging="360"/>
      </w:pPr>
      <w:rPr>
        <w:rFonts w:ascii="Courier New" w:hAnsi="Courier New" w:hint="default"/>
      </w:rPr>
    </w:lvl>
    <w:lvl w:ilvl="8" w:tplc="6596866C">
      <w:start w:val="1"/>
      <w:numFmt w:val="bullet"/>
      <w:lvlText w:val=""/>
      <w:lvlJc w:val="left"/>
      <w:pPr>
        <w:ind w:left="6480" w:hanging="360"/>
      </w:pPr>
      <w:rPr>
        <w:rFonts w:ascii="Wingdings" w:hAnsi="Wingdings" w:hint="default"/>
      </w:rPr>
    </w:lvl>
  </w:abstractNum>
  <w:abstractNum w:abstractNumId="137" w15:restartNumberingAfterBreak="0">
    <w:nsid w:val="3F3E71BE"/>
    <w:multiLevelType w:val="hybridMultilevel"/>
    <w:tmpl w:val="1F9E3E3E"/>
    <w:lvl w:ilvl="0" w:tplc="2448498A">
      <w:start w:val="1"/>
      <w:numFmt w:val="bullet"/>
      <w:lvlText w:val="o"/>
      <w:lvlJc w:val="left"/>
      <w:pPr>
        <w:ind w:left="1080" w:hanging="360"/>
      </w:pPr>
      <w:rPr>
        <w:rFonts w:ascii="Courier New" w:hAnsi="Courier New" w:hint="default"/>
      </w:rPr>
    </w:lvl>
    <w:lvl w:ilvl="1" w:tplc="AFE8CF5A">
      <w:start w:val="1"/>
      <w:numFmt w:val="bullet"/>
      <w:lvlText w:val="o"/>
      <w:lvlJc w:val="left"/>
      <w:pPr>
        <w:ind w:left="1440" w:hanging="360"/>
      </w:pPr>
      <w:rPr>
        <w:rFonts w:ascii="Courier New" w:hAnsi="Courier New" w:hint="default"/>
      </w:rPr>
    </w:lvl>
    <w:lvl w:ilvl="2" w:tplc="34724F48" w:tentative="1">
      <w:start w:val="1"/>
      <w:numFmt w:val="bullet"/>
      <w:lvlText w:val=""/>
      <w:lvlJc w:val="left"/>
      <w:pPr>
        <w:ind w:left="2160" w:hanging="360"/>
      </w:pPr>
      <w:rPr>
        <w:rFonts w:ascii="Wingdings" w:hAnsi="Wingdings" w:hint="default"/>
      </w:rPr>
    </w:lvl>
    <w:lvl w:ilvl="3" w:tplc="17402F60" w:tentative="1">
      <w:start w:val="1"/>
      <w:numFmt w:val="bullet"/>
      <w:lvlText w:val=""/>
      <w:lvlJc w:val="left"/>
      <w:pPr>
        <w:ind w:left="2880" w:hanging="360"/>
      </w:pPr>
      <w:rPr>
        <w:rFonts w:ascii="Symbol" w:hAnsi="Symbol" w:hint="default"/>
      </w:rPr>
    </w:lvl>
    <w:lvl w:ilvl="4" w:tplc="BA9C74A2" w:tentative="1">
      <w:start w:val="1"/>
      <w:numFmt w:val="bullet"/>
      <w:lvlText w:val="o"/>
      <w:lvlJc w:val="left"/>
      <w:pPr>
        <w:ind w:left="3600" w:hanging="360"/>
      </w:pPr>
      <w:rPr>
        <w:rFonts w:ascii="Courier New" w:hAnsi="Courier New" w:hint="default"/>
      </w:rPr>
    </w:lvl>
    <w:lvl w:ilvl="5" w:tplc="D04A3D86" w:tentative="1">
      <w:start w:val="1"/>
      <w:numFmt w:val="bullet"/>
      <w:lvlText w:val=""/>
      <w:lvlJc w:val="left"/>
      <w:pPr>
        <w:ind w:left="4320" w:hanging="360"/>
      </w:pPr>
      <w:rPr>
        <w:rFonts w:ascii="Wingdings" w:hAnsi="Wingdings" w:hint="default"/>
      </w:rPr>
    </w:lvl>
    <w:lvl w:ilvl="6" w:tplc="B7B63752" w:tentative="1">
      <w:start w:val="1"/>
      <w:numFmt w:val="bullet"/>
      <w:lvlText w:val=""/>
      <w:lvlJc w:val="left"/>
      <w:pPr>
        <w:ind w:left="5040" w:hanging="360"/>
      </w:pPr>
      <w:rPr>
        <w:rFonts w:ascii="Symbol" w:hAnsi="Symbol" w:hint="default"/>
      </w:rPr>
    </w:lvl>
    <w:lvl w:ilvl="7" w:tplc="AC1AFE48" w:tentative="1">
      <w:start w:val="1"/>
      <w:numFmt w:val="bullet"/>
      <w:lvlText w:val="o"/>
      <w:lvlJc w:val="left"/>
      <w:pPr>
        <w:ind w:left="5760" w:hanging="360"/>
      </w:pPr>
      <w:rPr>
        <w:rFonts w:ascii="Courier New" w:hAnsi="Courier New" w:hint="default"/>
      </w:rPr>
    </w:lvl>
    <w:lvl w:ilvl="8" w:tplc="93861E0C" w:tentative="1">
      <w:start w:val="1"/>
      <w:numFmt w:val="bullet"/>
      <w:lvlText w:val=""/>
      <w:lvlJc w:val="left"/>
      <w:pPr>
        <w:ind w:left="6480" w:hanging="360"/>
      </w:pPr>
      <w:rPr>
        <w:rFonts w:ascii="Wingdings" w:hAnsi="Wingdings" w:hint="default"/>
      </w:rPr>
    </w:lvl>
  </w:abstractNum>
  <w:abstractNum w:abstractNumId="138" w15:restartNumberingAfterBreak="0">
    <w:nsid w:val="3F4A3F21"/>
    <w:multiLevelType w:val="hybridMultilevel"/>
    <w:tmpl w:val="0A26D3EE"/>
    <w:lvl w:ilvl="0" w:tplc="EA4298E0">
      <w:start w:val="1"/>
      <w:numFmt w:val="bullet"/>
      <w:lvlText w:val="o"/>
      <w:lvlJc w:val="left"/>
      <w:pPr>
        <w:ind w:left="1068" w:hanging="360"/>
      </w:pPr>
      <w:rPr>
        <w:rFonts w:ascii="Courier New" w:hAnsi="Courier New" w:hint="default"/>
      </w:rPr>
    </w:lvl>
    <w:lvl w:ilvl="1" w:tplc="683AE572" w:tentative="1">
      <w:start w:val="1"/>
      <w:numFmt w:val="bullet"/>
      <w:lvlText w:val="o"/>
      <w:lvlJc w:val="left"/>
      <w:pPr>
        <w:ind w:left="1788" w:hanging="360"/>
      </w:pPr>
      <w:rPr>
        <w:rFonts w:ascii="Courier New" w:hAnsi="Courier New" w:hint="default"/>
      </w:rPr>
    </w:lvl>
    <w:lvl w:ilvl="2" w:tplc="DC264E6C" w:tentative="1">
      <w:start w:val="1"/>
      <w:numFmt w:val="bullet"/>
      <w:lvlText w:val=""/>
      <w:lvlJc w:val="left"/>
      <w:pPr>
        <w:ind w:left="2508" w:hanging="360"/>
      </w:pPr>
      <w:rPr>
        <w:rFonts w:ascii="Wingdings" w:hAnsi="Wingdings" w:hint="default"/>
      </w:rPr>
    </w:lvl>
    <w:lvl w:ilvl="3" w:tplc="F0E8A514" w:tentative="1">
      <w:start w:val="1"/>
      <w:numFmt w:val="bullet"/>
      <w:lvlText w:val=""/>
      <w:lvlJc w:val="left"/>
      <w:pPr>
        <w:ind w:left="3228" w:hanging="360"/>
      </w:pPr>
      <w:rPr>
        <w:rFonts w:ascii="Symbol" w:hAnsi="Symbol" w:hint="default"/>
      </w:rPr>
    </w:lvl>
    <w:lvl w:ilvl="4" w:tplc="95D206F2" w:tentative="1">
      <w:start w:val="1"/>
      <w:numFmt w:val="bullet"/>
      <w:lvlText w:val="o"/>
      <w:lvlJc w:val="left"/>
      <w:pPr>
        <w:ind w:left="3948" w:hanging="360"/>
      </w:pPr>
      <w:rPr>
        <w:rFonts w:ascii="Courier New" w:hAnsi="Courier New" w:hint="default"/>
      </w:rPr>
    </w:lvl>
    <w:lvl w:ilvl="5" w:tplc="E672621E" w:tentative="1">
      <w:start w:val="1"/>
      <w:numFmt w:val="bullet"/>
      <w:lvlText w:val=""/>
      <w:lvlJc w:val="left"/>
      <w:pPr>
        <w:ind w:left="4668" w:hanging="360"/>
      </w:pPr>
      <w:rPr>
        <w:rFonts w:ascii="Wingdings" w:hAnsi="Wingdings" w:hint="default"/>
      </w:rPr>
    </w:lvl>
    <w:lvl w:ilvl="6" w:tplc="B76E8240" w:tentative="1">
      <w:start w:val="1"/>
      <w:numFmt w:val="bullet"/>
      <w:lvlText w:val=""/>
      <w:lvlJc w:val="left"/>
      <w:pPr>
        <w:ind w:left="5388" w:hanging="360"/>
      </w:pPr>
      <w:rPr>
        <w:rFonts w:ascii="Symbol" w:hAnsi="Symbol" w:hint="default"/>
      </w:rPr>
    </w:lvl>
    <w:lvl w:ilvl="7" w:tplc="6C64A50C" w:tentative="1">
      <w:start w:val="1"/>
      <w:numFmt w:val="bullet"/>
      <w:lvlText w:val="o"/>
      <w:lvlJc w:val="left"/>
      <w:pPr>
        <w:ind w:left="6108" w:hanging="360"/>
      </w:pPr>
      <w:rPr>
        <w:rFonts w:ascii="Courier New" w:hAnsi="Courier New" w:hint="default"/>
      </w:rPr>
    </w:lvl>
    <w:lvl w:ilvl="8" w:tplc="33A6F29A" w:tentative="1">
      <w:start w:val="1"/>
      <w:numFmt w:val="bullet"/>
      <w:lvlText w:val=""/>
      <w:lvlJc w:val="left"/>
      <w:pPr>
        <w:ind w:left="6828" w:hanging="360"/>
      </w:pPr>
      <w:rPr>
        <w:rFonts w:ascii="Wingdings" w:hAnsi="Wingdings" w:hint="default"/>
      </w:rPr>
    </w:lvl>
  </w:abstractNum>
  <w:abstractNum w:abstractNumId="139" w15:restartNumberingAfterBreak="0">
    <w:nsid w:val="3F7F35BC"/>
    <w:multiLevelType w:val="hybridMultilevel"/>
    <w:tmpl w:val="5DA85798"/>
    <w:lvl w:ilvl="0" w:tplc="217CD8BC">
      <w:start w:val="1"/>
      <w:numFmt w:val="bullet"/>
      <w:lvlText w:val=""/>
      <w:lvlJc w:val="left"/>
      <w:pPr>
        <w:ind w:left="720" w:hanging="360"/>
      </w:pPr>
      <w:rPr>
        <w:rFonts w:ascii="Symbol" w:hAnsi="Symbol" w:hint="default"/>
      </w:rPr>
    </w:lvl>
    <w:lvl w:ilvl="1" w:tplc="481478CA" w:tentative="1">
      <w:start w:val="1"/>
      <w:numFmt w:val="bullet"/>
      <w:lvlText w:val="o"/>
      <w:lvlJc w:val="left"/>
      <w:pPr>
        <w:ind w:left="1440" w:hanging="360"/>
      </w:pPr>
      <w:rPr>
        <w:rFonts w:ascii="Courier New" w:hAnsi="Courier New" w:hint="default"/>
      </w:rPr>
    </w:lvl>
    <w:lvl w:ilvl="2" w:tplc="567AFE90" w:tentative="1">
      <w:start w:val="1"/>
      <w:numFmt w:val="bullet"/>
      <w:lvlText w:val=""/>
      <w:lvlJc w:val="left"/>
      <w:pPr>
        <w:ind w:left="2160" w:hanging="360"/>
      </w:pPr>
      <w:rPr>
        <w:rFonts w:ascii="Wingdings" w:hAnsi="Wingdings" w:hint="default"/>
      </w:rPr>
    </w:lvl>
    <w:lvl w:ilvl="3" w:tplc="773810D0" w:tentative="1">
      <w:start w:val="1"/>
      <w:numFmt w:val="bullet"/>
      <w:lvlText w:val=""/>
      <w:lvlJc w:val="left"/>
      <w:pPr>
        <w:ind w:left="2880" w:hanging="360"/>
      </w:pPr>
      <w:rPr>
        <w:rFonts w:ascii="Symbol" w:hAnsi="Symbol" w:hint="default"/>
      </w:rPr>
    </w:lvl>
    <w:lvl w:ilvl="4" w:tplc="4724A2E0" w:tentative="1">
      <w:start w:val="1"/>
      <w:numFmt w:val="bullet"/>
      <w:lvlText w:val="o"/>
      <w:lvlJc w:val="left"/>
      <w:pPr>
        <w:ind w:left="3600" w:hanging="360"/>
      </w:pPr>
      <w:rPr>
        <w:rFonts w:ascii="Courier New" w:hAnsi="Courier New" w:hint="default"/>
      </w:rPr>
    </w:lvl>
    <w:lvl w:ilvl="5" w:tplc="1D164A5A" w:tentative="1">
      <w:start w:val="1"/>
      <w:numFmt w:val="bullet"/>
      <w:lvlText w:val=""/>
      <w:lvlJc w:val="left"/>
      <w:pPr>
        <w:ind w:left="4320" w:hanging="360"/>
      </w:pPr>
      <w:rPr>
        <w:rFonts w:ascii="Wingdings" w:hAnsi="Wingdings" w:hint="default"/>
      </w:rPr>
    </w:lvl>
    <w:lvl w:ilvl="6" w:tplc="B0F097B2" w:tentative="1">
      <w:start w:val="1"/>
      <w:numFmt w:val="bullet"/>
      <w:lvlText w:val=""/>
      <w:lvlJc w:val="left"/>
      <w:pPr>
        <w:ind w:left="5040" w:hanging="360"/>
      </w:pPr>
      <w:rPr>
        <w:rFonts w:ascii="Symbol" w:hAnsi="Symbol" w:hint="default"/>
      </w:rPr>
    </w:lvl>
    <w:lvl w:ilvl="7" w:tplc="2CEE26C8" w:tentative="1">
      <w:start w:val="1"/>
      <w:numFmt w:val="bullet"/>
      <w:lvlText w:val="o"/>
      <w:lvlJc w:val="left"/>
      <w:pPr>
        <w:ind w:left="5760" w:hanging="360"/>
      </w:pPr>
      <w:rPr>
        <w:rFonts w:ascii="Courier New" w:hAnsi="Courier New" w:hint="default"/>
      </w:rPr>
    </w:lvl>
    <w:lvl w:ilvl="8" w:tplc="538234D4" w:tentative="1">
      <w:start w:val="1"/>
      <w:numFmt w:val="bullet"/>
      <w:lvlText w:val=""/>
      <w:lvlJc w:val="left"/>
      <w:pPr>
        <w:ind w:left="6480" w:hanging="360"/>
      </w:pPr>
      <w:rPr>
        <w:rFonts w:ascii="Wingdings" w:hAnsi="Wingdings" w:hint="default"/>
      </w:rPr>
    </w:lvl>
  </w:abstractNum>
  <w:abstractNum w:abstractNumId="140" w15:restartNumberingAfterBreak="0">
    <w:nsid w:val="3FEB5BC2"/>
    <w:multiLevelType w:val="hybridMultilevel"/>
    <w:tmpl w:val="C7B031A8"/>
    <w:lvl w:ilvl="0" w:tplc="2494ACEE">
      <w:start w:val="1"/>
      <w:numFmt w:val="bullet"/>
      <w:lvlText w:val=""/>
      <w:lvlJc w:val="left"/>
      <w:pPr>
        <w:ind w:left="720" w:hanging="360"/>
      </w:pPr>
      <w:rPr>
        <w:rFonts w:ascii="Symbol" w:hAnsi="Symbol" w:hint="default"/>
      </w:rPr>
    </w:lvl>
    <w:lvl w:ilvl="1" w:tplc="A352F518" w:tentative="1">
      <w:start w:val="1"/>
      <w:numFmt w:val="bullet"/>
      <w:lvlText w:val="o"/>
      <w:lvlJc w:val="left"/>
      <w:pPr>
        <w:ind w:left="1440" w:hanging="360"/>
      </w:pPr>
      <w:rPr>
        <w:rFonts w:ascii="Courier New" w:hAnsi="Courier New" w:hint="default"/>
      </w:rPr>
    </w:lvl>
    <w:lvl w:ilvl="2" w:tplc="2FA2BCA8" w:tentative="1">
      <w:start w:val="1"/>
      <w:numFmt w:val="bullet"/>
      <w:lvlText w:val=""/>
      <w:lvlJc w:val="left"/>
      <w:pPr>
        <w:ind w:left="2160" w:hanging="360"/>
      </w:pPr>
      <w:rPr>
        <w:rFonts w:ascii="Wingdings" w:hAnsi="Wingdings" w:hint="default"/>
      </w:rPr>
    </w:lvl>
    <w:lvl w:ilvl="3" w:tplc="058890B4" w:tentative="1">
      <w:start w:val="1"/>
      <w:numFmt w:val="bullet"/>
      <w:lvlText w:val=""/>
      <w:lvlJc w:val="left"/>
      <w:pPr>
        <w:ind w:left="2880" w:hanging="360"/>
      </w:pPr>
      <w:rPr>
        <w:rFonts w:ascii="Symbol" w:hAnsi="Symbol" w:hint="default"/>
      </w:rPr>
    </w:lvl>
    <w:lvl w:ilvl="4" w:tplc="F680310E" w:tentative="1">
      <w:start w:val="1"/>
      <w:numFmt w:val="bullet"/>
      <w:lvlText w:val="o"/>
      <w:lvlJc w:val="left"/>
      <w:pPr>
        <w:ind w:left="3600" w:hanging="360"/>
      </w:pPr>
      <w:rPr>
        <w:rFonts w:ascii="Courier New" w:hAnsi="Courier New" w:hint="default"/>
      </w:rPr>
    </w:lvl>
    <w:lvl w:ilvl="5" w:tplc="4308F8FC" w:tentative="1">
      <w:start w:val="1"/>
      <w:numFmt w:val="bullet"/>
      <w:lvlText w:val=""/>
      <w:lvlJc w:val="left"/>
      <w:pPr>
        <w:ind w:left="4320" w:hanging="360"/>
      </w:pPr>
      <w:rPr>
        <w:rFonts w:ascii="Wingdings" w:hAnsi="Wingdings" w:hint="default"/>
      </w:rPr>
    </w:lvl>
    <w:lvl w:ilvl="6" w:tplc="92B6B822" w:tentative="1">
      <w:start w:val="1"/>
      <w:numFmt w:val="bullet"/>
      <w:lvlText w:val=""/>
      <w:lvlJc w:val="left"/>
      <w:pPr>
        <w:ind w:left="5040" w:hanging="360"/>
      </w:pPr>
      <w:rPr>
        <w:rFonts w:ascii="Symbol" w:hAnsi="Symbol" w:hint="default"/>
      </w:rPr>
    </w:lvl>
    <w:lvl w:ilvl="7" w:tplc="63A4153E" w:tentative="1">
      <w:start w:val="1"/>
      <w:numFmt w:val="bullet"/>
      <w:lvlText w:val="o"/>
      <w:lvlJc w:val="left"/>
      <w:pPr>
        <w:ind w:left="5760" w:hanging="360"/>
      </w:pPr>
      <w:rPr>
        <w:rFonts w:ascii="Courier New" w:hAnsi="Courier New" w:hint="default"/>
      </w:rPr>
    </w:lvl>
    <w:lvl w:ilvl="8" w:tplc="4EE870AC" w:tentative="1">
      <w:start w:val="1"/>
      <w:numFmt w:val="bullet"/>
      <w:lvlText w:val=""/>
      <w:lvlJc w:val="left"/>
      <w:pPr>
        <w:ind w:left="6480" w:hanging="360"/>
      </w:pPr>
      <w:rPr>
        <w:rFonts w:ascii="Wingdings" w:hAnsi="Wingdings" w:hint="default"/>
      </w:rPr>
    </w:lvl>
  </w:abstractNum>
  <w:abstractNum w:abstractNumId="141" w15:restartNumberingAfterBreak="0">
    <w:nsid w:val="40374938"/>
    <w:multiLevelType w:val="hybridMultilevel"/>
    <w:tmpl w:val="98AC79E2"/>
    <w:lvl w:ilvl="0" w:tplc="E41C9858">
      <w:start w:val="1"/>
      <w:numFmt w:val="bullet"/>
      <w:lvlText w:val=""/>
      <w:lvlJc w:val="left"/>
      <w:pPr>
        <w:ind w:left="720" w:hanging="360"/>
      </w:pPr>
      <w:rPr>
        <w:rFonts w:ascii="Symbol" w:hAnsi="Symbol" w:hint="default"/>
      </w:rPr>
    </w:lvl>
    <w:lvl w:ilvl="1" w:tplc="E8DAABD0">
      <w:start w:val="5"/>
      <w:numFmt w:val="bullet"/>
      <w:lvlText w:val="•"/>
      <w:lvlJc w:val="left"/>
      <w:pPr>
        <w:ind w:left="1440" w:hanging="360"/>
      </w:pPr>
      <w:rPr>
        <w:rFonts w:ascii="Graphik" w:hAnsi="Graphik" w:hint="default"/>
      </w:rPr>
    </w:lvl>
    <w:lvl w:ilvl="2" w:tplc="C98232C2" w:tentative="1">
      <w:start w:val="1"/>
      <w:numFmt w:val="bullet"/>
      <w:lvlText w:val=""/>
      <w:lvlJc w:val="left"/>
      <w:pPr>
        <w:ind w:left="2160" w:hanging="360"/>
      </w:pPr>
      <w:rPr>
        <w:rFonts w:ascii="Wingdings" w:hAnsi="Wingdings" w:hint="default"/>
      </w:rPr>
    </w:lvl>
    <w:lvl w:ilvl="3" w:tplc="A32A15C2" w:tentative="1">
      <w:start w:val="1"/>
      <w:numFmt w:val="bullet"/>
      <w:lvlText w:val=""/>
      <w:lvlJc w:val="left"/>
      <w:pPr>
        <w:ind w:left="2880" w:hanging="360"/>
      </w:pPr>
      <w:rPr>
        <w:rFonts w:ascii="Symbol" w:hAnsi="Symbol" w:hint="default"/>
      </w:rPr>
    </w:lvl>
    <w:lvl w:ilvl="4" w:tplc="005C0EF8" w:tentative="1">
      <w:start w:val="1"/>
      <w:numFmt w:val="bullet"/>
      <w:lvlText w:val="o"/>
      <w:lvlJc w:val="left"/>
      <w:pPr>
        <w:ind w:left="3600" w:hanging="360"/>
      </w:pPr>
      <w:rPr>
        <w:rFonts w:ascii="Courier New" w:hAnsi="Courier New" w:hint="default"/>
      </w:rPr>
    </w:lvl>
    <w:lvl w:ilvl="5" w:tplc="B0BA5C3C" w:tentative="1">
      <w:start w:val="1"/>
      <w:numFmt w:val="bullet"/>
      <w:lvlText w:val=""/>
      <w:lvlJc w:val="left"/>
      <w:pPr>
        <w:ind w:left="4320" w:hanging="360"/>
      </w:pPr>
      <w:rPr>
        <w:rFonts w:ascii="Wingdings" w:hAnsi="Wingdings" w:hint="default"/>
      </w:rPr>
    </w:lvl>
    <w:lvl w:ilvl="6" w:tplc="DE66A720" w:tentative="1">
      <w:start w:val="1"/>
      <w:numFmt w:val="bullet"/>
      <w:lvlText w:val=""/>
      <w:lvlJc w:val="left"/>
      <w:pPr>
        <w:ind w:left="5040" w:hanging="360"/>
      </w:pPr>
      <w:rPr>
        <w:rFonts w:ascii="Symbol" w:hAnsi="Symbol" w:hint="default"/>
      </w:rPr>
    </w:lvl>
    <w:lvl w:ilvl="7" w:tplc="0AD29A50" w:tentative="1">
      <w:start w:val="1"/>
      <w:numFmt w:val="bullet"/>
      <w:lvlText w:val="o"/>
      <w:lvlJc w:val="left"/>
      <w:pPr>
        <w:ind w:left="5760" w:hanging="360"/>
      </w:pPr>
      <w:rPr>
        <w:rFonts w:ascii="Courier New" w:hAnsi="Courier New" w:hint="default"/>
      </w:rPr>
    </w:lvl>
    <w:lvl w:ilvl="8" w:tplc="76A890AE" w:tentative="1">
      <w:start w:val="1"/>
      <w:numFmt w:val="bullet"/>
      <w:lvlText w:val=""/>
      <w:lvlJc w:val="left"/>
      <w:pPr>
        <w:ind w:left="6480" w:hanging="360"/>
      </w:pPr>
      <w:rPr>
        <w:rFonts w:ascii="Wingdings" w:hAnsi="Wingdings" w:hint="default"/>
      </w:rPr>
    </w:lvl>
  </w:abstractNum>
  <w:abstractNum w:abstractNumId="142" w15:restartNumberingAfterBreak="0">
    <w:nsid w:val="405823D9"/>
    <w:multiLevelType w:val="hybridMultilevel"/>
    <w:tmpl w:val="E2021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40CA51A6"/>
    <w:multiLevelType w:val="hybridMultilevel"/>
    <w:tmpl w:val="2C4261E8"/>
    <w:lvl w:ilvl="0" w:tplc="98BA8944">
      <w:start w:val="1"/>
      <w:numFmt w:val="bullet"/>
      <w:lvlText w:val=""/>
      <w:lvlJc w:val="left"/>
      <w:pPr>
        <w:ind w:left="720" w:hanging="360"/>
      </w:pPr>
      <w:rPr>
        <w:rFonts w:ascii="Symbol" w:hAnsi="Symbol" w:hint="default"/>
      </w:rPr>
    </w:lvl>
    <w:lvl w:ilvl="1" w:tplc="615C9DA0" w:tentative="1">
      <w:start w:val="1"/>
      <w:numFmt w:val="bullet"/>
      <w:lvlText w:val="o"/>
      <w:lvlJc w:val="left"/>
      <w:pPr>
        <w:ind w:left="1440" w:hanging="360"/>
      </w:pPr>
      <w:rPr>
        <w:rFonts w:ascii="Courier New" w:hAnsi="Courier New" w:hint="default"/>
      </w:rPr>
    </w:lvl>
    <w:lvl w:ilvl="2" w:tplc="8E0A89CE" w:tentative="1">
      <w:start w:val="1"/>
      <w:numFmt w:val="bullet"/>
      <w:lvlText w:val=""/>
      <w:lvlJc w:val="left"/>
      <w:pPr>
        <w:ind w:left="2160" w:hanging="360"/>
      </w:pPr>
      <w:rPr>
        <w:rFonts w:ascii="Wingdings" w:hAnsi="Wingdings" w:hint="default"/>
      </w:rPr>
    </w:lvl>
    <w:lvl w:ilvl="3" w:tplc="21C6EF72" w:tentative="1">
      <w:start w:val="1"/>
      <w:numFmt w:val="bullet"/>
      <w:lvlText w:val=""/>
      <w:lvlJc w:val="left"/>
      <w:pPr>
        <w:ind w:left="2880" w:hanging="360"/>
      </w:pPr>
      <w:rPr>
        <w:rFonts w:ascii="Symbol" w:hAnsi="Symbol" w:hint="default"/>
      </w:rPr>
    </w:lvl>
    <w:lvl w:ilvl="4" w:tplc="989C45B0" w:tentative="1">
      <w:start w:val="1"/>
      <w:numFmt w:val="bullet"/>
      <w:lvlText w:val="o"/>
      <w:lvlJc w:val="left"/>
      <w:pPr>
        <w:ind w:left="3600" w:hanging="360"/>
      </w:pPr>
      <w:rPr>
        <w:rFonts w:ascii="Courier New" w:hAnsi="Courier New" w:hint="default"/>
      </w:rPr>
    </w:lvl>
    <w:lvl w:ilvl="5" w:tplc="DD64EFAE" w:tentative="1">
      <w:start w:val="1"/>
      <w:numFmt w:val="bullet"/>
      <w:lvlText w:val=""/>
      <w:lvlJc w:val="left"/>
      <w:pPr>
        <w:ind w:left="4320" w:hanging="360"/>
      </w:pPr>
      <w:rPr>
        <w:rFonts w:ascii="Wingdings" w:hAnsi="Wingdings" w:hint="default"/>
      </w:rPr>
    </w:lvl>
    <w:lvl w:ilvl="6" w:tplc="85AA353E" w:tentative="1">
      <w:start w:val="1"/>
      <w:numFmt w:val="bullet"/>
      <w:lvlText w:val=""/>
      <w:lvlJc w:val="left"/>
      <w:pPr>
        <w:ind w:left="5040" w:hanging="360"/>
      </w:pPr>
      <w:rPr>
        <w:rFonts w:ascii="Symbol" w:hAnsi="Symbol" w:hint="default"/>
      </w:rPr>
    </w:lvl>
    <w:lvl w:ilvl="7" w:tplc="18EC538A" w:tentative="1">
      <w:start w:val="1"/>
      <w:numFmt w:val="bullet"/>
      <w:lvlText w:val="o"/>
      <w:lvlJc w:val="left"/>
      <w:pPr>
        <w:ind w:left="5760" w:hanging="360"/>
      </w:pPr>
      <w:rPr>
        <w:rFonts w:ascii="Courier New" w:hAnsi="Courier New" w:hint="default"/>
      </w:rPr>
    </w:lvl>
    <w:lvl w:ilvl="8" w:tplc="5B3C8E36" w:tentative="1">
      <w:start w:val="1"/>
      <w:numFmt w:val="bullet"/>
      <w:lvlText w:val=""/>
      <w:lvlJc w:val="left"/>
      <w:pPr>
        <w:ind w:left="6480" w:hanging="360"/>
      </w:pPr>
      <w:rPr>
        <w:rFonts w:ascii="Wingdings" w:hAnsi="Wingdings" w:hint="default"/>
      </w:rPr>
    </w:lvl>
  </w:abstractNum>
  <w:abstractNum w:abstractNumId="144" w15:restartNumberingAfterBreak="0">
    <w:nsid w:val="415470BD"/>
    <w:multiLevelType w:val="hybridMultilevel"/>
    <w:tmpl w:val="912CD55C"/>
    <w:lvl w:ilvl="0" w:tplc="8862B3C8">
      <w:start w:val="1"/>
      <w:numFmt w:val="bullet"/>
      <w:lvlText w:val=""/>
      <w:lvlJc w:val="left"/>
      <w:pPr>
        <w:ind w:left="720" w:hanging="360"/>
      </w:pPr>
      <w:rPr>
        <w:rFonts w:ascii="Symbol" w:hAnsi="Symbol" w:hint="default"/>
      </w:rPr>
    </w:lvl>
    <w:lvl w:ilvl="1" w:tplc="81AAF09E" w:tentative="1">
      <w:start w:val="1"/>
      <w:numFmt w:val="bullet"/>
      <w:lvlText w:val="o"/>
      <w:lvlJc w:val="left"/>
      <w:pPr>
        <w:ind w:left="1440" w:hanging="360"/>
      </w:pPr>
      <w:rPr>
        <w:rFonts w:ascii="Courier New" w:hAnsi="Courier New" w:hint="default"/>
      </w:rPr>
    </w:lvl>
    <w:lvl w:ilvl="2" w:tplc="84843236" w:tentative="1">
      <w:start w:val="1"/>
      <w:numFmt w:val="bullet"/>
      <w:lvlText w:val=""/>
      <w:lvlJc w:val="left"/>
      <w:pPr>
        <w:ind w:left="2160" w:hanging="360"/>
      </w:pPr>
      <w:rPr>
        <w:rFonts w:ascii="Wingdings" w:hAnsi="Wingdings" w:hint="default"/>
      </w:rPr>
    </w:lvl>
    <w:lvl w:ilvl="3" w:tplc="A1ACDCF8" w:tentative="1">
      <w:start w:val="1"/>
      <w:numFmt w:val="bullet"/>
      <w:lvlText w:val=""/>
      <w:lvlJc w:val="left"/>
      <w:pPr>
        <w:ind w:left="2880" w:hanging="360"/>
      </w:pPr>
      <w:rPr>
        <w:rFonts w:ascii="Symbol" w:hAnsi="Symbol" w:hint="default"/>
      </w:rPr>
    </w:lvl>
    <w:lvl w:ilvl="4" w:tplc="91CCBB12" w:tentative="1">
      <w:start w:val="1"/>
      <w:numFmt w:val="bullet"/>
      <w:lvlText w:val="o"/>
      <w:lvlJc w:val="left"/>
      <w:pPr>
        <w:ind w:left="3600" w:hanging="360"/>
      </w:pPr>
      <w:rPr>
        <w:rFonts w:ascii="Courier New" w:hAnsi="Courier New" w:hint="default"/>
      </w:rPr>
    </w:lvl>
    <w:lvl w:ilvl="5" w:tplc="2632CEA2" w:tentative="1">
      <w:start w:val="1"/>
      <w:numFmt w:val="bullet"/>
      <w:lvlText w:val=""/>
      <w:lvlJc w:val="left"/>
      <w:pPr>
        <w:ind w:left="4320" w:hanging="360"/>
      </w:pPr>
      <w:rPr>
        <w:rFonts w:ascii="Wingdings" w:hAnsi="Wingdings" w:hint="default"/>
      </w:rPr>
    </w:lvl>
    <w:lvl w:ilvl="6" w:tplc="D0886F22" w:tentative="1">
      <w:start w:val="1"/>
      <w:numFmt w:val="bullet"/>
      <w:lvlText w:val=""/>
      <w:lvlJc w:val="left"/>
      <w:pPr>
        <w:ind w:left="5040" w:hanging="360"/>
      </w:pPr>
      <w:rPr>
        <w:rFonts w:ascii="Symbol" w:hAnsi="Symbol" w:hint="default"/>
      </w:rPr>
    </w:lvl>
    <w:lvl w:ilvl="7" w:tplc="D94A6976" w:tentative="1">
      <w:start w:val="1"/>
      <w:numFmt w:val="bullet"/>
      <w:lvlText w:val="o"/>
      <w:lvlJc w:val="left"/>
      <w:pPr>
        <w:ind w:left="5760" w:hanging="360"/>
      </w:pPr>
      <w:rPr>
        <w:rFonts w:ascii="Courier New" w:hAnsi="Courier New" w:hint="default"/>
      </w:rPr>
    </w:lvl>
    <w:lvl w:ilvl="8" w:tplc="2BD4E48C" w:tentative="1">
      <w:start w:val="1"/>
      <w:numFmt w:val="bullet"/>
      <w:lvlText w:val=""/>
      <w:lvlJc w:val="left"/>
      <w:pPr>
        <w:ind w:left="6480" w:hanging="360"/>
      </w:pPr>
      <w:rPr>
        <w:rFonts w:ascii="Wingdings" w:hAnsi="Wingdings" w:hint="default"/>
      </w:rPr>
    </w:lvl>
  </w:abstractNum>
  <w:abstractNum w:abstractNumId="145" w15:restartNumberingAfterBreak="0">
    <w:nsid w:val="41581E77"/>
    <w:multiLevelType w:val="hybridMultilevel"/>
    <w:tmpl w:val="0002B79A"/>
    <w:lvl w:ilvl="0" w:tplc="0AC48474">
      <w:start w:val="1"/>
      <w:numFmt w:val="bullet"/>
      <w:lvlText w:val=""/>
      <w:lvlJc w:val="left"/>
      <w:pPr>
        <w:ind w:left="720" w:hanging="360"/>
      </w:pPr>
      <w:rPr>
        <w:rFonts w:ascii="Symbol" w:hAnsi="Symbol" w:hint="default"/>
      </w:rPr>
    </w:lvl>
    <w:lvl w:ilvl="1" w:tplc="E29041CC" w:tentative="1">
      <w:start w:val="1"/>
      <w:numFmt w:val="bullet"/>
      <w:lvlText w:val="o"/>
      <w:lvlJc w:val="left"/>
      <w:pPr>
        <w:ind w:left="1440" w:hanging="360"/>
      </w:pPr>
      <w:rPr>
        <w:rFonts w:ascii="Courier New" w:hAnsi="Courier New" w:hint="default"/>
      </w:rPr>
    </w:lvl>
    <w:lvl w:ilvl="2" w:tplc="813410BC" w:tentative="1">
      <w:start w:val="1"/>
      <w:numFmt w:val="bullet"/>
      <w:lvlText w:val=""/>
      <w:lvlJc w:val="left"/>
      <w:pPr>
        <w:ind w:left="2160" w:hanging="360"/>
      </w:pPr>
      <w:rPr>
        <w:rFonts w:ascii="Wingdings" w:hAnsi="Wingdings" w:hint="default"/>
      </w:rPr>
    </w:lvl>
    <w:lvl w:ilvl="3" w:tplc="440E29A0" w:tentative="1">
      <w:start w:val="1"/>
      <w:numFmt w:val="bullet"/>
      <w:lvlText w:val=""/>
      <w:lvlJc w:val="left"/>
      <w:pPr>
        <w:ind w:left="2880" w:hanging="360"/>
      </w:pPr>
      <w:rPr>
        <w:rFonts w:ascii="Symbol" w:hAnsi="Symbol" w:hint="default"/>
      </w:rPr>
    </w:lvl>
    <w:lvl w:ilvl="4" w:tplc="4EAA4322" w:tentative="1">
      <w:start w:val="1"/>
      <w:numFmt w:val="bullet"/>
      <w:lvlText w:val="o"/>
      <w:lvlJc w:val="left"/>
      <w:pPr>
        <w:ind w:left="3600" w:hanging="360"/>
      </w:pPr>
      <w:rPr>
        <w:rFonts w:ascii="Courier New" w:hAnsi="Courier New" w:hint="default"/>
      </w:rPr>
    </w:lvl>
    <w:lvl w:ilvl="5" w:tplc="02CE014E" w:tentative="1">
      <w:start w:val="1"/>
      <w:numFmt w:val="bullet"/>
      <w:lvlText w:val=""/>
      <w:lvlJc w:val="left"/>
      <w:pPr>
        <w:ind w:left="4320" w:hanging="360"/>
      </w:pPr>
      <w:rPr>
        <w:rFonts w:ascii="Wingdings" w:hAnsi="Wingdings" w:hint="default"/>
      </w:rPr>
    </w:lvl>
    <w:lvl w:ilvl="6" w:tplc="81B686E0" w:tentative="1">
      <w:start w:val="1"/>
      <w:numFmt w:val="bullet"/>
      <w:lvlText w:val=""/>
      <w:lvlJc w:val="left"/>
      <w:pPr>
        <w:ind w:left="5040" w:hanging="360"/>
      </w:pPr>
      <w:rPr>
        <w:rFonts w:ascii="Symbol" w:hAnsi="Symbol" w:hint="default"/>
      </w:rPr>
    </w:lvl>
    <w:lvl w:ilvl="7" w:tplc="ACDC1CF2" w:tentative="1">
      <w:start w:val="1"/>
      <w:numFmt w:val="bullet"/>
      <w:lvlText w:val="o"/>
      <w:lvlJc w:val="left"/>
      <w:pPr>
        <w:ind w:left="5760" w:hanging="360"/>
      </w:pPr>
      <w:rPr>
        <w:rFonts w:ascii="Courier New" w:hAnsi="Courier New" w:hint="default"/>
      </w:rPr>
    </w:lvl>
    <w:lvl w:ilvl="8" w:tplc="F83CA1FC" w:tentative="1">
      <w:start w:val="1"/>
      <w:numFmt w:val="bullet"/>
      <w:lvlText w:val=""/>
      <w:lvlJc w:val="left"/>
      <w:pPr>
        <w:ind w:left="6480" w:hanging="360"/>
      </w:pPr>
      <w:rPr>
        <w:rFonts w:ascii="Wingdings" w:hAnsi="Wingdings" w:hint="default"/>
      </w:rPr>
    </w:lvl>
  </w:abstractNum>
  <w:abstractNum w:abstractNumId="146" w15:restartNumberingAfterBreak="0">
    <w:nsid w:val="415B39B2"/>
    <w:multiLevelType w:val="hybridMultilevel"/>
    <w:tmpl w:val="FFFFFFFF"/>
    <w:lvl w:ilvl="0" w:tplc="9376B1AE">
      <w:start w:val="1"/>
      <w:numFmt w:val="bullet"/>
      <w:lvlText w:val=""/>
      <w:lvlJc w:val="left"/>
      <w:pPr>
        <w:ind w:left="720" w:hanging="360"/>
      </w:pPr>
      <w:rPr>
        <w:rFonts w:ascii="Symbol" w:hAnsi="Symbol" w:hint="default"/>
      </w:rPr>
    </w:lvl>
    <w:lvl w:ilvl="1" w:tplc="E0EC5000">
      <w:start w:val="1"/>
      <w:numFmt w:val="bullet"/>
      <w:lvlText w:val="o"/>
      <w:lvlJc w:val="left"/>
      <w:pPr>
        <w:ind w:left="1440" w:hanging="360"/>
      </w:pPr>
      <w:rPr>
        <w:rFonts w:ascii="Courier New" w:hAnsi="Courier New" w:hint="default"/>
      </w:rPr>
    </w:lvl>
    <w:lvl w:ilvl="2" w:tplc="8BDABE72">
      <w:start w:val="1"/>
      <w:numFmt w:val="bullet"/>
      <w:lvlText w:val=""/>
      <w:lvlJc w:val="left"/>
      <w:pPr>
        <w:ind w:left="2160" w:hanging="360"/>
      </w:pPr>
      <w:rPr>
        <w:rFonts w:ascii="Wingdings" w:hAnsi="Wingdings" w:hint="default"/>
      </w:rPr>
    </w:lvl>
    <w:lvl w:ilvl="3" w:tplc="A2BC716C">
      <w:start w:val="1"/>
      <w:numFmt w:val="bullet"/>
      <w:lvlText w:val=""/>
      <w:lvlJc w:val="left"/>
      <w:pPr>
        <w:ind w:left="2880" w:hanging="360"/>
      </w:pPr>
      <w:rPr>
        <w:rFonts w:ascii="Symbol" w:hAnsi="Symbol" w:hint="default"/>
      </w:rPr>
    </w:lvl>
    <w:lvl w:ilvl="4" w:tplc="BCF47106">
      <w:start w:val="1"/>
      <w:numFmt w:val="bullet"/>
      <w:lvlText w:val="o"/>
      <w:lvlJc w:val="left"/>
      <w:pPr>
        <w:ind w:left="3600" w:hanging="360"/>
      </w:pPr>
      <w:rPr>
        <w:rFonts w:ascii="Courier New" w:hAnsi="Courier New" w:hint="default"/>
      </w:rPr>
    </w:lvl>
    <w:lvl w:ilvl="5" w:tplc="89FC31CA">
      <w:start w:val="1"/>
      <w:numFmt w:val="bullet"/>
      <w:lvlText w:val=""/>
      <w:lvlJc w:val="left"/>
      <w:pPr>
        <w:ind w:left="4320" w:hanging="360"/>
      </w:pPr>
      <w:rPr>
        <w:rFonts w:ascii="Wingdings" w:hAnsi="Wingdings" w:hint="default"/>
      </w:rPr>
    </w:lvl>
    <w:lvl w:ilvl="6" w:tplc="A0E86960">
      <w:start w:val="1"/>
      <w:numFmt w:val="bullet"/>
      <w:lvlText w:val=""/>
      <w:lvlJc w:val="left"/>
      <w:pPr>
        <w:ind w:left="5040" w:hanging="360"/>
      </w:pPr>
      <w:rPr>
        <w:rFonts w:ascii="Symbol" w:hAnsi="Symbol" w:hint="default"/>
      </w:rPr>
    </w:lvl>
    <w:lvl w:ilvl="7" w:tplc="1F78AEB0">
      <w:start w:val="1"/>
      <w:numFmt w:val="bullet"/>
      <w:lvlText w:val="o"/>
      <w:lvlJc w:val="left"/>
      <w:pPr>
        <w:ind w:left="5760" w:hanging="360"/>
      </w:pPr>
      <w:rPr>
        <w:rFonts w:ascii="Courier New" w:hAnsi="Courier New" w:hint="default"/>
      </w:rPr>
    </w:lvl>
    <w:lvl w:ilvl="8" w:tplc="47C2319C">
      <w:start w:val="1"/>
      <w:numFmt w:val="bullet"/>
      <w:lvlText w:val=""/>
      <w:lvlJc w:val="left"/>
      <w:pPr>
        <w:ind w:left="6480" w:hanging="360"/>
      </w:pPr>
      <w:rPr>
        <w:rFonts w:ascii="Wingdings" w:hAnsi="Wingdings" w:hint="default"/>
      </w:rPr>
    </w:lvl>
  </w:abstractNum>
  <w:abstractNum w:abstractNumId="147" w15:restartNumberingAfterBreak="0">
    <w:nsid w:val="41825718"/>
    <w:multiLevelType w:val="hybridMultilevel"/>
    <w:tmpl w:val="E3885C2A"/>
    <w:lvl w:ilvl="0" w:tplc="D43A3440">
      <w:start w:val="1"/>
      <w:numFmt w:val="bullet"/>
      <w:lvlText w:val=""/>
      <w:lvlJc w:val="left"/>
      <w:pPr>
        <w:ind w:left="720" w:hanging="360"/>
      </w:pPr>
      <w:rPr>
        <w:rFonts w:ascii="Symbol" w:hAnsi="Symbol" w:hint="default"/>
      </w:rPr>
    </w:lvl>
    <w:lvl w:ilvl="1" w:tplc="DA98A076" w:tentative="1">
      <w:start w:val="1"/>
      <w:numFmt w:val="bullet"/>
      <w:lvlText w:val="o"/>
      <w:lvlJc w:val="left"/>
      <w:pPr>
        <w:ind w:left="1440" w:hanging="360"/>
      </w:pPr>
      <w:rPr>
        <w:rFonts w:ascii="Courier New" w:hAnsi="Courier New" w:hint="default"/>
      </w:rPr>
    </w:lvl>
    <w:lvl w:ilvl="2" w:tplc="4B0A2856" w:tentative="1">
      <w:start w:val="1"/>
      <w:numFmt w:val="bullet"/>
      <w:lvlText w:val=""/>
      <w:lvlJc w:val="left"/>
      <w:pPr>
        <w:ind w:left="2160" w:hanging="360"/>
      </w:pPr>
      <w:rPr>
        <w:rFonts w:ascii="Wingdings" w:hAnsi="Wingdings" w:hint="default"/>
      </w:rPr>
    </w:lvl>
    <w:lvl w:ilvl="3" w:tplc="EE0E29EC" w:tentative="1">
      <w:start w:val="1"/>
      <w:numFmt w:val="bullet"/>
      <w:lvlText w:val=""/>
      <w:lvlJc w:val="left"/>
      <w:pPr>
        <w:ind w:left="2880" w:hanging="360"/>
      </w:pPr>
      <w:rPr>
        <w:rFonts w:ascii="Symbol" w:hAnsi="Symbol" w:hint="default"/>
      </w:rPr>
    </w:lvl>
    <w:lvl w:ilvl="4" w:tplc="A2EE0BAC" w:tentative="1">
      <w:start w:val="1"/>
      <w:numFmt w:val="bullet"/>
      <w:lvlText w:val="o"/>
      <w:lvlJc w:val="left"/>
      <w:pPr>
        <w:ind w:left="3600" w:hanging="360"/>
      </w:pPr>
      <w:rPr>
        <w:rFonts w:ascii="Courier New" w:hAnsi="Courier New" w:hint="default"/>
      </w:rPr>
    </w:lvl>
    <w:lvl w:ilvl="5" w:tplc="2B92D2E8" w:tentative="1">
      <w:start w:val="1"/>
      <w:numFmt w:val="bullet"/>
      <w:lvlText w:val=""/>
      <w:lvlJc w:val="left"/>
      <w:pPr>
        <w:ind w:left="4320" w:hanging="360"/>
      </w:pPr>
      <w:rPr>
        <w:rFonts w:ascii="Wingdings" w:hAnsi="Wingdings" w:hint="default"/>
      </w:rPr>
    </w:lvl>
    <w:lvl w:ilvl="6" w:tplc="9CCA91AE" w:tentative="1">
      <w:start w:val="1"/>
      <w:numFmt w:val="bullet"/>
      <w:lvlText w:val=""/>
      <w:lvlJc w:val="left"/>
      <w:pPr>
        <w:ind w:left="5040" w:hanging="360"/>
      </w:pPr>
      <w:rPr>
        <w:rFonts w:ascii="Symbol" w:hAnsi="Symbol" w:hint="default"/>
      </w:rPr>
    </w:lvl>
    <w:lvl w:ilvl="7" w:tplc="385C6E5C" w:tentative="1">
      <w:start w:val="1"/>
      <w:numFmt w:val="bullet"/>
      <w:lvlText w:val="o"/>
      <w:lvlJc w:val="left"/>
      <w:pPr>
        <w:ind w:left="5760" w:hanging="360"/>
      </w:pPr>
      <w:rPr>
        <w:rFonts w:ascii="Courier New" w:hAnsi="Courier New" w:hint="default"/>
      </w:rPr>
    </w:lvl>
    <w:lvl w:ilvl="8" w:tplc="58146208" w:tentative="1">
      <w:start w:val="1"/>
      <w:numFmt w:val="bullet"/>
      <w:lvlText w:val=""/>
      <w:lvlJc w:val="left"/>
      <w:pPr>
        <w:ind w:left="6480" w:hanging="360"/>
      </w:pPr>
      <w:rPr>
        <w:rFonts w:ascii="Wingdings" w:hAnsi="Wingdings" w:hint="default"/>
      </w:rPr>
    </w:lvl>
  </w:abstractNum>
  <w:abstractNum w:abstractNumId="148" w15:restartNumberingAfterBreak="0">
    <w:nsid w:val="42131791"/>
    <w:multiLevelType w:val="hybridMultilevel"/>
    <w:tmpl w:val="BB0C736E"/>
    <w:lvl w:ilvl="0" w:tplc="99CE1BA0">
      <w:start w:val="1"/>
      <w:numFmt w:val="bullet"/>
      <w:lvlText w:val=""/>
      <w:lvlJc w:val="left"/>
      <w:pPr>
        <w:ind w:left="720" w:hanging="360"/>
      </w:pPr>
      <w:rPr>
        <w:rFonts w:ascii="Symbol" w:hAnsi="Symbol" w:hint="default"/>
      </w:rPr>
    </w:lvl>
    <w:lvl w:ilvl="1" w:tplc="0C1A8BD2" w:tentative="1">
      <w:start w:val="1"/>
      <w:numFmt w:val="bullet"/>
      <w:lvlText w:val="o"/>
      <w:lvlJc w:val="left"/>
      <w:pPr>
        <w:ind w:left="1440" w:hanging="360"/>
      </w:pPr>
      <w:rPr>
        <w:rFonts w:ascii="Courier New" w:hAnsi="Courier New" w:hint="default"/>
      </w:rPr>
    </w:lvl>
    <w:lvl w:ilvl="2" w:tplc="9DE2903A" w:tentative="1">
      <w:start w:val="1"/>
      <w:numFmt w:val="bullet"/>
      <w:lvlText w:val=""/>
      <w:lvlJc w:val="left"/>
      <w:pPr>
        <w:ind w:left="2160" w:hanging="360"/>
      </w:pPr>
      <w:rPr>
        <w:rFonts w:ascii="Wingdings" w:hAnsi="Wingdings" w:hint="default"/>
      </w:rPr>
    </w:lvl>
    <w:lvl w:ilvl="3" w:tplc="7DA6E4EC" w:tentative="1">
      <w:start w:val="1"/>
      <w:numFmt w:val="bullet"/>
      <w:lvlText w:val=""/>
      <w:lvlJc w:val="left"/>
      <w:pPr>
        <w:ind w:left="2880" w:hanging="360"/>
      </w:pPr>
      <w:rPr>
        <w:rFonts w:ascii="Symbol" w:hAnsi="Symbol" w:hint="default"/>
      </w:rPr>
    </w:lvl>
    <w:lvl w:ilvl="4" w:tplc="D158C888" w:tentative="1">
      <w:start w:val="1"/>
      <w:numFmt w:val="bullet"/>
      <w:lvlText w:val="o"/>
      <w:lvlJc w:val="left"/>
      <w:pPr>
        <w:ind w:left="3600" w:hanging="360"/>
      </w:pPr>
      <w:rPr>
        <w:rFonts w:ascii="Courier New" w:hAnsi="Courier New" w:hint="default"/>
      </w:rPr>
    </w:lvl>
    <w:lvl w:ilvl="5" w:tplc="AB36D450" w:tentative="1">
      <w:start w:val="1"/>
      <w:numFmt w:val="bullet"/>
      <w:lvlText w:val=""/>
      <w:lvlJc w:val="left"/>
      <w:pPr>
        <w:ind w:left="4320" w:hanging="360"/>
      </w:pPr>
      <w:rPr>
        <w:rFonts w:ascii="Wingdings" w:hAnsi="Wingdings" w:hint="default"/>
      </w:rPr>
    </w:lvl>
    <w:lvl w:ilvl="6" w:tplc="774C0C1E" w:tentative="1">
      <w:start w:val="1"/>
      <w:numFmt w:val="bullet"/>
      <w:lvlText w:val=""/>
      <w:lvlJc w:val="left"/>
      <w:pPr>
        <w:ind w:left="5040" w:hanging="360"/>
      </w:pPr>
      <w:rPr>
        <w:rFonts w:ascii="Symbol" w:hAnsi="Symbol" w:hint="default"/>
      </w:rPr>
    </w:lvl>
    <w:lvl w:ilvl="7" w:tplc="3AE01F72" w:tentative="1">
      <w:start w:val="1"/>
      <w:numFmt w:val="bullet"/>
      <w:lvlText w:val="o"/>
      <w:lvlJc w:val="left"/>
      <w:pPr>
        <w:ind w:left="5760" w:hanging="360"/>
      </w:pPr>
      <w:rPr>
        <w:rFonts w:ascii="Courier New" w:hAnsi="Courier New" w:hint="default"/>
      </w:rPr>
    </w:lvl>
    <w:lvl w:ilvl="8" w:tplc="A7C0E2C4" w:tentative="1">
      <w:start w:val="1"/>
      <w:numFmt w:val="bullet"/>
      <w:lvlText w:val=""/>
      <w:lvlJc w:val="left"/>
      <w:pPr>
        <w:ind w:left="6480" w:hanging="360"/>
      </w:pPr>
      <w:rPr>
        <w:rFonts w:ascii="Wingdings" w:hAnsi="Wingdings" w:hint="default"/>
      </w:rPr>
    </w:lvl>
  </w:abstractNum>
  <w:abstractNum w:abstractNumId="149" w15:restartNumberingAfterBreak="0">
    <w:nsid w:val="425328E8"/>
    <w:multiLevelType w:val="hybridMultilevel"/>
    <w:tmpl w:val="14B60852"/>
    <w:lvl w:ilvl="0" w:tplc="99724294">
      <w:start w:val="1"/>
      <w:numFmt w:val="bullet"/>
      <w:lvlText w:val=""/>
      <w:lvlJc w:val="left"/>
      <w:pPr>
        <w:ind w:left="720" w:hanging="360"/>
      </w:pPr>
      <w:rPr>
        <w:rFonts w:ascii="Symbol" w:hAnsi="Symbol" w:hint="default"/>
      </w:rPr>
    </w:lvl>
    <w:lvl w:ilvl="1" w:tplc="B998AD88" w:tentative="1">
      <w:start w:val="1"/>
      <w:numFmt w:val="bullet"/>
      <w:lvlText w:val="o"/>
      <w:lvlJc w:val="left"/>
      <w:pPr>
        <w:ind w:left="1440" w:hanging="360"/>
      </w:pPr>
      <w:rPr>
        <w:rFonts w:ascii="Courier New" w:hAnsi="Courier New" w:hint="default"/>
      </w:rPr>
    </w:lvl>
    <w:lvl w:ilvl="2" w:tplc="D4A08F66" w:tentative="1">
      <w:start w:val="1"/>
      <w:numFmt w:val="bullet"/>
      <w:lvlText w:val=""/>
      <w:lvlJc w:val="left"/>
      <w:pPr>
        <w:ind w:left="2160" w:hanging="360"/>
      </w:pPr>
      <w:rPr>
        <w:rFonts w:ascii="Wingdings" w:hAnsi="Wingdings" w:hint="default"/>
      </w:rPr>
    </w:lvl>
    <w:lvl w:ilvl="3" w:tplc="C33A3E92" w:tentative="1">
      <w:start w:val="1"/>
      <w:numFmt w:val="bullet"/>
      <w:lvlText w:val=""/>
      <w:lvlJc w:val="left"/>
      <w:pPr>
        <w:ind w:left="2880" w:hanging="360"/>
      </w:pPr>
      <w:rPr>
        <w:rFonts w:ascii="Symbol" w:hAnsi="Symbol" w:hint="default"/>
      </w:rPr>
    </w:lvl>
    <w:lvl w:ilvl="4" w:tplc="E5B60CE8" w:tentative="1">
      <w:start w:val="1"/>
      <w:numFmt w:val="bullet"/>
      <w:lvlText w:val="o"/>
      <w:lvlJc w:val="left"/>
      <w:pPr>
        <w:ind w:left="3600" w:hanging="360"/>
      </w:pPr>
      <w:rPr>
        <w:rFonts w:ascii="Courier New" w:hAnsi="Courier New" w:hint="default"/>
      </w:rPr>
    </w:lvl>
    <w:lvl w:ilvl="5" w:tplc="6E88CD1E" w:tentative="1">
      <w:start w:val="1"/>
      <w:numFmt w:val="bullet"/>
      <w:lvlText w:val=""/>
      <w:lvlJc w:val="left"/>
      <w:pPr>
        <w:ind w:left="4320" w:hanging="360"/>
      </w:pPr>
      <w:rPr>
        <w:rFonts w:ascii="Wingdings" w:hAnsi="Wingdings" w:hint="default"/>
      </w:rPr>
    </w:lvl>
    <w:lvl w:ilvl="6" w:tplc="97E48CA0" w:tentative="1">
      <w:start w:val="1"/>
      <w:numFmt w:val="bullet"/>
      <w:lvlText w:val=""/>
      <w:lvlJc w:val="left"/>
      <w:pPr>
        <w:ind w:left="5040" w:hanging="360"/>
      </w:pPr>
      <w:rPr>
        <w:rFonts w:ascii="Symbol" w:hAnsi="Symbol" w:hint="default"/>
      </w:rPr>
    </w:lvl>
    <w:lvl w:ilvl="7" w:tplc="3EA219D6" w:tentative="1">
      <w:start w:val="1"/>
      <w:numFmt w:val="bullet"/>
      <w:lvlText w:val="o"/>
      <w:lvlJc w:val="left"/>
      <w:pPr>
        <w:ind w:left="5760" w:hanging="360"/>
      </w:pPr>
      <w:rPr>
        <w:rFonts w:ascii="Courier New" w:hAnsi="Courier New" w:hint="default"/>
      </w:rPr>
    </w:lvl>
    <w:lvl w:ilvl="8" w:tplc="948EA4FA" w:tentative="1">
      <w:start w:val="1"/>
      <w:numFmt w:val="bullet"/>
      <w:lvlText w:val=""/>
      <w:lvlJc w:val="left"/>
      <w:pPr>
        <w:ind w:left="6480" w:hanging="360"/>
      </w:pPr>
      <w:rPr>
        <w:rFonts w:ascii="Wingdings" w:hAnsi="Wingdings" w:hint="default"/>
      </w:rPr>
    </w:lvl>
  </w:abstractNum>
  <w:abstractNum w:abstractNumId="150" w15:restartNumberingAfterBreak="0">
    <w:nsid w:val="430E3BE0"/>
    <w:multiLevelType w:val="hybridMultilevel"/>
    <w:tmpl w:val="5B960F9A"/>
    <w:lvl w:ilvl="0" w:tplc="1C1CBF62">
      <w:start w:val="1"/>
      <w:numFmt w:val="bullet"/>
      <w:lvlText w:val=""/>
      <w:lvlJc w:val="left"/>
      <w:pPr>
        <w:ind w:left="720" w:hanging="360"/>
      </w:pPr>
      <w:rPr>
        <w:rFonts w:ascii="Symbol" w:hAnsi="Symbol" w:hint="default"/>
      </w:rPr>
    </w:lvl>
    <w:lvl w:ilvl="1" w:tplc="B2FCE162" w:tentative="1">
      <w:start w:val="1"/>
      <w:numFmt w:val="bullet"/>
      <w:lvlText w:val="o"/>
      <w:lvlJc w:val="left"/>
      <w:pPr>
        <w:ind w:left="1440" w:hanging="360"/>
      </w:pPr>
      <w:rPr>
        <w:rFonts w:ascii="Courier New" w:hAnsi="Courier New" w:hint="default"/>
      </w:rPr>
    </w:lvl>
    <w:lvl w:ilvl="2" w:tplc="185E2C98" w:tentative="1">
      <w:start w:val="1"/>
      <w:numFmt w:val="bullet"/>
      <w:lvlText w:val=""/>
      <w:lvlJc w:val="left"/>
      <w:pPr>
        <w:ind w:left="2160" w:hanging="360"/>
      </w:pPr>
      <w:rPr>
        <w:rFonts w:ascii="Wingdings" w:hAnsi="Wingdings" w:hint="default"/>
      </w:rPr>
    </w:lvl>
    <w:lvl w:ilvl="3" w:tplc="454606D8" w:tentative="1">
      <w:start w:val="1"/>
      <w:numFmt w:val="bullet"/>
      <w:lvlText w:val=""/>
      <w:lvlJc w:val="left"/>
      <w:pPr>
        <w:ind w:left="2880" w:hanging="360"/>
      </w:pPr>
      <w:rPr>
        <w:rFonts w:ascii="Symbol" w:hAnsi="Symbol" w:hint="default"/>
      </w:rPr>
    </w:lvl>
    <w:lvl w:ilvl="4" w:tplc="F21A55BC" w:tentative="1">
      <w:start w:val="1"/>
      <w:numFmt w:val="bullet"/>
      <w:lvlText w:val="o"/>
      <w:lvlJc w:val="left"/>
      <w:pPr>
        <w:ind w:left="3600" w:hanging="360"/>
      </w:pPr>
      <w:rPr>
        <w:rFonts w:ascii="Courier New" w:hAnsi="Courier New" w:hint="default"/>
      </w:rPr>
    </w:lvl>
    <w:lvl w:ilvl="5" w:tplc="A1A2639C" w:tentative="1">
      <w:start w:val="1"/>
      <w:numFmt w:val="bullet"/>
      <w:lvlText w:val=""/>
      <w:lvlJc w:val="left"/>
      <w:pPr>
        <w:ind w:left="4320" w:hanging="360"/>
      </w:pPr>
      <w:rPr>
        <w:rFonts w:ascii="Wingdings" w:hAnsi="Wingdings" w:hint="default"/>
      </w:rPr>
    </w:lvl>
    <w:lvl w:ilvl="6" w:tplc="F000E604" w:tentative="1">
      <w:start w:val="1"/>
      <w:numFmt w:val="bullet"/>
      <w:lvlText w:val=""/>
      <w:lvlJc w:val="left"/>
      <w:pPr>
        <w:ind w:left="5040" w:hanging="360"/>
      </w:pPr>
      <w:rPr>
        <w:rFonts w:ascii="Symbol" w:hAnsi="Symbol" w:hint="default"/>
      </w:rPr>
    </w:lvl>
    <w:lvl w:ilvl="7" w:tplc="D42AFFF8" w:tentative="1">
      <w:start w:val="1"/>
      <w:numFmt w:val="bullet"/>
      <w:lvlText w:val="o"/>
      <w:lvlJc w:val="left"/>
      <w:pPr>
        <w:ind w:left="5760" w:hanging="360"/>
      </w:pPr>
      <w:rPr>
        <w:rFonts w:ascii="Courier New" w:hAnsi="Courier New" w:hint="default"/>
      </w:rPr>
    </w:lvl>
    <w:lvl w:ilvl="8" w:tplc="66786E6C" w:tentative="1">
      <w:start w:val="1"/>
      <w:numFmt w:val="bullet"/>
      <w:lvlText w:val=""/>
      <w:lvlJc w:val="left"/>
      <w:pPr>
        <w:ind w:left="6480" w:hanging="360"/>
      </w:pPr>
      <w:rPr>
        <w:rFonts w:ascii="Wingdings" w:hAnsi="Wingdings" w:hint="default"/>
      </w:rPr>
    </w:lvl>
  </w:abstractNum>
  <w:abstractNum w:abstractNumId="151" w15:restartNumberingAfterBreak="0">
    <w:nsid w:val="43962116"/>
    <w:multiLevelType w:val="hybridMultilevel"/>
    <w:tmpl w:val="E5245038"/>
    <w:lvl w:ilvl="0" w:tplc="4B5EBC94">
      <w:start w:val="1"/>
      <w:numFmt w:val="bullet"/>
      <w:lvlText w:val=""/>
      <w:lvlJc w:val="left"/>
      <w:pPr>
        <w:ind w:left="789" w:hanging="360"/>
      </w:pPr>
      <w:rPr>
        <w:rFonts w:ascii="Symbol" w:hAnsi="Symbol" w:hint="default"/>
      </w:rPr>
    </w:lvl>
    <w:lvl w:ilvl="1" w:tplc="0F8832E4" w:tentative="1">
      <w:start w:val="1"/>
      <w:numFmt w:val="bullet"/>
      <w:lvlText w:val="o"/>
      <w:lvlJc w:val="left"/>
      <w:pPr>
        <w:ind w:left="1509" w:hanging="360"/>
      </w:pPr>
      <w:rPr>
        <w:rFonts w:ascii="Courier New" w:hAnsi="Courier New" w:hint="default"/>
      </w:rPr>
    </w:lvl>
    <w:lvl w:ilvl="2" w:tplc="B292FE9A" w:tentative="1">
      <w:start w:val="1"/>
      <w:numFmt w:val="bullet"/>
      <w:lvlText w:val=""/>
      <w:lvlJc w:val="left"/>
      <w:pPr>
        <w:ind w:left="2229" w:hanging="360"/>
      </w:pPr>
      <w:rPr>
        <w:rFonts w:ascii="Wingdings" w:hAnsi="Wingdings" w:hint="default"/>
      </w:rPr>
    </w:lvl>
    <w:lvl w:ilvl="3" w:tplc="2230E1C4" w:tentative="1">
      <w:start w:val="1"/>
      <w:numFmt w:val="bullet"/>
      <w:lvlText w:val=""/>
      <w:lvlJc w:val="left"/>
      <w:pPr>
        <w:ind w:left="2949" w:hanging="360"/>
      </w:pPr>
      <w:rPr>
        <w:rFonts w:ascii="Symbol" w:hAnsi="Symbol" w:hint="default"/>
      </w:rPr>
    </w:lvl>
    <w:lvl w:ilvl="4" w:tplc="C8D40066" w:tentative="1">
      <w:start w:val="1"/>
      <w:numFmt w:val="bullet"/>
      <w:lvlText w:val="o"/>
      <w:lvlJc w:val="left"/>
      <w:pPr>
        <w:ind w:left="3669" w:hanging="360"/>
      </w:pPr>
      <w:rPr>
        <w:rFonts w:ascii="Courier New" w:hAnsi="Courier New" w:hint="default"/>
      </w:rPr>
    </w:lvl>
    <w:lvl w:ilvl="5" w:tplc="84260B32" w:tentative="1">
      <w:start w:val="1"/>
      <w:numFmt w:val="bullet"/>
      <w:lvlText w:val=""/>
      <w:lvlJc w:val="left"/>
      <w:pPr>
        <w:ind w:left="4389" w:hanging="360"/>
      </w:pPr>
      <w:rPr>
        <w:rFonts w:ascii="Wingdings" w:hAnsi="Wingdings" w:hint="default"/>
      </w:rPr>
    </w:lvl>
    <w:lvl w:ilvl="6" w:tplc="EDCC39A4" w:tentative="1">
      <w:start w:val="1"/>
      <w:numFmt w:val="bullet"/>
      <w:lvlText w:val=""/>
      <w:lvlJc w:val="left"/>
      <w:pPr>
        <w:ind w:left="5109" w:hanging="360"/>
      </w:pPr>
      <w:rPr>
        <w:rFonts w:ascii="Symbol" w:hAnsi="Symbol" w:hint="default"/>
      </w:rPr>
    </w:lvl>
    <w:lvl w:ilvl="7" w:tplc="98E2BDF0" w:tentative="1">
      <w:start w:val="1"/>
      <w:numFmt w:val="bullet"/>
      <w:lvlText w:val="o"/>
      <w:lvlJc w:val="left"/>
      <w:pPr>
        <w:ind w:left="5829" w:hanging="360"/>
      </w:pPr>
      <w:rPr>
        <w:rFonts w:ascii="Courier New" w:hAnsi="Courier New" w:hint="default"/>
      </w:rPr>
    </w:lvl>
    <w:lvl w:ilvl="8" w:tplc="4E6C07B6" w:tentative="1">
      <w:start w:val="1"/>
      <w:numFmt w:val="bullet"/>
      <w:lvlText w:val=""/>
      <w:lvlJc w:val="left"/>
      <w:pPr>
        <w:ind w:left="6549" w:hanging="360"/>
      </w:pPr>
      <w:rPr>
        <w:rFonts w:ascii="Wingdings" w:hAnsi="Wingdings" w:hint="default"/>
      </w:rPr>
    </w:lvl>
  </w:abstractNum>
  <w:abstractNum w:abstractNumId="152" w15:restartNumberingAfterBreak="0">
    <w:nsid w:val="43CEE466"/>
    <w:multiLevelType w:val="hybridMultilevel"/>
    <w:tmpl w:val="706EC358"/>
    <w:lvl w:ilvl="0" w:tplc="A6A8127A">
      <w:start w:val="1"/>
      <w:numFmt w:val="bullet"/>
      <w:lvlText w:val=""/>
      <w:lvlJc w:val="left"/>
      <w:pPr>
        <w:ind w:left="720" w:hanging="360"/>
      </w:pPr>
      <w:rPr>
        <w:rFonts w:ascii="Symbol" w:hAnsi="Symbol" w:hint="default"/>
      </w:rPr>
    </w:lvl>
    <w:lvl w:ilvl="1" w:tplc="4958416E">
      <w:start w:val="1"/>
      <w:numFmt w:val="bullet"/>
      <w:lvlText w:val="o"/>
      <w:lvlJc w:val="left"/>
      <w:pPr>
        <w:ind w:left="1440" w:hanging="360"/>
      </w:pPr>
      <w:rPr>
        <w:rFonts w:ascii="Courier New" w:hAnsi="Courier New" w:hint="default"/>
      </w:rPr>
    </w:lvl>
    <w:lvl w:ilvl="2" w:tplc="80DAAB5E">
      <w:start w:val="1"/>
      <w:numFmt w:val="bullet"/>
      <w:lvlText w:val=""/>
      <w:lvlJc w:val="left"/>
      <w:pPr>
        <w:ind w:left="2160" w:hanging="360"/>
      </w:pPr>
      <w:rPr>
        <w:rFonts w:ascii="Wingdings" w:hAnsi="Wingdings" w:hint="default"/>
      </w:rPr>
    </w:lvl>
    <w:lvl w:ilvl="3" w:tplc="B278399A">
      <w:start w:val="1"/>
      <w:numFmt w:val="bullet"/>
      <w:lvlText w:val=""/>
      <w:lvlJc w:val="left"/>
      <w:pPr>
        <w:ind w:left="2880" w:hanging="360"/>
      </w:pPr>
      <w:rPr>
        <w:rFonts w:ascii="Symbol" w:hAnsi="Symbol" w:hint="default"/>
      </w:rPr>
    </w:lvl>
    <w:lvl w:ilvl="4" w:tplc="3E7EDED6">
      <w:start w:val="1"/>
      <w:numFmt w:val="bullet"/>
      <w:lvlText w:val="o"/>
      <w:lvlJc w:val="left"/>
      <w:pPr>
        <w:ind w:left="3600" w:hanging="360"/>
      </w:pPr>
      <w:rPr>
        <w:rFonts w:ascii="Courier New" w:hAnsi="Courier New" w:hint="default"/>
      </w:rPr>
    </w:lvl>
    <w:lvl w:ilvl="5" w:tplc="68169D78">
      <w:start w:val="1"/>
      <w:numFmt w:val="bullet"/>
      <w:lvlText w:val=""/>
      <w:lvlJc w:val="left"/>
      <w:pPr>
        <w:ind w:left="4320" w:hanging="360"/>
      </w:pPr>
      <w:rPr>
        <w:rFonts w:ascii="Wingdings" w:hAnsi="Wingdings" w:hint="default"/>
      </w:rPr>
    </w:lvl>
    <w:lvl w:ilvl="6" w:tplc="8E389CC2">
      <w:start w:val="1"/>
      <w:numFmt w:val="bullet"/>
      <w:lvlText w:val=""/>
      <w:lvlJc w:val="left"/>
      <w:pPr>
        <w:ind w:left="5040" w:hanging="360"/>
      </w:pPr>
      <w:rPr>
        <w:rFonts w:ascii="Symbol" w:hAnsi="Symbol" w:hint="default"/>
      </w:rPr>
    </w:lvl>
    <w:lvl w:ilvl="7" w:tplc="29283E88">
      <w:start w:val="1"/>
      <w:numFmt w:val="bullet"/>
      <w:lvlText w:val="o"/>
      <w:lvlJc w:val="left"/>
      <w:pPr>
        <w:ind w:left="5760" w:hanging="360"/>
      </w:pPr>
      <w:rPr>
        <w:rFonts w:ascii="Courier New" w:hAnsi="Courier New" w:hint="default"/>
      </w:rPr>
    </w:lvl>
    <w:lvl w:ilvl="8" w:tplc="53ECE22C">
      <w:start w:val="1"/>
      <w:numFmt w:val="bullet"/>
      <w:lvlText w:val=""/>
      <w:lvlJc w:val="left"/>
      <w:pPr>
        <w:ind w:left="6480" w:hanging="360"/>
      </w:pPr>
      <w:rPr>
        <w:rFonts w:ascii="Wingdings" w:hAnsi="Wingdings" w:hint="default"/>
      </w:rPr>
    </w:lvl>
  </w:abstractNum>
  <w:abstractNum w:abstractNumId="153" w15:restartNumberingAfterBreak="0">
    <w:nsid w:val="444C4FC2"/>
    <w:multiLevelType w:val="hybridMultilevel"/>
    <w:tmpl w:val="63C4D738"/>
    <w:lvl w:ilvl="0" w:tplc="E6DAD8CA">
      <w:start w:val="1"/>
      <w:numFmt w:val="bullet"/>
      <w:lvlText w:val=""/>
      <w:lvlJc w:val="left"/>
      <w:pPr>
        <w:ind w:left="720" w:hanging="360"/>
      </w:pPr>
      <w:rPr>
        <w:rFonts w:ascii="Symbol" w:hAnsi="Symbol" w:hint="default"/>
      </w:rPr>
    </w:lvl>
    <w:lvl w:ilvl="1" w:tplc="77C09880" w:tentative="1">
      <w:start w:val="1"/>
      <w:numFmt w:val="bullet"/>
      <w:lvlText w:val="o"/>
      <w:lvlJc w:val="left"/>
      <w:pPr>
        <w:ind w:left="1440" w:hanging="360"/>
      </w:pPr>
      <w:rPr>
        <w:rFonts w:ascii="Courier New" w:hAnsi="Courier New" w:hint="default"/>
      </w:rPr>
    </w:lvl>
    <w:lvl w:ilvl="2" w:tplc="14B82F1A" w:tentative="1">
      <w:start w:val="1"/>
      <w:numFmt w:val="bullet"/>
      <w:lvlText w:val=""/>
      <w:lvlJc w:val="left"/>
      <w:pPr>
        <w:ind w:left="2160" w:hanging="360"/>
      </w:pPr>
      <w:rPr>
        <w:rFonts w:ascii="Wingdings" w:hAnsi="Wingdings" w:hint="default"/>
      </w:rPr>
    </w:lvl>
    <w:lvl w:ilvl="3" w:tplc="7E7025C4" w:tentative="1">
      <w:start w:val="1"/>
      <w:numFmt w:val="bullet"/>
      <w:lvlText w:val=""/>
      <w:lvlJc w:val="left"/>
      <w:pPr>
        <w:ind w:left="2880" w:hanging="360"/>
      </w:pPr>
      <w:rPr>
        <w:rFonts w:ascii="Symbol" w:hAnsi="Symbol" w:hint="default"/>
      </w:rPr>
    </w:lvl>
    <w:lvl w:ilvl="4" w:tplc="2ED2BE42" w:tentative="1">
      <w:start w:val="1"/>
      <w:numFmt w:val="bullet"/>
      <w:lvlText w:val="o"/>
      <w:lvlJc w:val="left"/>
      <w:pPr>
        <w:ind w:left="3600" w:hanging="360"/>
      </w:pPr>
      <w:rPr>
        <w:rFonts w:ascii="Courier New" w:hAnsi="Courier New" w:hint="default"/>
      </w:rPr>
    </w:lvl>
    <w:lvl w:ilvl="5" w:tplc="8FA8A136" w:tentative="1">
      <w:start w:val="1"/>
      <w:numFmt w:val="bullet"/>
      <w:lvlText w:val=""/>
      <w:lvlJc w:val="left"/>
      <w:pPr>
        <w:ind w:left="4320" w:hanging="360"/>
      </w:pPr>
      <w:rPr>
        <w:rFonts w:ascii="Wingdings" w:hAnsi="Wingdings" w:hint="default"/>
      </w:rPr>
    </w:lvl>
    <w:lvl w:ilvl="6" w:tplc="0E846282" w:tentative="1">
      <w:start w:val="1"/>
      <w:numFmt w:val="bullet"/>
      <w:lvlText w:val=""/>
      <w:lvlJc w:val="left"/>
      <w:pPr>
        <w:ind w:left="5040" w:hanging="360"/>
      </w:pPr>
      <w:rPr>
        <w:rFonts w:ascii="Symbol" w:hAnsi="Symbol" w:hint="default"/>
      </w:rPr>
    </w:lvl>
    <w:lvl w:ilvl="7" w:tplc="9AC61798" w:tentative="1">
      <w:start w:val="1"/>
      <w:numFmt w:val="bullet"/>
      <w:lvlText w:val="o"/>
      <w:lvlJc w:val="left"/>
      <w:pPr>
        <w:ind w:left="5760" w:hanging="360"/>
      </w:pPr>
      <w:rPr>
        <w:rFonts w:ascii="Courier New" w:hAnsi="Courier New" w:hint="default"/>
      </w:rPr>
    </w:lvl>
    <w:lvl w:ilvl="8" w:tplc="842AE60C" w:tentative="1">
      <w:start w:val="1"/>
      <w:numFmt w:val="bullet"/>
      <w:lvlText w:val=""/>
      <w:lvlJc w:val="left"/>
      <w:pPr>
        <w:ind w:left="6480" w:hanging="360"/>
      </w:pPr>
      <w:rPr>
        <w:rFonts w:ascii="Wingdings" w:hAnsi="Wingdings" w:hint="default"/>
      </w:rPr>
    </w:lvl>
  </w:abstractNum>
  <w:abstractNum w:abstractNumId="154" w15:restartNumberingAfterBreak="0">
    <w:nsid w:val="445545BB"/>
    <w:multiLevelType w:val="hybridMultilevel"/>
    <w:tmpl w:val="D526B378"/>
    <w:lvl w:ilvl="0" w:tplc="A6A6D612">
      <w:start w:val="1"/>
      <w:numFmt w:val="bullet"/>
      <w:lvlText w:val=""/>
      <w:lvlJc w:val="left"/>
      <w:pPr>
        <w:ind w:left="720" w:hanging="360"/>
      </w:pPr>
      <w:rPr>
        <w:rFonts w:ascii="Symbol" w:hAnsi="Symbol" w:hint="default"/>
      </w:rPr>
    </w:lvl>
    <w:lvl w:ilvl="1" w:tplc="2F96D8CA" w:tentative="1">
      <w:start w:val="1"/>
      <w:numFmt w:val="bullet"/>
      <w:lvlText w:val="o"/>
      <w:lvlJc w:val="left"/>
      <w:pPr>
        <w:ind w:left="1440" w:hanging="360"/>
      </w:pPr>
      <w:rPr>
        <w:rFonts w:ascii="Courier New" w:hAnsi="Courier New" w:hint="default"/>
      </w:rPr>
    </w:lvl>
    <w:lvl w:ilvl="2" w:tplc="433266E4" w:tentative="1">
      <w:start w:val="1"/>
      <w:numFmt w:val="bullet"/>
      <w:lvlText w:val=""/>
      <w:lvlJc w:val="left"/>
      <w:pPr>
        <w:ind w:left="2160" w:hanging="360"/>
      </w:pPr>
      <w:rPr>
        <w:rFonts w:ascii="Wingdings" w:hAnsi="Wingdings" w:hint="default"/>
      </w:rPr>
    </w:lvl>
    <w:lvl w:ilvl="3" w:tplc="AFE8E7C0" w:tentative="1">
      <w:start w:val="1"/>
      <w:numFmt w:val="bullet"/>
      <w:lvlText w:val=""/>
      <w:lvlJc w:val="left"/>
      <w:pPr>
        <w:ind w:left="2880" w:hanging="360"/>
      </w:pPr>
      <w:rPr>
        <w:rFonts w:ascii="Symbol" w:hAnsi="Symbol" w:hint="default"/>
      </w:rPr>
    </w:lvl>
    <w:lvl w:ilvl="4" w:tplc="61BE134A" w:tentative="1">
      <w:start w:val="1"/>
      <w:numFmt w:val="bullet"/>
      <w:lvlText w:val="o"/>
      <w:lvlJc w:val="left"/>
      <w:pPr>
        <w:ind w:left="3600" w:hanging="360"/>
      </w:pPr>
      <w:rPr>
        <w:rFonts w:ascii="Courier New" w:hAnsi="Courier New" w:hint="default"/>
      </w:rPr>
    </w:lvl>
    <w:lvl w:ilvl="5" w:tplc="69B839DA" w:tentative="1">
      <w:start w:val="1"/>
      <w:numFmt w:val="bullet"/>
      <w:lvlText w:val=""/>
      <w:lvlJc w:val="left"/>
      <w:pPr>
        <w:ind w:left="4320" w:hanging="360"/>
      </w:pPr>
      <w:rPr>
        <w:rFonts w:ascii="Wingdings" w:hAnsi="Wingdings" w:hint="default"/>
      </w:rPr>
    </w:lvl>
    <w:lvl w:ilvl="6" w:tplc="ED52164C" w:tentative="1">
      <w:start w:val="1"/>
      <w:numFmt w:val="bullet"/>
      <w:lvlText w:val=""/>
      <w:lvlJc w:val="left"/>
      <w:pPr>
        <w:ind w:left="5040" w:hanging="360"/>
      </w:pPr>
      <w:rPr>
        <w:rFonts w:ascii="Symbol" w:hAnsi="Symbol" w:hint="default"/>
      </w:rPr>
    </w:lvl>
    <w:lvl w:ilvl="7" w:tplc="AF1AF45C" w:tentative="1">
      <w:start w:val="1"/>
      <w:numFmt w:val="bullet"/>
      <w:lvlText w:val="o"/>
      <w:lvlJc w:val="left"/>
      <w:pPr>
        <w:ind w:left="5760" w:hanging="360"/>
      </w:pPr>
      <w:rPr>
        <w:rFonts w:ascii="Courier New" w:hAnsi="Courier New" w:hint="default"/>
      </w:rPr>
    </w:lvl>
    <w:lvl w:ilvl="8" w:tplc="0FE051F8" w:tentative="1">
      <w:start w:val="1"/>
      <w:numFmt w:val="bullet"/>
      <w:lvlText w:val=""/>
      <w:lvlJc w:val="left"/>
      <w:pPr>
        <w:ind w:left="6480" w:hanging="360"/>
      </w:pPr>
      <w:rPr>
        <w:rFonts w:ascii="Wingdings" w:hAnsi="Wingdings" w:hint="default"/>
      </w:rPr>
    </w:lvl>
  </w:abstractNum>
  <w:abstractNum w:abstractNumId="155" w15:restartNumberingAfterBreak="0">
    <w:nsid w:val="45464193"/>
    <w:multiLevelType w:val="hybridMultilevel"/>
    <w:tmpl w:val="D2908AB0"/>
    <w:lvl w:ilvl="0" w:tplc="A0B6E7D2">
      <w:start w:val="1"/>
      <w:numFmt w:val="bullet"/>
      <w:lvlText w:val=""/>
      <w:lvlJc w:val="left"/>
      <w:pPr>
        <w:ind w:left="720" w:hanging="360"/>
      </w:pPr>
      <w:rPr>
        <w:rFonts w:ascii="Symbol" w:hAnsi="Symbol" w:hint="default"/>
      </w:rPr>
    </w:lvl>
    <w:lvl w:ilvl="1" w:tplc="FF3ADFBA" w:tentative="1">
      <w:start w:val="1"/>
      <w:numFmt w:val="bullet"/>
      <w:lvlText w:val="o"/>
      <w:lvlJc w:val="left"/>
      <w:pPr>
        <w:ind w:left="1440" w:hanging="360"/>
      </w:pPr>
      <w:rPr>
        <w:rFonts w:ascii="Courier New" w:hAnsi="Courier New" w:hint="default"/>
      </w:rPr>
    </w:lvl>
    <w:lvl w:ilvl="2" w:tplc="75D28712" w:tentative="1">
      <w:start w:val="1"/>
      <w:numFmt w:val="bullet"/>
      <w:lvlText w:val=""/>
      <w:lvlJc w:val="left"/>
      <w:pPr>
        <w:ind w:left="2160" w:hanging="360"/>
      </w:pPr>
      <w:rPr>
        <w:rFonts w:ascii="Wingdings" w:hAnsi="Wingdings" w:hint="default"/>
      </w:rPr>
    </w:lvl>
    <w:lvl w:ilvl="3" w:tplc="47EA54FA" w:tentative="1">
      <w:start w:val="1"/>
      <w:numFmt w:val="bullet"/>
      <w:lvlText w:val=""/>
      <w:lvlJc w:val="left"/>
      <w:pPr>
        <w:ind w:left="2880" w:hanging="360"/>
      </w:pPr>
      <w:rPr>
        <w:rFonts w:ascii="Symbol" w:hAnsi="Symbol" w:hint="default"/>
      </w:rPr>
    </w:lvl>
    <w:lvl w:ilvl="4" w:tplc="514E93E8" w:tentative="1">
      <w:start w:val="1"/>
      <w:numFmt w:val="bullet"/>
      <w:lvlText w:val="o"/>
      <w:lvlJc w:val="left"/>
      <w:pPr>
        <w:ind w:left="3600" w:hanging="360"/>
      </w:pPr>
      <w:rPr>
        <w:rFonts w:ascii="Courier New" w:hAnsi="Courier New" w:hint="default"/>
      </w:rPr>
    </w:lvl>
    <w:lvl w:ilvl="5" w:tplc="C41CE756" w:tentative="1">
      <w:start w:val="1"/>
      <w:numFmt w:val="bullet"/>
      <w:lvlText w:val=""/>
      <w:lvlJc w:val="left"/>
      <w:pPr>
        <w:ind w:left="4320" w:hanging="360"/>
      </w:pPr>
      <w:rPr>
        <w:rFonts w:ascii="Wingdings" w:hAnsi="Wingdings" w:hint="default"/>
      </w:rPr>
    </w:lvl>
    <w:lvl w:ilvl="6" w:tplc="82A682EC" w:tentative="1">
      <w:start w:val="1"/>
      <w:numFmt w:val="bullet"/>
      <w:lvlText w:val=""/>
      <w:lvlJc w:val="left"/>
      <w:pPr>
        <w:ind w:left="5040" w:hanging="360"/>
      </w:pPr>
      <w:rPr>
        <w:rFonts w:ascii="Symbol" w:hAnsi="Symbol" w:hint="default"/>
      </w:rPr>
    </w:lvl>
    <w:lvl w:ilvl="7" w:tplc="28C2E630" w:tentative="1">
      <w:start w:val="1"/>
      <w:numFmt w:val="bullet"/>
      <w:lvlText w:val="o"/>
      <w:lvlJc w:val="left"/>
      <w:pPr>
        <w:ind w:left="5760" w:hanging="360"/>
      </w:pPr>
      <w:rPr>
        <w:rFonts w:ascii="Courier New" w:hAnsi="Courier New" w:hint="default"/>
      </w:rPr>
    </w:lvl>
    <w:lvl w:ilvl="8" w:tplc="71AE7A26" w:tentative="1">
      <w:start w:val="1"/>
      <w:numFmt w:val="bullet"/>
      <w:lvlText w:val=""/>
      <w:lvlJc w:val="left"/>
      <w:pPr>
        <w:ind w:left="6480" w:hanging="360"/>
      </w:pPr>
      <w:rPr>
        <w:rFonts w:ascii="Wingdings" w:hAnsi="Wingdings" w:hint="default"/>
      </w:rPr>
    </w:lvl>
  </w:abstractNum>
  <w:abstractNum w:abstractNumId="156" w15:restartNumberingAfterBreak="0">
    <w:nsid w:val="45D5FE06"/>
    <w:multiLevelType w:val="hybridMultilevel"/>
    <w:tmpl w:val="2C4CD3B8"/>
    <w:lvl w:ilvl="0" w:tplc="F604B392">
      <w:start w:val="1"/>
      <w:numFmt w:val="bullet"/>
      <w:lvlText w:val=""/>
      <w:lvlJc w:val="left"/>
      <w:pPr>
        <w:ind w:left="720" w:hanging="360"/>
      </w:pPr>
      <w:rPr>
        <w:rFonts w:ascii="Symbol" w:hAnsi="Symbol" w:hint="default"/>
      </w:rPr>
    </w:lvl>
    <w:lvl w:ilvl="1" w:tplc="814A661C">
      <w:start w:val="1"/>
      <w:numFmt w:val="bullet"/>
      <w:lvlText w:val="o"/>
      <w:lvlJc w:val="left"/>
      <w:pPr>
        <w:ind w:left="1440" w:hanging="360"/>
      </w:pPr>
      <w:rPr>
        <w:rFonts w:ascii="Courier New" w:hAnsi="Courier New" w:hint="default"/>
      </w:rPr>
    </w:lvl>
    <w:lvl w:ilvl="2" w:tplc="BB986C50">
      <w:start w:val="1"/>
      <w:numFmt w:val="bullet"/>
      <w:lvlText w:val=""/>
      <w:lvlJc w:val="left"/>
      <w:pPr>
        <w:ind w:left="2160" w:hanging="360"/>
      </w:pPr>
      <w:rPr>
        <w:rFonts w:ascii="Wingdings" w:hAnsi="Wingdings" w:hint="default"/>
      </w:rPr>
    </w:lvl>
    <w:lvl w:ilvl="3" w:tplc="BA1EBF78">
      <w:start w:val="1"/>
      <w:numFmt w:val="bullet"/>
      <w:lvlText w:val=""/>
      <w:lvlJc w:val="left"/>
      <w:pPr>
        <w:ind w:left="2880" w:hanging="360"/>
      </w:pPr>
      <w:rPr>
        <w:rFonts w:ascii="Symbol" w:hAnsi="Symbol" w:hint="default"/>
      </w:rPr>
    </w:lvl>
    <w:lvl w:ilvl="4" w:tplc="04383EE0">
      <w:start w:val="1"/>
      <w:numFmt w:val="bullet"/>
      <w:lvlText w:val="o"/>
      <w:lvlJc w:val="left"/>
      <w:pPr>
        <w:ind w:left="3600" w:hanging="360"/>
      </w:pPr>
      <w:rPr>
        <w:rFonts w:ascii="Courier New" w:hAnsi="Courier New" w:hint="default"/>
      </w:rPr>
    </w:lvl>
    <w:lvl w:ilvl="5" w:tplc="6F404940">
      <w:start w:val="1"/>
      <w:numFmt w:val="bullet"/>
      <w:lvlText w:val=""/>
      <w:lvlJc w:val="left"/>
      <w:pPr>
        <w:ind w:left="4320" w:hanging="360"/>
      </w:pPr>
      <w:rPr>
        <w:rFonts w:ascii="Wingdings" w:hAnsi="Wingdings" w:hint="default"/>
      </w:rPr>
    </w:lvl>
    <w:lvl w:ilvl="6" w:tplc="7CECCB8A">
      <w:start w:val="1"/>
      <w:numFmt w:val="bullet"/>
      <w:lvlText w:val=""/>
      <w:lvlJc w:val="left"/>
      <w:pPr>
        <w:ind w:left="5040" w:hanging="360"/>
      </w:pPr>
      <w:rPr>
        <w:rFonts w:ascii="Symbol" w:hAnsi="Symbol" w:hint="default"/>
      </w:rPr>
    </w:lvl>
    <w:lvl w:ilvl="7" w:tplc="E114528E">
      <w:start w:val="1"/>
      <w:numFmt w:val="bullet"/>
      <w:lvlText w:val="o"/>
      <w:lvlJc w:val="left"/>
      <w:pPr>
        <w:ind w:left="5760" w:hanging="360"/>
      </w:pPr>
      <w:rPr>
        <w:rFonts w:ascii="Courier New" w:hAnsi="Courier New" w:hint="default"/>
      </w:rPr>
    </w:lvl>
    <w:lvl w:ilvl="8" w:tplc="622A4690">
      <w:start w:val="1"/>
      <w:numFmt w:val="bullet"/>
      <w:lvlText w:val=""/>
      <w:lvlJc w:val="left"/>
      <w:pPr>
        <w:ind w:left="6480" w:hanging="360"/>
      </w:pPr>
      <w:rPr>
        <w:rFonts w:ascii="Wingdings" w:hAnsi="Wingdings" w:hint="default"/>
      </w:rPr>
    </w:lvl>
  </w:abstractNum>
  <w:abstractNum w:abstractNumId="157" w15:restartNumberingAfterBreak="0">
    <w:nsid w:val="45DB135E"/>
    <w:multiLevelType w:val="multilevel"/>
    <w:tmpl w:val="2FE83B36"/>
    <w:styleLink w:val="Elencocorrente1"/>
    <w:lvl w:ilvl="0">
      <w:start w:val="1"/>
      <w:numFmt w:val="bullet"/>
      <w:lvlText w:val=""/>
      <w:lvlJc w:val="left"/>
      <w:pPr>
        <w:ind w:left="380" w:hanging="380"/>
      </w:pPr>
      <w:rPr>
        <w:rFonts w:ascii="Symbol" w:hAnsi="Symbol"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8" w15:restartNumberingAfterBreak="0">
    <w:nsid w:val="45F05086"/>
    <w:multiLevelType w:val="hybridMultilevel"/>
    <w:tmpl w:val="C2C47B02"/>
    <w:lvl w:ilvl="0" w:tplc="CEF41ED4">
      <w:start w:val="1"/>
      <w:numFmt w:val="bullet"/>
      <w:lvlText w:val=""/>
      <w:lvlJc w:val="left"/>
      <w:pPr>
        <w:ind w:left="720" w:hanging="360"/>
      </w:pPr>
      <w:rPr>
        <w:rFonts w:ascii="Symbol" w:hAnsi="Symbol" w:hint="default"/>
      </w:rPr>
    </w:lvl>
    <w:lvl w:ilvl="1" w:tplc="20F60076" w:tentative="1">
      <w:start w:val="1"/>
      <w:numFmt w:val="bullet"/>
      <w:lvlText w:val="o"/>
      <w:lvlJc w:val="left"/>
      <w:pPr>
        <w:ind w:left="1440" w:hanging="360"/>
      </w:pPr>
      <w:rPr>
        <w:rFonts w:ascii="Courier New" w:hAnsi="Courier New" w:hint="default"/>
      </w:rPr>
    </w:lvl>
    <w:lvl w:ilvl="2" w:tplc="0EF2986E" w:tentative="1">
      <w:start w:val="1"/>
      <w:numFmt w:val="bullet"/>
      <w:lvlText w:val=""/>
      <w:lvlJc w:val="left"/>
      <w:pPr>
        <w:ind w:left="2160" w:hanging="360"/>
      </w:pPr>
      <w:rPr>
        <w:rFonts w:ascii="Wingdings" w:hAnsi="Wingdings" w:hint="default"/>
      </w:rPr>
    </w:lvl>
    <w:lvl w:ilvl="3" w:tplc="2F289B76" w:tentative="1">
      <w:start w:val="1"/>
      <w:numFmt w:val="bullet"/>
      <w:lvlText w:val=""/>
      <w:lvlJc w:val="left"/>
      <w:pPr>
        <w:ind w:left="2880" w:hanging="360"/>
      </w:pPr>
      <w:rPr>
        <w:rFonts w:ascii="Symbol" w:hAnsi="Symbol" w:hint="default"/>
      </w:rPr>
    </w:lvl>
    <w:lvl w:ilvl="4" w:tplc="66FC3A50" w:tentative="1">
      <w:start w:val="1"/>
      <w:numFmt w:val="bullet"/>
      <w:lvlText w:val="o"/>
      <w:lvlJc w:val="left"/>
      <w:pPr>
        <w:ind w:left="3600" w:hanging="360"/>
      </w:pPr>
      <w:rPr>
        <w:rFonts w:ascii="Courier New" w:hAnsi="Courier New" w:hint="default"/>
      </w:rPr>
    </w:lvl>
    <w:lvl w:ilvl="5" w:tplc="8FDC58DC" w:tentative="1">
      <w:start w:val="1"/>
      <w:numFmt w:val="bullet"/>
      <w:lvlText w:val=""/>
      <w:lvlJc w:val="left"/>
      <w:pPr>
        <w:ind w:left="4320" w:hanging="360"/>
      </w:pPr>
      <w:rPr>
        <w:rFonts w:ascii="Wingdings" w:hAnsi="Wingdings" w:hint="default"/>
      </w:rPr>
    </w:lvl>
    <w:lvl w:ilvl="6" w:tplc="7B9A28EE" w:tentative="1">
      <w:start w:val="1"/>
      <w:numFmt w:val="bullet"/>
      <w:lvlText w:val=""/>
      <w:lvlJc w:val="left"/>
      <w:pPr>
        <w:ind w:left="5040" w:hanging="360"/>
      </w:pPr>
      <w:rPr>
        <w:rFonts w:ascii="Symbol" w:hAnsi="Symbol" w:hint="default"/>
      </w:rPr>
    </w:lvl>
    <w:lvl w:ilvl="7" w:tplc="A0CAEFB0" w:tentative="1">
      <w:start w:val="1"/>
      <w:numFmt w:val="bullet"/>
      <w:lvlText w:val="o"/>
      <w:lvlJc w:val="left"/>
      <w:pPr>
        <w:ind w:left="5760" w:hanging="360"/>
      </w:pPr>
      <w:rPr>
        <w:rFonts w:ascii="Courier New" w:hAnsi="Courier New" w:hint="default"/>
      </w:rPr>
    </w:lvl>
    <w:lvl w:ilvl="8" w:tplc="C76CF08C" w:tentative="1">
      <w:start w:val="1"/>
      <w:numFmt w:val="bullet"/>
      <w:lvlText w:val=""/>
      <w:lvlJc w:val="left"/>
      <w:pPr>
        <w:ind w:left="6480" w:hanging="360"/>
      </w:pPr>
      <w:rPr>
        <w:rFonts w:ascii="Wingdings" w:hAnsi="Wingdings" w:hint="default"/>
      </w:rPr>
    </w:lvl>
  </w:abstractNum>
  <w:abstractNum w:abstractNumId="159" w15:restartNumberingAfterBreak="0">
    <w:nsid w:val="46DC1922"/>
    <w:multiLevelType w:val="hybridMultilevel"/>
    <w:tmpl w:val="61C8B4F8"/>
    <w:lvl w:ilvl="0" w:tplc="49C6A532">
      <w:start w:val="1"/>
      <w:numFmt w:val="bullet"/>
      <w:lvlText w:val=""/>
      <w:lvlJc w:val="left"/>
      <w:pPr>
        <w:ind w:left="720" w:hanging="360"/>
      </w:pPr>
      <w:rPr>
        <w:rFonts w:ascii="Symbol" w:hAnsi="Symbol" w:hint="default"/>
      </w:rPr>
    </w:lvl>
    <w:lvl w:ilvl="1" w:tplc="15DAC262">
      <w:numFmt w:val="bullet"/>
      <w:lvlText w:val="·"/>
      <w:lvlJc w:val="left"/>
      <w:pPr>
        <w:ind w:left="1520" w:hanging="440"/>
      </w:pPr>
      <w:rPr>
        <w:rFonts w:ascii="Titillium Web" w:hAnsi="Titillium Web" w:hint="default"/>
      </w:rPr>
    </w:lvl>
    <w:lvl w:ilvl="2" w:tplc="AAB431A2" w:tentative="1">
      <w:start w:val="1"/>
      <w:numFmt w:val="bullet"/>
      <w:lvlText w:val=""/>
      <w:lvlJc w:val="left"/>
      <w:pPr>
        <w:ind w:left="2160" w:hanging="360"/>
      </w:pPr>
      <w:rPr>
        <w:rFonts w:ascii="Wingdings" w:hAnsi="Wingdings" w:hint="default"/>
      </w:rPr>
    </w:lvl>
    <w:lvl w:ilvl="3" w:tplc="6F8851C2" w:tentative="1">
      <w:start w:val="1"/>
      <w:numFmt w:val="bullet"/>
      <w:lvlText w:val=""/>
      <w:lvlJc w:val="left"/>
      <w:pPr>
        <w:ind w:left="2880" w:hanging="360"/>
      </w:pPr>
      <w:rPr>
        <w:rFonts w:ascii="Symbol" w:hAnsi="Symbol" w:hint="default"/>
      </w:rPr>
    </w:lvl>
    <w:lvl w:ilvl="4" w:tplc="F8E86652" w:tentative="1">
      <w:start w:val="1"/>
      <w:numFmt w:val="bullet"/>
      <w:lvlText w:val="o"/>
      <w:lvlJc w:val="left"/>
      <w:pPr>
        <w:ind w:left="3600" w:hanging="360"/>
      </w:pPr>
      <w:rPr>
        <w:rFonts w:ascii="Courier New" w:hAnsi="Courier New" w:hint="default"/>
      </w:rPr>
    </w:lvl>
    <w:lvl w:ilvl="5" w:tplc="B218D542" w:tentative="1">
      <w:start w:val="1"/>
      <w:numFmt w:val="bullet"/>
      <w:lvlText w:val=""/>
      <w:lvlJc w:val="left"/>
      <w:pPr>
        <w:ind w:left="4320" w:hanging="360"/>
      </w:pPr>
      <w:rPr>
        <w:rFonts w:ascii="Wingdings" w:hAnsi="Wingdings" w:hint="default"/>
      </w:rPr>
    </w:lvl>
    <w:lvl w:ilvl="6" w:tplc="DC96EE80" w:tentative="1">
      <w:start w:val="1"/>
      <w:numFmt w:val="bullet"/>
      <w:lvlText w:val=""/>
      <w:lvlJc w:val="left"/>
      <w:pPr>
        <w:ind w:left="5040" w:hanging="360"/>
      </w:pPr>
      <w:rPr>
        <w:rFonts w:ascii="Symbol" w:hAnsi="Symbol" w:hint="default"/>
      </w:rPr>
    </w:lvl>
    <w:lvl w:ilvl="7" w:tplc="43EAB3E2" w:tentative="1">
      <w:start w:val="1"/>
      <w:numFmt w:val="bullet"/>
      <w:lvlText w:val="o"/>
      <w:lvlJc w:val="left"/>
      <w:pPr>
        <w:ind w:left="5760" w:hanging="360"/>
      </w:pPr>
      <w:rPr>
        <w:rFonts w:ascii="Courier New" w:hAnsi="Courier New" w:hint="default"/>
      </w:rPr>
    </w:lvl>
    <w:lvl w:ilvl="8" w:tplc="77C09186" w:tentative="1">
      <w:start w:val="1"/>
      <w:numFmt w:val="bullet"/>
      <w:lvlText w:val=""/>
      <w:lvlJc w:val="left"/>
      <w:pPr>
        <w:ind w:left="6480" w:hanging="360"/>
      </w:pPr>
      <w:rPr>
        <w:rFonts w:ascii="Wingdings" w:hAnsi="Wingdings" w:hint="default"/>
      </w:rPr>
    </w:lvl>
  </w:abstractNum>
  <w:abstractNum w:abstractNumId="160" w15:restartNumberingAfterBreak="0">
    <w:nsid w:val="4821981B"/>
    <w:multiLevelType w:val="hybridMultilevel"/>
    <w:tmpl w:val="FFFFFFFF"/>
    <w:lvl w:ilvl="0" w:tplc="3AA06636">
      <w:start w:val="1"/>
      <w:numFmt w:val="bullet"/>
      <w:lvlText w:val=""/>
      <w:lvlJc w:val="left"/>
      <w:pPr>
        <w:ind w:left="720" w:hanging="360"/>
      </w:pPr>
      <w:rPr>
        <w:rFonts w:ascii="Symbol" w:hAnsi="Symbol" w:hint="default"/>
      </w:rPr>
    </w:lvl>
    <w:lvl w:ilvl="1" w:tplc="A15018B6">
      <w:start w:val="1"/>
      <w:numFmt w:val="bullet"/>
      <w:lvlText w:val="o"/>
      <w:lvlJc w:val="left"/>
      <w:pPr>
        <w:ind w:left="1440" w:hanging="360"/>
      </w:pPr>
      <w:rPr>
        <w:rFonts w:ascii="Courier New" w:hAnsi="Courier New" w:hint="default"/>
      </w:rPr>
    </w:lvl>
    <w:lvl w:ilvl="2" w:tplc="7E9C902C">
      <w:start w:val="1"/>
      <w:numFmt w:val="bullet"/>
      <w:lvlText w:val=""/>
      <w:lvlJc w:val="left"/>
      <w:pPr>
        <w:ind w:left="2160" w:hanging="360"/>
      </w:pPr>
      <w:rPr>
        <w:rFonts w:ascii="Wingdings" w:hAnsi="Wingdings" w:hint="default"/>
      </w:rPr>
    </w:lvl>
    <w:lvl w:ilvl="3" w:tplc="76A05E9E">
      <w:start w:val="1"/>
      <w:numFmt w:val="bullet"/>
      <w:lvlText w:val=""/>
      <w:lvlJc w:val="left"/>
      <w:pPr>
        <w:ind w:left="2880" w:hanging="360"/>
      </w:pPr>
      <w:rPr>
        <w:rFonts w:ascii="Symbol" w:hAnsi="Symbol" w:hint="default"/>
      </w:rPr>
    </w:lvl>
    <w:lvl w:ilvl="4" w:tplc="2DE64432">
      <w:start w:val="1"/>
      <w:numFmt w:val="bullet"/>
      <w:lvlText w:val="o"/>
      <w:lvlJc w:val="left"/>
      <w:pPr>
        <w:ind w:left="3600" w:hanging="360"/>
      </w:pPr>
      <w:rPr>
        <w:rFonts w:ascii="Courier New" w:hAnsi="Courier New" w:hint="default"/>
      </w:rPr>
    </w:lvl>
    <w:lvl w:ilvl="5" w:tplc="B0789A66">
      <w:start w:val="1"/>
      <w:numFmt w:val="bullet"/>
      <w:lvlText w:val=""/>
      <w:lvlJc w:val="left"/>
      <w:pPr>
        <w:ind w:left="4320" w:hanging="360"/>
      </w:pPr>
      <w:rPr>
        <w:rFonts w:ascii="Wingdings" w:hAnsi="Wingdings" w:hint="default"/>
      </w:rPr>
    </w:lvl>
    <w:lvl w:ilvl="6" w:tplc="C75EE77A">
      <w:start w:val="1"/>
      <w:numFmt w:val="bullet"/>
      <w:lvlText w:val=""/>
      <w:lvlJc w:val="left"/>
      <w:pPr>
        <w:ind w:left="5040" w:hanging="360"/>
      </w:pPr>
      <w:rPr>
        <w:rFonts w:ascii="Symbol" w:hAnsi="Symbol" w:hint="default"/>
      </w:rPr>
    </w:lvl>
    <w:lvl w:ilvl="7" w:tplc="BBDECA94">
      <w:start w:val="1"/>
      <w:numFmt w:val="bullet"/>
      <w:lvlText w:val="o"/>
      <w:lvlJc w:val="left"/>
      <w:pPr>
        <w:ind w:left="5760" w:hanging="360"/>
      </w:pPr>
      <w:rPr>
        <w:rFonts w:ascii="Courier New" w:hAnsi="Courier New" w:hint="default"/>
      </w:rPr>
    </w:lvl>
    <w:lvl w:ilvl="8" w:tplc="2FD0ADB4">
      <w:start w:val="1"/>
      <w:numFmt w:val="bullet"/>
      <w:lvlText w:val=""/>
      <w:lvlJc w:val="left"/>
      <w:pPr>
        <w:ind w:left="6480" w:hanging="360"/>
      </w:pPr>
      <w:rPr>
        <w:rFonts w:ascii="Wingdings" w:hAnsi="Wingdings" w:hint="default"/>
      </w:rPr>
    </w:lvl>
  </w:abstractNum>
  <w:abstractNum w:abstractNumId="161" w15:restartNumberingAfterBreak="0">
    <w:nsid w:val="49558DD3"/>
    <w:multiLevelType w:val="hybridMultilevel"/>
    <w:tmpl w:val="A350E0E0"/>
    <w:lvl w:ilvl="0" w:tplc="8D58DE28">
      <w:start w:val="1"/>
      <w:numFmt w:val="bullet"/>
      <w:lvlText w:val=""/>
      <w:lvlJc w:val="left"/>
      <w:pPr>
        <w:ind w:left="720" w:hanging="360"/>
      </w:pPr>
      <w:rPr>
        <w:rFonts w:ascii="Symbol" w:hAnsi="Symbol" w:hint="default"/>
      </w:rPr>
    </w:lvl>
    <w:lvl w:ilvl="1" w:tplc="52CA9204">
      <w:start w:val="1"/>
      <w:numFmt w:val="bullet"/>
      <w:lvlText w:val="o"/>
      <w:lvlJc w:val="left"/>
      <w:pPr>
        <w:ind w:left="1440" w:hanging="360"/>
      </w:pPr>
      <w:rPr>
        <w:rFonts w:ascii="Courier New" w:hAnsi="Courier New" w:hint="default"/>
      </w:rPr>
    </w:lvl>
    <w:lvl w:ilvl="2" w:tplc="364A1EE4">
      <w:start w:val="1"/>
      <w:numFmt w:val="bullet"/>
      <w:lvlText w:val=""/>
      <w:lvlJc w:val="left"/>
      <w:pPr>
        <w:ind w:left="2160" w:hanging="360"/>
      </w:pPr>
      <w:rPr>
        <w:rFonts w:ascii="Wingdings" w:hAnsi="Wingdings" w:hint="default"/>
      </w:rPr>
    </w:lvl>
    <w:lvl w:ilvl="3" w:tplc="6DBAF9A2">
      <w:start w:val="1"/>
      <w:numFmt w:val="bullet"/>
      <w:lvlText w:val=""/>
      <w:lvlJc w:val="left"/>
      <w:pPr>
        <w:ind w:left="2880" w:hanging="360"/>
      </w:pPr>
      <w:rPr>
        <w:rFonts w:ascii="Symbol" w:hAnsi="Symbol" w:hint="default"/>
      </w:rPr>
    </w:lvl>
    <w:lvl w:ilvl="4" w:tplc="3F586B58">
      <w:start w:val="1"/>
      <w:numFmt w:val="bullet"/>
      <w:lvlText w:val="o"/>
      <w:lvlJc w:val="left"/>
      <w:pPr>
        <w:ind w:left="3600" w:hanging="360"/>
      </w:pPr>
      <w:rPr>
        <w:rFonts w:ascii="Courier New" w:hAnsi="Courier New" w:hint="default"/>
      </w:rPr>
    </w:lvl>
    <w:lvl w:ilvl="5" w:tplc="A58EE1D2">
      <w:start w:val="1"/>
      <w:numFmt w:val="bullet"/>
      <w:lvlText w:val=""/>
      <w:lvlJc w:val="left"/>
      <w:pPr>
        <w:ind w:left="4320" w:hanging="360"/>
      </w:pPr>
      <w:rPr>
        <w:rFonts w:ascii="Wingdings" w:hAnsi="Wingdings" w:hint="default"/>
      </w:rPr>
    </w:lvl>
    <w:lvl w:ilvl="6" w:tplc="E690D314">
      <w:start w:val="1"/>
      <w:numFmt w:val="bullet"/>
      <w:lvlText w:val=""/>
      <w:lvlJc w:val="left"/>
      <w:pPr>
        <w:ind w:left="5040" w:hanging="360"/>
      </w:pPr>
      <w:rPr>
        <w:rFonts w:ascii="Symbol" w:hAnsi="Symbol" w:hint="default"/>
      </w:rPr>
    </w:lvl>
    <w:lvl w:ilvl="7" w:tplc="375EA458">
      <w:start w:val="1"/>
      <w:numFmt w:val="bullet"/>
      <w:lvlText w:val="o"/>
      <w:lvlJc w:val="left"/>
      <w:pPr>
        <w:ind w:left="5760" w:hanging="360"/>
      </w:pPr>
      <w:rPr>
        <w:rFonts w:ascii="Courier New" w:hAnsi="Courier New" w:hint="default"/>
      </w:rPr>
    </w:lvl>
    <w:lvl w:ilvl="8" w:tplc="50645C30">
      <w:start w:val="1"/>
      <w:numFmt w:val="bullet"/>
      <w:lvlText w:val=""/>
      <w:lvlJc w:val="left"/>
      <w:pPr>
        <w:ind w:left="6480" w:hanging="360"/>
      </w:pPr>
      <w:rPr>
        <w:rFonts w:ascii="Wingdings" w:hAnsi="Wingdings" w:hint="default"/>
      </w:rPr>
    </w:lvl>
  </w:abstractNum>
  <w:abstractNum w:abstractNumId="162" w15:restartNumberingAfterBreak="0">
    <w:nsid w:val="49B559EF"/>
    <w:multiLevelType w:val="hybridMultilevel"/>
    <w:tmpl w:val="6BD2B8B4"/>
    <w:lvl w:ilvl="0" w:tplc="F2A8DDD2">
      <w:start w:val="1"/>
      <w:numFmt w:val="bullet"/>
      <w:lvlText w:val="o"/>
      <w:lvlJc w:val="left"/>
      <w:pPr>
        <w:ind w:left="1080" w:hanging="360"/>
      </w:pPr>
      <w:rPr>
        <w:rFonts w:ascii="Courier New" w:hAnsi="Courier New" w:hint="default"/>
      </w:rPr>
    </w:lvl>
    <w:lvl w:ilvl="1" w:tplc="634007C4">
      <w:start w:val="1"/>
      <w:numFmt w:val="bullet"/>
      <w:lvlText w:val="o"/>
      <w:lvlJc w:val="left"/>
      <w:pPr>
        <w:ind w:left="1440" w:hanging="360"/>
      </w:pPr>
      <w:rPr>
        <w:rFonts w:ascii="Courier New" w:hAnsi="Courier New" w:hint="default"/>
      </w:rPr>
    </w:lvl>
    <w:lvl w:ilvl="2" w:tplc="6D6C38FA" w:tentative="1">
      <w:start w:val="1"/>
      <w:numFmt w:val="bullet"/>
      <w:lvlText w:val=""/>
      <w:lvlJc w:val="left"/>
      <w:pPr>
        <w:ind w:left="2160" w:hanging="360"/>
      </w:pPr>
      <w:rPr>
        <w:rFonts w:ascii="Wingdings" w:hAnsi="Wingdings" w:hint="default"/>
      </w:rPr>
    </w:lvl>
    <w:lvl w:ilvl="3" w:tplc="5AC22974" w:tentative="1">
      <w:start w:val="1"/>
      <w:numFmt w:val="bullet"/>
      <w:lvlText w:val=""/>
      <w:lvlJc w:val="left"/>
      <w:pPr>
        <w:ind w:left="2880" w:hanging="360"/>
      </w:pPr>
      <w:rPr>
        <w:rFonts w:ascii="Symbol" w:hAnsi="Symbol" w:hint="default"/>
      </w:rPr>
    </w:lvl>
    <w:lvl w:ilvl="4" w:tplc="C408ED70" w:tentative="1">
      <w:start w:val="1"/>
      <w:numFmt w:val="bullet"/>
      <w:lvlText w:val="o"/>
      <w:lvlJc w:val="left"/>
      <w:pPr>
        <w:ind w:left="3600" w:hanging="360"/>
      </w:pPr>
      <w:rPr>
        <w:rFonts w:ascii="Courier New" w:hAnsi="Courier New" w:hint="default"/>
      </w:rPr>
    </w:lvl>
    <w:lvl w:ilvl="5" w:tplc="72B05BCE" w:tentative="1">
      <w:start w:val="1"/>
      <w:numFmt w:val="bullet"/>
      <w:lvlText w:val=""/>
      <w:lvlJc w:val="left"/>
      <w:pPr>
        <w:ind w:left="4320" w:hanging="360"/>
      </w:pPr>
      <w:rPr>
        <w:rFonts w:ascii="Wingdings" w:hAnsi="Wingdings" w:hint="default"/>
      </w:rPr>
    </w:lvl>
    <w:lvl w:ilvl="6" w:tplc="6E32EF68" w:tentative="1">
      <w:start w:val="1"/>
      <w:numFmt w:val="bullet"/>
      <w:lvlText w:val=""/>
      <w:lvlJc w:val="left"/>
      <w:pPr>
        <w:ind w:left="5040" w:hanging="360"/>
      </w:pPr>
      <w:rPr>
        <w:rFonts w:ascii="Symbol" w:hAnsi="Symbol" w:hint="default"/>
      </w:rPr>
    </w:lvl>
    <w:lvl w:ilvl="7" w:tplc="196497DA" w:tentative="1">
      <w:start w:val="1"/>
      <w:numFmt w:val="bullet"/>
      <w:lvlText w:val="o"/>
      <w:lvlJc w:val="left"/>
      <w:pPr>
        <w:ind w:left="5760" w:hanging="360"/>
      </w:pPr>
      <w:rPr>
        <w:rFonts w:ascii="Courier New" w:hAnsi="Courier New" w:hint="default"/>
      </w:rPr>
    </w:lvl>
    <w:lvl w:ilvl="8" w:tplc="2390C5FE" w:tentative="1">
      <w:start w:val="1"/>
      <w:numFmt w:val="bullet"/>
      <w:lvlText w:val=""/>
      <w:lvlJc w:val="left"/>
      <w:pPr>
        <w:ind w:left="6480" w:hanging="360"/>
      </w:pPr>
      <w:rPr>
        <w:rFonts w:ascii="Wingdings" w:hAnsi="Wingdings" w:hint="default"/>
      </w:rPr>
    </w:lvl>
  </w:abstractNum>
  <w:abstractNum w:abstractNumId="163" w15:restartNumberingAfterBreak="0">
    <w:nsid w:val="4A8728A9"/>
    <w:multiLevelType w:val="hybridMultilevel"/>
    <w:tmpl w:val="FFFFFFFF"/>
    <w:lvl w:ilvl="0" w:tplc="24809140">
      <w:start w:val="1"/>
      <w:numFmt w:val="bullet"/>
      <w:lvlText w:val=""/>
      <w:lvlJc w:val="left"/>
      <w:pPr>
        <w:ind w:left="720" w:hanging="360"/>
      </w:pPr>
      <w:rPr>
        <w:rFonts w:ascii="Symbol" w:hAnsi="Symbol" w:hint="default"/>
      </w:rPr>
    </w:lvl>
    <w:lvl w:ilvl="1" w:tplc="E51E2E90">
      <w:start w:val="1"/>
      <w:numFmt w:val="bullet"/>
      <w:lvlText w:val="o"/>
      <w:lvlJc w:val="left"/>
      <w:pPr>
        <w:ind w:left="1440" w:hanging="360"/>
      </w:pPr>
      <w:rPr>
        <w:rFonts w:ascii="Courier New" w:hAnsi="Courier New" w:hint="default"/>
      </w:rPr>
    </w:lvl>
    <w:lvl w:ilvl="2" w:tplc="9F5E522A">
      <w:start w:val="1"/>
      <w:numFmt w:val="bullet"/>
      <w:lvlText w:val=""/>
      <w:lvlJc w:val="left"/>
      <w:pPr>
        <w:ind w:left="2160" w:hanging="360"/>
      </w:pPr>
      <w:rPr>
        <w:rFonts w:ascii="Wingdings" w:hAnsi="Wingdings" w:hint="default"/>
      </w:rPr>
    </w:lvl>
    <w:lvl w:ilvl="3" w:tplc="A87E9266">
      <w:start w:val="1"/>
      <w:numFmt w:val="bullet"/>
      <w:lvlText w:val=""/>
      <w:lvlJc w:val="left"/>
      <w:pPr>
        <w:ind w:left="2880" w:hanging="360"/>
      </w:pPr>
      <w:rPr>
        <w:rFonts w:ascii="Symbol" w:hAnsi="Symbol" w:hint="default"/>
      </w:rPr>
    </w:lvl>
    <w:lvl w:ilvl="4" w:tplc="BE94B07E">
      <w:start w:val="1"/>
      <w:numFmt w:val="bullet"/>
      <w:lvlText w:val="o"/>
      <w:lvlJc w:val="left"/>
      <w:pPr>
        <w:ind w:left="3600" w:hanging="360"/>
      </w:pPr>
      <w:rPr>
        <w:rFonts w:ascii="Courier New" w:hAnsi="Courier New" w:hint="default"/>
      </w:rPr>
    </w:lvl>
    <w:lvl w:ilvl="5" w:tplc="87D6BB4C">
      <w:start w:val="1"/>
      <w:numFmt w:val="bullet"/>
      <w:lvlText w:val=""/>
      <w:lvlJc w:val="left"/>
      <w:pPr>
        <w:ind w:left="4320" w:hanging="360"/>
      </w:pPr>
      <w:rPr>
        <w:rFonts w:ascii="Wingdings" w:hAnsi="Wingdings" w:hint="default"/>
      </w:rPr>
    </w:lvl>
    <w:lvl w:ilvl="6" w:tplc="D080332A">
      <w:start w:val="1"/>
      <w:numFmt w:val="bullet"/>
      <w:lvlText w:val=""/>
      <w:lvlJc w:val="left"/>
      <w:pPr>
        <w:ind w:left="5040" w:hanging="360"/>
      </w:pPr>
      <w:rPr>
        <w:rFonts w:ascii="Symbol" w:hAnsi="Symbol" w:hint="default"/>
      </w:rPr>
    </w:lvl>
    <w:lvl w:ilvl="7" w:tplc="315C1CB0">
      <w:start w:val="1"/>
      <w:numFmt w:val="bullet"/>
      <w:lvlText w:val="o"/>
      <w:lvlJc w:val="left"/>
      <w:pPr>
        <w:ind w:left="5760" w:hanging="360"/>
      </w:pPr>
      <w:rPr>
        <w:rFonts w:ascii="Courier New" w:hAnsi="Courier New" w:hint="default"/>
      </w:rPr>
    </w:lvl>
    <w:lvl w:ilvl="8" w:tplc="11868BDE">
      <w:start w:val="1"/>
      <w:numFmt w:val="bullet"/>
      <w:lvlText w:val=""/>
      <w:lvlJc w:val="left"/>
      <w:pPr>
        <w:ind w:left="6480" w:hanging="360"/>
      </w:pPr>
      <w:rPr>
        <w:rFonts w:ascii="Wingdings" w:hAnsi="Wingdings" w:hint="default"/>
      </w:rPr>
    </w:lvl>
  </w:abstractNum>
  <w:abstractNum w:abstractNumId="164" w15:restartNumberingAfterBreak="0">
    <w:nsid w:val="4ABB2D1D"/>
    <w:multiLevelType w:val="hybridMultilevel"/>
    <w:tmpl w:val="D0F256A0"/>
    <w:lvl w:ilvl="0" w:tplc="0AD26472">
      <w:start w:val="1"/>
      <w:numFmt w:val="bullet"/>
      <w:lvlText w:val=""/>
      <w:lvlJc w:val="left"/>
      <w:pPr>
        <w:ind w:left="779" w:hanging="360"/>
      </w:pPr>
      <w:rPr>
        <w:rFonts w:ascii="Symbol" w:hAnsi="Symbol" w:hint="default"/>
      </w:rPr>
    </w:lvl>
    <w:lvl w:ilvl="1" w:tplc="FED28B0C" w:tentative="1">
      <w:start w:val="1"/>
      <w:numFmt w:val="bullet"/>
      <w:lvlText w:val="o"/>
      <w:lvlJc w:val="left"/>
      <w:pPr>
        <w:ind w:left="1499" w:hanging="360"/>
      </w:pPr>
      <w:rPr>
        <w:rFonts w:ascii="Courier New" w:hAnsi="Courier New" w:hint="default"/>
      </w:rPr>
    </w:lvl>
    <w:lvl w:ilvl="2" w:tplc="D28859FA" w:tentative="1">
      <w:start w:val="1"/>
      <w:numFmt w:val="bullet"/>
      <w:lvlText w:val=""/>
      <w:lvlJc w:val="left"/>
      <w:pPr>
        <w:ind w:left="2219" w:hanging="360"/>
      </w:pPr>
      <w:rPr>
        <w:rFonts w:ascii="Wingdings" w:hAnsi="Wingdings" w:hint="default"/>
      </w:rPr>
    </w:lvl>
    <w:lvl w:ilvl="3" w:tplc="61C430F8" w:tentative="1">
      <w:start w:val="1"/>
      <w:numFmt w:val="bullet"/>
      <w:lvlText w:val=""/>
      <w:lvlJc w:val="left"/>
      <w:pPr>
        <w:ind w:left="2939" w:hanging="360"/>
      </w:pPr>
      <w:rPr>
        <w:rFonts w:ascii="Symbol" w:hAnsi="Symbol" w:hint="default"/>
      </w:rPr>
    </w:lvl>
    <w:lvl w:ilvl="4" w:tplc="07A4964A" w:tentative="1">
      <w:start w:val="1"/>
      <w:numFmt w:val="bullet"/>
      <w:lvlText w:val="o"/>
      <w:lvlJc w:val="left"/>
      <w:pPr>
        <w:ind w:left="3659" w:hanging="360"/>
      </w:pPr>
      <w:rPr>
        <w:rFonts w:ascii="Courier New" w:hAnsi="Courier New" w:hint="default"/>
      </w:rPr>
    </w:lvl>
    <w:lvl w:ilvl="5" w:tplc="2ABCD832" w:tentative="1">
      <w:start w:val="1"/>
      <w:numFmt w:val="bullet"/>
      <w:lvlText w:val=""/>
      <w:lvlJc w:val="left"/>
      <w:pPr>
        <w:ind w:left="4379" w:hanging="360"/>
      </w:pPr>
      <w:rPr>
        <w:rFonts w:ascii="Wingdings" w:hAnsi="Wingdings" w:hint="default"/>
      </w:rPr>
    </w:lvl>
    <w:lvl w:ilvl="6" w:tplc="713C6DF6" w:tentative="1">
      <w:start w:val="1"/>
      <w:numFmt w:val="bullet"/>
      <w:lvlText w:val=""/>
      <w:lvlJc w:val="left"/>
      <w:pPr>
        <w:ind w:left="5099" w:hanging="360"/>
      </w:pPr>
      <w:rPr>
        <w:rFonts w:ascii="Symbol" w:hAnsi="Symbol" w:hint="default"/>
      </w:rPr>
    </w:lvl>
    <w:lvl w:ilvl="7" w:tplc="D3CCF0A2" w:tentative="1">
      <w:start w:val="1"/>
      <w:numFmt w:val="bullet"/>
      <w:lvlText w:val="o"/>
      <w:lvlJc w:val="left"/>
      <w:pPr>
        <w:ind w:left="5819" w:hanging="360"/>
      </w:pPr>
      <w:rPr>
        <w:rFonts w:ascii="Courier New" w:hAnsi="Courier New" w:hint="default"/>
      </w:rPr>
    </w:lvl>
    <w:lvl w:ilvl="8" w:tplc="0666FACE" w:tentative="1">
      <w:start w:val="1"/>
      <w:numFmt w:val="bullet"/>
      <w:lvlText w:val=""/>
      <w:lvlJc w:val="left"/>
      <w:pPr>
        <w:ind w:left="6539" w:hanging="360"/>
      </w:pPr>
      <w:rPr>
        <w:rFonts w:ascii="Wingdings" w:hAnsi="Wingdings" w:hint="default"/>
      </w:rPr>
    </w:lvl>
  </w:abstractNum>
  <w:abstractNum w:abstractNumId="165" w15:restartNumberingAfterBreak="0">
    <w:nsid w:val="4AFB4FA1"/>
    <w:multiLevelType w:val="multilevel"/>
    <w:tmpl w:val="D700D95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6" w15:restartNumberingAfterBreak="0">
    <w:nsid w:val="4BEC6C25"/>
    <w:multiLevelType w:val="hybridMultilevel"/>
    <w:tmpl w:val="31E23B1A"/>
    <w:lvl w:ilvl="0" w:tplc="E7568790">
      <w:start w:val="1"/>
      <w:numFmt w:val="bullet"/>
      <w:lvlText w:val=""/>
      <w:lvlJc w:val="left"/>
      <w:pPr>
        <w:ind w:left="720" w:hanging="360"/>
      </w:pPr>
      <w:rPr>
        <w:rFonts w:ascii="Symbol" w:hAnsi="Symbol" w:hint="default"/>
      </w:rPr>
    </w:lvl>
    <w:lvl w:ilvl="1" w:tplc="1F0E9CDE" w:tentative="1">
      <w:start w:val="1"/>
      <w:numFmt w:val="bullet"/>
      <w:lvlText w:val="o"/>
      <w:lvlJc w:val="left"/>
      <w:pPr>
        <w:ind w:left="1440" w:hanging="360"/>
      </w:pPr>
      <w:rPr>
        <w:rFonts w:ascii="Courier New" w:hAnsi="Courier New" w:hint="default"/>
      </w:rPr>
    </w:lvl>
    <w:lvl w:ilvl="2" w:tplc="57E6A472" w:tentative="1">
      <w:start w:val="1"/>
      <w:numFmt w:val="bullet"/>
      <w:lvlText w:val=""/>
      <w:lvlJc w:val="left"/>
      <w:pPr>
        <w:ind w:left="2160" w:hanging="360"/>
      </w:pPr>
      <w:rPr>
        <w:rFonts w:ascii="Wingdings" w:hAnsi="Wingdings" w:hint="default"/>
      </w:rPr>
    </w:lvl>
    <w:lvl w:ilvl="3" w:tplc="574C8720" w:tentative="1">
      <w:start w:val="1"/>
      <w:numFmt w:val="bullet"/>
      <w:lvlText w:val=""/>
      <w:lvlJc w:val="left"/>
      <w:pPr>
        <w:ind w:left="2880" w:hanging="360"/>
      </w:pPr>
      <w:rPr>
        <w:rFonts w:ascii="Symbol" w:hAnsi="Symbol" w:hint="default"/>
      </w:rPr>
    </w:lvl>
    <w:lvl w:ilvl="4" w:tplc="4A0031CA" w:tentative="1">
      <w:start w:val="1"/>
      <w:numFmt w:val="bullet"/>
      <w:lvlText w:val="o"/>
      <w:lvlJc w:val="left"/>
      <w:pPr>
        <w:ind w:left="3600" w:hanging="360"/>
      </w:pPr>
      <w:rPr>
        <w:rFonts w:ascii="Courier New" w:hAnsi="Courier New" w:hint="default"/>
      </w:rPr>
    </w:lvl>
    <w:lvl w:ilvl="5" w:tplc="862471B4" w:tentative="1">
      <w:start w:val="1"/>
      <w:numFmt w:val="bullet"/>
      <w:lvlText w:val=""/>
      <w:lvlJc w:val="left"/>
      <w:pPr>
        <w:ind w:left="4320" w:hanging="360"/>
      </w:pPr>
      <w:rPr>
        <w:rFonts w:ascii="Wingdings" w:hAnsi="Wingdings" w:hint="default"/>
      </w:rPr>
    </w:lvl>
    <w:lvl w:ilvl="6" w:tplc="6E10D5CE" w:tentative="1">
      <w:start w:val="1"/>
      <w:numFmt w:val="bullet"/>
      <w:lvlText w:val=""/>
      <w:lvlJc w:val="left"/>
      <w:pPr>
        <w:ind w:left="5040" w:hanging="360"/>
      </w:pPr>
      <w:rPr>
        <w:rFonts w:ascii="Symbol" w:hAnsi="Symbol" w:hint="default"/>
      </w:rPr>
    </w:lvl>
    <w:lvl w:ilvl="7" w:tplc="BA9EC58C" w:tentative="1">
      <w:start w:val="1"/>
      <w:numFmt w:val="bullet"/>
      <w:lvlText w:val="o"/>
      <w:lvlJc w:val="left"/>
      <w:pPr>
        <w:ind w:left="5760" w:hanging="360"/>
      </w:pPr>
      <w:rPr>
        <w:rFonts w:ascii="Courier New" w:hAnsi="Courier New" w:hint="default"/>
      </w:rPr>
    </w:lvl>
    <w:lvl w:ilvl="8" w:tplc="3BC0AA26" w:tentative="1">
      <w:start w:val="1"/>
      <w:numFmt w:val="bullet"/>
      <w:lvlText w:val=""/>
      <w:lvlJc w:val="left"/>
      <w:pPr>
        <w:ind w:left="6480" w:hanging="360"/>
      </w:pPr>
      <w:rPr>
        <w:rFonts w:ascii="Wingdings" w:hAnsi="Wingdings" w:hint="default"/>
      </w:rPr>
    </w:lvl>
  </w:abstractNum>
  <w:abstractNum w:abstractNumId="167" w15:restartNumberingAfterBreak="0">
    <w:nsid w:val="4CA52B44"/>
    <w:multiLevelType w:val="hybridMultilevel"/>
    <w:tmpl w:val="0A46613E"/>
    <w:lvl w:ilvl="0" w:tplc="837CD314">
      <w:start w:val="1"/>
      <w:numFmt w:val="bullet"/>
      <w:lvlText w:val=""/>
      <w:lvlJc w:val="left"/>
      <w:pPr>
        <w:ind w:left="720" w:hanging="360"/>
      </w:pPr>
      <w:rPr>
        <w:rFonts w:ascii="Symbol" w:hAnsi="Symbol" w:hint="default"/>
      </w:rPr>
    </w:lvl>
    <w:lvl w:ilvl="1" w:tplc="52A86B9E" w:tentative="1">
      <w:start w:val="1"/>
      <w:numFmt w:val="bullet"/>
      <w:lvlText w:val="o"/>
      <w:lvlJc w:val="left"/>
      <w:pPr>
        <w:ind w:left="1440" w:hanging="360"/>
      </w:pPr>
      <w:rPr>
        <w:rFonts w:ascii="Courier New" w:hAnsi="Courier New" w:hint="default"/>
      </w:rPr>
    </w:lvl>
    <w:lvl w:ilvl="2" w:tplc="1BA62FF6" w:tentative="1">
      <w:start w:val="1"/>
      <w:numFmt w:val="bullet"/>
      <w:lvlText w:val=""/>
      <w:lvlJc w:val="left"/>
      <w:pPr>
        <w:ind w:left="2160" w:hanging="360"/>
      </w:pPr>
      <w:rPr>
        <w:rFonts w:ascii="Wingdings" w:hAnsi="Wingdings" w:hint="default"/>
      </w:rPr>
    </w:lvl>
    <w:lvl w:ilvl="3" w:tplc="54BC34F0" w:tentative="1">
      <w:start w:val="1"/>
      <w:numFmt w:val="bullet"/>
      <w:lvlText w:val=""/>
      <w:lvlJc w:val="left"/>
      <w:pPr>
        <w:ind w:left="2880" w:hanging="360"/>
      </w:pPr>
      <w:rPr>
        <w:rFonts w:ascii="Symbol" w:hAnsi="Symbol" w:hint="default"/>
      </w:rPr>
    </w:lvl>
    <w:lvl w:ilvl="4" w:tplc="249AB426" w:tentative="1">
      <w:start w:val="1"/>
      <w:numFmt w:val="bullet"/>
      <w:lvlText w:val="o"/>
      <w:lvlJc w:val="left"/>
      <w:pPr>
        <w:ind w:left="3600" w:hanging="360"/>
      </w:pPr>
      <w:rPr>
        <w:rFonts w:ascii="Courier New" w:hAnsi="Courier New" w:hint="default"/>
      </w:rPr>
    </w:lvl>
    <w:lvl w:ilvl="5" w:tplc="C02A8890" w:tentative="1">
      <w:start w:val="1"/>
      <w:numFmt w:val="bullet"/>
      <w:lvlText w:val=""/>
      <w:lvlJc w:val="left"/>
      <w:pPr>
        <w:ind w:left="4320" w:hanging="360"/>
      </w:pPr>
      <w:rPr>
        <w:rFonts w:ascii="Wingdings" w:hAnsi="Wingdings" w:hint="default"/>
      </w:rPr>
    </w:lvl>
    <w:lvl w:ilvl="6" w:tplc="6A04791E" w:tentative="1">
      <w:start w:val="1"/>
      <w:numFmt w:val="bullet"/>
      <w:lvlText w:val=""/>
      <w:lvlJc w:val="left"/>
      <w:pPr>
        <w:ind w:left="5040" w:hanging="360"/>
      </w:pPr>
      <w:rPr>
        <w:rFonts w:ascii="Symbol" w:hAnsi="Symbol" w:hint="default"/>
      </w:rPr>
    </w:lvl>
    <w:lvl w:ilvl="7" w:tplc="E8744B14" w:tentative="1">
      <w:start w:val="1"/>
      <w:numFmt w:val="bullet"/>
      <w:lvlText w:val="o"/>
      <w:lvlJc w:val="left"/>
      <w:pPr>
        <w:ind w:left="5760" w:hanging="360"/>
      </w:pPr>
      <w:rPr>
        <w:rFonts w:ascii="Courier New" w:hAnsi="Courier New" w:hint="default"/>
      </w:rPr>
    </w:lvl>
    <w:lvl w:ilvl="8" w:tplc="8F705CA4" w:tentative="1">
      <w:start w:val="1"/>
      <w:numFmt w:val="bullet"/>
      <w:lvlText w:val=""/>
      <w:lvlJc w:val="left"/>
      <w:pPr>
        <w:ind w:left="6480" w:hanging="360"/>
      </w:pPr>
      <w:rPr>
        <w:rFonts w:ascii="Wingdings" w:hAnsi="Wingdings" w:hint="default"/>
      </w:rPr>
    </w:lvl>
  </w:abstractNum>
  <w:abstractNum w:abstractNumId="168" w15:restartNumberingAfterBreak="0">
    <w:nsid w:val="4CED707C"/>
    <w:multiLevelType w:val="multilevel"/>
    <w:tmpl w:val="C40E0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tillium Web" w:eastAsia="Times New Roman" w:hAnsi="Titillium Web" w:cs="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2A793D"/>
    <w:multiLevelType w:val="hybridMultilevel"/>
    <w:tmpl w:val="D74621F0"/>
    <w:lvl w:ilvl="0" w:tplc="0D1434E2">
      <w:start w:val="1"/>
      <w:numFmt w:val="bullet"/>
      <w:lvlText w:val=""/>
      <w:lvlJc w:val="left"/>
      <w:pPr>
        <w:ind w:left="720" w:hanging="360"/>
      </w:pPr>
      <w:rPr>
        <w:rFonts w:ascii="Symbol" w:hAnsi="Symbol" w:hint="default"/>
      </w:rPr>
    </w:lvl>
    <w:lvl w:ilvl="1" w:tplc="29B6B106" w:tentative="1">
      <w:start w:val="1"/>
      <w:numFmt w:val="bullet"/>
      <w:lvlText w:val="o"/>
      <w:lvlJc w:val="left"/>
      <w:pPr>
        <w:ind w:left="1440" w:hanging="360"/>
      </w:pPr>
      <w:rPr>
        <w:rFonts w:ascii="Courier New" w:hAnsi="Courier New" w:hint="default"/>
      </w:rPr>
    </w:lvl>
    <w:lvl w:ilvl="2" w:tplc="EA8E08D2" w:tentative="1">
      <w:start w:val="1"/>
      <w:numFmt w:val="bullet"/>
      <w:lvlText w:val=""/>
      <w:lvlJc w:val="left"/>
      <w:pPr>
        <w:ind w:left="2160" w:hanging="360"/>
      </w:pPr>
      <w:rPr>
        <w:rFonts w:ascii="Wingdings" w:hAnsi="Wingdings" w:hint="default"/>
      </w:rPr>
    </w:lvl>
    <w:lvl w:ilvl="3" w:tplc="CEA87886" w:tentative="1">
      <w:start w:val="1"/>
      <w:numFmt w:val="bullet"/>
      <w:lvlText w:val=""/>
      <w:lvlJc w:val="left"/>
      <w:pPr>
        <w:ind w:left="2880" w:hanging="360"/>
      </w:pPr>
      <w:rPr>
        <w:rFonts w:ascii="Symbol" w:hAnsi="Symbol" w:hint="default"/>
      </w:rPr>
    </w:lvl>
    <w:lvl w:ilvl="4" w:tplc="0E66BDDC" w:tentative="1">
      <w:start w:val="1"/>
      <w:numFmt w:val="bullet"/>
      <w:lvlText w:val="o"/>
      <w:lvlJc w:val="left"/>
      <w:pPr>
        <w:ind w:left="3600" w:hanging="360"/>
      </w:pPr>
      <w:rPr>
        <w:rFonts w:ascii="Courier New" w:hAnsi="Courier New" w:hint="default"/>
      </w:rPr>
    </w:lvl>
    <w:lvl w:ilvl="5" w:tplc="344220FA" w:tentative="1">
      <w:start w:val="1"/>
      <w:numFmt w:val="bullet"/>
      <w:lvlText w:val=""/>
      <w:lvlJc w:val="left"/>
      <w:pPr>
        <w:ind w:left="4320" w:hanging="360"/>
      </w:pPr>
      <w:rPr>
        <w:rFonts w:ascii="Wingdings" w:hAnsi="Wingdings" w:hint="default"/>
      </w:rPr>
    </w:lvl>
    <w:lvl w:ilvl="6" w:tplc="63E84D6A" w:tentative="1">
      <w:start w:val="1"/>
      <w:numFmt w:val="bullet"/>
      <w:lvlText w:val=""/>
      <w:lvlJc w:val="left"/>
      <w:pPr>
        <w:ind w:left="5040" w:hanging="360"/>
      </w:pPr>
      <w:rPr>
        <w:rFonts w:ascii="Symbol" w:hAnsi="Symbol" w:hint="default"/>
      </w:rPr>
    </w:lvl>
    <w:lvl w:ilvl="7" w:tplc="57C0CB68" w:tentative="1">
      <w:start w:val="1"/>
      <w:numFmt w:val="bullet"/>
      <w:lvlText w:val="o"/>
      <w:lvlJc w:val="left"/>
      <w:pPr>
        <w:ind w:left="5760" w:hanging="360"/>
      </w:pPr>
      <w:rPr>
        <w:rFonts w:ascii="Courier New" w:hAnsi="Courier New" w:hint="default"/>
      </w:rPr>
    </w:lvl>
    <w:lvl w:ilvl="8" w:tplc="F9B2EF3C" w:tentative="1">
      <w:start w:val="1"/>
      <w:numFmt w:val="bullet"/>
      <w:lvlText w:val=""/>
      <w:lvlJc w:val="left"/>
      <w:pPr>
        <w:ind w:left="6480" w:hanging="360"/>
      </w:pPr>
      <w:rPr>
        <w:rFonts w:ascii="Wingdings" w:hAnsi="Wingdings" w:hint="default"/>
      </w:rPr>
    </w:lvl>
  </w:abstractNum>
  <w:abstractNum w:abstractNumId="170" w15:restartNumberingAfterBreak="0">
    <w:nsid w:val="4DF7BD58"/>
    <w:multiLevelType w:val="hybridMultilevel"/>
    <w:tmpl w:val="594AF9F6"/>
    <w:lvl w:ilvl="0" w:tplc="F74E35FA">
      <w:start w:val="1"/>
      <w:numFmt w:val="bullet"/>
      <w:lvlText w:val=""/>
      <w:lvlJc w:val="left"/>
      <w:pPr>
        <w:ind w:left="720" w:hanging="360"/>
      </w:pPr>
      <w:rPr>
        <w:rFonts w:ascii="Symbol" w:hAnsi="Symbol" w:hint="default"/>
      </w:rPr>
    </w:lvl>
    <w:lvl w:ilvl="1" w:tplc="1082A69E">
      <w:start w:val="1"/>
      <w:numFmt w:val="bullet"/>
      <w:lvlText w:val="o"/>
      <w:lvlJc w:val="left"/>
      <w:pPr>
        <w:ind w:left="1440" w:hanging="360"/>
      </w:pPr>
      <w:rPr>
        <w:rFonts w:ascii="Courier New" w:hAnsi="Courier New" w:hint="default"/>
      </w:rPr>
    </w:lvl>
    <w:lvl w:ilvl="2" w:tplc="94AAD9FE">
      <w:start w:val="1"/>
      <w:numFmt w:val="bullet"/>
      <w:lvlText w:val=""/>
      <w:lvlJc w:val="left"/>
      <w:pPr>
        <w:ind w:left="2160" w:hanging="360"/>
      </w:pPr>
      <w:rPr>
        <w:rFonts w:ascii="Wingdings" w:hAnsi="Wingdings" w:hint="default"/>
      </w:rPr>
    </w:lvl>
    <w:lvl w:ilvl="3" w:tplc="8EF6F268">
      <w:start w:val="1"/>
      <w:numFmt w:val="bullet"/>
      <w:lvlText w:val=""/>
      <w:lvlJc w:val="left"/>
      <w:pPr>
        <w:ind w:left="2880" w:hanging="360"/>
      </w:pPr>
      <w:rPr>
        <w:rFonts w:ascii="Symbol" w:hAnsi="Symbol" w:hint="default"/>
      </w:rPr>
    </w:lvl>
    <w:lvl w:ilvl="4" w:tplc="457641F8">
      <w:start w:val="1"/>
      <w:numFmt w:val="bullet"/>
      <w:lvlText w:val="o"/>
      <w:lvlJc w:val="left"/>
      <w:pPr>
        <w:ind w:left="3600" w:hanging="360"/>
      </w:pPr>
      <w:rPr>
        <w:rFonts w:ascii="Courier New" w:hAnsi="Courier New" w:hint="default"/>
      </w:rPr>
    </w:lvl>
    <w:lvl w:ilvl="5" w:tplc="31E229B6">
      <w:start w:val="1"/>
      <w:numFmt w:val="bullet"/>
      <w:lvlText w:val=""/>
      <w:lvlJc w:val="left"/>
      <w:pPr>
        <w:ind w:left="4320" w:hanging="360"/>
      </w:pPr>
      <w:rPr>
        <w:rFonts w:ascii="Wingdings" w:hAnsi="Wingdings" w:hint="default"/>
      </w:rPr>
    </w:lvl>
    <w:lvl w:ilvl="6" w:tplc="8724D028">
      <w:start w:val="1"/>
      <w:numFmt w:val="bullet"/>
      <w:lvlText w:val=""/>
      <w:lvlJc w:val="left"/>
      <w:pPr>
        <w:ind w:left="5040" w:hanging="360"/>
      </w:pPr>
      <w:rPr>
        <w:rFonts w:ascii="Symbol" w:hAnsi="Symbol" w:hint="default"/>
      </w:rPr>
    </w:lvl>
    <w:lvl w:ilvl="7" w:tplc="1620269A">
      <w:start w:val="1"/>
      <w:numFmt w:val="bullet"/>
      <w:lvlText w:val="o"/>
      <w:lvlJc w:val="left"/>
      <w:pPr>
        <w:ind w:left="5760" w:hanging="360"/>
      </w:pPr>
      <w:rPr>
        <w:rFonts w:ascii="Courier New" w:hAnsi="Courier New" w:hint="default"/>
      </w:rPr>
    </w:lvl>
    <w:lvl w:ilvl="8" w:tplc="653C10EA">
      <w:start w:val="1"/>
      <w:numFmt w:val="bullet"/>
      <w:lvlText w:val=""/>
      <w:lvlJc w:val="left"/>
      <w:pPr>
        <w:ind w:left="6480" w:hanging="360"/>
      </w:pPr>
      <w:rPr>
        <w:rFonts w:ascii="Wingdings" w:hAnsi="Wingdings" w:hint="default"/>
      </w:rPr>
    </w:lvl>
  </w:abstractNum>
  <w:abstractNum w:abstractNumId="171" w15:restartNumberingAfterBreak="0">
    <w:nsid w:val="4DFC104B"/>
    <w:multiLevelType w:val="hybridMultilevel"/>
    <w:tmpl w:val="3A4018C6"/>
    <w:lvl w:ilvl="0" w:tplc="4A32F27C">
      <w:start w:val="1"/>
      <w:numFmt w:val="bullet"/>
      <w:lvlText w:val=""/>
      <w:lvlJc w:val="left"/>
      <w:pPr>
        <w:ind w:left="720" w:hanging="360"/>
      </w:pPr>
      <w:rPr>
        <w:rFonts w:ascii="Symbol" w:hAnsi="Symbol" w:hint="default"/>
      </w:rPr>
    </w:lvl>
    <w:lvl w:ilvl="1" w:tplc="06E4BEE4">
      <w:start w:val="1"/>
      <w:numFmt w:val="bullet"/>
      <w:lvlText w:val="o"/>
      <w:lvlJc w:val="left"/>
      <w:pPr>
        <w:ind w:left="1788" w:hanging="360"/>
      </w:pPr>
      <w:rPr>
        <w:rFonts w:ascii="Courier New" w:hAnsi="Courier New" w:hint="default"/>
      </w:rPr>
    </w:lvl>
    <w:lvl w:ilvl="2" w:tplc="DF681CEE" w:tentative="1">
      <w:start w:val="1"/>
      <w:numFmt w:val="bullet"/>
      <w:lvlText w:val=""/>
      <w:lvlJc w:val="left"/>
      <w:pPr>
        <w:ind w:left="2508" w:hanging="360"/>
      </w:pPr>
      <w:rPr>
        <w:rFonts w:ascii="Wingdings" w:hAnsi="Wingdings" w:hint="default"/>
      </w:rPr>
    </w:lvl>
    <w:lvl w:ilvl="3" w:tplc="523E9F32" w:tentative="1">
      <w:start w:val="1"/>
      <w:numFmt w:val="bullet"/>
      <w:lvlText w:val=""/>
      <w:lvlJc w:val="left"/>
      <w:pPr>
        <w:ind w:left="3228" w:hanging="360"/>
      </w:pPr>
      <w:rPr>
        <w:rFonts w:ascii="Symbol" w:hAnsi="Symbol" w:hint="default"/>
      </w:rPr>
    </w:lvl>
    <w:lvl w:ilvl="4" w:tplc="B54236AC" w:tentative="1">
      <w:start w:val="1"/>
      <w:numFmt w:val="bullet"/>
      <w:lvlText w:val="o"/>
      <w:lvlJc w:val="left"/>
      <w:pPr>
        <w:ind w:left="3948" w:hanging="360"/>
      </w:pPr>
      <w:rPr>
        <w:rFonts w:ascii="Courier New" w:hAnsi="Courier New" w:hint="default"/>
      </w:rPr>
    </w:lvl>
    <w:lvl w:ilvl="5" w:tplc="D662093E" w:tentative="1">
      <w:start w:val="1"/>
      <w:numFmt w:val="bullet"/>
      <w:lvlText w:val=""/>
      <w:lvlJc w:val="left"/>
      <w:pPr>
        <w:ind w:left="4668" w:hanging="360"/>
      </w:pPr>
      <w:rPr>
        <w:rFonts w:ascii="Wingdings" w:hAnsi="Wingdings" w:hint="default"/>
      </w:rPr>
    </w:lvl>
    <w:lvl w:ilvl="6" w:tplc="DD70C982" w:tentative="1">
      <w:start w:val="1"/>
      <w:numFmt w:val="bullet"/>
      <w:lvlText w:val=""/>
      <w:lvlJc w:val="left"/>
      <w:pPr>
        <w:ind w:left="5388" w:hanging="360"/>
      </w:pPr>
      <w:rPr>
        <w:rFonts w:ascii="Symbol" w:hAnsi="Symbol" w:hint="default"/>
      </w:rPr>
    </w:lvl>
    <w:lvl w:ilvl="7" w:tplc="1EBC9250" w:tentative="1">
      <w:start w:val="1"/>
      <w:numFmt w:val="bullet"/>
      <w:lvlText w:val="o"/>
      <w:lvlJc w:val="left"/>
      <w:pPr>
        <w:ind w:left="6108" w:hanging="360"/>
      </w:pPr>
      <w:rPr>
        <w:rFonts w:ascii="Courier New" w:hAnsi="Courier New" w:hint="default"/>
      </w:rPr>
    </w:lvl>
    <w:lvl w:ilvl="8" w:tplc="76983F60" w:tentative="1">
      <w:start w:val="1"/>
      <w:numFmt w:val="bullet"/>
      <w:lvlText w:val=""/>
      <w:lvlJc w:val="left"/>
      <w:pPr>
        <w:ind w:left="6828" w:hanging="360"/>
      </w:pPr>
      <w:rPr>
        <w:rFonts w:ascii="Wingdings" w:hAnsi="Wingdings" w:hint="default"/>
      </w:rPr>
    </w:lvl>
  </w:abstractNum>
  <w:abstractNum w:abstractNumId="172" w15:restartNumberingAfterBreak="0">
    <w:nsid w:val="50BD33BD"/>
    <w:multiLevelType w:val="hybridMultilevel"/>
    <w:tmpl w:val="3E2460EC"/>
    <w:lvl w:ilvl="0" w:tplc="19BA6FB8">
      <w:start w:val="1"/>
      <w:numFmt w:val="bullet"/>
      <w:lvlText w:val=""/>
      <w:lvlJc w:val="left"/>
      <w:pPr>
        <w:ind w:left="720" w:hanging="360"/>
      </w:pPr>
      <w:rPr>
        <w:rFonts w:ascii="Symbol" w:hAnsi="Symbol" w:hint="default"/>
        <w:b/>
      </w:rPr>
    </w:lvl>
    <w:lvl w:ilvl="1" w:tplc="4E4E8034" w:tentative="1">
      <w:start w:val="1"/>
      <w:numFmt w:val="bullet"/>
      <w:lvlText w:val="o"/>
      <w:lvlJc w:val="left"/>
      <w:pPr>
        <w:ind w:left="1440" w:hanging="360"/>
      </w:pPr>
      <w:rPr>
        <w:rFonts w:ascii="Courier New" w:hAnsi="Courier New" w:hint="default"/>
      </w:rPr>
    </w:lvl>
    <w:lvl w:ilvl="2" w:tplc="B680FF50" w:tentative="1">
      <w:start w:val="1"/>
      <w:numFmt w:val="bullet"/>
      <w:lvlText w:val=""/>
      <w:lvlJc w:val="left"/>
      <w:pPr>
        <w:ind w:left="2160" w:hanging="360"/>
      </w:pPr>
      <w:rPr>
        <w:rFonts w:ascii="Wingdings" w:hAnsi="Wingdings" w:hint="default"/>
      </w:rPr>
    </w:lvl>
    <w:lvl w:ilvl="3" w:tplc="502C2F04" w:tentative="1">
      <w:start w:val="1"/>
      <w:numFmt w:val="bullet"/>
      <w:lvlText w:val=""/>
      <w:lvlJc w:val="left"/>
      <w:pPr>
        <w:ind w:left="2880" w:hanging="360"/>
      </w:pPr>
      <w:rPr>
        <w:rFonts w:ascii="Symbol" w:hAnsi="Symbol" w:hint="default"/>
      </w:rPr>
    </w:lvl>
    <w:lvl w:ilvl="4" w:tplc="1FCE89C2" w:tentative="1">
      <w:start w:val="1"/>
      <w:numFmt w:val="bullet"/>
      <w:lvlText w:val="o"/>
      <w:lvlJc w:val="left"/>
      <w:pPr>
        <w:ind w:left="3600" w:hanging="360"/>
      </w:pPr>
      <w:rPr>
        <w:rFonts w:ascii="Courier New" w:hAnsi="Courier New" w:hint="default"/>
      </w:rPr>
    </w:lvl>
    <w:lvl w:ilvl="5" w:tplc="725CD6BA" w:tentative="1">
      <w:start w:val="1"/>
      <w:numFmt w:val="bullet"/>
      <w:lvlText w:val=""/>
      <w:lvlJc w:val="left"/>
      <w:pPr>
        <w:ind w:left="4320" w:hanging="360"/>
      </w:pPr>
      <w:rPr>
        <w:rFonts w:ascii="Wingdings" w:hAnsi="Wingdings" w:hint="default"/>
      </w:rPr>
    </w:lvl>
    <w:lvl w:ilvl="6" w:tplc="2F16E902" w:tentative="1">
      <w:start w:val="1"/>
      <w:numFmt w:val="bullet"/>
      <w:lvlText w:val=""/>
      <w:lvlJc w:val="left"/>
      <w:pPr>
        <w:ind w:left="5040" w:hanging="360"/>
      </w:pPr>
      <w:rPr>
        <w:rFonts w:ascii="Symbol" w:hAnsi="Symbol" w:hint="default"/>
      </w:rPr>
    </w:lvl>
    <w:lvl w:ilvl="7" w:tplc="72F8176E" w:tentative="1">
      <w:start w:val="1"/>
      <w:numFmt w:val="bullet"/>
      <w:lvlText w:val="o"/>
      <w:lvlJc w:val="left"/>
      <w:pPr>
        <w:ind w:left="5760" w:hanging="360"/>
      </w:pPr>
      <w:rPr>
        <w:rFonts w:ascii="Courier New" w:hAnsi="Courier New" w:hint="default"/>
      </w:rPr>
    </w:lvl>
    <w:lvl w:ilvl="8" w:tplc="506C949E" w:tentative="1">
      <w:start w:val="1"/>
      <w:numFmt w:val="bullet"/>
      <w:lvlText w:val=""/>
      <w:lvlJc w:val="left"/>
      <w:pPr>
        <w:ind w:left="6480" w:hanging="360"/>
      </w:pPr>
      <w:rPr>
        <w:rFonts w:ascii="Wingdings" w:hAnsi="Wingdings" w:hint="default"/>
      </w:rPr>
    </w:lvl>
  </w:abstractNum>
  <w:abstractNum w:abstractNumId="173" w15:restartNumberingAfterBreak="0">
    <w:nsid w:val="50E0680B"/>
    <w:multiLevelType w:val="hybridMultilevel"/>
    <w:tmpl w:val="75B6394C"/>
    <w:lvl w:ilvl="0" w:tplc="9B30EB0A">
      <w:start w:val="1"/>
      <w:numFmt w:val="bullet"/>
      <w:lvlText w:val=""/>
      <w:lvlJc w:val="left"/>
      <w:pPr>
        <w:ind w:left="720" w:hanging="360"/>
      </w:pPr>
      <w:rPr>
        <w:rFonts w:ascii="Symbol" w:hAnsi="Symbol" w:hint="default"/>
      </w:rPr>
    </w:lvl>
    <w:lvl w:ilvl="1" w:tplc="6938FACC" w:tentative="1">
      <w:start w:val="1"/>
      <w:numFmt w:val="bullet"/>
      <w:lvlText w:val="o"/>
      <w:lvlJc w:val="left"/>
      <w:pPr>
        <w:ind w:left="1440" w:hanging="360"/>
      </w:pPr>
      <w:rPr>
        <w:rFonts w:ascii="Courier New" w:hAnsi="Courier New" w:hint="default"/>
      </w:rPr>
    </w:lvl>
    <w:lvl w:ilvl="2" w:tplc="1FA44448" w:tentative="1">
      <w:start w:val="1"/>
      <w:numFmt w:val="bullet"/>
      <w:lvlText w:val=""/>
      <w:lvlJc w:val="left"/>
      <w:pPr>
        <w:ind w:left="2160" w:hanging="360"/>
      </w:pPr>
      <w:rPr>
        <w:rFonts w:ascii="Wingdings" w:hAnsi="Wingdings" w:hint="default"/>
      </w:rPr>
    </w:lvl>
    <w:lvl w:ilvl="3" w:tplc="115C5B4E" w:tentative="1">
      <w:start w:val="1"/>
      <w:numFmt w:val="bullet"/>
      <w:lvlText w:val=""/>
      <w:lvlJc w:val="left"/>
      <w:pPr>
        <w:ind w:left="2880" w:hanging="360"/>
      </w:pPr>
      <w:rPr>
        <w:rFonts w:ascii="Symbol" w:hAnsi="Symbol" w:hint="default"/>
      </w:rPr>
    </w:lvl>
    <w:lvl w:ilvl="4" w:tplc="1BBE90A0" w:tentative="1">
      <w:start w:val="1"/>
      <w:numFmt w:val="bullet"/>
      <w:lvlText w:val="o"/>
      <w:lvlJc w:val="left"/>
      <w:pPr>
        <w:ind w:left="3600" w:hanging="360"/>
      </w:pPr>
      <w:rPr>
        <w:rFonts w:ascii="Courier New" w:hAnsi="Courier New" w:hint="default"/>
      </w:rPr>
    </w:lvl>
    <w:lvl w:ilvl="5" w:tplc="CE367FE6" w:tentative="1">
      <w:start w:val="1"/>
      <w:numFmt w:val="bullet"/>
      <w:lvlText w:val=""/>
      <w:lvlJc w:val="left"/>
      <w:pPr>
        <w:ind w:left="4320" w:hanging="360"/>
      </w:pPr>
      <w:rPr>
        <w:rFonts w:ascii="Wingdings" w:hAnsi="Wingdings" w:hint="default"/>
      </w:rPr>
    </w:lvl>
    <w:lvl w:ilvl="6" w:tplc="0C6A9AF2" w:tentative="1">
      <w:start w:val="1"/>
      <w:numFmt w:val="bullet"/>
      <w:lvlText w:val=""/>
      <w:lvlJc w:val="left"/>
      <w:pPr>
        <w:ind w:left="5040" w:hanging="360"/>
      </w:pPr>
      <w:rPr>
        <w:rFonts w:ascii="Symbol" w:hAnsi="Symbol" w:hint="default"/>
      </w:rPr>
    </w:lvl>
    <w:lvl w:ilvl="7" w:tplc="DE1A3B52" w:tentative="1">
      <w:start w:val="1"/>
      <w:numFmt w:val="bullet"/>
      <w:lvlText w:val="o"/>
      <w:lvlJc w:val="left"/>
      <w:pPr>
        <w:ind w:left="5760" w:hanging="360"/>
      </w:pPr>
      <w:rPr>
        <w:rFonts w:ascii="Courier New" w:hAnsi="Courier New" w:hint="default"/>
      </w:rPr>
    </w:lvl>
    <w:lvl w:ilvl="8" w:tplc="2B68B0E8" w:tentative="1">
      <w:start w:val="1"/>
      <w:numFmt w:val="bullet"/>
      <w:lvlText w:val=""/>
      <w:lvlJc w:val="left"/>
      <w:pPr>
        <w:ind w:left="6480" w:hanging="360"/>
      </w:pPr>
      <w:rPr>
        <w:rFonts w:ascii="Wingdings" w:hAnsi="Wingdings" w:hint="default"/>
      </w:rPr>
    </w:lvl>
  </w:abstractNum>
  <w:abstractNum w:abstractNumId="174" w15:restartNumberingAfterBreak="0">
    <w:nsid w:val="51044402"/>
    <w:multiLevelType w:val="hybridMultilevel"/>
    <w:tmpl w:val="A754F4CA"/>
    <w:lvl w:ilvl="0" w:tplc="A01E36BA">
      <w:start w:val="1"/>
      <w:numFmt w:val="bullet"/>
      <w:lvlText w:val=""/>
      <w:lvlJc w:val="left"/>
      <w:pPr>
        <w:ind w:left="720" w:hanging="360"/>
      </w:pPr>
      <w:rPr>
        <w:rFonts w:ascii="Symbol" w:hAnsi="Symbol" w:hint="default"/>
      </w:rPr>
    </w:lvl>
    <w:lvl w:ilvl="1" w:tplc="EA80C8B8" w:tentative="1">
      <w:start w:val="1"/>
      <w:numFmt w:val="bullet"/>
      <w:lvlText w:val="o"/>
      <w:lvlJc w:val="left"/>
      <w:pPr>
        <w:ind w:left="1440" w:hanging="360"/>
      </w:pPr>
      <w:rPr>
        <w:rFonts w:ascii="Courier New" w:hAnsi="Courier New" w:hint="default"/>
      </w:rPr>
    </w:lvl>
    <w:lvl w:ilvl="2" w:tplc="B3B84008" w:tentative="1">
      <w:start w:val="1"/>
      <w:numFmt w:val="bullet"/>
      <w:lvlText w:val=""/>
      <w:lvlJc w:val="left"/>
      <w:pPr>
        <w:ind w:left="2160" w:hanging="360"/>
      </w:pPr>
      <w:rPr>
        <w:rFonts w:ascii="Wingdings" w:hAnsi="Wingdings" w:hint="default"/>
      </w:rPr>
    </w:lvl>
    <w:lvl w:ilvl="3" w:tplc="F670DAB0" w:tentative="1">
      <w:start w:val="1"/>
      <w:numFmt w:val="bullet"/>
      <w:lvlText w:val=""/>
      <w:lvlJc w:val="left"/>
      <w:pPr>
        <w:ind w:left="2880" w:hanging="360"/>
      </w:pPr>
      <w:rPr>
        <w:rFonts w:ascii="Symbol" w:hAnsi="Symbol" w:hint="default"/>
      </w:rPr>
    </w:lvl>
    <w:lvl w:ilvl="4" w:tplc="236AF754" w:tentative="1">
      <w:start w:val="1"/>
      <w:numFmt w:val="bullet"/>
      <w:lvlText w:val="o"/>
      <w:lvlJc w:val="left"/>
      <w:pPr>
        <w:ind w:left="3600" w:hanging="360"/>
      </w:pPr>
      <w:rPr>
        <w:rFonts w:ascii="Courier New" w:hAnsi="Courier New" w:hint="default"/>
      </w:rPr>
    </w:lvl>
    <w:lvl w:ilvl="5" w:tplc="D2AC908E" w:tentative="1">
      <w:start w:val="1"/>
      <w:numFmt w:val="bullet"/>
      <w:lvlText w:val=""/>
      <w:lvlJc w:val="left"/>
      <w:pPr>
        <w:ind w:left="4320" w:hanging="360"/>
      </w:pPr>
      <w:rPr>
        <w:rFonts w:ascii="Wingdings" w:hAnsi="Wingdings" w:hint="default"/>
      </w:rPr>
    </w:lvl>
    <w:lvl w:ilvl="6" w:tplc="159A263A" w:tentative="1">
      <w:start w:val="1"/>
      <w:numFmt w:val="bullet"/>
      <w:lvlText w:val=""/>
      <w:lvlJc w:val="left"/>
      <w:pPr>
        <w:ind w:left="5040" w:hanging="360"/>
      </w:pPr>
      <w:rPr>
        <w:rFonts w:ascii="Symbol" w:hAnsi="Symbol" w:hint="default"/>
      </w:rPr>
    </w:lvl>
    <w:lvl w:ilvl="7" w:tplc="E4B46D48" w:tentative="1">
      <w:start w:val="1"/>
      <w:numFmt w:val="bullet"/>
      <w:lvlText w:val="o"/>
      <w:lvlJc w:val="left"/>
      <w:pPr>
        <w:ind w:left="5760" w:hanging="360"/>
      </w:pPr>
      <w:rPr>
        <w:rFonts w:ascii="Courier New" w:hAnsi="Courier New" w:hint="default"/>
      </w:rPr>
    </w:lvl>
    <w:lvl w:ilvl="8" w:tplc="F1AAD048" w:tentative="1">
      <w:start w:val="1"/>
      <w:numFmt w:val="bullet"/>
      <w:lvlText w:val=""/>
      <w:lvlJc w:val="left"/>
      <w:pPr>
        <w:ind w:left="6480" w:hanging="360"/>
      </w:pPr>
      <w:rPr>
        <w:rFonts w:ascii="Wingdings" w:hAnsi="Wingdings" w:hint="default"/>
      </w:rPr>
    </w:lvl>
  </w:abstractNum>
  <w:abstractNum w:abstractNumId="175" w15:restartNumberingAfterBreak="0">
    <w:nsid w:val="5147A62E"/>
    <w:multiLevelType w:val="hybridMultilevel"/>
    <w:tmpl w:val="FFFFFFFF"/>
    <w:lvl w:ilvl="0" w:tplc="BE347E4E">
      <w:start w:val="1"/>
      <w:numFmt w:val="bullet"/>
      <w:lvlText w:val=""/>
      <w:lvlJc w:val="left"/>
      <w:pPr>
        <w:ind w:left="720" w:hanging="360"/>
      </w:pPr>
      <w:rPr>
        <w:rFonts w:ascii="Symbol" w:hAnsi="Symbol" w:hint="default"/>
      </w:rPr>
    </w:lvl>
    <w:lvl w:ilvl="1" w:tplc="EF2C112C">
      <w:start w:val="1"/>
      <w:numFmt w:val="bullet"/>
      <w:lvlText w:val="o"/>
      <w:lvlJc w:val="left"/>
      <w:pPr>
        <w:ind w:left="1440" w:hanging="360"/>
      </w:pPr>
      <w:rPr>
        <w:rFonts w:ascii="Courier New" w:hAnsi="Courier New" w:hint="default"/>
      </w:rPr>
    </w:lvl>
    <w:lvl w:ilvl="2" w:tplc="48E84954">
      <w:start w:val="1"/>
      <w:numFmt w:val="bullet"/>
      <w:lvlText w:val=""/>
      <w:lvlJc w:val="left"/>
      <w:pPr>
        <w:ind w:left="2160" w:hanging="360"/>
      </w:pPr>
      <w:rPr>
        <w:rFonts w:ascii="Wingdings" w:hAnsi="Wingdings" w:hint="default"/>
      </w:rPr>
    </w:lvl>
    <w:lvl w:ilvl="3" w:tplc="A5CC19AE">
      <w:start w:val="1"/>
      <w:numFmt w:val="bullet"/>
      <w:lvlText w:val=""/>
      <w:lvlJc w:val="left"/>
      <w:pPr>
        <w:ind w:left="2880" w:hanging="360"/>
      </w:pPr>
      <w:rPr>
        <w:rFonts w:ascii="Symbol" w:hAnsi="Symbol" w:hint="default"/>
      </w:rPr>
    </w:lvl>
    <w:lvl w:ilvl="4" w:tplc="8BD04A14">
      <w:start w:val="1"/>
      <w:numFmt w:val="bullet"/>
      <w:lvlText w:val="o"/>
      <w:lvlJc w:val="left"/>
      <w:pPr>
        <w:ind w:left="3600" w:hanging="360"/>
      </w:pPr>
      <w:rPr>
        <w:rFonts w:ascii="Courier New" w:hAnsi="Courier New" w:hint="default"/>
      </w:rPr>
    </w:lvl>
    <w:lvl w:ilvl="5" w:tplc="412819F8">
      <w:start w:val="1"/>
      <w:numFmt w:val="bullet"/>
      <w:lvlText w:val=""/>
      <w:lvlJc w:val="left"/>
      <w:pPr>
        <w:ind w:left="4320" w:hanging="360"/>
      </w:pPr>
      <w:rPr>
        <w:rFonts w:ascii="Wingdings" w:hAnsi="Wingdings" w:hint="default"/>
      </w:rPr>
    </w:lvl>
    <w:lvl w:ilvl="6" w:tplc="B936CCE8">
      <w:start w:val="1"/>
      <w:numFmt w:val="bullet"/>
      <w:lvlText w:val=""/>
      <w:lvlJc w:val="left"/>
      <w:pPr>
        <w:ind w:left="5040" w:hanging="360"/>
      </w:pPr>
      <w:rPr>
        <w:rFonts w:ascii="Symbol" w:hAnsi="Symbol" w:hint="default"/>
      </w:rPr>
    </w:lvl>
    <w:lvl w:ilvl="7" w:tplc="83FCC7F0">
      <w:start w:val="1"/>
      <w:numFmt w:val="bullet"/>
      <w:lvlText w:val="o"/>
      <w:lvlJc w:val="left"/>
      <w:pPr>
        <w:ind w:left="5760" w:hanging="360"/>
      </w:pPr>
      <w:rPr>
        <w:rFonts w:ascii="Courier New" w:hAnsi="Courier New" w:hint="default"/>
      </w:rPr>
    </w:lvl>
    <w:lvl w:ilvl="8" w:tplc="CF08F594">
      <w:start w:val="1"/>
      <w:numFmt w:val="bullet"/>
      <w:lvlText w:val=""/>
      <w:lvlJc w:val="left"/>
      <w:pPr>
        <w:ind w:left="6480" w:hanging="360"/>
      </w:pPr>
      <w:rPr>
        <w:rFonts w:ascii="Wingdings" w:hAnsi="Wingdings" w:hint="default"/>
      </w:rPr>
    </w:lvl>
  </w:abstractNum>
  <w:abstractNum w:abstractNumId="176" w15:restartNumberingAfterBreak="0">
    <w:nsid w:val="517D6B6B"/>
    <w:multiLevelType w:val="hybridMultilevel"/>
    <w:tmpl w:val="66AA08F2"/>
    <w:lvl w:ilvl="0" w:tplc="781C2C8C">
      <w:start w:val="1"/>
      <w:numFmt w:val="bullet"/>
      <w:lvlText w:val=""/>
      <w:lvlJc w:val="left"/>
      <w:pPr>
        <w:ind w:left="720" w:hanging="360"/>
      </w:pPr>
      <w:rPr>
        <w:rFonts w:ascii="Symbol" w:hAnsi="Symbol" w:hint="default"/>
      </w:rPr>
    </w:lvl>
    <w:lvl w:ilvl="1" w:tplc="720A86CA" w:tentative="1">
      <w:start w:val="1"/>
      <w:numFmt w:val="bullet"/>
      <w:lvlText w:val="o"/>
      <w:lvlJc w:val="left"/>
      <w:pPr>
        <w:ind w:left="1440" w:hanging="360"/>
      </w:pPr>
      <w:rPr>
        <w:rFonts w:ascii="Courier New" w:hAnsi="Courier New" w:hint="default"/>
      </w:rPr>
    </w:lvl>
    <w:lvl w:ilvl="2" w:tplc="83282ADE" w:tentative="1">
      <w:start w:val="1"/>
      <w:numFmt w:val="bullet"/>
      <w:lvlText w:val=""/>
      <w:lvlJc w:val="left"/>
      <w:pPr>
        <w:ind w:left="2160" w:hanging="360"/>
      </w:pPr>
      <w:rPr>
        <w:rFonts w:ascii="Wingdings" w:hAnsi="Wingdings" w:hint="default"/>
      </w:rPr>
    </w:lvl>
    <w:lvl w:ilvl="3" w:tplc="D93A0FBE" w:tentative="1">
      <w:start w:val="1"/>
      <w:numFmt w:val="bullet"/>
      <w:lvlText w:val=""/>
      <w:lvlJc w:val="left"/>
      <w:pPr>
        <w:ind w:left="2880" w:hanging="360"/>
      </w:pPr>
      <w:rPr>
        <w:rFonts w:ascii="Symbol" w:hAnsi="Symbol" w:hint="default"/>
      </w:rPr>
    </w:lvl>
    <w:lvl w:ilvl="4" w:tplc="2A2E6CEC" w:tentative="1">
      <w:start w:val="1"/>
      <w:numFmt w:val="bullet"/>
      <w:lvlText w:val="o"/>
      <w:lvlJc w:val="left"/>
      <w:pPr>
        <w:ind w:left="3600" w:hanging="360"/>
      </w:pPr>
      <w:rPr>
        <w:rFonts w:ascii="Courier New" w:hAnsi="Courier New" w:hint="default"/>
      </w:rPr>
    </w:lvl>
    <w:lvl w:ilvl="5" w:tplc="1C7E7E42" w:tentative="1">
      <w:start w:val="1"/>
      <w:numFmt w:val="bullet"/>
      <w:lvlText w:val=""/>
      <w:lvlJc w:val="left"/>
      <w:pPr>
        <w:ind w:left="4320" w:hanging="360"/>
      </w:pPr>
      <w:rPr>
        <w:rFonts w:ascii="Wingdings" w:hAnsi="Wingdings" w:hint="default"/>
      </w:rPr>
    </w:lvl>
    <w:lvl w:ilvl="6" w:tplc="2004910A" w:tentative="1">
      <w:start w:val="1"/>
      <w:numFmt w:val="bullet"/>
      <w:lvlText w:val=""/>
      <w:lvlJc w:val="left"/>
      <w:pPr>
        <w:ind w:left="5040" w:hanging="360"/>
      </w:pPr>
      <w:rPr>
        <w:rFonts w:ascii="Symbol" w:hAnsi="Symbol" w:hint="default"/>
      </w:rPr>
    </w:lvl>
    <w:lvl w:ilvl="7" w:tplc="B4583FE8" w:tentative="1">
      <w:start w:val="1"/>
      <w:numFmt w:val="bullet"/>
      <w:lvlText w:val="o"/>
      <w:lvlJc w:val="left"/>
      <w:pPr>
        <w:ind w:left="5760" w:hanging="360"/>
      </w:pPr>
      <w:rPr>
        <w:rFonts w:ascii="Courier New" w:hAnsi="Courier New" w:hint="default"/>
      </w:rPr>
    </w:lvl>
    <w:lvl w:ilvl="8" w:tplc="143C902E" w:tentative="1">
      <w:start w:val="1"/>
      <w:numFmt w:val="bullet"/>
      <w:lvlText w:val=""/>
      <w:lvlJc w:val="left"/>
      <w:pPr>
        <w:ind w:left="6480" w:hanging="360"/>
      </w:pPr>
      <w:rPr>
        <w:rFonts w:ascii="Wingdings" w:hAnsi="Wingdings" w:hint="default"/>
      </w:rPr>
    </w:lvl>
  </w:abstractNum>
  <w:abstractNum w:abstractNumId="177" w15:restartNumberingAfterBreak="0">
    <w:nsid w:val="51922492"/>
    <w:multiLevelType w:val="hybridMultilevel"/>
    <w:tmpl w:val="39387B16"/>
    <w:lvl w:ilvl="0" w:tplc="0930ED0C">
      <w:start w:val="1"/>
      <w:numFmt w:val="bullet"/>
      <w:lvlText w:val=""/>
      <w:lvlJc w:val="left"/>
      <w:pPr>
        <w:ind w:left="720" w:hanging="360"/>
      </w:pPr>
      <w:rPr>
        <w:rFonts w:ascii="Symbol" w:hAnsi="Symbol" w:hint="default"/>
      </w:rPr>
    </w:lvl>
    <w:lvl w:ilvl="1" w:tplc="70500C44" w:tentative="1">
      <w:start w:val="1"/>
      <w:numFmt w:val="bullet"/>
      <w:lvlText w:val="o"/>
      <w:lvlJc w:val="left"/>
      <w:pPr>
        <w:ind w:left="1440" w:hanging="360"/>
      </w:pPr>
      <w:rPr>
        <w:rFonts w:ascii="Courier New" w:hAnsi="Courier New" w:hint="default"/>
      </w:rPr>
    </w:lvl>
    <w:lvl w:ilvl="2" w:tplc="CE92312C" w:tentative="1">
      <w:start w:val="1"/>
      <w:numFmt w:val="bullet"/>
      <w:lvlText w:val=""/>
      <w:lvlJc w:val="left"/>
      <w:pPr>
        <w:ind w:left="2160" w:hanging="360"/>
      </w:pPr>
      <w:rPr>
        <w:rFonts w:ascii="Wingdings" w:hAnsi="Wingdings" w:hint="default"/>
      </w:rPr>
    </w:lvl>
    <w:lvl w:ilvl="3" w:tplc="B6960A34" w:tentative="1">
      <w:start w:val="1"/>
      <w:numFmt w:val="bullet"/>
      <w:lvlText w:val=""/>
      <w:lvlJc w:val="left"/>
      <w:pPr>
        <w:ind w:left="2880" w:hanging="360"/>
      </w:pPr>
      <w:rPr>
        <w:rFonts w:ascii="Symbol" w:hAnsi="Symbol" w:hint="default"/>
      </w:rPr>
    </w:lvl>
    <w:lvl w:ilvl="4" w:tplc="ADFC475A" w:tentative="1">
      <w:start w:val="1"/>
      <w:numFmt w:val="bullet"/>
      <w:lvlText w:val="o"/>
      <w:lvlJc w:val="left"/>
      <w:pPr>
        <w:ind w:left="3600" w:hanging="360"/>
      </w:pPr>
      <w:rPr>
        <w:rFonts w:ascii="Courier New" w:hAnsi="Courier New" w:hint="default"/>
      </w:rPr>
    </w:lvl>
    <w:lvl w:ilvl="5" w:tplc="AEAC736E" w:tentative="1">
      <w:start w:val="1"/>
      <w:numFmt w:val="bullet"/>
      <w:lvlText w:val=""/>
      <w:lvlJc w:val="left"/>
      <w:pPr>
        <w:ind w:left="4320" w:hanging="360"/>
      </w:pPr>
      <w:rPr>
        <w:rFonts w:ascii="Wingdings" w:hAnsi="Wingdings" w:hint="default"/>
      </w:rPr>
    </w:lvl>
    <w:lvl w:ilvl="6" w:tplc="D54C8304" w:tentative="1">
      <w:start w:val="1"/>
      <w:numFmt w:val="bullet"/>
      <w:lvlText w:val=""/>
      <w:lvlJc w:val="left"/>
      <w:pPr>
        <w:ind w:left="5040" w:hanging="360"/>
      </w:pPr>
      <w:rPr>
        <w:rFonts w:ascii="Symbol" w:hAnsi="Symbol" w:hint="default"/>
      </w:rPr>
    </w:lvl>
    <w:lvl w:ilvl="7" w:tplc="B8B459EC" w:tentative="1">
      <w:start w:val="1"/>
      <w:numFmt w:val="bullet"/>
      <w:lvlText w:val="o"/>
      <w:lvlJc w:val="left"/>
      <w:pPr>
        <w:ind w:left="5760" w:hanging="360"/>
      </w:pPr>
      <w:rPr>
        <w:rFonts w:ascii="Courier New" w:hAnsi="Courier New" w:hint="default"/>
      </w:rPr>
    </w:lvl>
    <w:lvl w:ilvl="8" w:tplc="4C026446" w:tentative="1">
      <w:start w:val="1"/>
      <w:numFmt w:val="bullet"/>
      <w:lvlText w:val=""/>
      <w:lvlJc w:val="left"/>
      <w:pPr>
        <w:ind w:left="6480" w:hanging="360"/>
      </w:pPr>
      <w:rPr>
        <w:rFonts w:ascii="Wingdings" w:hAnsi="Wingdings" w:hint="default"/>
      </w:rPr>
    </w:lvl>
  </w:abstractNum>
  <w:abstractNum w:abstractNumId="178" w15:restartNumberingAfterBreak="0">
    <w:nsid w:val="5241A5A4"/>
    <w:multiLevelType w:val="hybridMultilevel"/>
    <w:tmpl w:val="FFFFFFFF"/>
    <w:lvl w:ilvl="0" w:tplc="180AB67E">
      <w:start w:val="1"/>
      <w:numFmt w:val="bullet"/>
      <w:lvlText w:val=""/>
      <w:lvlJc w:val="left"/>
      <w:pPr>
        <w:ind w:left="720" w:hanging="360"/>
      </w:pPr>
      <w:rPr>
        <w:rFonts w:ascii="Symbol" w:hAnsi="Symbol" w:hint="default"/>
      </w:rPr>
    </w:lvl>
    <w:lvl w:ilvl="1" w:tplc="98AC69FA">
      <w:start w:val="1"/>
      <w:numFmt w:val="bullet"/>
      <w:lvlText w:val="o"/>
      <w:lvlJc w:val="left"/>
      <w:pPr>
        <w:ind w:left="1440" w:hanging="360"/>
      </w:pPr>
      <w:rPr>
        <w:rFonts w:ascii="Courier New" w:hAnsi="Courier New" w:hint="default"/>
      </w:rPr>
    </w:lvl>
    <w:lvl w:ilvl="2" w:tplc="FFF28688">
      <w:start w:val="1"/>
      <w:numFmt w:val="bullet"/>
      <w:lvlText w:val=""/>
      <w:lvlJc w:val="left"/>
      <w:pPr>
        <w:ind w:left="2160" w:hanging="360"/>
      </w:pPr>
      <w:rPr>
        <w:rFonts w:ascii="Wingdings" w:hAnsi="Wingdings" w:hint="default"/>
      </w:rPr>
    </w:lvl>
    <w:lvl w:ilvl="3" w:tplc="A76099CE">
      <w:start w:val="1"/>
      <w:numFmt w:val="bullet"/>
      <w:lvlText w:val=""/>
      <w:lvlJc w:val="left"/>
      <w:pPr>
        <w:ind w:left="2880" w:hanging="360"/>
      </w:pPr>
      <w:rPr>
        <w:rFonts w:ascii="Symbol" w:hAnsi="Symbol" w:hint="default"/>
      </w:rPr>
    </w:lvl>
    <w:lvl w:ilvl="4" w:tplc="DAEEA092">
      <w:start w:val="1"/>
      <w:numFmt w:val="bullet"/>
      <w:lvlText w:val="o"/>
      <w:lvlJc w:val="left"/>
      <w:pPr>
        <w:ind w:left="3600" w:hanging="360"/>
      </w:pPr>
      <w:rPr>
        <w:rFonts w:ascii="Courier New" w:hAnsi="Courier New" w:hint="default"/>
      </w:rPr>
    </w:lvl>
    <w:lvl w:ilvl="5" w:tplc="802488C8">
      <w:start w:val="1"/>
      <w:numFmt w:val="bullet"/>
      <w:lvlText w:val=""/>
      <w:lvlJc w:val="left"/>
      <w:pPr>
        <w:ind w:left="4320" w:hanging="360"/>
      </w:pPr>
      <w:rPr>
        <w:rFonts w:ascii="Wingdings" w:hAnsi="Wingdings" w:hint="default"/>
      </w:rPr>
    </w:lvl>
    <w:lvl w:ilvl="6" w:tplc="05C4A004">
      <w:start w:val="1"/>
      <w:numFmt w:val="bullet"/>
      <w:lvlText w:val=""/>
      <w:lvlJc w:val="left"/>
      <w:pPr>
        <w:ind w:left="5040" w:hanging="360"/>
      </w:pPr>
      <w:rPr>
        <w:rFonts w:ascii="Symbol" w:hAnsi="Symbol" w:hint="default"/>
      </w:rPr>
    </w:lvl>
    <w:lvl w:ilvl="7" w:tplc="5ABC4636">
      <w:start w:val="1"/>
      <w:numFmt w:val="bullet"/>
      <w:lvlText w:val="o"/>
      <w:lvlJc w:val="left"/>
      <w:pPr>
        <w:ind w:left="5760" w:hanging="360"/>
      </w:pPr>
      <w:rPr>
        <w:rFonts w:ascii="Courier New" w:hAnsi="Courier New" w:hint="default"/>
      </w:rPr>
    </w:lvl>
    <w:lvl w:ilvl="8" w:tplc="1420668E">
      <w:start w:val="1"/>
      <w:numFmt w:val="bullet"/>
      <w:lvlText w:val=""/>
      <w:lvlJc w:val="left"/>
      <w:pPr>
        <w:ind w:left="6480" w:hanging="360"/>
      </w:pPr>
      <w:rPr>
        <w:rFonts w:ascii="Wingdings" w:hAnsi="Wingdings" w:hint="default"/>
      </w:rPr>
    </w:lvl>
  </w:abstractNum>
  <w:abstractNum w:abstractNumId="179" w15:restartNumberingAfterBreak="0">
    <w:nsid w:val="52611F5A"/>
    <w:multiLevelType w:val="hybridMultilevel"/>
    <w:tmpl w:val="12104E84"/>
    <w:lvl w:ilvl="0" w:tplc="2F6A81DE">
      <w:start w:val="1"/>
      <w:numFmt w:val="bullet"/>
      <w:lvlText w:val=""/>
      <w:lvlJc w:val="left"/>
      <w:pPr>
        <w:ind w:left="720" w:hanging="360"/>
      </w:pPr>
      <w:rPr>
        <w:rFonts w:ascii="Symbol" w:hAnsi="Symbol" w:hint="default"/>
      </w:rPr>
    </w:lvl>
    <w:lvl w:ilvl="1" w:tplc="A92CB22E" w:tentative="1">
      <w:start w:val="1"/>
      <w:numFmt w:val="bullet"/>
      <w:lvlText w:val="o"/>
      <w:lvlJc w:val="left"/>
      <w:pPr>
        <w:ind w:left="1440" w:hanging="360"/>
      </w:pPr>
      <w:rPr>
        <w:rFonts w:ascii="Courier New" w:hAnsi="Courier New" w:hint="default"/>
      </w:rPr>
    </w:lvl>
    <w:lvl w:ilvl="2" w:tplc="1F624BE2" w:tentative="1">
      <w:start w:val="1"/>
      <w:numFmt w:val="bullet"/>
      <w:lvlText w:val=""/>
      <w:lvlJc w:val="left"/>
      <w:pPr>
        <w:ind w:left="2160" w:hanging="360"/>
      </w:pPr>
      <w:rPr>
        <w:rFonts w:ascii="Wingdings" w:hAnsi="Wingdings" w:hint="default"/>
      </w:rPr>
    </w:lvl>
    <w:lvl w:ilvl="3" w:tplc="9500AB8A" w:tentative="1">
      <w:start w:val="1"/>
      <w:numFmt w:val="bullet"/>
      <w:lvlText w:val=""/>
      <w:lvlJc w:val="left"/>
      <w:pPr>
        <w:ind w:left="2880" w:hanging="360"/>
      </w:pPr>
      <w:rPr>
        <w:rFonts w:ascii="Symbol" w:hAnsi="Symbol" w:hint="default"/>
      </w:rPr>
    </w:lvl>
    <w:lvl w:ilvl="4" w:tplc="8056EEF8" w:tentative="1">
      <w:start w:val="1"/>
      <w:numFmt w:val="bullet"/>
      <w:lvlText w:val="o"/>
      <w:lvlJc w:val="left"/>
      <w:pPr>
        <w:ind w:left="3600" w:hanging="360"/>
      </w:pPr>
      <w:rPr>
        <w:rFonts w:ascii="Courier New" w:hAnsi="Courier New" w:hint="default"/>
      </w:rPr>
    </w:lvl>
    <w:lvl w:ilvl="5" w:tplc="3BBC2190" w:tentative="1">
      <w:start w:val="1"/>
      <w:numFmt w:val="bullet"/>
      <w:lvlText w:val=""/>
      <w:lvlJc w:val="left"/>
      <w:pPr>
        <w:ind w:left="4320" w:hanging="360"/>
      </w:pPr>
      <w:rPr>
        <w:rFonts w:ascii="Wingdings" w:hAnsi="Wingdings" w:hint="default"/>
      </w:rPr>
    </w:lvl>
    <w:lvl w:ilvl="6" w:tplc="04B00D9C" w:tentative="1">
      <w:start w:val="1"/>
      <w:numFmt w:val="bullet"/>
      <w:lvlText w:val=""/>
      <w:lvlJc w:val="left"/>
      <w:pPr>
        <w:ind w:left="5040" w:hanging="360"/>
      </w:pPr>
      <w:rPr>
        <w:rFonts w:ascii="Symbol" w:hAnsi="Symbol" w:hint="default"/>
      </w:rPr>
    </w:lvl>
    <w:lvl w:ilvl="7" w:tplc="707835E2" w:tentative="1">
      <w:start w:val="1"/>
      <w:numFmt w:val="bullet"/>
      <w:lvlText w:val="o"/>
      <w:lvlJc w:val="left"/>
      <w:pPr>
        <w:ind w:left="5760" w:hanging="360"/>
      </w:pPr>
      <w:rPr>
        <w:rFonts w:ascii="Courier New" w:hAnsi="Courier New" w:hint="default"/>
      </w:rPr>
    </w:lvl>
    <w:lvl w:ilvl="8" w:tplc="ACEA291E" w:tentative="1">
      <w:start w:val="1"/>
      <w:numFmt w:val="bullet"/>
      <w:lvlText w:val=""/>
      <w:lvlJc w:val="left"/>
      <w:pPr>
        <w:ind w:left="6480" w:hanging="360"/>
      </w:pPr>
      <w:rPr>
        <w:rFonts w:ascii="Wingdings" w:hAnsi="Wingdings" w:hint="default"/>
      </w:rPr>
    </w:lvl>
  </w:abstractNum>
  <w:abstractNum w:abstractNumId="180" w15:restartNumberingAfterBreak="0">
    <w:nsid w:val="52815B72"/>
    <w:multiLevelType w:val="hybridMultilevel"/>
    <w:tmpl w:val="BBDC61AE"/>
    <w:lvl w:ilvl="0" w:tplc="B7BC22D0">
      <w:start w:val="1"/>
      <w:numFmt w:val="bullet"/>
      <w:lvlText w:val=""/>
      <w:lvlJc w:val="left"/>
      <w:pPr>
        <w:ind w:left="781" w:hanging="360"/>
      </w:pPr>
      <w:rPr>
        <w:rFonts w:ascii="Symbol" w:hAnsi="Symbol" w:hint="default"/>
      </w:rPr>
    </w:lvl>
    <w:lvl w:ilvl="1" w:tplc="102E0710" w:tentative="1">
      <w:start w:val="1"/>
      <w:numFmt w:val="bullet"/>
      <w:lvlText w:val="o"/>
      <w:lvlJc w:val="left"/>
      <w:pPr>
        <w:ind w:left="1440" w:hanging="360"/>
      </w:pPr>
      <w:rPr>
        <w:rFonts w:ascii="Courier New" w:hAnsi="Courier New" w:hint="default"/>
      </w:rPr>
    </w:lvl>
    <w:lvl w:ilvl="2" w:tplc="465EE6D4" w:tentative="1">
      <w:start w:val="1"/>
      <w:numFmt w:val="bullet"/>
      <w:lvlText w:val=""/>
      <w:lvlJc w:val="left"/>
      <w:pPr>
        <w:ind w:left="2160" w:hanging="360"/>
      </w:pPr>
      <w:rPr>
        <w:rFonts w:ascii="Wingdings" w:hAnsi="Wingdings" w:hint="default"/>
      </w:rPr>
    </w:lvl>
    <w:lvl w:ilvl="3" w:tplc="0F96580A" w:tentative="1">
      <w:start w:val="1"/>
      <w:numFmt w:val="bullet"/>
      <w:lvlText w:val=""/>
      <w:lvlJc w:val="left"/>
      <w:pPr>
        <w:ind w:left="2880" w:hanging="360"/>
      </w:pPr>
      <w:rPr>
        <w:rFonts w:ascii="Symbol" w:hAnsi="Symbol" w:hint="default"/>
      </w:rPr>
    </w:lvl>
    <w:lvl w:ilvl="4" w:tplc="C8BA3C2E" w:tentative="1">
      <w:start w:val="1"/>
      <w:numFmt w:val="bullet"/>
      <w:lvlText w:val="o"/>
      <w:lvlJc w:val="left"/>
      <w:pPr>
        <w:ind w:left="3600" w:hanging="360"/>
      </w:pPr>
      <w:rPr>
        <w:rFonts w:ascii="Courier New" w:hAnsi="Courier New" w:hint="default"/>
      </w:rPr>
    </w:lvl>
    <w:lvl w:ilvl="5" w:tplc="FFFCE9B2" w:tentative="1">
      <w:start w:val="1"/>
      <w:numFmt w:val="bullet"/>
      <w:lvlText w:val=""/>
      <w:lvlJc w:val="left"/>
      <w:pPr>
        <w:ind w:left="4320" w:hanging="360"/>
      </w:pPr>
      <w:rPr>
        <w:rFonts w:ascii="Wingdings" w:hAnsi="Wingdings" w:hint="default"/>
      </w:rPr>
    </w:lvl>
    <w:lvl w:ilvl="6" w:tplc="EF261C76" w:tentative="1">
      <w:start w:val="1"/>
      <w:numFmt w:val="bullet"/>
      <w:lvlText w:val=""/>
      <w:lvlJc w:val="left"/>
      <w:pPr>
        <w:ind w:left="5040" w:hanging="360"/>
      </w:pPr>
      <w:rPr>
        <w:rFonts w:ascii="Symbol" w:hAnsi="Symbol" w:hint="default"/>
      </w:rPr>
    </w:lvl>
    <w:lvl w:ilvl="7" w:tplc="3CE46FCA" w:tentative="1">
      <w:start w:val="1"/>
      <w:numFmt w:val="bullet"/>
      <w:lvlText w:val="o"/>
      <w:lvlJc w:val="left"/>
      <w:pPr>
        <w:ind w:left="5760" w:hanging="360"/>
      </w:pPr>
      <w:rPr>
        <w:rFonts w:ascii="Courier New" w:hAnsi="Courier New" w:hint="default"/>
      </w:rPr>
    </w:lvl>
    <w:lvl w:ilvl="8" w:tplc="0CDCD804" w:tentative="1">
      <w:start w:val="1"/>
      <w:numFmt w:val="bullet"/>
      <w:lvlText w:val=""/>
      <w:lvlJc w:val="left"/>
      <w:pPr>
        <w:ind w:left="6480" w:hanging="360"/>
      </w:pPr>
      <w:rPr>
        <w:rFonts w:ascii="Wingdings" w:hAnsi="Wingdings" w:hint="default"/>
      </w:rPr>
    </w:lvl>
  </w:abstractNum>
  <w:abstractNum w:abstractNumId="181" w15:restartNumberingAfterBreak="0">
    <w:nsid w:val="52E260DB"/>
    <w:multiLevelType w:val="hybridMultilevel"/>
    <w:tmpl w:val="FBA6C64C"/>
    <w:lvl w:ilvl="0" w:tplc="808A96A0">
      <w:start w:val="1"/>
      <w:numFmt w:val="bullet"/>
      <w:lvlText w:val=""/>
      <w:lvlJc w:val="left"/>
      <w:pPr>
        <w:ind w:left="720" w:hanging="360"/>
      </w:pPr>
      <w:rPr>
        <w:rFonts w:ascii="Symbol" w:hAnsi="Symbol" w:hint="default"/>
      </w:rPr>
    </w:lvl>
    <w:lvl w:ilvl="1" w:tplc="DBBAEB34" w:tentative="1">
      <w:start w:val="1"/>
      <w:numFmt w:val="bullet"/>
      <w:lvlText w:val="o"/>
      <w:lvlJc w:val="left"/>
      <w:pPr>
        <w:ind w:left="1440" w:hanging="360"/>
      </w:pPr>
      <w:rPr>
        <w:rFonts w:ascii="Courier New" w:hAnsi="Courier New" w:hint="default"/>
      </w:rPr>
    </w:lvl>
    <w:lvl w:ilvl="2" w:tplc="CF9075AA" w:tentative="1">
      <w:start w:val="1"/>
      <w:numFmt w:val="bullet"/>
      <w:lvlText w:val=""/>
      <w:lvlJc w:val="left"/>
      <w:pPr>
        <w:ind w:left="2160" w:hanging="360"/>
      </w:pPr>
      <w:rPr>
        <w:rFonts w:ascii="Wingdings" w:hAnsi="Wingdings" w:hint="default"/>
      </w:rPr>
    </w:lvl>
    <w:lvl w:ilvl="3" w:tplc="8E5E1AFA" w:tentative="1">
      <w:start w:val="1"/>
      <w:numFmt w:val="bullet"/>
      <w:lvlText w:val=""/>
      <w:lvlJc w:val="left"/>
      <w:pPr>
        <w:ind w:left="2880" w:hanging="360"/>
      </w:pPr>
      <w:rPr>
        <w:rFonts w:ascii="Symbol" w:hAnsi="Symbol" w:hint="default"/>
      </w:rPr>
    </w:lvl>
    <w:lvl w:ilvl="4" w:tplc="33EC7600" w:tentative="1">
      <w:start w:val="1"/>
      <w:numFmt w:val="bullet"/>
      <w:lvlText w:val="o"/>
      <w:lvlJc w:val="left"/>
      <w:pPr>
        <w:ind w:left="3600" w:hanging="360"/>
      </w:pPr>
      <w:rPr>
        <w:rFonts w:ascii="Courier New" w:hAnsi="Courier New" w:hint="default"/>
      </w:rPr>
    </w:lvl>
    <w:lvl w:ilvl="5" w:tplc="710C6658" w:tentative="1">
      <w:start w:val="1"/>
      <w:numFmt w:val="bullet"/>
      <w:lvlText w:val=""/>
      <w:lvlJc w:val="left"/>
      <w:pPr>
        <w:ind w:left="4320" w:hanging="360"/>
      </w:pPr>
      <w:rPr>
        <w:rFonts w:ascii="Wingdings" w:hAnsi="Wingdings" w:hint="default"/>
      </w:rPr>
    </w:lvl>
    <w:lvl w:ilvl="6" w:tplc="DCF08948" w:tentative="1">
      <w:start w:val="1"/>
      <w:numFmt w:val="bullet"/>
      <w:lvlText w:val=""/>
      <w:lvlJc w:val="left"/>
      <w:pPr>
        <w:ind w:left="5040" w:hanging="360"/>
      </w:pPr>
      <w:rPr>
        <w:rFonts w:ascii="Symbol" w:hAnsi="Symbol" w:hint="default"/>
      </w:rPr>
    </w:lvl>
    <w:lvl w:ilvl="7" w:tplc="F9AE0E2C" w:tentative="1">
      <w:start w:val="1"/>
      <w:numFmt w:val="bullet"/>
      <w:lvlText w:val="o"/>
      <w:lvlJc w:val="left"/>
      <w:pPr>
        <w:ind w:left="5760" w:hanging="360"/>
      </w:pPr>
      <w:rPr>
        <w:rFonts w:ascii="Courier New" w:hAnsi="Courier New" w:hint="default"/>
      </w:rPr>
    </w:lvl>
    <w:lvl w:ilvl="8" w:tplc="150484BA" w:tentative="1">
      <w:start w:val="1"/>
      <w:numFmt w:val="bullet"/>
      <w:lvlText w:val=""/>
      <w:lvlJc w:val="left"/>
      <w:pPr>
        <w:ind w:left="6480" w:hanging="360"/>
      </w:pPr>
      <w:rPr>
        <w:rFonts w:ascii="Wingdings" w:hAnsi="Wingdings" w:hint="default"/>
      </w:rPr>
    </w:lvl>
  </w:abstractNum>
  <w:abstractNum w:abstractNumId="182" w15:restartNumberingAfterBreak="0">
    <w:nsid w:val="534A74EB"/>
    <w:multiLevelType w:val="hybridMultilevel"/>
    <w:tmpl w:val="57362736"/>
    <w:lvl w:ilvl="0" w:tplc="75FCC248">
      <w:start w:val="1"/>
      <w:numFmt w:val="bullet"/>
      <w:lvlText w:val=""/>
      <w:lvlJc w:val="left"/>
      <w:pPr>
        <w:ind w:left="720" w:hanging="360"/>
      </w:pPr>
      <w:rPr>
        <w:rFonts w:ascii="Symbol" w:hAnsi="Symbol" w:hint="default"/>
      </w:rPr>
    </w:lvl>
    <w:lvl w:ilvl="1" w:tplc="C5E8F5A0" w:tentative="1">
      <w:start w:val="1"/>
      <w:numFmt w:val="bullet"/>
      <w:lvlText w:val="o"/>
      <w:lvlJc w:val="left"/>
      <w:pPr>
        <w:ind w:left="1440" w:hanging="360"/>
      </w:pPr>
      <w:rPr>
        <w:rFonts w:ascii="Courier New" w:hAnsi="Courier New" w:hint="default"/>
      </w:rPr>
    </w:lvl>
    <w:lvl w:ilvl="2" w:tplc="B096DEEC" w:tentative="1">
      <w:start w:val="1"/>
      <w:numFmt w:val="bullet"/>
      <w:lvlText w:val=""/>
      <w:lvlJc w:val="left"/>
      <w:pPr>
        <w:ind w:left="2160" w:hanging="360"/>
      </w:pPr>
      <w:rPr>
        <w:rFonts w:ascii="Wingdings" w:hAnsi="Wingdings" w:hint="default"/>
      </w:rPr>
    </w:lvl>
    <w:lvl w:ilvl="3" w:tplc="89424588" w:tentative="1">
      <w:start w:val="1"/>
      <w:numFmt w:val="bullet"/>
      <w:lvlText w:val=""/>
      <w:lvlJc w:val="left"/>
      <w:pPr>
        <w:ind w:left="2880" w:hanging="360"/>
      </w:pPr>
      <w:rPr>
        <w:rFonts w:ascii="Symbol" w:hAnsi="Symbol" w:hint="default"/>
      </w:rPr>
    </w:lvl>
    <w:lvl w:ilvl="4" w:tplc="F28EC728" w:tentative="1">
      <w:start w:val="1"/>
      <w:numFmt w:val="bullet"/>
      <w:lvlText w:val="o"/>
      <w:lvlJc w:val="left"/>
      <w:pPr>
        <w:ind w:left="3600" w:hanging="360"/>
      </w:pPr>
      <w:rPr>
        <w:rFonts w:ascii="Courier New" w:hAnsi="Courier New" w:hint="default"/>
      </w:rPr>
    </w:lvl>
    <w:lvl w:ilvl="5" w:tplc="D4848B70" w:tentative="1">
      <w:start w:val="1"/>
      <w:numFmt w:val="bullet"/>
      <w:lvlText w:val=""/>
      <w:lvlJc w:val="left"/>
      <w:pPr>
        <w:ind w:left="4320" w:hanging="360"/>
      </w:pPr>
      <w:rPr>
        <w:rFonts w:ascii="Wingdings" w:hAnsi="Wingdings" w:hint="default"/>
      </w:rPr>
    </w:lvl>
    <w:lvl w:ilvl="6" w:tplc="BDB4459C" w:tentative="1">
      <w:start w:val="1"/>
      <w:numFmt w:val="bullet"/>
      <w:lvlText w:val=""/>
      <w:lvlJc w:val="left"/>
      <w:pPr>
        <w:ind w:left="5040" w:hanging="360"/>
      </w:pPr>
      <w:rPr>
        <w:rFonts w:ascii="Symbol" w:hAnsi="Symbol" w:hint="default"/>
      </w:rPr>
    </w:lvl>
    <w:lvl w:ilvl="7" w:tplc="E46A316E" w:tentative="1">
      <w:start w:val="1"/>
      <w:numFmt w:val="bullet"/>
      <w:lvlText w:val="o"/>
      <w:lvlJc w:val="left"/>
      <w:pPr>
        <w:ind w:left="5760" w:hanging="360"/>
      </w:pPr>
      <w:rPr>
        <w:rFonts w:ascii="Courier New" w:hAnsi="Courier New" w:hint="default"/>
      </w:rPr>
    </w:lvl>
    <w:lvl w:ilvl="8" w:tplc="B0149F86" w:tentative="1">
      <w:start w:val="1"/>
      <w:numFmt w:val="bullet"/>
      <w:lvlText w:val=""/>
      <w:lvlJc w:val="left"/>
      <w:pPr>
        <w:ind w:left="6480" w:hanging="360"/>
      </w:pPr>
      <w:rPr>
        <w:rFonts w:ascii="Wingdings" w:hAnsi="Wingdings" w:hint="default"/>
      </w:rPr>
    </w:lvl>
  </w:abstractNum>
  <w:abstractNum w:abstractNumId="183" w15:restartNumberingAfterBreak="0">
    <w:nsid w:val="539C2209"/>
    <w:multiLevelType w:val="hybridMultilevel"/>
    <w:tmpl w:val="FFFFFFFF"/>
    <w:lvl w:ilvl="0" w:tplc="38C2F4EC">
      <w:start w:val="1"/>
      <w:numFmt w:val="bullet"/>
      <w:lvlText w:val=""/>
      <w:lvlJc w:val="left"/>
      <w:pPr>
        <w:ind w:left="720" w:hanging="360"/>
      </w:pPr>
      <w:rPr>
        <w:rFonts w:ascii="Symbol" w:hAnsi="Symbol" w:hint="default"/>
      </w:rPr>
    </w:lvl>
    <w:lvl w:ilvl="1" w:tplc="8F4270DE">
      <w:start w:val="1"/>
      <w:numFmt w:val="bullet"/>
      <w:lvlText w:val="o"/>
      <w:lvlJc w:val="left"/>
      <w:pPr>
        <w:ind w:left="1440" w:hanging="360"/>
      </w:pPr>
      <w:rPr>
        <w:rFonts w:ascii="Courier New" w:hAnsi="Courier New" w:hint="default"/>
      </w:rPr>
    </w:lvl>
    <w:lvl w:ilvl="2" w:tplc="593EF684">
      <w:start w:val="1"/>
      <w:numFmt w:val="bullet"/>
      <w:lvlText w:val=""/>
      <w:lvlJc w:val="left"/>
      <w:pPr>
        <w:ind w:left="2160" w:hanging="360"/>
      </w:pPr>
      <w:rPr>
        <w:rFonts w:ascii="Wingdings" w:hAnsi="Wingdings" w:hint="default"/>
      </w:rPr>
    </w:lvl>
    <w:lvl w:ilvl="3" w:tplc="B06CA3F0">
      <w:start w:val="1"/>
      <w:numFmt w:val="bullet"/>
      <w:lvlText w:val=""/>
      <w:lvlJc w:val="left"/>
      <w:pPr>
        <w:ind w:left="2880" w:hanging="360"/>
      </w:pPr>
      <w:rPr>
        <w:rFonts w:ascii="Symbol" w:hAnsi="Symbol" w:hint="default"/>
      </w:rPr>
    </w:lvl>
    <w:lvl w:ilvl="4" w:tplc="C00E4D4C">
      <w:start w:val="1"/>
      <w:numFmt w:val="bullet"/>
      <w:lvlText w:val="o"/>
      <w:lvlJc w:val="left"/>
      <w:pPr>
        <w:ind w:left="3600" w:hanging="360"/>
      </w:pPr>
      <w:rPr>
        <w:rFonts w:ascii="Courier New" w:hAnsi="Courier New" w:hint="default"/>
      </w:rPr>
    </w:lvl>
    <w:lvl w:ilvl="5" w:tplc="D00E1E1A">
      <w:start w:val="1"/>
      <w:numFmt w:val="bullet"/>
      <w:lvlText w:val=""/>
      <w:lvlJc w:val="left"/>
      <w:pPr>
        <w:ind w:left="4320" w:hanging="360"/>
      </w:pPr>
      <w:rPr>
        <w:rFonts w:ascii="Wingdings" w:hAnsi="Wingdings" w:hint="default"/>
      </w:rPr>
    </w:lvl>
    <w:lvl w:ilvl="6" w:tplc="2C4EF298">
      <w:start w:val="1"/>
      <w:numFmt w:val="bullet"/>
      <w:lvlText w:val=""/>
      <w:lvlJc w:val="left"/>
      <w:pPr>
        <w:ind w:left="5040" w:hanging="360"/>
      </w:pPr>
      <w:rPr>
        <w:rFonts w:ascii="Symbol" w:hAnsi="Symbol" w:hint="default"/>
      </w:rPr>
    </w:lvl>
    <w:lvl w:ilvl="7" w:tplc="5A8C029A">
      <w:start w:val="1"/>
      <w:numFmt w:val="bullet"/>
      <w:lvlText w:val="o"/>
      <w:lvlJc w:val="left"/>
      <w:pPr>
        <w:ind w:left="5760" w:hanging="360"/>
      </w:pPr>
      <w:rPr>
        <w:rFonts w:ascii="Courier New" w:hAnsi="Courier New" w:hint="default"/>
      </w:rPr>
    </w:lvl>
    <w:lvl w:ilvl="8" w:tplc="2FDC81F0">
      <w:start w:val="1"/>
      <w:numFmt w:val="bullet"/>
      <w:lvlText w:val=""/>
      <w:lvlJc w:val="left"/>
      <w:pPr>
        <w:ind w:left="6480" w:hanging="360"/>
      </w:pPr>
      <w:rPr>
        <w:rFonts w:ascii="Wingdings" w:hAnsi="Wingdings" w:hint="default"/>
      </w:rPr>
    </w:lvl>
  </w:abstractNum>
  <w:abstractNum w:abstractNumId="184" w15:restartNumberingAfterBreak="0">
    <w:nsid w:val="54091C83"/>
    <w:multiLevelType w:val="hybridMultilevel"/>
    <w:tmpl w:val="28F0D574"/>
    <w:lvl w:ilvl="0" w:tplc="0AEC8396">
      <w:start w:val="1"/>
      <w:numFmt w:val="bullet"/>
      <w:lvlText w:val=""/>
      <w:lvlJc w:val="left"/>
      <w:pPr>
        <w:ind w:left="720" w:hanging="360"/>
      </w:pPr>
      <w:rPr>
        <w:rFonts w:ascii="Symbol" w:hAnsi="Symbol" w:hint="default"/>
      </w:rPr>
    </w:lvl>
    <w:lvl w:ilvl="1" w:tplc="99B08414" w:tentative="1">
      <w:start w:val="1"/>
      <w:numFmt w:val="bullet"/>
      <w:lvlText w:val="o"/>
      <w:lvlJc w:val="left"/>
      <w:pPr>
        <w:ind w:left="1440" w:hanging="360"/>
      </w:pPr>
      <w:rPr>
        <w:rFonts w:ascii="Courier New" w:hAnsi="Courier New" w:hint="default"/>
      </w:rPr>
    </w:lvl>
    <w:lvl w:ilvl="2" w:tplc="743EF216" w:tentative="1">
      <w:start w:val="1"/>
      <w:numFmt w:val="bullet"/>
      <w:lvlText w:val=""/>
      <w:lvlJc w:val="left"/>
      <w:pPr>
        <w:ind w:left="2160" w:hanging="360"/>
      </w:pPr>
      <w:rPr>
        <w:rFonts w:ascii="Wingdings" w:hAnsi="Wingdings" w:hint="default"/>
      </w:rPr>
    </w:lvl>
    <w:lvl w:ilvl="3" w:tplc="F6A6D47A" w:tentative="1">
      <w:start w:val="1"/>
      <w:numFmt w:val="bullet"/>
      <w:lvlText w:val=""/>
      <w:lvlJc w:val="left"/>
      <w:pPr>
        <w:ind w:left="2880" w:hanging="360"/>
      </w:pPr>
      <w:rPr>
        <w:rFonts w:ascii="Symbol" w:hAnsi="Symbol" w:hint="default"/>
      </w:rPr>
    </w:lvl>
    <w:lvl w:ilvl="4" w:tplc="F9586ACA" w:tentative="1">
      <w:start w:val="1"/>
      <w:numFmt w:val="bullet"/>
      <w:lvlText w:val="o"/>
      <w:lvlJc w:val="left"/>
      <w:pPr>
        <w:ind w:left="3600" w:hanging="360"/>
      </w:pPr>
      <w:rPr>
        <w:rFonts w:ascii="Courier New" w:hAnsi="Courier New" w:hint="default"/>
      </w:rPr>
    </w:lvl>
    <w:lvl w:ilvl="5" w:tplc="5F9C496E" w:tentative="1">
      <w:start w:val="1"/>
      <w:numFmt w:val="bullet"/>
      <w:lvlText w:val=""/>
      <w:lvlJc w:val="left"/>
      <w:pPr>
        <w:ind w:left="4320" w:hanging="360"/>
      </w:pPr>
      <w:rPr>
        <w:rFonts w:ascii="Wingdings" w:hAnsi="Wingdings" w:hint="default"/>
      </w:rPr>
    </w:lvl>
    <w:lvl w:ilvl="6" w:tplc="6074D700" w:tentative="1">
      <w:start w:val="1"/>
      <w:numFmt w:val="bullet"/>
      <w:lvlText w:val=""/>
      <w:lvlJc w:val="left"/>
      <w:pPr>
        <w:ind w:left="5040" w:hanging="360"/>
      </w:pPr>
      <w:rPr>
        <w:rFonts w:ascii="Symbol" w:hAnsi="Symbol" w:hint="default"/>
      </w:rPr>
    </w:lvl>
    <w:lvl w:ilvl="7" w:tplc="BD1C8158" w:tentative="1">
      <w:start w:val="1"/>
      <w:numFmt w:val="bullet"/>
      <w:lvlText w:val="o"/>
      <w:lvlJc w:val="left"/>
      <w:pPr>
        <w:ind w:left="5760" w:hanging="360"/>
      </w:pPr>
      <w:rPr>
        <w:rFonts w:ascii="Courier New" w:hAnsi="Courier New" w:hint="default"/>
      </w:rPr>
    </w:lvl>
    <w:lvl w:ilvl="8" w:tplc="9FA6098A" w:tentative="1">
      <w:start w:val="1"/>
      <w:numFmt w:val="bullet"/>
      <w:lvlText w:val=""/>
      <w:lvlJc w:val="left"/>
      <w:pPr>
        <w:ind w:left="6480" w:hanging="360"/>
      </w:pPr>
      <w:rPr>
        <w:rFonts w:ascii="Wingdings" w:hAnsi="Wingdings" w:hint="default"/>
      </w:rPr>
    </w:lvl>
  </w:abstractNum>
  <w:abstractNum w:abstractNumId="185" w15:restartNumberingAfterBreak="0">
    <w:nsid w:val="54410894"/>
    <w:multiLevelType w:val="hybridMultilevel"/>
    <w:tmpl w:val="74D6D5CE"/>
    <w:lvl w:ilvl="0" w:tplc="54E404C0">
      <w:start w:val="1"/>
      <w:numFmt w:val="bullet"/>
      <w:lvlText w:val=""/>
      <w:lvlJc w:val="left"/>
      <w:pPr>
        <w:ind w:left="720" w:hanging="360"/>
      </w:pPr>
      <w:rPr>
        <w:rFonts w:ascii="Symbol" w:hAnsi="Symbol" w:hint="default"/>
      </w:rPr>
    </w:lvl>
    <w:lvl w:ilvl="1" w:tplc="9A960FBA" w:tentative="1">
      <w:start w:val="1"/>
      <w:numFmt w:val="bullet"/>
      <w:lvlText w:val="o"/>
      <w:lvlJc w:val="left"/>
      <w:pPr>
        <w:ind w:left="1440" w:hanging="360"/>
      </w:pPr>
      <w:rPr>
        <w:rFonts w:ascii="Courier New" w:hAnsi="Courier New" w:hint="default"/>
      </w:rPr>
    </w:lvl>
    <w:lvl w:ilvl="2" w:tplc="A2A2B240" w:tentative="1">
      <w:start w:val="1"/>
      <w:numFmt w:val="bullet"/>
      <w:lvlText w:val=""/>
      <w:lvlJc w:val="left"/>
      <w:pPr>
        <w:ind w:left="2160" w:hanging="360"/>
      </w:pPr>
      <w:rPr>
        <w:rFonts w:ascii="Wingdings" w:hAnsi="Wingdings" w:hint="default"/>
      </w:rPr>
    </w:lvl>
    <w:lvl w:ilvl="3" w:tplc="B6C2DFCC" w:tentative="1">
      <w:start w:val="1"/>
      <w:numFmt w:val="bullet"/>
      <w:lvlText w:val=""/>
      <w:lvlJc w:val="left"/>
      <w:pPr>
        <w:ind w:left="2880" w:hanging="360"/>
      </w:pPr>
      <w:rPr>
        <w:rFonts w:ascii="Symbol" w:hAnsi="Symbol" w:hint="default"/>
      </w:rPr>
    </w:lvl>
    <w:lvl w:ilvl="4" w:tplc="27E047A0" w:tentative="1">
      <w:start w:val="1"/>
      <w:numFmt w:val="bullet"/>
      <w:lvlText w:val="o"/>
      <w:lvlJc w:val="left"/>
      <w:pPr>
        <w:ind w:left="3600" w:hanging="360"/>
      </w:pPr>
      <w:rPr>
        <w:rFonts w:ascii="Courier New" w:hAnsi="Courier New" w:hint="default"/>
      </w:rPr>
    </w:lvl>
    <w:lvl w:ilvl="5" w:tplc="4196A65C" w:tentative="1">
      <w:start w:val="1"/>
      <w:numFmt w:val="bullet"/>
      <w:lvlText w:val=""/>
      <w:lvlJc w:val="left"/>
      <w:pPr>
        <w:ind w:left="4320" w:hanging="360"/>
      </w:pPr>
      <w:rPr>
        <w:rFonts w:ascii="Wingdings" w:hAnsi="Wingdings" w:hint="default"/>
      </w:rPr>
    </w:lvl>
    <w:lvl w:ilvl="6" w:tplc="817869A4" w:tentative="1">
      <w:start w:val="1"/>
      <w:numFmt w:val="bullet"/>
      <w:lvlText w:val=""/>
      <w:lvlJc w:val="left"/>
      <w:pPr>
        <w:ind w:left="5040" w:hanging="360"/>
      </w:pPr>
      <w:rPr>
        <w:rFonts w:ascii="Symbol" w:hAnsi="Symbol" w:hint="default"/>
      </w:rPr>
    </w:lvl>
    <w:lvl w:ilvl="7" w:tplc="18CEFB3E" w:tentative="1">
      <w:start w:val="1"/>
      <w:numFmt w:val="bullet"/>
      <w:lvlText w:val="o"/>
      <w:lvlJc w:val="left"/>
      <w:pPr>
        <w:ind w:left="5760" w:hanging="360"/>
      </w:pPr>
      <w:rPr>
        <w:rFonts w:ascii="Courier New" w:hAnsi="Courier New" w:hint="default"/>
      </w:rPr>
    </w:lvl>
    <w:lvl w:ilvl="8" w:tplc="3FCE1642" w:tentative="1">
      <w:start w:val="1"/>
      <w:numFmt w:val="bullet"/>
      <w:lvlText w:val=""/>
      <w:lvlJc w:val="left"/>
      <w:pPr>
        <w:ind w:left="6480" w:hanging="360"/>
      </w:pPr>
      <w:rPr>
        <w:rFonts w:ascii="Wingdings" w:hAnsi="Wingdings" w:hint="default"/>
      </w:rPr>
    </w:lvl>
  </w:abstractNum>
  <w:abstractNum w:abstractNumId="186" w15:restartNumberingAfterBreak="0">
    <w:nsid w:val="56484726"/>
    <w:multiLevelType w:val="hybridMultilevel"/>
    <w:tmpl w:val="44B8CBCE"/>
    <w:lvl w:ilvl="0" w:tplc="04100001">
      <w:start w:val="1"/>
      <w:numFmt w:val="bullet"/>
      <w:lvlText w:val=""/>
      <w:lvlJc w:val="left"/>
      <w:pPr>
        <w:ind w:left="1440" w:hanging="360"/>
      </w:pPr>
      <w:rPr>
        <w:rFonts w:ascii="Symbol" w:hAnsi="Symbol" w:hint="default"/>
        <w:b/>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7" w15:restartNumberingAfterBreak="0">
    <w:nsid w:val="564E489B"/>
    <w:multiLevelType w:val="hybridMultilevel"/>
    <w:tmpl w:val="5A1A146A"/>
    <w:lvl w:ilvl="0" w:tplc="A1FA7580">
      <w:start w:val="1"/>
      <w:numFmt w:val="bullet"/>
      <w:lvlText w:val=""/>
      <w:lvlJc w:val="left"/>
      <w:pPr>
        <w:ind w:left="720" w:hanging="360"/>
      </w:pPr>
      <w:rPr>
        <w:rFonts w:ascii="Symbol" w:hAnsi="Symbol" w:hint="default"/>
      </w:rPr>
    </w:lvl>
    <w:lvl w:ilvl="1" w:tplc="20969DDC" w:tentative="1">
      <w:start w:val="1"/>
      <w:numFmt w:val="bullet"/>
      <w:lvlText w:val="o"/>
      <w:lvlJc w:val="left"/>
      <w:pPr>
        <w:ind w:left="1440" w:hanging="360"/>
      </w:pPr>
      <w:rPr>
        <w:rFonts w:ascii="Courier New" w:hAnsi="Courier New" w:hint="default"/>
      </w:rPr>
    </w:lvl>
    <w:lvl w:ilvl="2" w:tplc="95C40D98" w:tentative="1">
      <w:start w:val="1"/>
      <w:numFmt w:val="bullet"/>
      <w:lvlText w:val=""/>
      <w:lvlJc w:val="left"/>
      <w:pPr>
        <w:ind w:left="2160" w:hanging="360"/>
      </w:pPr>
      <w:rPr>
        <w:rFonts w:ascii="Wingdings" w:hAnsi="Wingdings" w:hint="default"/>
      </w:rPr>
    </w:lvl>
    <w:lvl w:ilvl="3" w:tplc="F9C0C16C" w:tentative="1">
      <w:start w:val="1"/>
      <w:numFmt w:val="bullet"/>
      <w:lvlText w:val=""/>
      <w:lvlJc w:val="left"/>
      <w:pPr>
        <w:ind w:left="2880" w:hanging="360"/>
      </w:pPr>
      <w:rPr>
        <w:rFonts w:ascii="Symbol" w:hAnsi="Symbol" w:hint="default"/>
      </w:rPr>
    </w:lvl>
    <w:lvl w:ilvl="4" w:tplc="C44ADC40" w:tentative="1">
      <w:start w:val="1"/>
      <w:numFmt w:val="bullet"/>
      <w:lvlText w:val="o"/>
      <w:lvlJc w:val="left"/>
      <w:pPr>
        <w:ind w:left="3600" w:hanging="360"/>
      </w:pPr>
      <w:rPr>
        <w:rFonts w:ascii="Courier New" w:hAnsi="Courier New" w:hint="default"/>
      </w:rPr>
    </w:lvl>
    <w:lvl w:ilvl="5" w:tplc="2926EB40" w:tentative="1">
      <w:start w:val="1"/>
      <w:numFmt w:val="bullet"/>
      <w:lvlText w:val=""/>
      <w:lvlJc w:val="left"/>
      <w:pPr>
        <w:ind w:left="4320" w:hanging="360"/>
      </w:pPr>
      <w:rPr>
        <w:rFonts w:ascii="Wingdings" w:hAnsi="Wingdings" w:hint="default"/>
      </w:rPr>
    </w:lvl>
    <w:lvl w:ilvl="6" w:tplc="9AA08B0A" w:tentative="1">
      <w:start w:val="1"/>
      <w:numFmt w:val="bullet"/>
      <w:lvlText w:val=""/>
      <w:lvlJc w:val="left"/>
      <w:pPr>
        <w:ind w:left="5040" w:hanging="360"/>
      </w:pPr>
      <w:rPr>
        <w:rFonts w:ascii="Symbol" w:hAnsi="Symbol" w:hint="default"/>
      </w:rPr>
    </w:lvl>
    <w:lvl w:ilvl="7" w:tplc="A47C90B0" w:tentative="1">
      <w:start w:val="1"/>
      <w:numFmt w:val="bullet"/>
      <w:lvlText w:val="o"/>
      <w:lvlJc w:val="left"/>
      <w:pPr>
        <w:ind w:left="5760" w:hanging="360"/>
      </w:pPr>
      <w:rPr>
        <w:rFonts w:ascii="Courier New" w:hAnsi="Courier New" w:hint="default"/>
      </w:rPr>
    </w:lvl>
    <w:lvl w:ilvl="8" w:tplc="31B6791A" w:tentative="1">
      <w:start w:val="1"/>
      <w:numFmt w:val="bullet"/>
      <w:lvlText w:val=""/>
      <w:lvlJc w:val="left"/>
      <w:pPr>
        <w:ind w:left="6480" w:hanging="360"/>
      </w:pPr>
      <w:rPr>
        <w:rFonts w:ascii="Wingdings" w:hAnsi="Wingdings" w:hint="default"/>
      </w:rPr>
    </w:lvl>
  </w:abstractNum>
  <w:abstractNum w:abstractNumId="188" w15:restartNumberingAfterBreak="0">
    <w:nsid w:val="56590250"/>
    <w:multiLevelType w:val="hybridMultilevel"/>
    <w:tmpl w:val="FFFFFFFF"/>
    <w:lvl w:ilvl="0" w:tplc="B3FE86DE">
      <w:start w:val="1"/>
      <w:numFmt w:val="bullet"/>
      <w:lvlText w:val=""/>
      <w:lvlJc w:val="left"/>
      <w:pPr>
        <w:ind w:left="720" w:hanging="360"/>
      </w:pPr>
      <w:rPr>
        <w:rFonts w:ascii="Symbol" w:hAnsi="Symbol" w:hint="default"/>
      </w:rPr>
    </w:lvl>
    <w:lvl w:ilvl="1" w:tplc="56E2B036">
      <w:start w:val="1"/>
      <w:numFmt w:val="bullet"/>
      <w:lvlText w:val="o"/>
      <w:lvlJc w:val="left"/>
      <w:pPr>
        <w:ind w:left="1440" w:hanging="360"/>
      </w:pPr>
      <w:rPr>
        <w:rFonts w:ascii="Courier New" w:hAnsi="Courier New" w:hint="default"/>
      </w:rPr>
    </w:lvl>
    <w:lvl w:ilvl="2" w:tplc="A6DE2FFE">
      <w:start w:val="1"/>
      <w:numFmt w:val="bullet"/>
      <w:lvlText w:val=""/>
      <w:lvlJc w:val="left"/>
      <w:pPr>
        <w:ind w:left="2160" w:hanging="360"/>
      </w:pPr>
      <w:rPr>
        <w:rFonts w:ascii="Wingdings" w:hAnsi="Wingdings" w:hint="default"/>
      </w:rPr>
    </w:lvl>
    <w:lvl w:ilvl="3" w:tplc="927AD8FC">
      <w:start w:val="1"/>
      <w:numFmt w:val="bullet"/>
      <w:lvlText w:val=""/>
      <w:lvlJc w:val="left"/>
      <w:pPr>
        <w:ind w:left="2880" w:hanging="360"/>
      </w:pPr>
      <w:rPr>
        <w:rFonts w:ascii="Symbol" w:hAnsi="Symbol" w:hint="default"/>
      </w:rPr>
    </w:lvl>
    <w:lvl w:ilvl="4" w:tplc="B4D4B668">
      <w:start w:val="1"/>
      <w:numFmt w:val="bullet"/>
      <w:lvlText w:val="o"/>
      <w:lvlJc w:val="left"/>
      <w:pPr>
        <w:ind w:left="3600" w:hanging="360"/>
      </w:pPr>
      <w:rPr>
        <w:rFonts w:ascii="Courier New" w:hAnsi="Courier New" w:hint="default"/>
      </w:rPr>
    </w:lvl>
    <w:lvl w:ilvl="5" w:tplc="3214815C">
      <w:start w:val="1"/>
      <w:numFmt w:val="bullet"/>
      <w:lvlText w:val=""/>
      <w:lvlJc w:val="left"/>
      <w:pPr>
        <w:ind w:left="4320" w:hanging="360"/>
      </w:pPr>
      <w:rPr>
        <w:rFonts w:ascii="Wingdings" w:hAnsi="Wingdings" w:hint="default"/>
      </w:rPr>
    </w:lvl>
    <w:lvl w:ilvl="6" w:tplc="06C05870">
      <w:start w:val="1"/>
      <w:numFmt w:val="bullet"/>
      <w:lvlText w:val=""/>
      <w:lvlJc w:val="left"/>
      <w:pPr>
        <w:ind w:left="5040" w:hanging="360"/>
      </w:pPr>
      <w:rPr>
        <w:rFonts w:ascii="Symbol" w:hAnsi="Symbol" w:hint="default"/>
      </w:rPr>
    </w:lvl>
    <w:lvl w:ilvl="7" w:tplc="3E883B58">
      <w:start w:val="1"/>
      <w:numFmt w:val="bullet"/>
      <w:lvlText w:val="o"/>
      <w:lvlJc w:val="left"/>
      <w:pPr>
        <w:ind w:left="5760" w:hanging="360"/>
      </w:pPr>
      <w:rPr>
        <w:rFonts w:ascii="Courier New" w:hAnsi="Courier New" w:hint="default"/>
      </w:rPr>
    </w:lvl>
    <w:lvl w:ilvl="8" w:tplc="E85E225E">
      <w:start w:val="1"/>
      <w:numFmt w:val="bullet"/>
      <w:lvlText w:val=""/>
      <w:lvlJc w:val="left"/>
      <w:pPr>
        <w:ind w:left="6480" w:hanging="360"/>
      </w:pPr>
      <w:rPr>
        <w:rFonts w:ascii="Wingdings" w:hAnsi="Wingdings" w:hint="default"/>
      </w:rPr>
    </w:lvl>
  </w:abstractNum>
  <w:abstractNum w:abstractNumId="189" w15:restartNumberingAfterBreak="0">
    <w:nsid w:val="571A4F67"/>
    <w:multiLevelType w:val="hybridMultilevel"/>
    <w:tmpl w:val="ACC45AD8"/>
    <w:lvl w:ilvl="0" w:tplc="7B3E98DC">
      <w:start w:val="1"/>
      <w:numFmt w:val="bullet"/>
      <w:pStyle w:val="Paragrafoelenco"/>
      <w:lvlText w:val=""/>
      <w:lvlJc w:val="left"/>
      <w:pPr>
        <w:ind w:left="720" w:hanging="360"/>
      </w:pPr>
      <w:rPr>
        <w:rFonts w:ascii="Symbol" w:hAnsi="Symbol" w:hint="default"/>
      </w:rPr>
    </w:lvl>
    <w:lvl w:ilvl="1" w:tplc="AD229916" w:tentative="1">
      <w:start w:val="1"/>
      <w:numFmt w:val="bullet"/>
      <w:lvlText w:val="o"/>
      <w:lvlJc w:val="left"/>
      <w:pPr>
        <w:ind w:left="1440" w:hanging="360"/>
      </w:pPr>
      <w:rPr>
        <w:rFonts w:ascii="Courier New" w:hAnsi="Courier New" w:hint="default"/>
      </w:rPr>
    </w:lvl>
    <w:lvl w:ilvl="2" w:tplc="54409ED8" w:tentative="1">
      <w:start w:val="1"/>
      <w:numFmt w:val="bullet"/>
      <w:lvlText w:val=""/>
      <w:lvlJc w:val="left"/>
      <w:pPr>
        <w:ind w:left="2160" w:hanging="360"/>
      </w:pPr>
      <w:rPr>
        <w:rFonts w:ascii="Wingdings" w:hAnsi="Wingdings" w:hint="default"/>
      </w:rPr>
    </w:lvl>
    <w:lvl w:ilvl="3" w:tplc="5CA20670" w:tentative="1">
      <w:start w:val="1"/>
      <w:numFmt w:val="bullet"/>
      <w:lvlText w:val=""/>
      <w:lvlJc w:val="left"/>
      <w:pPr>
        <w:ind w:left="2880" w:hanging="360"/>
      </w:pPr>
      <w:rPr>
        <w:rFonts w:ascii="Symbol" w:hAnsi="Symbol" w:hint="default"/>
      </w:rPr>
    </w:lvl>
    <w:lvl w:ilvl="4" w:tplc="53A2DA3C" w:tentative="1">
      <w:start w:val="1"/>
      <w:numFmt w:val="bullet"/>
      <w:lvlText w:val="o"/>
      <w:lvlJc w:val="left"/>
      <w:pPr>
        <w:ind w:left="3600" w:hanging="360"/>
      </w:pPr>
      <w:rPr>
        <w:rFonts w:ascii="Courier New" w:hAnsi="Courier New" w:hint="default"/>
      </w:rPr>
    </w:lvl>
    <w:lvl w:ilvl="5" w:tplc="EB9C4A7E" w:tentative="1">
      <w:start w:val="1"/>
      <w:numFmt w:val="bullet"/>
      <w:lvlText w:val=""/>
      <w:lvlJc w:val="left"/>
      <w:pPr>
        <w:ind w:left="4320" w:hanging="360"/>
      </w:pPr>
      <w:rPr>
        <w:rFonts w:ascii="Wingdings" w:hAnsi="Wingdings" w:hint="default"/>
      </w:rPr>
    </w:lvl>
    <w:lvl w:ilvl="6" w:tplc="2D72B872" w:tentative="1">
      <w:start w:val="1"/>
      <w:numFmt w:val="bullet"/>
      <w:lvlText w:val=""/>
      <w:lvlJc w:val="left"/>
      <w:pPr>
        <w:ind w:left="5040" w:hanging="360"/>
      </w:pPr>
      <w:rPr>
        <w:rFonts w:ascii="Symbol" w:hAnsi="Symbol" w:hint="default"/>
      </w:rPr>
    </w:lvl>
    <w:lvl w:ilvl="7" w:tplc="66369336" w:tentative="1">
      <w:start w:val="1"/>
      <w:numFmt w:val="bullet"/>
      <w:lvlText w:val="o"/>
      <w:lvlJc w:val="left"/>
      <w:pPr>
        <w:ind w:left="5760" w:hanging="360"/>
      </w:pPr>
      <w:rPr>
        <w:rFonts w:ascii="Courier New" w:hAnsi="Courier New" w:hint="default"/>
      </w:rPr>
    </w:lvl>
    <w:lvl w:ilvl="8" w:tplc="17DE2370" w:tentative="1">
      <w:start w:val="1"/>
      <w:numFmt w:val="bullet"/>
      <w:lvlText w:val=""/>
      <w:lvlJc w:val="left"/>
      <w:pPr>
        <w:ind w:left="6480" w:hanging="360"/>
      </w:pPr>
      <w:rPr>
        <w:rFonts w:ascii="Wingdings" w:hAnsi="Wingdings" w:hint="default"/>
      </w:rPr>
    </w:lvl>
  </w:abstractNum>
  <w:abstractNum w:abstractNumId="190" w15:restartNumberingAfterBreak="0">
    <w:nsid w:val="57256F76"/>
    <w:multiLevelType w:val="multilevel"/>
    <w:tmpl w:val="A9DC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6F14F4"/>
    <w:multiLevelType w:val="hybridMultilevel"/>
    <w:tmpl w:val="EE7A7AE6"/>
    <w:lvl w:ilvl="0" w:tplc="EB70D8C6">
      <w:start w:val="1"/>
      <w:numFmt w:val="bullet"/>
      <w:lvlText w:val=""/>
      <w:lvlJc w:val="left"/>
      <w:pPr>
        <w:ind w:left="720" w:hanging="360"/>
      </w:pPr>
      <w:rPr>
        <w:rFonts w:ascii="Symbol" w:hAnsi="Symbol" w:hint="default"/>
      </w:rPr>
    </w:lvl>
    <w:lvl w:ilvl="1" w:tplc="D9DEC258" w:tentative="1">
      <w:start w:val="1"/>
      <w:numFmt w:val="bullet"/>
      <w:lvlText w:val="o"/>
      <w:lvlJc w:val="left"/>
      <w:pPr>
        <w:ind w:left="1800" w:hanging="360"/>
      </w:pPr>
      <w:rPr>
        <w:rFonts w:ascii="Courier New" w:hAnsi="Courier New" w:hint="default"/>
      </w:rPr>
    </w:lvl>
    <w:lvl w:ilvl="2" w:tplc="32740442" w:tentative="1">
      <w:start w:val="1"/>
      <w:numFmt w:val="bullet"/>
      <w:lvlText w:val=""/>
      <w:lvlJc w:val="left"/>
      <w:pPr>
        <w:ind w:left="2520" w:hanging="360"/>
      </w:pPr>
      <w:rPr>
        <w:rFonts w:ascii="Wingdings" w:hAnsi="Wingdings" w:hint="default"/>
      </w:rPr>
    </w:lvl>
    <w:lvl w:ilvl="3" w:tplc="DB560F1A" w:tentative="1">
      <w:start w:val="1"/>
      <w:numFmt w:val="bullet"/>
      <w:lvlText w:val=""/>
      <w:lvlJc w:val="left"/>
      <w:pPr>
        <w:ind w:left="3240" w:hanging="360"/>
      </w:pPr>
      <w:rPr>
        <w:rFonts w:ascii="Symbol" w:hAnsi="Symbol" w:hint="default"/>
      </w:rPr>
    </w:lvl>
    <w:lvl w:ilvl="4" w:tplc="9CA03BBA" w:tentative="1">
      <w:start w:val="1"/>
      <w:numFmt w:val="bullet"/>
      <w:lvlText w:val="o"/>
      <w:lvlJc w:val="left"/>
      <w:pPr>
        <w:ind w:left="3960" w:hanging="360"/>
      </w:pPr>
      <w:rPr>
        <w:rFonts w:ascii="Courier New" w:hAnsi="Courier New" w:hint="default"/>
      </w:rPr>
    </w:lvl>
    <w:lvl w:ilvl="5" w:tplc="BBFAE308" w:tentative="1">
      <w:start w:val="1"/>
      <w:numFmt w:val="bullet"/>
      <w:lvlText w:val=""/>
      <w:lvlJc w:val="left"/>
      <w:pPr>
        <w:ind w:left="4680" w:hanging="360"/>
      </w:pPr>
      <w:rPr>
        <w:rFonts w:ascii="Wingdings" w:hAnsi="Wingdings" w:hint="default"/>
      </w:rPr>
    </w:lvl>
    <w:lvl w:ilvl="6" w:tplc="284C6318" w:tentative="1">
      <w:start w:val="1"/>
      <w:numFmt w:val="bullet"/>
      <w:lvlText w:val=""/>
      <w:lvlJc w:val="left"/>
      <w:pPr>
        <w:ind w:left="5400" w:hanging="360"/>
      </w:pPr>
      <w:rPr>
        <w:rFonts w:ascii="Symbol" w:hAnsi="Symbol" w:hint="default"/>
      </w:rPr>
    </w:lvl>
    <w:lvl w:ilvl="7" w:tplc="ECC26E9A" w:tentative="1">
      <w:start w:val="1"/>
      <w:numFmt w:val="bullet"/>
      <w:lvlText w:val="o"/>
      <w:lvlJc w:val="left"/>
      <w:pPr>
        <w:ind w:left="6120" w:hanging="360"/>
      </w:pPr>
      <w:rPr>
        <w:rFonts w:ascii="Courier New" w:hAnsi="Courier New" w:hint="default"/>
      </w:rPr>
    </w:lvl>
    <w:lvl w:ilvl="8" w:tplc="8C2843EC" w:tentative="1">
      <w:start w:val="1"/>
      <w:numFmt w:val="bullet"/>
      <w:lvlText w:val=""/>
      <w:lvlJc w:val="left"/>
      <w:pPr>
        <w:ind w:left="6840" w:hanging="360"/>
      </w:pPr>
      <w:rPr>
        <w:rFonts w:ascii="Wingdings" w:hAnsi="Wingdings" w:hint="default"/>
      </w:rPr>
    </w:lvl>
  </w:abstractNum>
  <w:abstractNum w:abstractNumId="192" w15:restartNumberingAfterBreak="0">
    <w:nsid w:val="579E0E97"/>
    <w:multiLevelType w:val="hybridMultilevel"/>
    <w:tmpl w:val="B720DF62"/>
    <w:lvl w:ilvl="0" w:tplc="08F60EE6">
      <w:start w:val="1"/>
      <w:numFmt w:val="bullet"/>
      <w:lvlText w:val=""/>
      <w:lvlJc w:val="left"/>
      <w:pPr>
        <w:ind w:left="720" w:hanging="360"/>
      </w:pPr>
      <w:rPr>
        <w:rFonts w:ascii="Symbol" w:hAnsi="Symbol" w:hint="default"/>
      </w:rPr>
    </w:lvl>
    <w:lvl w:ilvl="1" w:tplc="DEBEBB02" w:tentative="1">
      <w:start w:val="1"/>
      <w:numFmt w:val="bullet"/>
      <w:lvlText w:val="o"/>
      <w:lvlJc w:val="left"/>
      <w:pPr>
        <w:ind w:left="1440" w:hanging="360"/>
      </w:pPr>
      <w:rPr>
        <w:rFonts w:ascii="Courier New" w:hAnsi="Courier New" w:hint="default"/>
      </w:rPr>
    </w:lvl>
    <w:lvl w:ilvl="2" w:tplc="D52EDF6C" w:tentative="1">
      <w:start w:val="1"/>
      <w:numFmt w:val="bullet"/>
      <w:lvlText w:val=""/>
      <w:lvlJc w:val="left"/>
      <w:pPr>
        <w:ind w:left="2160" w:hanging="360"/>
      </w:pPr>
      <w:rPr>
        <w:rFonts w:ascii="Wingdings" w:hAnsi="Wingdings" w:hint="default"/>
      </w:rPr>
    </w:lvl>
    <w:lvl w:ilvl="3" w:tplc="D2F0BC4A" w:tentative="1">
      <w:start w:val="1"/>
      <w:numFmt w:val="bullet"/>
      <w:lvlText w:val=""/>
      <w:lvlJc w:val="left"/>
      <w:pPr>
        <w:ind w:left="2880" w:hanging="360"/>
      </w:pPr>
      <w:rPr>
        <w:rFonts w:ascii="Symbol" w:hAnsi="Symbol" w:hint="default"/>
      </w:rPr>
    </w:lvl>
    <w:lvl w:ilvl="4" w:tplc="EDBCEBD4" w:tentative="1">
      <w:start w:val="1"/>
      <w:numFmt w:val="bullet"/>
      <w:lvlText w:val="o"/>
      <w:lvlJc w:val="left"/>
      <w:pPr>
        <w:ind w:left="3600" w:hanging="360"/>
      </w:pPr>
      <w:rPr>
        <w:rFonts w:ascii="Courier New" w:hAnsi="Courier New" w:hint="default"/>
      </w:rPr>
    </w:lvl>
    <w:lvl w:ilvl="5" w:tplc="E8EAE3AA" w:tentative="1">
      <w:start w:val="1"/>
      <w:numFmt w:val="bullet"/>
      <w:lvlText w:val=""/>
      <w:lvlJc w:val="left"/>
      <w:pPr>
        <w:ind w:left="4320" w:hanging="360"/>
      </w:pPr>
      <w:rPr>
        <w:rFonts w:ascii="Wingdings" w:hAnsi="Wingdings" w:hint="default"/>
      </w:rPr>
    </w:lvl>
    <w:lvl w:ilvl="6" w:tplc="712ADAA2" w:tentative="1">
      <w:start w:val="1"/>
      <w:numFmt w:val="bullet"/>
      <w:lvlText w:val=""/>
      <w:lvlJc w:val="left"/>
      <w:pPr>
        <w:ind w:left="5040" w:hanging="360"/>
      </w:pPr>
      <w:rPr>
        <w:rFonts w:ascii="Symbol" w:hAnsi="Symbol" w:hint="default"/>
      </w:rPr>
    </w:lvl>
    <w:lvl w:ilvl="7" w:tplc="F8464410" w:tentative="1">
      <w:start w:val="1"/>
      <w:numFmt w:val="bullet"/>
      <w:lvlText w:val="o"/>
      <w:lvlJc w:val="left"/>
      <w:pPr>
        <w:ind w:left="5760" w:hanging="360"/>
      </w:pPr>
      <w:rPr>
        <w:rFonts w:ascii="Courier New" w:hAnsi="Courier New" w:hint="default"/>
      </w:rPr>
    </w:lvl>
    <w:lvl w:ilvl="8" w:tplc="7AF217EA" w:tentative="1">
      <w:start w:val="1"/>
      <w:numFmt w:val="bullet"/>
      <w:lvlText w:val=""/>
      <w:lvlJc w:val="left"/>
      <w:pPr>
        <w:ind w:left="6480" w:hanging="360"/>
      </w:pPr>
      <w:rPr>
        <w:rFonts w:ascii="Wingdings" w:hAnsi="Wingdings" w:hint="default"/>
      </w:rPr>
    </w:lvl>
  </w:abstractNum>
  <w:abstractNum w:abstractNumId="193" w15:restartNumberingAfterBreak="0">
    <w:nsid w:val="57BCAD4B"/>
    <w:multiLevelType w:val="hybridMultilevel"/>
    <w:tmpl w:val="FFFFFFFF"/>
    <w:lvl w:ilvl="0" w:tplc="6D84C268">
      <w:start w:val="1"/>
      <w:numFmt w:val="bullet"/>
      <w:lvlText w:val=""/>
      <w:lvlJc w:val="left"/>
      <w:pPr>
        <w:ind w:left="720" w:hanging="360"/>
      </w:pPr>
      <w:rPr>
        <w:rFonts w:ascii="Symbol" w:hAnsi="Symbol" w:hint="default"/>
      </w:rPr>
    </w:lvl>
    <w:lvl w:ilvl="1" w:tplc="B72ED094">
      <w:start w:val="1"/>
      <w:numFmt w:val="bullet"/>
      <w:lvlText w:val="o"/>
      <w:lvlJc w:val="left"/>
      <w:pPr>
        <w:ind w:left="1440" w:hanging="360"/>
      </w:pPr>
      <w:rPr>
        <w:rFonts w:ascii="Courier New" w:hAnsi="Courier New" w:hint="default"/>
      </w:rPr>
    </w:lvl>
    <w:lvl w:ilvl="2" w:tplc="7C8EB7CE">
      <w:start w:val="1"/>
      <w:numFmt w:val="bullet"/>
      <w:lvlText w:val=""/>
      <w:lvlJc w:val="left"/>
      <w:pPr>
        <w:ind w:left="2160" w:hanging="360"/>
      </w:pPr>
      <w:rPr>
        <w:rFonts w:ascii="Wingdings" w:hAnsi="Wingdings" w:hint="default"/>
      </w:rPr>
    </w:lvl>
    <w:lvl w:ilvl="3" w:tplc="EAF0B6B6">
      <w:start w:val="1"/>
      <w:numFmt w:val="bullet"/>
      <w:lvlText w:val=""/>
      <w:lvlJc w:val="left"/>
      <w:pPr>
        <w:ind w:left="2880" w:hanging="360"/>
      </w:pPr>
      <w:rPr>
        <w:rFonts w:ascii="Symbol" w:hAnsi="Symbol" w:hint="default"/>
      </w:rPr>
    </w:lvl>
    <w:lvl w:ilvl="4" w:tplc="10F87FE6">
      <w:start w:val="1"/>
      <w:numFmt w:val="bullet"/>
      <w:lvlText w:val="o"/>
      <w:lvlJc w:val="left"/>
      <w:pPr>
        <w:ind w:left="3600" w:hanging="360"/>
      </w:pPr>
      <w:rPr>
        <w:rFonts w:ascii="Courier New" w:hAnsi="Courier New" w:hint="default"/>
      </w:rPr>
    </w:lvl>
    <w:lvl w:ilvl="5" w:tplc="05ACEF6A">
      <w:start w:val="1"/>
      <w:numFmt w:val="bullet"/>
      <w:lvlText w:val=""/>
      <w:lvlJc w:val="left"/>
      <w:pPr>
        <w:ind w:left="4320" w:hanging="360"/>
      </w:pPr>
      <w:rPr>
        <w:rFonts w:ascii="Wingdings" w:hAnsi="Wingdings" w:hint="default"/>
      </w:rPr>
    </w:lvl>
    <w:lvl w:ilvl="6" w:tplc="38242960">
      <w:start w:val="1"/>
      <w:numFmt w:val="bullet"/>
      <w:lvlText w:val=""/>
      <w:lvlJc w:val="left"/>
      <w:pPr>
        <w:ind w:left="5040" w:hanging="360"/>
      </w:pPr>
      <w:rPr>
        <w:rFonts w:ascii="Symbol" w:hAnsi="Symbol" w:hint="default"/>
      </w:rPr>
    </w:lvl>
    <w:lvl w:ilvl="7" w:tplc="D4ECF228">
      <w:start w:val="1"/>
      <w:numFmt w:val="bullet"/>
      <w:lvlText w:val="o"/>
      <w:lvlJc w:val="left"/>
      <w:pPr>
        <w:ind w:left="5760" w:hanging="360"/>
      </w:pPr>
      <w:rPr>
        <w:rFonts w:ascii="Courier New" w:hAnsi="Courier New" w:hint="default"/>
      </w:rPr>
    </w:lvl>
    <w:lvl w:ilvl="8" w:tplc="8684D5CA">
      <w:start w:val="1"/>
      <w:numFmt w:val="bullet"/>
      <w:lvlText w:val=""/>
      <w:lvlJc w:val="left"/>
      <w:pPr>
        <w:ind w:left="6480" w:hanging="360"/>
      </w:pPr>
      <w:rPr>
        <w:rFonts w:ascii="Wingdings" w:hAnsi="Wingdings" w:hint="default"/>
      </w:rPr>
    </w:lvl>
  </w:abstractNum>
  <w:abstractNum w:abstractNumId="194" w15:restartNumberingAfterBreak="0">
    <w:nsid w:val="58771656"/>
    <w:multiLevelType w:val="multilevel"/>
    <w:tmpl w:val="21D8E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8AD1BC8"/>
    <w:multiLevelType w:val="hybridMultilevel"/>
    <w:tmpl w:val="D61EF5FC"/>
    <w:lvl w:ilvl="0" w:tplc="44D8845E">
      <w:start w:val="1"/>
      <w:numFmt w:val="bullet"/>
      <w:lvlText w:val=""/>
      <w:lvlJc w:val="left"/>
      <w:pPr>
        <w:ind w:left="720" w:hanging="360"/>
      </w:pPr>
      <w:rPr>
        <w:rFonts w:ascii="Symbol" w:hAnsi="Symbol" w:hint="default"/>
      </w:rPr>
    </w:lvl>
    <w:lvl w:ilvl="1" w:tplc="9CDE7DE8" w:tentative="1">
      <w:start w:val="1"/>
      <w:numFmt w:val="bullet"/>
      <w:lvlText w:val="o"/>
      <w:lvlJc w:val="left"/>
      <w:pPr>
        <w:ind w:left="1440" w:hanging="360"/>
      </w:pPr>
      <w:rPr>
        <w:rFonts w:ascii="Courier New" w:hAnsi="Courier New" w:hint="default"/>
      </w:rPr>
    </w:lvl>
    <w:lvl w:ilvl="2" w:tplc="D4BEFE9A" w:tentative="1">
      <w:start w:val="1"/>
      <w:numFmt w:val="bullet"/>
      <w:lvlText w:val=""/>
      <w:lvlJc w:val="left"/>
      <w:pPr>
        <w:ind w:left="2160" w:hanging="360"/>
      </w:pPr>
      <w:rPr>
        <w:rFonts w:ascii="Wingdings" w:hAnsi="Wingdings" w:hint="default"/>
      </w:rPr>
    </w:lvl>
    <w:lvl w:ilvl="3" w:tplc="2766BCBE" w:tentative="1">
      <w:start w:val="1"/>
      <w:numFmt w:val="bullet"/>
      <w:lvlText w:val=""/>
      <w:lvlJc w:val="left"/>
      <w:pPr>
        <w:ind w:left="2880" w:hanging="360"/>
      </w:pPr>
      <w:rPr>
        <w:rFonts w:ascii="Symbol" w:hAnsi="Symbol" w:hint="default"/>
      </w:rPr>
    </w:lvl>
    <w:lvl w:ilvl="4" w:tplc="6D40D1F4" w:tentative="1">
      <w:start w:val="1"/>
      <w:numFmt w:val="bullet"/>
      <w:lvlText w:val="o"/>
      <w:lvlJc w:val="left"/>
      <w:pPr>
        <w:ind w:left="3600" w:hanging="360"/>
      </w:pPr>
      <w:rPr>
        <w:rFonts w:ascii="Courier New" w:hAnsi="Courier New" w:hint="default"/>
      </w:rPr>
    </w:lvl>
    <w:lvl w:ilvl="5" w:tplc="FEBE4512" w:tentative="1">
      <w:start w:val="1"/>
      <w:numFmt w:val="bullet"/>
      <w:lvlText w:val=""/>
      <w:lvlJc w:val="left"/>
      <w:pPr>
        <w:ind w:left="4320" w:hanging="360"/>
      </w:pPr>
      <w:rPr>
        <w:rFonts w:ascii="Wingdings" w:hAnsi="Wingdings" w:hint="default"/>
      </w:rPr>
    </w:lvl>
    <w:lvl w:ilvl="6" w:tplc="50AAE9B2" w:tentative="1">
      <w:start w:val="1"/>
      <w:numFmt w:val="bullet"/>
      <w:lvlText w:val=""/>
      <w:lvlJc w:val="left"/>
      <w:pPr>
        <w:ind w:left="5040" w:hanging="360"/>
      </w:pPr>
      <w:rPr>
        <w:rFonts w:ascii="Symbol" w:hAnsi="Symbol" w:hint="default"/>
      </w:rPr>
    </w:lvl>
    <w:lvl w:ilvl="7" w:tplc="EC3EC49C" w:tentative="1">
      <w:start w:val="1"/>
      <w:numFmt w:val="bullet"/>
      <w:lvlText w:val="o"/>
      <w:lvlJc w:val="left"/>
      <w:pPr>
        <w:ind w:left="5760" w:hanging="360"/>
      </w:pPr>
      <w:rPr>
        <w:rFonts w:ascii="Courier New" w:hAnsi="Courier New" w:hint="default"/>
      </w:rPr>
    </w:lvl>
    <w:lvl w:ilvl="8" w:tplc="067C13A6" w:tentative="1">
      <w:start w:val="1"/>
      <w:numFmt w:val="bullet"/>
      <w:lvlText w:val=""/>
      <w:lvlJc w:val="left"/>
      <w:pPr>
        <w:ind w:left="6480" w:hanging="360"/>
      </w:pPr>
      <w:rPr>
        <w:rFonts w:ascii="Wingdings" w:hAnsi="Wingdings" w:hint="default"/>
      </w:rPr>
    </w:lvl>
  </w:abstractNum>
  <w:abstractNum w:abstractNumId="196" w15:restartNumberingAfterBreak="0">
    <w:nsid w:val="58BD088A"/>
    <w:multiLevelType w:val="hybridMultilevel"/>
    <w:tmpl w:val="A2ECBF42"/>
    <w:lvl w:ilvl="0" w:tplc="5B149BA0">
      <w:start w:val="1"/>
      <w:numFmt w:val="bullet"/>
      <w:lvlText w:val=""/>
      <w:lvlJc w:val="left"/>
      <w:pPr>
        <w:ind w:left="720" w:hanging="360"/>
      </w:pPr>
      <w:rPr>
        <w:rFonts w:ascii="Symbol" w:hAnsi="Symbol" w:hint="default"/>
      </w:rPr>
    </w:lvl>
    <w:lvl w:ilvl="1" w:tplc="B2D049DA" w:tentative="1">
      <w:start w:val="1"/>
      <w:numFmt w:val="bullet"/>
      <w:lvlText w:val="o"/>
      <w:lvlJc w:val="left"/>
      <w:pPr>
        <w:ind w:left="1440" w:hanging="360"/>
      </w:pPr>
      <w:rPr>
        <w:rFonts w:ascii="Courier New" w:hAnsi="Courier New" w:hint="default"/>
      </w:rPr>
    </w:lvl>
    <w:lvl w:ilvl="2" w:tplc="BA0C0BD6" w:tentative="1">
      <w:start w:val="1"/>
      <w:numFmt w:val="bullet"/>
      <w:lvlText w:val=""/>
      <w:lvlJc w:val="left"/>
      <w:pPr>
        <w:ind w:left="2160" w:hanging="360"/>
      </w:pPr>
      <w:rPr>
        <w:rFonts w:ascii="Wingdings" w:hAnsi="Wingdings" w:hint="default"/>
      </w:rPr>
    </w:lvl>
    <w:lvl w:ilvl="3" w:tplc="77601252" w:tentative="1">
      <w:start w:val="1"/>
      <w:numFmt w:val="bullet"/>
      <w:lvlText w:val=""/>
      <w:lvlJc w:val="left"/>
      <w:pPr>
        <w:ind w:left="2880" w:hanging="360"/>
      </w:pPr>
      <w:rPr>
        <w:rFonts w:ascii="Symbol" w:hAnsi="Symbol" w:hint="default"/>
      </w:rPr>
    </w:lvl>
    <w:lvl w:ilvl="4" w:tplc="2C9A7718" w:tentative="1">
      <w:start w:val="1"/>
      <w:numFmt w:val="bullet"/>
      <w:lvlText w:val="o"/>
      <w:lvlJc w:val="left"/>
      <w:pPr>
        <w:ind w:left="3600" w:hanging="360"/>
      </w:pPr>
      <w:rPr>
        <w:rFonts w:ascii="Courier New" w:hAnsi="Courier New" w:hint="default"/>
      </w:rPr>
    </w:lvl>
    <w:lvl w:ilvl="5" w:tplc="46382B64" w:tentative="1">
      <w:start w:val="1"/>
      <w:numFmt w:val="bullet"/>
      <w:lvlText w:val=""/>
      <w:lvlJc w:val="left"/>
      <w:pPr>
        <w:ind w:left="4320" w:hanging="360"/>
      </w:pPr>
      <w:rPr>
        <w:rFonts w:ascii="Wingdings" w:hAnsi="Wingdings" w:hint="default"/>
      </w:rPr>
    </w:lvl>
    <w:lvl w:ilvl="6" w:tplc="0D6A026E" w:tentative="1">
      <w:start w:val="1"/>
      <w:numFmt w:val="bullet"/>
      <w:lvlText w:val=""/>
      <w:lvlJc w:val="left"/>
      <w:pPr>
        <w:ind w:left="5040" w:hanging="360"/>
      </w:pPr>
      <w:rPr>
        <w:rFonts w:ascii="Symbol" w:hAnsi="Symbol" w:hint="default"/>
      </w:rPr>
    </w:lvl>
    <w:lvl w:ilvl="7" w:tplc="A192ED76" w:tentative="1">
      <w:start w:val="1"/>
      <w:numFmt w:val="bullet"/>
      <w:lvlText w:val="o"/>
      <w:lvlJc w:val="left"/>
      <w:pPr>
        <w:ind w:left="5760" w:hanging="360"/>
      </w:pPr>
      <w:rPr>
        <w:rFonts w:ascii="Courier New" w:hAnsi="Courier New" w:hint="default"/>
      </w:rPr>
    </w:lvl>
    <w:lvl w:ilvl="8" w:tplc="68563E32" w:tentative="1">
      <w:start w:val="1"/>
      <w:numFmt w:val="bullet"/>
      <w:lvlText w:val=""/>
      <w:lvlJc w:val="left"/>
      <w:pPr>
        <w:ind w:left="6480" w:hanging="360"/>
      </w:pPr>
      <w:rPr>
        <w:rFonts w:ascii="Wingdings" w:hAnsi="Wingdings" w:hint="default"/>
      </w:rPr>
    </w:lvl>
  </w:abstractNum>
  <w:abstractNum w:abstractNumId="197" w15:restartNumberingAfterBreak="0">
    <w:nsid w:val="599326C1"/>
    <w:multiLevelType w:val="hybridMultilevel"/>
    <w:tmpl w:val="F0E4E5B4"/>
    <w:lvl w:ilvl="0" w:tplc="F7868D0E">
      <w:start w:val="1"/>
      <w:numFmt w:val="bullet"/>
      <w:lvlText w:val="o"/>
      <w:lvlJc w:val="left"/>
      <w:pPr>
        <w:ind w:left="1080" w:hanging="360"/>
      </w:pPr>
      <w:rPr>
        <w:rFonts w:ascii="Courier New" w:hAnsi="Courier New" w:hint="default"/>
      </w:rPr>
    </w:lvl>
    <w:lvl w:ilvl="1" w:tplc="CCB0058C">
      <w:start w:val="1"/>
      <w:numFmt w:val="bullet"/>
      <w:lvlText w:val="o"/>
      <w:lvlJc w:val="left"/>
      <w:pPr>
        <w:ind w:left="2160" w:hanging="360"/>
      </w:pPr>
      <w:rPr>
        <w:rFonts w:ascii="Courier New" w:hAnsi="Courier New" w:hint="default"/>
      </w:rPr>
    </w:lvl>
    <w:lvl w:ilvl="2" w:tplc="383A5A44" w:tentative="1">
      <w:start w:val="1"/>
      <w:numFmt w:val="bullet"/>
      <w:lvlText w:val=""/>
      <w:lvlJc w:val="left"/>
      <w:pPr>
        <w:ind w:left="2880" w:hanging="360"/>
      </w:pPr>
      <w:rPr>
        <w:rFonts w:ascii="Wingdings" w:hAnsi="Wingdings" w:hint="default"/>
      </w:rPr>
    </w:lvl>
    <w:lvl w:ilvl="3" w:tplc="3E62B6EC" w:tentative="1">
      <w:start w:val="1"/>
      <w:numFmt w:val="bullet"/>
      <w:lvlText w:val=""/>
      <w:lvlJc w:val="left"/>
      <w:pPr>
        <w:ind w:left="3600" w:hanging="360"/>
      </w:pPr>
      <w:rPr>
        <w:rFonts w:ascii="Symbol" w:hAnsi="Symbol" w:hint="default"/>
      </w:rPr>
    </w:lvl>
    <w:lvl w:ilvl="4" w:tplc="258A9884" w:tentative="1">
      <w:start w:val="1"/>
      <w:numFmt w:val="bullet"/>
      <w:lvlText w:val="o"/>
      <w:lvlJc w:val="left"/>
      <w:pPr>
        <w:ind w:left="4320" w:hanging="360"/>
      </w:pPr>
      <w:rPr>
        <w:rFonts w:ascii="Courier New" w:hAnsi="Courier New" w:hint="default"/>
      </w:rPr>
    </w:lvl>
    <w:lvl w:ilvl="5" w:tplc="A7DE8802" w:tentative="1">
      <w:start w:val="1"/>
      <w:numFmt w:val="bullet"/>
      <w:lvlText w:val=""/>
      <w:lvlJc w:val="left"/>
      <w:pPr>
        <w:ind w:left="5040" w:hanging="360"/>
      </w:pPr>
      <w:rPr>
        <w:rFonts w:ascii="Wingdings" w:hAnsi="Wingdings" w:hint="default"/>
      </w:rPr>
    </w:lvl>
    <w:lvl w:ilvl="6" w:tplc="49024CF4" w:tentative="1">
      <w:start w:val="1"/>
      <w:numFmt w:val="bullet"/>
      <w:lvlText w:val=""/>
      <w:lvlJc w:val="left"/>
      <w:pPr>
        <w:ind w:left="5760" w:hanging="360"/>
      </w:pPr>
      <w:rPr>
        <w:rFonts w:ascii="Symbol" w:hAnsi="Symbol" w:hint="default"/>
      </w:rPr>
    </w:lvl>
    <w:lvl w:ilvl="7" w:tplc="B400F47E" w:tentative="1">
      <w:start w:val="1"/>
      <w:numFmt w:val="bullet"/>
      <w:lvlText w:val="o"/>
      <w:lvlJc w:val="left"/>
      <w:pPr>
        <w:ind w:left="6480" w:hanging="360"/>
      </w:pPr>
      <w:rPr>
        <w:rFonts w:ascii="Courier New" w:hAnsi="Courier New" w:hint="default"/>
      </w:rPr>
    </w:lvl>
    <w:lvl w:ilvl="8" w:tplc="12582214" w:tentative="1">
      <w:start w:val="1"/>
      <w:numFmt w:val="bullet"/>
      <w:lvlText w:val=""/>
      <w:lvlJc w:val="left"/>
      <w:pPr>
        <w:ind w:left="7200" w:hanging="360"/>
      </w:pPr>
      <w:rPr>
        <w:rFonts w:ascii="Wingdings" w:hAnsi="Wingdings" w:hint="default"/>
      </w:rPr>
    </w:lvl>
  </w:abstractNum>
  <w:abstractNum w:abstractNumId="198" w15:restartNumberingAfterBreak="0">
    <w:nsid w:val="59DA48FD"/>
    <w:multiLevelType w:val="hybridMultilevel"/>
    <w:tmpl w:val="F46EEABE"/>
    <w:lvl w:ilvl="0" w:tplc="1562CBAA">
      <w:start w:val="1"/>
      <w:numFmt w:val="bullet"/>
      <w:lvlText w:val="o"/>
      <w:lvlJc w:val="left"/>
      <w:pPr>
        <w:ind w:left="1080" w:hanging="360"/>
      </w:pPr>
      <w:rPr>
        <w:rFonts w:ascii="Courier New" w:hAnsi="Courier New" w:hint="default"/>
      </w:rPr>
    </w:lvl>
    <w:lvl w:ilvl="1" w:tplc="AE0ECE7C">
      <w:start w:val="1"/>
      <w:numFmt w:val="bullet"/>
      <w:lvlText w:val="o"/>
      <w:lvlJc w:val="left"/>
      <w:pPr>
        <w:ind w:left="1366" w:hanging="360"/>
      </w:pPr>
      <w:rPr>
        <w:rFonts w:ascii="Courier New" w:hAnsi="Courier New" w:hint="default"/>
      </w:rPr>
    </w:lvl>
    <w:lvl w:ilvl="2" w:tplc="1ECCCAD6" w:tentative="1">
      <w:start w:val="1"/>
      <w:numFmt w:val="bullet"/>
      <w:lvlText w:val=""/>
      <w:lvlJc w:val="left"/>
      <w:pPr>
        <w:ind w:left="2086" w:hanging="360"/>
      </w:pPr>
      <w:rPr>
        <w:rFonts w:ascii="Wingdings" w:hAnsi="Wingdings" w:hint="default"/>
      </w:rPr>
    </w:lvl>
    <w:lvl w:ilvl="3" w:tplc="32DEF9CA" w:tentative="1">
      <w:start w:val="1"/>
      <w:numFmt w:val="bullet"/>
      <w:lvlText w:val=""/>
      <w:lvlJc w:val="left"/>
      <w:pPr>
        <w:ind w:left="2806" w:hanging="360"/>
      </w:pPr>
      <w:rPr>
        <w:rFonts w:ascii="Symbol" w:hAnsi="Symbol" w:hint="default"/>
      </w:rPr>
    </w:lvl>
    <w:lvl w:ilvl="4" w:tplc="4DECAD94" w:tentative="1">
      <w:start w:val="1"/>
      <w:numFmt w:val="bullet"/>
      <w:lvlText w:val="o"/>
      <w:lvlJc w:val="left"/>
      <w:pPr>
        <w:ind w:left="3526" w:hanging="360"/>
      </w:pPr>
      <w:rPr>
        <w:rFonts w:ascii="Courier New" w:hAnsi="Courier New" w:hint="default"/>
      </w:rPr>
    </w:lvl>
    <w:lvl w:ilvl="5" w:tplc="ADD44176" w:tentative="1">
      <w:start w:val="1"/>
      <w:numFmt w:val="bullet"/>
      <w:lvlText w:val=""/>
      <w:lvlJc w:val="left"/>
      <w:pPr>
        <w:ind w:left="4246" w:hanging="360"/>
      </w:pPr>
      <w:rPr>
        <w:rFonts w:ascii="Wingdings" w:hAnsi="Wingdings" w:hint="default"/>
      </w:rPr>
    </w:lvl>
    <w:lvl w:ilvl="6" w:tplc="B0E6FF96" w:tentative="1">
      <w:start w:val="1"/>
      <w:numFmt w:val="bullet"/>
      <w:lvlText w:val=""/>
      <w:lvlJc w:val="left"/>
      <w:pPr>
        <w:ind w:left="4966" w:hanging="360"/>
      </w:pPr>
      <w:rPr>
        <w:rFonts w:ascii="Symbol" w:hAnsi="Symbol" w:hint="default"/>
      </w:rPr>
    </w:lvl>
    <w:lvl w:ilvl="7" w:tplc="D860991C" w:tentative="1">
      <w:start w:val="1"/>
      <w:numFmt w:val="bullet"/>
      <w:lvlText w:val="o"/>
      <w:lvlJc w:val="left"/>
      <w:pPr>
        <w:ind w:left="5686" w:hanging="360"/>
      </w:pPr>
      <w:rPr>
        <w:rFonts w:ascii="Courier New" w:hAnsi="Courier New" w:hint="default"/>
      </w:rPr>
    </w:lvl>
    <w:lvl w:ilvl="8" w:tplc="2FE027AE" w:tentative="1">
      <w:start w:val="1"/>
      <w:numFmt w:val="bullet"/>
      <w:lvlText w:val=""/>
      <w:lvlJc w:val="left"/>
      <w:pPr>
        <w:ind w:left="6406" w:hanging="360"/>
      </w:pPr>
      <w:rPr>
        <w:rFonts w:ascii="Wingdings" w:hAnsi="Wingdings" w:hint="default"/>
      </w:rPr>
    </w:lvl>
  </w:abstractNum>
  <w:abstractNum w:abstractNumId="199" w15:restartNumberingAfterBreak="0">
    <w:nsid w:val="59F142AA"/>
    <w:multiLevelType w:val="hybridMultilevel"/>
    <w:tmpl w:val="4AAC1C42"/>
    <w:lvl w:ilvl="0" w:tplc="7764C29A">
      <w:start w:val="1"/>
      <w:numFmt w:val="bullet"/>
      <w:lvlText w:val=""/>
      <w:lvlJc w:val="left"/>
      <w:pPr>
        <w:ind w:left="720" w:hanging="360"/>
      </w:pPr>
      <w:rPr>
        <w:rFonts w:ascii="Symbol" w:hAnsi="Symbol" w:hint="default"/>
      </w:rPr>
    </w:lvl>
    <w:lvl w:ilvl="1" w:tplc="016E567C" w:tentative="1">
      <w:start w:val="1"/>
      <w:numFmt w:val="bullet"/>
      <w:lvlText w:val="o"/>
      <w:lvlJc w:val="left"/>
      <w:pPr>
        <w:ind w:left="1440" w:hanging="360"/>
      </w:pPr>
      <w:rPr>
        <w:rFonts w:ascii="Courier New" w:hAnsi="Courier New" w:hint="default"/>
      </w:rPr>
    </w:lvl>
    <w:lvl w:ilvl="2" w:tplc="54C80816" w:tentative="1">
      <w:start w:val="1"/>
      <w:numFmt w:val="bullet"/>
      <w:lvlText w:val=""/>
      <w:lvlJc w:val="left"/>
      <w:pPr>
        <w:ind w:left="2160" w:hanging="360"/>
      </w:pPr>
      <w:rPr>
        <w:rFonts w:ascii="Wingdings" w:hAnsi="Wingdings" w:hint="default"/>
      </w:rPr>
    </w:lvl>
    <w:lvl w:ilvl="3" w:tplc="7D78F456" w:tentative="1">
      <w:start w:val="1"/>
      <w:numFmt w:val="bullet"/>
      <w:lvlText w:val=""/>
      <w:lvlJc w:val="left"/>
      <w:pPr>
        <w:ind w:left="2880" w:hanging="360"/>
      </w:pPr>
      <w:rPr>
        <w:rFonts w:ascii="Symbol" w:hAnsi="Symbol" w:hint="default"/>
      </w:rPr>
    </w:lvl>
    <w:lvl w:ilvl="4" w:tplc="489C095E" w:tentative="1">
      <w:start w:val="1"/>
      <w:numFmt w:val="bullet"/>
      <w:lvlText w:val="o"/>
      <w:lvlJc w:val="left"/>
      <w:pPr>
        <w:ind w:left="3600" w:hanging="360"/>
      </w:pPr>
      <w:rPr>
        <w:rFonts w:ascii="Courier New" w:hAnsi="Courier New" w:hint="default"/>
      </w:rPr>
    </w:lvl>
    <w:lvl w:ilvl="5" w:tplc="C846ADC0" w:tentative="1">
      <w:start w:val="1"/>
      <w:numFmt w:val="bullet"/>
      <w:lvlText w:val=""/>
      <w:lvlJc w:val="left"/>
      <w:pPr>
        <w:ind w:left="4320" w:hanging="360"/>
      </w:pPr>
      <w:rPr>
        <w:rFonts w:ascii="Wingdings" w:hAnsi="Wingdings" w:hint="default"/>
      </w:rPr>
    </w:lvl>
    <w:lvl w:ilvl="6" w:tplc="0ACECBFC" w:tentative="1">
      <w:start w:val="1"/>
      <w:numFmt w:val="bullet"/>
      <w:lvlText w:val=""/>
      <w:lvlJc w:val="left"/>
      <w:pPr>
        <w:ind w:left="5040" w:hanging="360"/>
      </w:pPr>
      <w:rPr>
        <w:rFonts w:ascii="Symbol" w:hAnsi="Symbol" w:hint="default"/>
      </w:rPr>
    </w:lvl>
    <w:lvl w:ilvl="7" w:tplc="1BAAA95C" w:tentative="1">
      <w:start w:val="1"/>
      <w:numFmt w:val="bullet"/>
      <w:lvlText w:val="o"/>
      <w:lvlJc w:val="left"/>
      <w:pPr>
        <w:ind w:left="5760" w:hanging="360"/>
      </w:pPr>
      <w:rPr>
        <w:rFonts w:ascii="Courier New" w:hAnsi="Courier New" w:hint="default"/>
      </w:rPr>
    </w:lvl>
    <w:lvl w:ilvl="8" w:tplc="B28C367E" w:tentative="1">
      <w:start w:val="1"/>
      <w:numFmt w:val="bullet"/>
      <w:lvlText w:val=""/>
      <w:lvlJc w:val="left"/>
      <w:pPr>
        <w:ind w:left="6480" w:hanging="360"/>
      </w:pPr>
      <w:rPr>
        <w:rFonts w:ascii="Wingdings" w:hAnsi="Wingdings" w:hint="default"/>
      </w:rPr>
    </w:lvl>
  </w:abstractNum>
  <w:abstractNum w:abstractNumId="200" w15:restartNumberingAfterBreak="0">
    <w:nsid w:val="5B4F41AE"/>
    <w:multiLevelType w:val="hybridMultilevel"/>
    <w:tmpl w:val="E5EC4862"/>
    <w:lvl w:ilvl="0" w:tplc="B4F8FCDE">
      <w:start w:val="1"/>
      <w:numFmt w:val="bullet"/>
      <w:lvlText w:val=""/>
      <w:lvlJc w:val="left"/>
      <w:pPr>
        <w:ind w:left="720" w:hanging="360"/>
      </w:pPr>
      <w:rPr>
        <w:rFonts w:ascii="Symbol" w:hAnsi="Symbol" w:hint="default"/>
      </w:rPr>
    </w:lvl>
    <w:lvl w:ilvl="1" w:tplc="8656245E">
      <w:start w:val="1"/>
      <w:numFmt w:val="bullet"/>
      <w:lvlText w:val="o"/>
      <w:lvlJc w:val="left"/>
      <w:pPr>
        <w:ind w:left="1440" w:hanging="360"/>
      </w:pPr>
      <w:rPr>
        <w:rFonts w:ascii="Courier New" w:hAnsi="Courier New" w:hint="default"/>
      </w:rPr>
    </w:lvl>
    <w:lvl w:ilvl="2" w:tplc="76925002" w:tentative="1">
      <w:start w:val="1"/>
      <w:numFmt w:val="bullet"/>
      <w:lvlText w:val=""/>
      <w:lvlJc w:val="left"/>
      <w:pPr>
        <w:ind w:left="2160" w:hanging="360"/>
      </w:pPr>
      <w:rPr>
        <w:rFonts w:ascii="Wingdings" w:hAnsi="Wingdings" w:hint="default"/>
      </w:rPr>
    </w:lvl>
    <w:lvl w:ilvl="3" w:tplc="BB1C9CB6" w:tentative="1">
      <w:start w:val="1"/>
      <w:numFmt w:val="bullet"/>
      <w:lvlText w:val=""/>
      <w:lvlJc w:val="left"/>
      <w:pPr>
        <w:ind w:left="2880" w:hanging="360"/>
      </w:pPr>
      <w:rPr>
        <w:rFonts w:ascii="Symbol" w:hAnsi="Symbol" w:hint="default"/>
      </w:rPr>
    </w:lvl>
    <w:lvl w:ilvl="4" w:tplc="5D749C3A" w:tentative="1">
      <w:start w:val="1"/>
      <w:numFmt w:val="bullet"/>
      <w:lvlText w:val="o"/>
      <w:lvlJc w:val="left"/>
      <w:pPr>
        <w:ind w:left="3600" w:hanging="360"/>
      </w:pPr>
      <w:rPr>
        <w:rFonts w:ascii="Courier New" w:hAnsi="Courier New" w:hint="default"/>
      </w:rPr>
    </w:lvl>
    <w:lvl w:ilvl="5" w:tplc="DE422C2C" w:tentative="1">
      <w:start w:val="1"/>
      <w:numFmt w:val="bullet"/>
      <w:lvlText w:val=""/>
      <w:lvlJc w:val="left"/>
      <w:pPr>
        <w:ind w:left="4320" w:hanging="360"/>
      </w:pPr>
      <w:rPr>
        <w:rFonts w:ascii="Wingdings" w:hAnsi="Wingdings" w:hint="default"/>
      </w:rPr>
    </w:lvl>
    <w:lvl w:ilvl="6" w:tplc="17F8E0C6" w:tentative="1">
      <w:start w:val="1"/>
      <w:numFmt w:val="bullet"/>
      <w:lvlText w:val=""/>
      <w:lvlJc w:val="left"/>
      <w:pPr>
        <w:ind w:left="5040" w:hanging="360"/>
      </w:pPr>
      <w:rPr>
        <w:rFonts w:ascii="Symbol" w:hAnsi="Symbol" w:hint="default"/>
      </w:rPr>
    </w:lvl>
    <w:lvl w:ilvl="7" w:tplc="A74ED82C" w:tentative="1">
      <w:start w:val="1"/>
      <w:numFmt w:val="bullet"/>
      <w:lvlText w:val="o"/>
      <w:lvlJc w:val="left"/>
      <w:pPr>
        <w:ind w:left="5760" w:hanging="360"/>
      </w:pPr>
      <w:rPr>
        <w:rFonts w:ascii="Courier New" w:hAnsi="Courier New" w:hint="default"/>
      </w:rPr>
    </w:lvl>
    <w:lvl w:ilvl="8" w:tplc="C81465B0" w:tentative="1">
      <w:start w:val="1"/>
      <w:numFmt w:val="bullet"/>
      <w:lvlText w:val=""/>
      <w:lvlJc w:val="left"/>
      <w:pPr>
        <w:ind w:left="6480" w:hanging="360"/>
      </w:pPr>
      <w:rPr>
        <w:rFonts w:ascii="Wingdings" w:hAnsi="Wingdings" w:hint="default"/>
      </w:rPr>
    </w:lvl>
  </w:abstractNum>
  <w:abstractNum w:abstractNumId="201" w15:restartNumberingAfterBreak="0">
    <w:nsid w:val="5B7C6962"/>
    <w:multiLevelType w:val="hybridMultilevel"/>
    <w:tmpl w:val="57804290"/>
    <w:lvl w:ilvl="0" w:tplc="4A04F4F0">
      <w:start w:val="1"/>
      <w:numFmt w:val="bullet"/>
      <w:lvlText w:val="o"/>
      <w:lvlJc w:val="left"/>
      <w:pPr>
        <w:ind w:left="1080" w:hanging="360"/>
      </w:pPr>
      <w:rPr>
        <w:rFonts w:ascii="Courier New" w:hAnsi="Courier New" w:hint="default"/>
      </w:rPr>
    </w:lvl>
    <w:lvl w:ilvl="1" w:tplc="2D600B6C">
      <w:start w:val="1"/>
      <w:numFmt w:val="bullet"/>
      <w:lvlText w:val="o"/>
      <w:lvlJc w:val="left"/>
      <w:pPr>
        <w:ind w:left="1440" w:hanging="360"/>
      </w:pPr>
      <w:rPr>
        <w:rFonts w:ascii="Courier New" w:hAnsi="Courier New" w:hint="default"/>
      </w:rPr>
    </w:lvl>
    <w:lvl w:ilvl="2" w:tplc="A63E4690" w:tentative="1">
      <w:start w:val="1"/>
      <w:numFmt w:val="bullet"/>
      <w:lvlText w:val=""/>
      <w:lvlJc w:val="left"/>
      <w:pPr>
        <w:ind w:left="2160" w:hanging="360"/>
      </w:pPr>
      <w:rPr>
        <w:rFonts w:ascii="Wingdings" w:hAnsi="Wingdings" w:hint="default"/>
      </w:rPr>
    </w:lvl>
    <w:lvl w:ilvl="3" w:tplc="8872068C" w:tentative="1">
      <w:start w:val="1"/>
      <w:numFmt w:val="bullet"/>
      <w:lvlText w:val=""/>
      <w:lvlJc w:val="left"/>
      <w:pPr>
        <w:ind w:left="2880" w:hanging="360"/>
      </w:pPr>
      <w:rPr>
        <w:rFonts w:ascii="Symbol" w:hAnsi="Symbol" w:hint="default"/>
      </w:rPr>
    </w:lvl>
    <w:lvl w:ilvl="4" w:tplc="AD82FAEA" w:tentative="1">
      <w:start w:val="1"/>
      <w:numFmt w:val="bullet"/>
      <w:lvlText w:val="o"/>
      <w:lvlJc w:val="left"/>
      <w:pPr>
        <w:ind w:left="3600" w:hanging="360"/>
      </w:pPr>
      <w:rPr>
        <w:rFonts w:ascii="Courier New" w:hAnsi="Courier New" w:hint="default"/>
      </w:rPr>
    </w:lvl>
    <w:lvl w:ilvl="5" w:tplc="6986AF16" w:tentative="1">
      <w:start w:val="1"/>
      <w:numFmt w:val="bullet"/>
      <w:lvlText w:val=""/>
      <w:lvlJc w:val="left"/>
      <w:pPr>
        <w:ind w:left="4320" w:hanging="360"/>
      </w:pPr>
      <w:rPr>
        <w:rFonts w:ascii="Wingdings" w:hAnsi="Wingdings" w:hint="default"/>
      </w:rPr>
    </w:lvl>
    <w:lvl w:ilvl="6" w:tplc="63484CB6" w:tentative="1">
      <w:start w:val="1"/>
      <w:numFmt w:val="bullet"/>
      <w:lvlText w:val=""/>
      <w:lvlJc w:val="left"/>
      <w:pPr>
        <w:ind w:left="5040" w:hanging="360"/>
      </w:pPr>
      <w:rPr>
        <w:rFonts w:ascii="Symbol" w:hAnsi="Symbol" w:hint="default"/>
      </w:rPr>
    </w:lvl>
    <w:lvl w:ilvl="7" w:tplc="42C019DA" w:tentative="1">
      <w:start w:val="1"/>
      <w:numFmt w:val="bullet"/>
      <w:lvlText w:val="o"/>
      <w:lvlJc w:val="left"/>
      <w:pPr>
        <w:ind w:left="5760" w:hanging="360"/>
      </w:pPr>
      <w:rPr>
        <w:rFonts w:ascii="Courier New" w:hAnsi="Courier New" w:hint="default"/>
      </w:rPr>
    </w:lvl>
    <w:lvl w:ilvl="8" w:tplc="383C9E8C" w:tentative="1">
      <w:start w:val="1"/>
      <w:numFmt w:val="bullet"/>
      <w:lvlText w:val=""/>
      <w:lvlJc w:val="left"/>
      <w:pPr>
        <w:ind w:left="6480" w:hanging="360"/>
      </w:pPr>
      <w:rPr>
        <w:rFonts w:ascii="Wingdings" w:hAnsi="Wingdings" w:hint="default"/>
      </w:rPr>
    </w:lvl>
  </w:abstractNum>
  <w:abstractNum w:abstractNumId="202" w15:restartNumberingAfterBreak="0">
    <w:nsid w:val="5BA25D4B"/>
    <w:multiLevelType w:val="hybridMultilevel"/>
    <w:tmpl w:val="14241858"/>
    <w:lvl w:ilvl="0" w:tplc="3AC4C2E2">
      <w:start w:val="1"/>
      <w:numFmt w:val="bullet"/>
      <w:lvlText w:val=""/>
      <w:lvlJc w:val="left"/>
      <w:pPr>
        <w:ind w:left="720" w:hanging="360"/>
      </w:pPr>
      <w:rPr>
        <w:rFonts w:ascii="Symbol" w:hAnsi="Symbol" w:hint="default"/>
      </w:rPr>
    </w:lvl>
    <w:lvl w:ilvl="1" w:tplc="0416186E">
      <w:start w:val="1"/>
      <w:numFmt w:val="bullet"/>
      <w:lvlText w:val="o"/>
      <w:lvlJc w:val="left"/>
      <w:pPr>
        <w:ind w:left="1440" w:hanging="360"/>
      </w:pPr>
      <w:rPr>
        <w:rFonts w:ascii="Courier New" w:hAnsi="Courier New" w:hint="default"/>
      </w:rPr>
    </w:lvl>
    <w:lvl w:ilvl="2" w:tplc="7744CD40">
      <w:start w:val="1"/>
      <w:numFmt w:val="bullet"/>
      <w:lvlText w:val=""/>
      <w:lvlJc w:val="left"/>
      <w:pPr>
        <w:ind w:left="2160" w:hanging="360"/>
      </w:pPr>
      <w:rPr>
        <w:rFonts w:ascii="Wingdings" w:hAnsi="Wingdings" w:hint="default"/>
      </w:rPr>
    </w:lvl>
    <w:lvl w:ilvl="3" w:tplc="B326358E">
      <w:start w:val="1"/>
      <w:numFmt w:val="bullet"/>
      <w:lvlText w:val=""/>
      <w:lvlJc w:val="left"/>
      <w:pPr>
        <w:ind w:left="2880" w:hanging="360"/>
      </w:pPr>
      <w:rPr>
        <w:rFonts w:ascii="Symbol" w:hAnsi="Symbol" w:hint="default"/>
      </w:rPr>
    </w:lvl>
    <w:lvl w:ilvl="4" w:tplc="FD08D154">
      <w:start w:val="1"/>
      <w:numFmt w:val="bullet"/>
      <w:lvlText w:val="o"/>
      <w:lvlJc w:val="left"/>
      <w:pPr>
        <w:ind w:left="3600" w:hanging="360"/>
      </w:pPr>
      <w:rPr>
        <w:rFonts w:ascii="Courier New" w:hAnsi="Courier New" w:hint="default"/>
      </w:rPr>
    </w:lvl>
    <w:lvl w:ilvl="5" w:tplc="0AA24E7E">
      <w:start w:val="1"/>
      <w:numFmt w:val="bullet"/>
      <w:lvlText w:val=""/>
      <w:lvlJc w:val="left"/>
      <w:pPr>
        <w:ind w:left="4320" w:hanging="360"/>
      </w:pPr>
      <w:rPr>
        <w:rFonts w:ascii="Wingdings" w:hAnsi="Wingdings" w:hint="default"/>
      </w:rPr>
    </w:lvl>
    <w:lvl w:ilvl="6" w:tplc="92149EA2">
      <w:start w:val="1"/>
      <w:numFmt w:val="bullet"/>
      <w:lvlText w:val=""/>
      <w:lvlJc w:val="left"/>
      <w:pPr>
        <w:ind w:left="5040" w:hanging="360"/>
      </w:pPr>
      <w:rPr>
        <w:rFonts w:ascii="Symbol" w:hAnsi="Symbol" w:hint="default"/>
      </w:rPr>
    </w:lvl>
    <w:lvl w:ilvl="7" w:tplc="52C26D8C">
      <w:start w:val="1"/>
      <w:numFmt w:val="bullet"/>
      <w:lvlText w:val="o"/>
      <w:lvlJc w:val="left"/>
      <w:pPr>
        <w:ind w:left="5760" w:hanging="360"/>
      </w:pPr>
      <w:rPr>
        <w:rFonts w:ascii="Courier New" w:hAnsi="Courier New" w:hint="default"/>
      </w:rPr>
    </w:lvl>
    <w:lvl w:ilvl="8" w:tplc="0AFA64D8">
      <w:start w:val="1"/>
      <w:numFmt w:val="bullet"/>
      <w:lvlText w:val=""/>
      <w:lvlJc w:val="left"/>
      <w:pPr>
        <w:ind w:left="6480" w:hanging="360"/>
      </w:pPr>
      <w:rPr>
        <w:rFonts w:ascii="Wingdings" w:hAnsi="Wingdings" w:hint="default"/>
      </w:rPr>
    </w:lvl>
  </w:abstractNum>
  <w:abstractNum w:abstractNumId="203" w15:restartNumberingAfterBreak="0">
    <w:nsid w:val="5CA26A5E"/>
    <w:multiLevelType w:val="hybridMultilevel"/>
    <w:tmpl w:val="CE1227F0"/>
    <w:lvl w:ilvl="0" w:tplc="B100CB2E">
      <w:start w:val="1"/>
      <w:numFmt w:val="bullet"/>
      <w:lvlText w:val=""/>
      <w:lvlJc w:val="left"/>
      <w:pPr>
        <w:ind w:left="720" w:hanging="360"/>
      </w:pPr>
      <w:rPr>
        <w:rFonts w:ascii="Symbol" w:hAnsi="Symbol" w:hint="default"/>
      </w:rPr>
    </w:lvl>
    <w:lvl w:ilvl="1" w:tplc="56207BD6" w:tentative="1">
      <w:start w:val="1"/>
      <w:numFmt w:val="bullet"/>
      <w:lvlText w:val="o"/>
      <w:lvlJc w:val="left"/>
      <w:pPr>
        <w:ind w:left="1440" w:hanging="360"/>
      </w:pPr>
      <w:rPr>
        <w:rFonts w:ascii="Courier New" w:hAnsi="Courier New" w:hint="default"/>
      </w:rPr>
    </w:lvl>
    <w:lvl w:ilvl="2" w:tplc="37E84918" w:tentative="1">
      <w:start w:val="1"/>
      <w:numFmt w:val="bullet"/>
      <w:lvlText w:val=""/>
      <w:lvlJc w:val="left"/>
      <w:pPr>
        <w:ind w:left="2160" w:hanging="360"/>
      </w:pPr>
      <w:rPr>
        <w:rFonts w:ascii="Wingdings" w:hAnsi="Wingdings" w:hint="default"/>
      </w:rPr>
    </w:lvl>
    <w:lvl w:ilvl="3" w:tplc="A1BC44AE" w:tentative="1">
      <w:start w:val="1"/>
      <w:numFmt w:val="bullet"/>
      <w:lvlText w:val=""/>
      <w:lvlJc w:val="left"/>
      <w:pPr>
        <w:ind w:left="2880" w:hanging="360"/>
      </w:pPr>
      <w:rPr>
        <w:rFonts w:ascii="Symbol" w:hAnsi="Symbol" w:hint="default"/>
      </w:rPr>
    </w:lvl>
    <w:lvl w:ilvl="4" w:tplc="5252A1E6" w:tentative="1">
      <w:start w:val="1"/>
      <w:numFmt w:val="bullet"/>
      <w:lvlText w:val="o"/>
      <w:lvlJc w:val="left"/>
      <w:pPr>
        <w:ind w:left="3600" w:hanging="360"/>
      </w:pPr>
      <w:rPr>
        <w:rFonts w:ascii="Courier New" w:hAnsi="Courier New" w:hint="default"/>
      </w:rPr>
    </w:lvl>
    <w:lvl w:ilvl="5" w:tplc="73C48CB4" w:tentative="1">
      <w:start w:val="1"/>
      <w:numFmt w:val="bullet"/>
      <w:lvlText w:val=""/>
      <w:lvlJc w:val="left"/>
      <w:pPr>
        <w:ind w:left="4320" w:hanging="360"/>
      </w:pPr>
      <w:rPr>
        <w:rFonts w:ascii="Wingdings" w:hAnsi="Wingdings" w:hint="default"/>
      </w:rPr>
    </w:lvl>
    <w:lvl w:ilvl="6" w:tplc="6E10C048" w:tentative="1">
      <w:start w:val="1"/>
      <w:numFmt w:val="bullet"/>
      <w:lvlText w:val=""/>
      <w:lvlJc w:val="left"/>
      <w:pPr>
        <w:ind w:left="5040" w:hanging="360"/>
      </w:pPr>
      <w:rPr>
        <w:rFonts w:ascii="Symbol" w:hAnsi="Symbol" w:hint="default"/>
      </w:rPr>
    </w:lvl>
    <w:lvl w:ilvl="7" w:tplc="11B81C28" w:tentative="1">
      <w:start w:val="1"/>
      <w:numFmt w:val="bullet"/>
      <w:lvlText w:val="o"/>
      <w:lvlJc w:val="left"/>
      <w:pPr>
        <w:ind w:left="5760" w:hanging="360"/>
      </w:pPr>
      <w:rPr>
        <w:rFonts w:ascii="Courier New" w:hAnsi="Courier New" w:hint="default"/>
      </w:rPr>
    </w:lvl>
    <w:lvl w:ilvl="8" w:tplc="A7981584" w:tentative="1">
      <w:start w:val="1"/>
      <w:numFmt w:val="bullet"/>
      <w:lvlText w:val=""/>
      <w:lvlJc w:val="left"/>
      <w:pPr>
        <w:ind w:left="6480" w:hanging="360"/>
      </w:pPr>
      <w:rPr>
        <w:rFonts w:ascii="Wingdings" w:hAnsi="Wingdings" w:hint="default"/>
      </w:rPr>
    </w:lvl>
  </w:abstractNum>
  <w:abstractNum w:abstractNumId="204" w15:restartNumberingAfterBreak="0">
    <w:nsid w:val="5DE0CE95"/>
    <w:multiLevelType w:val="hybridMultilevel"/>
    <w:tmpl w:val="FFFFFFFF"/>
    <w:lvl w:ilvl="0" w:tplc="14F8EEF6">
      <w:start w:val="1"/>
      <w:numFmt w:val="bullet"/>
      <w:lvlText w:val=""/>
      <w:lvlJc w:val="left"/>
      <w:pPr>
        <w:ind w:left="720" w:hanging="360"/>
      </w:pPr>
      <w:rPr>
        <w:rFonts w:ascii="Symbol" w:hAnsi="Symbol" w:hint="default"/>
      </w:rPr>
    </w:lvl>
    <w:lvl w:ilvl="1" w:tplc="F39EACE4">
      <w:start w:val="1"/>
      <w:numFmt w:val="bullet"/>
      <w:lvlText w:val="o"/>
      <w:lvlJc w:val="left"/>
      <w:pPr>
        <w:ind w:left="1440" w:hanging="360"/>
      </w:pPr>
      <w:rPr>
        <w:rFonts w:ascii="Courier New" w:hAnsi="Courier New" w:hint="default"/>
      </w:rPr>
    </w:lvl>
    <w:lvl w:ilvl="2" w:tplc="4CA4C4AC">
      <w:start w:val="1"/>
      <w:numFmt w:val="bullet"/>
      <w:lvlText w:val=""/>
      <w:lvlJc w:val="left"/>
      <w:pPr>
        <w:ind w:left="2160" w:hanging="360"/>
      </w:pPr>
      <w:rPr>
        <w:rFonts w:ascii="Wingdings" w:hAnsi="Wingdings" w:hint="default"/>
      </w:rPr>
    </w:lvl>
    <w:lvl w:ilvl="3" w:tplc="7AEACDF0">
      <w:start w:val="1"/>
      <w:numFmt w:val="bullet"/>
      <w:lvlText w:val=""/>
      <w:lvlJc w:val="left"/>
      <w:pPr>
        <w:ind w:left="2880" w:hanging="360"/>
      </w:pPr>
      <w:rPr>
        <w:rFonts w:ascii="Symbol" w:hAnsi="Symbol" w:hint="default"/>
      </w:rPr>
    </w:lvl>
    <w:lvl w:ilvl="4" w:tplc="1D941CBE">
      <w:start w:val="1"/>
      <w:numFmt w:val="bullet"/>
      <w:lvlText w:val="o"/>
      <w:lvlJc w:val="left"/>
      <w:pPr>
        <w:ind w:left="3600" w:hanging="360"/>
      </w:pPr>
      <w:rPr>
        <w:rFonts w:ascii="Courier New" w:hAnsi="Courier New" w:hint="default"/>
      </w:rPr>
    </w:lvl>
    <w:lvl w:ilvl="5" w:tplc="F3280590">
      <w:start w:val="1"/>
      <w:numFmt w:val="bullet"/>
      <w:lvlText w:val=""/>
      <w:lvlJc w:val="left"/>
      <w:pPr>
        <w:ind w:left="4320" w:hanging="360"/>
      </w:pPr>
      <w:rPr>
        <w:rFonts w:ascii="Wingdings" w:hAnsi="Wingdings" w:hint="default"/>
      </w:rPr>
    </w:lvl>
    <w:lvl w:ilvl="6" w:tplc="A2F656A0">
      <w:start w:val="1"/>
      <w:numFmt w:val="bullet"/>
      <w:lvlText w:val=""/>
      <w:lvlJc w:val="left"/>
      <w:pPr>
        <w:ind w:left="5040" w:hanging="360"/>
      </w:pPr>
      <w:rPr>
        <w:rFonts w:ascii="Symbol" w:hAnsi="Symbol" w:hint="default"/>
      </w:rPr>
    </w:lvl>
    <w:lvl w:ilvl="7" w:tplc="8FA8B08E">
      <w:start w:val="1"/>
      <w:numFmt w:val="bullet"/>
      <w:lvlText w:val="o"/>
      <w:lvlJc w:val="left"/>
      <w:pPr>
        <w:ind w:left="5760" w:hanging="360"/>
      </w:pPr>
      <w:rPr>
        <w:rFonts w:ascii="Courier New" w:hAnsi="Courier New" w:hint="default"/>
      </w:rPr>
    </w:lvl>
    <w:lvl w:ilvl="8" w:tplc="B43E4CA4">
      <w:start w:val="1"/>
      <w:numFmt w:val="bullet"/>
      <w:lvlText w:val=""/>
      <w:lvlJc w:val="left"/>
      <w:pPr>
        <w:ind w:left="6480" w:hanging="360"/>
      </w:pPr>
      <w:rPr>
        <w:rFonts w:ascii="Wingdings" w:hAnsi="Wingdings" w:hint="default"/>
      </w:rPr>
    </w:lvl>
  </w:abstractNum>
  <w:abstractNum w:abstractNumId="205" w15:restartNumberingAfterBreak="0">
    <w:nsid w:val="5E406341"/>
    <w:multiLevelType w:val="hybridMultilevel"/>
    <w:tmpl w:val="88A0D61C"/>
    <w:lvl w:ilvl="0" w:tplc="731A0AE0">
      <w:start w:val="1"/>
      <w:numFmt w:val="bullet"/>
      <w:lvlText w:val=""/>
      <w:lvlJc w:val="left"/>
      <w:pPr>
        <w:ind w:left="720" w:hanging="360"/>
      </w:pPr>
      <w:rPr>
        <w:rFonts w:ascii="Symbol" w:hAnsi="Symbol" w:hint="default"/>
      </w:rPr>
    </w:lvl>
    <w:lvl w:ilvl="1" w:tplc="746CC514">
      <w:start w:val="1"/>
      <w:numFmt w:val="bullet"/>
      <w:lvlText w:val="o"/>
      <w:lvlJc w:val="left"/>
      <w:pPr>
        <w:ind w:left="1440" w:hanging="360"/>
      </w:pPr>
      <w:rPr>
        <w:rFonts w:ascii="Courier New" w:hAnsi="Courier New" w:hint="default"/>
      </w:rPr>
    </w:lvl>
    <w:lvl w:ilvl="2" w:tplc="01C8A5D8">
      <w:start w:val="1"/>
      <w:numFmt w:val="bullet"/>
      <w:lvlText w:val=""/>
      <w:lvlJc w:val="left"/>
      <w:pPr>
        <w:ind w:left="2160" w:hanging="360"/>
      </w:pPr>
      <w:rPr>
        <w:rFonts w:ascii="Wingdings" w:hAnsi="Wingdings" w:hint="default"/>
      </w:rPr>
    </w:lvl>
    <w:lvl w:ilvl="3" w:tplc="E222AFF6">
      <w:start w:val="1"/>
      <w:numFmt w:val="bullet"/>
      <w:lvlText w:val=""/>
      <w:lvlJc w:val="left"/>
      <w:pPr>
        <w:ind w:left="2880" w:hanging="360"/>
      </w:pPr>
      <w:rPr>
        <w:rFonts w:ascii="Symbol" w:hAnsi="Symbol" w:hint="default"/>
      </w:rPr>
    </w:lvl>
    <w:lvl w:ilvl="4" w:tplc="1FCA0936">
      <w:start w:val="1"/>
      <w:numFmt w:val="bullet"/>
      <w:lvlText w:val="o"/>
      <w:lvlJc w:val="left"/>
      <w:pPr>
        <w:ind w:left="3600" w:hanging="360"/>
      </w:pPr>
      <w:rPr>
        <w:rFonts w:ascii="Courier New" w:hAnsi="Courier New" w:hint="default"/>
      </w:rPr>
    </w:lvl>
    <w:lvl w:ilvl="5" w:tplc="DBA27B5E">
      <w:start w:val="1"/>
      <w:numFmt w:val="bullet"/>
      <w:lvlText w:val=""/>
      <w:lvlJc w:val="left"/>
      <w:pPr>
        <w:ind w:left="4320" w:hanging="360"/>
      </w:pPr>
      <w:rPr>
        <w:rFonts w:ascii="Wingdings" w:hAnsi="Wingdings" w:hint="default"/>
      </w:rPr>
    </w:lvl>
    <w:lvl w:ilvl="6" w:tplc="52E0BF4E">
      <w:start w:val="1"/>
      <w:numFmt w:val="bullet"/>
      <w:lvlText w:val=""/>
      <w:lvlJc w:val="left"/>
      <w:pPr>
        <w:ind w:left="5040" w:hanging="360"/>
      </w:pPr>
      <w:rPr>
        <w:rFonts w:ascii="Symbol" w:hAnsi="Symbol" w:hint="default"/>
      </w:rPr>
    </w:lvl>
    <w:lvl w:ilvl="7" w:tplc="AE94D53E">
      <w:start w:val="1"/>
      <w:numFmt w:val="bullet"/>
      <w:lvlText w:val="o"/>
      <w:lvlJc w:val="left"/>
      <w:pPr>
        <w:ind w:left="5760" w:hanging="360"/>
      </w:pPr>
      <w:rPr>
        <w:rFonts w:ascii="Courier New" w:hAnsi="Courier New" w:hint="default"/>
      </w:rPr>
    </w:lvl>
    <w:lvl w:ilvl="8" w:tplc="6B145424">
      <w:start w:val="1"/>
      <w:numFmt w:val="bullet"/>
      <w:lvlText w:val=""/>
      <w:lvlJc w:val="left"/>
      <w:pPr>
        <w:ind w:left="6480" w:hanging="360"/>
      </w:pPr>
      <w:rPr>
        <w:rFonts w:ascii="Wingdings" w:hAnsi="Wingdings" w:hint="default"/>
      </w:rPr>
    </w:lvl>
  </w:abstractNum>
  <w:abstractNum w:abstractNumId="206" w15:restartNumberingAfterBreak="0">
    <w:nsid w:val="5F005C7F"/>
    <w:multiLevelType w:val="hybridMultilevel"/>
    <w:tmpl w:val="94808DD0"/>
    <w:lvl w:ilvl="0" w:tplc="EF869236">
      <w:start w:val="1"/>
      <w:numFmt w:val="bullet"/>
      <w:lvlText w:val=""/>
      <w:lvlJc w:val="left"/>
      <w:pPr>
        <w:ind w:left="720" w:hanging="360"/>
      </w:pPr>
      <w:rPr>
        <w:rFonts w:ascii="Symbol" w:hAnsi="Symbol" w:hint="default"/>
      </w:rPr>
    </w:lvl>
    <w:lvl w:ilvl="1" w:tplc="A51CCB84" w:tentative="1">
      <w:start w:val="1"/>
      <w:numFmt w:val="bullet"/>
      <w:lvlText w:val="o"/>
      <w:lvlJc w:val="left"/>
      <w:pPr>
        <w:ind w:left="1440" w:hanging="360"/>
      </w:pPr>
      <w:rPr>
        <w:rFonts w:ascii="Courier New" w:hAnsi="Courier New" w:hint="default"/>
      </w:rPr>
    </w:lvl>
    <w:lvl w:ilvl="2" w:tplc="2356069E" w:tentative="1">
      <w:start w:val="1"/>
      <w:numFmt w:val="bullet"/>
      <w:lvlText w:val=""/>
      <w:lvlJc w:val="left"/>
      <w:pPr>
        <w:ind w:left="2160" w:hanging="360"/>
      </w:pPr>
      <w:rPr>
        <w:rFonts w:ascii="Wingdings" w:hAnsi="Wingdings" w:hint="default"/>
      </w:rPr>
    </w:lvl>
    <w:lvl w:ilvl="3" w:tplc="310C0BF8" w:tentative="1">
      <w:start w:val="1"/>
      <w:numFmt w:val="bullet"/>
      <w:lvlText w:val=""/>
      <w:lvlJc w:val="left"/>
      <w:pPr>
        <w:ind w:left="2880" w:hanging="360"/>
      </w:pPr>
      <w:rPr>
        <w:rFonts w:ascii="Symbol" w:hAnsi="Symbol" w:hint="default"/>
      </w:rPr>
    </w:lvl>
    <w:lvl w:ilvl="4" w:tplc="6D34CE10" w:tentative="1">
      <w:start w:val="1"/>
      <w:numFmt w:val="bullet"/>
      <w:lvlText w:val="o"/>
      <w:lvlJc w:val="left"/>
      <w:pPr>
        <w:ind w:left="3600" w:hanging="360"/>
      </w:pPr>
      <w:rPr>
        <w:rFonts w:ascii="Courier New" w:hAnsi="Courier New" w:hint="default"/>
      </w:rPr>
    </w:lvl>
    <w:lvl w:ilvl="5" w:tplc="ED2E86C0" w:tentative="1">
      <w:start w:val="1"/>
      <w:numFmt w:val="bullet"/>
      <w:lvlText w:val=""/>
      <w:lvlJc w:val="left"/>
      <w:pPr>
        <w:ind w:left="4320" w:hanging="360"/>
      </w:pPr>
      <w:rPr>
        <w:rFonts w:ascii="Wingdings" w:hAnsi="Wingdings" w:hint="default"/>
      </w:rPr>
    </w:lvl>
    <w:lvl w:ilvl="6" w:tplc="D94245CC" w:tentative="1">
      <w:start w:val="1"/>
      <w:numFmt w:val="bullet"/>
      <w:lvlText w:val=""/>
      <w:lvlJc w:val="left"/>
      <w:pPr>
        <w:ind w:left="5040" w:hanging="360"/>
      </w:pPr>
      <w:rPr>
        <w:rFonts w:ascii="Symbol" w:hAnsi="Symbol" w:hint="default"/>
      </w:rPr>
    </w:lvl>
    <w:lvl w:ilvl="7" w:tplc="05201BC2" w:tentative="1">
      <w:start w:val="1"/>
      <w:numFmt w:val="bullet"/>
      <w:lvlText w:val="o"/>
      <w:lvlJc w:val="left"/>
      <w:pPr>
        <w:ind w:left="5760" w:hanging="360"/>
      </w:pPr>
      <w:rPr>
        <w:rFonts w:ascii="Courier New" w:hAnsi="Courier New" w:hint="default"/>
      </w:rPr>
    </w:lvl>
    <w:lvl w:ilvl="8" w:tplc="231C3BFC" w:tentative="1">
      <w:start w:val="1"/>
      <w:numFmt w:val="bullet"/>
      <w:lvlText w:val=""/>
      <w:lvlJc w:val="left"/>
      <w:pPr>
        <w:ind w:left="6480" w:hanging="360"/>
      </w:pPr>
      <w:rPr>
        <w:rFonts w:ascii="Wingdings" w:hAnsi="Wingdings" w:hint="default"/>
      </w:rPr>
    </w:lvl>
  </w:abstractNum>
  <w:abstractNum w:abstractNumId="207" w15:restartNumberingAfterBreak="0">
    <w:nsid w:val="5F132F28"/>
    <w:multiLevelType w:val="multilevel"/>
    <w:tmpl w:val="AB36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F1F7D5C"/>
    <w:multiLevelType w:val="hybridMultilevel"/>
    <w:tmpl w:val="0FD239CE"/>
    <w:lvl w:ilvl="0" w:tplc="163EAA24">
      <w:start w:val="1"/>
      <w:numFmt w:val="bullet"/>
      <w:lvlText w:val=""/>
      <w:lvlJc w:val="left"/>
      <w:pPr>
        <w:ind w:left="720" w:hanging="360"/>
      </w:pPr>
      <w:rPr>
        <w:rFonts w:ascii="Symbol" w:hAnsi="Symbol" w:hint="default"/>
      </w:rPr>
    </w:lvl>
    <w:lvl w:ilvl="1" w:tplc="B10A709E" w:tentative="1">
      <w:start w:val="1"/>
      <w:numFmt w:val="bullet"/>
      <w:lvlText w:val="o"/>
      <w:lvlJc w:val="left"/>
      <w:pPr>
        <w:ind w:left="1440" w:hanging="360"/>
      </w:pPr>
      <w:rPr>
        <w:rFonts w:ascii="Courier New" w:hAnsi="Courier New" w:hint="default"/>
      </w:rPr>
    </w:lvl>
    <w:lvl w:ilvl="2" w:tplc="01600A76" w:tentative="1">
      <w:start w:val="1"/>
      <w:numFmt w:val="bullet"/>
      <w:lvlText w:val=""/>
      <w:lvlJc w:val="left"/>
      <w:pPr>
        <w:ind w:left="2160" w:hanging="360"/>
      </w:pPr>
      <w:rPr>
        <w:rFonts w:ascii="Wingdings" w:hAnsi="Wingdings" w:hint="default"/>
      </w:rPr>
    </w:lvl>
    <w:lvl w:ilvl="3" w:tplc="B73612F8" w:tentative="1">
      <w:start w:val="1"/>
      <w:numFmt w:val="bullet"/>
      <w:lvlText w:val=""/>
      <w:lvlJc w:val="left"/>
      <w:pPr>
        <w:ind w:left="2880" w:hanging="360"/>
      </w:pPr>
      <w:rPr>
        <w:rFonts w:ascii="Symbol" w:hAnsi="Symbol" w:hint="default"/>
      </w:rPr>
    </w:lvl>
    <w:lvl w:ilvl="4" w:tplc="179054A4" w:tentative="1">
      <w:start w:val="1"/>
      <w:numFmt w:val="bullet"/>
      <w:lvlText w:val="o"/>
      <w:lvlJc w:val="left"/>
      <w:pPr>
        <w:ind w:left="3600" w:hanging="360"/>
      </w:pPr>
      <w:rPr>
        <w:rFonts w:ascii="Courier New" w:hAnsi="Courier New" w:hint="default"/>
      </w:rPr>
    </w:lvl>
    <w:lvl w:ilvl="5" w:tplc="B2FC124A" w:tentative="1">
      <w:start w:val="1"/>
      <w:numFmt w:val="bullet"/>
      <w:lvlText w:val=""/>
      <w:lvlJc w:val="left"/>
      <w:pPr>
        <w:ind w:left="4320" w:hanging="360"/>
      </w:pPr>
      <w:rPr>
        <w:rFonts w:ascii="Wingdings" w:hAnsi="Wingdings" w:hint="default"/>
      </w:rPr>
    </w:lvl>
    <w:lvl w:ilvl="6" w:tplc="FEB05C74" w:tentative="1">
      <w:start w:val="1"/>
      <w:numFmt w:val="bullet"/>
      <w:lvlText w:val=""/>
      <w:lvlJc w:val="left"/>
      <w:pPr>
        <w:ind w:left="5040" w:hanging="360"/>
      </w:pPr>
      <w:rPr>
        <w:rFonts w:ascii="Symbol" w:hAnsi="Symbol" w:hint="default"/>
      </w:rPr>
    </w:lvl>
    <w:lvl w:ilvl="7" w:tplc="6B1A6334" w:tentative="1">
      <w:start w:val="1"/>
      <w:numFmt w:val="bullet"/>
      <w:lvlText w:val="o"/>
      <w:lvlJc w:val="left"/>
      <w:pPr>
        <w:ind w:left="5760" w:hanging="360"/>
      </w:pPr>
      <w:rPr>
        <w:rFonts w:ascii="Courier New" w:hAnsi="Courier New" w:hint="default"/>
      </w:rPr>
    </w:lvl>
    <w:lvl w:ilvl="8" w:tplc="22823936" w:tentative="1">
      <w:start w:val="1"/>
      <w:numFmt w:val="bullet"/>
      <w:lvlText w:val=""/>
      <w:lvlJc w:val="left"/>
      <w:pPr>
        <w:ind w:left="6480" w:hanging="360"/>
      </w:pPr>
      <w:rPr>
        <w:rFonts w:ascii="Wingdings" w:hAnsi="Wingdings" w:hint="default"/>
      </w:rPr>
    </w:lvl>
  </w:abstractNum>
  <w:abstractNum w:abstractNumId="209" w15:restartNumberingAfterBreak="0">
    <w:nsid w:val="601C307C"/>
    <w:multiLevelType w:val="hybridMultilevel"/>
    <w:tmpl w:val="91AE551E"/>
    <w:lvl w:ilvl="0" w:tplc="EF66D0A0">
      <w:start w:val="1"/>
      <w:numFmt w:val="bullet"/>
      <w:lvlText w:val=""/>
      <w:lvlJc w:val="left"/>
      <w:pPr>
        <w:ind w:left="720" w:hanging="360"/>
      </w:pPr>
      <w:rPr>
        <w:rFonts w:ascii="Symbol" w:hAnsi="Symbol" w:hint="default"/>
      </w:rPr>
    </w:lvl>
    <w:lvl w:ilvl="1" w:tplc="FFC6F9BE">
      <w:start w:val="1"/>
      <w:numFmt w:val="bullet"/>
      <w:lvlText w:val="o"/>
      <w:lvlJc w:val="left"/>
      <w:pPr>
        <w:ind w:left="1440" w:hanging="360"/>
      </w:pPr>
      <w:rPr>
        <w:rFonts w:ascii="Courier New" w:hAnsi="Courier New" w:hint="default"/>
      </w:rPr>
    </w:lvl>
    <w:lvl w:ilvl="2" w:tplc="702E21B8">
      <w:start w:val="1"/>
      <w:numFmt w:val="bullet"/>
      <w:lvlText w:val=""/>
      <w:lvlJc w:val="left"/>
      <w:pPr>
        <w:ind w:left="2160" w:hanging="360"/>
      </w:pPr>
      <w:rPr>
        <w:rFonts w:ascii="Wingdings" w:hAnsi="Wingdings" w:hint="default"/>
      </w:rPr>
    </w:lvl>
    <w:lvl w:ilvl="3" w:tplc="19DA09BE">
      <w:start w:val="1"/>
      <w:numFmt w:val="bullet"/>
      <w:lvlText w:val=""/>
      <w:lvlJc w:val="left"/>
      <w:pPr>
        <w:ind w:left="2880" w:hanging="360"/>
      </w:pPr>
      <w:rPr>
        <w:rFonts w:ascii="Symbol" w:hAnsi="Symbol" w:hint="default"/>
      </w:rPr>
    </w:lvl>
    <w:lvl w:ilvl="4" w:tplc="FC9CA2DA">
      <w:start w:val="1"/>
      <w:numFmt w:val="bullet"/>
      <w:lvlText w:val="o"/>
      <w:lvlJc w:val="left"/>
      <w:pPr>
        <w:ind w:left="3600" w:hanging="360"/>
      </w:pPr>
      <w:rPr>
        <w:rFonts w:ascii="Courier New" w:hAnsi="Courier New" w:hint="default"/>
      </w:rPr>
    </w:lvl>
    <w:lvl w:ilvl="5" w:tplc="157EE832">
      <w:start w:val="1"/>
      <w:numFmt w:val="bullet"/>
      <w:lvlText w:val=""/>
      <w:lvlJc w:val="left"/>
      <w:pPr>
        <w:ind w:left="4320" w:hanging="360"/>
      </w:pPr>
      <w:rPr>
        <w:rFonts w:ascii="Wingdings" w:hAnsi="Wingdings" w:hint="default"/>
      </w:rPr>
    </w:lvl>
    <w:lvl w:ilvl="6" w:tplc="6A26AFE4">
      <w:start w:val="1"/>
      <w:numFmt w:val="bullet"/>
      <w:lvlText w:val=""/>
      <w:lvlJc w:val="left"/>
      <w:pPr>
        <w:ind w:left="5040" w:hanging="360"/>
      </w:pPr>
      <w:rPr>
        <w:rFonts w:ascii="Symbol" w:hAnsi="Symbol" w:hint="default"/>
      </w:rPr>
    </w:lvl>
    <w:lvl w:ilvl="7" w:tplc="4D46F092">
      <w:start w:val="1"/>
      <w:numFmt w:val="bullet"/>
      <w:lvlText w:val="o"/>
      <w:lvlJc w:val="left"/>
      <w:pPr>
        <w:ind w:left="5760" w:hanging="360"/>
      </w:pPr>
      <w:rPr>
        <w:rFonts w:ascii="Courier New" w:hAnsi="Courier New" w:hint="default"/>
      </w:rPr>
    </w:lvl>
    <w:lvl w:ilvl="8" w:tplc="91EC7966">
      <w:start w:val="1"/>
      <w:numFmt w:val="bullet"/>
      <w:lvlText w:val=""/>
      <w:lvlJc w:val="left"/>
      <w:pPr>
        <w:ind w:left="6480" w:hanging="360"/>
      </w:pPr>
      <w:rPr>
        <w:rFonts w:ascii="Wingdings" w:hAnsi="Wingdings" w:hint="default"/>
      </w:rPr>
    </w:lvl>
  </w:abstractNum>
  <w:abstractNum w:abstractNumId="210" w15:restartNumberingAfterBreak="0">
    <w:nsid w:val="61247420"/>
    <w:multiLevelType w:val="hybridMultilevel"/>
    <w:tmpl w:val="36AE3D1C"/>
    <w:lvl w:ilvl="0" w:tplc="025E35C8">
      <w:start w:val="1"/>
      <w:numFmt w:val="bullet"/>
      <w:lvlText w:val="o"/>
      <w:lvlJc w:val="left"/>
      <w:pPr>
        <w:ind w:left="1080" w:hanging="360"/>
      </w:pPr>
      <w:rPr>
        <w:rFonts w:ascii="Courier New" w:hAnsi="Courier New" w:hint="default"/>
      </w:rPr>
    </w:lvl>
    <w:lvl w:ilvl="1" w:tplc="C916DF24">
      <w:start w:val="1"/>
      <w:numFmt w:val="bullet"/>
      <w:lvlText w:val="o"/>
      <w:lvlJc w:val="left"/>
      <w:pPr>
        <w:ind w:left="1440" w:hanging="360"/>
      </w:pPr>
      <w:rPr>
        <w:rFonts w:ascii="Courier New" w:hAnsi="Courier New" w:hint="default"/>
      </w:rPr>
    </w:lvl>
    <w:lvl w:ilvl="2" w:tplc="2618A862" w:tentative="1">
      <w:start w:val="1"/>
      <w:numFmt w:val="bullet"/>
      <w:lvlText w:val=""/>
      <w:lvlJc w:val="left"/>
      <w:pPr>
        <w:ind w:left="2160" w:hanging="360"/>
      </w:pPr>
      <w:rPr>
        <w:rFonts w:ascii="Wingdings" w:hAnsi="Wingdings" w:hint="default"/>
      </w:rPr>
    </w:lvl>
    <w:lvl w:ilvl="3" w:tplc="67769510" w:tentative="1">
      <w:start w:val="1"/>
      <w:numFmt w:val="bullet"/>
      <w:lvlText w:val=""/>
      <w:lvlJc w:val="left"/>
      <w:pPr>
        <w:ind w:left="2880" w:hanging="360"/>
      </w:pPr>
      <w:rPr>
        <w:rFonts w:ascii="Symbol" w:hAnsi="Symbol" w:hint="default"/>
      </w:rPr>
    </w:lvl>
    <w:lvl w:ilvl="4" w:tplc="338E2A62" w:tentative="1">
      <w:start w:val="1"/>
      <w:numFmt w:val="bullet"/>
      <w:lvlText w:val="o"/>
      <w:lvlJc w:val="left"/>
      <w:pPr>
        <w:ind w:left="3600" w:hanging="360"/>
      </w:pPr>
      <w:rPr>
        <w:rFonts w:ascii="Courier New" w:hAnsi="Courier New" w:hint="default"/>
      </w:rPr>
    </w:lvl>
    <w:lvl w:ilvl="5" w:tplc="5B7C0216" w:tentative="1">
      <w:start w:val="1"/>
      <w:numFmt w:val="bullet"/>
      <w:lvlText w:val=""/>
      <w:lvlJc w:val="left"/>
      <w:pPr>
        <w:ind w:left="4320" w:hanging="360"/>
      </w:pPr>
      <w:rPr>
        <w:rFonts w:ascii="Wingdings" w:hAnsi="Wingdings" w:hint="default"/>
      </w:rPr>
    </w:lvl>
    <w:lvl w:ilvl="6" w:tplc="5E08F39A" w:tentative="1">
      <w:start w:val="1"/>
      <w:numFmt w:val="bullet"/>
      <w:lvlText w:val=""/>
      <w:lvlJc w:val="left"/>
      <w:pPr>
        <w:ind w:left="5040" w:hanging="360"/>
      </w:pPr>
      <w:rPr>
        <w:rFonts w:ascii="Symbol" w:hAnsi="Symbol" w:hint="default"/>
      </w:rPr>
    </w:lvl>
    <w:lvl w:ilvl="7" w:tplc="DDDA9E76" w:tentative="1">
      <w:start w:val="1"/>
      <w:numFmt w:val="bullet"/>
      <w:lvlText w:val="o"/>
      <w:lvlJc w:val="left"/>
      <w:pPr>
        <w:ind w:left="5760" w:hanging="360"/>
      </w:pPr>
      <w:rPr>
        <w:rFonts w:ascii="Courier New" w:hAnsi="Courier New" w:hint="default"/>
      </w:rPr>
    </w:lvl>
    <w:lvl w:ilvl="8" w:tplc="A54864E0" w:tentative="1">
      <w:start w:val="1"/>
      <w:numFmt w:val="bullet"/>
      <w:lvlText w:val=""/>
      <w:lvlJc w:val="left"/>
      <w:pPr>
        <w:ind w:left="6480" w:hanging="360"/>
      </w:pPr>
      <w:rPr>
        <w:rFonts w:ascii="Wingdings" w:hAnsi="Wingdings" w:hint="default"/>
      </w:rPr>
    </w:lvl>
  </w:abstractNum>
  <w:abstractNum w:abstractNumId="211" w15:restartNumberingAfterBreak="0">
    <w:nsid w:val="617EAF73"/>
    <w:multiLevelType w:val="hybridMultilevel"/>
    <w:tmpl w:val="EB08477A"/>
    <w:lvl w:ilvl="0" w:tplc="A044C5B4">
      <w:start w:val="1"/>
      <w:numFmt w:val="bullet"/>
      <w:lvlText w:val=""/>
      <w:lvlJc w:val="left"/>
      <w:pPr>
        <w:ind w:left="720" w:hanging="360"/>
      </w:pPr>
      <w:rPr>
        <w:rFonts w:ascii="Symbol" w:hAnsi="Symbol" w:hint="default"/>
      </w:rPr>
    </w:lvl>
    <w:lvl w:ilvl="1" w:tplc="0FD0F858">
      <w:start w:val="1"/>
      <w:numFmt w:val="bullet"/>
      <w:lvlText w:val="o"/>
      <w:lvlJc w:val="left"/>
      <w:pPr>
        <w:ind w:left="1440" w:hanging="360"/>
      </w:pPr>
      <w:rPr>
        <w:rFonts w:ascii="Courier New" w:hAnsi="Courier New" w:hint="default"/>
      </w:rPr>
    </w:lvl>
    <w:lvl w:ilvl="2" w:tplc="F36AE420">
      <w:start w:val="1"/>
      <w:numFmt w:val="bullet"/>
      <w:lvlText w:val=""/>
      <w:lvlJc w:val="left"/>
      <w:pPr>
        <w:ind w:left="2160" w:hanging="360"/>
      </w:pPr>
      <w:rPr>
        <w:rFonts w:ascii="Wingdings" w:hAnsi="Wingdings" w:hint="default"/>
      </w:rPr>
    </w:lvl>
    <w:lvl w:ilvl="3" w:tplc="56CC2324">
      <w:start w:val="1"/>
      <w:numFmt w:val="bullet"/>
      <w:lvlText w:val=""/>
      <w:lvlJc w:val="left"/>
      <w:pPr>
        <w:ind w:left="2880" w:hanging="360"/>
      </w:pPr>
      <w:rPr>
        <w:rFonts w:ascii="Symbol" w:hAnsi="Symbol" w:hint="default"/>
      </w:rPr>
    </w:lvl>
    <w:lvl w:ilvl="4" w:tplc="68B67D64">
      <w:start w:val="1"/>
      <w:numFmt w:val="bullet"/>
      <w:lvlText w:val="o"/>
      <w:lvlJc w:val="left"/>
      <w:pPr>
        <w:ind w:left="3600" w:hanging="360"/>
      </w:pPr>
      <w:rPr>
        <w:rFonts w:ascii="Courier New" w:hAnsi="Courier New" w:hint="default"/>
      </w:rPr>
    </w:lvl>
    <w:lvl w:ilvl="5" w:tplc="F60A8618">
      <w:start w:val="1"/>
      <w:numFmt w:val="bullet"/>
      <w:lvlText w:val=""/>
      <w:lvlJc w:val="left"/>
      <w:pPr>
        <w:ind w:left="4320" w:hanging="360"/>
      </w:pPr>
      <w:rPr>
        <w:rFonts w:ascii="Wingdings" w:hAnsi="Wingdings" w:hint="default"/>
      </w:rPr>
    </w:lvl>
    <w:lvl w:ilvl="6" w:tplc="E23251B0">
      <w:start w:val="1"/>
      <w:numFmt w:val="bullet"/>
      <w:lvlText w:val=""/>
      <w:lvlJc w:val="left"/>
      <w:pPr>
        <w:ind w:left="5040" w:hanging="360"/>
      </w:pPr>
      <w:rPr>
        <w:rFonts w:ascii="Symbol" w:hAnsi="Symbol" w:hint="default"/>
      </w:rPr>
    </w:lvl>
    <w:lvl w:ilvl="7" w:tplc="5A968EB8">
      <w:start w:val="1"/>
      <w:numFmt w:val="bullet"/>
      <w:lvlText w:val="o"/>
      <w:lvlJc w:val="left"/>
      <w:pPr>
        <w:ind w:left="5760" w:hanging="360"/>
      </w:pPr>
      <w:rPr>
        <w:rFonts w:ascii="Courier New" w:hAnsi="Courier New" w:hint="default"/>
      </w:rPr>
    </w:lvl>
    <w:lvl w:ilvl="8" w:tplc="A16E8132">
      <w:start w:val="1"/>
      <w:numFmt w:val="bullet"/>
      <w:lvlText w:val=""/>
      <w:lvlJc w:val="left"/>
      <w:pPr>
        <w:ind w:left="6480" w:hanging="360"/>
      </w:pPr>
      <w:rPr>
        <w:rFonts w:ascii="Wingdings" w:hAnsi="Wingdings" w:hint="default"/>
      </w:rPr>
    </w:lvl>
  </w:abstractNum>
  <w:abstractNum w:abstractNumId="212" w15:restartNumberingAfterBreak="0">
    <w:nsid w:val="621A5D39"/>
    <w:multiLevelType w:val="hybridMultilevel"/>
    <w:tmpl w:val="AEC2CD56"/>
    <w:lvl w:ilvl="0" w:tplc="2BE2D86E">
      <w:start w:val="1"/>
      <w:numFmt w:val="bullet"/>
      <w:lvlText w:val=""/>
      <w:lvlJc w:val="left"/>
      <w:pPr>
        <w:ind w:left="720" w:hanging="360"/>
      </w:pPr>
      <w:rPr>
        <w:rFonts w:ascii="Symbol" w:hAnsi="Symbol" w:hint="default"/>
      </w:rPr>
    </w:lvl>
    <w:lvl w:ilvl="1" w:tplc="B4B4E9E4">
      <w:start w:val="1"/>
      <w:numFmt w:val="bullet"/>
      <w:lvlText w:val="o"/>
      <w:lvlJc w:val="left"/>
      <w:pPr>
        <w:ind w:left="1440" w:hanging="360"/>
      </w:pPr>
      <w:rPr>
        <w:rFonts w:ascii="Courier New" w:hAnsi="Courier New" w:hint="default"/>
      </w:rPr>
    </w:lvl>
    <w:lvl w:ilvl="2" w:tplc="8EA0268C" w:tentative="1">
      <w:start w:val="1"/>
      <w:numFmt w:val="bullet"/>
      <w:lvlText w:val=""/>
      <w:lvlJc w:val="left"/>
      <w:pPr>
        <w:ind w:left="2160" w:hanging="360"/>
      </w:pPr>
      <w:rPr>
        <w:rFonts w:ascii="Wingdings" w:hAnsi="Wingdings" w:hint="default"/>
      </w:rPr>
    </w:lvl>
    <w:lvl w:ilvl="3" w:tplc="3EC2EBD6" w:tentative="1">
      <w:start w:val="1"/>
      <w:numFmt w:val="bullet"/>
      <w:lvlText w:val=""/>
      <w:lvlJc w:val="left"/>
      <w:pPr>
        <w:ind w:left="2880" w:hanging="360"/>
      </w:pPr>
      <w:rPr>
        <w:rFonts w:ascii="Symbol" w:hAnsi="Symbol" w:hint="default"/>
      </w:rPr>
    </w:lvl>
    <w:lvl w:ilvl="4" w:tplc="FB5EF6AC" w:tentative="1">
      <w:start w:val="1"/>
      <w:numFmt w:val="bullet"/>
      <w:lvlText w:val="o"/>
      <w:lvlJc w:val="left"/>
      <w:pPr>
        <w:ind w:left="3600" w:hanging="360"/>
      </w:pPr>
      <w:rPr>
        <w:rFonts w:ascii="Courier New" w:hAnsi="Courier New" w:hint="default"/>
      </w:rPr>
    </w:lvl>
    <w:lvl w:ilvl="5" w:tplc="DA8CACA6" w:tentative="1">
      <w:start w:val="1"/>
      <w:numFmt w:val="bullet"/>
      <w:lvlText w:val=""/>
      <w:lvlJc w:val="left"/>
      <w:pPr>
        <w:ind w:left="4320" w:hanging="360"/>
      </w:pPr>
      <w:rPr>
        <w:rFonts w:ascii="Wingdings" w:hAnsi="Wingdings" w:hint="default"/>
      </w:rPr>
    </w:lvl>
    <w:lvl w:ilvl="6" w:tplc="D5C69080" w:tentative="1">
      <w:start w:val="1"/>
      <w:numFmt w:val="bullet"/>
      <w:lvlText w:val=""/>
      <w:lvlJc w:val="left"/>
      <w:pPr>
        <w:ind w:left="5040" w:hanging="360"/>
      </w:pPr>
      <w:rPr>
        <w:rFonts w:ascii="Symbol" w:hAnsi="Symbol" w:hint="default"/>
      </w:rPr>
    </w:lvl>
    <w:lvl w:ilvl="7" w:tplc="E3968490" w:tentative="1">
      <w:start w:val="1"/>
      <w:numFmt w:val="bullet"/>
      <w:lvlText w:val="o"/>
      <w:lvlJc w:val="left"/>
      <w:pPr>
        <w:ind w:left="5760" w:hanging="360"/>
      </w:pPr>
      <w:rPr>
        <w:rFonts w:ascii="Courier New" w:hAnsi="Courier New" w:hint="default"/>
      </w:rPr>
    </w:lvl>
    <w:lvl w:ilvl="8" w:tplc="025AAF38" w:tentative="1">
      <w:start w:val="1"/>
      <w:numFmt w:val="bullet"/>
      <w:lvlText w:val=""/>
      <w:lvlJc w:val="left"/>
      <w:pPr>
        <w:ind w:left="6480" w:hanging="360"/>
      </w:pPr>
      <w:rPr>
        <w:rFonts w:ascii="Wingdings" w:hAnsi="Wingdings" w:hint="default"/>
      </w:rPr>
    </w:lvl>
  </w:abstractNum>
  <w:abstractNum w:abstractNumId="213" w15:restartNumberingAfterBreak="0">
    <w:nsid w:val="62F93BF3"/>
    <w:multiLevelType w:val="hybridMultilevel"/>
    <w:tmpl w:val="9F18C6A8"/>
    <w:lvl w:ilvl="0" w:tplc="4042ADFA">
      <w:start w:val="1"/>
      <w:numFmt w:val="bullet"/>
      <w:lvlText w:val="o"/>
      <w:lvlJc w:val="left"/>
      <w:pPr>
        <w:ind w:left="1080" w:hanging="360"/>
      </w:pPr>
      <w:rPr>
        <w:rFonts w:ascii="Courier New" w:hAnsi="Courier New" w:hint="default"/>
      </w:rPr>
    </w:lvl>
    <w:lvl w:ilvl="1" w:tplc="DF36C4FA">
      <w:start w:val="1"/>
      <w:numFmt w:val="bullet"/>
      <w:lvlText w:val="o"/>
      <w:lvlJc w:val="left"/>
      <w:pPr>
        <w:ind w:left="1440" w:hanging="360"/>
      </w:pPr>
      <w:rPr>
        <w:rFonts w:ascii="Courier New" w:hAnsi="Courier New" w:hint="default"/>
      </w:rPr>
    </w:lvl>
    <w:lvl w:ilvl="2" w:tplc="3516DAC8" w:tentative="1">
      <w:start w:val="1"/>
      <w:numFmt w:val="bullet"/>
      <w:lvlText w:val=""/>
      <w:lvlJc w:val="left"/>
      <w:pPr>
        <w:ind w:left="2160" w:hanging="360"/>
      </w:pPr>
      <w:rPr>
        <w:rFonts w:ascii="Wingdings" w:hAnsi="Wingdings" w:hint="default"/>
      </w:rPr>
    </w:lvl>
    <w:lvl w:ilvl="3" w:tplc="A8487480" w:tentative="1">
      <w:start w:val="1"/>
      <w:numFmt w:val="bullet"/>
      <w:lvlText w:val=""/>
      <w:lvlJc w:val="left"/>
      <w:pPr>
        <w:ind w:left="2880" w:hanging="360"/>
      </w:pPr>
      <w:rPr>
        <w:rFonts w:ascii="Symbol" w:hAnsi="Symbol" w:hint="default"/>
      </w:rPr>
    </w:lvl>
    <w:lvl w:ilvl="4" w:tplc="F724D970" w:tentative="1">
      <w:start w:val="1"/>
      <w:numFmt w:val="bullet"/>
      <w:lvlText w:val="o"/>
      <w:lvlJc w:val="left"/>
      <w:pPr>
        <w:ind w:left="3600" w:hanging="360"/>
      </w:pPr>
      <w:rPr>
        <w:rFonts w:ascii="Courier New" w:hAnsi="Courier New" w:hint="default"/>
      </w:rPr>
    </w:lvl>
    <w:lvl w:ilvl="5" w:tplc="414A1FE2" w:tentative="1">
      <w:start w:val="1"/>
      <w:numFmt w:val="bullet"/>
      <w:lvlText w:val=""/>
      <w:lvlJc w:val="left"/>
      <w:pPr>
        <w:ind w:left="4320" w:hanging="360"/>
      </w:pPr>
      <w:rPr>
        <w:rFonts w:ascii="Wingdings" w:hAnsi="Wingdings" w:hint="default"/>
      </w:rPr>
    </w:lvl>
    <w:lvl w:ilvl="6" w:tplc="7212BB7C" w:tentative="1">
      <w:start w:val="1"/>
      <w:numFmt w:val="bullet"/>
      <w:lvlText w:val=""/>
      <w:lvlJc w:val="left"/>
      <w:pPr>
        <w:ind w:left="5040" w:hanging="360"/>
      </w:pPr>
      <w:rPr>
        <w:rFonts w:ascii="Symbol" w:hAnsi="Symbol" w:hint="default"/>
      </w:rPr>
    </w:lvl>
    <w:lvl w:ilvl="7" w:tplc="14C89692" w:tentative="1">
      <w:start w:val="1"/>
      <w:numFmt w:val="bullet"/>
      <w:lvlText w:val="o"/>
      <w:lvlJc w:val="left"/>
      <w:pPr>
        <w:ind w:left="5760" w:hanging="360"/>
      </w:pPr>
      <w:rPr>
        <w:rFonts w:ascii="Courier New" w:hAnsi="Courier New" w:hint="default"/>
      </w:rPr>
    </w:lvl>
    <w:lvl w:ilvl="8" w:tplc="DAFCA4C8" w:tentative="1">
      <w:start w:val="1"/>
      <w:numFmt w:val="bullet"/>
      <w:lvlText w:val=""/>
      <w:lvlJc w:val="left"/>
      <w:pPr>
        <w:ind w:left="6480" w:hanging="360"/>
      </w:pPr>
      <w:rPr>
        <w:rFonts w:ascii="Wingdings" w:hAnsi="Wingdings" w:hint="default"/>
      </w:rPr>
    </w:lvl>
  </w:abstractNum>
  <w:abstractNum w:abstractNumId="214" w15:restartNumberingAfterBreak="0">
    <w:nsid w:val="634A6013"/>
    <w:multiLevelType w:val="hybridMultilevel"/>
    <w:tmpl w:val="E93AF526"/>
    <w:lvl w:ilvl="0" w:tplc="616CD572">
      <w:start w:val="1"/>
      <w:numFmt w:val="bullet"/>
      <w:lvlText w:val=""/>
      <w:lvlJc w:val="left"/>
      <w:pPr>
        <w:ind w:left="720" w:hanging="360"/>
      </w:pPr>
      <w:rPr>
        <w:rFonts w:ascii="Symbol" w:hAnsi="Symbol" w:hint="default"/>
      </w:rPr>
    </w:lvl>
    <w:lvl w:ilvl="1" w:tplc="FE4094D4" w:tentative="1">
      <w:start w:val="1"/>
      <w:numFmt w:val="bullet"/>
      <w:lvlText w:val="o"/>
      <w:lvlJc w:val="left"/>
      <w:pPr>
        <w:ind w:left="1440" w:hanging="360"/>
      </w:pPr>
      <w:rPr>
        <w:rFonts w:ascii="Courier New" w:hAnsi="Courier New" w:hint="default"/>
      </w:rPr>
    </w:lvl>
    <w:lvl w:ilvl="2" w:tplc="FF5625B4" w:tentative="1">
      <w:start w:val="1"/>
      <w:numFmt w:val="bullet"/>
      <w:lvlText w:val=""/>
      <w:lvlJc w:val="left"/>
      <w:pPr>
        <w:ind w:left="2160" w:hanging="360"/>
      </w:pPr>
      <w:rPr>
        <w:rFonts w:ascii="Wingdings" w:hAnsi="Wingdings" w:hint="default"/>
      </w:rPr>
    </w:lvl>
    <w:lvl w:ilvl="3" w:tplc="CB8A1618" w:tentative="1">
      <w:start w:val="1"/>
      <w:numFmt w:val="bullet"/>
      <w:lvlText w:val=""/>
      <w:lvlJc w:val="left"/>
      <w:pPr>
        <w:ind w:left="2880" w:hanging="360"/>
      </w:pPr>
      <w:rPr>
        <w:rFonts w:ascii="Symbol" w:hAnsi="Symbol" w:hint="default"/>
      </w:rPr>
    </w:lvl>
    <w:lvl w:ilvl="4" w:tplc="E36EA756" w:tentative="1">
      <w:start w:val="1"/>
      <w:numFmt w:val="bullet"/>
      <w:lvlText w:val="o"/>
      <w:lvlJc w:val="left"/>
      <w:pPr>
        <w:ind w:left="3600" w:hanging="360"/>
      </w:pPr>
      <w:rPr>
        <w:rFonts w:ascii="Courier New" w:hAnsi="Courier New" w:hint="default"/>
      </w:rPr>
    </w:lvl>
    <w:lvl w:ilvl="5" w:tplc="106EA97C" w:tentative="1">
      <w:start w:val="1"/>
      <w:numFmt w:val="bullet"/>
      <w:lvlText w:val=""/>
      <w:lvlJc w:val="left"/>
      <w:pPr>
        <w:ind w:left="4320" w:hanging="360"/>
      </w:pPr>
      <w:rPr>
        <w:rFonts w:ascii="Wingdings" w:hAnsi="Wingdings" w:hint="default"/>
      </w:rPr>
    </w:lvl>
    <w:lvl w:ilvl="6" w:tplc="90A0B58E" w:tentative="1">
      <w:start w:val="1"/>
      <w:numFmt w:val="bullet"/>
      <w:lvlText w:val=""/>
      <w:lvlJc w:val="left"/>
      <w:pPr>
        <w:ind w:left="5040" w:hanging="360"/>
      </w:pPr>
      <w:rPr>
        <w:rFonts w:ascii="Symbol" w:hAnsi="Symbol" w:hint="default"/>
      </w:rPr>
    </w:lvl>
    <w:lvl w:ilvl="7" w:tplc="7FAA1688" w:tentative="1">
      <w:start w:val="1"/>
      <w:numFmt w:val="bullet"/>
      <w:lvlText w:val="o"/>
      <w:lvlJc w:val="left"/>
      <w:pPr>
        <w:ind w:left="5760" w:hanging="360"/>
      </w:pPr>
      <w:rPr>
        <w:rFonts w:ascii="Courier New" w:hAnsi="Courier New" w:hint="default"/>
      </w:rPr>
    </w:lvl>
    <w:lvl w:ilvl="8" w:tplc="BAE6A552" w:tentative="1">
      <w:start w:val="1"/>
      <w:numFmt w:val="bullet"/>
      <w:lvlText w:val=""/>
      <w:lvlJc w:val="left"/>
      <w:pPr>
        <w:ind w:left="6480" w:hanging="360"/>
      </w:pPr>
      <w:rPr>
        <w:rFonts w:ascii="Wingdings" w:hAnsi="Wingdings" w:hint="default"/>
      </w:rPr>
    </w:lvl>
  </w:abstractNum>
  <w:abstractNum w:abstractNumId="215" w15:restartNumberingAfterBreak="0">
    <w:nsid w:val="63F508B4"/>
    <w:multiLevelType w:val="hybridMultilevel"/>
    <w:tmpl w:val="B7EEB240"/>
    <w:lvl w:ilvl="0" w:tplc="041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4596698"/>
    <w:multiLevelType w:val="hybridMultilevel"/>
    <w:tmpl w:val="4DE8528A"/>
    <w:lvl w:ilvl="0" w:tplc="A260E036">
      <w:start w:val="1"/>
      <w:numFmt w:val="bullet"/>
      <w:lvlText w:val=""/>
      <w:lvlJc w:val="left"/>
      <w:pPr>
        <w:ind w:left="720" w:hanging="360"/>
      </w:pPr>
      <w:rPr>
        <w:rFonts w:ascii="Symbol" w:hAnsi="Symbol" w:hint="default"/>
      </w:rPr>
    </w:lvl>
    <w:lvl w:ilvl="1" w:tplc="FCF8793C" w:tentative="1">
      <w:start w:val="1"/>
      <w:numFmt w:val="bullet"/>
      <w:lvlText w:val="o"/>
      <w:lvlJc w:val="left"/>
      <w:pPr>
        <w:ind w:left="1440" w:hanging="360"/>
      </w:pPr>
      <w:rPr>
        <w:rFonts w:ascii="Courier New" w:hAnsi="Courier New" w:hint="default"/>
      </w:rPr>
    </w:lvl>
    <w:lvl w:ilvl="2" w:tplc="714E471E" w:tentative="1">
      <w:start w:val="1"/>
      <w:numFmt w:val="bullet"/>
      <w:lvlText w:val=""/>
      <w:lvlJc w:val="left"/>
      <w:pPr>
        <w:ind w:left="2160" w:hanging="360"/>
      </w:pPr>
      <w:rPr>
        <w:rFonts w:ascii="Wingdings" w:hAnsi="Wingdings" w:hint="default"/>
      </w:rPr>
    </w:lvl>
    <w:lvl w:ilvl="3" w:tplc="DC809EF0" w:tentative="1">
      <w:start w:val="1"/>
      <w:numFmt w:val="bullet"/>
      <w:lvlText w:val=""/>
      <w:lvlJc w:val="left"/>
      <w:pPr>
        <w:ind w:left="2880" w:hanging="360"/>
      </w:pPr>
      <w:rPr>
        <w:rFonts w:ascii="Symbol" w:hAnsi="Symbol" w:hint="default"/>
      </w:rPr>
    </w:lvl>
    <w:lvl w:ilvl="4" w:tplc="D1E49C86" w:tentative="1">
      <w:start w:val="1"/>
      <w:numFmt w:val="bullet"/>
      <w:lvlText w:val="o"/>
      <w:lvlJc w:val="left"/>
      <w:pPr>
        <w:ind w:left="3600" w:hanging="360"/>
      </w:pPr>
      <w:rPr>
        <w:rFonts w:ascii="Courier New" w:hAnsi="Courier New" w:hint="default"/>
      </w:rPr>
    </w:lvl>
    <w:lvl w:ilvl="5" w:tplc="3F3AF7D4" w:tentative="1">
      <w:start w:val="1"/>
      <w:numFmt w:val="bullet"/>
      <w:lvlText w:val=""/>
      <w:lvlJc w:val="left"/>
      <w:pPr>
        <w:ind w:left="4320" w:hanging="360"/>
      </w:pPr>
      <w:rPr>
        <w:rFonts w:ascii="Wingdings" w:hAnsi="Wingdings" w:hint="default"/>
      </w:rPr>
    </w:lvl>
    <w:lvl w:ilvl="6" w:tplc="3716BFD4" w:tentative="1">
      <w:start w:val="1"/>
      <w:numFmt w:val="bullet"/>
      <w:lvlText w:val=""/>
      <w:lvlJc w:val="left"/>
      <w:pPr>
        <w:ind w:left="5040" w:hanging="360"/>
      </w:pPr>
      <w:rPr>
        <w:rFonts w:ascii="Symbol" w:hAnsi="Symbol" w:hint="default"/>
      </w:rPr>
    </w:lvl>
    <w:lvl w:ilvl="7" w:tplc="C812F2A0" w:tentative="1">
      <w:start w:val="1"/>
      <w:numFmt w:val="bullet"/>
      <w:lvlText w:val="o"/>
      <w:lvlJc w:val="left"/>
      <w:pPr>
        <w:ind w:left="5760" w:hanging="360"/>
      </w:pPr>
      <w:rPr>
        <w:rFonts w:ascii="Courier New" w:hAnsi="Courier New" w:hint="default"/>
      </w:rPr>
    </w:lvl>
    <w:lvl w:ilvl="8" w:tplc="93D4975C" w:tentative="1">
      <w:start w:val="1"/>
      <w:numFmt w:val="bullet"/>
      <w:lvlText w:val=""/>
      <w:lvlJc w:val="left"/>
      <w:pPr>
        <w:ind w:left="6480" w:hanging="360"/>
      </w:pPr>
      <w:rPr>
        <w:rFonts w:ascii="Wingdings" w:hAnsi="Wingdings" w:hint="default"/>
      </w:rPr>
    </w:lvl>
  </w:abstractNum>
  <w:abstractNum w:abstractNumId="217" w15:restartNumberingAfterBreak="0">
    <w:nsid w:val="64698ADC"/>
    <w:multiLevelType w:val="hybridMultilevel"/>
    <w:tmpl w:val="FFFFFFFF"/>
    <w:lvl w:ilvl="0" w:tplc="B6BA9B1A">
      <w:start w:val="1"/>
      <w:numFmt w:val="bullet"/>
      <w:lvlText w:val=""/>
      <w:lvlJc w:val="left"/>
      <w:pPr>
        <w:ind w:left="720" w:hanging="360"/>
      </w:pPr>
      <w:rPr>
        <w:rFonts w:ascii="Symbol" w:hAnsi="Symbol" w:hint="default"/>
      </w:rPr>
    </w:lvl>
    <w:lvl w:ilvl="1" w:tplc="C7E8A056">
      <w:start w:val="1"/>
      <w:numFmt w:val="bullet"/>
      <w:lvlText w:val="o"/>
      <w:lvlJc w:val="left"/>
      <w:pPr>
        <w:ind w:left="1440" w:hanging="360"/>
      </w:pPr>
      <w:rPr>
        <w:rFonts w:ascii="Courier New" w:hAnsi="Courier New" w:hint="default"/>
      </w:rPr>
    </w:lvl>
    <w:lvl w:ilvl="2" w:tplc="934EBAE0">
      <w:start w:val="1"/>
      <w:numFmt w:val="bullet"/>
      <w:lvlText w:val=""/>
      <w:lvlJc w:val="left"/>
      <w:pPr>
        <w:ind w:left="2160" w:hanging="360"/>
      </w:pPr>
      <w:rPr>
        <w:rFonts w:ascii="Wingdings" w:hAnsi="Wingdings" w:hint="default"/>
      </w:rPr>
    </w:lvl>
    <w:lvl w:ilvl="3" w:tplc="BE58CA26">
      <w:start w:val="1"/>
      <w:numFmt w:val="bullet"/>
      <w:lvlText w:val=""/>
      <w:lvlJc w:val="left"/>
      <w:pPr>
        <w:ind w:left="2880" w:hanging="360"/>
      </w:pPr>
      <w:rPr>
        <w:rFonts w:ascii="Symbol" w:hAnsi="Symbol" w:hint="default"/>
      </w:rPr>
    </w:lvl>
    <w:lvl w:ilvl="4" w:tplc="908E1790">
      <w:start w:val="1"/>
      <w:numFmt w:val="bullet"/>
      <w:lvlText w:val="o"/>
      <w:lvlJc w:val="left"/>
      <w:pPr>
        <w:ind w:left="3600" w:hanging="360"/>
      </w:pPr>
      <w:rPr>
        <w:rFonts w:ascii="Courier New" w:hAnsi="Courier New" w:hint="default"/>
      </w:rPr>
    </w:lvl>
    <w:lvl w:ilvl="5" w:tplc="3A8A097C">
      <w:start w:val="1"/>
      <w:numFmt w:val="bullet"/>
      <w:lvlText w:val=""/>
      <w:lvlJc w:val="left"/>
      <w:pPr>
        <w:ind w:left="4320" w:hanging="360"/>
      </w:pPr>
      <w:rPr>
        <w:rFonts w:ascii="Wingdings" w:hAnsi="Wingdings" w:hint="default"/>
      </w:rPr>
    </w:lvl>
    <w:lvl w:ilvl="6" w:tplc="2A1CFAEC">
      <w:start w:val="1"/>
      <w:numFmt w:val="bullet"/>
      <w:lvlText w:val=""/>
      <w:lvlJc w:val="left"/>
      <w:pPr>
        <w:ind w:left="5040" w:hanging="360"/>
      </w:pPr>
      <w:rPr>
        <w:rFonts w:ascii="Symbol" w:hAnsi="Symbol" w:hint="default"/>
      </w:rPr>
    </w:lvl>
    <w:lvl w:ilvl="7" w:tplc="CACC9E96">
      <w:start w:val="1"/>
      <w:numFmt w:val="bullet"/>
      <w:lvlText w:val="o"/>
      <w:lvlJc w:val="left"/>
      <w:pPr>
        <w:ind w:left="5760" w:hanging="360"/>
      </w:pPr>
      <w:rPr>
        <w:rFonts w:ascii="Courier New" w:hAnsi="Courier New" w:hint="default"/>
      </w:rPr>
    </w:lvl>
    <w:lvl w:ilvl="8" w:tplc="4CE20D70">
      <w:start w:val="1"/>
      <w:numFmt w:val="bullet"/>
      <w:lvlText w:val=""/>
      <w:lvlJc w:val="left"/>
      <w:pPr>
        <w:ind w:left="6480" w:hanging="360"/>
      </w:pPr>
      <w:rPr>
        <w:rFonts w:ascii="Wingdings" w:hAnsi="Wingdings" w:hint="default"/>
      </w:rPr>
    </w:lvl>
  </w:abstractNum>
  <w:abstractNum w:abstractNumId="218" w15:restartNumberingAfterBreak="0">
    <w:nsid w:val="65096610"/>
    <w:multiLevelType w:val="hybridMultilevel"/>
    <w:tmpl w:val="5DDE9244"/>
    <w:lvl w:ilvl="0" w:tplc="AF8C305A">
      <w:start w:val="1"/>
      <w:numFmt w:val="bullet"/>
      <w:lvlText w:val=""/>
      <w:lvlJc w:val="left"/>
      <w:pPr>
        <w:ind w:left="720" w:hanging="360"/>
      </w:pPr>
      <w:rPr>
        <w:rFonts w:ascii="Symbol" w:hAnsi="Symbol" w:hint="default"/>
      </w:rPr>
    </w:lvl>
    <w:lvl w:ilvl="1" w:tplc="5B58D57A" w:tentative="1">
      <w:start w:val="1"/>
      <w:numFmt w:val="bullet"/>
      <w:lvlText w:val="o"/>
      <w:lvlJc w:val="left"/>
      <w:pPr>
        <w:ind w:left="1440" w:hanging="360"/>
      </w:pPr>
      <w:rPr>
        <w:rFonts w:ascii="Courier New" w:hAnsi="Courier New" w:hint="default"/>
      </w:rPr>
    </w:lvl>
    <w:lvl w:ilvl="2" w:tplc="3AB6D36A" w:tentative="1">
      <w:start w:val="1"/>
      <w:numFmt w:val="bullet"/>
      <w:lvlText w:val=""/>
      <w:lvlJc w:val="left"/>
      <w:pPr>
        <w:ind w:left="2160" w:hanging="360"/>
      </w:pPr>
      <w:rPr>
        <w:rFonts w:ascii="Wingdings" w:hAnsi="Wingdings" w:hint="default"/>
      </w:rPr>
    </w:lvl>
    <w:lvl w:ilvl="3" w:tplc="103C2CD6" w:tentative="1">
      <w:start w:val="1"/>
      <w:numFmt w:val="bullet"/>
      <w:lvlText w:val=""/>
      <w:lvlJc w:val="left"/>
      <w:pPr>
        <w:ind w:left="2880" w:hanging="360"/>
      </w:pPr>
      <w:rPr>
        <w:rFonts w:ascii="Symbol" w:hAnsi="Symbol" w:hint="default"/>
      </w:rPr>
    </w:lvl>
    <w:lvl w:ilvl="4" w:tplc="6414ECE0" w:tentative="1">
      <w:start w:val="1"/>
      <w:numFmt w:val="bullet"/>
      <w:lvlText w:val="o"/>
      <w:lvlJc w:val="left"/>
      <w:pPr>
        <w:ind w:left="3600" w:hanging="360"/>
      </w:pPr>
      <w:rPr>
        <w:rFonts w:ascii="Courier New" w:hAnsi="Courier New" w:hint="default"/>
      </w:rPr>
    </w:lvl>
    <w:lvl w:ilvl="5" w:tplc="036A37DA" w:tentative="1">
      <w:start w:val="1"/>
      <w:numFmt w:val="bullet"/>
      <w:lvlText w:val=""/>
      <w:lvlJc w:val="left"/>
      <w:pPr>
        <w:ind w:left="4320" w:hanging="360"/>
      </w:pPr>
      <w:rPr>
        <w:rFonts w:ascii="Wingdings" w:hAnsi="Wingdings" w:hint="default"/>
      </w:rPr>
    </w:lvl>
    <w:lvl w:ilvl="6" w:tplc="2B304C96" w:tentative="1">
      <w:start w:val="1"/>
      <w:numFmt w:val="bullet"/>
      <w:lvlText w:val=""/>
      <w:lvlJc w:val="left"/>
      <w:pPr>
        <w:ind w:left="5040" w:hanging="360"/>
      </w:pPr>
      <w:rPr>
        <w:rFonts w:ascii="Symbol" w:hAnsi="Symbol" w:hint="default"/>
      </w:rPr>
    </w:lvl>
    <w:lvl w:ilvl="7" w:tplc="7E8E70F0" w:tentative="1">
      <w:start w:val="1"/>
      <w:numFmt w:val="bullet"/>
      <w:lvlText w:val="o"/>
      <w:lvlJc w:val="left"/>
      <w:pPr>
        <w:ind w:left="5760" w:hanging="360"/>
      </w:pPr>
      <w:rPr>
        <w:rFonts w:ascii="Courier New" w:hAnsi="Courier New" w:hint="default"/>
      </w:rPr>
    </w:lvl>
    <w:lvl w:ilvl="8" w:tplc="453A1988" w:tentative="1">
      <w:start w:val="1"/>
      <w:numFmt w:val="bullet"/>
      <w:lvlText w:val=""/>
      <w:lvlJc w:val="left"/>
      <w:pPr>
        <w:ind w:left="6480" w:hanging="360"/>
      </w:pPr>
      <w:rPr>
        <w:rFonts w:ascii="Wingdings" w:hAnsi="Wingdings" w:hint="default"/>
      </w:rPr>
    </w:lvl>
  </w:abstractNum>
  <w:abstractNum w:abstractNumId="219" w15:restartNumberingAfterBreak="0">
    <w:nsid w:val="66CF689D"/>
    <w:multiLevelType w:val="hybridMultilevel"/>
    <w:tmpl w:val="3CECB8DA"/>
    <w:lvl w:ilvl="0" w:tplc="6FAEF590">
      <w:start w:val="1"/>
      <w:numFmt w:val="bullet"/>
      <w:lvlText w:val=""/>
      <w:lvlJc w:val="left"/>
      <w:pPr>
        <w:ind w:left="720" w:hanging="360"/>
      </w:pPr>
      <w:rPr>
        <w:rFonts w:ascii="Symbol" w:hAnsi="Symbol" w:hint="default"/>
      </w:rPr>
    </w:lvl>
    <w:lvl w:ilvl="1" w:tplc="158CFC20" w:tentative="1">
      <w:start w:val="1"/>
      <w:numFmt w:val="bullet"/>
      <w:lvlText w:val="o"/>
      <w:lvlJc w:val="left"/>
      <w:pPr>
        <w:ind w:left="1440" w:hanging="360"/>
      </w:pPr>
      <w:rPr>
        <w:rFonts w:ascii="Courier New" w:hAnsi="Courier New" w:hint="default"/>
      </w:rPr>
    </w:lvl>
    <w:lvl w:ilvl="2" w:tplc="E9668C04" w:tentative="1">
      <w:start w:val="1"/>
      <w:numFmt w:val="bullet"/>
      <w:lvlText w:val=""/>
      <w:lvlJc w:val="left"/>
      <w:pPr>
        <w:ind w:left="2160" w:hanging="360"/>
      </w:pPr>
      <w:rPr>
        <w:rFonts w:ascii="Wingdings" w:hAnsi="Wingdings" w:hint="default"/>
      </w:rPr>
    </w:lvl>
    <w:lvl w:ilvl="3" w:tplc="FDDCA73C" w:tentative="1">
      <w:start w:val="1"/>
      <w:numFmt w:val="bullet"/>
      <w:lvlText w:val=""/>
      <w:lvlJc w:val="left"/>
      <w:pPr>
        <w:ind w:left="2880" w:hanging="360"/>
      </w:pPr>
      <w:rPr>
        <w:rFonts w:ascii="Symbol" w:hAnsi="Symbol" w:hint="default"/>
      </w:rPr>
    </w:lvl>
    <w:lvl w:ilvl="4" w:tplc="2C3C4AD6" w:tentative="1">
      <w:start w:val="1"/>
      <w:numFmt w:val="bullet"/>
      <w:lvlText w:val="o"/>
      <w:lvlJc w:val="left"/>
      <w:pPr>
        <w:ind w:left="3600" w:hanging="360"/>
      </w:pPr>
      <w:rPr>
        <w:rFonts w:ascii="Courier New" w:hAnsi="Courier New" w:hint="default"/>
      </w:rPr>
    </w:lvl>
    <w:lvl w:ilvl="5" w:tplc="6D4A31D6" w:tentative="1">
      <w:start w:val="1"/>
      <w:numFmt w:val="bullet"/>
      <w:lvlText w:val=""/>
      <w:lvlJc w:val="left"/>
      <w:pPr>
        <w:ind w:left="4320" w:hanging="360"/>
      </w:pPr>
      <w:rPr>
        <w:rFonts w:ascii="Wingdings" w:hAnsi="Wingdings" w:hint="default"/>
      </w:rPr>
    </w:lvl>
    <w:lvl w:ilvl="6" w:tplc="45DC7478" w:tentative="1">
      <w:start w:val="1"/>
      <w:numFmt w:val="bullet"/>
      <w:lvlText w:val=""/>
      <w:lvlJc w:val="left"/>
      <w:pPr>
        <w:ind w:left="5040" w:hanging="360"/>
      </w:pPr>
      <w:rPr>
        <w:rFonts w:ascii="Symbol" w:hAnsi="Symbol" w:hint="default"/>
      </w:rPr>
    </w:lvl>
    <w:lvl w:ilvl="7" w:tplc="7D465AF0" w:tentative="1">
      <w:start w:val="1"/>
      <w:numFmt w:val="bullet"/>
      <w:lvlText w:val="o"/>
      <w:lvlJc w:val="left"/>
      <w:pPr>
        <w:ind w:left="5760" w:hanging="360"/>
      </w:pPr>
      <w:rPr>
        <w:rFonts w:ascii="Courier New" w:hAnsi="Courier New" w:hint="default"/>
      </w:rPr>
    </w:lvl>
    <w:lvl w:ilvl="8" w:tplc="311EC6C4" w:tentative="1">
      <w:start w:val="1"/>
      <w:numFmt w:val="bullet"/>
      <w:lvlText w:val=""/>
      <w:lvlJc w:val="left"/>
      <w:pPr>
        <w:ind w:left="6480" w:hanging="360"/>
      </w:pPr>
      <w:rPr>
        <w:rFonts w:ascii="Wingdings" w:hAnsi="Wingdings" w:hint="default"/>
      </w:rPr>
    </w:lvl>
  </w:abstractNum>
  <w:abstractNum w:abstractNumId="220" w15:restartNumberingAfterBreak="0">
    <w:nsid w:val="66D40CEB"/>
    <w:multiLevelType w:val="hybridMultilevel"/>
    <w:tmpl w:val="6F86E354"/>
    <w:lvl w:ilvl="0" w:tplc="D710414A">
      <w:start w:val="1"/>
      <w:numFmt w:val="bullet"/>
      <w:lvlText w:val=""/>
      <w:lvlJc w:val="left"/>
      <w:pPr>
        <w:ind w:left="720" w:hanging="360"/>
      </w:pPr>
      <w:rPr>
        <w:rFonts w:ascii="Symbol" w:hAnsi="Symbol" w:hint="default"/>
      </w:rPr>
    </w:lvl>
    <w:lvl w:ilvl="1" w:tplc="48820BCA" w:tentative="1">
      <w:start w:val="1"/>
      <w:numFmt w:val="bullet"/>
      <w:lvlText w:val="o"/>
      <w:lvlJc w:val="left"/>
      <w:pPr>
        <w:ind w:left="1440" w:hanging="360"/>
      </w:pPr>
      <w:rPr>
        <w:rFonts w:ascii="Courier New" w:hAnsi="Courier New" w:hint="default"/>
      </w:rPr>
    </w:lvl>
    <w:lvl w:ilvl="2" w:tplc="86C83D38" w:tentative="1">
      <w:start w:val="1"/>
      <w:numFmt w:val="bullet"/>
      <w:lvlText w:val=""/>
      <w:lvlJc w:val="left"/>
      <w:pPr>
        <w:ind w:left="2160" w:hanging="360"/>
      </w:pPr>
      <w:rPr>
        <w:rFonts w:ascii="Wingdings" w:hAnsi="Wingdings" w:hint="default"/>
      </w:rPr>
    </w:lvl>
    <w:lvl w:ilvl="3" w:tplc="0E567760" w:tentative="1">
      <w:start w:val="1"/>
      <w:numFmt w:val="bullet"/>
      <w:lvlText w:val=""/>
      <w:lvlJc w:val="left"/>
      <w:pPr>
        <w:ind w:left="2880" w:hanging="360"/>
      </w:pPr>
      <w:rPr>
        <w:rFonts w:ascii="Symbol" w:hAnsi="Symbol" w:hint="default"/>
      </w:rPr>
    </w:lvl>
    <w:lvl w:ilvl="4" w:tplc="021C4A6A" w:tentative="1">
      <w:start w:val="1"/>
      <w:numFmt w:val="bullet"/>
      <w:lvlText w:val="o"/>
      <w:lvlJc w:val="left"/>
      <w:pPr>
        <w:ind w:left="3600" w:hanging="360"/>
      </w:pPr>
      <w:rPr>
        <w:rFonts w:ascii="Courier New" w:hAnsi="Courier New" w:hint="default"/>
      </w:rPr>
    </w:lvl>
    <w:lvl w:ilvl="5" w:tplc="1DB407DA" w:tentative="1">
      <w:start w:val="1"/>
      <w:numFmt w:val="bullet"/>
      <w:lvlText w:val=""/>
      <w:lvlJc w:val="left"/>
      <w:pPr>
        <w:ind w:left="4320" w:hanging="360"/>
      </w:pPr>
      <w:rPr>
        <w:rFonts w:ascii="Wingdings" w:hAnsi="Wingdings" w:hint="default"/>
      </w:rPr>
    </w:lvl>
    <w:lvl w:ilvl="6" w:tplc="7BC24786" w:tentative="1">
      <w:start w:val="1"/>
      <w:numFmt w:val="bullet"/>
      <w:lvlText w:val=""/>
      <w:lvlJc w:val="left"/>
      <w:pPr>
        <w:ind w:left="5040" w:hanging="360"/>
      </w:pPr>
      <w:rPr>
        <w:rFonts w:ascii="Symbol" w:hAnsi="Symbol" w:hint="default"/>
      </w:rPr>
    </w:lvl>
    <w:lvl w:ilvl="7" w:tplc="331ACB3E" w:tentative="1">
      <w:start w:val="1"/>
      <w:numFmt w:val="bullet"/>
      <w:lvlText w:val="o"/>
      <w:lvlJc w:val="left"/>
      <w:pPr>
        <w:ind w:left="5760" w:hanging="360"/>
      </w:pPr>
      <w:rPr>
        <w:rFonts w:ascii="Courier New" w:hAnsi="Courier New" w:hint="default"/>
      </w:rPr>
    </w:lvl>
    <w:lvl w:ilvl="8" w:tplc="98C2D8A6" w:tentative="1">
      <w:start w:val="1"/>
      <w:numFmt w:val="bullet"/>
      <w:lvlText w:val=""/>
      <w:lvlJc w:val="left"/>
      <w:pPr>
        <w:ind w:left="6480" w:hanging="360"/>
      </w:pPr>
      <w:rPr>
        <w:rFonts w:ascii="Wingdings" w:hAnsi="Wingdings" w:hint="default"/>
      </w:rPr>
    </w:lvl>
  </w:abstractNum>
  <w:abstractNum w:abstractNumId="221" w15:restartNumberingAfterBreak="0">
    <w:nsid w:val="678A6E3F"/>
    <w:multiLevelType w:val="hybridMultilevel"/>
    <w:tmpl w:val="7CE4B582"/>
    <w:lvl w:ilvl="0" w:tplc="04100001">
      <w:start w:val="1"/>
      <w:numFmt w:val="bullet"/>
      <w:lvlText w:val=""/>
      <w:lvlJc w:val="left"/>
      <w:pPr>
        <w:ind w:left="720" w:hanging="360"/>
      </w:pPr>
      <w:rPr>
        <w:rFonts w:ascii="Symbol" w:hAnsi="Symbo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2" w15:restartNumberingAfterBreak="0">
    <w:nsid w:val="69E35504"/>
    <w:multiLevelType w:val="hybridMultilevel"/>
    <w:tmpl w:val="FFFFFFFF"/>
    <w:lvl w:ilvl="0" w:tplc="8D3A4D28">
      <w:start w:val="1"/>
      <w:numFmt w:val="bullet"/>
      <w:lvlText w:val=""/>
      <w:lvlJc w:val="left"/>
      <w:pPr>
        <w:ind w:left="720" w:hanging="360"/>
      </w:pPr>
      <w:rPr>
        <w:rFonts w:ascii="Symbol" w:hAnsi="Symbol" w:hint="default"/>
      </w:rPr>
    </w:lvl>
    <w:lvl w:ilvl="1" w:tplc="56A2DA5C">
      <w:start w:val="1"/>
      <w:numFmt w:val="bullet"/>
      <w:lvlText w:val="o"/>
      <w:lvlJc w:val="left"/>
      <w:pPr>
        <w:ind w:left="1440" w:hanging="360"/>
      </w:pPr>
      <w:rPr>
        <w:rFonts w:ascii="Courier New" w:hAnsi="Courier New" w:hint="default"/>
      </w:rPr>
    </w:lvl>
    <w:lvl w:ilvl="2" w:tplc="A53205E4">
      <w:start w:val="1"/>
      <w:numFmt w:val="bullet"/>
      <w:lvlText w:val=""/>
      <w:lvlJc w:val="left"/>
      <w:pPr>
        <w:ind w:left="2160" w:hanging="360"/>
      </w:pPr>
      <w:rPr>
        <w:rFonts w:ascii="Wingdings" w:hAnsi="Wingdings" w:hint="default"/>
      </w:rPr>
    </w:lvl>
    <w:lvl w:ilvl="3" w:tplc="69BE0D72">
      <w:start w:val="1"/>
      <w:numFmt w:val="bullet"/>
      <w:lvlText w:val=""/>
      <w:lvlJc w:val="left"/>
      <w:pPr>
        <w:ind w:left="2880" w:hanging="360"/>
      </w:pPr>
      <w:rPr>
        <w:rFonts w:ascii="Symbol" w:hAnsi="Symbol" w:hint="default"/>
      </w:rPr>
    </w:lvl>
    <w:lvl w:ilvl="4" w:tplc="4C76B72C">
      <w:start w:val="1"/>
      <w:numFmt w:val="bullet"/>
      <w:lvlText w:val="o"/>
      <w:lvlJc w:val="left"/>
      <w:pPr>
        <w:ind w:left="3600" w:hanging="360"/>
      </w:pPr>
      <w:rPr>
        <w:rFonts w:ascii="Courier New" w:hAnsi="Courier New" w:hint="default"/>
      </w:rPr>
    </w:lvl>
    <w:lvl w:ilvl="5" w:tplc="A5588D4C">
      <w:start w:val="1"/>
      <w:numFmt w:val="bullet"/>
      <w:lvlText w:val=""/>
      <w:lvlJc w:val="left"/>
      <w:pPr>
        <w:ind w:left="4320" w:hanging="360"/>
      </w:pPr>
      <w:rPr>
        <w:rFonts w:ascii="Wingdings" w:hAnsi="Wingdings" w:hint="default"/>
      </w:rPr>
    </w:lvl>
    <w:lvl w:ilvl="6" w:tplc="3B5E07F8">
      <w:start w:val="1"/>
      <w:numFmt w:val="bullet"/>
      <w:lvlText w:val=""/>
      <w:lvlJc w:val="left"/>
      <w:pPr>
        <w:ind w:left="5040" w:hanging="360"/>
      </w:pPr>
      <w:rPr>
        <w:rFonts w:ascii="Symbol" w:hAnsi="Symbol" w:hint="default"/>
      </w:rPr>
    </w:lvl>
    <w:lvl w:ilvl="7" w:tplc="0E02A6B0">
      <w:start w:val="1"/>
      <w:numFmt w:val="bullet"/>
      <w:lvlText w:val="o"/>
      <w:lvlJc w:val="left"/>
      <w:pPr>
        <w:ind w:left="5760" w:hanging="360"/>
      </w:pPr>
      <w:rPr>
        <w:rFonts w:ascii="Courier New" w:hAnsi="Courier New" w:hint="default"/>
      </w:rPr>
    </w:lvl>
    <w:lvl w:ilvl="8" w:tplc="31FA9262">
      <w:start w:val="1"/>
      <w:numFmt w:val="bullet"/>
      <w:lvlText w:val=""/>
      <w:lvlJc w:val="left"/>
      <w:pPr>
        <w:ind w:left="6480" w:hanging="360"/>
      </w:pPr>
      <w:rPr>
        <w:rFonts w:ascii="Wingdings" w:hAnsi="Wingdings" w:hint="default"/>
      </w:rPr>
    </w:lvl>
  </w:abstractNum>
  <w:abstractNum w:abstractNumId="223" w15:restartNumberingAfterBreak="0">
    <w:nsid w:val="6C2C2BCB"/>
    <w:multiLevelType w:val="hybridMultilevel"/>
    <w:tmpl w:val="778EFB40"/>
    <w:lvl w:ilvl="0" w:tplc="2F6E042E">
      <w:start w:val="1"/>
      <w:numFmt w:val="bullet"/>
      <w:lvlText w:val=""/>
      <w:lvlJc w:val="left"/>
      <w:pPr>
        <w:ind w:left="720" w:hanging="360"/>
      </w:pPr>
      <w:rPr>
        <w:rFonts w:ascii="Symbol" w:hAnsi="Symbol" w:hint="default"/>
      </w:rPr>
    </w:lvl>
    <w:lvl w:ilvl="1" w:tplc="9DF405E8" w:tentative="1">
      <w:start w:val="1"/>
      <w:numFmt w:val="bullet"/>
      <w:lvlText w:val="o"/>
      <w:lvlJc w:val="left"/>
      <w:pPr>
        <w:ind w:left="1440" w:hanging="360"/>
      </w:pPr>
      <w:rPr>
        <w:rFonts w:ascii="Courier New" w:hAnsi="Courier New" w:hint="default"/>
      </w:rPr>
    </w:lvl>
    <w:lvl w:ilvl="2" w:tplc="08062BA4" w:tentative="1">
      <w:start w:val="1"/>
      <w:numFmt w:val="bullet"/>
      <w:lvlText w:val=""/>
      <w:lvlJc w:val="left"/>
      <w:pPr>
        <w:ind w:left="2160" w:hanging="360"/>
      </w:pPr>
      <w:rPr>
        <w:rFonts w:ascii="Wingdings" w:hAnsi="Wingdings" w:hint="default"/>
      </w:rPr>
    </w:lvl>
    <w:lvl w:ilvl="3" w:tplc="7FD46A42" w:tentative="1">
      <w:start w:val="1"/>
      <w:numFmt w:val="bullet"/>
      <w:lvlText w:val=""/>
      <w:lvlJc w:val="left"/>
      <w:pPr>
        <w:ind w:left="2880" w:hanging="360"/>
      </w:pPr>
      <w:rPr>
        <w:rFonts w:ascii="Symbol" w:hAnsi="Symbol" w:hint="default"/>
      </w:rPr>
    </w:lvl>
    <w:lvl w:ilvl="4" w:tplc="C59ED968" w:tentative="1">
      <w:start w:val="1"/>
      <w:numFmt w:val="bullet"/>
      <w:lvlText w:val="o"/>
      <w:lvlJc w:val="left"/>
      <w:pPr>
        <w:ind w:left="3600" w:hanging="360"/>
      </w:pPr>
      <w:rPr>
        <w:rFonts w:ascii="Courier New" w:hAnsi="Courier New" w:hint="default"/>
      </w:rPr>
    </w:lvl>
    <w:lvl w:ilvl="5" w:tplc="E22649F4" w:tentative="1">
      <w:start w:val="1"/>
      <w:numFmt w:val="bullet"/>
      <w:lvlText w:val=""/>
      <w:lvlJc w:val="left"/>
      <w:pPr>
        <w:ind w:left="4320" w:hanging="360"/>
      </w:pPr>
      <w:rPr>
        <w:rFonts w:ascii="Wingdings" w:hAnsi="Wingdings" w:hint="default"/>
      </w:rPr>
    </w:lvl>
    <w:lvl w:ilvl="6" w:tplc="6A98E24C" w:tentative="1">
      <w:start w:val="1"/>
      <w:numFmt w:val="bullet"/>
      <w:lvlText w:val=""/>
      <w:lvlJc w:val="left"/>
      <w:pPr>
        <w:ind w:left="5040" w:hanging="360"/>
      </w:pPr>
      <w:rPr>
        <w:rFonts w:ascii="Symbol" w:hAnsi="Symbol" w:hint="default"/>
      </w:rPr>
    </w:lvl>
    <w:lvl w:ilvl="7" w:tplc="217A85B2" w:tentative="1">
      <w:start w:val="1"/>
      <w:numFmt w:val="bullet"/>
      <w:lvlText w:val="o"/>
      <w:lvlJc w:val="left"/>
      <w:pPr>
        <w:ind w:left="5760" w:hanging="360"/>
      </w:pPr>
      <w:rPr>
        <w:rFonts w:ascii="Courier New" w:hAnsi="Courier New" w:hint="default"/>
      </w:rPr>
    </w:lvl>
    <w:lvl w:ilvl="8" w:tplc="78A491FA" w:tentative="1">
      <w:start w:val="1"/>
      <w:numFmt w:val="bullet"/>
      <w:lvlText w:val=""/>
      <w:lvlJc w:val="left"/>
      <w:pPr>
        <w:ind w:left="6480" w:hanging="360"/>
      </w:pPr>
      <w:rPr>
        <w:rFonts w:ascii="Wingdings" w:hAnsi="Wingdings" w:hint="default"/>
      </w:rPr>
    </w:lvl>
  </w:abstractNum>
  <w:abstractNum w:abstractNumId="224" w15:restartNumberingAfterBreak="0">
    <w:nsid w:val="6D065768"/>
    <w:multiLevelType w:val="hybridMultilevel"/>
    <w:tmpl w:val="F9ACC5A4"/>
    <w:lvl w:ilvl="0" w:tplc="02086F4E">
      <w:start w:val="1"/>
      <w:numFmt w:val="bullet"/>
      <w:lvlText w:val=""/>
      <w:lvlJc w:val="left"/>
      <w:pPr>
        <w:ind w:left="720" w:hanging="360"/>
      </w:pPr>
      <w:rPr>
        <w:rFonts w:ascii="Symbol" w:hAnsi="Symbol" w:hint="default"/>
      </w:rPr>
    </w:lvl>
    <w:lvl w:ilvl="1" w:tplc="A4246072" w:tentative="1">
      <w:start w:val="1"/>
      <w:numFmt w:val="bullet"/>
      <w:lvlText w:val="o"/>
      <w:lvlJc w:val="left"/>
      <w:pPr>
        <w:ind w:left="1440" w:hanging="360"/>
      </w:pPr>
      <w:rPr>
        <w:rFonts w:ascii="Courier New" w:hAnsi="Courier New" w:hint="default"/>
      </w:rPr>
    </w:lvl>
    <w:lvl w:ilvl="2" w:tplc="7A8E0F9E" w:tentative="1">
      <w:start w:val="1"/>
      <w:numFmt w:val="bullet"/>
      <w:lvlText w:val=""/>
      <w:lvlJc w:val="left"/>
      <w:pPr>
        <w:ind w:left="2160" w:hanging="360"/>
      </w:pPr>
      <w:rPr>
        <w:rFonts w:ascii="Wingdings" w:hAnsi="Wingdings" w:hint="default"/>
      </w:rPr>
    </w:lvl>
    <w:lvl w:ilvl="3" w:tplc="7F2ADE26" w:tentative="1">
      <w:start w:val="1"/>
      <w:numFmt w:val="bullet"/>
      <w:lvlText w:val=""/>
      <w:lvlJc w:val="left"/>
      <w:pPr>
        <w:ind w:left="2880" w:hanging="360"/>
      </w:pPr>
      <w:rPr>
        <w:rFonts w:ascii="Symbol" w:hAnsi="Symbol" w:hint="default"/>
      </w:rPr>
    </w:lvl>
    <w:lvl w:ilvl="4" w:tplc="018816FC" w:tentative="1">
      <w:start w:val="1"/>
      <w:numFmt w:val="bullet"/>
      <w:lvlText w:val="o"/>
      <w:lvlJc w:val="left"/>
      <w:pPr>
        <w:ind w:left="3600" w:hanging="360"/>
      </w:pPr>
      <w:rPr>
        <w:rFonts w:ascii="Courier New" w:hAnsi="Courier New" w:hint="default"/>
      </w:rPr>
    </w:lvl>
    <w:lvl w:ilvl="5" w:tplc="3962C62E" w:tentative="1">
      <w:start w:val="1"/>
      <w:numFmt w:val="bullet"/>
      <w:lvlText w:val=""/>
      <w:lvlJc w:val="left"/>
      <w:pPr>
        <w:ind w:left="4320" w:hanging="360"/>
      </w:pPr>
      <w:rPr>
        <w:rFonts w:ascii="Wingdings" w:hAnsi="Wingdings" w:hint="default"/>
      </w:rPr>
    </w:lvl>
    <w:lvl w:ilvl="6" w:tplc="57D62E4E" w:tentative="1">
      <w:start w:val="1"/>
      <w:numFmt w:val="bullet"/>
      <w:lvlText w:val=""/>
      <w:lvlJc w:val="left"/>
      <w:pPr>
        <w:ind w:left="5040" w:hanging="360"/>
      </w:pPr>
      <w:rPr>
        <w:rFonts w:ascii="Symbol" w:hAnsi="Symbol" w:hint="default"/>
      </w:rPr>
    </w:lvl>
    <w:lvl w:ilvl="7" w:tplc="F56CCDB0" w:tentative="1">
      <w:start w:val="1"/>
      <w:numFmt w:val="bullet"/>
      <w:lvlText w:val="o"/>
      <w:lvlJc w:val="left"/>
      <w:pPr>
        <w:ind w:left="5760" w:hanging="360"/>
      </w:pPr>
      <w:rPr>
        <w:rFonts w:ascii="Courier New" w:hAnsi="Courier New" w:hint="default"/>
      </w:rPr>
    </w:lvl>
    <w:lvl w:ilvl="8" w:tplc="7E5E4EF6" w:tentative="1">
      <w:start w:val="1"/>
      <w:numFmt w:val="bullet"/>
      <w:lvlText w:val=""/>
      <w:lvlJc w:val="left"/>
      <w:pPr>
        <w:ind w:left="6480" w:hanging="360"/>
      </w:pPr>
      <w:rPr>
        <w:rFonts w:ascii="Wingdings" w:hAnsi="Wingdings" w:hint="default"/>
      </w:rPr>
    </w:lvl>
  </w:abstractNum>
  <w:abstractNum w:abstractNumId="225" w15:restartNumberingAfterBreak="0">
    <w:nsid w:val="6E849550"/>
    <w:multiLevelType w:val="hybridMultilevel"/>
    <w:tmpl w:val="30023D12"/>
    <w:lvl w:ilvl="0" w:tplc="5B263640">
      <w:start w:val="1"/>
      <w:numFmt w:val="bullet"/>
      <w:lvlText w:val="·"/>
      <w:lvlJc w:val="left"/>
      <w:pPr>
        <w:ind w:left="720" w:hanging="360"/>
      </w:pPr>
      <w:rPr>
        <w:rFonts w:ascii="Symbol" w:hAnsi="Symbol" w:hint="default"/>
      </w:rPr>
    </w:lvl>
    <w:lvl w:ilvl="1" w:tplc="B226FD50">
      <w:start w:val="1"/>
      <w:numFmt w:val="bullet"/>
      <w:lvlText w:val="o"/>
      <w:lvlJc w:val="left"/>
      <w:pPr>
        <w:ind w:left="1440" w:hanging="360"/>
      </w:pPr>
      <w:rPr>
        <w:rFonts w:ascii="Courier New" w:hAnsi="Courier New" w:hint="default"/>
      </w:rPr>
    </w:lvl>
    <w:lvl w:ilvl="2" w:tplc="9710DF96">
      <w:start w:val="1"/>
      <w:numFmt w:val="bullet"/>
      <w:lvlText w:val=""/>
      <w:lvlJc w:val="left"/>
      <w:pPr>
        <w:ind w:left="2160" w:hanging="360"/>
      </w:pPr>
      <w:rPr>
        <w:rFonts w:ascii="Wingdings" w:hAnsi="Wingdings" w:hint="default"/>
      </w:rPr>
    </w:lvl>
    <w:lvl w:ilvl="3" w:tplc="39E8F8BA">
      <w:start w:val="1"/>
      <w:numFmt w:val="bullet"/>
      <w:lvlText w:val=""/>
      <w:lvlJc w:val="left"/>
      <w:pPr>
        <w:ind w:left="2880" w:hanging="360"/>
      </w:pPr>
      <w:rPr>
        <w:rFonts w:ascii="Symbol" w:hAnsi="Symbol" w:hint="default"/>
      </w:rPr>
    </w:lvl>
    <w:lvl w:ilvl="4" w:tplc="A2C4D5B0">
      <w:start w:val="1"/>
      <w:numFmt w:val="bullet"/>
      <w:lvlText w:val="o"/>
      <w:lvlJc w:val="left"/>
      <w:pPr>
        <w:ind w:left="3600" w:hanging="360"/>
      </w:pPr>
      <w:rPr>
        <w:rFonts w:ascii="Courier New" w:hAnsi="Courier New" w:hint="default"/>
      </w:rPr>
    </w:lvl>
    <w:lvl w:ilvl="5" w:tplc="7ABE5F98">
      <w:start w:val="1"/>
      <w:numFmt w:val="bullet"/>
      <w:lvlText w:val=""/>
      <w:lvlJc w:val="left"/>
      <w:pPr>
        <w:ind w:left="4320" w:hanging="360"/>
      </w:pPr>
      <w:rPr>
        <w:rFonts w:ascii="Wingdings" w:hAnsi="Wingdings" w:hint="default"/>
      </w:rPr>
    </w:lvl>
    <w:lvl w:ilvl="6" w:tplc="CF9C440A">
      <w:start w:val="1"/>
      <w:numFmt w:val="bullet"/>
      <w:lvlText w:val=""/>
      <w:lvlJc w:val="left"/>
      <w:pPr>
        <w:ind w:left="5040" w:hanging="360"/>
      </w:pPr>
      <w:rPr>
        <w:rFonts w:ascii="Symbol" w:hAnsi="Symbol" w:hint="default"/>
      </w:rPr>
    </w:lvl>
    <w:lvl w:ilvl="7" w:tplc="ABC677FA">
      <w:start w:val="1"/>
      <w:numFmt w:val="bullet"/>
      <w:lvlText w:val="o"/>
      <w:lvlJc w:val="left"/>
      <w:pPr>
        <w:ind w:left="5760" w:hanging="360"/>
      </w:pPr>
      <w:rPr>
        <w:rFonts w:ascii="Courier New" w:hAnsi="Courier New" w:hint="default"/>
      </w:rPr>
    </w:lvl>
    <w:lvl w:ilvl="8" w:tplc="329E3FA8">
      <w:start w:val="1"/>
      <w:numFmt w:val="bullet"/>
      <w:lvlText w:val=""/>
      <w:lvlJc w:val="left"/>
      <w:pPr>
        <w:ind w:left="6480" w:hanging="360"/>
      </w:pPr>
      <w:rPr>
        <w:rFonts w:ascii="Wingdings" w:hAnsi="Wingdings" w:hint="default"/>
      </w:rPr>
    </w:lvl>
  </w:abstractNum>
  <w:abstractNum w:abstractNumId="226" w15:restartNumberingAfterBreak="0">
    <w:nsid w:val="6EBD0DE8"/>
    <w:multiLevelType w:val="hybridMultilevel"/>
    <w:tmpl w:val="3940D638"/>
    <w:lvl w:ilvl="0" w:tplc="54CA3754">
      <w:start w:val="1"/>
      <w:numFmt w:val="bullet"/>
      <w:lvlText w:val=""/>
      <w:lvlJc w:val="left"/>
      <w:pPr>
        <w:ind w:left="720" w:hanging="360"/>
      </w:pPr>
      <w:rPr>
        <w:rFonts w:ascii="Symbol" w:hAnsi="Symbol" w:hint="default"/>
      </w:rPr>
    </w:lvl>
    <w:lvl w:ilvl="1" w:tplc="06CCF848" w:tentative="1">
      <w:start w:val="1"/>
      <w:numFmt w:val="bullet"/>
      <w:lvlText w:val="o"/>
      <w:lvlJc w:val="left"/>
      <w:pPr>
        <w:ind w:left="1440" w:hanging="360"/>
      </w:pPr>
      <w:rPr>
        <w:rFonts w:ascii="Courier New" w:hAnsi="Courier New" w:hint="default"/>
      </w:rPr>
    </w:lvl>
    <w:lvl w:ilvl="2" w:tplc="7D4C4BAE" w:tentative="1">
      <w:start w:val="1"/>
      <w:numFmt w:val="bullet"/>
      <w:lvlText w:val=""/>
      <w:lvlJc w:val="left"/>
      <w:pPr>
        <w:ind w:left="2160" w:hanging="360"/>
      </w:pPr>
      <w:rPr>
        <w:rFonts w:ascii="Wingdings" w:hAnsi="Wingdings" w:hint="default"/>
      </w:rPr>
    </w:lvl>
    <w:lvl w:ilvl="3" w:tplc="9F4A4D54" w:tentative="1">
      <w:start w:val="1"/>
      <w:numFmt w:val="bullet"/>
      <w:lvlText w:val=""/>
      <w:lvlJc w:val="left"/>
      <w:pPr>
        <w:ind w:left="2880" w:hanging="360"/>
      </w:pPr>
      <w:rPr>
        <w:rFonts w:ascii="Symbol" w:hAnsi="Symbol" w:hint="default"/>
      </w:rPr>
    </w:lvl>
    <w:lvl w:ilvl="4" w:tplc="221CD6C0" w:tentative="1">
      <w:start w:val="1"/>
      <w:numFmt w:val="bullet"/>
      <w:lvlText w:val="o"/>
      <w:lvlJc w:val="left"/>
      <w:pPr>
        <w:ind w:left="3600" w:hanging="360"/>
      </w:pPr>
      <w:rPr>
        <w:rFonts w:ascii="Courier New" w:hAnsi="Courier New" w:hint="default"/>
      </w:rPr>
    </w:lvl>
    <w:lvl w:ilvl="5" w:tplc="042AFD98" w:tentative="1">
      <w:start w:val="1"/>
      <w:numFmt w:val="bullet"/>
      <w:lvlText w:val=""/>
      <w:lvlJc w:val="left"/>
      <w:pPr>
        <w:ind w:left="4320" w:hanging="360"/>
      </w:pPr>
      <w:rPr>
        <w:rFonts w:ascii="Wingdings" w:hAnsi="Wingdings" w:hint="default"/>
      </w:rPr>
    </w:lvl>
    <w:lvl w:ilvl="6" w:tplc="50A0684C" w:tentative="1">
      <w:start w:val="1"/>
      <w:numFmt w:val="bullet"/>
      <w:lvlText w:val=""/>
      <w:lvlJc w:val="left"/>
      <w:pPr>
        <w:ind w:left="5040" w:hanging="360"/>
      </w:pPr>
      <w:rPr>
        <w:rFonts w:ascii="Symbol" w:hAnsi="Symbol" w:hint="default"/>
      </w:rPr>
    </w:lvl>
    <w:lvl w:ilvl="7" w:tplc="C61247D0" w:tentative="1">
      <w:start w:val="1"/>
      <w:numFmt w:val="bullet"/>
      <w:lvlText w:val="o"/>
      <w:lvlJc w:val="left"/>
      <w:pPr>
        <w:ind w:left="5760" w:hanging="360"/>
      </w:pPr>
      <w:rPr>
        <w:rFonts w:ascii="Courier New" w:hAnsi="Courier New" w:hint="default"/>
      </w:rPr>
    </w:lvl>
    <w:lvl w:ilvl="8" w:tplc="4426DA88" w:tentative="1">
      <w:start w:val="1"/>
      <w:numFmt w:val="bullet"/>
      <w:lvlText w:val=""/>
      <w:lvlJc w:val="left"/>
      <w:pPr>
        <w:ind w:left="6480" w:hanging="360"/>
      </w:pPr>
      <w:rPr>
        <w:rFonts w:ascii="Wingdings" w:hAnsi="Wingdings" w:hint="default"/>
      </w:rPr>
    </w:lvl>
  </w:abstractNum>
  <w:abstractNum w:abstractNumId="227" w15:restartNumberingAfterBreak="0">
    <w:nsid w:val="6F825B0F"/>
    <w:multiLevelType w:val="hybridMultilevel"/>
    <w:tmpl w:val="FFFFFFFF"/>
    <w:lvl w:ilvl="0" w:tplc="FEACBE50">
      <w:start w:val="1"/>
      <w:numFmt w:val="bullet"/>
      <w:lvlText w:val=""/>
      <w:lvlJc w:val="left"/>
      <w:pPr>
        <w:ind w:left="720" w:hanging="360"/>
      </w:pPr>
      <w:rPr>
        <w:rFonts w:ascii="Symbol" w:hAnsi="Symbol" w:hint="default"/>
      </w:rPr>
    </w:lvl>
    <w:lvl w:ilvl="1" w:tplc="A976A9CA">
      <w:start w:val="1"/>
      <w:numFmt w:val="bullet"/>
      <w:lvlText w:val="o"/>
      <w:lvlJc w:val="left"/>
      <w:pPr>
        <w:ind w:left="1440" w:hanging="360"/>
      </w:pPr>
      <w:rPr>
        <w:rFonts w:ascii="Courier New" w:hAnsi="Courier New" w:hint="default"/>
      </w:rPr>
    </w:lvl>
    <w:lvl w:ilvl="2" w:tplc="406CF1D2">
      <w:start w:val="1"/>
      <w:numFmt w:val="bullet"/>
      <w:lvlText w:val=""/>
      <w:lvlJc w:val="left"/>
      <w:pPr>
        <w:ind w:left="2160" w:hanging="360"/>
      </w:pPr>
      <w:rPr>
        <w:rFonts w:ascii="Wingdings" w:hAnsi="Wingdings" w:hint="default"/>
      </w:rPr>
    </w:lvl>
    <w:lvl w:ilvl="3" w:tplc="BB7CFC48">
      <w:start w:val="1"/>
      <w:numFmt w:val="bullet"/>
      <w:lvlText w:val=""/>
      <w:lvlJc w:val="left"/>
      <w:pPr>
        <w:ind w:left="2880" w:hanging="360"/>
      </w:pPr>
      <w:rPr>
        <w:rFonts w:ascii="Symbol" w:hAnsi="Symbol" w:hint="default"/>
      </w:rPr>
    </w:lvl>
    <w:lvl w:ilvl="4" w:tplc="FBF6CC86">
      <w:start w:val="1"/>
      <w:numFmt w:val="bullet"/>
      <w:lvlText w:val="o"/>
      <w:lvlJc w:val="left"/>
      <w:pPr>
        <w:ind w:left="3600" w:hanging="360"/>
      </w:pPr>
      <w:rPr>
        <w:rFonts w:ascii="Courier New" w:hAnsi="Courier New" w:hint="default"/>
      </w:rPr>
    </w:lvl>
    <w:lvl w:ilvl="5" w:tplc="BB403AE8">
      <w:start w:val="1"/>
      <w:numFmt w:val="bullet"/>
      <w:lvlText w:val=""/>
      <w:lvlJc w:val="left"/>
      <w:pPr>
        <w:ind w:left="4320" w:hanging="360"/>
      </w:pPr>
      <w:rPr>
        <w:rFonts w:ascii="Wingdings" w:hAnsi="Wingdings" w:hint="default"/>
      </w:rPr>
    </w:lvl>
    <w:lvl w:ilvl="6" w:tplc="4A1A4686">
      <w:start w:val="1"/>
      <w:numFmt w:val="bullet"/>
      <w:lvlText w:val=""/>
      <w:lvlJc w:val="left"/>
      <w:pPr>
        <w:ind w:left="5040" w:hanging="360"/>
      </w:pPr>
      <w:rPr>
        <w:rFonts w:ascii="Symbol" w:hAnsi="Symbol" w:hint="default"/>
      </w:rPr>
    </w:lvl>
    <w:lvl w:ilvl="7" w:tplc="FA9CDAAA">
      <w:start w:val="1"/>
      <w:numFmt w:val="bullet"/>
      <w:lvlText w:val="o"/>
      <w:lvlJc w:val="left"/>
      <w:pPr>
        <w:ind w:left="5760" w:hanging="360"/>
      </w:pPr>
      <w:rPr>
        <w:rFonts w:ascii="Courier New" w:hAnsi="Courier New" w:hint="default"/>
      </w:rPr>
    </w:lvl>
    <w:lvl w:ilvl="8" w:tplc="6D0A78C2">
      <w:start w:val="1"/>
      <w:numFmt w:val="bullet"/>
      <w:lvlText w:val=""/>
      <w:lvlJc w:val="left"/>
      <w:pPr>
        <w:ind w:left="6480" w:hanging="360"/>
      </w:pPr>
      <w:rPr>
        <w:rFonts w:ascii="Wingdings" w:hAnsi="Wingdings" w:hint="default"/>
      </w:rPr>
    </w:lvl>
  </w:abstractNum>
  <w:abstractNum w:abstractNumId="228" w15:restartNumberingAfterBreak="0">
    <w:nsid w:val="6FA6971B"/>
    <w:multiLevelType w:val="hybridMultilevel"/>
    <w:tmpl w:val="1764CB88"/>
    <w:lvl w:ilvl="0" w:tplc="A18AB6A0">
      <w:start w:val="1"/>
      <w:numFmt w:val="bullet"/>
      <w:lvlText w:val=""/>
      <w:lvlJc w:val="left"/>
      <w:pPr>
        <w:ind w:left="720" w:hanging="360"/>
      </w:pPr>
      <w:rPr>
        <w:rFonts w:ascii="Symbol" w:hAnsi="Symbol" w:hint="default"/>
      </w:rPr>
    </w:lvl>
    <w:lvl w:ilvl="1" w:tplc="BFFC9A04">
      <w:start w:val="1"/>
      <w:numFmt w:val="bullet"/>
      <w:lvlText w:val="o"/>
      <w:lvlJc w:val="left"/>
      <w:pPr>
        <w:ind w:left="1440" w:hanging="360"/>
      </w:pPr>
      <w:rPr>
        <w:rFonts w:ascii="Courier New" w:hAnsi="Courier New" w:hint="default"/>
      </w:rPr>
    </w:lvl>
    <w:lvl w:ilvl="2" w:tplc="0F62959A">
      <w:start w:val="1"/>
      <w:numFmt w:val="bullet"/>
      <w:lvlText w:val=""/>
      <w:lvlJc w:val="left"/>
      <w:pPr>
        <w:ind w:left="2160" w:hanging="360"/>
      </w:pPr>
      <w:rPr>
        <w:rFonts w:ascii="Wingdings" w:hAnsi="Wingdings" w:hint="default"/>
      </w:rPr>
    </w:lvl>
    <w:lvl w:ilvl="3" w:tplc="9B30F1B6">
      <w:start w:val="1"/>
      <w:numFmt w:val="bullet"/>
      <w:lvlText w:val=""/>
      <w:lvlJc w:val="left"/>
      <w:pPr>
        <w:ind w:left="2880" w:hanging="360"/>
      </w:pPr>
      <w:rPr>
        <w:rFonts w:ascii="Symbol" w:hAnsi="Symbol" w:hint="default"/>
      </w:rPr>
    </w:lvl>
    <w:lvl w:ilvl="4" w:tplc="652A7D9C">
      <w:start w:val="1"/>
      <w:numFmt w:val="bullet"/>
      <w:lvlText w:val="o"/>
      <w:lvlJc w:val="left"/>
      <w:pPr>
        <w:ind w:left="3600" w:hanging="360"/>
      </w:pPr>
      <w:rPr>
        <w:rFonts w:ascii="Courier New" w:hAnsi="Courier New" w:hint="default"/>
      </w:rPr>
    </w:lvl>
    <w:lvl w:ilvl="5" w:tplc="473AFC78">
      <w:start w:val="1"/>
      <w:numFmt w:val="bullet"/>
      <w:lvlText w:val=""/>
      <w:lvlJc w:val="left"/>
      <w:pPr>
        <w:ind w:left="4320" w:hanging="360"/>
      </w:pPr>
      <w:rPr>
        <w:rFonts w:ascii="Wingdings" w:hAnsi="Wingdings" w:hint="default"/>
      </w:rPr>
    </w:lvl>
    <w:lvl w:ilvl="6" w:tplc="2648F808">
      <w:start w:val="1"/>
      <w:numFmt w:val="bullet"/>
      <w:lvlText w:val=""/>
      <w:lvlJc w:val="left"/>
      <w:pPr>
        <w:ind w:left="5040" w:hanging="360"/>
      </w:pPr>
      <w:rPr>
        <w:rFonts w:ascii="Symbol" w:hAnsi="Symbol" w:hint="default"/>
      </w:rPr>
    </w:lvl>
    <w:lvl w:ilvl="7" w:tplc="12ACBB72">
      <w:start w:val="1"/>
      <w:numFmt w:val="bullet"/>
      <w:lvlText w:val="o"/>
      <w:lvlJc w:val="left"/>
      <w:pPr>
        <w:ind w:left="5760" w:hanging="360"/>
      </w:pPr>
      <w:rPr>
        <w:rFonts w:ascii="Courier New" w:hAnsi="Courier New" w:hint="default"/>
      </w:rPr>
    </w:lvl>
    <w:lvl w:ilvl="8" w:tplc="9022CCAC">
      <w:start w:val="1"/>
      <w:numFmt w:val="bullet"/>
      <w:lvlText w:val=""/>
      <w:lvlJc w:val="left"/>
      <w:pPr>
        <w:ind w:left="6480" w:hanging="360"/>
      </w:pPr>
      <w:rPr>
        <w:rFonts w:ascii="Wingdings" w:hAnsi="Wingdings" w:hint="default"/>
      </w:rPr>
    </w:lvl>
  </w:abstractNum>
  <w:abstractNum w:abstractNumId="229" w15:restartNumberingAfterBreak="0">
    <w:nsid w:val="6FBA11F5"/>
    <w:multiLevelType w:val="hybridMultilevel"/>
    <w:tmpl w:val="1D48A418"/>
    <w:lvl w:ilvl="0" w:tplc="197884E6">
      <w:start w:val="1"/>
      <w:numFmt w:val="bullet"/>
      <w:lvlText w:val=""/>
      <w:lvlJc w:val="left"/>
      <w:pPr>
        <w:ind w:left="720" w:hanging="360"/>
      </w:pPr>
      <w:rPr>
        <w:rFonts w:ascii="Symbol" w:hAnsi="Symbol" w:hint="default"/>
      </w:rPr>
    </w:lvl>
    <w:lvl w:ilvl="1" w:tplc="CC32328C" w:tentative="1">
      <w:start w:val="1"/>
      <w:numFmt w:val="bullet"/>
      <w:lvlText w:val="o"/>
      <w:lvlJc w:val="left"/>
      <w:pPr>
        <w:ind w:left="1440" w:hanging="360"/>
      </w:pPr>
      <w:rPr>
        <w:rFonts w:ascii="Courier New" w:hAnsi="Courier New" w:hint="default"/>
      </w:rPr>
    </w:lvl>
    <w:lvl w:ilvl="2" w:tplc="A6524C32" w:tentative="1">
      <w:start w:val="1"/>
      <w:numFmt w:val="bullet"/>
      <w:lvlText w:val=""/>
      <w:lvlJc w:val="left"/>
      <w:pPr>
        <w:ind w:left="2160" w:hanging="360"/>
      </w:pPr>
      <w:rPr>
        <w:rFonts w:ascii="Wingdings" w:hAnsi="Wingdings" w:hint="default"/>
      </w:rPr>
    </w:lvl>
    <w:lvl w:ilvl="3" w:tplc="ABFEA91E" w:tentative="1">
      <w:start w:val="1"/>
      <w:numFmt w:val="bullet"/>
      <w:lvlText w:val=""/>
      <w:lvlJc w:val="left"/>
      <w:pPr>
        <w:ind w:left="2880" w:hanging="360"/>
      </w:pPr>
      <w:rPr>
        <w:rFonts w:ascii="Symbol" w:hAnsi="Symbol" w:hint="default"/>
      </w:rPr>
    </w:lvl>
    <w:lvl w:ilvl="4" w:tplc="7DF456C8" w:tentative="1">
      <w:start w:val="1"/>
      <w:numFmt w:val="bullet"/>
      <w:lvlText w:val="o"/>
      <w:lvlJc w:val="left"/>
      <w:pPr>
        <w:ind w:left="3600" w:hanging="360"/>
      </w:pPr>
      <w:rPr>
        <w:rFonts w:ascii="Courier New" w:hAnsi="Courier New" w:hint="default"/>
      </w:rPr>
    </w:lvl>
    <w:lvl w:ilvl="5" w:tplc="CAC479AC" w:tentative="1">
      <w:start w:val="1"/>
      <w:numFmt w:val="bullet"/>
      <w:lvlText w:val=""/>
      <w:lvlJc w:val="left"/>
      <w:pPr>
        <w:ind w:left="4320" w:hanging="360"/>
      </w:pPr>
      <w:rPr>
        <w:rFonts w:ascii="Wingdings" w:hAnsi="Wingdings" w:hint="default"/>
      </w:rPr>
    </w:lvl>
    <w:lvl w:ilvl="6" w:tplc="5D40F6C6" w:tentative="1">
      <w:start w:val="1"/>
      <w:numFmt w:val="bullet"/>
      <w:lvlText w:val=""/>
      <w:lvlJc w:val="left"/>
      <w:pPr>
        <w:ind w:left="5040" w:hanging="360"/>
      </w:pPr>
      <w:rPr>
        <w:rFonts w:ascii="Symbol" w:hAnsi="Symbol" w:hint="default"/>
      </w:rPr>
    </w:lvl>
    <w:lvl w:ilvl="7" w:tplc="D00AC378" w:tentative="1">
      <w:start w:val="1"/>
      <w:numFmt w:val="bullet"/>
      <w:lvlText w:val="o"/>
      <w:lvlJc w:val="left"/>
      <w:pPr>
        <w:ind w:left="5760" w:hanging="360"/>
      </w:pPr>
      <w:rPr>
        <w:rFonts w:ascii="Courier New" w:hAnsi="Courier New" w:hint="default"/>
      </w:rPr>
    </w:lvl>
    <w:lvl w:ilvl="8" w:tplc="8660764E" w:tentative="1">
      <w:start w:val="1"/>
      <w:numFmt w:val="bullet"/>
      <w:lvlText w:val=""/>
      <w:lvlJc w:val="left"/>
      <w:pPr>
        <w:ind w:left="6480" w:hanging="360"/>
      </w:pPr>
      <w:rPr>
        <w:rFonts w:ascii="Wingdings" w:hAnsi="Wingdings" w:hint="default"/>
      </w:rPr>
    </w:lvl>
  </w:abstractNum>
  <w:abstractNum w:abstractNumId="230" w15:restartNumberingAfterBreak="0">
    <w:nsid w:val="6FD63D70"/>
    <w:multiLevelType w:val="hybridMultilevel"/>
    <w:tmpl w:val="5A7E30EA"/>
    <w:lvl w:ilvl="0" w:tplc="FA4249B0">
      <w:start w:val="1"/>
      <w:numFmt w:val="bullet"/>
      <w:lvlText w:val=""/>
      <w:lvlJc w:val="left"/>
      <w:pPr>
        <w:ind w:left="720" w:hanging="360"/>
      </w:pPr>
      <w:rPr>
        <w:rFonts w:ascii="Symbol" w:hAnsi="Symbol" w:hint="default"/>
      </w:rPr>
    </w:lvl>
    <w:lvl w:ilvl="1" w:tplc="5B044222" w:tentative="1">
      <w:start w:val="1"/>
      <w:numFmt w:val="bullet"/>
      <w:lvlText w:val="o"/>
      <w:lvlJc w:val="left"/>
      <w:pPr>
        <w:ind w:left="1440" w:hanging="360"/>
      </w:pPr>
      <w:rPr>
        <w:rFonts w:ascii="Courier New" w:hAnsi="Courier New" w:hint="default"/>
      </w:rPr>
    </w:lvl>
    <w:lvl w:ilvl="2" w:tplc="7DEE962A" w:tentative="1">
      <w:start w:val="1"/>
      <w:numFmt w:val="bullet"/>
      <w:lvlText w:val=""/>
      <w:lvlJc w:val="left"/>
      <w:pPr>
        <w:ind w:left="2160" w:hanging="360"/>
      </w:pPr>
      <w:rPr>
        <w:rFonts w:ascii="Wingdings" w:hAnsi="Wingdings" w:hint="default"/>
      </w:rPr>
    </w:lvl>
    <w:lvl w:ilvl="3" w:tplc="3530ED08" w:tentative="1">
      <w:start w:val="1"/>
      <w:numFmt w:val="bullet"/>
      <w:lvlText w:val=""/>
      <w:lvlJc w:val="left"/>
      <w:pPr>
        <w:ind w:left="2880" w:hanging="360"/>
      </w:pPr>
      <w:rPr>
        <w:rFonts w:ascii="Symbol" w:hAnsi="Symbol" w:hint="default"/>
      </w:rPr>
    </w:lvl>
    <w:lvl w:ilvl="4" w:tplc="CBFAF3EC" w:tentative="1">
      <w:start w:val="1"/>
      <w:numFmt w:val="bullet"/>
      <w:lvlText w:val="o"/>
      <w:lvlJc w:val="left"/>
      <w:pPr>
        <w:ind w:left="3600" w:hanging="360"/>
      </w:pPr>
      <w:rPr>
        <w:rFonts w:ascii="Courier New" w:hAnsi="Courier New" w:hint="default"/>
      </w:rPr>
    </w:lvl>
    <w:lvl w:ilvl="5" w:tplc="540CD3EA" w:tentative="1">
      <w:start w:val="1"/>
      <w:numFmt w:val="bullet"/>
      <w:lvlText w:val=""/>
      <w:lvlJc w:val="left"/>
      <w:pPr>
        <w:ind w:left="4320" w:hanging="360"/>
      </w:pPr>
      <w:rPr>
        <w:rFonts w:ascii="Wingdings" w:hAnsi="Wingdings" w:hint="default"/>
      </w:rPr>
    </w:lvl>
    <w:lvl w:ilvl="6" w:tplc="35509A06" w:tentative="1">
      <w:start w:val="1"/>
      <w:numFmt w:val="bullet"/>
      <w:lvlText w:val=""/>
      <w:lvlJc w:val="left"/>
      <w:pPr>
        <w:ind w:left="5040" w:hanging="360"/>
      </w:pPr>
      <w:rPr>
        <w:rFonts w:ascii="Symbol" w:hAnsi="Symbol" w:hint="default"/>
      </w:rPr>
    </w:lvl>
    <w:lvl w:ilvl="7" w:tplc="4148ED34" w:tentative="1">
      <w:start w:val="1"/>
      <w:numFmt w:val="bullet"/>
      <w:lvlText w:val="o"/>
      <w:lvlJc w:val="left"/>
      <w:pPr>
        <w:ind w:left="5760" w:hanging="360"/>
      </w:pPr>
      <w:rPr>
        <w:rFonts w:ascii="Courier New" w:hAnsi="Courier New" w:hint="default"/>
      </w:rPr>
    </w:lvl>
    <w:lvl w:ilvl="8" w:tplc="AB22A60C" w:tentative="1">
      <w:start w:val="1"/>
      <w:numFmt w:val="bullet"/>
      <w:lvlText w:val=""/>
      <w:lvlJc w:val="left"/>
      <w:pPr>
        <w:ind w:left="6480" w:hanging="360"/>
      </w:pPr>
      <w:rPr>
        <w:rFonts w:ascii="Wingdings" w:hAnsi="Wingdings" w:hint="default"/>
      </w:rPr>
    </w:lvl>
  </w:abstractNum>
  <w:abstractNum w:abstractNumId="231" w15:restartNumberingAfterBreak="0">
    <w:nsid w:val="70147386"/>
    <w:multiLevelType w:val="hybridMultilevel"/>
    <w:tmpl w:val="46A6A4C2"/>
    <w:lvl w:ilvl="0" w:tplc="797857A8">
      <w:start w:val="1"/>
      <w:numFmt w:val="bullet"/>
      <w:lvlText w:val=""/>
      <w:lvlJc w:val="left"/>
      <w:pPr>
        <w:ind w:left="720" w:hanging="360"/>
      </w:pPr>
      <w:rPr>
        <w:rFonts w:ascii="Symbol" w:hAnsi="Symbol" w:hint="default"/>
      </w:rPr>
    </w:lvl>
    <w:lvl w:ilvl="1" w:tplc="589609AA" w:tentative="1">
      <w:start w:val="1"/>
      <w:numFmt w:val="bullet"/>
      <w:lvlText w:val="o"/>
      <w:lvlJc w:val="left"/>
      <w:pPr>
        <w:ind w:left="1440" w:hanging="360"/>
      </w:pPr>
      <w:rPr>
        <w:rFonts w:ascii="Courier New" w:hAnsi="Courier New" w:hint="default"/>
      </w:rPr>
    </w:lvl>
    <w:lvl w:ilvl="2" w:tplc="40125CBC" w:tentative="1">
      <w:start w:val="1"/>
      <w:numFmt w:val="bullet"/>
      <w:lvlText w:val=""/>
      <w:lvlJc w:val="left"/>
      <w:pPr>
        <w:ind w:left="2160" w:hanging="360"/>
      </w:pPr>
      <w:rPr>
        <w:rFonts w:ascii="Wingdings" w:hAnsi="Wingdings" w:hint="default"/>
      </w:rPr>
    </w:lvl>
    <w:lvl w:ilvl="3" w:tplc="27509202" w:tentative="1">
      <w:start w:val="1"/>
      <w:numFmt w:val="bullet"/>
      <w:lvlText w:val=""/>
      <w:lvlJc w:val="left"/>
      <w:pPr>
        <w:ind w:left="2880" w:hanging="360"/>
      </w:pPr>
      <w:rPr>
        <w:rFonts w:ascii="Symbol" w:hAnsi="Symbol" w:hint="default"/>
      </w:rPr>
    </w:lvl>
    <w:lvl w:ilvl="4" w:tplc="015A129C" w:tentative="1">
      <w:start w:val="1"/>
      <w:numFmt w:val="bullet"/>
      <w:lvlText w:val="o"/>
      <w:lvlJc w:val="left"/>
      <w:pPr>
        <w:ind w:left="3600" w:hanging="360"/>
      </w:pPr>
      <w:rPr>
        <w:rFonts w:ascii="Courier New" w:hAnsi="Courier New" w:hint="default"/>
      </w:rPr>
    </w:lvl>
    <w:lvl w:ilvl="5" w:tplc="56D0C900" w:tentative="1">
      <w:start w:val="1"/>
      <w:numFmt w:val="bullet"/>
      <w:lvlText w:val=""/>
      <w:lvlJc w:val="left"/>
      <w:pPr>
        <w:ind w:left="4320" w:hanging="360"/>
      </w:pPr>
      <w:rPr>
        <w:rFonts w:ascii="Wingdings" w:hAnsi="Wingdings" w:hint="default"/>
      </w:rPr>
    </w:lvl>
    <w:lvl w:ilvl="6" w:tplc="92CE68AC" w:tentative="1">
      <w:start w:val="1"/>
      <w:numFmt w:val="bullet"/>
      <w:lvlText w:val=""/>
      <w:lvlJc w:val="left"/>
      <w:pPr>
        <w:ind w:left="5040" w:hanging="360"/>
      </w:pPr>
      <w:rPr>
        <w:rFonts w:ascii="Symbol" w:hAnsi="Symbol" w:hint="default"/>
      </w:rPr>
    </w:lvl>
    <w:lvl w:ilvl="7" w:tplc="072ECFB0" w:tentative="1">
      <w:start w:val="1"/>
      <w:numFmt w:val="bullet"/>
      <w:lvlText w:val="o"/>
      <w:lvlJc w:val="left"/>
      <w:pPr>
        <w:ind w:left="5760" w:hanging="360"/>
      </w:pPr>
      <w:rPr>
        <w:rFonts w:ascii="Courier New" w:hAnsi="Courier New" w:hint="default"/>
      </w:rPr>
    </w:lvl>
    <w:lvl w:ilvl="8" w:tplc="521A4AC8" w:tentative="1">
      <w:start w:val="1"/>
      <w:numFmt w:val="bullet"/>
      <w:lvlText w:val=""/>
      <w:lvlJc w:val="left"/>
      <w:pPr>
        <w:ind w:left="6480" w:hanging="360"/>
      </w:pPr>
      <w:rPr>
        <w:rFonts w:ascii="Wingdings" w:hAnsi="Wingdings" w:hint="default"/>
      </w:rPr>
    </w:lvl>
  </w:abstractNum>
  <w:abstractNum w:abstractNumId="232" w15:restartNumberingAfterBreak="0">
    <w:nsid w:val="705C48EC"/>
    <w:multiLevelType w:val="hybridMultilevel"/>
    <w:tmpl w:val="45FC3DC0"/>
    <w:lvl w:ilvl="0" w:tplc="37A64E1E">
      <w:start w:val="1"/>
      <w:numFmt w:val="bullet"/>
      <w:lvlText w:val=""/>
      <w:lvlJc w:val="left"/>
      <w:pPr>
        <w:ind w:left="720" w:hanging="360"/>
      </w:pPr>
      <w:rPr>
        <w:rFonts w:ascii="Symbol" w:hAnsi="Symbol" w:hint="default"/>
      </w:rPr>
    </w:lvl>
    <w:lvl w:ilvl="1" w:tplc="24787BCC" w:tentative="1">
      <w:start w:val="1"/>
      <w:numFmt w:val="bullet"/>
      <w:lvlText w:val="o"/>
      <w:lvlJc w:val="left"/>
      <w:pPr>
        <w:ind w:left="1440" w:hanging="360"/>
      </w:pPr>
      <w:rPr>
        <w:rFonts w:ascii="Courier New" w:hAnsi="Courier New" w:hint="default"/>
      </w:rPr>
    </w:lvl>
    <w:lvl w:ilvl="2" w:tplc="CF8242FE" w:tentative="1">
      <w:start w:val="1"/>
      <w:numFmt w:val="bullet"/>
      <w:lvlText w:val=""/>
      <w:lvlJc w:val="left"/>
      <w:pPr>
        <w:ind w:left="2160" w:hanging="360"/>
      </w:pPr>
      <w:rPr>
        <w:rFonts w:ascii="Wingdings" w:hAnsi="Wingdings" w:hint="default"/>
      </w:rPr>
    </w:lvl>
    <w:lvl w:ilvl="3" w:tplc="695C58BC" w:tentative="1">
      <w:start w:val="1"/>
      <w:numFmt w:val="bullet"/>
      <w:lvlText w:val=""/>
      <w:lvlJc w:val="left"/>
      <w:pPr>
        <w:ind w:left="2880" w:hanging="360"/>
      </w:pPr>
      <w:rPr>
        <w:rFonts w:ascii="Symbol" w:hAnsi="Symbol" w:hint="default"/>
      </w:rPr>
    </w:lvl>
    <w:lvl w:ilvl="4" w:tplc="9CE69FDC" w:tentative="1">
      <w:start w:val="1"/>
      <w:numFmt w:val="bullet"/>
      <w:lvlText w:val="o"/>
      <w:lvlJc w:val="left"/>
      <w:pPr>
        <w:ind w:left="3600" w:hanging="360"/>
      </w:pPr>
      <w:rPr>
        <w:rFonts w:ascii="Courier New" w:hAnsi="Courier New" w:hint="default"/>
      </w:rPr>
    </w:lvl>
    <w:lvl w:ilvl="5" w:tplc="464AD024" w:tentative="1">
      <w:start w:val="1"/>
      <w:numFmt w:val="bullet"/>
      <w:lvlText w:val=""/>
      <w:lvlJc w:val="left"/>
      <w:pPr>
        <w:ind w:left="4320" w:hanging="360"/>
      </w:pPr>
      <w:rPr>
        <w:rFonts w:ascii="Wingdings" w:hAnsi="Wingdings" w:hint="default"/>
      </w:rPr>
    </w:lvl>
    <w:lvl w:ilvl="6" w:tplc="8168E676" w:tentative="1">
      <w:start w:val="1"/>
      <w:numFmt w:val="bullet"/>
      <w:lvlText w:val=""/>
      <w:lvlJc w:val="left"/>
      <w:pPr>
        <w:ind w:left="5040" w:hanging="360"/>
      </w:pPr>
      <w:rPr>
        <w:rFonts w:ascii="Symbol" w:hAnsi="Symbol" w:hint="default"/>
      </w:rPr>
    </w:lvl>
    <w:lvl w:ilvl="7" w:tplc="F2DEC9AC" w:tentative="1">
      <w:start w:val="1"/>
      <w:numFmt w:val="bullet"/>
      <w:lvlText w:val="o"/>
      <w:lvlJc w:val="left"/>
      <w:pPr>
        <w:ind w:left="5760" w:hanging="360"/>
      </w:pPr>
      <w:rPr>
        <w:rFonts w:ascii="Courier New" w:hAnsi="Courier New" w:hint="default"/>
      </w:rPr>
    </w:lvl>
    <w:lvl w:ilvl="8" w:tplc="53F095BA" w:tentative="1">
      <w:start w:val="1"/>
      <w:numFmt w:val="bullet"/>
      <w:lvlText w:val=""/>
      <w:lvlJc w:val="left"/>
      <w:pPr>
        <w:ind w:left="6480" w:hanging="360"/>
      </w:pPr>
      <w:rPr>
        <w:rFonts w:ascii="Wingdings" w:hAnsi="Wingdings" w:hint="default"/>
      </w:rPr>
    </w:lvl>
  </w:abstractNum>
  <w:abstractNum w:abstractNumId="233" w15:restartNumberingAfterBreak="0">
    <w:nsid w:val="706108BF"/>
    <w:multiLevelType w:val="hybridMultilevel"/>
    <w:tmpl w:val="19482074"/>
    <w:lvl w:ilvl="0" w:tplc="1068B13E">
      <w:start w:val="1"/>
      <w:numFmt w:val="bullet"/>
      <w:lvlText w:val=""/>
      <w:lvlJc w:val="left"/>
      <w:pPr>
        <w:ind w:left="775" w:hanging="360"/>
      </w:pPr>
      <w:rPr>
        <w:rFonts w:ascii="Symbol" w:hAnsi="Symbol" w:hint="default"/>
      </w:rPr>
    </w:lvl>
    <w:lvl w:ilvl="1" w:tplc="14C63A72" w:tentative="1">
      <w:start w:val="1"/>
      <w:numFmt w:val="bullet"/>
      <w:lvlText w:val="o"/>
      <w:lvlJc w:val="left"/>
      <w:pPr>
        <w:ind w:left="1440" w:hanging="360"/>
      </w:pPr>
      <w:rPr>
        <w:rFonts w:ascii="Courier New" w:hAnsi="Courier New" w:hint="default"/>
      </w:rPr>
    </w:lvl>
    <w:lvl w:ilvl="2" w:tplc="98242AE2" w:tentative="1">
      <w:start w:val="1"/>
      <w:numFmt w:val="bullet"/>
      <w:lvlText w:val=""/>
      <w:lvlJc w:val="left"/>
      <w:pPr>
        <w:ind w:left="2160" w:hanging="360"/>
      </w:pPr>
      <w:rPr>
        <w:rFonts w:ascii="Wingdings" w:hAnsi="Wingdings" w:hint="default"/>
      </w:rPr>
    </w:lvl>
    <w:lvl w:ilvl="3" w:tplc="915AA398" w:tentative="1">
      <w:start w:val="1"/>
      <w:numFmt w:val="bullet"/>
      <w:lvlText w:val=""/>
      <w:lvlJc w:val="left"/>
      <w:pPr>
        <w:ind w:left="2880" w:hanging="360"/>
      </w:pPr>
      <w:rPr>
        <w:rFonts w:ascii="Symbol" w:hAnsi="Symbol" w:hint="default"/>
      </w:rPr>
    </w:lvl>
    <w:lvl w:ilvl="4" w:tplc="9A206796" w:tentative="1">
      <w:start w:val="1"/>
      <w:numFmt w:val="bullet"/>
      <w:lvlText w:val="o"/>
      <w:lvlJc w:val="left"/>
      <w:pPr>
        <w:ind w:left="3600" w:hanging="360"/>
      </w:pPr>
      <w:rPr>
        <w:rFonts w:ascii="Courier New" w:hAnsi="Courier New" w:hint="default"/>
      </w:rPr>
    </w:lvl>
    <w:lvl w:ilvl="5" w:tplc="6D062056" w:tentative="1">
      <w:start w:val="1"/>
      <w:numFmt w:val="bullet"/>
      <w:lvlText w:val=""/>
      <w:lvlJc w:val="left"/>
      <w:pPr>
        <w:ind w:left="4320" w:hanging="360"/>
      </w:pPr>
      <w:rPr>
        <w:rFonts w:ascii="Wingdings" w:hAnsi="Wingdings" w:hint="default"/>
      </w:rPr>
    </w:lvl>
    <w:lvl w:ilvl="6" w:tplc="D870E7E6" w:tentative="1">
      <w:start w:val="1"/>
      <w:numFmt w:val="bullet"/>
      <w:lvlText w:val=""/>
      <w:lvlJc w:val="left"/>
      <w:pPr>
        <w:ind w:left="5040" w:hanging="360"/>
      </w:pPr>
      <w:rPr>
        <w:rFonts w:ascii="Symbol" w:hAnsi="Symbol" w:hint="default"/>
      </w:rPr>
    </w:lvl>
    <w:lvl w:ilvl="7" w:tplc="13F03B06" w:tentative="1">
      <w:start w:val="1"/>
      <w:numFmt w:val="bullet"/>
      <w:lvlText w:val="o"/>
      <w:lvlJc w:val="left"/>
      <w:pPr>
        <w:ind w:left="5760" w:hanging="360"/>
      </w:pPr>
      <w:rPr>
        <w:rFonts w:ascii="Courier New" w:hAnsi="Courier New" w:hint="default"/>
      </w:rPr>
    </w:lvl>
    <w:lvl w:ilvl="8" w:tplc="DABAAE88" w:tentative="1">
      <w:start w:val="1"/>
      <w:numFmt w:val="bullet"/>
      <w:lvlText w:val=""/>
      <w:lvlJc w:val="left"/>
      <w:pPr>
        <w:ind w:left="6480" w:hanging="360"/>
      </w:pPr>
      <w:rPr>
        <w:rFonts w:ascii="Wingdings" w:hAnsi="Wingdings" w:hint="default"/>
      </w:rPr>
    </w:lvl>
  </w:abstractNum>
  <w:abstractNum w:abstractNumId="234" w15:restartNumberingAfterBreak="0">
    <w:nsid w:val="70E00A4D"/>
    <w:multiLevelType w:val="hybridMultilevel"/>
    <w:tmpl w:val="BC6E73A0"/>
    <w:lvl w:ilvl="0" w:tplc="B6706150">
      <w:start w:val="1"/>
      <w:numFmt w:val="bullet"/>
      <w:lvlText w:val="o"/>
      <w:lvlJc w:val="left"/>
      <w:pPr>
        <w:ind w:left="1080" w:hanging="360"/>
      </w:pPr>
      <w:rPr>
        <w:rFonts w:ascii="Courier New" w:hAnsi="Courier New" w:hint="default"/>
      </w:rPr>
    </w:lvl>
    <w:lvl w:ilvl="1" w:tplc="C9881150">
      <w:start w:val="1"/>
      <w:numFmt w:val="bullet"/>
      <w:lvlText w:val="o"/>
      <w:lvlJc w:val="left"/>
      <w:pPr>
        <w:ind w:left="1440" w:hanging="360"/>
      </w:pPr>
      <w:rPr>
        <w:rFonts w:ascii="Courier New" w:hAnsi="Courier New" w:hint="default"/>
      </w:rPr>
    </w:lvl>
    <w:lvl w:ilvl="2" w:tplc="65E8D1F0" w:tentative="1">
      <w:start w:val="1"/>
      <w:numFmt w:val="bullet"/>
      <w:lvlText w:val=""/>
      <w:lvlJc w:val="left"/>
      <w:pPr>
        <w:ind w:left="2160" w:hanging="360"/>
      </w:pPr>
      <w:rPr>
        <w:rFonts w:ascii="Wingdings" w:hAnsi="Wingdings" w:hint="default"/>
      </w:rPr>
    </w:lvl>
    <w:lvl w:ilvl="3" w:tplc="98045DAE" w:tentative="1">
      <w:start w:val="1"/>
      <w:numFmt w:val="bullet"/>
      <w:lvlText w:val=""/>
      <w:lvlJc w:val="left"/>
      <w:pPr>
        <w:ind w:left="2880" w:hanging="360"/>
      </w:pPr>
      <w:rPr>
        <w:rFonts w:ascii="Symbol" w:hAnsi="Symbol" w:hint="default"/>
      </w:rPr>
    </w:lvl>
    <w:lvl w:ilvl="4" w:tplc="375AC372" w:tentative="1">
      <w:start w:val="1"/>
      <w:numFmt w:val="bullet"/>
      <w:lvlText w:val="o"/>
      <w:lvlJc w:val="left"/>
      <w:pPr>
        <w:ind w:left="3600" w:hanging="360"/>
      </w:pPr>
      <w:rPr>
        <w:rFonts w:ascii="Courier New" w:hAnsi="Courier New" w:hint="default"/>
      </w:rPr>
    </w:lvl>
    <w:lvl w:ilvl="5" w:tplc="7D3040EE" w:tentative="1">
      <w:start w:val="1"/>
      <w:numFmt w:val="bullet"/>
      <w:lvlText w:val=""/>
      <w:lvlJc w:val="left"/>
      <w:pPr>
        <w:ind w:left="4320" w:hanging="360"/>
      </w:pPr>
      <w:rPr>
        <w:rFonts w:ascii="Wingdings" w:hAnsi="Wingdings" w:hint="default"/>
      </w:rPr>
    </w:lvl>
    <w:lvl w:ilvl="6" w:tplc="68202680" w:tentative="1">
      <w:start w:val="1"/>
      <w:numFmt w:val="bullet"/>
      <w:lvlText w:val=""/>
      <w:lvlJc w:val="left"/>
      <w:pPr>
        <w:ind w:left="5040" w:hanging="360"/>
      </w:pPr>
      <w:rPr>
        <w:rFonts w:ascii="Symbol" w:hAnsi="Symbol" w:hint="default"/>
      </w:rPr>
    </w:lvl>
    <w:lvl w:ilvl="7" w:tplc="785015FC" w:tentative="1">
      <w:start w:val="1"/>
      <w:numFmt w:val="bullet"/>
      <w:lvlText w:val="o"/>
      <w:lvlJc w:val="left"/>
      <w:pPr>
        <w:ind w:left="5760" w:hanging="360"/>
      </w:pPr>
      <w:rPr>
        <w:rFonts w:ascii="Courier New" w:hAnsi="Courier New" w:hint="default"/>
      </w:rPr>
    </w:lvl>
    <w:lvl w:ilvl="8" w:tplc="A41EB5C0" w:tentative="1">
      <w:start w:val="1"/>
      <w:numFmt w:val="bullet"/>
      <w:lvlText w:val=""/>
      <w:lvlJc w:val="left"/>
      <w:pPr>
        <w:ind w:left="6480" w:hanging="360"/>
      </w:pPr>
      <w:rPr>
        <w:rFonts w:ascii="Wingdings" w:hAnsi="Wingdings" w:hint="default"/>
      </w:rPr>
    </w:lvl>
  </w:abstractNum>
  <w:abstractNum w:abstractNumId="235" w15:restartNumberingAfterBreak="0">
    <w:nsid w:val="71D24B7E"/>
    <w:multiLevelType w:val="hybridMultilevel"/>
    <w:tmpl w:val="B8D2FF58"/>
    <w:lvl w:ilvl="0" w:tplc="F53ECCEC">
      <w:start w:val="1"/>
      <w:numFmt w:val="bullet"/>
      <w:lvlText w:val=""/>
      <w:lvlJc w:val="left"/>
      <w:pPr>
        <w:ind w:left="720" w:hanging="360"/>
      </w:pPr>
      <w:rPr>
        <w:rFonts w:ascii="Symbol" w:hAnsi="Symbol" w:hint="default"/>
      </w:rPr>
    </w:lvl>
    <w:lvl w:ilvl="1" w:tplc="029802C0" w:tentative="1">
      <w:start w:val="1"/>
      <w:numFmt w:val="bullet"/>
      <w:lvlText w:val="o"/>
      <w:lvlJc w:val="left"/>
      <w:pPr>
        <w:ind w:left="1440" w:hanging="360"/>
      </w:pPr>
      <w:rPr>
        <w:rFonts w:ascii="Courier New" w:hAnsi="Courier New" w:hint="default"/>
      </w:rPr>
    </w:lvl>
    <w:lvl w:ilvl="2" w:tplc="FE8AA658" w:tentative="1">
      <w:start w:val="1"/>
      <w:numFmt w:val="bullet"/>
      <w:lvlText w:val=""/>
      <w:lvlJc w:val="left"/>
      <w:pPr>
        <w:ind w:left="2160" w:hanging="360"/>
      </w:pPr>
      <w:rPr>
        <w:rFonts w:ascii="Wingdings" w:hAnsi="Wingdings" w:hint="default"/>
      </w:rPr>
    </w:lvl>
    <w:lvl w:ilvl="3" w:tplc="23B8CF8C" w:tentative="1">
      <w:start w:val="1"/>
      <w:numFmt w:val="bullet"/>
      <w:lvlText w:val=""/>
      <w:lvlJc w:val="left"/>
      <w:pPr>
        <w:ind w:left="2880" w:hanging="360"/>
      </w:pPr>
      <w:rPr>
        <w:rFonts w:ascii="Symbol" w:hAnsi="Symbol" w:hint="default"/>
      </w:rPr>
    </w:lvl>
    <w:lvl w:ilvl="4" w:tplc="CD4A3562" w:tentative="1">
      <w:start w:val="1"/>
      <w:numFmt w:val="bullet"/>
      <w:lvlText w:val="o"/>
      <w:lvlJc w:val="left"/>
      <w:pPr>
        <w:ind w:left="3600" w:hanging="360"/>
      </w:pPr>
      <w:rPr>
        <w:rFonts w:ascii="Courier New" w:hAnsi="Courier New" w:hint="default"/>
      </w:rPr>
    </w:lvl>
    <w:lvl w:ilvl="5" w:tplc="5F522904" w:tentative="1">
      <w:start w:val="1"/>
      <w:numFmt w:val="bullet"/>
      <w:lvlText w:val=""/>
      <w:lvlJc w:val="left"/>
      <w:pPr>
        <w:ind w:left="4320" w:hanging="360"/>
      </w:pPr>
      <w:rPr>
        <w:rFonts w:ascii="Wingdings" w:hAnsi="Wingdings" w:hint="default"/>
      </w:rPr>
    </w:lvl>
    <w:lvl w:ilvl="6" w:tplc="EB90944A" w:tentative="1">
      <w:start w:val="1"/>
      <w:numFmt w:val="bullet"/>
      <w:lvlText w:val=""/>
      <w:lvlJc w:val="left"/>
      <w:pPr>
        <w:ind w:left="5040" w:hanging="360"/>
      </w:pPr>
      <w:rPr>
        <w:rFonts w:ascii="Symbol" w:hAnsi="Symbol" w:hint="default"/>
      </w:rPr>
    </w:lvl>
    <w:lvl w:ilvl="7" w:tplc="822EA75C" w:tentative="1">
      <w:start w:val="1"/>
      <w:numFmt w:val="bullet"/>
      <w:lvlText w:val="o"/>
      <w:lvlJc w:val="left"/>
      <w:pPr>
        <w:ind w:left="5760" w:hanging="360"/>
      </w:pPr>
      <w:rPr>
        <w:rFonts w:ascii="Courier New" w:hAnsi="Courier New" w:hint="default"/>
      </w:rPr>
    </w:lvl>
    <w:lvl w:ilvl="8" w:tplc="0F00D7F8" w:tentative="1">
      <w:start w:val="1"/>
      <w:numFmt w:val="bullet"/>
      <w:lvlText w:val=""/>
      <w:lvlJc w:val="left"/>
      <w:pPr>
        <w:ind w:left="6480" w:hanging="360"/>
      </w:pPr>
      <w:rPr>
        <w:rFonts w:ascii="Wingdings" w:hAnsi="Wingdings" w:hint="default"/>
      </w:rPr>
    </w:lvl>
  </w:abstractNum>
  <w:abstractNum w:abstractNumId="236" w15:restartNumberingAfterBreak="0">
    <w:nsid w:val="71D6FE2E"/>
    <w:multiLevelType w:val="hybridMultilevel"/>
    <w:tmpl w:val="FFFFFFFF"/>
    <w:lvl w:ilvl="0" w:tplc="70588126">
      <w:start w:val="1"/>
      <w:numFmt w:val="bullet"/>
      <w:lvlText w:val=""/>
      <w:lvlJc w:val="left"/>
      <w:pPr>
        <w:ind w:left="720" w:hanging="360"/>
      </w:pPr>
      <w:rPr>
        <w:rFonts w:ascii="Symbol" w:hAnsi="Symbol" w:hint="default"/>
      </w:rPr>
    </w:lvl>
    <w:lvl w:ilvl="1" w:tplc="347A7E20">
      <w:start w:val="1"/>
      <w:numFmt w:val="bullet"/>
      <w:lvlText w:val="o"/>
      <w:lvlJc w:val="left"/>
      <w:pPr>
        <w:ind w:left="1440" w:hanging="360"/>
      </w:pPr>
      <w:rPr>
        <w:rFonts w:ascii="Courier New" w:hAnsi="Courier New" w:hint="default"/>
      </w:rPr>
    </w:lvl>
    <w:lvl w:ilvl="2" w:tplc="3516D80E">
      <w:start w:val="1"/>
      <w:numFmt w:val="bullet"/>
      <w:lvlText w:val=""/>
      <w:lvlJc w:val="left"/>
      <w:pPr>
        <w:ind w:left="2160" w:hanging="360"/>
      </w:pPr>
      <w:rPr>
        <w:rFonts w:ascii="Wingdings" w:hAnsi="Wingdings" w:hint="default"/>
      </w:rPr>
    </w:lvl>
    <w:lvl w:ilvl="3" w:tplc="5008C10A">
      <w:start w:val="1"/>
      <w:numFmt w:val="bullet"/>
      <w:lvlText w:val=""/>
      <w:lvlJc w:val="left"/>
      <w:pPr>
        <w:ind w:left="2880" w:hanging="360"/>
      </w:pPr>
      <w:rPr>
        <w:rFonts w:ascii="Symbol" w:hAnsi="Symbol" w:hint="default"/>
      </w:rPr>
    </w:lvl>
    <w:lvl w:ilvl="4" w:tplc="39084EB4">
      <w:start w:val="1"/>
      <w:numFmt w:val="bullet"/>
      <w:lvlText w:val="o"/>
      <w:lvlJc w:val="left"/>
      <w:pPr>
        <w:ind w:left="3600" w:hanging="360"/>
      </w:pPr>
      <w:rPr>
        <w:rFonts w:ascii="Courier New" w:hAnsi="Courier New" w:hint="default"/>
      </w:rPr>
    </w:lvl>
    <w:lvl w:ilvl="5" w:tplc="CF1C1454">
      <w:start w:val="1"/>
      <w:numFmt w:val="bullet"/>
      <w:lvlText w:val=""/>
      <w:lvlJc w:val="left"/>
      <w:pPr>
        <w:ind w:left="4320" w:hanging="360"/>
      </w:pPr>
      <w:rPr>
        <w:rFonts w:ascii="Wingdings" w:hAnsi="Wingdings" w:hint="default"/>
      </w:rPr>
    </w:lvl>
    <w:lvl w:ilvl="6" w:tplc="20CA3E20">
      <w:start w:val="1"/>
      <w:numFmt w:val="bullet"/>
      <w:lvlText w:val=""/>
      <w:lvlJc w:val="left"/>
      <w:pPr>
        <w:ind w:left="5040" w:hanging="360"/>
      </w:pPr>
      <w:rPr>
        <w:rFonts w:ascii="Symbol" w:hAnsi="Symbol" w:hint="default"/>
      </w:rPr>
    </w:lvl>
    <w:lvl w:ilvl="7" w:tplc="DFCEA36A">
      <w:start w:val="1"/>
      <w:numFmt w:val="bullet"/>
      <w:lvlText w:val="o"/>
      <w:lvlJc w:val="left"/>
      <w:pPr>
        <w:ind w:left="5760" w:hanging="360"/>
      </w:pPr>
      <w:rPr>
        <w:rFonts w:ascii="Courier New" w:hAnsi="Courier New" w:hint="default"/>
      </w:rPr>
    </w:lvl>
    <w:lvl w:ilvl="8" w:tplc="C112481A">
      <w:start w:val="1"/>
      <w:numFmt w:val="bullet"/>
      <w:lvlText w:val=""/>
      <w:lvlJc w:val="left"/>
      <w:pPr>
        <w:ind w:left="6480" w:hanging="360"/>
      </w:pPr>
      <w:rPr>
        <w:rFonts w:ascii="Wingdings" w:hAnsi="Wingdings" w:hint="default"/>
      </w:rPr>
    </w:lvl>
  </w:abstractNum>
  <w:abstractNum w:abstractNumId="237" w15:restartNumberingAfterBreak="0">
    <w:nsid w:val="72BC3013"/>
    <w:multiLevelType w:val="hybridMultilevel"/>
    <w:tmpl w:val="FFFFFFFF"/>
    <w:lvl w:ilvl="0" w:tplc="AA34172A">
      <w:start w:val="1"/>
      <w:numFmt w:val="bullet"/>
      <w:lvlText w:val=""/>
      <w:lvlJc w:val="left"/>
      <w:pPr>
        <w:ind w:left="720" w:hanging="360"/>
      </w:pPr>
      <w:rPr>
        <w:rFonts w:ascii="Symbol" w:hAnsi="Symbol" w:hint="default"/>
      </w:rPr>
    </w:lvl>
    <w:lvl w:ilvl="1" w:tplc="FEB87F6E">
      <w:start w:val="1"/>
      <w:numFmt w:val="bullet"/>
      <w:lvlText w:val="o"/>
      <w:lvlJc w:val="left"/>
      <w:pPr>
        <w:ind w:left="1440" w:hanging="360"/>
      </w:pPr>
      <w:rPr>
        <w:rFonts w:ascii="Courier New" w:hAnsi="Courier New" w:hint="default"/>
      </w:rPr>
    </w:lvl>
    <w:lvl w:ilvl="2" w:tplc="3742506C">
      <w:start w:val="1"/>
      <w:numFmt w:val="bullet"/>
      <w:lvlText w:val=""/>
      <w:lvlJc w:val="left"/>
      <w:pPr>
        <w:ind w:left="2160" w:hanging="360"/>
      </w:pPr>
      <w:rPr>
        <w:rFonts w:ascii="Wingdings" w:hAnsi="Wingdings" w:hint="default"/>
      </w:rPr>
    </w:lvl>
    <w:lvl w:ilvl="3" w:tplc="C17C63FE">
      <w:start w:val="1"/>
      <w:numFmt w:val="bullet"/>
      <w:lvlText w:val=""/>
      <w:lvlJc w:val="left"/>
      <w:pPr>
        <w:ind w:left="2880" w:hanging="360"/>
      </w:pPr>
      <w:rPr>
        <w:rFonts w:ascii="Symbol" w:hAnsi="Symbol" w:hint="default"/>
      </w:rPr>
    </w:lvl>
    <w:lvl w:ilvl="4" w:tplc="8DF6BB7C">
      <w:start w:val="1"/>
      <w:numFmt w:val="bullet"/>
      <w:lvlText w:val="o"/>
      <w:lvlJc w:val="left"/>
      <w:pPr>
        <w:ind w:left="3600" w:hanging="360"/>
      </w:pPr>
      <w:rPr>
        <w:rFonts w:ascii="Courier New" w:hAnsi="Courier New" w:hint="default"/>
      </w:rPr>
    </w:lvl>
    <w:lvl w:ilvl="5" w:tplc="3E62C198">
      <w:start w:val="1"/>
      <w:numFmt w:val="bullet"/>
      <w:lvlText w:val=""/>
      <w:lvlJc w:val="left"/>
      <w:pPr>
        <w:ind w:left="4320" w:hanging="360"/>
      </w:pPr>
      <w:rPr>
        <w:rFonts w:ascii="Wingdings" w:hAnsi="Wingdings" w:hint="default"/>
      </w:rPr>
    </w:lvl>
    <w:lvl w:ilvl="6" w:tplc="8C2863D4">
      <w:start w:val="1"/>
      <w:numFmt w:val="bullet"/>
      <w:lvlText w:val=""/>
      <w:lvlJc w:val="left"/>
      <w:pPr>
        <w:ind w:left="5040" w:hanging="360"/>
      </w:pPr>
      <w:rPr>
        <w:rFonts w:ascii="Symbol" w:hAnsi="Symbol" w:hint="default"/>
      </w:rPr>
    </w:lvl>
    <w:lvl w:ilvl="7" w:tplc="3FDEB342">
      <w:start w:val="1"/>
      <w:numFmt w:val="bullet"/>
      <w:lvlText w:val="o"/>
      <w:lvlJc w:val="left"/>
      <w:pPr>
        <w:ind w:left="5760" w:hanging="360"/>
      </w:pPr>
      <w:rPr>
        <w:rFonts w:ascii="Courier New" w:hAnsi="Courier New" w:hint="default"/>
      </w:rPr>
    </w:lvl>
    <w:lvl w:ilvl="8" w:tplc="743A4C46">
      <w:start w:val="1"/>
      <w:numFmt w:val="bullet"/>
      <w:lvlText w:val=""/>
      <w:lvlJc w:val="left"/>
      <w:pPr>
        <w:ind w:left="6480" w:hanging="360"/>
      </w:pPr>
      <w:rPr>
        <w:rFonts w:ascii="Wingdings" w:hAnsi="Wingdings" w:hint="default"/>
      </w:rPr>
    </w:lvl>
  </w:abstractNum>
  <w:abstractNum w:abstractNumId="238" w15:restartNumberingAfterBreak="0">
    <w:nsid w:val="73792F60"/>
    <w:multiLevelType w:val="hybridMultilevel"/>
    <w:tmpl w:val="36E20A66"/>
    <w:lvl w:ilvl="0" w:tplc="54D011B4">
      <w:start w:val="1"/>
      <w:numFmt w:val="bullet"/>
      <w:lvlText w:val=""/>
      <w:lvlJc w:val="left"/>
      <w:pPr>
        <w:ind w:left="720" w:hanging="360"/>
      </w:pPr>
      <w:rPr>
        <w:rFonts w:ascii="Symbol" w:hAnsi="Symbol" w:hint="default"/>
      </w:rPr>
    </w:lvl>
    <w:lvl w:ilvl="1" w:tplc="97A055CA" w:tentative="1">
      <w:start w:val="1"/>
      <w:numFmt w:val="bullet"/>
      <w:lvlText w:val="o"/>
      <w:lvlJc w:val="left"/>
      <w:pPr>
        <w:ind w:left="1440" w:hanging="360"/>
      </w:pPr>
      <w:rPr>
        <w:rFonts w:ascii="Courier New" w:hAnsi="Courier New" w:hint="default"/>
      </w:rPr>
    </w:lvl>
    <w:lvl w:ilvl="2" w:tplc="B2EE08AC" w:tentative="1">
      <w:start w:val="1"/>
      <w:numFmt w:val="bullet"/>
      <w:lvlText w:val=""/>
      <w:lvlJc w:val="left"/>
      <w:pPr>
        <w:ind w:left="2160" w:hanging="360"/>
      </w:pPr>
      <w:rPr>
        <w:rFonts w:ascii="Wingdings" w:hAnsi="Wingdings" w:hint="default"/>
      </w:rPr>
    </w:lvl>
    <w:lvl w:ilvl="3" w:tplc="1584A850" w:tentative="1">
      <w:start w:val="1"/>
      <w:numFmt w:val="bullet"/>
      <w:lvlText w:val=""/>
      <w:lvlJc w:val="left"/>
      <w:pPr>
        <w:ind w:left="2880" w:hanging="360"/>
      </w:pPr>
      <w:rPr>
        <w:rFonts w:ascii="Symbol" w:hAnsi="Symbol" w:hint="default"/>
      </w:rPr>
    </w:lvl>
    <w:lvl w:ilvl="4" w:tplc="9ABCCA08" w:tentative="1">
      <w:start w:val="1"/>
      <w:numFmt w:val="bullet"/>
      <w:lvlText w:val="o"/>
      <w:lvlJc w:val="left"/>
      <w:pPr>
        <w:ind w:left="3600" w:hanging="360"/>
      </w:pPr>
      <w:rPr>
        <w:rFonts w:ascii="Courier New" w:hAnsi="Courier New" w:hint="default"/>
      </w:rPr>
    </w:lvl>
    <w:lvl w:ilvl="5" w:tplc="33CA5482" w:tentative="1">
      <w:start w:val="1"/>
      <w:numFmt w:val="bullet"/>
      <w:lvlText w:val=""/>
      <w:lvlJc w:val="left"/>
      <w:pPr>
        <w:ind w:left="4320" w:hanging="360"/>
      </w:pPr>
      <w:rPr>
        <w:rFonts w:ascii="Wingdings" w:hAnsi="Wingdings" w:hint="default"/>
      </w:rPr>
    </w:lvl>
    <w:lvl w:ilvl="6" w:tplc="7FA0809C" w:tentative="1">
      <w:start w:val="1"/>
      <w:numFmt w:val="bullet"/>
      <w:lvlText w:val=""/>
      <w:lvlJc w:val="left"/>
      <w:pPr>
        <w:ind w:left="5040" w:hanging="360"/>
      </w:pPr>
      <w:rPr>
        <w:rFonts w:ascii="Symbol" w:hAnsi="Symbol" w:hint="default"/>
      </w:rPr>
    </w:lvl>
    <w:lvl w:ilvl="7" w:tplc="805EF6DE" w:tentative="1">
      <w:start w:val="1"/>
      <w:numFmt w:val="bullet"/>
      <w:lvlText w:val="o"/>
      <w:lvlJc w:val="left"/>
      <w:pPr>
        <w:ind w:left="5760" w:hanging="360"/>
      </w:pPr>
      <w:rPr>
        <w:rFonts w:ascii="Courier New" w:hAnsi="Courier New" w:hint="default"/>
      </w:rPr>
    </w:lvl>
    <w:lvl w:ilvl="8" w:tplc="66C86238" w:tentative="1">
      <w:start w:val="1"/>
      <w:numFmt w:val="bullet"/>
      <w:lvlText w:val=""/>
      <w:lvlJc w:val="left"/>
      <w:pPr>
        <w:ind w:left="6480" w:hanging="360"/>
      </w:pPr>
      <w:rPr>
        <w:rFonts w:ascii="Wingdings" w:hAnsi="Wingdings" w:hint="default"/>
      </w:rPr>
    </w:lvl>
  </w:abstractNum>
  <w:abstractNum w:abstractNumId="239" w15:restartNumberingAfterBreak="0">
    <w:nsid w:val="74187C57"/>
    <w:multiLevelType w:val="hybridMultilevel"/>
    <w:tmpl w:val="DE76E392"/>
    <w:lvl w:ilvl="0" w:tplc="92845EA4">
      <w:start w:val="1"/>
      <w:numFmt w:val="bullet"/>
      <w:lvlText w:val=""/>
      <w:lvlJc w:val="left"/>
      <w:pPr>
        <w:ind w:left="720" w:hanging="360"/>
      </w:pPr>
      <w:rPr>
        <w:rFonts w:ascii="Symbol" w:hAnsi="Symbol" w:hint="default"/>
      </w:rPr>
    </w:lvl>
    <w:lvl w:ilvl="1" w:tplc="20BE8CBA" w:tentative="1">
      <w:start w:val="1"/>
      <w:numFmt w:val="bullet"/>
      <w:lvlText w:val="o"/>
      <w:lvlJc w:val="left"/>
      <w:pPr>
        <w:ind w:left="1440" w:hanging="360"/>
      </w:pPr>
      <w:rPr>
        <w:rFonts w:ascii="Courier New" w:hAnsi="Courier New" w:hint="default"/>
      </w:rPr>
    </w:lvl>
    <w:lvl w:ilvl="2" w:tplc="462C6196" w:tentative="1">
      <w:start w:val="1"/>
      <w:numFmt w:val="bullet"/>
      <w:lvlText w:val=""/>
      <w:lvlJc w:val="left"/>
      <w:pPr>
        <w:ind w:left="2160" w:hanging="360"/>
      </w:pPr>
      <w:rPr>
        <w:rFonts w:ascii="Wingdings" w:hAnsi="Wingdings" w:hint="default"/>
      </w:rPr>
    </w:lvl>
    <w:lvl w:ilvl="3" w:tplc="4FB412B2" w:tentative="1">
      <w:start w:val="1"/>
      <w:numFmt w:val="bullet"/>
      <w:lvlText w:val=""/>
      <w:lvlJc w:val="left"/>
      <w:pPr>
        <w:ind w:left="2880" w:hanging="360"/>
      </w:pPr>
      <w:rPr>
        <w:rFonts w:ascii="Symbol" w:hAnsi="Symbol" w:hint="default"/>
      </w:rPr>
    </w:lvl>
    <w:lvl w:ilvl="4" w:tplc="74C4F60A" w:tentative="1">
      <w:start w:val="1"/>
      <w:numFmt w:val="bullet"/>
      <w:lvlText w:val="o"/>
      <w:lvlJc w:val="left"/>
      <w:pPr>
        <w:ind w:left="3600" w:hanging="360"/>
      </w:pPr>
      <w:rPr>
        <w:rFonts w:ascii="Courier New" w:hAnsi="Courier New" w:hint="default"/>
      </w:rPr>
    </w:lvl>
    <w:lvl w:ilvl="5" w:tplc="6FF80B72" w:tentative="1">
      <w:start w:val="1"/>
      <w:numFmt w:val="bullet"/>
      <w:lvlText w:val=""/>
      <w:lvlJc w:val="left"/>
      <w:pPr>
        <w:ind w:left="4320" w:hanging="360"/>
      </w:pPr>
      <w:rPr>
        <w:rFonts w:ascii="Wingdings" w:hAnsi="Wingdings" w:hint="default"/>
      </w:rPr>
    </w:lvl>
    <w:lvl w:ilvl="6" w:tplc="7C925486" w:tentative="1">
      <w:start w:val="1"/>
      <w:numFmt w:val="bullet"/>
      <w:lvlText w:val=""/>
      <w:lvlJc w:val="left"/>
      <w:pPr>
        <w:ind w:left="5040" w:hanging="360"/>
      </w:pPr>
      <w:rPr>
        <w:rFonts w:ascii="Symbol" w:hAnsi="Symbol" w:hint="default"/>
      </w:rPr>
    </w:lvl>
    <w:lvl w:ilvl="7" w:tplc="02909258" w:tentative="1">
      <w:start w:val="1"/>
      <w:numFmt w:val="bullet"/>
      <w:lvlText w:val="o"/>
      <w:lvlJc w:val="left"/>
      <w:pPr>
        <w:ind w:left="5760" w:hanging="360"/>
      </w:pPr>
      <w:rPr>
        <w:rFonts w:ascii="Courier New" w:hAnsi="Courier New" w:hint="default"/>
      </w:rPr>
    </w:lvl>
    <w:lvl w:ilvl="8" w:tplc="ABB6009A" w:tentative="1">
      <w:start w:val="1"/>
      <w:numFmt w:val="bullet"/>
      <w:lvlText w:val=""/>
      <w:lvlJc w:val="left"/>
      <w:pPr>
        <w:ind w:left="6480" w:hanging="360"/>
      </w:pPr>
      <w:rPr>
        <w:rFonts w:ascii="Wingdings" w:hAnsi="Wingdings" w:hint="default"/>
      </w:rPr>
    </w:lvl>
  </w:abstractNum>
  <w:abstractNum w:abstractNumId="240" w15:restartNumberingAfterBreak="0">
    <w:nsid w:val="74E55156"/>
    <w:multiLevelType w:val="hybridMultilevel"/>
    <w:tmpl w:val="61FEC9A2"/>
    <w:lvl w:ilvl="0" w:tplc="69464174">
      <w:start w:val="1"/>
      <w:numFmt w:val="bullet"/>
      <w:lvlText w:val="o"/>
      <w:lvlJc w:val="left"/>
      <w:pPr>
        <w:ind w:left="1080" w:hanging="360"/>
      </w:pPr>
      <w:rPr>
        <w:rFonts w:ascii="Courier New" w:hAnsi="Courier New" w:hint="default"/>
      </w:rPr>
    </w:lvl>
    <w:lvl w:ilvl="1" w:tplc="81BEF782">
      <w:start w:val="1"/>
      <w:numFmt w:val="bullet"/>
      <w:lvlText w:val="o"/>
      <w:lvlJc w:val="left"/>
      <w:pPr>
        <w:ind w:left="1366" w:hanging="360"/>
      </w:pPr>
      <w:rPr>
        <w:rFonts w:ascii="Courier New" w:hAnsi="Courier New" w:hint="default"/>
      </w:rPr>
    </w:lvl>
    <w:lvl w:ilvl="2" w:tplc="B91E599A" w:tentative="1">
      <w:start w:val="1"/>
      <w:numFmt w:val="bullet"/>
      <w:lvlText w:val=""/>
      <w:lvlJc w:val="left"/>
      <w:pPr>
        <w:ind w:left="2086" w:hanging="360"/>
      </w:pPr>
      <w:rPr>
        <w:rFonts w:ascii="Wingdings" w:hAnsi="Wingdings" w:hint="default"/>
      </w:rPr>
    </w:lvl>
    <w:lvl w:ilvl="3" w:tplc="DC008D64" w:tentative="1">
      <w:start w:val="1"/>
      <w:numFmt w:val="bullet"/>
      <w:lvlText w:val=""/>
      <w:lvlJc w:val="left"/>
      <w:pPr>
        <w:ind w:left="2806" w:hanging="360"/>
      </w:pPr>
      <w:rPr>
        <w:rFonts w:ascii="Symbol" w:hAnsi="Symbol" w:hint="default"/>
      </w:rPr>
    </w:lvl>
    <w:lvl w:ilvl="4" w:tplc="9A229DF4" w:tentative="1">
      <w:start w:val="1"/>
      <w:numFmt w:val="bullet"/>
      <w:lvlText w:val="o"/>
      <w:lvlJc w:val="left"/>
      <w:pPr>
        <w:ind w:left="3526" w:hanging="360"/>
      </w:pPr>
      <w:rPr>
        <w:rFonts w:ascii="Courier New" w:hAnsi="Courier New" w:hint="default"/>
      </w:rPr>
    </w:lvl>
    <w:lvl w:ilvl="5" w:tplc="0A024884" w:tentative="1">
      <w:start w:val="1"/>
      <w:numFmt w:val="bullet"/>
      <w:lvlText w:val=""/>
      <w:lvlJc w:val="left"/>
      <w:pPr>
        <w:ind w:left="4246" w:hanging="360"/>
      </w:pPr>
      <w:rPr>
        <w:rFonts w:ascii="Wingdings" w:hAnsi="Wingdings" w:hint="default"/>
      </w:rPr>
    </w:lvl>
    <w:lvl w:ilvl="6" w:tplc="3FE8F522" w:tentative="1">
      <w:start w:val="1"/>
      <w:numFmt w:val="bullet"/>
      <w:lvlText w:val=""/>
      <w:lvlJc w:val="left"/>
      <w:pPr>
        <w:ind w:left="4966" w:hanging="360"/>
      </w:pPr>
      <w:rPr>
        <w:rFonts w:ascii="Symbol" w:hAnsi="Symbol" w:hint="default"/>
      </w:rPr>
    </w:lvl>
    <w:lvl w:ilvl="7" w:tplc="C34A8C06" w:tentative="1">
      <w:start w:val="1"/>
      <w:numFmt w:val="bullet"/>
      <w:lvlText w:val="o"/>
      <w:lvlJc w:val="left"/>
      <w:pPr>
        <w:ind w:left="5686" w:hanging="360"/>
      </w:pPr>
      <w:rPr>
        <w:rFonts w:ascii="Courier New" w:hAnsi="Courier New" w:hint="default"/>
      </w:rPr>
    </w:lvl>
    <w:lvl w:ilvl="8" w:tplc="66C2A6F8" w:tentative="1">
      <w:start w:val="1"/>
      <w:numFmt w:val="bullet"/>
      <w:lvlText w:val=""/>
      <w:lvlJc w:val="left"/>
      <w:pPr>
        <w:ind w:left="6406" w:hanging="360"/>
      </w:pPr>
      <w:rPr>
        <w:rFonts w:ascii="Wingdings" w:hAnsi="Wingdings" w:hint="default"/>
      </w:rPr>
    </w:lvl>
  </w:abstractNum>
  <w:abstractNum w:abstractNumId="241" w15:restartNumberingAfterBreak="0">
    <w:nsid w:val="758D648F"/>
    <w:multiLevelType w:val="hybridMultilevel"/>
    <w:tmpl w:val="32868D18"/>
    <w:lvl w:ilvl="0" w:tplc="1486C616">
      <w:start w:val="1"/>
      <w:numFmt w:val="bullet"/>
      <w:lvlText w:val=""/>
      <w:lvlJc w:val="left"/>
      <w:pPr>
        <w:ind w:left="720" w:hanging="360"/>
      </w:pPr>
      <w:rPr>
        <w:rFonts w:ascii="Symbol" w:hAnsi="Symbol" w:hint="default"/>
      </w:rPr>
    </w:lvl>
    <w:lvl w:ilvl="1" w:tplc="BD8E93F6" w:tentative="1">
      <w:start w:val="1"/>
      <w:numFmt w:val="bullet"/>
      <w:lvlText w:val="o"/>
      <w:lvlJc w:val="left"/>
      <w:pPr>
        <w:ind w:left="1440" w:hanging="360"/>
      </w:pPr>
      <w:rPr>
        <w:rFonts w:ascii="Courier New" w:hAnsi="Courier New" w:hint="default"/>
      </w:rPr>
    </w:lvl>
    <w:lvl w:ilvl="2" w:tplc="C05C1936" w:tentative="1">
      <w:start w:val="1"/>
      <w:numFmt w:val="bullet"/>
      <w:lvlText w:val=""/>
      <w:lvlJc w:val="left"/>
      <w:pPr>
        <w:ind w:left="2160" w:hanging="360"/>
      </w:pPr>
      <w:rPr>
        <w:rFonts w:ascii="Wingdings" w:hAnsi="Wingdings" w:hint="default"/>
      </w:rPr>
    </w:lvl>
    <w:lvl w:ilvl="3" w:tplc="9010622C" w:tentative="1">
      <w:start w:val="1"/>
      <w:numFmt w:val="bullet"/>
      <w:lvlText w:val=""/>
      <w:lvlJc w:val="left"/>
      <w:pPr>
        <w:ind w:left="2880" w:hanging="360"/>
      </w:pPr>
      <w:rPr>
        <w:rFonts w:ascii="Symbol" w:hAnsi="Symbol" w:hint="default"/>
      </w:rPr>
    </w:lvl>
    <w:lvl w:ilvl="4" w:tplc="A39881A6" w:tentative="1">
      <w:start w:val="1"/>
      <w:numFmt w:val="bullet"/>
      <w:lvlText w:val="o"/>
      <w:lvlJc w:val="left"/>
      <w:pPr>
        <w:ind w:left="3600" w:hanging="360"/>
      </w:pPr>
      <w:rPr>
        <w:rFonts w:ascii="Courier New" w:hAnsi="Courier New" w:hint="default"/>
      </w:rPr>
    </w:lvl>
    <w:lvl w:ilvl="5" w:tplc="50C4CA96" w:tentative="1">
      <w:start w:val="1"/>
      <w:numFmt w:val="bullet"/>
      <w:lvlText w:val=""/>
      <w:lvlJc w:val="left"/>
      <w:pPr>
        <w:ind w:left="4320" w:hanging="360"/>
      </w:pPr>
      <w:rPr>
        <w:rFonts w:ascii="Wingdings" w:hAnsi="Wingdings" w:hint="default"/>
      </w:rPr>
    </w:lvl>
    <w:lvl w:ilvl="6" w:tplc="694AB242" w:tentative="1">
      <w:start w:val="1"/>
      <w:numFmt w:val="bullet"/>
      <w:lvlText w:val=""/>
      <w:lvlJc w:val="left"/>
      <w:pPr>
        <w:ind w:left="5040" w:hanging="360"/>
      </w:pPr>
      <w:rPr>
        <w:rFonts w:ascii="Symbol" w:hAnsi="Symbol" w:hint="default"/>
      </w:rPr>
    </w:lvl>
    <w:lvl w:ilvl="7" w:tplc="3AC0386A" w:tentative="1">
      <w:start w:val="1"/>
      <w:numFmt w:val="bullet"/>
      <w:lvlText w:val="o"/>
      <w:lvlJc w:val="left"/>
      <w:pPr>
        <w:ind w:left="5760" w:hanging="360"/>
      </w:pPr>
      <w:rPr>
        <w:rFonts w:ascii="Courier New" w:hAnsi="Courier New" w:hint="default"/>
      </w:rPr>
    </w:lvl>
    <w:lvl w:ilvl="8" w:tplc="8696ACEA" w:tentative="1">
      <w:start w:val="1"/>
      <w:numFmt w:val="bullet"/>
      <w:lvlText w:val=""/>
      <w:lvlJc w:val="left"/>
      <w:pPr>
        <w:ind w:left="6480" w:hanging="360"/>
      </w:pPr>
      <w:rPr>
        <w:rFonts w:ascii="Wingdings" w:hAnsi="Wingdings" w:hint="default"/>
      </w:rPr>
    </w:lvl>
  </w:abstractNum>
  <w:abstractNum w:abstractNumId="242" w15:restartNumberingAfterBreak="0">
    <w:nsid w:val="75C731FD"/>
    <w:multiLevelType w:val="hybridMultilevel"/>
    <w:tmpl w:val="FA8437F2"/>
    <w:lvl w:ilvl="0" w:tplc="2D965DA4">
      <w:start w:val="1"/>
      <w:numFmt w:val="bullet"/>
      <w:lvlText w:val=""/>
      <w:lvlJc w:val="left"/>
      <w:pPr>
        <w:ind w:left="720" w:hanging="360"/>
      </w:pPr>
      <w:rPr>
        <w:rFonts w:ascii="Symbol" w:hAnsi="Symbol" w:hint="default"/>
        <w:b/>
      </w:rPr>
    </w:lvl>
    <w:lvl w:ilvl="1" w:tplc="CAE8B006" w:tentative="1">
      <w:start w:val="1"/>
      <w:numFmt w:val="bullet"/>
      <w:lvlText w:val="o"/>
      <w:lvlJc w:val="left"/>
      <w:pPr>
        <w:ind w:left="1440" w:hanging="360"/>
      </w:pPr>
      <w:rPr>
        <w:rFonts w:ascii="Courier New" w:hAnsi="Courier New" w:hint="default"/>
      </w:rPr>
    </w:lvl>
    <w:lvl w:ilvl="2" w:tplc="753A8E3C" w:tentative="1">
      <w:start w:val="1"/>
      <w:numFmt w:val="bullet"/>
      <w:lvlText w:val=""/>
      <w:lvlJc w:val="left"/>
      <w:pPr>
        <w:ind w:left="2160" w:hanging="360"/>
      </w:pPr>
      <w:rPr>
        <w:rFonts w:ascii="Wingdings" w:hAnsi="Wingdings" w:hint="default"/>
      </w:rPr>
    </w:lvl>
    <w:lvl w:ilvl="3" w:tplc="0A12BA34" w:tentative="1">
      <w:start w:val="1"/>
      <w:numFmt w:val="bullet"/>
      <w:lvlText w:val=""/>
      <w:lvlJc w:val="left"/>
      <w:pPr>
        <w:ind w:left="2880" w:hanging="360"/>
      </w:pPr>
      <w:rPr>
        <w:rFonts w:ascii="Symbol" w:hAnsi="Symbol" w:hint="default"/>
      </w:rPr>
    </w:lvl>
    <w:lvl w:ilvl="4" w:tplc="F9F609E2" w:tentative="1">
      <w:start w:val="1"/>
      <w:numFmt w:val="bullet"/>
      <w:lvlText w:val="o"/>
      <w:lvlJc w:val="left"/>
      <w:pPr>
        <w:ind w:left="3600" w:hanging="360"/>
      </w:pPr>
      <w:rPr>
        <w:rFonts w:ascii="Courier New" w:hAnsi="Courier New" w:hint="default"/>
      </w:rPr>
    </w:lvl>
    <w:lvl w:ilvl="5" w:tplc="A2B8E3EA" w:tentative="1">
      <w:start w:val="1"/>
      <w:numFmt w:val="bullet"/>
      <w:lvlText w:val=""/>
      <w:lvlJc w:val="left"/>
      <w:pPr>
        <w:ind w:left="4320" w:hanging="360"/>
      </w:pPr>
      <w:rPr>
        <w:rFonts w:ascii="Wingdings" w:hAnsi="Wingdings" w:hint="default"/>
      </w:rPr>
    </w:lvl>
    <w:lvl w:ilvl="6" w:tplc="0D8AC942" w:tentative="1">
      <w:start w:val="1"/>
      <w:numFmt w:val="bullet"/>
      <w:lvlText w:val=""/>
      <w:lvlJc w:val="left"/>
      <w:pPr>
        <w:ind w:left="5040" w:hanging="360"/>
      </w:pPr>
      <w:rPr>
        <w:rFonts w:ascii="Symbol" w:hAnsi="Symbol" w:hint="default"/>
      </w:rPr>
    </w:lvl>
    <w:lvl w:ilvl="7" w:tplc="9FD42FE0" w:tentative="1">
      <w:start w:val="1"/>
      <w:numFmt w:val="bullet"/>
      <w:lvlText w:val="o"/>
      <w:lvlJc w:val="left"/>
      <w:pPr>
        <w:ind w:left="5760" w:hanging="360"/>
      </w:pPr>
      <w:rPr>
        <w:rFonts w:ascii="Courier New" w:hAnsi="Courier New" w:hint="default"/>
      </w:rPr>
    </w:lvl>
    <w:lvl w:ilvl="8" w:tplc="292E5614" w:tentative="1">
      <w:start w:val="1"/>
      <w:numFmt w:val="bullet"/>
      <w:lvlText w:val=""/>
      <w:lvlJc w:val="left"/>
      <w:pPr>
        <w:ind w:left="6480" w:hanging="360"/>
      </w:pPr>
      <w:rPr>
        <w:rFonts w:ascii="Wingdings" w:hAnsi="Wingdings" w:hint="default"/>
      </w:rPr>
    </w:lvl>
  </w:abstractNum>
  <w:abstractNum w:abstractNumId="243" w15:restartNumberingAfterBreak="0">
    <w:nsid w:val="761264DB"/>
    <w:multiLevelType w:val="hybridMultilevel"/>
    <w:tmpl w:val="F51E48E0"/>
    <w:lvl w:ilvl="0" w:tplc="A08EE794">
      <w:start w:val="1"/>
      <w:numFmt w:val="bullet"/>
      <w:lvlText w:val=""/>
      <w:lvlJc w:val="left"/>
      <w:pPr>
        <w:ind w:left="720" w:hanging="360"/>
      </w:pPr>
      <w:rPr>
        <w:rFonts w:ascii="Symbol" w:hAnsi="Symbol" w:hint="default"/>
      </w:rPr>
    </w:lvl>
    <w:lvl w:ilvl="1" w:tplc="BDDAF5E2" w:tentative="1">
      <w:start w:val="1"/>
      <w:numFmt w:val="bullet"/>
      <w:lvlText w:val="o"/>
      <w:lvlJc w:val="left"/>
      <w:pPr>
        <w:ind w:left="1440" w:hanging="360"/>
      </w:pPr>
      <w:rPr>
        <w:rFonts w:ascii="Courier New" w:hAnsi="Courier New" w:hint="default"/>
      </w:rPr>
    </w:lvl>
    <w:lvl w:ilvl="2" w:tplc="67EADDE2" w:tentative="1">
      <w:start w:val="1"/>
      <w:numFmt w:val="bullet"/>
      <w:lvlText w:val=""/>
      <w:lvlJc w:val="left"/>
      <w:pPr>
        <w:ind w:left="2160" w:hanging="360"/>
      </w:pPr>
      <w:rPr>
        <w:rFonts w:ascii="Wingdings" w:hAnsi="Wingdings" w:hint="default"/>
      </w:rPr>
    </w:lvl>
    <w:lvl w:ilvl="3" w:tplc="DB1C4632" w:tentative="1">
      <w:start w:val="1"/>
      <w:numFmt w:val="bullet"/>
      <w:lvlText w:val=""/>
      <w:lvlJc w:val="left"/>
      <w:pPr>
        <w:ind w:left="2880" w:hanging="360"/>
      </w:pPr>
      <w:rPr>
        <w:rFonts w:ascii="Symbol" w:hAnsi="Symbol" w:hint="default"/>
      </w:rPr>
    </w:lvl>
    <w:lvl w:ilvl="4" w:tplc="3B021C2A" w:tentative="1">
      <w:start w:val="1"/>
      <w:numFmt w:val="bullet"/>
      <w:lvlText w:val="o"/>
      <w:lvlJc w:val="left"/>
      <w:pPr>
        <w:ind w:left="3600" w:hanging="360"/>
      </w:pPr>
      <w:rPr>
        <w:rFonts w:ascii="Courier New" w:hAnsi="Courier New" w:hint="default"/>
      </w:rPr>
    </w:lvl>
    <w:lvl w:ilvl="5" w:tplc="CE9838B4" w:tentative="1">
      <w:start w:val="1"/>
      <w:numFmt w:val="bullet"/>
      <w:lvlText w:val=""/>
      <w:lvlJc w:val="left"/>
      <w:pPr>
        <w:ind w:left="4320" w:hanging="360"/>
      </w:pPr>
      <w:rPr>
        <w:rFonts w:ascii="Wingdings" w:hAnsi="Wingdings" w:hint="default"/>
      </w:rPr>
    </w:lvl>
    <w:lvl w:ilvl="6" w:tplc="BD0AD506" w:tentative="1">
      <w:start w:val="1"/>
      <w:numFmt w:val="bullet"/>
      <w:lvlText w:val=""/>
      <w:lvlJc w:val="left"/>
      <w:pPr>
        <w:ind w:left="5040" w:hanging="360"/>
      </w:pPr>
      <w:rPr>
        <w:rFonts w:ascii="Symbol" w:hAnsi="Symbol" w:hint="default"/>
      </w:rPr>
    </w:lvl>
    <w:lvl w:ilvl="7" w:tplc="EECE1BDA" w:tentative="1">
      <w:start w:val="1"/>
      <w:numFmt w:val="bullet"/>
      <w:lvlText w:val="o"/>
      <w:lvlJc w:val="left"/>
      <w:pPr>
        <w:ind w:left="5760" w:hanging="360"/>
      </w:pPr>
      <w:rPr>
        <w:rFonts w:ascii="Courier New" w:hAnsi="Courier New" w:hint="default"/>
      </w:rPr>
    </w:lvl>
    <w:lvl w:ilvl="8" w:tplc="BCF249AA" w:tentative="1">
      <w:start w:val="1"/>
      <w:numFmt w:val="bullet"/>
      <w:lvlText w:val=""/>
      <w:lvlJc w:val="left"/>
      <w:pPr>
        <w:ind w:left="6480" w:hanging="360"/>
      </w:pPr>
      <w:rPr>
        <w:rFonts w:ascii="Wingdings" w:hAnsi="Wingdings" w:hint="default"/>
      </w:rPr>
    </w:lvl>
  </w:abstractNum>
  <w:abstractNum w:abstractNumId="244" w15:restartNumberingAfterBreak="0">
    <w:nsid w:val="76D23B3A"/>
    <w:multiLevelType w:val="hybridMultilevel"/>
    <w:tmpl w:val="D512ABB8"/>
    <w:lvl w:ilvl="0" w:tplc="543AAEF0">
      <w:start w:val="1"/>
      <w:numFmt w:val="bullet"/>
      <w:lvlText w:val=""/>
      <w:lvlJc w:val="left"/>
      <w:pPr>
        <w:ind w:left="720" w:hanging="360"/>
      </w:pPr>
      <w:rPr>
        <w:rFonts w:ascii="Symbol" w:hAnsi="Symbol" w:hint="default"/>
      </w:rPr>
    </w:lvl>
    <w:lvl w:ilvl="1" w:tplc="C5A016F2" w:tentative="1">
      <w:start w:val="1"/>
      <w:numFmt w:val="bullet"/>
      <w:lvlText w:val="o"/>
      <w:lvlJc w:val="left"/>
      <w:pPr>
        <w:ind w:left="1440" w:hanging="360"/>
      </w:pPr>
      <w:rPr>
        <w:rFonts w:ascii="Courier New" w:hAnsi="Courier New" w:hint="default"/>
      </w:rPr>
    </w:lvl>
    <w:lvl w:ilvl="2" w:tplc="87DA569E" w:tentative="1">
      <w:start w:val="1"/>
      <w:numFmt w:val="bullet"/>
      <w:lvlText w:val=""/>
      <w:lvlJc w:val="left"/>
      <w:pPr>
        <w:ind w:left="2160" w:hanging="360"/>
      </w:pPr>
      <w:rPr>
        <w:rFonts w:ascii="Wingdings" w:hAnsi="Wingdings" w:hint="default"/>
      </w:rPr>
    </w:lvl>
    <w:lvl w:ilvl="3" w:tplc="6E7C25B4" w:tentative="1">
      <w:start w:val="1"/>
      <w:numFmt w:val="bullet"/>
      <w:lvlText w:val=""/>
      <w:lvlJc w:val="left"/>
      <w:pPr>
        <w:ind w:left="2880" w:hanging="360"/>
      </w:pPr>
      <w:rPr>
        <w:rFonts w:ascii="Symbol" w:hAnsi="Symbol" w:hint="default"/>
      </w:rPr>
    </w:lvl>
    <w:lvl w:ilvl="4" w:tplc="C838C396" w:tentative="1">
      <w:start w:val="1"/>
      <w:numFmt w:val="bullet"/>
      <w:lvlText w:val="o"/>
      <w:lvlJc w:val="left"/>
      <w:pPr>
        <w:ind w:left="3600" w:hanging="360"/>
      </w:pPr>
      <w:rPr>
        <w:rFonts w:ascii="Courier New" w:hAnsi="Courier New" w:hint="default"/>
      </w:rPr>
    </w:lvl>
    <w:lvl w:ilvl="5" w:tplc="CC5ED0D2" w:tentative="1">
      <w:start w:val="1"/>
      <w:numFmt w:val="bullet"/>
      <w:lvlText w:val=""/>
      <w:lvlJc w:val="left"/>
      <w:pPr>
        <w:ind w:left="4320" w:hanging="360"/>
      </w:pPr>
      <w:rPr>
        <w:rFonts w:ascii="Wingdings" w:hAnsi="Wingdings" w:hint="default"/>
      </w:rPr>
    </w:lvl>
    <w:lvl w:ilvl="6" w:tplc="872AEE6E" w:tentative="1">
      <w:start w:val="1"/>
      <w:numFmt w:val="bullet"/>
      <w:lvlText w:val=""/>
      <w:lvlJc w:val="left"/>
      <w:pPr>
        <w:ind w:left="5040" w:hanging="360"/>
      </w:pPr>
      <w:rPr>
        <w:rFonts w:ascii="Symbol" w:hAnsi="Symbol" w:hint="default"/>
      </w:rPr>
    </w:lvl>
    <w:lvl w:ilvl="7" w:tplc="7F288FF8" w:tentative="1">
      <w:start w:val="1"/>
      <w:numFmt w:val="bullet"/>
      <w:lvlText w:val="o"/>
      <w:lvlJc w:val="left"/>
      <w:pPr>
        <w:ind w:left="5760" w:hanging="360"/>
      </w:pPr>
      <w:rPr>
        <w:rFonts w:ascii="Courier New" w:hAnsi="Courier New" w:hint="default"/>
      </w:rPr>
    </w:lvl>
    <w:lvl w:ilvl="8" w:tplc="A5AEB570" w:tentative="1">
      <w:start w:val="1"/>
      <w:numFmt w:val="bullet"/>
      <w:lvlText w:val=""/>
      <w:lvlJc w:val="left"/>
      <w:pPr>
        <w:ind w:left="6480" w:hanging="360"/>
      </w:pPr>
      <w:rPr>
        <w:rFonts w:ascii="Wingdings" w:hAnsi="Wingdings" w:hint="default"/>
      </w:rPr>
    </w:lvl>
  </w:abstractNum>
  <w:abstractNum w:abstractNumId="245" w15:restartNumberingAfterBreak="0">
    <w:nsid w:val="7715219E"/>
    <w:multiLevelType w:val="hybridMultilevel"/>
    <w:tmpl w:val="E4F67506"/>
    <w:lvl w:ilvl="0" w:tplc="2D2445C4">
      <w:start w:val="1"/>
      <w:numFmt w:val="bullet"/>
      <w:lvlText w:val=""/>
      <w:lvlJc w:val="left"/>
      <w:pPr>
        <w:ind w:left="720" w:hanging="360"/>
      </w:pPr>
      <w:rPr>
        <w:rFonts w:ascii="Symbol" w:hAnsi="Symbol" w:hint="default"/>
      </w:rPr>
    </w:lvl>
    <w:lvl w:ilvl="1" w:tplc="0764C5D8" w:tentative="1">
      <w:start w:val="1"/>
      <w:numFmt w:val="bullet"/>
      <w:lvlText w:val="o"/>
      <w:lvlJc w:val="left"/>
      <w:pPr>
        <w:ind w:left="1440" w:hanging="360"/>
      </w:pPr>
      <w:rPr>
        <w:rFonts w:ascii="Courier New" w:hAnsi="Courier New" w:hint="default"/>
      </w:rPr>
    </w:lvl>
    <w:lvl w:ilvl="2" w:tplc="8D7EBA96" w:tentative="1">
      <w:start w:val="1"/>
      <w:numFmt w:val="bullet"/>
      <w:lvlText w:val=""/>
      <w:lvlJc w:val="left"/>
      <w:pPr>
        <w:ind w:left="2160" w:hanging="360"/>
      </w:pPr>
      <w:rPr>
        <w:rFonts w:ascii="Wingdings" w:hAnsi="Wingdings" w:hint="default"/>
      </w:rPr>
    </w:lvl>
    <w:lvl w:ilvl="3" w:tplc="C2B645DC" w:tentative="1">
      <w:start w:val="1"/>
      <w:numFmt w:val="bullet"/>
      <w:lvlText w:val=""/>
      <w:lvlJc w:val="left"/>
      <w:pPr>
        <w:ind w:left="2880" w:hanging="360"/>
      </w:pPr>
      <w:rPr>
        <w:rFonts w:ascii="Symbol" w:hAnsi="Symbol" w:hint="default"/>
      </w:rPr>
    </w:lvl>
    <w:lvl w:ilvl="4" w:tplc="6CFA4B54" w:tentative="1">
      <w:start w:val="1"/>
      <w:numFmt w:val="bullet"/>
      <w:lvlText w:val="o"/>
      <w:lvlJc w:val="left"/>
      <w:pPr>
        <w:ind w:left="3600" w:hanging="360"/>
      </w:pPr>
      <w:rPr>
        <w:rFonts w:ascii="Courier New" w:hAnsi="Courier New" w:hint="default"/>
      </w:rPr>
    </w:lvl>
    <w:lvl w:ilvl="5" w:tplc="692E95D0" w:tentative="1">
      <w:start w:val="1"/>
      <w:numFmt w:val="bullet"/>
      <w:lvlText w:val=""/>
      <w:lvlJc w:val="left"/>
      <w:pPr>
        <w:ind w:left="4320" w:hanging="360"/>
      </w:pPr>
      <w:rPr>
        <w:rFonts w:ascii="Wingdings" w:hAnsi="Wingdings" w:hint="default"/>
      </w:rPr>
    </w:lvl>
    <w:lvl w:ilvl="6" w:tplc="D1EE1FE6" w:tentative="1">
      <w:start w:val="1"/>
      <w:numFmt w:val="bullet"/>
      <w:lvlText w:val=""/>
      <w:lvlJc w:val="left"/>
      <w:pPr>
        <w:ind w:left="5040" w:hanging="360"/>
      </w:pPr>
      <w:rPr>
        <w:rFonts w:ascii="Symbol" w:hAnsi="Symbol" w:hint="default"/>
      </w:rPr>
    </w:lvl>
    <w:lvl w:ilvl="7" w:tplc="123258A2" w:tentative="1">
      <w:start w:val="1"/>
      <w:numFmt w:val="bullet"/>
      <w:lvlText w:val="o"/>
      <w:lvlJc w:val="left"/>
      <w:pPr>
        <w:ind w:left="5760" w:hanging="360"/>
      </w:pPr>
      <w:rPr>
        <w:rFonts w:ascii="Courier New" w:hAnsi="Courier New" w:hint="default"/>
      </w:rPr>
    </w:lvl>
    <w:lvl w:ilvl="8" w:tplc="AA68C1C0" w:tentative="1">
      <w:start w:val="1"/>
      <w:numFmt w:val="bullet"/>
      <w:lvlText w:val=""/>
      <w:lvlJc w:val="left"/>
      <w:pPr>
        <w:ind w:left="6480" w:hanging="360"/>
      </w:pPr>
      <w:rPr>
        <w:rFonts w:ascii="Wingdings" w:hAnsi="Wingdings" w:hint="default"/>
      </w:rPr>
    </w:lvl>
  </w:abstractNum>
  <w:abstractNum w:abstractNumId="246" w15:restartNumberingAfterBreak="0">
    <w:nsid w:val="778B6721"/>
    <w:multiLevelType w:val="hybridMultilevel"/>
    <w:tmpl w:val="74A8BA7A"/>
    <w:lvl w:ilvl="0" w:tplc="D520C9EC">
      <w:start w:val="1"/>
      <w:numFmt w:val="bullet"/>
      <w:lvlText w:val=""/>
      <w:lvlJc w:val="left"/>
      <w:pPr>
        <w:ind w:left="720" w:hanging="360"/>
      </w:pPr>
      <w:rPr>
        <w:rFonts w:ascii="Symbol" w:hAnsi="Symbol" w:hint="default"/>
      </w:rPr>
    </w:lvl>
    <w:lvl w:ilvl="1" w:tplc="E25EB5C4" w:tentative="1">
      <w:start w:val="1"/>
      <w:numFmt w:val="bullet"/>
      <w:lvlText w:val="o"/>
      <w:lvlJc w:val="left"/>
      <w:pPr>
        <w:ind w:left="1440" w:hanging="360"/>
      </w:pPr>
      <w:rPr>
        <w:rFonts w:ascii="Courier New" w:hAnsi="Courier New" w:hint="default"/>
      </w:rPr>
    </w:lvl>
    <w:lvl w:ilvl="2" w:tplc="AD14599A" w:tentative="1">
      <w:start w:val="1"/>
      <w:numFmt w:val="bullet"/>
      <w:lvlText w:val=""/>
      <w:lvlJc w:val="left"/>
      <w:pPr>
        <w:ind w:left="2160" w:hanging="360"/>
      </w:pPr>
      <w:rPr>
        <w:rFonts w:ascii="Wingdings" w:hAnsi="Wingdings" w:hint="default"/>
      </w:rPr>
    </w:lvl>
    <w:lvl w:ilvl="3" w:tplc="020AA398" w:tentative="1">
      <w:start w:val="1"/>
      <w:numFmt w:val="bullet"/>
      <w:lvlText w:val=""/>
      <w:lvlJc w:val="left"/>
      <w:pPr>
        <w:ind w:left="2880" w:hanging="360"/>
      </w:pPr>
      <w:rPr>
        <w:rFonts w:ascii="Symbol" w:hAnsi="Symbol" w:hint="default"/>
      </w:rPr>
    </w:lvl>
    <w:lvl w:ilvl="4" w:tplc="89700A12" w:tentative="1">
      <w:start w:val="1"/>
      <w:numFmt w:val="bullet"/>
      <w:lvlText w:val="o"/>
      <w:lvlJc w:val="left"/>
      <w:pPr>
        <w:ind w:left="3600" w:hanging="360"/>
      </w:pPr>
      <w:rPr>
        <w:rFonts w:ascii="Courier New" w:hAnsi="Courier New" w:hint="default"/>
      </w:rPr>
    </w:lvl>
    <w:lvl w:ilvl="5" w:tplc="CC6E20D6" w:tentative="1">
      <w:start w:val="1"/>
      <w:numFmt w:val="bullet"/>
      <w:lvlText w:val=""/>
      <w:lvlJc w:val="left"/>
      <w:pPr>
        <w:ind w:left="4320" w:hanging="360"/>
      </w:pPr>
      <w:rPr>
        <w:rFonts w:ascii="Wingdings" w:hAnsi="Wingdings" w:hint="default"/>
      </w:rPr>
    </w:lvl>
    <w:lvl w:ilvl="6" w:tplc="22DA90D6" w:tentative="1">
      <w:start w:val="1"/>
      <w:numFmt w:val="bullet"/>
      <w:lvlText w:val=""/>
      <w:lvlJc w:val="left"/>
      <w:pPr>
        <w:ind w:left="5040" w:hanging="360"/>
      </w:pPr>
      <w:rPr>
        <w:rFonts w:ascii="Symbol" w:hAnsi="Symbol" w:hint="default"/>
      </w:rPr>
    </w:lvl>
    <w:lvl w:ilvl="7" w:tplc="C77A1F3C" w:tentative="1">
      <w:start w:val="1"/>
      <w:numFmt w:val="bullet"/>
      <w:lvlText w:val="o"/>
      <w:lvlJc w:val="left"/>
      <w:pPr>
        <w:ind w:left="5760" w:hanging="360"/>
      </w:pPr>
      <w:rPr>
        <w:rFonts w:ascii="Courier New" w:hAnsi="Courier New" w:hint="default"/>
      </w:rPr>
    </w:lvl>
    <w:lvl w:ilvl="8" w:tplc="96A81FB8" w:tentative="1">
      <w:start w:val="1"/>
      <w:numFmt w:val="bullet"/>
      <w:lvlText w:val=""/>
      <w:lvlJc w:val="left"/>
      <w:pPr>
        <w:ind w:left="6480" w:hanging="360"/>
      </w:pPr>
      <w:rPr>
        <w:rFonts w:ascii="Wingdings" w:hAnsi="Wingdings" w:hint="default"/>
      </w:rPr>
    </w:lvl>
  </w:abstractNum>
  <w:abstractNum w:abstractNumId="247" w15:restartNumberingAfterBreak="0">
    <w:nsid w:val="78B054E5"/>
    <w:multiLevelType w:val="hybridMultilevel"/>
    <w:tmpl w:val="2182CD94"/>
    <w:lvl w:ilvl="0" w:tplc="FFBC61EC">
      <w:start w:val="1"/>
      <w:numFmt w:val="bullet"/>
      <w:lvlText w:val=""/>
      <w:lvlJc w:val="left"/>
      <w:pPr>
        <w:ind w:left="720" w:hanging="360"/>
      </w:pPr>
      <w:rPr>
        <w:rFonts w:ascii="Symbol" w:hAnsi="Symbol" w:hint="default"/>
      </w:rPr>
    </w:lvl>
    <w:lvl w:ilvl="1" w:tplc="223CA668" w:tentative="1">
      <w:start w:val="1"/>
      <w:numFmt w:val="bullet"/>
      <w:lvlText w:val="o"/>
      <w:lvlJc w:val="left"/>
      <w:pPr>
        <w:ind w:left="1440" w:hanging="360"/>
      </w:pPr>
      <w:rPr>
        <w:rFonts w:ascii="Courier New" w:hAnsi="Courier New" w:hint="default"/>
      </w:rPr>
    </w:lvl>
    <w:lvl w:ilvl="2" w:tplc="602C0ADC" w:tentative="1">
      <w:start w:val="1"/>
      <w:numFmt w:val="bullet"/>
      <w:lvlText w:val=""/>
      <w:lvlJc w:val="left"/>
      <w:pPr>
        <w:ind w:left="2160" w:hanging="360"/>
      </w:pPr>
      <w:rPr>
        <w:rFonts w:ascii="Wingdings" w:hAnsi="Wingdings" w:hint="default"/>
      </w:rPr>
    </w:lvl>
    <w:lvl w:ilvl="3" w:tplc="F6108E90" w:tentative="1">
      <w:start w:val="1"/>
      <w:numFmt w:val="bullet"/>
      <w:lvlText w:val=""/>
      <w:lvlJc w:val="left"/>
      <w:pPr>
        <w:ind w:left="2880" w:hanging="360"/>
      </w:pPr>
      <w:rPr>
        <w:rFonts w:ascii="Symbol" w:hAnsi="Symbol" w:hint="default"/>
      </w:rPr>
    </w:lvl>
    <w:lvl w:ilvl="4" w:tplc="A5482524" w:tentative="1">
      <w:start w:val="1"/>
      <w:numFmt w:val="bullet"/>
      <w:lvlText w:val="o"/>
      <w:lvlJc w:val="left"/>
      <w:pPr>
        <w:ind w:left="3600" w:hanging="360"/>
      </w:pPr>
      <w:rPr>
        <w:rFonts w:ascii="Courier New" w:hAnsi="Courier New" w:hint="default"/>
      </w:rPr>
    </w:lvl>
    <w:lvl w:ilvl="5" w:tplc="49522D5C" w:tentative="1">
      <w:start w:val="1"/>
      <w:numFmt w:val="bullet"/>
      <w:lvlText w:val=""/>
      <w:lvlJc w:val="left"/>
      <w:pPr>
        <w:ind w:left="4320" w:hanging="360"/>
      </w:pPr>
      <w:rPr>
        <w:rFonts w:ascii="Wingdings" w:hAnsi="Wingdings" w:hint="default"/>
      </w:rPr>
    </w:lvl>
    <w:lvl w:ilvl="6" w:tplc="96E672EA" w:tentative="1">
      <w:start w:val="1"/>
      <w:numFmt w:val="bullet"/>
      <w:lvlText w:val=""/>
      <w:lvlJc w:val="left"/>
      <w:pPr>
        <w:ind w:left="5040" w:hanging="360"/>
      </w:pPr>
      <w:rPr>
        <w:rFonts w:ascii="Symbol" w:hAnsi="Symbol" w:hint="default"/>
      </w:rPr>
    </w:lvl>
    <w:lvl w:ilvl="7" w:tplc="0A584F32" w:tentative="1">
      <w:start w:val="1"/>
      <w:numFmt w:val="bullet"/>
      <w:lvlText w:val="o"/>
      <w:lvlJc w:val="left"/>
      <w:pPr>
        <w:ind w:left="5760" w:hanging="360"/>
      </w:pPr>
      <w:rPr>
        <w:rFonts w:ascii="Courier New" w:hAnsi="Courier New" w:hint="default"/>
      </w:rPr>
    </w:lvl>
    <w:lvl w:ilvl="8" w:tplc="AFB42DA8" w:tentative="1">
      <w:start w:val="1"/>
      <w:numFmt w:val="bullet"/>
      <w:lvlText w:val=""/>
      <w:lvlJc w:val="left"/>
      <w:pPr>
        <w:ind w:left="6480" w:hanging="360"/>
      </w:pPr>
      <w:rPr>
        <w:rFonts w:ascii="Wingdings" w:hAnsi="Wingdings" w:hint="default"/>
      </w:rPr>
    </w:lvl>
  </w:abstractNum>
  <w:abstractNum w:abstractNumId="248" w15:restartNumberingAfterBreak="0">
    <w:nsid w:val="78C673B5"/>
    <w:multiLevelType w:val="hybridMultilevel"/>
    <w:tmpl w:val="FFFFFFFF"/>
    <w:lvl w:ilvl="0" w:tplc="F2B8FFD6">
      <w:start w:val="1"/>
      <w:numFmt w:val="bullet"/>
      <w:lvlText w:val=""/>
      <w:lvlJc w:val="left"/>
      <w:pPr>
        <w:ind w:left="720" w:hanging="360"/>
      </w:pPr>
      <w:rPr>
        <w:rFonts w:ascii="Symbol" w:hAnsi="Symbol" w:hint="default"/>
      </w:rPr>
    </w:lvl>
    <w:lvl w:ilvl="1" w:tplc="7144B47E">
      <w:start w:val="1"/>
      <w:numFmt w:val="bullet"/>
      <w:lvlText w:val="o"/>
      <w:lvlJc w:val="left"/>
      <w:pPr>
        <w:ind w:left="1440" w:hanging="360"/>
      </w:pPr>
      <w:rPr>
        <w:rFonts w:ascii="Courier New" w:hAnsi="Courier New" w:hint="default"/>
      </w:rPr>
    </w:lvl>
    <w:lvl w:ilvl="2" w:tplc="FCF05048">
      <w:start w:val="1"/>
      <w:numFmt w:val="bullet"/>
      <w:lvlText w:val=""/>
      <w:lvlJc w:val="left"/>
      <w:pPr>
        <w:ind w:left="2160" w:hanging="360"/>
      </w:pPr>
      <w:rPr>
        <w:rFonts w:ascii="Wingdings" w:hAnsi="Wingdings" w:hint="default"/>
      </w:rPr>
    </w:lvl>
    <w:lvl w:ilvl="3" w:tplc="55309554">
      <w:start w:val="1"/>
      <w:numFmt w:val="bullet"/>
      <w:lvlText w:val=""/>
      <w:lvlJc w:val="left"/>
      <w:pPr>
        <w:ind w:left="2880" w:hanging="360"/>
      </w:pPr>
      <w:rPr>
        <w:rFonts w:ascii="Symbol" w:hAnsi="Symbol" w:hint="default"/>
      </w:rPr>
    </w:lvl>
    <w:lvl w:ilvl="4" w:tplc="480A35A2">
      <w:start w:val="1"/>
      <w:numFmt w:val="bullet"/>
      <w:lvlText w:val="o"/>
      <w:lvlJc w:val="left"/>
      <w:pPr>
        <w:ind w:left="3600" w:hanging="360"/>
      </w:pPr>
      <w:rPr>
        <w:rFonts w:ascii="Courier New" w:hAnsi="Courier New" w:hint="default"/>
      </w:rPr>
    </w:lvl>
    <w:lvl w:ilvl="5" w:tplc="E1AC40AE">
      <w:start w:val="1"/>
      <w:numFmt w:val="bullet"/>
      <w:lvlText w:val=""/>
      <w:lvlJc w:val="left"/>
      <w:pPr>
        <w:ind w:left="4320" w:hanging="360"/>
      </w:pPr>
      <w:rPr>
        <w:rFonts w:ascii="Wingdings" w:hAnsi="Wingdings" w:hint="default"/>
      </w:rPr>
    </w:lvl>
    <w:lvl w:ilvl="6" w:tplc="B5483B0E">
      <w:start w:val="1"/>
      <w:numFmt w:val="bullet"/>
      <w:lvlText w:val=""/>
      <w:lvlJc w:val="left"/>
      <w:pPr>
        <w:ind w:left="5040" w:hanging="360"/>
      </w:pPr>
      <w:rPr>
        <w:rFonts w:ascii="Symbol" w:hAnsi="Symbol" w:hint="default"/>
      </w:rPr>
    </w:lvl>
    <w:lvl w:ilvl="7" w:tplc="08B42E18">
      <w:start w:val="1"/>
      <w:numFmt w:val="bullet"/>
      <w:lvlText w:val="o"/>
      <w:lvlJc w:val="left"/>
      <w:pPr>
        <w:ind w:left="5760" w:hanging="360"/>
      </w:pPr>
      <w:rPr>
        <w:rFonts w:ascii="Courier New" w:hAnsi="Courier New" w:hint="default"/>
      </w:rPr>
    </w:lvl>
    <w:lvl w:ilvl="8" w:tplc="9CAE4D46">
      <w:start w:val="1"/>
      <w:numFmt w:val="bullet"/>
      <w:lvlText w:val=""/>
      <w:lvlJc w:val="left"/>
      <w:pPr>
        <w:ind w:left="6480" w:hanging="360"/>
      </w:pPr>
      <w:rPr>
        <w:rFonts w:ascii="Wingdings" w:hAnsi="Wingdings" w:hint="default"/>
      </w:rPr>
    </w:lvl>
  </w:abstractNum>
  <w:abstractNum w:abstractNumId="249" w15:restartNumberingAfterBreak="0">
    <w:nsid w:val="790F1086"/>
    <w:multiLevelType w:val="hybridMultilevel"/>
    <w:tmpl w:val="0986BD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0" w15:restartNumberingAfterBreak="0">
    <w:nsid w:val="7AAD3010"/>
    <w:multiLevelType w:val="hybridMultilevel"/>
    <w:tmpl w:val="FFFFFFFF"/>
    <w:lvl w:ilvl="0" w:tplc="415E0D6C">
      <w:start w:val="1"/>
      <w:numFmt w:val="bullet"/>
      <w:lvlText w:val=""/>
      <w:lvlJc w:val="left"/>
      <w:pPr>
        <w:ind w:left="720" w:hanging="360"/>
      </w:pPr>
      <w:rPr>
        <w:rFonts w:ascii="Symbol" w:hAnsi="Symbol" w:hint="default"/>
      </w:rPr>
    </w:lvl>
    <w:lvl w:ilvl="1" w:tplc="5812039A">
      <w:start w:val="1"/>
      <w:numFmt w:val="bullet"/>
      <w:lvlText w:val="o"/>
      <w:lvlJc w:val="left"/>
      <w:pPr>
        <w:ind w:left="1440" w:hanging="360"/>
      </w:pPr>
      <w:rPr>
        <w:rFonts w:ascii="Courier New" w:hAnsi="Courier New" w:hint="default"/>
      </w:rPr>
    </w:lvl>
    <w:lvl w:ilvl="2" w:tplc="A1F0230A">
      <w:start w:val="1"/>
      <w:numFmt w:val="bullet"/>
      <w:lvlText w:val=""/>
      <w:lvlJc w:val="left"/>
      <w:pPr>
        <w:ind w:left="2160" w:hanging="360"/>
      </w:pPr>
      <w:rPr>
        <w:rFonts w:ascii="Wingdings" w:hAnsi="Wingdings" w:hint="default"/>
      </w:rPr>
    </w:lvl>
    <w:lvl w:ilvl="3" w:tplc="9EEEC086">
      <w:start w:val="1"/>
      <w:numFmt w:val="bullet"/>
      <w:lvlText w:val=""/>
      <w:lvlJc w:val="left"/>
      <w:pPr>
        <w:ind w:left="2880" w:hanging="360"/>
      </w:pPr>
      <w:rPr>
        <w:rFonts w:ascii="Symbol" w:hAnsi="Symbol" w:hint="default"/>
      </w:rPr>
    </w:lvl>
    <w:lvl w:ilvl="4" w:tplc="8578DFE6">
      <w:start w:val="1"/>
      <w:numFmt w:val="bullet"/>
      <w:lvlText w:val="o"/>
      <w:lvlJc w:val="left"/>
      <w:pPr>
        <w:ind w:left="3600" w:hanging="360"/>
      </w:pPr>
      <w:rPr>
        <w:rFonts w:ascii="Courier New" w:hAnsi="Courier New" w:hint="default"/>
      </w:rPr>
    </w:lvl>
    <w:lvl w:ilvl="5" w:tplc="22A20120">
      <w:start w:val="1"/>
      <w:numFmt w:val="bullet"/>
      <w:lvlText w:val=""/>
      <w:lvlJc w:val="left"/>
      <w:pPr>
        <w:ind w:left="4320" w:hanging="360"/>
      </w:pPr>
      <w:rPr>
        <w:rFonts w:ascii="Wingdings" w:hAnsi="Wingdings" w:hint="default"/>
      </w:rPr>
    </w:lvl>
    <w:lvl w:ilvl="6" w:tplc="A15E37CC">
      <w:start w:val="1"/>
      <w:numFmt w:val="bullet"/>
      <w:lvlText w:val=""/>
      <w:lvlJc w:val="left"/>
      <w:pPr>
        <w:ind w:left="5040" w:hanging="360"/>
      </w:pPr>
      <w:rPr>
        <w:rFonts w:ascii="Symbol" w:hAnsi="Symbol" w:hint="default"/>
      </w:rPr>
    </w:lvl>
    <w:lvl w:ilvl="7" w:tplc="D73A6B8C">
      <w:start w:val="1"/>
      <w:numFmt w:val="bullet"/>
      <w:lvlText w:val="o"/>
      <w:lvlJc w:val="left"/>
      <w:pPr>
        <w:ind w:left="5760" w:hanging="360"/>
      </w:pPr>
      <w:rPr>
        <w:rFonts w:ascii="Courier New" w:hAnsi="Courier New" w:hint="default"/>
      </w:rPr>
    </w:lvl>
    <w:lvl w:ilvl="8" w:tplc="48E880F0">
      <w:start w:val="1"/>
      <w:numFmt w:val="bullet"/>
      <w:lvlText w:val=""/>
      <w:lvlJc w:val="left"/>
      <w:pPr>
        <w:ind w:left="6480" w:hanging="360"/>
      </w:pPr>
      <w:rPr>
        <w:rFonts w:ascii="Wingdings" w:hAnsi="Wingdings" w:hint="default"/>
      </w:rPr>
    </w:lvl>
  </w:abstractNum>
  <w:abstractNum w:abstractNumId="251" w15:restartNumberingAfterBreak="0">
    <w:nsid w:val="7AF53BFA"/>
    <w:multiLevelType w:val="hybridMultilevel"/>
    <w:tmpl w:val="FFFFFFFF"/>
    <w:lvl w:ilvl="0" w:tplc="A162CCBC">
      <w:start w:val="1"/>
      <w:numFmt w:val="bullet"/>
      <w:lvlText w:val=""/>
      <w:lvlJc w:val="left"/>
      <w:pPr>
        <w:ind w:left="720" w:hanging="360"/>
      </w:pPr>
      <w:rPr>
        <w:rFonts w:ascii="Symbol" w:hAnsi="Symbol" w:hint="default"/>
      </w:rPr>
    </w:lvl>
    <w:lvl w:ilvl="1" w:tplc="C0A8693E">
      <w:start w:val="1"/>
      <w:numFmt w:val="bullet"/>
      <w:lvlText w:val="o"/>
      <w:lvlJc w:val="left"/>
      <w:pPr>
        <w:ind w:left="1440" w:hanging="360"/>
      </w:pPr>
      <w:rPr>
        <w:rFonts w:ascii="Courier New" w:hAnsi="Courier New" w:hint="default"/>
      </w:rPr>
    </w:lvl>
    <w:lvl w:ilvl="2" w:tplc="CB8C5D7E">
      <w:start w:val="1"/>
      <w:numFmt w:val="bullet"/>
      <w:lvlText w:val=""/>
      <w:lvlJc w:val="left"/>
      <w:pPr>
        <w:ind w:left="2160" w:hanging="360"/>
      </w:pPr>
      <w:rPr>
        <w:rFonts w:ascii="Wingdings" w:hAnsi="Wingdings" w:hint="default"/>
      </w:rPr>
    </w:lvl>
    <w:lvl w:ilvl="3" w:tplc="0A803E00">
      <w:start w:val="1"/>
      <w:numFmt w:val="bullet"/>
      <w:lvlText w:val=""/>
      <w:lvlJc w:val="left"/>
      <w:pPr>
        <w:ind w:left="2880" w:hanging="360"/>
      </w:pPr>
      <w:rPr>
        <w:rFonts w:ascii="Symbol" w:hAnsi="Symbol" w:hint="default"/>
      </w:rPr>
    </w:lvl>
    <w:lvl w:ilvl="4" w:tplc="D9E82856">
      <w:start w:val="1"/>
      <w:numFmt w:val="bullet"/>
      <w:lvlText w:val="o"/>
      <w:lvlJc w:val="left"/>
      <w:pPr>
        <w:ind w:left="3600" w:hanging="360"/>
      </w:pPr>
      <w:rPr>
        <w:rFonts w:ascii="Courier New" w:hAnsi="Courier New" w:hint="default"/>
      </w:rPr>
    </w:lvl>
    <w:lvl w:ilvl="5" w:tplc="DFD69972">
      <w:start w:val="1"/>
      <w:numFmt w:val="bullet"/>
      <w:lvlText w:val=""/>
      <w:lvlJc w:val="left"/>
      <w:pPr>
        <w:ind w:left="4320" w:hanging="360"/>
      </w:pPr>
      <w:rPr>
        <w:rFonts w:ascii="Wingdings" w:hAnsi="Wingdings" w:hint="default"/>
      </w:rPr>
    </w:lvl>
    <w:lvl w:ilvl="6" w:tplc="3586B8D4">
      <w:start w:val="1"/>
      <w:numFmt w:val="bullet"/>
      <w:lvlText w:val=""/>
      <w:lvlJc w:val="left"/>
      <w:pPr>
        <w:ind w:left="5040" w:hanging="360"/>
      </w:pPr>
      <w:rPr>
        <w:rFonts w:ascii="Symbol" w:hAnsi="Symbol" w:hint="default"/>
      </w:rPr>
    </w:lvl>
    <w:lvl w:ilvl="7" w:tplc="233E5232">
      <w:start w:val="1"/>
      <w:numFmt w:val="bullet"/>
      <w:lvlText w:val="o"/>
      <w:lvlJc w:val="left"/>
      <w:pPr>
        <w:ind w:left="5760" w:hanging="360"/>
      </w:pPr>
      <w:rPr>
        <w:rFonts w:ascii="Courier New" w:hAnsi="Courier New" w:hint="default"/>
      </w:rPr>
    </w:lvl>
    <w:lvl w:ilvl="8" w:tplc="C7B03F18">
      <w:start w:val="1"/>
      <w:numFmt w:val="bullet"/>
      <w:lvlText w:val=""/>
      <w:lvlJc w:val="left"/>
      <w:pPr>
        <w:ind w:left="6480" w:hanging="360"/>
      </w:pPr>
      <w:rPr>
        <w:rFonts w:ascii="Wingdings" w:hAnsi="Wingdings" w:hint="default"/>
      </w:rPr>
    </w:lvl>
  </w:abstractNum>
  <w:abstractNum w:abstractNumId="252" w15:restartNumberingAfterBreak="0">
    <w:nsid w:val="7B707E17"/>
    <w:multiLevelType w:val="hybridMultilevel"/>
    <w:tmpl w:val="FFFFFFFF"/>
    <w:lvl w:ilvl="0" w:tplc="F7F408B6">
      <w:start w:val="1"/>
      <w:numFmt w:val="bullet"/>
      <w:lvlText w:val=""/>
      <w:lvlJc w:val="left"/>
      <w:pPr>
        <w:ind w:left="720" w:hanging="360"/>
      </w:pPr>
      <w:rPr>
        <w:rFonts w:ascii="Symbol" w:hAnsi="Symbol" w:hint="default"/>
      </w:rPr>
    </w:lvl>
    <w:lvl w:ilvl="1" w:tplc="A5FC6484">
      <w:start w:val="1"/>
      <w:numFmt w:val="bullet"/>
      <w:lvlText w:val="o"/>
      <w:lvlJc w:val="left"/>
      <w:pPr>
        <w:ind w:left="1440" w:hanging="360"/>
      </w:pPr>
      <w:rPr>
        <w:rFonts w:ascii="Courier New" w:hAnsi="Courier New" w:hint="default"/>
      </w:rPr>
    </w:lvl>
    <w:lvl w:ilvl="2" w:tplc="873231AE">
      <w:start w:val="1"/>
      <w:numFmt w:val="bullet"/>
      <w:lvlText w:val=""/>
      <w:lvlJc w:val="left"/>
      <w:pPr>
        <w:ind w:left="2160" w:hanging="360"/>
      </w:pPr>
      <w:rPr>
        <w:rFonts w:ascii="Wingdings" w:hAnsi="Wingdings" w:hint="default"/>
      </w:rPr>
    </w:lvl>
    <w:lvl w:ilvl="3" w:tplc="55225F44">
      <w:start w:val="1"/>
      <w:numFmt w:val="bullet"/>
      <w:lvlText w:val=""/>
      <w:lvlJc w:val="left"/>
      <w:pPr>
        <w:ind w:left="2880" w:hanging="360"/>
      </w:pPr>
      <w:rPr>
        <w:rFonts w:ascii="Symbol" w:hAnsi="Symbol" w:hint="default"/>
      </w:rPr>
    </w:lvl>
    <w:lvl w:ilvl="4" w:tplc="14AED4CE">
      <w:start w:val="1"/>
      <w:numFmt w:val="bullet"/>
      <w:lvlText w:val="o"/>
      <w:lvlJc w:val="left"/>
      <w:pPr>
        <w:ind w:left="3600" w:hanging="360"/>
      </w:pPr>
      <w:rPr>
        <w:rFonts w:ascii="Courier New" w:hAnsi="Courier New" w:hint="default"/>
      </w:rPr>
    </w:lvl>
    <w:lvl w:ilvl="5" w:tplc="783C1974">
      <w:start w:val="1"/>
      <w:numFmt w:val="bullet"/>
      <w:lvlText w:val=""/>
      <w:lvlJc w:val="left"/>
      <w:pPr>
        <w:ind w:left="4320" w:hanging="360"/>
      </w:pPr>
      <w:rPr>
        <w:rFonts w:ascii="Wingdings" w:hAnsi="Wingdings" w:hint="default"/>
      </w:rPr>
    </w:lvl>
    <w:lvl w:ilvl="6" w:tplc="CE042F42">
      <w:start w:val="1"/>
      <w:numFmt w:val="bullet"/>
      <w:lvlText w:val=""/>
      <w:lvlJc w:val="left"/>
      <w:pPr>
        <w:ind w:left="5040" w:hanging="360"/>
      </w:pPr>
      <w:rPr>
        <w:rFonts w:ascii="Symbol" w:hAnsi="Symbol" w:hint="default"/>
      </w:rPr>
    </w:lvl>
    <w:lvl w:ilvl="7" w:tplc="77161794">
      <w:start w:val="1"/>
      <w:numFmt w:val="bullet"/>
      <w:lvlText w:val="o"/>
      <w:lvlJc w:val="left"/>
      <w:pPr>
        <w:ind w:left="5760" w:hanging="360"/>
      </w:pPr>
      <w:rPr>
        <w:rFonts w:ascii="Courier New" w:hAnsi="Courier New" w:hint="default"/>
      </w:rPr>
    </w:lvl>
    <w:lvl w:ilvl="8" w:tplc="09904F12">
      <w:start w:val="1"/>
      <w:numFmt w:val="bullet"/>
      <w:lvlText w:val=""/>
      <w:lvlJc w:val="left"/>
      <w:pPr>
        <w:ind w:left="6480" w:hanging="360"/>
      </w:pPr>
      <w:rPr>
        <w:rFonts w:ascii="Wingdings" w:hAnsi="Wingdings" w:hint="default"/>
      </w:rPr>
    </w:lvl>
  </w:abstractNum>
  <w:abstractNum w:abstractNumId="253" w15:restartNumberingAfterBreak="0">
    <w:nsid w:val="7B967686"/>
    <w:multiLevelType w:val="hybridMultilevel"/>
    <w:tmpl w:val="9C3ADE6E"/>
    <w:lvl w:ilvl="0" w:tplc="1E1A0F96">
      <w:start w:val="1"/>
      <w:numFmt w:val="bullet"/>
      <w:lvlText w:val=""/>
      <w:lvlJc w:val="left"/>
      <w:pPr>
        <w:ind w:left="720" w:hanging="360"/>
      </w:pPr>
      <w:rPr>
        <w:rFonts w:ascii="Symbol" w:hAnsi="Symbol" w:hint="default"/>
      </w:rPr>
    </w:lvl>
    <w:lvl w:ilvl="1" w:tplc="2D789FF2" w:tentative="1">
      <w:start w:val="1"/>
      <w:numFmt w:val="bullet"/>
      <w:lvlText w:val="o"/>
      <w:lvlJc w:val="left"/>
      <w:pPr>
        <w:ind w:left="1440" w:hanging="360"/>
      </w:pPr>
      <w:rPr>
        <w:rFonts w:ascii="Courier New" w:hAnsi="Courier New" w:hint="default"/>
      </w:rPr>
    </w:lvl>
    <w:lvl w:ilvl="2" w:tplc="B7E2F9F4" w:tentative="1">
      <w:start w:val="1"/>
      <w:numFmt w:val="bullet"/>
      <w:lvlText w:val=""/>
      <w:lvlJc w:val="left"/>
      <w:pPr>
        <w:ind w:left="2160" w:hanging="360"/>
      </w:pPr>
      <w:rPr>
        <w:rFonts w:ascii="Wingdings" w:hAnsi="Wingdings" w:hint="default"/>
      </w:rPr>
    </w:lvl>
    <w:lvl w:ilvl="3" w:tplc="A3EC2C34" w:tentative="1">
      <w:start w:val="1"/>
      <w:numFmt w:val="bullet"/>
      <w:lvlText w:val=""/>
      <w:lvlJc w:val="left"/>
      <w:pPr>
        <w:ind w:left="2880" w:hanging="360"/>
      </w:pPr>
      <w:rPr>
        <w:rFonts w:ascii="Symbol" w:hAnsi="Symbol" w:hint="default"/>
      </w:rPr>
    </w:lvl>
    <w:lvl w:ilvl="4" w:tplc="4214541E" w:tentative="1">
      <w:start w:val="1"/>
      <w:numFmt w:val="bullet"/>
      <w:lvlText w:val="o"/>
      <w:lvlJc w:val="left"/>
      <w:pPr>
        <w:ind w:left="3600" w:hanging="360"/>
      </w:pPr>
      <w:rPr>
        <w:rFonts w:ascii="Courier New" w:hAnsi="Courier New" w:hint="default"/>
      </w:rPr>
    </w:lvl>
    <w:lvl w:ilvl="5" w:tplc="80B06FA8" w:tentative="1">
      <w:start w:val="1"/>
      <w:numFmt w:val="bullet"/>
      <w:lvlText w:val=""/>
      <w:lvlJc w:val="left"/>
      <w:pPr>
        <w:ind w:left="4320" w:hanging="360"/>
      </w:pPr>
      <w:rPr>
        <w:rFonts w:ascii="Wingdings" w:hAnsi="Wingdings" w:hint="default"/>
      </w:rPr>
    </w:lvl>
    <w:lvl w:ilvl="6" w:tplc="EECEF9D6" w:tentative="1">
      <w:start w:val="1"/>
      <w:numFmt w:val="bullet"/>
      <w:lvlText w:val=""/>
      <w:lvlJc w:val="left"/>
      <w:pPr>
        <w:ind w:left="5040" w:hanging="360"/>
      </w:pPr>
      <w:rPr>
        <w:rFonts w:ascii="Symbol" w:hAnsi="Symbol" w:hint="default"/>
      </w:rPr>
    </w:lvl>
    <w:lvl w:ilvl="7" w:tplc="262E0E68" w:tentative="1">
      <w:start w:val="1"/>
      <w:numFmt w:val="bullet"/>
      <w:lvlText w:val="o"/>
      <w:lvlJc w:val="left"/>
      <w:pPr>
        <w:ind w:left="5760" w:hanging="360"/>
      </w:pPr>
      <w:rPr>
        <w:rFonts w:ascii="Courier New" w:hAnsi="Courier New" w:hint="default"/>
      </w:rPr>
    </w:lvl>
    <w:lvl w:ilvl="8" w:tplc="024EAB7C" w:tentative="1">
      <w:start w:val="1"/>
      <w:numFmt w:val="bullet"/>
      <w:lvlText w:val=""/>
      <w:lvlJc w:val="left"/>
      <w:pPr>
        <w:ind w:left="6480" w:hanging="360"/>
      </w:pPr>
      <w:rPr>
        <w:rFonts w:ascii="Wingdings" w:hAnsi="Wingdings" w:hint="default"/>
      </w:rPr>
    </w:lvl>
  </w:abstractNum>
  <w:abstractNum w:abstractNumId="254" w15:restartNumberingAfterBreak="0">
    <w:nsid w:val="7BCDEBEB"/>
    <w:multiLevelType w:val="hybridMultilevel"/>
    <w:tmpl w:val="FFFFFFFF"/>
    <w:lvl w:ilvl="0" w:tplc="005874E2">
      <w:start w:val="1"/>
      <w:numFmt w:val="bullet"/>
      <w:lvlText w:val=""/>
      <w:lvlJc w:val="left"/>
      <w:pPr>
        <w:ind w:left="720" w:hanging="360"/>
      </w:pPr>
      <w:rPr>
        <w:rFonts w:ascii="Symbol" w:hAnsi="Symbol" w:hint="default"/>
      </w:rPr>
    </w:lvl>
    <w:lvl w:ilvl="1" w:tplc="87B47ABA">
      <w:start w:val="1"/>
      <w:numFmt w:val="bullet"/>
      <w:lvlText w:val="o"/>
      <w:lvlJc w:val="left"/>
      <w:pPr>
        <w:ind w:left="1440" w:hanging="360"/>
      </w:pPr>
      <w:rPr>
        <w:rFonts w:ascii="Courier New" w:hAnsi="Courier New" w:hint="default"/>
      </w:rPr>
    </w:lvl>
    <w:lvl w:ilvl="2" w:tplc="974A5A7A">
      <w:start w:val="1"/>
      <w:numFmt w:val="bullet"/>
      <w:lvlText w:val=""/>
      <w:lvlJc w:val="left"/>
      <w:pPr>
        <w:ind w:left="2160" w:hanging="360"/>
      </w:pPr>
      <w:rPr>
        <w:rFonts w:ascii="Wingdings" w:hAnsi="Wingdings" w:hint="default"/>
      </w:rPr>
    </w:lvl>
    <w:lvl w:ilvl="3" w:tplc="4FEA373A">
      <w:start w:val="1"/>
      <w:numFmt w:val="bullet"/>
      <w:lvlText w:val=""/>
      <w:lvlJc w:val="left"/>
      <w:pPr>
        <w:ind w:left="2880" w:hanging="360"/>
      </w:pPr>
      <w:rPr>
        <w:rFonts w:ascii="Symbol" w:hAnsi="Symbol" w:hint="default"/>
      </w:rPr>
    </w:lvl>
    <w:lvl w:ilvl="4" w:tplc="FF003938">
      <w:start w:val="1"/>
      <w:numFmt w:val="bullet"/>
      <w:lvlText w:val="o"/>
      <w:lvlJc w:val="left"/>
      <w:pPr>
        <w:ind w:left="3600" w:hanging="360"/>
      </w:pPr>
      <w:rPr>
        <w:rFonts w:ascii="Courier New" w:hAnsi="Courier New" w:hint="default"/>
      </w:rPr>
    </w:lvl>
    <w:lvl w:ilvl="5" w:tplc="94B670E6">
      <w:start w:val="1"/>
      <w:numFmt w:val="bullet"/>
      <w:lvlText w:val=""/>
      <w:lvlJc w:val="left"/>
      <w:pPr>
        <w:ind w:left="4320" w:hanging="360"/>
      </w:pPr>
      <w:rPr>
        <w:rFonts w:ascii="Wingdings" w:hAnsi="Wingdings" w:hint="default"/>
      </w:rPr>
    </w:lvl>
    <w:lvl w:ilvl="6" w:tplc="9E5820E8">
      <w:start w:val="1"/>
      <w:numFmt w:val="bullet"/>
      <w:lvlText w:val=""/>
      <w:lvlJc w:val="left"/>
      <w:pPr>
        <w:ind w:left="5040" w:hanging="360"/>
      </w:pPr>
      <w:rPr>
        <w:rFonts w:ascii="Symbol" w:hAnsi="Symbol" w:hint="default"/>
      </w:rPr>
    </w:lvl>
    <w:lvl w:ilvl="7" w:tplc="AABC73F0">
      <w:start w:val="1"/>
      <w:numFmt w:val="bullet"/>
      <w:lvlText w:val="o"/>
      <w:lvlJc w:val="left"/>
      <w:pPr>
        <w:ind w:left="5760" w:hanging="360"/>
      </w:pPr>
      <w:rPr>
        <w:rFonts w:ascii="Courier New" w:hAnsi="Courier New" w:hint="default"/>
      </w:rPr>
    </w:lvl>
    <w:lvl w:ilvl="8" w:tplc="32D6BC72">
      <w:start w:val="1"/>
      <w:numFmt w:val="bullet"/>
      <w:lvlText w:val=""/>
      <w:lvlJc w:val="left"/>
      <w:pPr>
        <w:ind w:left="6480" w:hanging="360"/>
      </w:pPr>
      <w:rPr>
        <w:rFonts w:ascii="Wingdings" w:hAnsi="Wingdings" w:hint="default"/>
      </w:rPr>
    </w:lvl>
  </w:abstractNum>
  <w:abstractNum w:abstractNumId="255" w15:restartNumberingAfterBreak="0">
    <w:nsid w:val="7C3D77CA"/>
    <w:multiLevelType w:val="hybridMultilevel"/>
    <w:tmpl w:val="BFC45F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6" w15:restartNumberingAfterBreak="0">
    <w:nsid w:val="7CB174AA"/>
    <w:multiLevelType w:val="hybridMultilevel"/>
    <w:tmpl w:val="C4FC8B06"/>
    <w:lvl w:ilvl="0" w:tplc="70DAFE9E">
      <w:start w:val="1"/>
      <w:numFmt w:val="bullet"/>
      <w:lvlText w:val=""/>
      <w:lvlJc w:val="left"/>
      <w:pPr>
        <w:ind w:left="778" w:hanging="360"/>
      </w:pPr>
      <w:rPr>
        <w:rFonts w:ascii="Symbol" w:hAnsi="Symbol" w:hint="default"/>
      </w:rPr>
    </w:lvl>
    <w:lvl w:ilvl="1" w:tplc="974E246C" w:tentative="1">
      <w:start w:val="1"/>
      <w:numFmt w:val="bullet"/>
      <w:lvlText w:val="o"/>
      <w:lvlJc w:val="left"/>
      <w:pPr>
        <w:ind w:left="1498" w:hanging="360"/>
      </w:pPr>
      <w:rPr>
        <w:rFonts w:ascii="Courier New" w:hAnsi="Courier New" w:hint="default"/>
      </w:rPr>
    </w:lvl>
    <w:lvl w:ilvl="2" w:tplc="84A67D4C" w:tentative="1">
      <w:start w:val="1"/>
      <w:numFmt w:val="bullet"/>
      <w:lvlText w:val=""/>
      <w:lvlJc w:val="left"/>
      <w:pPr>
        <w:ind w:left="2218" w:hanging="360"/>
      </w:pPr>
      <w:rPr>
        <w:rFonts w:ascii="Wingdings" w:hAnsi="Wingdings" w:hint="default"/>
      </w:rPr>
    </w:lvl>
    <w:lvl w:ilvl="3" w:tplc="48AEAED0" w:tentative="1">
      <w:start w:val="1"/>
      <w:numFmt w:val="bullet"/>
      <w:lvlText w:val=""/>
      <w:lvlJc w:val="left"/>
      <w:pPr>
        <w:ind w:left="2938" w:hanging="360"/>
      </w:pPr>
      <w:rPr>
        <w:rFonts w:ascii="Symbol" w:hAnsi="Symbol" w:hint="default"/>
      </w:rPr>
    </w:lvl>
    <w:lvl w:ilvl="4" w:tplc="EB4C7AD8" w:tentative="1">
      <w:start w:val="1"/>
      <w:numFmt w:val="bullet"/>
      <w:lvlText w:val="o"/>
      <w:lvlJc w:val="left"/>
      <w:pPr>
        <w:ind w:left="3658" w:hanging="360"/>
      </w:pPr>
      <w:rPr>
        <w:rFonts w:ascii="Courier New" w:hAnsi="Courier New" w:hint="default"/>
      </w:rPr>
    </w:lvl>
    <w:lvl w:ilvl="5" w:tplc="0F46503A" w:tentative="1">
      <w:start w:val="1"/>
      <w:numFmt w:val="bullet"/>
      <w:lvlText w:val=""/>
      <w:lvlJc w:val="left"/>
      <w:pPr>
        <w:ind w:left="4378" w:hanging="360"/>
      </w:pPr>
      <w:rPr>
        <w:rFonts w:ascii="Wingdings" w:hAnsi="Wingdings" w:hint="default"/>
      </w:rPr>
    </w:lvl>
    <w:lvl w:ilvl="6" w:tplc="1CB4A8B4" w:tentative="1">
      <w:start w:val="1"/>
      <w:numFmt w:val="bullet"/>
      <w:lvlText w:val=""/>
      <w:lvlJc w:val="left"/>
      <w:pPr>
        <w:ind w:left="5098" w:hanging="360"/>
      </w:pPr>
      <w:rPr>
        <w:rFonts w:ascii="Symbol" w:hAnsi="Symbol" w:hint="default"/>
      </w:rPr>
    </w:lvl>
    <w:lvl w:ilvl="7" w:tplc="931E755E" w:tentative="1">
      <w:start w:val="1"/>
      <w:numFmt w:val="bullet"/>
      <w:lvlText w:val="o"/>
      <w:lvlJc w:val="left"/>
      <w:pPr>
        <w:ind w:left="5818" w:hanging="360"/>
      </w:pPr>
      <w:rPr>
        <w:rFonts w:ascii="Courier New" w:hAnsi="Courier New" w:hint="default"/>
      </w:rPr>
    </w:lvl>
    <w:lvl w:ilvl="8" w:tplc="10B68A58" w:tentative="1">
      <w:start w:val="1"/>
      <w:numFmt w:val="bullet"/>
      <w:lvlText w:val=""/>
      <w:lvlJc w:val="left"/>
      <w:pPr>
        <w:ind w:left="6538" w:hanging="360"/>
      </w:pPr>
      <w:rPr>
        <w:rFonts w:ascii="Wingdings" w:hAnsi="Wingdings" w:hint="default"/>
      </w:rPr>
    </w:lvl>
  </w:abstractNum>
  <w:abstractNum w:abstractNumId="257" w15:restartNumberingAfterBreak="0">
    <w:nsid w:val="7CB27A69"/>
    <w:multiLevelType w:val="hybridMultilevel"/>
    <w:tmpl w:val="A7DE7A8C"/>
    <w:lvl w:ilvl="0" w:tplc="EF924D14">
      <w:start w:val="1"/>
      <w:numFmt w:val="bullet"/>
      <w:lvlText w:val=""/>
      <w:lvlJc w:val="left"/>
      <w:pPr>
        <w:ind w:left="720" w:hanging="360"/>
      </w:pPr>
      <w:rPr>
        <w:rFonts w:ascii="Symbol" w:hAnsi="Symbol" w:hint="default"/>
      </w:rPr>
    </w:lvl>
    <w:lvl w:ilvl="1" w:tplc="8AF2F452">
      <w:start w:val="1"/>
      <w:numFmt w:val="bullet"/>
      <w:lvlText w:val="o"/>
      <w:lvlJc w:val="left"/>
      <w:pPr>
        <w:ind w:left="1440" w:hanging="360"/>
      </w:pPr>
      <w:rPr>
        <w:rFonts w:ascii="Courier New" w:hAnsi="Courier New" w:hint="default"/>
      </w:rPr>
    </w:lvl>
    <w:lvl w:ilvl="2" w:tplc="76E23AC2">
      <w:start w:val="1"/>
      <w:numFmt w:val="bullet"/>
      <w:lvlText w:val=""/>
      <w:lvlJc w:val="left"/>
      <w:pPr>
        <w:ind w:left="2160" w:hanging="360"/>
      </w:pPr>
      <w:rPr>
        <w:rFonts w:ascii="Wingdings" w:hAnsi="Wingdings" w:hint="default"/>
      </w:rPr>
    </w:lvl>
    <w:lvl w:ilvl="3" w:tplc="A5F66BEC">
      <w:start w:val="1"/>
      <w:numFmt w:val="bullet"/>
      <w:lvlText w:val=""/>
      <w:lvlJc w:val="left"/>
      <w:pPr>
        <w:ind w:left="2880" w:hanging="360"/>
      </w:pPr>
      <w:rPr>
        <w:rFonts w:ascii="Symbol" w:hAnsi="Symbol" w:hint="default"/>
      </w:rPr>
    </w:lvl>
    <w:lvl w:ilvl="4" w:tplc="9BA0F74C">
      <w:start w:val="1"/>
      <w:numFmt w:val="bullet"/>
      <w:lvlText w:val="o"/>
      <w:lvlJc w:val="left"/>
      <w:pPr>
        <w:ind w:left="3600" w:hanging="360"/>
      </w:pPr>
      <w:rPr>
        <w:rFonts w:ascii="Courier New" w:hAnsi="Courier New" w:hint="default"/>
      </w:rPr>
    </w:lvl>
    <w:lvl w:ilvl="5" w:tplc="D09ED3A8">
      <w:start w:val="1"/>
      <w:numFmt w:val="bullet"/>
      <w:lvlText w:val=""/>
      <w:lvlJc w:val="left"/>
      <w:pPr>
        <w:ind w:left="4320" w:hanging="360"/>
      </w:pPr>
      <w:rPr>
        <w:rFonts w:ascii="Wingdings" w:hAnsi="Wingdings" w:hint="default"/>
      </w:rPr>
    </w:lvl>
    <w:lvl w:ilvl="6" w:tplc="59D6FE3A">
      <w:start w:val="1"/>
      <w:numFmt w:val="bullet"/>
      <w:lvlText w:val=""/>
      <w:lvlJc w:val="left"/>
      <w:pPr>
        <w:ind w:left="5040" w:hanging="360"/>
      </w:pPr>
      <w:rPr>
        <w:rFonts w:ascii="Symbol" w:hAnsi="Symbol" w:hint="default"/>
      </w:rPr>
    </w:lvl>
    <w:lvl w:ilvl="7" w:tplc="9BDCE3E8">
      <w:start w:val="1"/>
      <w:numFmt w:val="bullet"/>
      <w:lvlText w:val="o"/>
      <w:lvlJc w:val="left"/>
      <w:pPr>
        <w:ind w:left="5760" w:hanging="360"/>
      </w:pPr>
      <w:rPr>
        <w:rFonts w:ascii="Courier New" w:hAnsi="Courier New" w:hint="default"/>
      </w:rPr>
    </w:lvl>
    <w:lvl w:ilvl="8" w:tplc="F94C7BE0">
      <w:start w:val="1"/>
      <w:numFmt w:val="bullet"/>
      <w:lvlText w:val=""/>
      <w:lvlJc w:val="left"/>
      <w:pPr>
        <w:ind w:left="6480" w:hanging="360"/>
      </w:pPr>
      <w:rPr>
        <w:rFonts w:ascii="Wingdings" w:hAnsi="Wingdings" w:hint="default"/>
      </w:rPr>
    </w:lvl>
  </w:abstractNum>
  <w:abstractNum w:abstractNumId="258" w15:restartNumberingAfterBreak="0">
    <w:nsid w:val="7D270A2B"/>
    <w:multiLevelType w:val="multilevel"/>
    <w:tmpl w:val="D700D95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9" w15:restartNumberingAfterBreak="0">
    <w:nsid w:val="7D660451"/>
    <w:multiLevelType w:val="hybridMultilevel"/>
    <w:tmpl w:val="9376A728"/>
    <w:lvl w:ilvl="0" w:tplc="66F66EB4">
      <w:start w:val="1"/>
      <w:numFmt w:val="bullet"/>
      <w:lvlText w:val=""/>
      <w:lvlJc w:val="left"/>
      <w:pPr>
        <w:ind w:left="720" w:hanging="360"/>
      </w:pPr>
      <w:rPr>
        <w:rFonts w:ascii="Symbol" w:hAnsi="Symbol" w:hint="default"/>
      </w:rPr>
    </w:lvl>
    <w:lvl w:ilvl="1" w:tplc="66506E6C" w:tentative="1">
      <w:start w:val="1"/>
      <w:numFmt w:val="bullet"/>
      <w:lvlText w:val="o"/>
      <w:lvlJc w:val="left"/>
      <w:pPr>
        <w:ind w:left="1440" w:hanging="360"/>
      </w:pPr>
      <w:rPr>
        <w:rFonts w:ascii="Courier New" w:hAnsi="Courier New" w:hint="default"/>
      </w:rPr>
    </w:lvl>
    <w:lvl w:ilvl="2" w:tplc="95C2B4F6" w:tentative="1">
      <w:start w:val="1"/>
      <w:numFmt w:val="bullet"/>
      <w:lvlText w:val=""/>
      <w:lvlJc w:val="left"/>
      <w:pPr>
        <w:ind w:left="2160" w:hanging="360"/>
      </w:pPr>
      <w:rPr>
        <w:rFonts w:ascii="Wingdings" w:hAnsi="Wingdings" w:hint="default"/>
      </w:rPr>
    </w:lvl>
    <w:lvl w:ilvl="3" w:tplc="E4B6A88E" w:tentative="1">
      <w:start w:val="1"/>
      <w:numFmt w:val="bullet"/>
      <w:lvlText w:val=""/>
      <w:lvlJc w:val="left"/>
      <w:pPr>
        <w:ind w:left="2880" w:hanging="360"/>
      </w:pPr>
      <w:rPr>
        <w:rFonts w:ascii="Symbol" w:hAnsi="Symbol" w:hint="default"/>
      </w:rPr>
    </w:lvl>
    <w:lvl w:ilvl="4" w:tplc="E81E6BD0" w:tentative="1">
      <w:start w:val="1"/>
      <w:numFmt w:val="bullet"/>
      <w:lvlText w:val="o"/>
      <w:lvlJc w:val="left"/>
      <w:pPr>
        <w:ind w:left="3600" w:hanging="360"/>
      </w:pPr>
      <w:rPr>
        <w:rFonts w:ascii="Courier New" w:hAnsi="Courier New" w:hint="default"/>
      </w:rPr>
    </w:lvl>
    <w:lvl w:ilvl="5" w:tplc="A4C6E6B4" w:tentative="1">
      <w:start w:val="1"/>
      <w:numFmt w:val="bullet"/>
      <w:lvlText w:val=""/>
      <w:lvlJc w:val="left"/>
      <w:pPr>
        <w:ind w:left="4320" w:hanging="360"/>
      </w:pPr>
      <w:rPr>
        <w:rFonts w:ascii="Wingdings" w:hAnsi="Wingdings" w:hint="default"/>
      </w:rPr>
    </w:lvl>
    <w:lvl w:ilvl="6" w:tplc="3DEE334E" w:tentative="1">
      <w:start w:val="1"/>
      <w:numFmt w:val="bullet"/>
      <w:lvlText w:val=""/>
      <w:lvlJc w:val="left"/>
      <w:pPr>
        <w:ind w:left="5040" w:hanging="360"/>
      </w:pPr>
      <w:rPr>
        <w:rFonts w:ascii="Symbol" w:hAnsi="Symbol" w:hint="default"/>
      </w:rPr>
    </w:lvl>
    <w:lvl w:ilvl="7" w:tplc="987A21F2" w:tentative="1">
      <w:start w:val="1"/>
      <w:numFmt w:val="bullet"/>
      <w:lvlText w:val="o"/>
      <w:lvlJc w:val="left"/>
      <w:pPr>
        <w:ind w:left="5760" w:hanging="360"/>
      </w:pPr>
      <w:rPr>
        <w:rFonts w:ascii="Courier New" w:hAnsi="Courier New" w:hint="default"/>
      </w:rPr>
    </w:lvl>
    <w:lvl w:ilvl="8" w:tplc="C8644680" w:tentative="1">
      <w:start w:val="1"/>
      <w:numFmt w:val="bullet"/>
      <w:lvlText w:val=""/>
      <w:lvlJc w:val="left"/>
      <w:pPr>
        <w:ind w:left="6480" w:hanging="360"/>
      </w:pPr>
      <w:rPr>
        <w:rFonts w:ascii="Wingdings" w:hAnsi="Wingdings" w:hint="default"/>
      </w:rPr>
    </w:lvl>
  </w:abstractNum>
  <w:abstractNum w:abstractNumId="260" w15:restartNumberingAfterBreak="0">
    <w:nsid w:val="7DAE588F"/>
    <w:multiLevelType w:val="hybridMultilevel"/>
    <w:tmpl w:val="76AAC778"/>
    <w:lvl w:ilvl="0" w:tplc="0B783F0C">
      <w:start w:val="1"/>
      <w:numFmt w:val="bullet"/>
      <w:lvlText w:val=""/>
      <w:lvlJc w:val="left"/>
      <w:pPr>
        <w:ind w:left="720" w:hanging="360"/>
      </w:pPr>
      <w:rPr>
        <w:rFonts w:ascii="Symbol" w:hAnsi="Symbol" w:hint="default"/>
      </w:rPr>
    </w:lvl>
    <w:lvl w:ilvl="1" w:tplc="03E82672" w:tentative="1">
      <w:start w:val="1"/>
      <w:numFmt w:val="bullet"/>
      <w:lvlText w:val="o"/>
      <w:lvlJc w:val="left"/>
      <w:pPr>
        <w:ind w:left="1440" w:hanging="360"/>
      </w:pPr>
      <w:rPr>
        <w:rFonts w:ascii="Courier New" w:hAnsi="Courier New" w:hint="default"/>
      </w:rPr>
    </w:lvl>
    <w:lvl w:ilvl="2" w:tplc="447E213C" w:tentative="1">
      <w:start w:val="1"/>
      <w:numFmt w:val="bullet"/>
      <w:lvlText w:val=""/>
      <w:lvlJc w:val="left"/>
      <w:pPr>
        <w:ind w:left="2160" w:hanging="360"/>
      </w:pPr>
      <w:rPr>
        <w:rFonts w:ascii="Wingdings" w:hAnsi="Wingdings" w:hint="default"/>
      </w:rPr>
    </w:lvl>
    <w:lvl w:ilvl="3" w:tplc="53FA0B74" w:tentative="1">
      <w:start w:val="1"/>
      <w:numFmt w:val="bullet"/>
      <w:lvlText w:val=""/>
      <w:lvlJc w:val="left"/>
      <w:pPr>
        <w:ind w:left="2880" w:hanging="360"/>
      </w:pPr>
      <w:rPr>
        <w:rFonts w:ascii="Symbol" w:hAnsi="Symbol" w:hint="default"/>
      </w:rPr>
    </w:lvl>
    <w:lvl w:ilvl="4" w:tplc="DBDE8224" w:tentative="1">
      <w:start w:val="1"/>
      <w:numFmt w:val="bullet"/>
      <w:lvlText w:val="o"/>
      <w:lvlJc w:val="left"/>
      <w:pPr>
        <w:ind w:left="3600" w:hanging="360"/>
      </w:pPr>
      <w:rPr>
        <w:rFonts w:ascii="Courier New" w:hAnsi="Courier New" w:hint="default"/>
      </w:rPr>
    </w:lvl>
    <w:lvl w:ilvl="5" w:tplc="0F9E7046" w:tentative="1">
      <w:start w:val="1"/>
      <w:numFmt w:val="bullet"/>
      <w:lvlText w:val=""/>
      <w:lvlJc w:val="left"/>
      <w:pPr>
        <w:ind w:left="4320" w:hanging="360"/>
      </w:pPr>
      <w:rPr>
        <w:rFonts w:ascii="Wingdings" w:hAnsi="Wingdings" w:hint="default"/>
      </w:rPr>
    </w:lvl>
    <w:lvl w:ilvl="6" w:tplc="B700EE98" w:tentative="1">
      <w:start w:val="1"/>
      <w:numFmt w:val="bullet"/>
      <w:lvlText w:val=""/>
      <w:lvlJc w:val="left"/>
      <w:pPr>
        <w:ind w:left="5040" w:hanging="360"/>
      </w:pPr>
      <w:rPr>
        <w:rFonts w:ascii="Symbol" w:hAnsi="Symbol" w:hint="default"/>
      </w:rPr>
    </w:lvl>
    <w:lvl w:ilvl="7" w:tplc="BBDA46FA" w:tentative="1">
      <w:start w:val="1"/>
      <w:numFmt w:val="bullet"/>
      <w:lvlText w:val="o"/>
      <w:lvlJc w:val="left"/>
      <w:pPr>
        <w:ind w:left="5760" w:hanging="360"/>
      </w:pPr>
      <w:rPr>
        <w:rFonts w:ascii="Courier New" w:hAnsi="Courier New" w:hint="default"/>
      </w:rPr>
    </w:lvl>
    <w:lvl w:ilvl="8" w:tplc="58820036" w:tentative="1">
      <w:start w:val="1"/>
      <w:numFmt w:val="bullet"/>
      <w:lvlText w:val=""/>
      <w:lvlJc w:val="left"/>
      <w:pPr>
        <w:ind w:left="6480" w:hanging="360"/>
      </w:pPr>
      <w:rPr>
        <w:rFonts w:ascii="Wingdings" w:hAnsi="Wingdings" w:hint="default"/>
      </w:rPr>
    </w:lvl>
  </w:abstractNum>
  <w:abstractNum w:abstractNumId="261" w15:restartNumberingAfterBreak="0">
    <w:nsid w:val="7DDF25A1"/>
    <w:multiLevelType w:val="hybridMultilevel"/>
    <w:tmpl w:val="AAC241F4"/>
    <w:lvl w:ilvl="0" w:tplc="2F4606A0">
      <w:start w:val="1"/>
      <w:numFmt w:val="bullet"/>
      <w:lvlText w:val=""/>
      <w:lvlJc w:val="left"/>
      <w:pPr>
        <w:ind w:left="720" w:hanging="360"/>
      </w:pPr>
      <w:rPr>
        <w:rFonts w:ascii="Symbol" w:hAnsi="Symbol" w:hint="default"/>
      </w:rPr>
    </w:lvl>
    <w:lvl w:ilvl="1" w:tplc="8A0A3C5C">
      <w:start w:val="1"/>
      <w:numFmt w:val="bullet"/>
      <w:lvlText w:val="o"/>
      <w:lvlJc w:val="left"/>
      <w:pPr>
        <w:ind w:left="1440" w:hanging="360"/>
      </w:pPr>
      <w:rPr>
        <w:rFonts w:ascii="Courier New" w:hAnsi="Courier New" w:hint="default"/>
      </w:rPr>
    </w:lvl>
    <w:lvl w:ilvl="2" w:tplc="E5CA35F8" w:tentative="1">
      <w:start w:val="1"/>
      <w:numFmt w:val="bullet"/>
      <w:lvlText w:val=""/>
      <w:lvlJc w:val="left"/>
      <w:pPr>
        <w:ind w:left="2160" w:hanging="360"/>
      </w:pPr>
      <w:rPr>
        <w:rFonts w:ascii="Wingdings" w:hAnsi="Wingdings" w:hint="default"/>
      </w:rPr>
    </w:lvl>
    <w:lvl w:ilvl="3" w:tplc="C58AC9FA" w:tentative="1">
      <w:start w:val="1"/>
      <w:numFmt w:val="bullet"/>
      <w:lvlText w:val=""/>
      <w:lvlJc w:val="left"/>
      <w:pPr>
        <w:ind w:left="2880" w:hanging="360"/>
      </w:pPr>
      <w:rPr>
        <w:rFonts w:ascii="Symbol" w:hAnsi="Symbol" w:hint="default"/>
      </w:rPr>
    </w:lvl>
    <w:lvl w:ilvl="4" w:tplc="F5240418" w:tentative="1">
      <w:start w:val="1"/>
      <w:numFmt w:val="bullet"/>
      <w:lvlText w:val="o"/>
      <w:lvlJc w:val="left"/>
      <w:pPr>
        <w:ind w:left="3600" w:hanging="360"/>
      </w:pPr>
      <w:rPr>
        <w:rFonts w:ascii="Courier New" w:hAnsi="Courier New" w:hint="default"/>
      </w:rPr>
    </w:lvl>
    <w:lvl w:ilvl="5" w:tplc="478AF5A6" w:tentative="1">
      <w:start w:val="1"/>
      <w:numFmt w:val="bullet"/>
      <w:lvlText w:val=""/>
      <w:lvlJc w:val="left"/>
      <w:pPr>
        <w:ind w:left="4320" w:hanging="360"/>
      </w:pPr>
      <w:rPr>
        <w:rFonts w:ascii="Wingdings" w:hAnsi="Wingdings" w:hint="default"/>
      </w:rPr>
    </w:lvl>
    <w:lvl w:ilvl="6" w:tplc="8C983CB8" w:tentative="1">
      <w:start w:val="1"/>
      <w:numFmt w:val="bullet"/>
      <w:lvlText w:val=""/>
      <w:lvlJc w:val="left"/>
      <w:pPr>
        <w:ind w:left="5040" w:hanging="360"/>
      </w:pPr>
      <w:rPr>
        <w:rFonts w:ascii="Symbol" w:hAnsi="Symbol" w:hint="default"/>
      </w:rPr>
    </w:lvl>
    <w:lvl w:ilvl="7" w:tplc="D402C87A" w:tentative="1">
      <w:start w:val="1"/>
      <w:numFmt w:val="bullet"/>
      <w:lvlText w:val="o"/>
      <w:lvlJc w:val="left"/>
      <w:pPr>
        <w:ind w:left="5760" w:hanging="360"/>
      </w:pPr>
      <w:rPr>
        <w:rFonts w:ascii="Courier New" w:hAnsi="Courier New" w:hint="default"/>
      </w:rPr>
    </w:lvl>
    <w:lvl w:ilvl="8" w:tplc="75325F9E" w:tentative="1">
      <w:start w:val="1"/>
      <w:numFmt w:val="bullet"/>
      <w:lvlText w:val=""/>
      <w:lvlJc w:val="left"/>
      <w:pPr>
        <w:ind w:left="6480" w:hanging="360"/>
      </w:pPr>
      <w:rPr>
        <w:rFonts w:ascii="Wingdings" w:hAnsi="Wingdings" w:hint="default"/>
      </w:rPr>
    </w:lvl>
  </w:abstractNum>
  <w:abstractNum w:abstractNumId="262" w15:restartNumberingAfterBreak="0">
    <w:nsid w:val="7FA23549"/>
    <w:multiLevelType w:val="hybridMultilevel"/>
    <w:tmpl w:val="6E4CF21C"/>
    <w:lvl w:ilvl="0" w:tplc="0CE06AA2">
      <w:start w:val="1"/>
      <w:numFmt w:val="decimal"/>
      <w:lvlText w:val="%1."/>
      <w:lvlJc w:val="left"/>
      <w:pPr>
        <w:ind w:left="720" w:hanging="360"/>
      </w:pPr>
      <w:rPr>
        <w:rFonts w:ascii="Titillium Web" w:hAnsi="Titillium Web" w:hint="default"/>
        <w:b w:val="0"/>
        <w:bCs/>
      </w:rPr>
    </w:lvl>
    <w:lvl w:ilvl="1" w:tplc="406820FC">
      <w:start w:val="1"/>
      <w:numFmt w:val="bullet"/>
      <w:lvlText w:val="o"/>
      <w:lvlJc w:val="left"/>
      <w:pPr>
        <w:ind w:left="1440" w:hanging="360"/>
      </w:pPr>
      <w:rPr>
        <w:rFonts w:ascii="Courier New" w:hAnsi="Courier New" w:hint="default"/>
      </w:rPr>
    </w:lvl>
    <w:lvl w:ilvl="2" w:tplc="DCB82378" w:tentative="1">
      <w:start w:val="1"/>
      <w:numFmt w:val="bullet"/>
      <w:lvlText w:val=""/>
      <w:lvlJc w:val="left"/>
      <w:pPr>
        <w:ind w:left="2160" w:hanging="360"/>
      </w:pPr>
      <w:rPr>
        <w:rFonts w:ascii="Wingdings" w:hAnsi="Wingdings" w:hint="default"/>
      </w:rPr>
    </w:lvl>
    <w:lvl w:ilvl="3" w:tplc="0226BF6C" w:tentative="1">
      <w:start w:val="1"/>
      <w:numFmt w:val="bullet"/>
      <w:lvlText w:val=""/>
      <w:lvlJc w:val="left"/>
      <w:pPr>
        <w:ind w:left="2880" w:hanging="360"/>
      </w:pPr>
      <w:rPr>
        <w:rFonts w:ascii="Symbol" w:hAnsi="Symbol" w:hint="default"/>
      </w:rPr>
    </w:lvl>
    <w:lvl w:ilvl="4" w:tplc="210660D0" w:tentative="1">
      <w:start w:val="1"/>
      <w:numFmt w:val="bullet"/>
      <w:lvlText w:val="o"/>
      <w:lvlJc w:val="left"/>
      <w:pPr>
        <w:ind w:left="3600" w:hanging="360"/>
      </w:pPr>
      <w:rPr>
        <w:rFonts w:ascii="Courier New" w:hAnsi="Courier New" w:hint="default"/>
      </w:rPr>
    </w:lvl>
    <w:lvl w:ilvl="5" w:tplc="7F02E0E0" w:tentative="1">
      <w:start w:val="1"/>
      <w:numFmt w:val="bullet"/>
      <w:lvlText w:val=""/>
      <w:lvlJc w:val="left"/>
      <w:pPr>
        <w:ind w:left="4320" w:hanging="360"/>
      </w:pPr>
      <w:rPr>
        <w:rFonts w:ascii="Wingdings" w:hAnsi="Wingdings" w:hint="default"/>
      </w:rPr>
    </w:lvl>
    <w:lvl w:ilvl="6" w:tplc="7F428ED2" w:tentative="1">
      <w:start w:val="1"/>
      <w:numFmt w:val="bullet"/>
      <w:lvlText w:val=""/>
      <w:lvlJc w:val="left"/>
      <w:pPr>
        <w:ind w:left="5040" w:hanging="360"/>
      </w:pPr>
      <w:rPr>
        <w:rFonts w:ascii="Symbol" w:hAnsi="Symbol" w:hint="default"/>
      </w:rPr>
    </w:lvl>
    <w:lvl w:ilvl="7" w:tplc="73AA9A2C" w:tentative="1">
      <w:start w:val="1"/>
      <w:numFmt w:val="bullet"/>
      <w:lvlText w:val="o"/>
      <w:lvlJc w:val="left"/>
      <w:pPr>
        <w:ind w:left="5760" w:hanging="360"/>
      </w:pPr>
      <w:rPr>
        <w:rFonts w:ascii="Courier New" w:hAnsi="Courier New" w:hint="default"/>
      </w:rPr>
    </w:lvl>
    <w:lvl w:ilvl="8" w:tplc="2F006566" w:tentative="1">
      <w:start w:val="1"/>
      <w:numFmt w:val="bullet"/>
      <w:lvlText w:val=""/>
      <w:lvlJc w:val="left"/>
      <w:pPr>
        <w:ind w:left="6480" w:hanging="360"/>
      </w:pPr>
      <w:rPr>
        <w:rFonts w:ascii="Wingdings" w:hAnsi="Wingdings" w:hint="default"/>
      </w:rPr>
    </w:lvl>
  </w:abstractNum>
  <w:abstractNum w:abstractNumId="263" w15:restartNumberingAfterBreak="0">
    <w:nsid w:val="7FF6456B"/>
    <w:multiLevelType w:val="hybridMultilevel"/>
    <w:tmpl w:val="5F862C1C"/>
    <w:lvl w:ilvl="0" w:tplc="71B82408">
      <w:start w:val="1"/>
      <w:numFmt w:val="bullet"/>
      <w:lvlText w:val=""/>
      <w:lvlJc w:val="left"/>
      <w:pPr>
        <w:ind w:left="720" w:hanging="360"/>
      </w:pPr>
      <w:rPr>
        <w:rFonts w:ascii="Symbol" w:hAnsi="Symbol" w:hint="default"/>
      </w:rPr>
    </w:lvl>
    <w:lvl w:ilvl="1" w:tplc="C374AEE8">
      <w:start w:val="1"/>
      <w:numFmt w:val="bullet"/>
      <w:lvlText w:val="o"/>
      <w:lvlJc w:val="left"/>
      <w:pPr>
        <w:ind w:left="1440" w:hanging="360"/>
      </w:pPr>
      <w:rPr>
        <w:rFonts w:ascii="Courier New" w:hAnsi="Courier New" w:hint="default"/>
      </w:rPr>
    </w:lvl>
    <w:lvl w:ilvl="2" w:tplc="8722C4E2">
      <w:start w:val="1"/>
      <w:numFmt w:val="bullet"/>
      <w:lvlText w:val=""/>
      <w:lvlJc w:val="left"/>
      <w:pPr>
        <w:ind w:left="2160" w:hanging="360"/>
      </w:pPr>
      <w:rPr>
        <w:rFonts w:ascii="Wingdings" w:hAnsi="Wingdings" w:hint="default"/>
      </w:rPr>
    </w:lvl>
    <w:lvl w:ilvl="3" w:tplc="CE005DE8">
      <w:start w:val="1"/>
      <w:numFmt w:val="bullet"/>
      <w:lvlText w:val=""/>
      <w:lvlJc w:val="left"/>
      <w:pPr>
        <w:ind w:left="2880" w:hanging="360"/>
      </w:pPr>
      <w:rPr>
        <w:rFonts w:ascii="Symbol" w:hAnsi="Symbol" w:hint="default"/>
      </w:rPr>
    </w:lvl>
    <w:lvl w:ilvl="4" w:tplc="19D41B56">
      <w:start w:val="1"/>
      <w:numFmt w:val="bullet"/>
      <w:lvlText w:val="o"/>
      <w:lvlJc w:val="left"/>
      <w:pPr>
        <w:ind w:left="3600" w:hanging="360"/>
      </w:pPr>
      <w:rPr>
        <w:rFonts w:ascii="Courier New" w:hAnsi="Courier New" w:hint="default"/>
      </w:rPr>
    </w:lvl>
    <w:lvl w:ilvl="5" w:tplc="1FC088A8">
      <w:start w:val="1"/>
      <w:numFmt w:val="bullet"/>
      <w:lvlText w:val=""/>
      <w:lvlJc w:val="left"/>
      <w:pPr>
        <w:ind w:left="4320" w:hanging="360"/>
      </w:pPr>
      <w:rPr>
        <w:rFonts w:ascii="Wingdings" w:hAnsi="Wingdings" w:hint="default"/>
      </w:rPr>
    </w:lvl>
    <w:lvl w:ilvl="6" w:tplc="39E43DB6">
      <w:start w:val="1"/>
      <w:numFmt w:val="bullet"/>
      <w:lvlText w:val=""/>
      <w:lvlJc w:val="left"/>
      <w:pPr>
        <w:ind w:left="5040" w:hanging="360"/>
      </w:pPr>
      <w:rPr>
        <w:rFonts w:ascii="Symbol" w:hAnsi="Symbol" w:hint="default"/>
      </w:rPr>
    </w:lvl>
    <w:lvl w:ilvl="7" w:tplc="BAE0A4D8">
      <w:start w:val="1"/>
      <w:numFmt w:val="bullet"/>
      <w:lvlText w:val="o"/>
      <w:lvlJc w:val="left"/>
      <w:pPr>
        <w:ind w:left="5760" w:hanging="360"/>
      </w:pPr>
      <w:rPr>
        <w:rFonts w:ascii="Courier New" w:hAnsi="Courier New" w:hint="default"/>
      </w:rPr>
    </w:lvl>
    <w:lvl w:ilvl="8" w:tplc="854415D6">
      <w:start w:val="1"/>
      <w:numFmt w:val="bullet"/>
      <w:lvlText w:val=""/>
      <w:lvlJc w:val="left"/>
      <w:pPr>
        <w:ind w:left="6480" w:hanging="360"/>
      </w:pPr>
      <w:rPr>
        <w:rFonts w:ascii="Wingdings" w:hAnsi="Wingdings" w:hint="default"/>
      </w:rPr>
    </w:lvl>
  </w:abstractNum>
  <w:abstractNum w:abstractNumId="264" w15:restartNumberingAfterBreak="0">
    <w:nsid w:val="7FF76B39"/>
    <w:multiLevelType w:val="hybridMultilevel"/>
    <w:tmpl w:val="8B7A6564"/>
    <w:lvl w:ilvl="0" w:tplc="5BE273E6">
      <w:start w:val="1"/>
      <w:numFmt w:val="bullet"/>
      <w:lvlText w:val=""/>
      <w:lvlJc w:val="left"/>
      <w:pPr>
        <w:ind w:left="720" w:hanging="360"/>
      </w:pPr>
      <w:rPr>
        <w:rFonts w:ascii="Symbol" w:hAnsi="Symbol" w:hint="default"/>
      </w:rPr>
    </w:lvl>
    <w:lvl w:ilvl="1" w:tplc="D7403254" w:tentative="1">
      <w:start w:val="1"/>
      <w:numFmt w:val="bullet"/>
      <w:lvlText w:val="o"/>
      <w:lvlJc w:val="left"/>
      <w:pPr>
        <w:ind w:left="1440" w:hanging="360"/>
      </w:pPr>
      <w:rPr>
        <w:rFonts w:ascii="Courier New" w:hAnsi="Courier New" w:hint="default"/>
      </w:rPr>
    </w:lvl>
    <w:lvl w:ilvl="2" w:tplc="145EBFC6" w:tentative="1">
      <w:start w:val="1"/>
      <w:numFmt w:val="bullet"/>
      <w:lvlText w:val=""/>
      <w:lvlJc w:val="left"/>
      <w:pPr>
        <w:ind w:left="2160" w:hanging="360"/>
      </w:pPr>
      <w:rPr>
        <w:rFonts w:ascii="Wingdings" w:hAnsi="Wingdings" w:hint="default"/>
      </w:rPr>
    </w:lvl>
    <w:lvl w:ilvl="3" w:tplc="8E2E195C" w:tentative="1">
      <w:start w:val="1"/>
      <w:numFmt w:val="bullet"/>
      <w:lvlText w:val=""/>
      <w:lvlJc w:val="left"/>
      <w:pPr>
        <w:ind w:left="2880" w:hanging="360"/>
      </w:pPr>
      <w:rPr>
        <w:rFonts w:ascii="Symbol" w:hAnsi="Symbol" w:hint="default"/>
      </w:rPr>
    </w:lvl>
    <w:lvl w:ilvl="4" w:tplc="3C2CD97E" w:tentative="1">
      <w:start w:val="1"/>
      <w:numFmt w:val="bullet"/>
      <w:lvlText w:val="o"/>
      <w:lvlJc w:val="left"/>
      <w:pPr>
        <w:ind w:left="3600" w:hanging="360"/>
      </w:pPr>
      <w:rPr>
        <w:rFonts w:ascii="Courier New" w:hAnsi="Courier New" w:hint="default"/>
      </w:rPr>
    </w:lvl>
    <w:lvl w:ilvl="5" w:tplc="4D8E9438" w:tentative="1">
      <w:start w:val="1"/>
      <w:numFmt w:val="bullet"/>
      <w:lvlText w:val=""/>
      <w:lvlJc w:val="left"/>
      <w:pPr>
        <w:ind w:left="4320" w:hanging="360"/>
      </w:pPr>
      <w:rPr>
        <w:rFonts w:ascii="Wingdings" w:hAnsi="Wingdings" w:hint="default"/>
      </w:rPr>
    </w:lvl>
    <w:lvl w:ilvl="6" w:tplc="ABAC842A" w:tentative="1">
      <w:start w:val="1"/>
      <w:numFmt w:val="bullet"/>
      <w:lvlText w:val=""/>
      <w:lvlJc w:val="left"/>
      <w:pPr>
        <w:ind w:left="5040" w:hanging="360"/>
      </w:pPr>
      <w:rPr>
        <w:rFonts w:ascii="Symbol" w:hAnsi="Symbol" w:hint="default"/>
      </w:rPr>
    </w:lvl>
    <w:lvl w:ilvl="7" w:tplc="CF3CAD4C" w:tentative="1">
      <w:start w:val="1"/>
      <w:numFmt w:val="bullet"/>
      <w:lvlText w:val="o"/>
      <w:lvlJc w:val="left"/>
      <w:pPr>
        <w:ind w:left="5760" w:hanging="360"/>
      </w:pPr>
      <w:rPr>
        <w:rFonts w:ascii="Courier New" w:hAnsi="Courier New" w:hint="default"/>
      </w:rPr>
    </w:lvl>
    <w:lvl w:ilvl="8" w:tplc="D6BEED24" w:tentative="1">
      <w:start w:val="1"/>
      <w:numFmt w:val="bullet"/>
      <w:lvlText w:val=""/>
      <w:lvlJc w:val="left"/>
      <w:pPr>
        <w:ind w:left="6480" w:hanging="360"/>
      </w:pPr>
      <w:rPr>
        <w:rFonts w:ascii="Wingdings" w:hAnsi="Wingdings" w:hint="default"/>
      </w:rPr>
    </w:lvl>
  </w:abstractNum>
  <w:num w:numId="1" w16cid:durableId="1501892329">
    <w:abstractNumId w:val="25"/>
  </w:num>
  <w:num w:numId="2" w16cid:durableId="907885565">
    <w:abstractNumId w:val="232"/>
  </w:num>
  <w:num w:numId="3" w16cid:durableId="151216386">
    <w:abstractNumId w:val="99"/>
  </w:num>
  <w:num w:numId="4" w16cid:durableId="1324973360">
    <w:abstractNumId w:val="90"/>
  </w:num>
  <w:num w:numId="5" w16cid:durableId="21784565">
    <w:abstractNumId w:val="122"/>
  </w:num>
  <w:num w:numId="6" w16cid:durableId="2098137227">
    <w:abstractNumId w:val="145"/>
  </w:num>
  <w:num w:numId="7" w16cid:durableId="1625191303">
    <w:abstractNumId w:val="31"/>
  </w:num>
  <w:num w:numId="8" w16cid:durableId="1328703521">
    <w:abstractNumId w:val="218"/>
  </w:num>
  <w:num w:numId="9" w16cid:durableId="547685433">
    <w:abstractNumId w:val="52"/>
  </w:num>
  <w:num w:numId="10" w16cid:durableId="577904687">
    <w:abstractNumId w:val="96"/>
  </w:num>
  <w:num w:numId="11" w16cid:durableId="1592860744">
    <w:abstractNumId w:val="154"/>
  </w:num>
  <w:num w:numId="12" w16cid:durableId="592280968">
    <w:abstractNumId w:val="212"/>
  </w:num>
  <w:num w:numId="13" w16cid:durableId="302732637">
    <w:abstractNumId w:val="254"/>
  </w:num>
  <w:num w:numId="14" w16cid:durableId="635450951">
    <w:abstractNumId w:val="148"/>
  </w:num>
  <w:num w:numId="15" w16cid:durableId="234779261">
    <w:abstractNumId w:val="204"/>
  </w:num>
  <w:num w:numId="16" w16cid:durableId="142236477">
    <w:abstractNumId w:val="250"/>
  </w:num>
  <w:num w:numId="17" w16cid:durableId="1200751085">
    <w:abstractNumId w:val="56"/>
  </w:num>
  <w:num w:numId="18" w16cid:durableId="393163516">
    <w:abstractNumId w:val="238"/>
  </w:num>
  <w:num w:numId="19" w16cid:durableId="925040656">
    <w:abstractNumId w:val="264"/>
  </w:num>
  <w:num w:numId="20" w16cid:durableId="588776674">
    <w:abstractNumId w:val="153"/>
  </w:num>
  <w:num w:numId="21" w16cid:durableId="1936555202">
    <w:abstractNumId w:val="219"/>
  </w:num>
  <w:num w:numId="22" w16cid:durableId="59716135">
    <w:abstractNumId w:val="208"/>
  </w:num>
  <w:num w:numId="23" w16cid:durableId="962004395">
    <w:abstractNumId w:val="206"/>
  </w:num>
  <w:num w:numId="24" w16cid:durableId="408501645">
    <w:abstractNumId w:val="127"/>
  </w:num>
  <w:num w:numId="25" w16cid:durableId="2119325644">
    <w:abstractNumId w:val="47"/>
  </w:num>
  <w:num w:numId="26" w16cid:durableId="1939898304">
    <w:abstractNumId w:val="88"/>
  </w:num>
  <w:num w:numId="27" w16cid:durableId="214314537">
    <w:abstractNumId w:val="168"/>
  </w:num>
  <w:num w:numId="28" w16cid:durableId="784618757">
    <w:abstractNumId w:val="253"/>
  </w:num>
  <w:num w:numId="29" w16cid:durableId="281111096">
    <w:abstractNumId w:val="141"/>
  </w:num>
  <w:num w:numId="30" w16cid:durableId="572467098">
    <w:abstractNumId w:val="223"/>
  </w:num>
  <w:num w:numId="31" w16cid:durableId="1421101504">
    <w:abstractNumId w:val="37"/>
  </w:num>
  <w:num w:numId="32" w16cid:durableId="1464926757">
    <w:abstractNumId w:val="231"/>
  </w:num>
  <w:num w:numId="33" w16cid:durableId="1774131955">
    <w:abstractNumId w:val="78"/>
  </w:num>
  <w:num w:numId="34" w16cid:durableId="1785297209">
    <w:abstractNumId w:val="200"/>
  </w:num>
  <w:num w:numId="35" w16cid:durableId="1029988935">
    <w:abstractNumId w:val="38"/>
  </w:num>
  <w:num w:numId="36" w16cid:durableId="1664772513">
    <w:abstractNumId w:val="92"/>
  </w:num>
  <w:num w:numId="37" w16cid:durableId="446581722">
    <w:abstractNumId w:val="130"/>
  </w:num>
  <w:num w:numId="38" w16cid:durableId="1131947171">
    <w:abstractNumId w:val="172"/>
  </w:num>
  <w:num w:numId="39" w16cid:durableId="649402614">
    <w:abstractNumId w:val="41"/>
  </w:num>
  <w:num w:numId="40" w16cid:durableId="194583217">
    <w:abstractNumId w:val="68"/>
  </w:num>
  <w:num w:numId="41" w16cid:durableId="1980112911">
    <w:abstractNumId w:val="194"/>
  </w:num>
  <w:num w:numId="42" w16cid:durableId="1127774165">
    <w:abstractNumId w:val="62"/>
  </w:num>
  <w:num w:numId="43" w16cid:durableId="786657168">
    <w:abstractNumId w:val="128"/>
  </w:num>
  <w:num w:numId="44" w16cid:durableId="263155945">
    <w:abstractNumId w:val="42"/>
  </w:num>
  <w:num w:numId="45" w16cid:durableId="274824602">
    <w:abstractNumId w:val="174"/>
  </w:num>
  <w:num w:numId="46" w16cid:durableId="702749417">
    <w:abstractNumId w:val="12"/>
  </w:num>
  <w:num w:numId="47" w16cid:durableId="884028572">
    <w:abstractNumId w:val="129"/>
  </w:num>
  <w:num w:numId="48" w16cid:durableId="69472090">
    <w:abstractNumId w:val="103"/>
  </w:num>
  <w:num w:numId="49" w16cid:durableId="865095245">
    <w:abstractNumId w:val="55"/>
  </w:num>
  <w:num w:numId="50" w16cid:durableId="1815096134">
    <w:abstractNumId w:val="180"/>
  </w:num>
  <w:num w:numId="51" w16cid:durableId="738527315">
    <w:abstractNumId w:val="256"/>
  </w:num>
  <w:num w:numId="52" w16cid:durableId="1052190815">
    <w:abstractNumId w:val="233"/>
  </w:num>
  <w:num w:numId="53" w16cid:durableId="1141075499">
    <w:abstractNumId w:val="149"/>
  </w:num>
  <w:num w:numId="54" w16cid:durableId="1361518147">
    <w:abstractNumId w:val="100"/>
  </w:num>
  <w:num w:numId="55" w16cid:durableId="1481769459">
    <w:abstractNumId w:val="259"/>
  </w:num>
  <w:num w:numId="56" w16cid:durableId="1701009112">
    <w:abstractNumId w:val="224"/>
  </w:num>
  <w:num w:numId="57" w16cid:durableId="625087713">
    <w:abstractNumId w:val="135"/>
  </w:num>
  <w:num w:numId="58" w16cid:durableId="253978370">
    <w:abstractNumId w:val="9"/>
  </w:num>
  <w:num w:numId="59" w16cid:durableId="411702633">
    <w:abstractNumId w:val="77"/>
  </w:num>
  <w:num w:numId="60" w16cid:durableId="1911036964">
    <w:abstractNumId w:val="113"/>
  </w:num>
  <w:num w:numId="61" w16cid:durableId="685403177">
    <w:abstractNumId w:val="121"/>
  </w:num>
  <w:num w:numId="62" w16cid:durableId="1639992578">
    <w:abstractNumId w:val="46"/>
  </w:num>
  <w:num w:numId="63" w16cid:durableId="1153713489">
    <w:abstractNumId w:val="8"/>
  </w:num>
  <w:num w:numId="64" w16cid:durableId="786579670">
    <w:abstractNumId w:val="57"/>
  </w:num>
  <w:num w:numId="65" w16cid:durableId="1845128422">
    <w:abstractNumId w:val="44"/>
  </w:num>
  <w:num w:numId="66" w16cid:durableId="2139178076">
    <w:abstractNumId w:val="117"/>
  </w:num>
  <w:num w:numId="67" w16cid:durableId="498034423">
    <w:abstractNumId w:val="169"/>
  </w:num>
  <w:num w:numId="68" w16cid:durableId="1605502316">
    <w:abstractNumId w:val="157"/>
  </w:num>
  <w:num w:numId="69" w16cid:durableId="921723738">
    <w:abstractNumId w:val="220"/>
  </w:num>
  <w:num w:numId="70" w16cid:durableId="1534073817">
    <w:abstractNumId w:val="67"/>
  </w:num>
  <w:num w:numId="71" w16cid:durableId="983315632">
    <w:abstractNumId w:val="29"/>
  </w:num>
  <w:num w:numId="72" w16cid:durableId="1597594059">
    <w:abstractNumId w:val="28"/>
  </w:num>
  <w:num w:numId="73" w16cid:durableId="1658144947">
    <w:abstractNumId w:val="53"/>
  </w:num>
  <w:num w:numId="74" w16cid:durableId="2110272334">
    <w:abstractNumId w:val="85"/>
  </w:num>
  <w:num w:numId="75" w16cid:durableId="1660040664">
    <w:abstractNumId w:val="263"/>
  </w:num>
  <w:num w:numId="76" w16cid:durableId="1539972996">
    <w:abstractNumId w:val="105"/>
  </w:num>
  <w:num w:numId="77" w16cid:durableId="1086418506">
    <w:abstractNumId w:val="235"/>
  </w:num>
  <w:num w:numId="78" w16cid:durableId="468862823">
    <w:abstractNumId w:val="214"/>
  </w:num>
  <w:num w:numId="79" w16cid:durableId="1591311421">
    <w:abstractNumId w:val="17"/>
  </w:num>
  <w:num w:numId="80" w16cid:durableId="2075395900">
    <w:abstractNumId w:val="89"/>
  </w:num>
  <w:num w:numId="81" w16cid:durableId="810445507">
    <w:abstractNumId w:val="159"/>
  </w:num>
  <w:num w:numId="82" w16cid:durableId="48388516">
    <w:abstractNumId w:val="196"/>
  </w:num>
  <w:num w:numId="83" w16cid:durableId="892152559">
    <w:abstractNumId w:val="183"/>
  </w:num>
  <w:num w:numId="84" w16cid:durableId="2062172105">
    <w:abstractNumId w:val="104"/>
  </w:num>
  <w:num w:numId="85" w16cid:durableId="1276448435">
    <w:abstractNumId w:val="21"/>
  </w:num>
  <w:num w:numId="86" w16cid:durableId="1897349419">
    <w:abstractNumId w:val="146"/>
  </w:num>
  <w:num w:numId="87" w16cid:durableId="191769153">
    <w:abstractNumId w:val="136"/>
  </w:num>
  <w:num w:numId="88" w16cid:durableId="1784376766">
    <w:abstractNumId w:val="84"/>
  </w:num>
  <w:num w:numId="89" w16cid:durableId="855273515">
    <w:abstractNumId w:val="251"/>
  </w:num>
  <w:num w:numId="90" w16cid:durableId="895748559">
    <w:abstractNumId w:val="252"/>
  </w:num>
  <w:num w:numId="91" w16cid:durableId="2094471520">
    <w:abstractNumId w:val="81"/>
  </w:num>
  <w:num w:numId="92" w16cid:durableId="1794441292">
    <w:abstractNumId w:val="237"/>
  </w:num>
  <w:num w:numId="93" w16cid:durableId="484736792">
    <w:abstractNumId w:val="175"/>
  </w:num>
  <w:num w:numId="94" w16cid:durableId="1606961368">
    <w:abstractNumId w:val="16"/>
  </w:num>
  <w:num w:numId="95" w16cid:durableId="642001513">
    <w:abstractNumId w:val="193"/>
  </w:num>
  <w:num w:numId="96" w16cid:durableId="101414033">
    <w:abstractNumId w:val="63"/>
  </w:num>
  <w:num w:numId="97" w16cid:durableId="370959193">
    <w:abstractNumId w:val="228"/>
  </w:num>
  <w:num w:numId="98" w16cid:durableId="2076001065">
    <w:abstractNumId w:val="69"/>
  </w:num>
  <w:num w:numId="99" w16cid:durableId="118573664">
    <w:abstractNumId w:val="86"/>
  </w:num>
  <w:num w:numId="100" w16cid:durableId="99685924">
    <w:abstractNumId w:val="80"/>
  </w:num>
  <w:num w:numId="101" w16cid:durableId="1646010000">
    <w:abstractNumId w:val="152"/>
  </w:num>
  <w:num w:numId="102" w16cid:durableId="2037541821">
    <w:abstractNumId w:val="205"/>
  </w:num>
  <w:num w:numId="103" w16cid:durableId="323362272">
    <w:abstractNumId w:val="110"/>
  </w:num>
  <w:num w:numId="104" w16cid:durableId="697699515">
    <w:abstractNumId w:val="98"/>
  </w:num>
  <w:num w:numId="105" w16cid:durableId="1572275095">
    <w:abstractNumId w:val="178"/>
  </w:num>
  <w:num w:numId="106" w16cid:durableId="693460521">
    <w:abstractNumId w:val="161"/>
  </w:num>
  <w:num w:numId="107" w16cid:durableId="619144470">
    <w:abstractNumId w:val="188"/>
  </w:num>
  <w:num w:numId="108" w16cid:durableId="308288121">
    <w:abstractNumId w:val="26"/>
  </w:num>
  <w:num w:numId="109" w16cid:durableId="1560047101">
    <w:abstractNumId w:val="107"/>
  </w:num>
  <w:num w:numId="110" w16cid:durableId="505022713">
    <w:abstractNumId w:val="209"/>
  </w:num>
  <w:num w:numId="111" w16cid:durableId="218052827">
    <w:abstractNumId w:val="163"/>
  </w:num>
  <w:num w:numId="112" w16cid:durableId="435952347">
    <w:abstractNumId w:val="133"/>
  </w:num>
  <w:num w:numId="113" w16cid:durableId="2103600480">
    <w:abstractNumId w:val="102"/>
  </w:num>
  <w:num w:numId="114" w16cid:durableId="240413067">
    <w:abstractNumId w:val="185"/>
  </w:num>
  <w:num w:numId="115" w16cid:durableId="1608806935">
    <w:abstractNumId w:val="73"/>
  </w:num>
  <w:num w:numId="116" w16cid:durableId="302471799">
    <w:abstractNumId w:val="245"/>
  </w:num>
  <w:num w:numId="117" w16cid:durableId="1099375982">
    <w:abstractNumId w:val="93"/>
  </w:num>
  <w:num w:numId="118" w16cid:durableId="1492988177">
    <w:abstractNumId w:val="35"/>
  </w:num>
  <w:num w:numId="119" w16cid:durableId="1210143372">
    <w:abstractNumId w:val="5"/>
  </w:num>
  <w:num w:numId="120" w16cid:durableId="237596136">
    <w:abstractNumId w:val="59"/>
  </w:num>
  <w:num w:numId="121" w16cid:durableId="724790651">
    <w:abstractNumId w:val="181"/>
  </w:num>
  <w:num w:numId="122" w16cid:durableId="1860007576">
    <w:abstractNumId w:val="247"/>
  </w:num>
  <w:num w:numId="123" w16cid:durableId="1077484475">
    <w:abstractNumId w:val="39"/>
  </w:num>
  <w:num w:numId="124" w16cid:durableId="1310862957">
    <w:abstractNumId w:val="198"/>
  </w:num>
  <w:num w:numId="125" w16cid:durableId="283385088">
    <w:abstractNumId w:val="240"/>
  </w:num>
  <w:num w:numId="126" w16cid:durableId="583151095">
    <w:abstractNumId w:val="43"/>
  </w:num>
  <w:num w:numId="127" w16cid:durableId="1440371906">
    <w:abstractNumId w:val="76"/>
  </w:num>
  <w:num w:numId="128" w16cid:durableId="1734311834">
    <w:abstractNumId w:val="197"/>
  </w:num>
  <w:num w:numId="129" w16cid:durableId="1792288467">
    <w:abstractNumId w:val="162"/>
  </w:num>
  <w:num w:numId="130" w16cid:durableId="1841508473">
    <w:abstractNumId w:val="131"/>
  </w:num>
  <w:num w:numId="131" w16cid:durableId="1775006249">
    <w:abstractNumId w:val="234"/>
  </w:num>
  <w:num w:numId="132" w16cid:durableId="629168354">
    <w:abstractNumId w:val="201"/>
  </w:num>
  <w:num w:numId="133" w16cid:durableId="965283004">
    <w:abstractNumId w:val="118"/>
  </w:num>
  <w:num w:numId="134" w16cid:durableId="439108914">
    <w:abstractNumId w:val="213"/>
  </w:num>
  <w:num w:numId="135" w16cid:durableId="1358582893">
    <w:abstractNumId w:val="137"/>
  </w:num>
  <w:num w:numId="136" w16cid:durableId="896093689">
    <w:abstractNumId w:val="210"/>
  </w:num>
  <w:num w:numId="137" w16cid:durableId="35550901">
    <w:abstractNumId w:val="138"/>
  </w:num>
  <w:num w:numId="138" w16cid:durableId="1041517793">
    <w:abstractNumId w:val="171"/>
  </w:num>
  <w:num w:numId="139" w16cid:durableId="1876576843">
    <w:abstractNumId w:val="230"/>
  </w:num>
  <w:num w:numId="140" w16cid:durableId="750932731">
    <w:abstractNumId w:val="115"/>
  </w:num>
  <w:num w:numId="141" w16cid:durableId="46225585">
    <w:abstractNumId w:val="20"/>
  </w:num>
  <w:num w:numId="142" w16cid:durableId="836769815">
    <w:abstractNumId w:val="71"/>
  </w:num>
  <w:num w:numId="143" w16cid:durableId="1059673680">
    <w:abstractNumId w:val="33"/>
  </w:num>
  <w:num w:numId="144" w16cid:durableId="140270172">
    <w:abstractNumId w:val="164"/>
  </w:num>
  <w:num w:numId="145" w16cid:durableId="2133866684">
    <w:abstractNumId w:val="126"/>
  </w:num>
  <w:num w:numId="146" w16cid:durableId="1884560073">
    <w:abstractNumId w:val="195"/>
  </w:num>
  <w:num w:numId="147" w16cid:durableId="1097748985">
    <w:abstractNumId w:val="32"/>
  </w:num>
  <w:num w:numId="148" w16cid:durableId="2109233045">
    <w:abstractNumId w:val="109"/>
  </w:num>
  <w:num w:numId="149" w16cid:durableId="599339531">
    <w:abstractNumId w:val="45"/>
  </w:num>
  <w:num w:numId="150" w16cid:durableId="116028091">
    <w:abstractNumId w:val="177"/>
  </w:num>
  <w:num w:numId="151" w16cid:durableId="1143085902">
    <w:abstractNumId w:val="140"/>
  </w:num>
  <w:num w:numId="152" w16cid:durableId="1816684363">
    <w:abstractNumId w:val="15"/>
  </w:num>
  <w:num w:numId="153" w16cid:durableId="1173759023">
    <w:abstractNumId w:val="176"/>
  </w:num>
  <w:num w:numId="154" w16cid:durableId="1679691641">
    <w:abstractNumId w:val="166"/>
  </w:num>
  <w:num w:numId="155" w16cid:durableId="511259787">
    <w:abstractNumId w:val="262"/>
  </w:num>
  <w:num w:numId="156" w16cid:durableId="1610159661">
    <w:abstractNumId w:val="242"/>
  </w:num>
  <w:num w:numId="157" w16cid:durableId="468476897">
    <w:abstractNumId w:val="1"/>
  </w:num>
  <w:num w:numId="158" w16cid:durableId="878126703">
    <w:abstractNumId w:val="79"/>
  </w:num>
  <w:num w:numId="159" w16cid:durableId="1832062332">
    <w:abstractNumId w:val="261"/>
  </w:num>
  <w:num w:numId="160" w16cid:durableId="816338124">
    <w:abstractNumId w:val="74"/>
  </w:num>
  <w:num w:numId="161" w16cid:durableId="81534662">
    <w:abstractNumId w:val="189"/>
  </w:num>
  <w:num w:numId="162" w16cid:durableId="1602451901">
    <w:abstractNumId w:val="40"/>
  </w:num>
  <w:num w:numId="163" w16cid:durableId="841506580">
    <w:abstractNumId w:val="58"/>
  </w:num>
  <w:num w:numId="164" w16cid:durableId="1041979210">
    <w:abstractNumId w:val="241"/>
  </w:num>
  <w:num w:numId="165" w16cid:durableId="270207703">
    <w:abstractNumId w:val="64"/>
  </w:num>
  <w:num w:numId="166" w16cid:durableId="1907295271">
    <w:abstractNumId w:val="23"/>
  </w:num>
  <w:num w:numId="167" w16cid:durableId="246036313">
    <w:abstractNumId w:val="36"/>
  </w:num>
  <w:num w:numId="168" w16cid:durableId="1683126516">
    <w:abstractNumId w:val="244"/>
  </w:num>
  <w:num w:numId="169" w16cid:durableId="714739280">
    <w:abstractNumId w:val="112"/>
  </w:num>
  <w:num w:numId="170" w16cid:durableId="651636342">
    <w:abstractNumId w:val="51"/>
  </w:num>
  <w:num w:numId="171" w16cid:durableId="1989820305">
    <w:abstractNumId w:val="199"/>
  </w:num>
  <w:num w:numId="172" w16cid:durableId="575669991">
    <w:abstractNumId w:val="24"/>
  </w:num>
  <w:num w:numId="173" w16cid:durableId="1976059496">
    <w:abstractNumId w:val="119"/>
  </w:num>
  <w:num w:numId="174" w16cid:durableId="885919957">
    <w:abstractNumId w:val="95"/>
  </w:num>
  <w:num w:numId="175" w16cid:durableId="488523384">
    <w:abstractNumId w:val="139"/>
  </w:num>
  <w:num w:numId="176" w16cid:durableId="1257052156">
    <w:abstractNumId w:val="151"/>
  </w:num>
  <w:num w:numId="177" w16cid:durableId="81341347">
    <w:abstractNumId w:val="182"/>
  </w:num>
  <w:num w:numId="178" w16cid:durableId="617373556">
    <w:abstractNumId w:val="132"/>
  </w:num>
  <w:num w:numId="179" w16cid:durableId="1705017000">
    <w:abstractNumId w:val="144"/>
  </w:num>
  <w:num w:numId="180" w16cid:durableId="505025697">
    <w:abstractNumId w:val="22"/>
  </w:num>
  <w:num w:numId="181" w16cid:durableId="2099910333">
    <w:abstractNumId w:val="30"/>
  </w:num>
  <w:num w:numId="182" w16cid:durableId="1007832261">
    <w:abstractNumId w:val="184"/>
  </w:num>
  <w:num w:numId="183" w16cid:durableId="11608745">
    <w:abstractNumId w:val="3"/>
  </w:num>
  <w:num w:numId="184" w16cid:durableId="546339080">
    <w:abstractNumId w:val="229"/>
  </w:num>
  <w:num w:numId="185" w16cid:durableId="1329018283">
    <w:abstractNumId w:val="65"/>
  </w:num>
  <w:num w:numId="186" w16cid:durableId="1967076594">
    <w:abstractNumId w:val="87"/>
  </w:num>
  <w:num w:numId="187" w16cid:durableId="1078093757">
    <w:abstractNumId w:val="125"/>
  </w:num>
  <w:num w:numId="188" w16cid:durableId="1090197358">
    <w:abstractNumId w:val="34"/>
  </w:num>
  <w:num w:numId="189" w16cid:durableId="188222496">
    <w:abstractNumId w:val="101"/>
  </w:num>
  <w:num w:numId="190" w16cid:durableId="304118688">
    <w:abstractNumId w:val="225"/>
  </w:num>
  <w:num w:numId="191" w16cid:durableId="1524435661">
    <w:abstractNumId w:val="13"/>
  </w:num>
  <w:num w:numId="192" w16cid:durableId="352925718">
    <w:abstractNumId w:val="257"/>
  </w:num>
  <w:num w:numId="193" w16cid:durableId="1916888879">
    <w:abstractNumId w:val="114"/>
  </w:num>
  <w:num w:numId="194" w16cid:durableId="190263902">
    <w:abstractNumId w:val="191"/>
  </w:num>
  <w:num w:numId="195" w16cid:durableId="720635165">
    <w:abstractNumId w:val="216"/>
  </w:num>
  <w:num w:numId="196" w16cid:durableId="1695617255">
    <w:abstractNumId w:val="190"/>
  </w:num>
  <w:num w:numId="197" w16cid:durableId="403719587">
    <w:abstractNumId w:val="155"/>
  </w:num>
  <w:num w:numId="198" w16cid:durableId="393048080">
    <w:abstractNumId w:val="246"/>
  </w:num>
  <w:num w:numId="199" w16cid:durableId="1823890019">
    <w:abstractNumId w:val="158"/>
  </w:num>
  <w:num w:numId="200" w16cid:durableId="1507594188">
    <w:abstractNumId w:val="150"/>
  </w:num>
  <w:num w:numId="201" w16cid:durableId="717097001">
    <w:abstractNumId w:val="143"/>
  </w:num>
  <w:num w:numId="202" w16cid:durableId="669139927">
    <w:abstractNumId w:val="179"/>
  </w:num>
  <w:num w:numId="203" w16cid:durableId="436408874">
    <w:abstractNumId w:val="10"/>
  </w:num>
  <w:num w:numId="204" w16cid:durableId="794296458">
    <w:abstractNumId w:val="203"/>
  </w:num>
  <w:num w:numId="205" w16cid:durableId="1101025283">
    <w:abstractNumId w:val="192"/>
  </w:num>
  <w:num w:numId="206" w16cid:durableId="576866052">
    <w:abstractNumId w:val="48"/>
  </w:num>
  <w:num w:numId="207" w16cid:durableId="791948567">
    <w:abstractNumId w:val="75"/>
  </w:num>
  <w:num w:numId="208" w16cid:durableId="1991404165">
    <w:abstractNumId w:val="211"/>
  </w:num>
  <w:num w:numId="209" w16cid:durableId="1368261925">
    <w:abstractNumId w:val="156"/>
  </w:num>
  <w:num w:numId="210" w16cid:durableId="1242373950">
    <w:abstractNumId w:val="94"/>
  </w:num>
  <w:num w:numId="211" w16cid:durableId="915824200">
    <w:abstractNumId w:val="170"/>
  </w:num>
  <w:num w:numId="212" w16cid:durableId="1852333948">
    <w:abstractNumId w:val="239"/>
  </w:num>
  <w:num w:numId="213" w16cid:durableId="1693647228">
    <w:abstractNumId w:val="83"/>
  </w:num>
  <w:num w:numId="214" w16cid:durableId="319968024">
    <w:abstractNumId w:val="14"/>
  </w:num>
  <w:num w:numId="215" w16cid:durableId="2064520338">
    <w:abstractNumId w:val="173"/>
  </w:num>
  <w:num w:numId="216" w16cid:durableId="2082605272">
    <w:abstractNumId w:val="2"/>
  </w:num>
  <w:num w:numId="217" w16cid:durableId="27804997">
    <w:abstractNumId w:val="106"/>
  </w:num>
  <w:num w:numId="218" w16cid:durableId="846406263">
    <w:abstractNumId w:val="6"/>
  </w:num>
  <w:num w:numId="219" w16cid:durableId="463668093">
    <w:abstractNumId w:val="18"/>
  </w:num>
  <w:num w:numId="220" w16cid:durableId="954824160">
    <w:abstractNumId w:val="217"/>
  </w:num>
  <w:num w:numId="221" w16cid:durableId="1496334469">
    <w:abstractNumId w:val="260"/>
  </w:num>
  <w:num w:numId="222" w16cid:durableId="1349091197">
    <w:abstractNumId w:val="248"/>
  </w:num>
  <w:num w:numId="223" w16cid:durableId="372341115">
    <w:abstractNumId w:val="222"/>
  </w:num>
  <w:num w:numId="224" w16cid:durableId="1920283186">
    <w:abstractNumId w:val="66"/>
  </w:num>
  <w:num w:numId="225" w16cid:durableId="1452017234">
    <w:abstractNumId w:val="160"/>
  </w:num>
  <w:num w:numId="226" w16cid:durableId="1898468787">
    <w:abstractNumId w:val="134"/>
  </w:num>
  <w:num w:numId="227" w16cid:durableId="846560451">
    <w:abstractNumId w:val="4"/>
  </w:num>
  <w:num w:numId="228" w16cid:durableId="1268922315">
    <w:abstractNumId w:val="0"/>
  </w:num>
  <w:num w:numId="229" w16cid:durableId="1662004126">
    <w:abstractNumId w:val="243"/>
  </w:num>
  <w:num w:numId="230" w16cid:durableId="1999649200">
    <w:abstractNumId w:val="147"/>
  </w:num>
  <w:num w:numId="231" w16cid:durableId="2042432834">
    <w:abstractNumId w:val="167"/>
  </w:num>
  <w:num w:numId="232" w16cid:durableId="36518504">
    <w:abstractNumId w:val="91"/>
  </w:num>
  <w:num w:numId="233" w16cid:durableId="2133471960">
    <w:abstractNumId w:val="111"/>
  </w:num>
  <w:num w:numId="234" w16cid:durableId="1913738424">
    <w:abstractNumId w:val="202"/>
  </w:num>
  <w:num w:numId="235" w16cid:durableId="617955463">
    <w:abstractNumId w:val="236"/>
  </w:num>
  <w:num w:numId="236" w16cid:durableId="1891500574">
    <w:abstractNumId w:val="187"/>
  </w:num>
  <w:num w:numId="237" w16cid:durableId="1671640474">
    <w:abstractNumId w:val="7"/>
  </w:num>
  <w:num w:numId="238" w16cid:durableId="851725937">
    <w:abstractNumId w:val="60"/>
  </w:num>
  <w:num w:numId="239" w16cid:durableId="1364213961">
    <w:abstractNumId w:val="72"/>
  </w:num>
  <w:num w:numId="240" w16cid:durableId="1610813265">
    <w:abstractNumId w:val="123"/>
  </w:num>
  <w:num w:numId="241" w16cid:durableId="1685863831">
    <w:abstractNumId w:val="258"/>
  </w:num>
  <w:num w:numId="242" w16cid:durableId="1161694947">
    <w:abstractNumId w:val="165"/>
  </w:num>
  <w:num w:numId="243" w16cid:durableId="655033546">
    <w:abstractNumId w:val="226"/>
  </w:num>
  <w:num w:numId="244" w16cid:durableId="1147824723">
    <w:abstractNumId w:val="124"/>
  </w:num>
  <w:num w:numId="245" w16cid:durableId="459147804">
    <w:abstractNumId w:val="249"/>
  </w:num>
  <w:num w:numId="246" w16cid:durableId="1666280460">
    <w:abstractNumId w:val="82"/>
  </w:num>
  <w:num w:numId="247" w16cid:durableId="631788371">
    <w:abstractNumId w:val="116"/>
  </w:num>
  <w:num w:numId="248" w16cid:durableId="1976175718">
    <w:abstractNumId w:val="50"/>
  </w:num>
  <w:num w:numId="249" w16cid:durableId="1794865140">
    <w:abstractNumId w:val="227"/>
  </w:num>
  <w:num w:numId="250" w16cid:durableId="1237395537">
    <w:abstractNumId w:val="70"/>
  </w:num>
  <w:num w:numId="251" w16cid:durableId="259606488">
    <w:abstractNumId w:val="221"/>
  </w:num>
  <w:num w:numId="252" w16cid:durableId="383675965">
    <w:abstractNumId w:val="215"/>
  </w:num>
  <w:num w:numId="253" w16cid:durableId="1300963267">
    <w:abstractNumId w:val="186"/>
  </w:num>
  <w:num w:numId="254" w16cid:durableId="1738504757">
    <w:abstractNumId w:val="54"/>
  </w:num>
  <w:num w:numId="255" w16cid:durableId="1236431705">
    <w:abstractNumId w:val="207"/>
  </w:num>
  <w:num w:numId="256" w16cid:durableId="2024747063">
    <w:abstractNumId w:val="255"/>
  </w:num>
  <w:num w:numId="257" w16cid:durableId="1665233281">
    <w:abstractNumId w:val="108"/>
  </w:num>
  <w:num w:numId="258" w16cid:durableId="1670599113">
    <w:abstractNumId w:val="142"/>
  </w:num>
  <w:num w:numId="259" w16cid:durableId="208305535">
    <w:abstractNumId w:val="120"/>
  </w:num>
  <w:num w:numId="260" w16cid:durableId="1604722903">
    <w:abstractNumId w:val="61"/>
  </w:num>
  <w:num w:numId="261" w16cid:durableId="647592895">
    <w:abstractNumId w:val="97"/>
  </w:num>
  <w:num w:numId="262" w16cid:durableId="1221401804">
    <w:abstractNumId w:val="27"/>
  </w:num>
  <w:num w:numId="263" w16cid:durableId="64422324">
    <w:abstractNumId w:val="49"/>
  </w:num>
  <w:num w:numId="264" w16cid:durableId="2059160146">
    <w:abstractNumId w:val="11"/>
  </w:num>
  <w:num w:numId="265" w16cid:durableId="116532619">
    <w:abstractNumId w:val="19"/>
  </w:num>
  <w:numIdMacAtCleanup w:val="2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01"/>
    <w:rsid w:val="0000003C"/>
    <w:rsid w:val="00000208"/>
    <w:rsid w:val="0000024E"/>
    <w:rsid w:val="000004C7"/>
    <w:rsid w:val="00000613"/>
    <w:rsid w:val="00000649"/>
    <w:rsid w:val="0000067C"/>
    <w:rsid w:val="0000086B"/>
    <w:rsid w:val="000008CA"/>
    <w:rsid w:val="00000922"/>
    <w:rsid w:val="0000093C"/>
    <w:rsid w:val="00000AD1"/>
    <w:rsid w:val="00000D44"/>
    <w:rsid w:val="00000E72"/>
    <w:rsid w:val="000010D5"/>
    <w:rsid w:val="000013DC"/>
    <w:rsid w:val="000014EB"/>
    <w:rsid w:val="00001596"/>
    <w:rsid w:val="0000166C"/>
    <w:rsid w:val="000016D1"/>
    <w:rsid w:val="000016FF"/>
    <w:rsid w:val="00001706"/>
    <w:rsid w:val="0000179C"/>
    <w:rsid w:val="000017AE"/>
    <w:rsid w:val="000017BF"/>
    <w:rsid w:val="00001869"/>
    <w:rsid w:val="0000186C"/>
    <w:rsid w:val="0000193C"/>
    <w:rsid w:val="000019C4"/>
    <w:rsid w:val="00001B53"/>
    <w:rsid w:val="00001BBD"/>
    <w:rsid w:val="00001D95"/>
    <w:rsid w:val="00001DF5"/>
    <w:rsid w:val="00001E8F"/>
    <w:rsid w:val="00001EA8"/>
    <w:rsid w:val="00001F09"/>
    <w:rsid w:val="000020B6"/>
    <w:rsid w:val="00002153"/>
    <w:rsid w:val="00002318"/>
    <w:rsid w:val="000023A8"/>
    <w:rsid w:val="0000247B"/>
    <w:rsid w:val="00002819"/>
    <w:rsid w:val="000028C9"/>
    <w:rsid w:val="00002B2A"/>
    <w:rsid w:val="00002CC3"/>
    <w:rsid w:val="00002D07"/>
    <w:rsid w:val="00002D0F"/>
    <w:rsid w:val="00002E2E"/>
    <w:rsid w:val="00002E95"/>
    <w:rsid w:val="00002FD2"/>
    <w:rsid w:val="00003146"/>
    <w:rsid w:val="000032AC"/>
    <w:rsid w:val="00003335"/>
    <w:rsid w:val="00003366"/>
    <w:rsid w:val="000034B5"/>
    <w:rsid w:val="000034DF"/>
    <w:rsid w:val="0000360F"/>
    <w:rsid w:val="00003628"/>
    <w:rsid w:val="0000371F"/>
    <w:rsid w:val="00003760"/>
    <w:rsid w:val="0000376D"/>
    <w:rsid w:val="0000378D"/>
    <w:rsid w:val="00003791"/>
    <w:rsid w:val="000038C3"/>
    <w:rsid w:val="000038E8"/>
    <w:rsid w:val="000039E5"/>
    <w:rsid w:val="00003A23"/>
    <w:rsid w:val="00003A52"/>
    <w:rsid w:val="00003B06"/>
    <w:rsid w:val="00003BAA"/>
    <w:rsid w:val="00003BB6"/>
    <w:rsid w:val="00003C62"/>
    <w:rsid w:val="00003DD9"/>
    <w:rsid w:val="00003DF4"/>
    <w:rsid w:val="00003FCB"/>
    <w:rsid w:val="000040EF"/>
    <w:rsid w:val="00004103"/>
    <w:rsid w:val="0000426A"/>
    <w:rsid w:val="00004290"/>
    <w:rsid w:val="00004294"/>
    <w:rsid w:val="000042A2"/>
    <w:rsid w:val="000042AC"/>
    <w:rsid w:val="000042B7"/>
    <w:rsid w:val="00004485"/>
    <w:rsid w:val="00004492"/>
    <w:rsid w:val="00004623"/>
    <w:rsid w:val="00004740"/>
    <w:rsid w:val="0000484E"/>
    <w:rsid w:val="00004872"/>
    <w:rsid w:val="000048AD"/>
    <w:rsid w:val="000048D9"/>
    <w:rsid w:val="00004A6D"/>
    <w:rsid w:val="00004AD3"/>
    <w:rsid w:val="00004AE0"/>
    <w:rsid w:val="00004AEA"/>
    <w:rsid w:val="00004AF4"/>
    <w:rsid w:val="00004B7A"/>
    <w:rsid w:val="00004C72"/>
    <w:rsid w:val="00004D2B"/>
    <w:rsid w:val="00004D4D"/>
    <w:rsid w:val="00004E08"/>
    <w:rsid w:val="00005168"/>
    <w:rsid w:val="00005274"/>
    <w:rsid w:val="0000534A"/>
    <w:rsid w:val="00005419"/>
    <w:rsid w:val="000054D6"/>
    <w:rsid w:val="000054ED"/>
    <w:rsid w:val="00005535"/>
    <w:rsid w:val="000055E4"/>
    <w:rsid w:val="00005700"/>
    <w:rsid w:val="00005926"/>
    <w:rsid w:val="00005933"/>
    <w:rsid w:val="00005BA7"/>
    <w:rsid w:val="00005CE6"/>
    <w:rsid w:val="00005D33"/>
    <w:rsid w:val="00005ECA"/>
    <w:rsid w:val="00005F20"/>
    <w:rsid w:val="00006168"/>
    <w:rsid w:val="00006247"/>
    <w:rsid w:val="00006499"/>
    <w:rsid w:val="000064C6"/>
    <w:rsid w:val="00006502"/>
    <w:rsid w:val="000065F2"/>
    <w:rsid w:val="000066C6"/>
    <w:rsid w:val="00006724"/>
    <w:rsid w:val="00006731"/>
    <w:rsid w:val="000067F8"/>
    <w:rsid w:val="000068BE"/>
    <w:rsid w:val="00006906"/>
    <w:rsid w:val="00006907"/>
    <w:rsid w:val="00006928"/>
    <w:rsid w:val="00006B0B"/>
    <w:rsid w:val="00006B0D"/>
    <w:rsid w:val="00006FDE"/>
    <w:rsid w:val="00006FF4"/>
    <w:rsid w:val="0000709F"/>
    <w:rsid w:val="000070A0"/>
    <w:rsid w:val="00007293"/>
    <w:rsid w:val="000072B7"/>
    <w:rsid w:val="000072DF"/>
    <w:rsid w:val="000073F1"/>
    <w:rsid w:val="00007441"/>
    <w:rsid w:val="000076E6"/>
    <w:rsid w:val="00007754"/>
    <w:rsid w:val="000078E4"/>
    <w:rsid w:val="000079ED"/>
    <w:rsid w:val="00007BC0"/>
    <w:rsid w:val="00007C05"/>
    <w:rsid w:val="00007C58"/>
    <w:rsid w:val="00007C87"/>
    <w:rsid w:val="00007E6E"/>
    <w:rsid w:val="00007FBF"/>
    <w:rsid w:val="00007FF9"/>
    <w:rsid w:val="00010108"/>
    <w:rsid w:val="0001021E"/>
    <w:rsid w:val="00010225"/>
    <w:rsid w:val="000102F7"/>
    <w:rsid w:val="000103B6"/>
    <w:rsid w:val="00010493"/>
    <w:rsid w:val="000106B0"/>
    <w:rsid w:val="0001079B"/>
    <w:rsid w:val="00010944"/>
    <w:rsid w:val="000109CB"/>
    <w:rsid w:val="00010A9A"/>
    <w:rsid w:val="00010AFB"/>
    <w:rsid w:val="00010BB8"/>
    <w:rsid w:val="00010C23"/>
    <w:rsid w:val="00010D60"/>
    <w:rsid w:val="0001102D"/>
    <w:rsid w:val="0001104B"/>
    <w:rsid w:val="000110C0"/>
    <w:rsid w:val="000111C7"/>
    <w:rsid w:val="000111CE"/>
    <w:rsid w:val="00011378"/>
    <w:rsid w:val="000113B8"/>
    <w:rsid w:val="00011406"/>
    <w:rsid w:val="000114B9"/>
    <w:rsid w:val="00011677"/>
    <w:rsid w:val="0001174D"/>
    <w:rsid w:val="000119D5"/>
    <w:rsid w:val="00011B30"/>
    <w:rsid w:val="00011B59"/>
    <w:rsid w:val="00011BFA"/>
    <w:rsid w:val="00011C1C"/>
    <w:rsid w:val="00011D88"/>
    <w:rsid w:val="00011E3F"/>
    <w:rsid w:val="00011FCF"/>
    <w:rsid w:val="00012057"/>
    <w:rsid w:val="00012089"/>
    <w:rsid w:val="000122B7"/>
    <w:rsid w:val="000122CA"/>
    <w:rsid w:val="000122DB"/>
    <w:rsid w:val="000122E7"/>
    <w:rsid w:val="00012441"/>
    <w:rsid w:val="00012473"/>
    <w:rsid w:val="000125B1"/>
    <w:rsid w:val="000125C0"/>
    <w:rsid w:val="000125FA"/>
    <w:rsid w:val="000126E1"/>
    <w:rsid w:val="00012753"/>
    <w:rsid w:val="00012827"/>
    <w:rsid w:val="0001298D"/>
    <w:rsid w:val="00012AC9"/>
    <w:rsid w:val="00012B84"/>
    <w:rsid w:val="00012BB9"/>
    <w:rsid w:val="00012BF4"/>
    <w:rsid w:val="00012C73"/>
    <w:rsid w:val="00012CFD"/>
    <w:rsid w:val="00012D25"/>
    <w:rsid w:val="00012E5A"/>
    <w:rsid w:val="00012E77"/>
    <w:rsid w:val="00012EAE"/>
    <w:rsid w:val="0001308D"/>
    <w:rsid w:val="000133C1"/>
    <w:rsid w:val="00013637"/>
    <w:rsid w:val="00013711"/>
    <w:rsid w:val="00013734"/>
    <w:rsid w:val="0001373D"/>
    <w:rsid w:val="00013793"/>
    <w:rsid w:val="00013A02"/>
    <w:rsid w:val="00013A03"/>
    <w:rsid w:val="00013A18"/>
    <w:rsid w:val="00013AE1"/>
    <w:rsid w:val="00013BCD"/>
    <w:rsid w:val="00013CB9"/>
    <w:rsid w:val="00013CE0"/>
    <w:rsid w:val="00013CFF"/>
    <w:rsid w:val="00013E7F"/>
    <w:rsid w:val="00013EA6"/>
    <w:rsid w:val="00013F0D"/>
    <w:rsid w:val="00013F8E"/>
    <w:rsid w:val="000140D4"/>
    <w:rsid w:val="00014177"/>
    <w:rsid w:val="0001419C"/>
    <w:rsid w:val="00014264"/>
    <w:rsid w:val="000142CD"/>
    <w:rsid w:val="0001450B"/>
    <w:rsid w:val="0001463B"/>
    <w:rsid w:val="0001481E"/>
    <w:rsid w:val="00014876"/>
    <w:rsid w:val="00014893"/>
    <w:rsid w:val="000148B3"/>
    <w:rsid w:val="000148F6"/>
    <w:rsid w:val="00014902"/>
    <w:rsid w:val="00014922"/>
    <w:rsid w:val="00014B84"/>
    <w:rsid w:val="00014C19"/>
    <w:rsid w:val="00014DB1"/>
    <w:rsid w:val="00014DE8"/>
    <w:rsid w:val="00014E6B"/>
    <w:rsid w:val="00014EC6"/>
    <w:rsid w:val="00014EEB"/>
    <w:rsid w:val="00014F30"/>
    <w:rsid w:val="00014F44"/>
    <w:rsid w:val="00014F50"/>
    <w:rsid w:val="000150FA"/>
    <w:rsid w:val="00015116"/>
    <w:rsid w:val="00015190"/>
    <w:rsid w:val="000151BB"/>
    <w:rsid w:val="00015356"/>
    <w:rsid w:val="0001539B"/>
    <w:rsid w:val="000153B2"/>
    <w:rsid w:val="00015616"/>
    <w:rsid w:val="00015666"/>
    <w:rsid w:val="000156B0"/>
    <w:rsid w:val="000158F2"/>
    <w:rsid w:val="0001591D"/>
    <w:rsid w:val="00015A85"/>
    <w:rsid w:val="00015ABE"/>
    <w:rsid w:val="00015E92"/>
    <w:rsid w:val="00015E96"/>
    <w:rsid w:val="00015EBE"/>
    <w:rsid w:val="00015EFF"/>
    <w:rsid w:val="00015F0F"/>
    <w:rsid w:val="00015F58"/>
    <w:rsid w:val="000160CE"/>
    <w:rsid w:val="000160E4"/>
    <w:rsid w:val="00016187"/>
    <w:rsid w:val="000161A6"/>
    <w:rsid w:val="00016656"/>
    <w:rsid w:val="00016732"/>
    <w:rsid w:val="0001685F"/>
    <w:rsid w:val="00016906"/>
    <w:rsid w:val="00016A56"/>
    <w:rsid w:val="00016A5F"/>
    <w:rsid w:val="00016BB9"/>
    <w:rsid w:val="00016DE3"/>
    <w:rsid w:val="00016EA7"/>
    <w:rsid w:val="00016FD0"/>
    <w:rsid w:val="0001717C"/>
    <w:rsid w:val="000171D5"/>
    <w:rsid w:val="000172AF"/>
    <w:rsid w:val="000172DD"/>
    <w:rsid w:val="00017380"/>
    <w:rsid w:val="000173F4"/>
    <w:rsid w:val="00017566"/>
    <w:rsid w:val="0001773A"/>
    <w:rsid w:val="00017A4A"/>
    <w:rsid w:val="00017A71"/>
    <w:rsid w:val="00017B3B"/>
    <w:rsid w:val="00017B60"/>
    <w:rsid w:val="00017C83"/>
    <w:rsid w:val="00017CA3"/>
    <w:rsid w:val="00017F25"/>
    <w:rsid w:val="00017FB1"/>
    <w:rsid w:val="0002005F"/>
    <w:rsid w:val="000201C3"/>
    <w:rsid w:val="000202A5"/>
    <w:rsid w:val="000202EF"/>
    <w:rsid w:val="0002037B"/>
    <w:rsid w:val="0002047A"/>
    <w:rsid w:val="00020491"/>
    <w:rsid w:val="000204E6"/>
    <w:rsid w:val="0002051A"/>
    <w:rsid w:val="0002056C"/>
    <w:rsid w:val="000205BA"/>
    <w:rsid w:val="00020842"/>
    <w:rsid w:val="000208C5"/>
    <w:rsid w:val="0002090B"/>
    <w:rsid w:val="00020921"/>
    <w:rsid w:val="00020A07"/>
    <w:rsid w:val="00020A7B"/>
    <w:rsid w:val="00020B5B"/>
    <w:rsid w:val="00020B93"/>
    <w:rsid w:val="00020BF4"/>
    <w:rsid w:val="00020CD3"/>
    <w:rsid w:val="00020EC9"/>
    <w:rsid w:val="00020ECB"/>
    <w:rsid w:val="0002102F"/>
    <w:rsid w:val="00021083"/>
    <w:rsid w:val="00021279"/>
    <w:rsid w:val="000213D3"/>
    <w:rsid w:val="00021400"/>
    <w:rsid w:val="0002148D"/>
    <w:rsid w:val="000214B5"/>
    <w:rsid w:val="0002152E"/>
    <w:rsid w:val="00021643"/>
    <w:rsid w:val="000216EC"/>
    <w:rsid w:val="00021805"/>
    <w:rsid w:val="00021A94"/>
    <w:rsid w:val="00021B1A"/>
    <w:rsid w:val="00021BE3"/>
    <w:rsid w:val="00021C8E"/>
    <w:rsid w:val="00021E18"/>
    <w:rsid w:val="00021FA7"/>
    <w:rsid w:val="00021FE5"/>
    <w:rsid w:val="00022046"/>
    <w:rsid w:val="0002214A"/>
    <w:rsid w:val="000223DE"/>
    <w:rsid w:val="00022667"/>
    <w:rsid w:val="000226AE"/>
    <w:rsid w:val="000226DD"/>
    <w:rsid w:val="000226FB"/>
    <w:rsid w:val="00022873"/>
    <w:rsid w:val="000228A0"/>
    <w:rsid w:val="0002296B"/>
    <w:rsid w:val="000229D0"/>
    <w:rsid w:val="00022B0B"/>
    <w:rsid w:val="00022B84"/>
    <w:rsid w:val="00022C27"/>
    <w:rsid w:val="00022D27"/>
    <w:rsid w:val="00022D32"/>
    <w:rsid w:val="00022DC6"/>
    <w:rsid w:val="00022E56"/>
    <w:rsid w:val="00022EE6"/>
    <w:rsid w:val="00023056"/>
    <w:rsid w:val="00023185"/>
    <w:rsid w:val="0002327B"/>
    <w:rsid w:val="0002329B"/>
    <w:rsid w:val="0002331B"/>
    <w:rsid w:val="0002333A"/>
    <w:rsid w:val="0002359E"/>
    <w:rsid w:val="000235B2"/>
    <w:rsid w:val="0002362F"/>
    <w:rsid w:val="0002365C"/>
    <w:rsid w:val="00023689"/>
    <w:rsid w:val="0002372C"/>
    <w:rsid w:val="00023887"/>
    <w:rsid w:val="00023904"/>
    <w:rsid w:val="00023999"/>
    <w:rsid w:val="00023B12"/>
    <w:rsid w:val="00023B15"/>
    <w:rsid w:val="00023B9E"/>
    <w:rsid w:val="00023C2E"/>
    <w:rsid w:val="00023C89"/>
    <w:rsid w:val="00023DB6"/>
    <w:rsid w:val="00023F23"/>
    <w:rsid w:val="000240DB"/>
    <w:rsid w:val="00024151"/>
    <w:rsid w:val="000241B8"/>
    <w:rsid w:val="000242E8"/>
    <w:rsid w:val="00024582"/>
    <w:rsid w:val="0002466E"/>
    <w:rsid w:val="00024706"/>
    <w:rsid w:val="0002474D"/>
    <w:rsid w:val="00024790"/>
    <w:rsid w:val="00024973"/>
    <w:rsid w:val="00024990"/>
    <w:rsid w:val="00024AFC"/>
    <w:rsid w:val="00024B31"/>
    <w:rsid w:val="00024BD9"/>
    <w:rsid w:val="00024C18"/>
    <w:rsid w:val="00024D51"/>
    <w:rsid w:val="00024DD8"/>
    <w:rsid w:val="00024EBB"/>
    <w:rsid w:val="00024F98"/>
    <w:rsid w:val="00025047"/>
    <w:rsid w:val="00025300"/>
    <w:rsid w:val="000253B1"/>
    <w:rsid w:val="00025507"/>
    <w:rsid w:val="000255AE"/>
    <w:rsid w:val="0002568F"/>
    <w:rsid w:val="00025941"/>
    <w:rsid w:val="00025A56"/>
    <w:rsid w:val="00025A7B"/>
    <w:rsid w:val="00025B24"/>
    <w:rsid w:val="00025DDF"/>
    <w:rsid w:val="00025DEB"/>
    <w:rsid w:val="00026006"/>
    <w:rsid w:val="00026081"/>
    <w:rsid w:val="000260CB"/>
    <w:rsid w:val="0002619A"/>
    <w:rsid w:val="000261C6"/>
    <w:rsid w:val="00026214"/>
    <w:rsid w:val="00026438"/>
    <w:rsid w:val="0002646D"/>
    <w:rsid w:val="00026516"/>
    <w:rsid w:val="00026556"/>
    <w:rsid w:val="00026642"/>
    <w:rsid w:val="000266A5"/>
    <w:rsid w:val="000266FD"/>
    <w:rsid w:val="000267CB"/>
    <w:rsid w:val="00026903"/>
    <w:rsid w:val="0002694A"/>
    <w:rsid w:val="000269CA"/>
    <w:rsid w:val="00026AFE"/>
    <w:rsid w:val="00026B1A"/>
    <w:rsid w:val="00026C4C"/>
    <w:rsid w:val="00026CD3"/>
    <w:rsid w:val="00026EDF"/>
    <w:rsid w:val="00026FD5"/>
    <w:rsid w:val="00027198"/>
    <w:rsid w:val="00027223"/>
    <w:rsid w:val="00027260"/>
    <w:rsid w:val="000272D1"/>
    <w:rsid w:val="0002747B"/>
    <w:rsid w:val="000274CD"/>
    <w:rsid w:val="00027623"/>
    <w:rsid w:val="00027717"/>
    <w:rsid w:val="00027738"/>
    <w:rsid w:val="00027933"/>
    <w:rsid w:val="000279AA"/>
    <w:rsid w:val="00027B16"/>
    <w:rsid w:val="00027B7D"/>
    <w:rsid w:val="00027C5C"/>
    <w:rsid w:val="00027DD6"/>
    <w:rsid w:val="00027E48"/>
    <w:rsid w:val="00027E71"/>
    <w:rsid w:val="00027E88"/>
    <w:rsid w:val="0003005C"/>
    <w:rsid w:val="00030069"/>
    <w:rsid w:val="000301F5"/>
    <w:rsid w:val="000302B4"/>
    <w:rsid w:val="0003049C"/>
    <w:rsid w:val="0003052D"/>
    <w:rsid w:val="00030595"/>
    <w:rsid w:val="0003062B"/>
    <w:rsid w:val="0003062D"/>
    <w:rsid w:val="0003063A"/>
    <w:rsid w:val="0003066C"/>
    <w:rsid w:val="000306C3"/>
    <w:rsid w:val="0003074D"/>
    <w:rsid w:val="0003079D"/>
    <w:rsid w:val="0003081F"/>
    <w:rsid w:val="00030958"/>
    <w:rsid w:val="0003099B"/>
    <w:rsid w:val="00030BEB"/>
    <w:rsid w:val="00030D7C"/>
    <w:rsid w:val="00030DD5"/>
    <w:rsid w:val="00030DED"/>
    <w:rsid w:val="00030E3C"/>
    <w:rsid w:val="00030F24"/>
    <w:rsid w:val="00030FCF"/>
    <w:rsid w:val="00030FE9"/>
    <w:rsid w:val="000310A2"/>
    <w:rsid w:val="000310C0"/>
    <w:rsid w:val="0003132D"/>
    <w:rsid w:val="00031653"/>
    <w:rsid w:val="00031673"/>
    <w:rsid w:val="00031728"/>
    <w:rsid w:val="0003180B"/>
    <w:rsid w:val="00031B90"/>
    <w:rsid w:val="00031B98"/>
    <w:rsid w:val="00031BAD"/>
    <w:rsid w:val="00031D0C"/>
    <w:rsid w:val="00031D3E"/>
    <w:rsid w:val="00031E3A"/>
    <w:rsid w:val="00031E76"/>
    <w:rsid w:val="00031FB5"/>
    <w:rsid w:val="00032123"/>
    <w:rsid w:val="000321D8"/>
    <w:rsid w:val="00032238"/>
    <w:rsid w:val="0003223D"/>
    <w:rsid w:val="0003234E"/>
    <w:rsid w:val="00032381"/>
    <w:rsid w:val="00032388"/>
    <w:rsid w:val="000323F6"/>
    <w:rsid w:val="00032413"/>
    <w:rsid w:val="000325CE"/>
    <w:rsid w:val="000325DB"/>
    <w:rsid w:val="000326C0"/>
    <w:rsid w:val="00032A6C"/>
    <w:rsid w:val="00032BD3"/>
    <w:rsid w:val="00032CA2"/>
    <w:rsid w:val="00032E04"/>
    <w:rsid w:val="00032E71"/>
    <w:rsid w:val="00032EB2"/>
    <w:rsid w:val="00032F49"/>
    <w:rsid w:val="00032F9D"/>
    <w:rsid w:val="0003301B"/>
    <w:rsid w:val="0003314E"/>
    <w:rsid w:val="000331D4"/>
    <w:rsid w:val="00033248"/>
    <w:rsid w:val="00033329"/>
    <w:rsid w:val="000334EA"/>
    <w:rsid w:val="0003357B"/>
    <w:rsid w:val="000335B8"/>
    <w:rsid w:val="000335CF"/>
    <w:rsid w:val="0003361A"/>
    <w:rsid w:val="00033707"/>
    <w:rsid w:val="0003388C"/>
    <w:rsid w:val="00033891"/>
    <w:rsid w:val="00033977"/>
    <w:rsid w:val="00033C01"/>
    <w:rsid w:val="00033D14"/>
    <w:rsid w:val="00033E31"/>
    <w:rsid w:val="00033EA7"/>
    <w:rsid w:val="00033EB7"/>
    <w:rsid w:val="00033EE2"/>
    <w:rsid w:val="00033F92"/>
    <w:rsid w:val="0003406C"/>
    <w:rsid w:val="000343D2"/>
    <w:rsid w:val="000344D9"/>
    <w:rsid w:val="000346EA"/>
    <w:rsid w:val="0003474C"/>
    <w:rsid w:val="00034875"/>
    <w:rsid w:val="000348B5"/>
    <w:rsid w:val="000348C4"/>
    <w:rsid w:val="00034900"/>
    <w:rsid w:val="00034959"/>
    <w:rsid w:val="00034A85"/>
    <w:rsid w:val="00034AB4"/>
    <w:rsid w:val="00034B28"/>
    <w:rsid w:val="00034C29"/>
    <w:rsid w:val="00034C2E"/>
    <w:rsid w:val="00034D45"/>
    <w:rsid w:val="00034DBD"/>
    <w:rsid w:val="00034DCB"/>
    <w:rsid w:val="00034E1C"/>
    <w:rsid w:val="00034EEA"/>
    <w:rsid w:val="000350ED"/>
    <w:rsid w:val="00035206"/>
    <w:rsid w:val="00035256"/>
    <w:rsid w:val="000352D1"/>
    <w:rsid w:val="000353D9"/>
    <w:rsid w:val="00035428"/>
    <w:rsid w:val="000357B4"/>
    <w:rsid w:val="000357BF"/>
    <w:rsid w:val="0003581C"/>
    <w:rsid w:val="00035859"/>
    <w:rsid w:val="00035883"/>
    <w:rsid w:val="00035924"/>
    <w:rsid w:val="00035940"/>
    <w:rsid w:val="00035A1B"/>
    <w:rsid w:val="00035A29"/>
    <w:rsid w:val="00035A9D"/>
    <w:rsid w:val="00035B63"/>
    <w:rsid w:val="00035DD0"/>
    <w:rsid w:val="00035FF4"/>
    <w:rsid w:val="000360C8"/>
    <w:rsid w:val="000360D8"/>
    <w:rsid w:val="000360EE"/>
    <w:rsid w:val="00036108"/>
    <w:rsid w:val="0003616F"/>
    <w:rsid w:val="00036306"/>
    <w:rsid w:val="000363B8"/>
    <w:rsid w:val="00036411"/>
    <w:rsid w:val="00036868"/>
    <w:rsid w:val="000368D7"/>
    <w:rsid w:val="0003699E"/>
    <w:rsid w:val="000369DD"/>
    <w:rsid w:val="00036B34"/>
    <w:rsid w:val="00036B8C"/>
    <w:rsid w:val="00036D8F"/>
    <w:rsid w:val="00037020"/>
    <w:rsid w:val="00037163"/>
    <w:rsid w:val="00037181"/>
    <w:rsid w:val="000371B1"/>
    <w:rsid w:val="0003731D"/>
    <w:rsid w:val="00037377"/>
    <w:rsid w:val="00037503"/>
    <w:rsid w:val="0003751C"/>
    <w:rsid w:val="000375F8"/>
    <w:rsid w:val="0003772C"/>
    <w:rsid w:val="0003790E"/>
    <w:rsid w:val="000379DB"/>
    <w:rsid w:val="00037B07"/>
    <w:rsid w:val="00037B62"/>
    <w:rsid w:val="00037CA5"/>
    <w:rsid w:val="00037CC5"/>
    <w:rsid w:val="00037DFB"/>
    <w:rsid w:val="00037E40"/>
    <w:rsid w:val="00037F07"/>
    <w:rsid w:val="0004017C"/>
    <w:rsid w:val="00040415"/>
    <w:rsid w:val="00040571"/>
    <w:rsid w:val="0004081F"/>
    <w:rsid w:val="00040B4E"/>
    <w:rsid w:val="00040C0E"/>
    <w:rsid w:val="00040DB0"/>
    <w:rsid w:val="00040DCF"/>
    <w:rsid w:val="00040DFD"/>
    <w:rsid w:val="00040EB6"/>
    <w:rsid w:val="00040F01"/>
    <w:rsid w:val="00041266"/>
    <w:rsid w:val="0004138B"/>
    <w:rsid w:val="00041439"/>
    <w:rsid w:val="0004147B"/>
    <w:rsid w:val="000414F5"/>
    <w:rsid w:val="00041511"/>
    <w:rsid w:val="0004159F"/>
    <w:rsid w:val="000417A3"/>
    <w:rsid w:val="000417A8"/>
    <w:rsid w:val="0004181F"/>
    <w:rsid w:val="000418F1"/>
    <w:rsid w:val="00041928"/>
    <w:rsid w:val="00041A3D"/>
    <w:rsid w:val="00041ACE"/>
    <w:rsid w:val="00041B96"/>
    <w:rsid w:val="00041BEE"/>
    <w:rsid w:val="00041C85"/>
    <w:rsid w:val="00041D0A"/>
    <w:rsid w:val="00041F61"/>
    <w:rsid w:val="00041F8F"/>
    <w:rsid w:val="00041FFB"/>
    <w:rsid w:val="0004200C"/>
    <w:rsid w:val="00042035"/>
    <w:rsid w:val="00042047"/>
    <w:rsid w:val="00042401"/>
    <w:rsid w:val="0004242A"/>
    <w:rsid w:val="00042501"/>
    <w:rsid w:val="00042526"/>
    <w:rsid w:val="00042902"/>
    <w:rsid w:val="0004292B"/>
    <w:rsid w:val="00042942"/>
    <w:rsid w:val="00042966"/>
    <w:rsid w:val="0004299D"/>
    <w:rsid w:val="00042ABD"/>
    <w:rsid w:val="00042B0F"/>
    <w:rsid w:val="00042BB1"/>
    <w:rsid w:val="00042BD4"/>
    <w:rsid w:val="00042CF2"/>
    <w:rsid w:val="00042E9C"/>
    <w:rsid w:val="00042F8A"/>
    <w:rsid w:val="00042FF9"/>
    <w:rsid w:val="000430FE"/>
    <w:rsid w:val="00043145"/>
    <w:rsid w:val="000431F3"/>
    <w:rsid w:val="000432B0"/>
    <w:rsid w:val="00043300"/>
    <w:rsid w:val="00043321"/>
    <w:rsid w:val="0004345D"/>
    <w:rsid w:val="000434F8"/>
    <w:rsid w:val="00043548"/>
    <w:rsid w:val="000435C3"/>
    <w:rsid w:val="000435EC"/>
    <w:rsid w:val="00043641"/>
    <w:rsid w:val="0004389D"/>
    <w:rsid w:val="00043948"/>
    <w:rsid w:val="00043A11"/>
    <w:rsid w:val="00043B94"/>
    <w:rsid w:val="00043C08"/>
    <w:rsid w:val="00043D0D"/>
    <w:rsid w:val="00043D6C"/>
    <w:rsid w:val="00043DCF"/>
    <w:rsid w:val="00043EA5"/>
    <w:rsid w:val="00043FAE"/>
    <w:rsid w:val="00044081"/>
    <w:rsid w:val="00044169"/>
    <w:rsid w:val="000441E4"/>
    <w:rsid w:val="0004424A"/>
    <w:rsid w:val="000443F0"/>
    <w:rsid w:val="0004451E"/>
    <w:rsid w:val="00044530"/>
    <w:rsid w:val="00044595"/>
    <w:rsid w:val="00044622"/>
    <w:rsid w:val="0004463B"/>
    <w:rsid w:val="000447EC"/>
    <w:rsid w:val="00044807"/>
    <w:rsid w:val="00044A47"/>
    <w:rsid w:val="00044C06"/>
    <w:rsid w:val="00044D38"/>
    <w:rsid w:val="00044DEA"/>
    <w:rsid w:val="00045330"/>
    <w:rsid w:val="0004538B"/>
    <w:rsid w:val="00045485"/>
    <w:rsid w:val="0004571B"/>
    <w:rsid w:val="0004582B"/>
    <w:rsid w:val="0004582C"/>
    <w:rsid w:val="0004584C"/>
    <w:rsid w:val="0004595A"/>
    <w:rsid w:val="00045A88"/>
    <w:rsid w:val="00045A96"/>
    <w:rsid w:val="00045C42"/>
    <w:rsid w:val="00045C6D"/>
    <w:rsid w:val="00045CC8"/>
    <w:rsid w:val="00045D19"/>
    <w:rsid w:val="00045D47"/>
    <w:rsid w:val="00045DA3"/>
    <w:rsid w:val="00045DDC"/>
    <w:rsid w:val="00045FC2"/>
    <w:rsid w:val="0004604F"/>
    <w:rsid w:val="00046211"/>
    <w:rsid w:val="000462D6"/>
    <w:rsid w:val="00046551"/>
    <w:rsid w:val="00046552"/>
    <w:rsid w:val="00046588"/>
    <w:rsid w:val="00046701"/>
    <w:rsid w:val="0004675E"/>
    <w:rsid w:val="00046858"/>
    <w:rsid w:val="00046959"/>
    <w:rsid w:val="000469B6"/>
    <w:rsid w:val="00046A91"/>
    <w:rsid w:val="00046AED"/>
    <w:rsid w:val="00046C0F"/>
    <w:rsid w:val="00046D8C"/>
    <w:rsid w:val="00046D98"/>
    <w:rsid w:val="00046E80"/>
    <w:rsid w:val="00046F50"/>
    <w:rsid w:val="00046F64"/>
    <w:rsid w:val="00047061"/>
    <w:rsid w:val="00047287"/>
    <w:rsid w:val="00047395"/>
    <w:rsid w:val="000474E5"/>
    <w:rsid w:val="0004752B"/>
    <w:rsid w:val="000479EC"/>
    <w:rsid w:val="00047A50"/>
    <w:rsid w:val="00047C35"/>
    <w:rsid w:val="00047C3C"/>
    <w:rsid w:val="00047C73"/>
    <w:rsid w:val="00047D66"/>
    <w:rsid w:val="00047D9D"/>
    <w:rsid w:val="00047ED4"/>
    <w:rsid w:val="0004D357"/>
    <w:rsid w:val="00050065"/>
    <w:rsid w:val="0005015D"/>
    <w:rsid w:val="0005024E"/>
    <w:rsid w:val="00050342"/>
    <w:rsid w:val="00050464"/>
    <w:rsid w:val="000504E5"/>
    <w:rsid w:val="0005051F"/>
    <w:rsid w:val="000505AA"/>
    <w:rsid w:val="000505B5"/>
    <w:rsid w:val="00050699"/>
    <w:rsid w:val="00050712"/>
    <w:rsid w:val="0005079B"/>
    <w:rsid w:val="000507E0"/>
    <w:rsid w:val="00050846"/>
    <w:rsid w:val="00050847"/>
    <w:rsid w:val="00050A18"/>
    <w:rsid w:val="00050BAD"/>
    <w:rsid w:val="00050CE6"/>
    <w:rsid w:val="00050D76"/>
    <w:rsid w:val="00050FBF"/>
    <w:rsid w:val="0005100E"/>
    <w:rsid w:val="0005105C"/>
    <w:rsid w:val="00051072"/>
    <w:rsid w:val="000510B2"/>
    <w:rsid w:val="000510E4"/>
    <w:rsid w:val="000511E6"/>
    <w:rsid w:val="000512AA"/>
    <w:rsid w:val="000512F3"/>
    <w:rsid w:val="000514EA"/>
    <w:rsid w:val="0005157E"/>
    <w:rsid w:val="0005158F"/>
    <w:rsid w:val="00051628"/>
    <w:rsid w:val="00051629"/>
    <w:rsid w:val="00051635"/>
    <w:rsid w:val="0005169B"/>
    <w:rsid w:val="000516DB"/>
    <w:rsid w:val="000517A8"/>
    <w:rsid w:val="000517B1"/>
    <w:rsid w:val="000517B3"/>
    <w:rsid w:val="00051891"/>
    <w:rsid w:val="000518A3"/>
    <w:rsid w:val="000518CB"/>
    <w:rsid w:val="000519E0"/>
    <w:rsid w:val="00051C82"/>
    <w:rsid w:val="00051E5A"/>
    <w:rsid w:val="00051F25"/>
    <w:rsid w:val="00051F65"/>
    <w:rsid w:val="0005217D"/>
    <w:rsid w:val="00052185"/>
    <w:rsid w:val="000521CC"/>
    <w:rsid w:val="0005228B"/>
    <w:rsid w:val="000523E8"/>
    <w:rsid w:val="000525D3"/>
    <w:rsid w:val="000526D7"/>
    <w:rsid w:val="00052928"/>
    <w:rsid w:val="0005295B"/>
    <w:rsid w:val="000529B3"/>
    <w:rsid w:val="00052A6B"/>
    <w:rsid w:val="00052C36"/>
    <w:rsid w:val="00052D7B"/>
    <w:rsid w:val="00052E0C"/>
    <w:rsid w:val="00052FCC"/>
    <w:rsid w:val="00053057"/>
    <w:rsid w:val="00053072"/>
    <w:rsid w:val="0005335C"/>
    <w:rsid w:val="00053504"/>
    <w:rsid w:val="00053568"/>
    <w:rsid w:val="000535CF"/>
    <w:rsid w:val="00053628"/>
    <w:rsid w:val="000537F4"/>
    <w:rsid w:val="0005385E"/>
    <w:rsid w:val="000538B2"/>
    <w:rsid w:val="00053C41"/>
    <w:rsid w:val="00053D6C"/>
    <w:rsid w:val="00053DBA"/>
    <w:rsid w:val="00053FDA"/>
    <w:rsid w:val="00054038"/>
    <w:rsid w:val="0005417E"/>
    <w:rsid w:val="000541B0"/>
    <w:rsid w:val="000541B6"/>
    <w:rsid w:val="000542B4"/>
    <w:rsid w:val="000543C4"/>
    <w:rsid w:val="000548D9"/>
    <w:rsid w:val="0005499A"/>
    <w:rsid w:val="000549EB"/>
    <w:rsid w:val="00054C2C"/>
    <w:rsid w:val="00054CD1"/>
    <w:rsid w:val="00054E60"/>
    <w:rsid w:val="00054E94"/>
    <w:rsid w:val="00054EAE"/>
    <w:rsid w:val="00054F46"/>
    <w:rsid w:val="00055021"/>
    <w:rsid w:val="0005509F"/>
    <w:rsid w:val="00055202"/>
    <w:rsid w:val="00055204"/>
    <w:rsid w:val="0005531E"/>
    <w:rsid w:val="00055328"/>
    <w:rsid w:val="00055477"/>
    <w:rsid w:val="00055509"/>
    <w:rsid w:val="00055741"/>
    <w:rsid w:val="00055855"/>
    <w:rsid w:val="00055881"/>
    <w:rsid w:val="000558B3"/>
    <w:rsid w:val="00055924"/>
    <w:rsid w:val="00055956"/>
    <w:rsid w:val="00055A40"/>
    <w:rsid w:val="00055A7D"/>
    <w:rsid w:val="00055B8D"/>
    <w:rsid w:val="00055D7B"/>
    <w:rsid w:val="00055EDE"/>
    <w:rsid w:val="00055F0F"/>
    <w:rsid w:val="00055FC4"/>
    <w:rsid w:val="0005635A"/>
    <w:rsid w:val="00056454"/>
    <w:rsid w:val="0005667B"/>
    <w:rsid w:val="0005672D"/>
    <w:rsid w:val="00056799"/>
    <w:rsid w:val="00056A64"/>
    <w:rsid w:val="00056AD0"/>
    <w:rsid w:val="00056C00"/>
    <w:rsid w:val="00056D07"/>
    <w:rsid w:val="00056D51"/>
    <w:rsid w:val="00056DAD"/>
    <w:rsid w:val="00056E5B"/>
    <w:rsid w:val="00056E7C"/>
    <w:rsid w:val="00056F17"/>
    <w:rsid w:val="00056F2F"/>
    <w:rsid w:val="0005705C"/>
    <w:rsid w:val="000571C4"/>
    <w:rsid w:val="00057397"/>
    <w:rsid w:val="0005744D"/>
    <w:rsid w:val="000574DF"/>
    <w:rsid w:val="00057525"/>
    <w:rsid w:val="00057683"/>
    <w:rsid w:val="00057791"/>
    <w:rsid w:val="0005792E"/>
    <w:rsid w:val="00057A2B"/>
    <w:rsid w:val="00057B00"/>
    <w:rsid w:val="00057B34"/>
    <w:rsid w:val="00057C4D"/>
    <w:rsid w:val="00057D78"/>
    <w:rsid w:val="00057F09"/>
    <w:rsid w:val="000591F5"/>
    <w:rsid w:val="000600D5"/>
    <w:rsid w:val="00060232"/>
    <w:rsid w:val="00060279"/>
    <w:rsid w:val="0006029A"/>
    <w:rsid w:val="0006031C"/>
    <w:rsid w:val="00060402"/>
    <w:rsid w:val="000604C2"/>
    <w:rsid w:val="0006058B"/>
    <w:rsid w:val="0006070B"/>
    <w:rsid w:val="00060746"/>
    <w:rsid w:val="000607AE"/>
    <w:rsid w:val="00060840"/>
    <w:rsid w:val="000608AC"/>
    <w:rsid w:val="0006097F"/>
    <w:rsid w:val="00060A9D"/>
    <w:rsid w:val="00060B99"/>
    <w:rsid w:val="00060D49"/>
    <w:rsid w:val="00060EC6"/>
    <w:rsid w:val="00060FFD"/>
    <w:rsid w:val="00061128"/>
    <w:rsid w:val="00061174"/>
    <w:rsid w:val="00061199"/>
    <w:rsid w:val="000611EC"/>
    <w:rsid w:val="000612FF"/>
    <w:rsid w:val="000613DB"/>
    <w:rsid w:val="00061446"/>
    <w:rsid w:val="0006148C"/>
    <w:rsid w:val="00061493"/>
    <w:rsid w:val="000616AD"/>
    <w:rsid w:val="0006193A"/>
    <w:rsid w:val="00061989"/>
    <w:rsid w:val="00061C11"/>
    <w:rsid w:val="00061C91"/>
    <w:rsid w:val="00061DC2"/>
    <w:rsid w:val="00061E7D"/>
    <w:rsid w:val="00061EDC"/>
    <w:rsid w:val="0006200F"/>
    <w:rsid w:val="00062020"/>
    <w:rsid w:val="000620DB"/>
    <w:rsid w:val="000621DD"/>
    <w:rsid w:val="000622E4"/>
    <w:rsid w:val="000624EA"/>
    <w:rsid w:val="00062579"/>
    <w:rsid w:val="0006267D"/>
    <w:rsid w:val="00062931"/>
    <w:rsid w:val="00062A1A"/>
    <w:rsid w:val="00062C4F"/>
    <w:rsid w:val="00062DCF"/>
    <w:rsid w:val="00062DF2"/>
    <w:rsid w:val="00062E95"/>
    <w:rsid w:val="00062EF5"/>
    <w:rsid w:val="00062F72"/>
    <w:rsid w:val="00062F96"/>
    <w:rsid w:val="00062FCF"/>
    <w:rsid w:val="000630C6"/>
    <w:rsid w:val="0006316F"/>
    <w:rsid w:val="000634AA"/>
    <w:rsid w:val="0006351B"/>
    <w:rsid w:val="00063545"/>
    <w:rsid w:val="000636A3"/>
    <w:rsid w:val="000638D9"/>
    <w:rsid w:val="00063907"/>
    <w:rsid w:val="00063A4C"/>
    <w:rsid w:val="00063ACA"/>
    <w:rsid w:val="00063B47"/>
    <w:rsid w:val="00063D3B"/>
    <w:rsid w:val="00063D4D"/>
    <w:rsid w:val="00063EE8"/>
    <w:rsid w:val="00063F26"/>
    <w:rsid w:val="00063FC3"/>
    <w:rsid w:val="000641D3"/>
    <w:rsid w:val="000646BB"/>
    <w:rsid w:val="000646E8"/>
    <w:rsid w:val="00064760"/>
    <w:rsid w:val="00064A1D"/>
    <w:rsid w:val="00064B44"/>
    <w:rsid w:val="00064B73"/>
    <w:rsid w:val="00064C69"/>
    <w:rsid w:val="00064E00"/>
    <w:rsid w:val="00064E50"/>
    <w:rsid w:val="0006506C"/>
    <w:rsid w:val="00065080"/>
    <w:rsid w:val="00065111"/>
    <w:rsid w:val="00065199"/>
    <w:rsid w:val="0006548E"/>
    <w:rsid w:val="000656F1"/>
    <w:rsid w:val="000657C8"/>
    <w:rsid w:val="000658B6"/>
    <w:rsid w:val="000658D1"/>
    <w:rsid w:val="0006590A"/>
    <w:rsid w:val="0006592A"/>
    <w:rsid w:val="00065A24"/>
    <w:rsid w:val="00065AB8"/>
    <w:rsid w:val="00065B3A"/>
    <w:rsid w:val="00065BEC"/>
    <w:rsid w:val="00065D0B"/>
    <w:rsid w:val="00065FD2"/>
    <w:rsid w:val="0006605F"/>
    <w:rsid w:val="00066090"/>
    <w:rsid w:val="0006613D"/>
    <w:rsid w:val="00066163"/>
    <w:rsid w:val="0006618C"/>
    <w:rsid w:val="000661E8"/>
    <w:rsid w:val="00066327"/>
    <w:rsid w:val="0006654A"/>
    <w:rsid w:val="00066685"/>
    <w:rsid w:val="000666E7"/>
    <w:rsid w:val="00066777"/>
    <w:rsid w:val="000668B8"/>
    <w:rsid w:val="00066933"/>
    <w:rsid w:val="00066CF4"/>
    <w:rsid w:val="00066D29"/>
    <w:rsid w:val="00066EDA"/>
    <w:rsid w:val="00067052"/>
    <w:rsid w:val="000670FF"/>
    <w:rsid w:val="00067178"/>
    <w:rsid w:val="0006746A"/>
    <w:rsid w:val="00067498"/>
    <w:rsid w:val="0006796C"/>
    <w:rsid w:val="00067CE2"/>
    <w:rsid w:val="00067D49"/>
    <w:rsid w:val="00067DB1"/>
    <w:rsid w:val="00067E72"/>
    <w:rsid w:val="000700CC"/>
    <w:rsid w:val="000703F5"/>
    <w:rsid w:val="00070430"/>
    <w:rsid w:val="00070525"/>
    <w:rsid w:val="0007058C"/>
    <w:rsid w:val="000705F7"/>
    <w:rsid w:val="00070610"/>
    <w:rsid w:val="00070795"/>
    <w:rsid w:val="000708F1"/>
    <w:rsid w:val="00070A8B"/>
    <w:rsid w:val="00070AAF"/>
    <w:rsid w:val="00070B32"/>
    <w:rsid w:val="00070C4A"/>
    <w:rsid w:val="00070D44"/>
    <w:rsid w:val="00070E7F"/>
    <w:rsid w:val="000710B0"/>
    <w:rsid w:val="00071160"/>
    <w:rsid w:val="000711A5"/>
    <w:rsid w:val="00071251"/>
    <w:rsid w:val="000712FE"/>
    <w:rsid w:val="00071315"/>
    <w:rsid w:val="000713CC"/>
    <w:rsid w:val="0007148B"/>
    <w:rsid w:val="000715BB"/>
    <w:rsid w:val="000716DF"/>
    <w:rsid w:val="00071859"/>
    <w:rsid w:val="0007187B"/>
    <w:rsid w:val="00071881"/>
    <w:rsid w:val="00071BE0"/>
    <w:rsid w:val="00071E94"/>
    <w:rsid w:val="00071FA3"/>
    <w:rsid w:val="00071FF4"/>
    <w:rsid w:val="0007200C"/>
    <w:rsid w:val="00072164"/>
    <w:rsid w:val="000721D6"/>
    <w:rsid w:val="00072204"/>
    <w:rsid w:val="000722E0"/>
    <w:rsid w:val="000722F1"/>
    <w:rsid w:val="000723EB"/>
    <w:rsid w:val="000726DE"/>
    <w:rsid w:val="000726EC"/>
    <w:rsid w:val="00072AF4"/>
    <w:rsid w:val="00072B59"/>
    <w:rsid w:val="00072BF3"/>
    <w:rsid w:val="00072FC7"/>
    <w:rsid w:val="00072FD7"/>
    <w:rsid w:val="0007306C"/>
    <w:rsid w:val="0007314C"/>
    <w:rsid w:val="00073198"/>
    <w:rsid w:val="00073301"/>
    <w:rsid w:val="00073314"/>
    <w:rsid w:val="00073331"/>
    <w:rsid w:val="0007339A"/>
    <w:rsid w:val="0007347D"/>
    <w:rsid w:val="00073544"/>
    <w:rsid w:val="00073653"/>
    <w:rsid w:val="000736B2"/>
    <w:rsid w:val="000736B8"/>
    <w:rsid w:val="000736D0"/>
    <w:rsid w:val="00073793"/>
    <w:rsid w:val="00073827"/>
    <w:rsid w:val="00073842"/>
    <w:rsid w:val="00073861"/>
    <w:rsid w:val="00073987"/>
    <w:rsid w:val="000739B2"/>
    <w:rsid w:val="00073AB3"/>
    <w:rsid w:val="00073C28"/>
    <w:rsid w:val="00073D2F"/>
    <w:rsid w:val="00073E89"/>
    <w:rsid w:val="00073EA8"/>
    <w:rsid w:val="00074048"/>
    <w:rsid w:val="0007412C"/>
    <w:rsid w:val="000741A7"/>
    <w:rsid w:val="00074612"/>
    <w:rsid w:val="000746C0"/>
    <w:rsid w:val="00074791"/>
    <w:rsid w:val="000748BD"/>
    <w:rsid w:val="000748DE"/>
    <w:rsid w:val="000749D7"/>
    <w:rsid w:val="00074ABA"/>
    <w:rsid w:val="00074AC4"/>
    <w:rsid w:val="00074B3F"/>
    <w:rsid w:val="00074F20"/>
    <w:rsid w:val="0007504F"/>
    <w:rsid w:val="000751AD"/>
    <w:rsid w:val="000752A1"/>
    <w:rsid w:val="000752B9"/>
    <w:rsid w:val="00075370"/>
    <w:rsid w:val="0007543F"/>
    <w:rsid w:val="0007546B"/>
    <w:rsid w:val="00075553"/>
    <w:rsid w:val="0007555E"/>
    <w:rsid w:val="000755EC"/>
    <w:rsid w:val="0007568E"/>
    <w:rsid w:val="0007585C"/>
    <w:rsid w:val="00075A20"/>
    <w:rsid w:val="00075AAC"/>
    <w:rsid w:val="00075B68"/>
    <w:rsid w:val="00075B6C"/>
    <w:rsid w:val="00075C1A"/>
    <w:rsid w:val="00075D34"/>
    <w:rsid w:val="00075D46"/>
    <w:rsid w:val="00075EA6"/>
    <w:rsid w:val="00075F87"/>
    <w:rsid w:val="00075FA2"/>
    <w:rsid w:val="000761C8"/>
    <w:rsid w:val="00076204"/>
    <w:rsid w:val="00076298"/>
    <w:rsid w:val="0007635F"/>
    <w:rsid w:val="00076627"/>
    <w:rsid w:val="000767EA"/>
    <w:rsid w:val="0007683D"/>
    <w:rsid w:val="000769F0"/>
    <w:rsid w:val="00076B17"/>
    <w:rsid w:val="00076BA6"/>
    <w:rsid w:val="00076BC4"/>
    <w:rsid w:val="00076CC8"/>
    <w:rsid w:val="00076F90"/>
    <w:rsid w:val="00077159"/>
    <w:rsid w:val="000771F5"/>
    <w:rsid w:val="00077328"/>
    <w:rsid w:val="00077377"/>
    <w:rsid w:val="0007761B"/>
    <w:rsid w:val="000777F9"/>
    <w:rsid w:val="0007782B"/>
    <w:rsid w:val="00077AAA"/>
    <w:rsid w:val="00077AED"/>
    <w:rsid w:val="00077D42"/>
    <w:rsid w:val="00077DFB"/>
    <w:rsid w:val="00077E03"/>
    <w:rsid w:val="00077E6C"/>
    <w:rsid w:val="00077EA3"/>
    <w:rsid w:val="00077F2D"/>
    <w:rsid w:val="0008015D"/>
    <w:rsid w:val="00080352"/>
    <w:rsid w:val="00080390"/>
    <w:rsid w:val="0008040D"/>
    <w:rsid w:val="0008044F"/>
    <w:rsid w:val="00080469"/>
    <w:rsid w:val="000804B7"/>
    <w:rsid w:val="0008076F"/>
    <w:rsid w:val="00080827"/>
    <w:rsid w:val="00080849"/>
    <w:rsid w:val="000809A4"/>
    <w:rsid w:val="000809F8"/>
    <w:rsid w:val="00080D1A"/>
    <w:rsid w:val="00080DF0"/>
    <w:rsid w:val="00080DFC"/>
    <w:rsid w:val="00080F99"/>
    <w:rsid w:val="00080FBF"/>
    <w:rsid w:val="0008105E"/>
    <w:rsid w:val="0008121B"/>
    <w:rsid w:val="00081521"/>
    <w:rsid w:val="00081557"/>
    <w:rsid w:val="00081653"/>
    <w:rsid w:val="00081722"/>
    <w:rsid w:val="000818D2"/>
    <w:rsid w:val="000819AB"/>
    <w:rsid w:val="00081A52"/>
    <w:rsid w:val="00081AEC"/>
    <w:rsid w:val="00081C19"/>
    <w:rsid w:val="00082047"/>
    <w:rsid w:val="000820EC"/>
    <w:rsid w:val="0008210C"/>
    <w:rsid w:val="000825FD"/>
    <w:rsid w:val="00082620"/>
    <w:rsid w:val="00082745"/>
    <w:rsid w:val="00082768"/>
    <w:rsid w:val="00082850"/>
    <w:rsid w:val="00082910"/>
    <w:rsid w:val="00082925"/>
    <w:rsid w:val="00082967"/>
    <w:rsid w:val="00082B86"/>
    <w:rsid w:val="00082C00"/>
    <w:rsid w:val="00082C01"/>
    <w:rsid w:val="00082E3D"/>
    <w:rsid w:val="00082E6A"/>
    <w:rsid w:val="00082F47"/>
    <w:rsid w:val="00082F9B"/>
    <w:rsid w:val="00083125"/>
    <w:rsid w:val="000832C1"/>
    <w:rsid w:val="0008343E"/>
    <w:rsid w:val="00083549"/>
    <w:rsid w:val="0008358E"/>
    <w:rsid w:val="00083673"/>
    <w:rsid w:val="000837B4"/>
    <w:rsid w:val="0008385D"/>
    <w:rsid w:val="00083986"/>
    <w:rsid w:val="00083A2C"/>
    <w:rsid w:val="00083A8E"/>
    <w:rsid w:val="00083B35"/>
    <w:rsid w:val="00083BE7"/>
    <w:rsid w:val="00083CF4"/>
    <w:rsid w:val="00083D13"/>
    <w:rsid w:val="00083D1E"/>
    <w:rsid w:val="00083ED7"/>
    <w:rsid w:val="00084309"/>
    <w:rsid w:val="0008432C"/>
    <w:rsid w:val="000843B2"/>
    <w:rsid w:val="00084404"/>
    <w:rsid w:val="0008454D"/>
    <w:rsid w:val="0008456A"/>
    <w:rsid w:val="000845AB"/>
    <w:rsid w:val="00084715"/>
    <w:rsid w:val="00084737"/>
    <w:rsid w:val="00084747"/>
    <w:rsid w:val="000849AA"/>
    <w:rsid w:val="00084BD2"/>
    <w:rsid w:val="00084DFB"/>
    <w:rsid w:val="00084E0B"/>
    <w:rsid w:val="00084E43"/>
    <w:rsid w:val="00084FEF"/>
    <w:rsid w:val="00085029"/>
    <w:rsid w:val="000851F8"/>
    <w:rsid w:val="0008556A"/>
    <w:rsid w:val="00085662"/>
    <w:rsid w:val="00085719"/>
    <w:rsid w:val="000857CA"/>
    <w:rsid w:val="0008581D"/>
    <w:rsid w:val="000858E6"/>
    <w:rsid w:val="00085A2C"/>
    <w:rsid w:val="00085A84"/>
    <w:rsid w:val="00085AC1"/>
    <w:rsid w:val="00085B4A"/>
    <w:rsid w:val="00085C79"/>
    <w:rsid w:val="00085D67"/>
    <w:rsid w:val="00085D68"/>
    <w:rsid w:val="00085DAD"/>
    <w:rsid w:val="00085E06"/>
    <w:rsid w:val="00085E57"/>
    <w:rsid w:val="00085E82"/>
    <w:rsid w:val="00085E8F"/>
    <w:rsid w:val="00085EE2"/>
    <w:rsid w:val="00085F40"/>
    <w:rsid w:val="00085FD7"/>
    <w:rsid w:val="0008608A"/>
    <w:rsid w:val="000861F2"/>
    <w:rsid w:val="0008624B"/>
    <w:rsid w:val="0008636C"/>
    <w:rsid w:val="0008655B"/>
    <w:rsid w:val="000866C3"/>
    <w:rsid w:val="00086796"/>
    <w:rsid w:val="0008679B"/>
    <w:rsid w:val="00086ADD"/>
    <w:rsid w:val="00086D76"/>
    <w:rsid w:val="00086E12"/>
    <w:rsid w:val="00086E32"/>
    <w:rsid w:val="00086EA8"/>
    <w:rsid w:val="00086EBE"/>
    <w:rsid w:val="00086F4E"/>
    <w:rsid w:val="00086F55"/>
    <w:rsid w:val="000870ED"/>
    <w:rsid w:val="000871B8"/>
    <w:rsid w:val="0008721B"/>
    <w:rsid w:val="0008728C"/>
    <w:rsid w:val="00087347"/>
    <w:rsid w:val="000875CF"/>
    <w:rsid w:val="00087666"/>
    <w:rsid w:val="000876B8"/>
    <w:rsid w:val="0008787C"/>
    <w:rsid w:val="0008790E"/>
    <w:rsid w:val="00087A62"/>
    <w:rsid w:val="00087A71"/>
    <w:rsid w:val="00087AA0"/>
    <w:rsid w:val="00087AA9"/>
    <w:rsid w:val="00087FBE"/>
    <w:rsid w:val="00087FC8"/>
    <w:rsid w:val="00090085"/>
    <w:rsid w:val="00090225"/>
    <w:rsid w:val="0009039D"/>
    <w:rsid w:val="000903B5"/>
    <w:rsid w:val="00090474"/>
    <w:rsid w:val="0009053B"/>
    <w:rsid w:val="000905FD"/>
    <w:rsid w:val="00090824"/>
    <w:rsid w:val="00090835"/>
    <w:rsid w:val="000908A2"/>
    <w:rsid w:val="00090916"/>
    <w:rsid w:val="00090A47"/>
    <w:rsid w:val="00090B70"/>
    <w:rsid w:val="00090B9F"/>
    <w:rsid w:val="00090C7F"/>
    <w:rsid w:val="00090CC9"/>
    <w:rsid w:val="00090E11"/>
    <w:rsid w:val="00090F84"/>
    <w:rsid w:val="00090F9D"/>
    <w:rsid w:val="00091006"/>
    <w:rsid w:val="00091014"/>
    <w:rsid w:val="0009122B"/>
    <w:rsid w:val="00091241"/>
    <w:rsid w:val="0009126D"/>
    <w:rsid w:val="000912A7"/>
    <w:rsid w:val="00091507"/>
    <w:rsid w:val="0009152A"/>
    <w:rsid w:val="00091617"/>
    <w:rsid w:val="0009171A"/>
    <w:rsid w:val="00091A04"/>
    <w:rsid w:val="00091D30"/>
    <w:rsid w:val="00091D40"/>
    <w:rsid w:val="00091D8A"/>
    <w:rsid w:val="00091FB7"/>
    <w:rsid w:val="000920BD"/>
    <w:rsid w:val="00092133"/>
    <w:rsid w:val="0009218C"/>
    <w:rsid w:val="000921BF"/>
    <w:rsid w:val="0009220F"/>
    <w:rsid w:val="000923A6"/>
    <w:rsid w:val="00092425"/>
    <w:rsid w:val="00092493"/>
    <w:rsid w:val="000924BE"/>
    <w:rsid w:val="000924C5"/>
    <w:rsid w:val="00092643"/>
    <w:rsid w:val="000926FB"/>
    <w:rsid w:val="00092715"/>
    <w:rsid w:val="00092818"/>
    <w:rsid w:val="00092847"/>
    <w:rsid w:val="00092885"/>
    <w:rsid w:val="00092930"/>
    <w:rsid w:val="00092A23"/>
    <w:rsid w:val="00092A85"/>
    <w:rsid w:val="00092B79"/>
    <w:rsid w:val="00092D85"/>
    <w:rsid w:val="00092DA8"/>
    <w:rsid w:val="00092F3B"/>
    <w:rsid w:val="00093067"/>
    <w:rsid w:val="000931AF"/>
    <w:rsid w:val="00093207"/>
    <w:rsid w:val="00093254"/>
    <w:rsid w:val="00093292"/>
    <w:rsid w:val="00093351"/>
    <w:rsid w:val="000933AC"/>
    <w:rsid w:val="000933FA"/>
    <w:rsid w:val="00093407"/>
    <w:rsid w:val="00093426"/>
    <w:rsid w:val="00093593"/>
    <w:rsid w:val="00093772"/>
    <w:rsid w:val="00093950"/>
    <w:rsid w:val="00093974"/>
    <w:rsid w:val="00093AA2"/>
    <w:rsid w:val="00093ABF"/>
    <w:rsid w:val="00093ADB"/>
    <w:rsid w:val="00093C86"/>
    <w:rsid w:val="00093D5E"/>
    <w:rsid w:val="00093DE3"/>
    <w:rsid w:val="00093E2C"/>
    <w:rsid w:val="00093F2D"/>
    <w:rsid w:val="00093FF9"/>
    <w:rsid w:val="00094249"/>
    <w:rsid w:val="00094352"/>
    <w:rsid w:val="00094357"/>
    <w:rsid w:val="00094492"/>
    <w:rsid w:val="00094709"/>
    <w:rsid w:val="000949A4"/>
    <w:rsid w:val="00094A8E"/>
    <w:rsid w:val="00094B57"/>
    <w:rsid w:val="00094D13"/>
    <w:rsid w:val="00094F3B"/>
    <w:rsid w:val="000950B8"/>
    <w:rsid w:val="000950C8"/>
    <w:rsid w:val="0009510B"/>
    <w:rsid w:val="00095150"/>
    <w:rsid w:val="00095163"/>
    <w:rsid w:val="00095232"/>
    <w:rsid w:val="0009523B"/>
    <w:rsid w:val="000953E5"/>
    <w:rsid w:val="00095559"/>
    <w:rsid w:val="000955B1"/>
    <w:rsid w:val="0009574D"/>
    <w:rsid w:val="00095947"/>
    <w:rsid w:val="000959A6"/>
    <w:rsid w:val="00095AEF"/>
    <w:rsid w:val="00095C72"/>
    <w:rsid w:val="00095C8D"/>
    <w:rsid w:val="00095CC8"/>
    <w:rsid w:val="00095E89"/>
    <w:rsid w:val="00095F18"/>
    <w:rsid w:val="00095F3A"/>
    <w:rsid w:val="0009604B"/>
    <w:rsid w:val="000960C5"/>
    <w:rsid w:val="000961E7"/>
    <w:rsid w:val="000962A8"/>
    <w:rsid w:val="000962F4"/>
    <w:rsid w:val="0009638C"/>
    <w:rsid w:val="000963C3"/>
    <w:rsid w:val="000963EA"/>
    <w:rsid w:val="000963EB"/>
    <w:rsid w:val="00096459"/>
    <w:rsid w:val="000967C3"/>
    <w:rsid w:val="000967F0"/>
    <w:rsid w:val="0009684D"/>
    <w:rsid w:val="00096961"/>
    <w:rsid w:val="00096A4D"/>
    <w:rsid w:val="00096B11"/>
    <w:rsid w:val="00096D6B"/>
    <w:rsid w:val="000970BA"/>
    <w:rsid w:val="000970CD"/>
    <w:rsid w:val="00097204"/>
    <w:rsid w:val="00097259"/>
    <w:rsid w:val="000972ED"/>
    <w:rsid w:val="00097372"/>
    <w:rsid w:val="00097459"/>
    <w:rsid w:val="00097563"/>
    <w:rsid w:val="000975D1"/>
    <w:rsid w:val="000976F7"/>
    <w:rsid w:val="000977B1"/>
    <w:rsid w:val="000978B9"/>
    <w:rsid w:val="00097A86"/>
    <w:rsid w:val="00097AB1"/>
    <w:rsid w:val="00097B40"/>
    <w:rsid w:val="00097B8B"/>
    <w:rsid w:val="00097C8E"/>
    <w:rsid w:val="00097D55"/>
    <w:rsid w:val="00097FAA"/>
    <w:rsid w:val="000A01C1"/>
    <w:rsid w:val="000A0295"/>
    <w:rsid w:val="000A02D6"/>
    <w:rsid w:val="000A02FE"/>
    <w:rsid w:val="000A0337"/>
    <w:rsid w:val="000A037F"/>
    <w:rsid w:val="000A0416"/>
    <w:rsid w:val="000A0551"/>
    <w:rsid w:val="000A0768"/>
    <w:rsid w:val="000A0834"/>
    <w:rsid w:val="000A085C"/>
    <w:rsid w:val="000A0988"/>
    <w:rsid w:val="000A09B4"/>
    <w:rsid w:val="000A0A9C"/>
    <w:rsid w:val="000A0ADE"/>
    <w:rsid w:val="000A0AED"/>
    <w:rsid w:val="000A0E60"/>
    <w:rsid w:val="000A0EAC"/>
    <w:rsid w:val="000A0EC4"/>
    <w:rsid w:val="000A0ED8"/>
    <w:rsid w:val="000A0F82"/>
    <w:rsid w:val="000A0FC9"/>
    <w:rsid w:val="000A10B3"/>
    <w:rsid w:val="000A11E3"/>
    <w:rsid w:val="000A1405"/>
    <w:rsid w:val="000A15CE"/>
    <w:rsid w:val="000A15D4"/>
    <w:rsid w:val="000A1638"/>
    <w:rsid w:val="000A16BA"/>
    <w:rsid w:val="000A17BF"/>
    <w:rsid w:val="000A1802"/>
    <w:rsid w:val="000A1AEC"/>
    <w:rsid w:val="000A1BAA"/>
    <w:rsid w:val="000A1C24"/>
    <w:rsid w:val="000A1E0C"/>
    <w:rsid w:val="000A1E6B"/>
    <w:rsid w:val="000A1FED"/>
    <w:rsid w:val="000A2026"/>
    <w:rsid w:val="000A2047"/>
    <w:rsid w:val="000A2121"/>
    <w:rsid w:val="000A22D1"/>
    <w:rsid w:val="000A236B"/>
    <w:rsid w:val="000A23C5"/>
    <w:rsid w:val="000A2417"/>
    <w:rsid w:val="000A251E"/>
    <w:rsid w:val="000A26CF"/>
    <w:rsid w:val="000A2980"/>
    <w:rsid w:val="000A2A31"/>
    <w:rsid w:val="000A2BDA"/>
    <w:rsid w:val="000A2D84"/>
    <w:rsid w:val="000A30B5"/>
    <w:rsid w:val="000A3157"/>
    <w:rsid w:val="000A332B"/>
    <w:rsid w:val="000A3336"/>
    <w:rsid w:val="000A339B"/>
    <w:rsid w:val="000A33AD"/>
    <w:rsid w:val="000A351F"/>
    <w:rsid w:val="000A358E"/>
    <w:rsid w:val="000A3603"/>
    <w:rsid w:val="000A3687"/>
    <w:rsid w:val="000A3711"/>
    <w:rsid w:val="000A376C"/>
    <w:rsid w:val="000A37F7"/>
    <w:rsid w:val="000A3914"/>
    <w:rsid w:val="000A3936"/>
    <w:rsid w:val="000A399F"/>
    <w:rsid w:val="000A3AC9"/>
    <w:rsid w:val="000A3B0F"/>
    <w:rsid w:val="000A3BB6"/>
    <w:rsid w:val="000A3C82"/>
    <w:rsid w:val="000A3DD7"/>
    <w:rsid w:val="000A4012"/>
    <w:rsid w:val="000A4195"/>
    <w:rsid w:val="000A4305"/>
    <w:rsid w:val="000A43D6"/>
    <w:rsid w:val="000A44CC"/>
    <w:rsid w:val="000A4529"/>
    <w:rsid w:val="000A47B8"/>
    <w:rsid w:val="000A47FE"/>
    <w:rsid w:val="000A4898"/>
    <w:rsid w:val="000A48FD"/>
    <w:rsid w:val="000A49A7"/>
    <w:rsid w:val="000A4A59"/>
    <w:rsid w:val="000A4A94"/>
    <w:rsid w:val="000A4ADC"/>
    <w:rsid w:val="000A4BAC"/>
    <w:rsid w:val="000A4D2C"/>
    <w:rsid w:val="000A4D66"/>
    <w:rsid w:val="000A4DFB"/>
    <w:rsid w:val="000A4E6A"/>
    <w:rsid w:val="000A4EF7"/>
    <w:rsid w:val="000A4F35"/>
    <w:rsid w:val="000A4FB3"/>
    <w:rsid w:val="000A511D"/>
    <w:rsid w:val="000A5170"/>
    <w:rsid w:val="000A51A1"/>
    <w:rsid w:val="000A52C0"/>
    <w:rsid w:val="000A52D4"/>
    <w:rsid w:val="000A538A"/>
    <w:rsid w:val="000A53E8"/>
    <w:rsid w:val="000A54DE"/>
    <w:rsid w:val="000A54F9"/>
    <w:rsid w:val="000A55B7"/>
    <w:rsid w:val="000A55FB"/>
    <w:rsid w:val="000A5642"/>
    <w:rsid w:val="000A57B8"/>
    <w:rsid w:val="000A57DB"/>
    <w:rsid w:val="000A5807"/>
    <w:rsid w:val="000A582C"/>
    <w:rsid w:val="000A5891"/>
    <w:rsid w:val="000A58FA"/>
    <w:rsid w:val="000A5AB7"/>
    <w:rsid w:val="000A5BBB"/>
    <w:rsid w:val="000A5BBE"/>
    <w:rsid w:val="000A5D68"/>
    <w:rsid w:val="000A5E33"/>
    <w:rsid w:val="000A5F6E"/>
    <w:rsid w:val="000A605E"/>
    <w:rsid w:val="000A6086"/>
    <w:rsid w:val="000A6118"/>
    <w:rsid w:val="000A61C5"/>
    <w:rsid w:val="000A61FA"/>
    <w:rsid w:val="000A6200"/>
    <w:rsid w:val="000A63B2"/>
    <w:rsid w:val="000A656E"/>
    <w:rsid w:val="000A6721"/>
    <w:rsid w:val="000A679F"/>
    <w:rsid w:val="000A689F"/>
    <w:rsid w:val="000A691F"/>
    <w:rsid w:val="000A6956"/>
    <w:rsid w:val="000A6B66"/>
    <w:rsid w:val="000A6B73"/>
    <w:rsid w:val="000A6C69"/>
    <w:rsid w:val="000A6D00"/>
    <w:rsid w:val="000A6E7D"/>
    <w:rsid w:val="000A6F45"/>
    <w:rsid w:val="000A7020"/>
    <w:rsid w:val="000A7079"/>
    <w:rsid w:val="000A7178"/>
    <w:rsid w:val="000A741B"/>
    <w:rsid w:val="000A745A"/>
    <w:rsid w:val="000A7476"/>
    <w:rsid w:val="000A74A7"/>
    <w:rsid w:val="000A7643"/>
    <w:rsid w:val="000A7700"/>
    <w:rsid w:val="000A774B"/>
    <w:rsid w:val="000A774E"/>
    <w:rsid w:val="000A7793"/>
    <w:rsid w:val="000A77BE"/>
    <w:rsid w:val="000A7911"/>
    <w:rsid w:val="000A7928"/>
    <w:rsid w:val="000A7B1E"/>
    <w:rsid w:val="000A7C5B"/>
    <w:rsid w:val="000A7DB4"/>
    <w:rsid w:val="000A7DC1"/>
    <w:rsid w:val="000A7DC8"/>
    <w:rsid w:val="000A7F46"/>
    <w:rsid w:val="000A7FED"/>
    <w:rsid w:val="000B014D"/>
    <w:rsid w:val="000B01E2"/>
    <w:rsid w:val="000B02A4"/>
    <w:rsid w:val="000B0491"/>
    <w:rsid w:val="000B05C3"/>
    <w:rsid w:val="000B067E"/>
    <w:rsid w:val="000B0707"/>
    <w:rsid w:val="000B0748"/>
    <w:rsid w:val="000B07D0"/>
    <w:rsid w:val="000B082E"/>
    <w:rsid w:val="000B089A"/>
    <w:rsid w:val="000B08A1"/>
    <w:rsid w:val="000B09F3"/>
    <w:rsid w:val="000B0A38"/>
    <w:rsid w:val="000B0B00"/>
    <w:rsid w:val="000B0B2C"/>
    <w:rsid w:val="000B0B3E"/>
    <w:rsid w:val="000B0C19"/>
    <w:rsid w:val="000B0C40"/>
    <w:rsid w:val="000B0E65"/>
    <w:rsid w:val="000B0EB0"/>
    <w:rsid w:val="000B0F50"/>
    <w:rsid w:val="000B109E"/>
    <w:rsid w:val="000B1179"/>
    <w:rsid w:val="000B1188"/>
    <w:rsid w:val="000B128D"/>
    <w:rsid w:val="000B12B4"/>
    <w:rsid w:val="000B13B8"/>
    <w:rsid w:val="000B145D"/>
    <w:rsid w:val="000B146A"/>
    <w:rsid w:val="000B149E"/>
    <w:rsid w:val="000B14C2"/>
    <w:rsid w:val="000B1730"/>
    <w:rsid w:val="000B1CF0"/>
    <w:rsid w:val="000B1EE0"/>
    <w:rsid w:val="000B210F"/>
    <w:rsid w:val="000B2162"/>
    <w:rsid w:val="000B22AD"/>
    <w:rsid w:val="000B22C6"/>
    <w:rsid w:val="000B23BB"/>
    <w:rsid w:val="000B23CE"/>
    <w:rsid w:val="000B2497"/>
    <w:rsid w:val="000B2541"/>
    <w:rsid w:val="000B2599"/>
    <w:rsid w:val="000B277F"/>
    <w:rsid w:val="000B278D"/>
    <w:rsid w:val="000B29F9"/>
    <w:rsid w:val="000B2A5C"/>
    <w:rsid w:val="000B2CAA"/>
    <w:rsid w:val="000B2DB6"/>
    <w:rsid w:val="000B2E2B"/>
    <w:rsid w:val="000B2F8D"/>
    <w:rsid w:val="000B30B7"/>
    <w:rsid w:val="000B31AD"/>
    <w:rsid w:val="000B3482"/>
    <w:rsid w:val="000B3492"/>
    <w:rsid w:val="000B3581"/>
    <w:rsid w:val="000B35FC"/>
    <w:rsid w:val="000B3634"/>
    <w:rsid w:val="000B36BC"/>
    <w:rsid w:val="000B3847"/>
    <w:rsid w:val="000B3A00"/>
    <w:rsid w:val="000B3AA3"/>
    <w:rsid w:val="000B3BCA"/>
    <w:rsid w:val="000B3C08"/>
    <w:rsid w:val="000B3C8C"/>
    <w:rsid w:val="000B3CAD"/>
    <w:rsid w:val="000B3CDB"/>
    <w:rsid w:val="000B3E55"/>
    <w:rsid w:val="000B408A"/>
    <w:rsid w:val="000B40FB"/>
    <w:rsid w:val="000B4223"/>
    <w:rsid w:val="000B425D"/>
    <w:rsid w:val="000B44B9"/>
    <w:rsid w:val="000B459A"/>
    <w:rsid w:val="000B4A0A"/>
    <w:rsid w:val="000B4A3E"/>
    <w:rsid w:val="000B4B0E"/>
    <w:rsid w:val="000B4B49"/>
    <w:rsid w:val="000B4B63"/>
    <w:rsid w:val="000B4CCF"/>
    <w:rsid w:val="000B4DA5"/>
    <w:rsid w:val="000B4DDF"/>
    <w:rsid w:val="000B4F9E"/>
    <w:rsid w:val="000B4FE4"/>
    <w:rsid w:val="000B5041"/>
    <w:rsid w:val="000B50F2"/>
    <w:rsid w:val="000B5165"/>
    <w:rsid w:val="000B51C0"/>
    <w:rsid w:val="000B5343"/>
    <w:rsid w:val="000B539F"/>
    <w:rsid w:val="000B54B9"/>
    <w:rsid w:val="000B5ACF"/>
    <w:rsid w:val="000B5B3B"/>
    <w:rsid w:val="000B5B79"/>
    <w:rsid w:val="000B5C0C"/>
    <w:rsid w:val="000B5CC7"/>
    <w:rsid w:val="000B5D48"/>
    <w:rsid w:val="000B5E2D"/>
    <w:rsid w:val="000B5F97"/>
    <w:rsid w:val="000B5FAF"/>
    <w:rsid w:val="000B608A"/>
    <w:rsid w:val="000B60AA"/>
    <w:rsid w:val="000B60CE"/>
    <w:rsid w:val="000B6112"/>
    <w:rsid w:val="000B6124"/>
    <w:rsid w:val="000B6182"/>
    <w:rsid w:val="000B6353"/>
    <w:rsid w:val="000B6425"/>
    <w:rsid w:val="000B642B"/>
    <w:rsid w:val="000B65DA"/>
    <w:rsid w:val="000B65EC"/>
    <w:rsid w:val="000B6638"/>
    <w:rsid w:val="000B6790"/>
    <w:rsid w:val="000B6796"/>
    <w:rsid w:val="000B69E6"/>
    <w:rsid w:val="000B6A35"/>
    <w:rsid w:val="000B6A63"/>
    <w:rsid w:val="000B6B62"/>
    <w:rsid w:val="000B711F"/>
    <w:rsid w:val="000B733E"/>
    <w:rsid w:val="000B745F"/>
    <w:rsid w:val="000B7464"/>
    <w:rsid w:val="000B7555"/>
    <w:rsid w:val="000B7575"/>
    <w:rsid w:val="000B7617"/>
    <w:rsid w:val="000B779F"/>
    <w:rsid w:val="000B784D"/>
    <w:rsid w:val="000B785E"/>
    <w:rsid w:val="000B793D"/>
    <w:rsid w:val="000B7A29"/>
    <w:rsid w:val="000B7D04"/>
    <w:rsid w:val="000B7F1B"/>
    <w:rsid w:val="000C003F"/>
    <w:rsid w:val="000C007B"/>
    <w:rsid w:val="000C00C1"/>
    <w:rsid w:val="000C01FF"/>
    <w:rsid w:val="000C0385"/>
    <w:rsid w:val="000C0528"/>
    <w:rsid w:val="000C05FE"/>
    <w:rsid w:val="000C060C"/>
    <w:rsid w:val="000C06BB"/>
    <w:rsid w:val="000C06FB"/>
    <w:rsid w:val="000C07D8"/>
    <w:rsid w:val="000C0813"/>
    <w:rsid w:val="000C0894"/>
    <w:rsid w:val="000C0930"/>
    <w:rsid w:val="000C0A75"/>
    <w:rsid w:val="000C0B1E"/>
    <w:rsid w:val="000C0C0E"/>
    <w:rsid w:val="000C0CA3"/>
    <w:rsid w:val="000C0D00"/>
    <w:rsid w:val="000C0DCB"/>
    <w:rsid w:val="000C0E16"/>
    <w:rsid w:val="000C1000"/>
    <w:rsid w:val="000C1038"/>
    <w:rsid w:val="000C1269"/>
    <w:rsid w:val="000C142D"/>
    <w:rsid w:val="000C178B"/>
    <w:rsid w:val="000C17A3"/>
    <w:rsid w:val="000C17B2"/>
    <w:rsid w:val="000C17DC"/>
    <w:rsid w:val="000C1A18"/>
    <w:rsid w:val="000C1A5F"/>
    <w:rsid w:val="000C1C83"/>
    <w:rsid w:val="000C1D90"/>
    <w:rsid w:val="000C1D9B"/>
    <w:rsid w:val="000C1E8D"/>
    <w:rsid w:val="000C1F5E"/>
    <w:rsid w:val="000C1F62"/>
    <w:rsid w:val="000C2029"/>
    <w:rsid w:val="000C20E8"/>
    <w:rsid w:val="000C2434"/>
    <w:rsid w:val="000C257B"/>
    <w:rsid w:val="000C2915"/>
    <w:rsid w:val="000C29B1"/>
    <w:rsid w:val="000C2A44"/>
    <w:rsid w:val="000C2AB2"/>
    <w:rsid w:val="000C2BFD"/>
    <w:rsid w:val="000C2CF9"/>
    <w:rsid w:val="000C2E27"/>
    <w:rsid w:val="000C2F26"/>
    <w:rsid w:val="000C3123"/>
    <w:rsid w:val="000C312E"/>
    <w:rsid w:val="000C3383"/>
    <w:rsid w:val="000C34B0"/>
    <w:rsid w:val="000C363C"/>
    <w:rsid w:val="000C36C6"/>
    <w:rsid w:val="000C37C0"/>
    <w:rsid w:val="000C3AC0"/>
    <w:rsid w:val="000C3BC0"/>
    <w:rsid w:val="000C3F0A"/>
    <w:rsid w:val="000C4021"/>
    <w:rsid w:val="000C4260"/>
    <w:rsid w:val="000C42DC"/>
    <w:rsid w:val="000C435A"/>
    <w:rsid w:val="000C43F6"/>
    <w:rsid w:val="000C4418"/>
    <w:rsid w:val="000C46CA"/>
    <w:rsid w:val="000C477B"/>
    <w:rsid w:val="000C4901"/>
    <w:rsid w:val="000C4AA8"/>
    <w:rsid w:val="000C4CBF"/>
    <w:rsid w:val="000C4D72"/>
    <w:rsid w:val="000C4E8A"/>
    <w:rsid w:val="000C4FC8"/>
    <w:rsid w:val="000C53BB"/>
    <w:rsid w:val="000C53FE"/>
    <w:rsid w:val="000C550B"/>
    <w:rsid w:val="000C5650"/>
    <w:rsid w:val="000C56CB"/>
    <w:rsid w:val="000C5774"/>
    <w:rsid w:val="000C5A31"/>
    <w:rsid w:val="000C5AEA"/>
    <w:rsid w:val="000C5C87"/>
    <w:rsid w:val="000C5CAA"/>
    <w:rsid w:val="000C5E30"/>
    <w:rsid w:val="000C5E6C"/>
    <w:rsid w:val="000C5FD8"/>
    <w:rsid w:val="000C606D"/>
    <w:rsid w:val="000C60A6"/>
    <w:rsid w:val="000C6110"/>
    <w:rsid w:val="000C61C8"/>
    <w:rsid w:val="000C62F5"/>
    <w:rsid w:val="000C6424"/>
    <w:rsid w:val="000C67AA"/>
    <w:rsid w:val="000C67EB"/>
    <w:rsid w:val="000C683A"/>
    <w:rsid w:val="000C6959"/>
    <w:rsid w:val="000C699E"/>
    <w:rsid w:val="000C6A5C"/>
    <w:rsid w:val="000C6B8B"/>
    <w:rsid w:val="000C6E75"/>
    <w:rsid w:val="000C6EC7"/>
    <w:rsid w:val="000C6EE9"/>
    <w:rsid w:val="000C6F04"/>
    <w:rsid w:val="000C702E"/>
    <w:rsid w:val="000C709E"/>
    <w:rsid w:val="000C739C"/>
    <w:rsid w:val="000C7420"/>
    <w:rsid w:val="000C74DB"/>
    <w:rsid w:val="000C7500"/>
    <w:rsid w:val="000C75DF"/>
    <w:rsid w:val="000C7885"/>
    <w:rsid w:val="000C7A0F"/>
    <w:rsid w:val="000C7AB1"/>
    <w:rsid w:val="000C7AF8"/>
    <w:rsid w:val="000C7D0D"/>
    <w:rsid w:val="000C7DD0"/>
    <w:rsid w:val="000C7E6E"/>
    <w:rsid w:val="000C7ED6"/>
    <w:rsid w:val="000C7F5E"/>
    <w:rsid w:val="000C7F98"/>
    <w:rsid w:val="000D0007"/>
    <w:rsid w:val="000D0065"/>
    <w:rsid w:val="000D008B"/>
    <w:rsid w:val="000D00D6"/>
    <w:rsid w:val="000D029B"/>
    <w:rsid w:val="000D02C2"/>
    <w:rsid w:val="000D0312"/>
    <w:rsid w:val="000D0336"/>
    <w:rsid w:val="000D0383"/>
    <w:rsid w:val="000D06CC"/>
    <w:rsid w:val="000D0828"/>
    <w:rsid w:val="000D0970"/>
    <w:rsid w:val="000D09A4"/>
    <w:rsid w:val="000D0C8A"/>
    <w:rsid w:val="000D0CEA"/>
    <w:rsid w:val="000D0DE0"/>
    <w:rsid w:val="000D0E7F"/>
    <w:rsid w:val="000D0EE3"/>
    <w:rsid w:val="000D1012"/>
    <w:rsid w:val="000D103A"/>
    <w:rsid w:val="000D10EE"/>
    <w:rsid w:val="000D1100"/>
    <w:rsid w:val="000D1142"/>
    <w:rsid w:val="000D1174"/>
    <w:rsid w:val="000D1338"/>
    <w:rsid w:val="000D13B4"/>
    <w:rsid w:val="000D1509"/>
    <w:rsid w:val="000D15A3"/>
    <w:rsid w:val="000D15F2"/>
    <w:rsid w:val="000D1BA6"/>
    <w:rsid w:val="000D1CF3"/>
    <w:rsid w:val="000D1D10"/>
    <w:rsid w:val="000D1D99"/>
    <w:rsid w:val="000D1DCB"/>
    <w:rsid w:val="000D202D"/>
    <w:rsid w:val="000D2095"/>
    <w:rsid w:val="000D20F8"/>
    <w:rsid w:val="000D218D"/>
    <w:rsid w:val="000D22B2"/>
    <w:rsid w:val="000D2405"/>
    <w:rsid w:val="000D2413"/>
    <w:rsid w:val="000D2460"/>
    <w:rsid w:val="000D24A0"/>
    <w:rsid w:val="000D24F8"/>
    <w:rsid w:val="000D291A"/>
    <w:rsid w:val="000D2B66"/>
    <w:rsid w:val="000D2B69"/>
    <w:rsid w:val="000D2BBD"/>
    <w:rsid w:val="000D2BD6"/>
    <w:rsid w:val="000D300B"/>
    <w:rsid w:val="000D30C8"/>
    <w:rsid w:val="000D3189"/>
    <w:rsid w:val="000D32F2"/>
    <w:rsid w:val="000D33EC"/>
    <w:rsid w:val="000D343A"/>
    <w:rsid w:val="000D3623"/>
    <w:rsid w:val="000D36E2"/>
    <w:rsid w:val="000D36E7"/>
    <w:rsid w:val="000D3727"/>
    <w:rsid w:val="000D37A5"/>
    <w:rsid w:val="000D383A"/>
    <w:rsid w:val="000D3891"/>
    <w:rsid w:val="000D3960"/>
    <w:rsid w:val="000D3BA0"/>
    <w:rsid w:val="000D3CC5"/>
    <w:rsid w:val="000D3D2C"/>
    <w:rsid w:val="000D3F10"/>
    <w:rsid w:val="000D40D2"/>
    <w:rsid w:val="000D41AF"/>
    <w:rsid w:val="000D41C1"/>
    <w:rsid w:val="000D4394"/>
    <w:rsid w:val="000D43D2"/>
    <w:rsid w:val="000D449C"/>
    <w:rsid w:val="000D4591"/>
    <w:rsid w:val="000D46B5"/>
    <w:rsid w:val="000D4735"/>
    <w:rsid w:val="000D49CC"/>
    <w:rsid w:val="000D4AFC"/>
    <w:rsid w:val="000D4B1F"/>
    <w:rsid w:val="000D4B48"/>
    <w:rsid w:val="000D4B97"/>
    <w:rsid w:val="000D4BBB"/>
    <w:rsid w:val="000D4D17"/>
    <w:rsid w:val="000D4D5B"/>
    <w:rsid w:val="000D4D7C"/>
    <w:rsid w:val="000D4E5C"/>
    <w:rsid w:val="000D50B1"/>
    <w:rsid w:val="000D51BA"/>
    <w:rsid w:val="000D51BD"/>
    <w:rsid w:val="000D5271"/>
    <w:rsid w:val="000D5308"/>
    <w:rsid w:val="000D5314"/>
    <w:rsid w:val="000D53D7"/>
    <w:rsid w:val="000D5812"/>
    <w:rsid w:val="000D589D"/>
    <w:rsid w:val="000D5989"/>
    <w:rsid w:val="000D5AFA"/>
    <w:rsid w:val="000D5B37"/>
    <w:rsid w:val="000D5BF5"/>
    <w:rsid w:val="000D5E7A"/>
    <w:rsid w:val="000D5E89"/>
    <w:rsid w:val="000D6014"/>
    <w:rsid w:val="000D61AD"/>
    <w:rsid w:val="000D61AE"/>
    <w:rsid w:val="000D6234"/>
    <w:rsid w:val="000D6765"/>
    <w:rsid w:val="000D67A1"/>
    <w:rsid w:val="000D67B9"/>
    <w:rsid w:val="000D691E"/>
    <w:rsid w:val="000D6930"/>
    <w:rsid w:val="000D69EF"/>
    <w:rsid w:val="000D6BF3"/>
    <w:rsid w:val="000D6C8C"/>
    <w:rsid w:val="000D6DED"/>
    <w:rsid w:val="000D6F55"/>
    <w:rsid w:val="000D6F56"/>
    <w:rsid w:val="000D6F8D"/>
    <w:rsid w:val="000D6FCA"/>
    <w:rsid w:val="000D6FF5"/>
    <w:rsid w:val="000D7234"/>
    <w:rsid w:val="000D725C"/>
    <w:rsid w:val="000D72F5"/>
    <w:rsid w:val="000D73C0"/>
    <w:rsid w:val="000D7404"/>
    <w:rsid w:val="000D757A"/>
    <w:rsid w:val="000D75D1"/>
    <w:rsid w:val="000D78E3"/>
    <w:rsid w:val="000D7C56"/>
    <w:rsid w:val="000D7E6A"/>
    <w:rsid w:val="000D7E80"/>
    <w:rsid w:val="000D7EC8"/>
    <w:rsid w:val="000D85D9"/>
    <w:rsid w:val="000E0124"/>
    <w:rsid w:val="000E0233"/>
    <w:rsid w:val="000E0255"/>
    <w:rsid w:val="000E028F"/>
    <w:rsid w:val="000E0292"/>
    <w:rsid w:val="000E02EB"/>
    <w:rsid w:val="000E037C"/>
    <w:rsid w:val="000E0381"/>
    <w:rsid w:val="000E0394"/>
    <w:rsid w:val="000E042D"/>
    <w:rsid w:val="000E0449"/>
    <w:rsid w:val="000E05B9"/>
    <w:rsid w:val="000E06AA"/>
    <w:rsid w:val="000E0874"/>
    <w:rsid w:val="000E0876"/>
    <w:rsid w:val="000E0AC8"/>
    <w:rsid w:val="000E0AD7"/>
    <w:rsid w:val="000E0B22"/>
    <w:rsid w:val="000E0BC6"/>
    <w:rsid w:val="000E0CBA"/>
    <w:rsid w:val="000E0D0F"/>
    <w:rsid w:val="000E0D9D"/>
    <w:rsid w:val="000E0E0D"/>
    <w:rsid w:val="000E0F3E"/>
    <w:rsid w:val="000E0FE8"/>
    <w:rsid w:val="000E10C6"/>
    <w:rsid w:val="000E10CF"/>
    <w:rsid w:val="000E10E5"/>
    <w:rsid w:val="000E11B9"/>
    <w:rsid w:val="000E12BA"/>
    <w:rsid w:val="000E13BA"/>
    <w:rsid w:val="000E13CE"/>
    <w:rsid w:val="000E151A"/>
    <w:rsid w:val="000E151F"/>
    <w:rsid w:val="000E1570"/>
    <w:rsid w:val="000E1583"/>
    <w:rsid w:val="000E15CE"/>
    <w:rsid w:val="000E192C"/>
    <w:rsid w:val="000E19C6"/>
    <w:rsid w:val="000E1A5B"/>
    <w:rsid w:val="000E1AAC"/>
    <w:rsid w:val="000E1BC9"/>
    <w:rsid w:val="000E1C5B"/>
    <w:rsid w:val="000E1D0B"/>
    <w:rsid w:val="000E1F2D"/>
    <w:rsid w:val="000E1F64"/>
    <w:rsid w:val="000E2022"/>
    <w:rsid w:val="000E204B"/>
    <w:rsid w:val="000E2168"/>
    <w:rsid w:val="000E21A6"/>
    <w:rsid w:val="000E2381"/>
    <w:rsid w:val="000E23EB"/>
    <w:rsid w:val="000E242D"/>
    <w:rsid w:val="000E256F"/>
    <w:rsid w:val="000E2572"/>
    <w:rsid w:val="000E285A"/>
    <w:rsid w:val="000E299A"/>
    <w:rsid w:val="000E29B0"/>
    <w:rsid w:val="000E2A5C"/>
    <w:rsid w:val="000E2B39"/>
    <w:rsid w:val="000E2C7A"/>
    <w:rsid w:val="000E2CD7"/>
    <w:rsid w:val="000E2D37"/>
    <w:rsid w:val="000E2D50"/>
    <w:rsid w:val="000E3130"/>
    <w:rsid w:val="000E3276"/>
    <w:rsid w:val="000E330B"/>
    <w:rsid w:val="000E348E"/>
    <w:rsid w:val="000E34A0"/>
    <w:rsid w:val="000E352F"/>
    <w:rsid w:val="000E35E7"/>
    <w:rsid w:val="000E3678"/>
    <w:rsid w:val="000E36AB"/>
    <w:rsid w:val="000E3751"/>
    <w:rsid w:val="000E3AAF"/>
    <w:rsid w:val="000E3E16"/>
    <w:rsid w:val="000E3F9D"/>
    <w:rsid w:val="000E4013"/>
    <w:rsid w:val="000E41DD"/>
    <w:rsid w:val="000E43CB"/>
    <w:rsid w:val="000E43E1"/>
    <w:rsid w:val="000E4438"/>
    <w:rsid w:val="000E45CE"/>
    <w:rsid w:val="000E49E5"/>
    <w:rsid w:val="000E4AD7"/>
    <w:rsid w:val="000E4BF3"/>
    <w:rsid w:val="000E4BF7"/>
    <w:rsid w:val="000E4E36"/>
    <w:rsid w:val="000E4ED0"/>
    <w:rsid w:val="000E4EE5"/>
    <w:rsid w:val="000E50FC"/>
    <w:rsid w:val="000E5112"/>
    <w:rsid w:val="000E52DE"/>
    <w:rsid w:val="000E540A"/>
    <w:rsid w:val="000E5485"/>
    <w:rsid w:val="000E5490"/>
    <w:rsid w:val="000E54BF"/>
    <w:rsid w:val="000E54D2"/>
    <w:rsid w:val="000E5628"/>
    <w:rsid w:val="000E56B0"/>
    <w:rsid w:val="000E56DF"/>
    <w:rsid w:val="000E5718"/>
    <w:rsid w:val="000E57D7"/>
    <w:rsid w:val="000E5999"/>
    <w:rsid w:val="000E5A7C"/>
    <w:rsid w:val="000E5B6A"/>
    <w:rsid w:val="000E5E7F"/>
    <w:rsid w:val="000E5E94"/>
    <w:rsid w:val="000E61C1"/>
    <w:rsid w:val="000E630E"/>
    <w:rsid w:val="000E6338"/>
    <w:rsid w:val="000E6340"/>
    <w:rsid w:val="000E657B"/>
    <w:rsid w:val="000E673B"/>
    <w:rsid w:val="000E6906"/>
    <w:rsid w:val="000E6911"/>
    <w:rsid w:val="000E6A18"/>
    <w:rsid w:val="000E6D46"/>
    <w:rsid w:val="000E6D95"/>
    <w:rsid w:val="000E6E18"/>
    <w:rsid w:val="000E6EFC"/>
    <w:rsid w:val="000E6F23"/>
    <w:rsid w:val="000E6F54"/>
    <w:rsid w:val="000E6FE8"/>
    <w:rsid w:val="000E7057"/>
    <w:rsid w:val="000E7094"/>
    <w:rsid w:val="000E7307"/>
    <w:rsid w:val="000E73E3"/>
    <w:rsid w:val="000E7416"/>
    <w:rsid w:val="000E75E2"/>
    <w:rsid w:val="000E7801"/>
    <w:rsid w:val="000E7863"/>
    <w:rsid w:val="000E78FD"/>
    <w:rsid w:val="000E7916"/>
    <w:rsid w:val="000E7A48"/>
    <w:rsid w:val="000E7A5F"/>
    <w:rsid w:val="000E7AB4"/>
    <w:rsid w:val="000E7C62"/>
    <w:rsid w:val="000E7F47"/>
    <w:rsid w:val="000E7F48"/>
    <w:rsid w:val="000E7FD9"/>
    <w:rsid w:val="000F002F"/>
    <w:rsid w:val="000F0122"/>
    <w:rsid w:val="000F025B"/>
    <w:rsid w:val="000F02DD"/>
    <w:rsid w:val="000F02FC"/>
    <w:rsid w:val="000F0339"/>
    <w:rsid w:val="000F0407"/>
    <w:rsid w:val="000F058D"/>
    <w:rsid w:val="000F0722"/>
    <w:rsid w:val="000F075B"/>
    <w:rsid w:val="000F07CB"/>
    <w:rsid w:val="000F0857"/>
    <w:rsid w:val="000F0877"/>
    <w:rsid w:val="000F0A9F"/>
    <w:rsid w:val="000F0AA5"/>
    <w:rsid w:val="000F0AE3"/>
    <w:rsid w:val="000F0AE9"/>
    <w:rsid w:val="000F0B12"/>
    <w:rsid w:val="000F0B65"/>
    <w:rsid w:val="000F0CC8"/>
    <w:rsid w:val="000F0D61"/>
    <w:rsid w:val="000F0D85"/>
    <w:rsid w:val="000F0DA7"/>
    <w:rsid w:val="000F0F43"/>
    <w:rsid w:val="000F0F58"/>
    <w:rsid w:val="000F0FE1"/>
    <w:rsid w:val="000F1119"/>
    <w:rsid w:val="000F1147"/>
    <w:rsid w:val="000F1168"/>
    <w:rsid w:val="000F11C8"/>
    <w:rsid w:val="000F1336"/>
    <w:rsid w:val="000F1461"/>
    <w:rsid w:val="000F152E"/>
    <w:rsid w:val="000F162E"/>
    <w:rsid w:val="000F1774"/>
    <w:rsid w:val="000F17B9"/>
    <w:rsid w:val="000F1863"/>
    <w:rsid w:val="000F1972"/>
    <w:rsid w:val="000F1990"/>
    <w:rsid w:val="000F1A74"/>
    <w:rsid w:val="000F1BD0"/>
    <w:rsid w:val="000F1DB2"/>
    <w:rsid w:val="000F1F27"/>
    <w:rsid w:val="000F1F51"/>
    <w:rsid w:val="000F1F56"/>
    <w:rsid w:val="000F1F7B"/>
    <w:rsid w:val="000F1FC7"/>
    <w:rsid w:val="000F1FDB"/>
    <w:rsid w:val="000F2047"/>
    <w:rsid w:val="000F211C"/>
    <w:rsid w:val="000F2207"/>
    <w:rsid w:val="000F23F4"/>
    <w:rsid w:val="000F23F9"/>
    <w:rsid w:val="000F240F"/>
    <w:rsid w:val="000F241D"/>
    <w:rsid w:val="000F2544"/>
    <w:rsid w:val="000F257C"/>
    <w:rsid w:val="000F2598"/>
    <w:rsid w:val="000F25CF"/>
    <w:rsid w:val="000F2667"/>
    <w:rsid w:val="000F2672"/>
    <w:rsid w:val="000F26A9"/>
    <w:rsid w:val="000F26C3"/>
    <w:rsid w:val="000F2841"/>
    <w:rsid w:val="000F28B1"/>
    <w:rsid w:val="000F2A03"/>
    <w:rsid w:val="000F2A70"/>
    <w:rsid w:val="000F2B04"/>
    <w:rsid w:val="000F2C7E"/>
    <w:rsid w:val="000F2CBD"/>
    <w:rsid w:val="000F2CDB"/>
    <w:rsid w:val="000F2E1C"/>
    <w:rsid w:val="000F2E2B"/>
    <w:rsid w:val="000F2FAA"/>
    <w:rsid w:val="000F3120"/>
    <w:rsid w:val="000F3151"/>
    <w:rsid w:val="000F3171"/>
    <w:rsid w:val="000F3184"/>
    <w:rsid w:val="000F31B3"/>
    <w:rsid w:val="000F31EF"/>
    <w:rsid w:val="000F3223"/>
    <w:rsid w:val="000F32C5"/>
    <w:rsid w:val="000F358C"/>
    <w:rsid w:val="000F3606"/>
    <w:rsid w:val="000F363C"/>
    <w:rsid w:val="000F3897"/>
    <w:rsid w:val="000F3971"/>
    <w:rsid w:val="000F3A7E"/>
    <w:rsid w:val="000F3B13"/>
    <w:rsid w:val="000F3B58"/>
    <w:rsid w:val="000F3B82"/>
    <w:rsid w:val="000F3CF6"/>
    <w:rsid w:val="000F3D2C"/>
    <w:rsid w:val="000F3D3B"/>
    <w:rsid w:val="000F3D4B"/>
    <w:rsid w:val="000F3D4E"/>
    <w:rsid w:val="000F3D88"/>
    <w:rsid w:val="000F3FDC"/>
    <w:rsid w:val="000F40D8"/>
    <w:rsid w:val="000F41E8"/>
    <w:rsid w:val="000F41F3"/>
    <w:rsid w:val="000F41FF"/>
    <w:rsid w:val="000F4288"/>
    <w:rsid w:val="000F42D1"/>
    <w:rsid w:val="000F42D7"/>
    <w:rsid w:val="000F441F"/>
    <w:rsid w:val="000F44C4"/>
    <w:rsid w:val="000F4549"/>
    <w:rsid w:val="000F4609"/>
    <w:rsid w:val="000F47E7"/>
    <w:rsid w:val="000F498C"/>
    <w:rsid w:val="000F4B27"/>
    <w:rsid w:val="000F4CC8"/>
    <w:rsid w:val="000F4CF0"/>
    <w:rsid w:val="000F52EA"/>
    <w:rsid w:val="000F5425"/>
    <w:rsid w:val="000F5675"/>
    <w:rsid w:val="000F5792"/>
    <w:rsid w:val="000F583A"/>
    <w:rsid w:val="000F5984"/>
    <w:rsid w:val="000F5A49"/>
    <w:rsid w:val="000F5AD8"/>
    <w:rsid w:val="000F5B07"/>
    <w:rsid w:val="000F5D0A"/>
    <w:rsid w:val="000F5D62"/>
    <w:rsid w:val="000F5E7D"/>
    <w:rsid w:val="000F5E81"/>
    <w:rsid w:val="000F5E95"/>
    <w:rsid w:val="000F5F39"/>
    <w:rsid w:val="000F60D8"/>
    <w:rsid w:val="000F60E6"/>
    <w:rsid w:val="000F6535"/>
    <w:rsid w:val="000F660B"/>
    <w:rsid w:val="000F673A"/>
    <w:rsid w:val="000F677A"/>
    <w:rsid w:val="000F6926"/>
    <w:rsid w:val="000F69BC"/>
    <w:rsid w:val="000F6ABB"/>
    <w:rsid w:val="000F6BD0"/>
    <w:rsid w:val="000F6BDB"/>
    <w:rsid w:val="000F6CB7"/>
    <w:rsid w:val="000F6E03"/>
    <w:rsid w:val="000F6E73"/>
    <w:rsid w:val="000F6F74"/>
    <w:rsid w:val="000F7027"/>
    <w:rsid w:val="000F7139"/>
    <w:rsid w:val="000F71D3"/>
    <w:rsid w:val="000F744F"/>
    <w:rsid w:val="000F7623"/>
    <w:rsid w:val="000F7760"/>
    <w:rsid w:val="000F78CE"/>
    <w:rsid w:val="000F7965"/>
    <w:rsid w:val="000F79FA"/>
    <w:rsid w:val="000F7A94"/>
    <w:rsid w:val="000F7AA3"/>
    <w:rsid w:val="000F7B16"/>
    <w:rsid w:val="000F7C84"/>
    <w:rsid w:val="000F7CAB"/>
    <w:rsid w:val="000F7CC1"/>
    <w:rsid w:val="000F7CF1"/>
    <w:rsid w:val="000F7DF1"/>
    <w:rsid w:val="001002AF"/>
    <w:rsid w:val="001002E8"/>
    <w:rsid w:val="001002F4"/>
    <w:rsid w:val="00100334"/>
    <w:rsid w:val="0010041C"/>
    <w:rsid w:val="0010044E"/>
    <w:rsid w:val="00100475"/>
    <w:rsid w:val="001004B6"/>
    <w:rsid w:val="00100500"/>
    <w:rsid w:val="00100666"/>
    <w:rsid w:val="00100672"/>
    <w:rsid w:val="0010068D"/>
    <w:rsid w:val="0010079F"/>
    <w:rsid w:val="0010080C"/>
    <w:rsid w:val="00100960"/>
    <w:rsid w:val="00100988"/>
    <w:rsid w:val="001009EA"/>
    <w:rsid w:val="00100ADB"/>
    <w:rsid w:val="00100BE6"/>
    <w:rsid w:val="00100C0A"/>
    <w:rsid w:val="00100DB0"/>
    <w:rsid w:val="00100DE8"/>
    <w:rsid w:val="0010105A"/>
    <w:rsid w:val="001010FA"/>
    <w:rsid w:val="0010138A"/>
    <w:rsid w:val="001014AD"/>
    <w:rsid w:val="0010166D"/>
    <w:rsid w:val="00101674"/>
    <w:rsid w:val="0010167A"/>
    <w:rsid w:val="001016BB"/>
    <w:rsid w:val="001016C1"/>
    <w:rsid w:val="001016DA"/>
    <w:rsid w:val="0010174F"/>
    <w:rsid w:val="001017DA"/>
    <w:rsid w:val="001018EB"/>
    <w:rsid w:val="00101A65"/>
    <w:rsid w:val="00101C17"/>
    <w:rsid w:val="00101D02"/>
    <w:rsid w:val="00101D41"/>
    <w:rsid w:val="00101E08"/>
    <w:rsid w:val="00101ED1"/>
    <w:rsid w:val="00101F86"/>
    <w:rsid w:val="00102229"/>
    <w:rsid w:val="001022B7"/>
    <w:rsid w:val="0010231B"/>
    <w:rsid w:val="00102437"/>
    <w:rsid w:val="001026C8"/>
    <w:rsid w:val="00102708"/>
    <w:rsid w:val="00102774"/>
    <w:rsid w:val="001027C1"/>
    <w:rsid w:val="001027EF"/>
    <w:rsid w:val="0010281D"/>
    <w:rsid w:val="0010291C"/>
    <w:rsid w:val="00102925"/>
    <w:rsid w:val="00102946"/>
    <w:rsid w:val="00102981"/>
    <w:rsid w:val="00102B53"/>
    <w:rsid w:val="00102B8B"/>
    <w:rsid w:val="00102CAA"/>
    <w:rsid w:val="00102D24"/>
    <w:rsid w:val="00102DE1"/>
    <w:rsid w:val="00102F3C"/>
    <w:rsid w:val="00102FF4"/>
    <w:rsid w:val="00103008"/>
    <w:rsid w:val="001031A1"/>
    <w:rsid w:val="001031A2"/>
    <w:rsid w:val="00103302"/>
    <w:rsid w:val="001033A4"/>
    <w:rsid w:val="001033E2"/>
    <w:rsid w:val="00103438"/>
    <w:rsid w:val="00103937"/>
    <w:rsid w:val="00103980"/>
    <w:rsid w:val="00103AC8"/>
    <w:rsid w:val="00103B5B"/>
    <w:rsid w:val="00103CED"/>
    <w:rsid w:val="00103E57"/>
    <w:rsid w:val="00103F0B"/>
    <w:rsid w:val="0010422C"/>
    <w:rsid w:val="00104303"/>
    <w:rsid w:val="00104681"/>
    <w:rsid w:val="0010468D"/>
    <w:rsid w:val="001048ED"/>
    <w:rsid w:val="001049D4"/>
    <w:rsid w:val="00104C20"/>
    <w:rsid w:val="00104DC2"/>
    <w:rsid w:val="00105105"/>
    <w:rsid w:val="00105183"/>
    <w:rsid w:val="001051B3"/>
    <w:rsid w:val="0010525F"/>
    <w:rsid w:val="001052C6"/>
    <w:rsid w:val="0010534D"/>
    <w:rsid w:val="001053DF"/>
    <w:rsid w:val="001057EB"/>
    <w:rsid w:val="0010589E"/>
    <w:rsid w:val="001058CC"/>
    <w:rsid w:val="00105B93"/>
    <w:rsid w:val="00105BB0"/>
    <w:rsid w:val="00105C61"/>
    <w:rsid w:val="00105CB6"/>
    <w:rsid w:val="00105E85"/>
    <w:rsid w:val="00105F3E"/>
    <w:rsid w:val="00105F57"/>
    <w:rsid w:val="00105FF2"/>
    <w:rsid w:val="0010609B"/>
    <w:rsid w:val="00106158"/>
    <w:rsid w:val="00106183"/>
    <w:rsid w:val="001063D6"/>
    <w:rsid w:val="001063EC"/>
    <w:rsid w:val="001064DF"/>
    <w:rsid w:val="001068A0"/>
    <w:rsid w:val="00106952"/>
    <w:rsid w:val="001069C4"/>
    <w:rsid w:val="00106B6E"/>
    <w:rsid w:val="00106D67"/>
    <w:rsid w:val="00106E1F"/>
    <w:rsid w:val="001071CA"/>
    <w:rsid w:val="0010723E"/>
    <w:rsid w:val="001072AA"/>
    <w:rsid w:val="001072BA"/>
    <w:rsid w:val="001073D8"/>
    <w:rsid w:val="001074F6"/>
    <w:rsid w:val="00107609"/>
    <w:rsid w:val="00107642"/>
    <w:rsid w:val="001076E3"/>
    <w:rsid w:val="001078B1"/>
    <w:rsid w:val="00107ADC"/>
    <w:rsid w:val="00107B09"/>
    <w:rsid w:val="00107C78"/>
    <w:rsid w:val="00107D03"/>
    <w:rsid w:val="00107E02"/>
    <w:rsid w:val="00107E20"/>
    <w:rsid w:val="00107F90"/>
    <w:rsid w:val="001101AB"/>
    <w:rsid w:val="001101E6"/>
    <w:rsid w:val="001103D9"/>
    <w:rsid w:val="0011045C"/>
    <w:rsid w:val="0011046F"/>
    <w:rsid w:val="00110582"/>
    <w:rsid w:val="001105A7"/>
    <w:rsid w:val="001106F7"/>
    <w:rsid w:val="001107E3"/>
    <w:rsid w:val="00110840"/>
    <w:rsid w:val="0011092A"/>
    <w:rsid w:val="0011099B"/>
    <w:rsid w:val="00110A49"/>
    <w:rsid w:val="00110AC8"/>
    <w:rsid w:val="00110B90"/>
    <w:rsid w:val="00110C33"/>
    <w:rsid w:val="00110C6A"/>
    <w:rsid w:val="00110D37"/>
    <w:rsid w:val="00110E2E"/>
    <w:rsid w:val="00110FB5"/>
    <w:rsid w:val="00111124"/>
    <w:rsid w:val="0011112E"/>
    <w:rsid w:val="00111137"/>
    <w:rsid w:val="001111F4"/>
    <w:rsid w:val="00111388"/>
    <w:rsid w:val="001113C5"/>
    <w:rsid w:val="0011141A"/>
    <w:rsid w:val="00111485"/>
    <w:rsid w:val="0011153F"/>
    <w:rsid w:val="00111B13"/>
    <w:rsid w:val="00111C44"/>
    <w:rsid w:val="00111C73"/>
    <w:rsid w:val="00111D60"/>
    <w:rsid w:val="00111DFF"/>
    <w:rsid w:val="00111F59"/>
    <w:rsid w:val="00111F69"/>
    <w:rsid w:val="00111FA3"/>
    <w:rsid w:val="00111FEB"/>
    <w:rsid w:val="001120CA"/>
    <w:rsid w:val="001120F0"/>
    <w:rsid w:val="00112456"/>
    <w:rsid w:val="00112552"/>
    <w:rsid w:val="0011266D"/>
    <w:rsid w:val="00112818"/>
    <w:rsid w:val="00112A4F"/>
    <w:rsid w:val="00112AB1"/>
    <w:rsid w:val="00112ACC"/>
    <w:rsid w:val="00112B82"/>
    <w:rsid w:val="00112E32"/>
    <w:rsid w:val="00112F80"/>
    <w:rsid w:val="00112FE0"/>
    <w:rsid w:val="001130A8"/>
    <w:rsid w:val="00113197"/>
    <w:rsid w:val="00113279"/>
    <w:rsid w:val="00113339"/>
    <w:rsid w:val="00113360"/>
    <w:rsid w:val="0011341D"/>
    <w:rsid w:val="001135CB"/>
    <w:rsid w:val="00113691"/>
    <w:rsid w:val="00113855"/>
    <w:rsid w:val="00113867"/>
    <w:rsid w:val="00113917"/>
    <w:rsid w:val="0011391A"/>
    <w:rsid w:val="00113A8B"/>
    <w:rsid w:val="00113BFB"/>
    <w:rsid w:val="00113C9E"/>
    <w:rsid w:val="00113D8F"/>
    <w:rsid w:val="00113DEC"/>
    <w:rsid w:val="001142BE"/>
    <w:rsid w:val="001142F5"/>
    <w:rsid w:val="00114312"/>
    <w:rsid w:val="00114650"/>
    <w:rsid w:val="00114696"/>
    <w:rsid w:val="0011470E"/>
    <w:rsid w:val="001147C0"/>
    <w:rsid w:val="00114836"/>
    <w:rsid w:val="00114946"/>
    <w:rsid w:val="00114959"/>
    <w:rsid w:val="00114C52"/>
    <w:rsid w:val="00114C8E"/>
    <w:rsid w:val="00114D98"/>
    <w:rsid w:val="00114DDE"/>
    <w:rsid w:val="00114ECB"/>
    <w:rsid w:val="00114F2F"/>
    <w:rsid w:val="00114F7D"/>
    <w:rsid w:val="0011500C"/>
    <w:rsid w:val="00115298"/>
    <w:rsid w:val="001152FE"/>
    <w:rsid w:val="001156F9"/>
    <w:rsid w:val="0011572C"/>
    <w:rsid w:val="00115786"/>
    <w:rsid w:val="001157C2"/>
    <w:rsid w:val="0011592D"/>
    <w:rsid w:val="001159B1"/>
    <w:rsid w:val="00115A48"/>
    <w:rsid w:val="00115B30"/>
    <w:rsid w:val="00115BC8"/>
    <w:rsid w:val="00115BC9"/>
    <w:rsid w:val="00115D50"/>
    <w:rsid w:val="00115D80"/>
    <w:rsid w:val="00115FA6"/>
    <w:rsid w:val="00116032"/>
    <w:rsid w:val="001160B7"/>
    <w:rsid w:val="001160E6"/>
    <w:rsid w:val="001161A4"/>
    <w:rsid w:val="001162A1"/>
    <w:rsid w:val="001163B3"/>
    <w:rsid w:val="001163E8"/>
    <w:rsid w:val="00116447"/>
    <w:rsid w:val="0011648A"/>
    <w:rsid w:val="001164E6"/>
    <w:rsid w:val="001165DE"/>
    <w:rsid w:val="001168E4"/>
    <w:rsid w:val="0011690B"/>
    <w:rsid w:val="00116A77"/>
    <w:rsid w:val="00116D1B"/>
    <w:rsid w:val="00116E6F"/>
    <w:rsid w:val="00117007"/>
    <w:rsid w:val="001172E8"/>
    <w:rsid w:val="0011730B"/>
    <w:rsid w:val="00117416"/>
    <w:rsid w:val="0011743C"/>
    <w:rsid w:val="00117451"/>
    <w:rsid w:val="00117460"/>
    <w:rsid w:val="001176C5"/>
    <w:rsid w:val="00117908"/>
    <w:rsid w:val="0011796A"/>
    <w:rsid w:val="001179B0"/>
    <w:rsid w:val="001179B4"/>
    <w:rsid w:val="001179F4"/>
    <w:rsid w:val="00117AF3"/>
    <w:rsid w:val="00117B2E"/>
    <w:rsid w:val="00117B94"/>
    <w:rsid w:val="00117C05"/>
    <w:rsid w:val="00117C70"/>
    <w:rsid w:val="00117FB0"/>
    <w:rsid w:val="00120011"/>
    <w:rsid w:val="0012002A"/>
    <w:rsid w:val="0012014E"/>
    <w:rsid w:val="001201B2"/>
    <w:rsid w:val="00120208"/>
    <w:rsid w:val="001202F9"/>
    <w:rsid w:val="0012030F"/>
    <w:rsid w:val="00120936"/>
    <w:rsid w:val="0012093E"/>
    <w:rsid w:val="001209D5"/>
    <w:rsid w:val="00120A87"/>
    <w:rsid w:val="00120BE3"/>
    <w:rsid w:val="00120C76"/>
    <w:rsid w:val="00120CD9"/>
    <w:rsid w:val="00120CE5"/>
    <w:rsid w:val="00120EA6"/>
    <w:rsid w:val="00120F3B"/>
    <w:rsid w:val="00120F73"/>
    <w:rsid w:val="00120FA2"/>
    <w:rsid w:val="00121083"/>
    <w:rsid w:val="00121202"/>
    <w:rsid w:val="00121214"/>
    <w:rsid w:val="00121219"/>
    <w:rsid w:val="0012121F"/>
    <w:rsid w:val="00121406"/>
    <w:rsid w:val="0012146B"/>
    <w:rsid w:val="00121508"/>
    <w:rsid w:val="00121529"/>
    <w:rsid w:val="0012154A"/>
    <w:rsid w:val="001215A4"/>
    <w:rsid w:val="0012175A"/>
    <w:rsid w:val="001218B0"/>
    <w:rsid w:val="00121915"/>
    <w:rsid w:val="00121A21"/>
    <w:rsid w:val="00121A68"/>
    <w:rsid w:val="00121BD9"/>
    <w:rsid w:val="00121C11"/>
    <w:rsid w:val="00121F97"/>
    <w:rsid w:val="00121FA0"/>
    <w:rsid w:val="00121FE6"/>
    <w:rsid w:val="0012203A"/>
    <w:rsid w:val="00122260"/>
    <w:rsid w:val="001223A1"/>
    <w:rsid w:val="001223AC"/>
    <w:rsid w:val="001225A9"/>
    <w:rsid w:val="00122653"/>
    <w:rsid w:val="0012268D"/>
    <w:rsid w:val="0012279C"/>
    <w:rsid w:val="00122814"/>
    <w:rsid w:val="0012291F"/>
    <w:rsid w:val="00122A8F"/>
    <w:rsid w:val="00122B32"/>
    <w:rsid w:val="00122C55"/>
    <w:rsid w:val="00122C5C"/>
    <w:rsid w:val="00122D39"/>
    <w:rsid w:val="00122D4E"/>
    <w:rsid w:val="00122D73"/>
    <w:rsid w:val="001232A2"/>
    <w:rsid w:val="001232B1"/>
    <w:rsid w:val="00123360"/>
    <w:rsid w:val="0012339A"/>
    <w:rsid w:val="00123528"/>
    <w:rsid w:val="0012353E"/>
    <w:rsid w:val="00123549"/>
    <w:rsid w:val="00123562"/>
    <w:rsid w:val="0012359C"/>
    <w:rsid w:val="00123630"/>
    <w:rsid w:val="00123658"/>
    <w:rsid w:val="001236B0"/>
    <w:rsid w:val="001239B4"/>
    <w:rsid w:val="001239E8"/>
    <w:rsid w:val="00123BA3"/>
    <w:rsid w:val="00123BAD"/>
    <w:rsid w:val="00123D13"/>
    <w:rsid w:val="00123DEC"/>
    <w:rsid w:val="00123DF5"/>
    <w:rsid w:val="00123F23"/>
    <w:rsid w:val="00123F38"/>
    <w:rsid w:val="00124015"/>
    <w:rsid w:val="001241B9"/>
    <w:rsid w:val="0012421A"/>
    <w:rsid w:val="001242EE"/>
    <w:rsid w:val="0012433A"/>
    <w:rsid w:val="001243CB"/>
    <w:rsid w:val="00124476"/>
    <w:rsid w:val="00124500"/>
    <w:rsid w:val="00124751"/>
    <w:rsid w:val="00124E9D"/>
    <w:rsid w:val="00124F9E"/>
    <w:rsid w:val="00124FAD"/>
    <w:rsid w:val="00124FF2"/>
    <w:rsid w:val="00125172"/>
    <w:rsid w:val="00125194"/>
    <w:rsid w:val="00125590"/>
    <w:rsid w:val="00125602"/>
    <w:rsid w:val="00125691"/>
    <w:rsid w:val="0012569B"/>
    <w:rsid w:val="001256EF"/>
    <w:rsid w:val="00125706"/>
    <w:rsid w:val="00125807"/>
    <w:rsid w:val="00125900"/>
    <w:rsid w:val="00125931"/>
    <w:rsid w:val="001259B5"/>
    <w:rsid w:val="00125A07"/>
    <w:rsid w:val="00125A09"/>
    <w:rsid w:val="00125A0B"/>
    <w:rsid w:val="00125B1F"/>
    <w:rsid w:val="00125C0E"/>
    <w:rsid w:val="00125E83"/>
    <w:rsid w:val="00125EC1"/>
    <w:rsid w:val="00126102"/>
    <w:rsid w:val="00126252"/>
    <w:rsid w:val="0012625C"/>
    <w:rsid w:val="00126325"/>
    <w:rsid w:val="00126387"/>
    <w:rsid w:val="001263BE"/>
    <w:rsid w:val="0012646D"/>
    <w:rsid w:val="0012649F"/>
    <w:rsid w:val="001264AF"/>
    <w:rsid w:val="00126612"/>
    <w:rsid w:val="00126613"/>
    <w:rsid w:val="0012669E"/>
    <w:rsid w:val="00126747"/>
    <w:rsid w:val="001269DC"/>
    <w:rsid w:val="00126AC7"/>
    <w:rsid w:val="00126ADA"/>
    <w:rsid w:val="00126BC0"/>
    <w:rsid w:val="00126C03"/>
    <w:rsid w:val="00126C62"/>
    <w:rsid w:val="00126DFF"/>
    <w:rsid w:val="00126E17"/>
    <w:rsid w:val="00126FDB"/>
    <w:rsid w:val="00127156"/>
    <w:rsid w:val="00127281"/>
    <w:rsid w:val="00127404"/>
    <w:rsid w:val="001274DA"/>
    <w:rsid w:val="001274FC"/>
    <w:rsid w:val="00127618"/>
    <w:rsid w:val="001276BD"/>
    <w:rsid w:val="001276C9"/>
    <w:rsid w:val="00127710"/>
    <w:rsid w:val="001277EA"/>
    <w:rsid w:val="00127A53"/>
    <w:rsid w:val="00127A7A"/>
    <w:rsid w:val="00127ABA"/>
    <w:rsid w:val="00127AD4"/>
    <w:rsid w:val="00127B4A"/>
    <w:rsid w:val="00127DC0"/>
    <w:rsid w:val="00127E02"/>
    <w:rsid w:val="00127EFB"/>
    <w:rsid w:val="00127F20"/>
    <w:rsid w:val="001300F0"/>
    <w:rsid w:val="001301BD"/>
    <w:rsid w:val="001301EC"/>
    <w:rsid w:val="001302B4"/>
    <w:rsid w:val="001302B9"/>
    <w:rsid w:val="0013041E"/>
    <w:rsid w:val="001304AF"/>
    <w:rsid w:val="001304CC"/>
    <w:rsid w:val="00130684"/>
    <w:rsid w:val="001307BD"/>
    <w:rsid w:val="00130831"/>
    <w:rsid w:val="00130982"/>
    <w:rsid w:val="00130A71"/>
    <w:rsid w:val="00130ACF"/>
    <w:rsid w:val="00130B16"/>
    <w:rsid w:val="00130B73"/>
    <w:rsid w:val="00130B8F"/>
    <w:rsid w:val="00130C20"/>
    <w:rsid w:val="00130D15"/>
    <w:rsid w:val="00130F53"/>
    <w:rsid w:val="00131007"/>
    <w:rsid w:val="00131076"/>
    <w:rsid w:val="001311CB"/>
    <w:rsid w:val="0013129D"/>
    <w:rsid w:val="0013138C"/>
    <w:rsid w:val="001314AE"/>
    <w:rsid w:val="00131561"/>
    <w:rsid w:val="00131573"/>
    <w:rsid w:val="0013175C"/>
    <w:rsid w:val="001317B1"/>
    <w:rsid w:val="001317F2"/>
    <w:rsid w:val="001318D8"/>
    <w:rsid w:val="00131912"/>
    <w:rsid w:val="00131A1A"/>
    <w:rsid w:val="00131AB5"/>
    <w:rsid w:val="00131AD7"/>
    <w:rsid w:val="00131B1A"/>
    <w:rsid w:val="00131C3F"/>
    <w:rsid w:val="00131C54"/>
    <w:rsid w:val="00131DDE"/>
    <w:rsid w:val="0013208A"/>
    <w:rsid w:val="0013215C"/>
    <w:rsid w:val="001321E5"/>
    <w:rsid w:val="00132350"/>
    <w:rsid w:val="001323CB"/>
    <w:rsid w:val="001323F1"/>
    <w:rsid w:val="00132440"/>
    <w:rsid w:val="001324C9"/>
    <w:rsid w:val="001325EA"/>
    <w:rsid w:val="00132787"/>
    <w:rsid w:val="00132807"/>
    <w:rsid w:val="0013289E"/>
    <w:rsid w:val="001328FC"/>
    <w:rsid w:val="00132CA9"/>
    <w:rsid w:val="00132DEA"/>
    <w:rsid w:val="00132E58"/>
    <w:rsid w:val="00132EA1"/>
    <w:rsid w:val="00132F61"/>
    <w:rsid w:val="00132FD8"/>
    <w:rsid w:val="0013306B"/>
    <w:rsid w:val="00133375"/>
    <w:rsid w:val="0013348C"/>
    <w:rsid w:val="001334BC"/>
    <w:rsid w:val="001335A0"/>
    <w:rsid w:val="001335B2"/>
    <w:rsid w:val="0013364A"/>
    <w:rsid w:val="0013374F"/>
    <w:rsid w:val="00133A02"/>
    <w:rsid w:val="00133A2C"/>
    <w:rsid w:val="00133B39"/>
    <w:rsid w:val="00133B89"/>
    <w:rsid w:val="00133C09"/>
    <w:rsid w:val="00133D2D"/>
    <w:rsid w:val="00133D59"/>
    <w:rsid w:val="00133E0F"/>
    <w:rsid w:val="00134065"/>
    <w:rsid w:val="00134098"/>
    <w:rsid w:val="001341C2"/>
    <w:rsid w:val="001343E4"/>
    <w:rsid w:val="001343ED"/>
    <w:rsid w:val="00134522"/>
    <w:rsid w:val="00134591"/>
    <w:rsid w:val="0013474A"/>
    <w:rsid w:val="001349BA"/>
    <w:rsid w:val="00134A04"/>
    <w:rsid w:val="00134A68"/>
    <w:rsid w:val="00134BAE"/>
    <w:rsid w:val="00134D5F"/>
    <w:rsid w:val="00135076"/>
    <w:rsid w:val="0013521C"/>
    <w:rsid w:val="001352D0"/>
    <w:rsid w:val="001355D4"/>
    <w:rsid w:val="001357BF"/>
    <w:rsid w:val="0013586D"/>
    <w:rsid w:val="001358F9"/>
    <w:rsid w:val="00135A36"/>
    <w:rsid w:val="00135A92"/>
    <w:rsid w:val="00135A9B"/>
    <w:rsid w:val="00135AAA"/>
    <w:rsid w:val="00135ACD"/>
    <w:rsid w:val="00135B1E"/>
    <w:rsid w:val="00135B4F"/>
    <w:rsid w:val="00135F11"/>
    <w:rsid w:val="001362AB"/>
    <w:rsid w:val="001363BE"/>
    <w:rsid w:val="001364CC"/>
    <w:rsid w:val="0013652A"/>
    <w:rsid w:val="001366DF"/>
    <w:rsid w:val="0013684E"/>
    <w:rsid w:val="001368DA"/>
    <w:rsid w:val="00136AD6"/>
    <w:rsid w:val="00136BD5"/>
    <w:rsid w:val="00136DC6"/>
    <w:rsid w:val="00136F6B"/>
    <w:rsid w:val="00136FAE"/>
    <w:rsid w:val="00137016"/>
    <w:rsid w:val="001370B5"/>
    <w:rsid w:val="001370EF"/>
    <w:rsid w:val="00137176"/>
    <w:rsid w:val="00137188"/>
    <w:rsid w:val="0013718F"/>
    <w:rsid w:val="001371EC"/>
    <w:rsid w:val="0013726E"/>
    <w:rsid w:val="001373E7"/>
    <w:rsid w:val="00137411"/>
    <w:rsid w:val="0013755D"/>
    <w:rsid w:val="00137572"/>
    <w:rsid w:val="001375DA"/>
    <w:rsid w:val="0013768F"/>
    <w:rsid w:val="001377C4"/>
    <w:rsid w:val="001377D9"/>
    <w:rsid w:val="001379DD"/>
    <w:rsid w:val="00137AD5"/>
    <w:rsid w:val="00137C37"/>
    <w:rsid w:val="00137E28"/>
    <w:rsid w:val="00140044"/>
    <w:rsid w:val="00140090"/>
    <w:rsid w:val="0014013A"/>
    <w:rsid w:val="0014015F"/>
    <w:rsid w:val="0014019A"/>
    <w:rsid w:val="00140278"/>
    <w:rsid w:val="001402DA"/>
    <w:rsid w:val="00140389"/>
    <w:rsid w:val="0014040B"/>
    <w:rsid w:val="001404EF"/>
    <w:rsid w:val="00140616"/>
    <w:rsid w:val="0014069D"/>
    <w:rsid w:val="00140720"/>
    <w:rsid w:val="00140AA2"/>
    <w:rsid w:val="00140B28"/>
    <w:rsid w:val="00140B31"/>
    <w:rsid w:val="00140C7E"/>
    <w:rsid w:val="00140CD2"/>
    <w:rsid w:val="00140D11"/>
    <w:rsid w:val="00140D1A"/>
    <w:rsid w:val="00140EB8"/>
    <w:rsid w:val="00140EC5"/>
    <w:rsid w:val="00140EEE"/>
    <w:rsid w:val="00140F52"/>
    <w:rsid w:val="00140FCB"/>
    <w:rsid w:val="00141031"/>
    <w:rsid w:val="00141118"/>
    <w:rsid w:val="00141142"/>
    <w:rsid w:val="00141164"/>
    <w:rsid w:val="0014155D"/>
    <w:rsid w:val="00141664"/>
    <w:rsid w:val="001418D4"/>
    <w:rsid w:val="00141ACC"/>
    <w:rsid w:val="00141AE2"/>
    <w:rsid w:val="00141DBA"/>
    <w:rsid w:val="00141DC1"/>
    <w:rsid w:val="00141F32"/>
    <w:rsid w:val="00141F7A"/>
    <w:rsid w:val="00142006"/>
    <w:rsid w:val="00142046"/>
    <w:rsid w:val="001420AD"/>
    <w:rsid w:val="00142242"/>
    <w:rsid w:val="001423B6"/>
    <w:rsid w:val="001423EB"/>
    <w:rsid w:val="001427B4"/>
    <w:rsid w:val="001428BD"/>
    <w:rsid w:val="00142968"/>
    <w:rsid w:val="0014299F"/>
    <w:rsid w:val="00142A6F"/>
    <w:rsid w:val="00142A8F"/>
    <w:rsid w:val="00142C44"/>
    <w:rsid w:val="00142C64"/>
    <w:rsid w:val="00142CB4"/>
    <w:rsid w:val="00142DD1"/>
    <w:rsid w:val="00142DD5"/>
    <w:rsid w:val="00143205"/>
    <w:rsid w:val="00143438"/>
    <w:rsid w:val="00143444"/>
    <w:rsid w:val="001434CE"/>
    <w:rsid w:val="0014352A"/>
    <w:rsid w:val="001438B4"/>
    <w:rsid w:val="001439A9"/>
    <w:rsid w:val="00143C53"/>
    <w:rsid w:val="00143CE9"/>
    <w:rsid w:val="00143D77"/>
    <w:rsid w:val="00143DBC"/>
    <w:rsid w:val="00143E24"/>
    <w:rsid w:val="00144017"/>
    <w:rsid w:val="00144104"/>
    <w:rsid w:val="00144108"/>
    <w:rsid w:val="0014410F"/>
    <w:rsid w:val="00144310"/>
    <w:rsid w:val="001443BF"/>
    <w:rsid w:val="00144561"/>
    <w:rsid w:val="001446BB"/>
    <w:rsid w:val="001448E8"/>
    <w:rsid w:val="0014499C"/>
    <w:rsid w:val="00144C56"/>
    <w:rsid w:val="00144CAC"/>
    <w:rsid w:val="00144E66"/>
    <w:rsid w:val="00144EB1"/>
    <w:rsid w:val="00144ED7"/>
    <w:rsid w:val="00145022"/>
    <w:rsid w:val="00145146"/>
    <w:rsid w:val="001452EF"/>
    <w:rsid w:val="0014535D"/>
    <w:rsid w:val="0014542A"/>
    <w:rsid w:val="00145519"/>
    <w:rsid w:val="0014563F"/>
    <w:rsid w:val="00145696"/>
    <w:rsid w:val="0014574A"/>
    <w:rsid w:val="00145900"/>
    <w:rsid w:val="00145917"/>
    <w:rsid w:val="001459CF"/>
    <w:rsid w:val="001459EB"/>
    <w:rsid w:val="00145A46"/>
    <w:rsid w:val="00145A9B"/>
    <w:rsid w:val="00145B48"/>
    <w:rsid w:val="00145C8A"/>
    <w:rsid w:val="00145D0F"/>
    <w:rsid w:val="00145EE3"/>
    <w:rsid w:val="00145FB7"/>
    <w:rsid w:val="001460A7"/>
    <w:rsid w:val="00146272"/>
    <w:rsid w:val="00146282"/>
    <w:rsid w:val="001462A7"/>
    <w:rsid w:val="00146359"/>
    <w:rsid w:val="0014656E"/>
    <w:rsid w:val="001465D0"/>
    <w:rsid w:val="001466AD"/>
    <w:rsid w:val="001466E9"/>
    <w:rsid w:val="0014688B"/>
    <w:rsid w:val="001468CB"/>
    <w:rsid w:val="00146912"/>
    <w:rsid w:val="00146A89"/>
    <w:rsid w:val="00146ACA"/>
    <w:rsid w:val="00146DBB"/>
    <w:rsid w:val="00146E13"/>
    <w:rsid w:val="00146E92"/>
    <w:rsid w:val="00146ECA"/>
    <w:rsid w:val="00146F15"/>
    <w:rsid w:val="00146F6F"/>
    <w:rsid w:val="00146FB1"/>
    <w:rsid w:val="00146FE0"/>
    <w:rsid w:val="001472BF"/>
    <w:rsid w:val="00147343"/>
    <w:rsid w:val="00147344"/>
    <w:rsid w:val="00147379"/>
    <w:rsid w:val="001473E0"/>
    <w:rsid w:val="00147546"/>
    <w:rsid w:val="00147576"/>
    <w:rsid w:val="0014757D"/>
    <w:rsid w:val="001477C4"/>
    <w:rsid w:val="00147837"/>
    <w:rsid w:val="001478C9"/>
    <w:rsid w:val="00147902"/>
    <w:rsid w:val="00147A68"/>
    <w:rsid w:val="00147C39"/>
    <w:rsid w:val="00147C80"/>
    <w:rsid w:val="00147E09"/>
    <w:rsid w:val="00147ED1"/>
    <w:rsid w:val="00147FA9"/>
    <w:rsid w:val="00147FDD"/>
    <w:rsid w:val="00150044"/>
    <w:rsid w:val="001500F1"/>
    <w:rsid w:val="00150220"/>
    <w:rsid w:val="0015028F"/>
    <w:rsid w:val="001502E3"/>
    <w:rsid w:val="00150795"/>
    <w:rsid w:val="001507BE"/>
    <w:rsid w:val="001508D2"/>
    <w:rsid w:val="00150924"/>
    <w:rsid w:val="001509DB"/>
    <w:rsid w:val="00150AEB"/>
    <w:rsid w:val="00150CE1"/>
    <w:rsid w:val="00150DB7"/>
    <w:rsid w:val="0015127B"/>
    <w:rsid w:val="001512EA"/>
    <w:rsid w:val="00151334"/>
    <w:rsid w:val="00151536"/>
    <w:rsid w:val="001515FC"/>
    <w:rsid w:val="001516CC"/>
    <w:rsid w:val="001518FA"/>
    <w:rsid w:val="00151945"/>
    <w:rsid w:val="0015197F"/>
    <w:rsid w:val="001519A1"/>
    <w:rsid w:val="00151C1C"/>
    <w:rsid w:val="00151C4B"/>
    <w:rsid w:val="00151E03"/>
    <w:rsid w:val="0015208D"/>
    <w:rsid w:val="001521C8"/>
    <w:rsid w:val="00152245"/>
    <w:rsid w:val="00152248"/>
    <w:rsid w:val="00152423"/>
    <w:rsid w:val="001524DB"/>
    <w:rsid w:val="00152543"/>
    <w:rsid w:val="00152585"/>
    <w:rsid w:val="0015268F"/>
    <w:rsid w:val="001526A2"/>
    <w:rsid w:val="001527BF"/>
    <w:rsid w:val="00152851"/>
    <w:rsid w:val="00152A6C"/>
    <w:rsid w:val="00152E6D"/>
    <w:rsid w:val="00152E72"/>
    <w:rsid w:val="00152E94"/>
    <w:rsid w:val="00152FDF"/>
    <w:rsid w:val="001530FC"/>
    <w:rsid w:val="001531CC"/>
    <w:rsid w:val="00153208"/>
    <w:rsid w:val="001532A3"/>
    <w:rsid w:val="00153301"/>
    <w:rsid w:val="0015331D"/>
    <w:rsid w:val="00153396"/>
    <w:rsid w:val="00153421"/>
    <w:rsid w:val="001534B1"/>
    <w:rsid w:val="00153519"/>
    <w:rsid w:val="0015355D"/>
    <w:rsid w:val="00153637"/>
    <w:rsid w:val="00153696"/>
    <w:rsid w:val="00153767"/>
    <w:rsid w:val="001538A3"/>
    <w:rsid w:val="001539D6"/>
    <w:rsid w:val="001539E4"/>
    <w:rsid w:val="00153ACB"/>
    <w:rsid w:val="00153BCE"/>
    <w:rsid w:val="00153C7E"/>
    <w:rsid w:val="00153CC1"/>
    <w:rsid w:val="00153DAC"/>
    <w:rsid w:val="00153DAE"/>
    <w:rsid w:val="00153DF5"/>
    <w:rsid w:val="00153EB6"/>
    <w:rsid w:val="00153F83"/>
    <w:rsid w:val="0015409A"/>
    <w:rsid w:val="001540BC"/>
    <w:rsid w:val="0015410D"/>
    <w:rsid w:val="00154118"/>
    <w:rsid w:val="0015419E"/>
    <w:rsid w:val="001541A1"/>
    <w:rsid w:val="001542DD"/>
    <w:rsid w:val="001543F6"/>
    <w:rsid w:val="0015442F"/>
    <w:rsid w:val="0015447C"/>
    <w:rsid w:val="001544BD"/>
    <w:rsid w:val="00154661"/>
    <w:rsid w:val="00154827"/>
    <w:rsid w:val="0015495D"/>
    <w:rsid w:val="001549E2"/>
    <w:rsid w:val="00154A7E"/>
    <w:rsid w:val="00154C13"/>
    <w:rsid w:val="00154EA8"/>
    <w:rsid w:val="00155034"/>
    <w:rsid w:val="0015521B"/>
    <w:rsid w:val="001552CF"/>
    <w:rsid w:val="0015531C"/>
    <w:rsid w:val="001555B1"/>
    <w:rsid w:val="001555F1"/>
    <w:rsid w:val="001556B9"/>
    <w:rsid w:val="00155973"/>
    <w:rsid w:val="00155A8F"/>
    <w:rsid w:val="00155B29"/>
    <w:rsid w:val="00155B52"/>
    <w:rsid w:val="00155B55"/>
    <w:rsid w:val="00155B81"/>
    <w:rsid w:val="00155C62"/>
    <w:rsid w:val="00155CA7"/>
    <w:rsid w:val="00155D8C"/>
    <w:rsid w:val="00155E82"/>
    <w:rsid w:val="00155EDB"/>
    <w:rsid w:val="00156014"/>
    <w:rsid w:val="00156065"/>
    <w:rsid w:val="0015606F"/>
    <w:rsid w:val="001562A1"/>
    <w:rsid w:val="001562A8"/>
    <w:rsid w:val="0015644D"/>
    <w:rsid w:val="0015648D"/>
    <w:rsid w:val="00156670"/>
    <w:rsid w:val="00156707"/>
    <w:rsid w:val="001567BB"/>
    <w:rsid w:val="00156C95"/>
    <w:rsid w:val="00156EFA"/>
    <w:rsid w:val="001570F0"/>
    <w:rsid w:val="0015713F"/>
    <w:rsid w:val="0015716A"/>
    <w:rsid w:val="00157191"/>
    <w:rsid w:val="0015737C"/>
    <w:rsid w:val="0015737F"/>
    <w:rsid w:val="00157410"/>
    <w:rsid w:val="0015745C"/>
    <w:rsid w:val="001574BC"/>
    <w:rsid w:val="001576B5"/>
    <w:rsid w:val="00157749"/>
    <w:rsid w:val="001578AE"/>
    <w:rsid w:val="0015791E"/>
    <w:rsid w:val="00157DDA"/>
    <w:rsid w:val="00157DE1"/>
    <w:rsid w:val="00157E8A"/>
    <w:rsid w:val="0016022B"/>
    <w:rsid w:val="00160368"/>
    <w:rsid w:val="00160476"/>
    <w:rsid w:val="00160614"/>
    <w:rsid w:val="0016069E"/>
    <w:rsid w:val="00160808"/>
    <w:rsid w:val="001608F0"/>
    <w:rsid w:val="00160A94"/>
    <w:rsid w:val="00160BBA"/>
    <w:rsid w:val="00160CE7"/>
    <w:rsid w:val="00160CEF"/>
    <w:rsid w:val="00161197"/>
    <w:rsid w:val="00161315"/>
    <w:rsid w:val="001613ED"/>
    <w:rsid w:val="0016144F"/>
    <w:rsid w:val="001615A4"/>
    <w:rsid w:val="00161627"/>
    <w:rsid w:val="0016167C"/>
    <w:rsid w:val="00161819"/>
    <w:rsid w:val="00161919"/>
    <w:rsid w:val="00161B88"/>
    <w:rsid w:val="00161BA3"/>
    <w:rsid w:val="00161C08"/>
    <w:rsid w:val="00161E54"/>
    <w:rsid w:val="00161F0A"/>
    <w:rsid w:val="001620D0"/>
    <w:rsid w:val="00162110"/>
    <w:rsid w:val="00162141"/>
    <w:rsid w:val="001621A3"/>
    <w:rsid w:val="0016227D"/>
    <w:rsid w:val="001622CC"/>
    <w:rsid w:val="001622D0"/>
    <w:rsid w:val="00162315"/>
    <w:rsid w:val="00162486"/>
    <w:rsid w:val="00162592"/>
    <w:rsid w:val="001626EF"/>
    <w:rsid w:val="001627A9"/>
    <w:rsid w:val="0016292B"/>
    <w:rsid w:val="0016295D"/>
    <w:rsid w:val="00162B12"/>
    <w:rsid w:val="00162C19"/>
    <w:rsid w:val="00162CF5"/>
    <w:rsid w:val="00162D56"/>
    <w:rsid w:val="00162D6A"/>
    <w:rsid w:val="00162DCE"/>
    <w:rsid w:val="00162E05"/>
    <w:rsid w:val="00162EA0"/>
    <w:rsid w:val="00162F72"/>
    <w:rsid w:val="00163038"/>
    <w:rsid w:val="00163074"/>
    <w:rsid w:val="00163159"/>
    <w:rsid w:val="001632DB"/>
    <w:rsid w:val="00163334"/>
    <w:rsid w:val="001633B4"/>
    <w:rsid w:val="0016350B"/>
    <w:rsid w:val="00163513"/>
    <w:rsid w:val="00163591"/>
    <w:rsid w:val="001635AB"/>
    <w:rsid w:val="001635C4"/>
    <w:rsid w:val="001637C1"/>
    <w:rsid w:val="00163876"/>
    <w:rsid w:val="0016392E"/>
    <w:rsid w:val="00163CDB"/>
    <w:rsid w:val="00163EBE"/>
    <w:rsid w:val="00163F0E"/>
    <w:rsid w:val="00163F7E"/>
    <w:rsid w:val="0016414A"/>
    <w:rsid w:val="0016415A"/>
    <w:rsid w:val="0016423B"/>
    <w:rsid w:val="0016424F"/>
    <w:rsid w:val="001644EE"/>
    <w:rsid w:val="001645CD"/>
    <w:rsid w:val="001648E3"/>
    <w:rsid w:val="001649CB"/>
    <w:rsid w:val="001649D9"/>
    <w:rsid w:val="001649F3"/>
    <w:rsid w:val="00164A33"/>
    <w:rsid w:val="00164A65"/>
    <w:rsid w:val="00164A79"/>
    <w:rsid w:val="00164A89"/>
    <w:rsid w:val="00164ADD"/>
    <w:rsid w:val="00164B6B"/>
    <w:rsid w:val="00164BA4"/>
    <w:rsid w:val="00164C34"/>
    <w:rsid w:val="00164CF6"/>
    <w:rsid w:val="00164D3A"/>
    <w:rsid w:val="00164EA1"/>
    <w:rsid w:val="0016509D"/>
    <w:rsid w:val="001650FF"/>
    <w:rsid w:val="00165165"/>
    <w:rsid w:val="001652FE"/>
    <w:rsid w:val="0016530A"/>
    <w:rsid w:val="00165366"/>
    <w:rsid w:val="0016550A"/>
    <w:rsid w:val="0016554F"/>
    <w:rsid w:val="001655BA"/>
    <w:rsid w:val="001658A9"/>
    <w:rsid w:val="001658CA"/>
    <w:rsid w:val="0016599D"/>
    <w:rsid w:val="00165A50"/>
    <w:rsid w:val="00165F93"/>
    <w:rsid w:val="00166045"/>
    <w:rsid w:val="001661BC"/>
    <w:rsid w:val="001661D5"/>
    <w:rsid w:val="001663E9"/>
    <w:rsid w:val="00166429"/>
    <w:rsid w:val="0016642B"/>
    <w:rsid w:val="00166530"/>
    <w:rsid w:val="00166566"/>
    <w:rsid w:val="00166698"/>
    <w:rsid w:val="001666DA"/>
    <w:rsid w:val="001667A7"/>
    <w:rsid w:val="001668D8"/>
    <w:rsid w:val="001668EE"/>
    <w:rsid w:val="00166965"/>
    <w:rsid w:val="00166A99"/>
    <w:rsid w:val="00166AFB"/>
    <w:rsid w:val="00166B6A"/>
    <w:rsid w:val="00166BE3"/>
    <w:rsid w:val="00166EB3"/>
    <w:rsid w:val="00166F06"/>
    <w:rsid w:val="00167020"/>
    <w:rsid w:val="0016711E"/>
    <w:rsid w:val="0016714A"/>
    <w:rsid w:val="001672DF"/>
    <w:rsid w:val="00167537"/>
    <w:rsid w:val="001676B3"/>
    <w:rsid w:val="001676BB"/>
    <w:rsid w:val="0016779D"/>
    <w:rsid w:val="00167891"/>
    <w:rsid w:val="001678C7"/>
    <w:rsid w:val="00167922"/>
    <w:rsid w:val="0016798C"/>
    <w:rsid w:val="00167AEF"/>
    <w:rsid w:val="00167AF8"/>
    <w:rsid w:val="00167B52"/>
    <w:rsid w:val="00167BBD"/>
    <w:rsid w:val="00167BFB"/>
    <w:rsid w:val="0017004B"/>
    <w:rsid w:val="0017010B"/>
    <w:rsid w:val="0017016F"/>
    <w:rsid w:val="00170182"/>
    <w:rsid w:val="00170240"/>
    <w:rsid w:val="00170411"/>
    <w:rsid w:val="001704F5"/>
    <w:rsid w:val="00170633"/>
    <w:rsid w:val="0017080E"/>
    <w:rsid w:val="00170CAB"/>
    <w:rsid w:val="00170DF0"/>
    <w:rsid w:val="00170E8D"/>
    <w:rsid w:val="00170F29"/>
    <w:rsid w:val="00170F89"/>
    <w:rsid w:val="00170FF7"/>
    <w:rsid w:val="001710B2"/>
    <w:rsid w:val="001710D4"/>
    <w:rsid w:val="0017126F"/>
    <w:rsid w:val="0017132F"/>
    <w:rsid w:val="00171553"/>
    <w:rsid w:val="001715AA"/>
    <w:rsid w:val="0017160A"/>
    <w:rsid w:val="001717F0"/>
    <w:rsid w:val="0017195B"/>
    <w:rsid w:val="001719EB"/>
    <w:rsid w:val="00171B11"/>
    <w:rsid w:val="00171D39"/>
    <w:rsid w:val="00171DC3"/>
    <w:rsid w:val="00171DF1"/>
    <w:rsid w:val="00171EEA"/>
    <w:rsid w:val="00172057"/>
    <w:rsid w:val="00172257"/>
    <w:rsid w:val="001722A6"/>
    <w:rsid w:val="0017248F"/>
    <w:rsid w:val="00172490"/>
    <w:rsid w:val="001724C9"/>
    <w:rsid w:val="001724F4"/>
    <w:rsid w:val="001725AA"/>
    <w:rsid w:val="001725C9"/>
    <w:rsid w:val="001726A0"/>
    <w:rsid w:val="0017275F"/>
    <w:rsid w:val="001728CD"/>
    <w:rsid w:val="001729AB"/>
    <w:rsid w:val="00172AA8"/>
    <w:rsid w:val="00172B15"/>
    <w:rsid w:val="00172BBD"/>
    <w:rsid w:val="00172BC6"/>
    <w:rsid w:val="00172D04"/>
    <w:rsid w:val="00172E6D"/>
    <w:rsid w:val="00172FD7"/>
    <w:rsid w:val="00172FEA"/>
    <w:rsid w:val="00172FEF"/>
    <w:rsid w:val="001731EF"/>
    <w:rsid w:val="00173215"/>
    <w:rsid w:val="0017325E"/>
    <w:rsid w:val="00173261"/>
    <w:rsid w:val="00173379"/>
    <w:rsid w:val="00173492"/>
    <w:rsid w:val="00173594"/>
    <w:rsid w:val="001736F8"/>
    <w:rsid w:val="00173705"/>
    <w:rsid w:val="00173869"/>
    <w:rsid w:val="001739B4"/>
    <w:rsid w:val="00173A2A"/>
    <w:rsid w:val="00173B40"/>
    <w:rsid w:val="00173C18"/>
    <w:rsid w:val="00173CDC"/>
    <w:rsid w:val="00173DB2"/>
    <w:rsid w:val="00173E88"/>
    <w:rsid w:val="00173EF6"/>
    <w:rsid w:val="00174264"/>
    <w:rsid w:val="001747BA"/>
    <w:rsid w:val="001749D3"/>
    <w:rsid w:val="00174B11"/>
    <w:rsid w:val="00174BEB"/>
    <w:rsid w:val="001755D2"/>
    <w:rsid w:val="001755EE"/>
    <w:rsid w:val="00175734"/>
    <w:rsid w:val="00175877"/>
    <w:rsid w:val="001758C0"/>
    <w:rsid w:val="00175B82"/>
    <w:rsid w:val="00175CC0"/>
    <w:rsid w:val="00175EC3"/>
    <w:rsid w:val="00175F2F"/>
    <w:rsid w:val="00175F9B"/>
    <w:rsid w:val="00175FE1"/>
    <w:rsid w:val="00176022"/>
    <w:rsid w:val="00176199"/>
    <w:rsid w:val="001761A3"/>
    <w:rsid w:val="001761A8"/>
    <w:rsid w:val="00176234"/>
    <w:rsid w:val="00176444"/>
    <w:rsid w:val="001764D3"/>
    <w:rsid w:val="001765CD"/>
    <w:rsid w:val="00176621"/>
    <w:rsid w:val="001766F9"/>
    <w:rsid w:val="001768E8"/>
    <w:rsid w:val="001768EB"/>
    <w:rsid w:val="001769A9"/>
    <w:rsid w:val="00176A39"/>
    <w:rsid w:val="00176A86"/>
    <w:rsid w:val="00176DA8"/>
    <w:rsid w:val="00176E72"/>
    <w:rsid w:val="00176F30"/>
    <w:rsid w:val="00176FFA"/>
    <w:rsid w:val="001770A8"/>
    <w:rsid w:val="0017712C"/>
    <w:rsid w:val="0017732D"/>
    <w:rsid w:val="001775D7"/>
    <w:rsid w:val="00177629"/>
    <w:rsid w:val="0017767C"/>
    <w:rsid w:val="00177730"/>
    <w:rsid w:val="0017789C"/>
    <w:rsid w:val="00177924"/>
    <w:rsid w:val="00177935"/>
    <w:rsid w:val="00177961"/>
    <w:rsid w:val="00177B3C"/>
    <w:rsid w:val="00177BB0"/>
    <w:rsid w:val="00177C02"/>
    <w:rsid w:val="00177EED"/>
    <w:rsid w:val="00177F46"/>
    <w:rsid w:val="00177F60"/>
    <w:rsid w:val="00177F7A"/>
    <w:rsid w:val="0018009C"/>
    <w:rsid w:val="001800C1"/>
    <w:rsid w:val="001800CB"/>
    <w:rsid w:val="0018021B"/>
    <w:rsid w:val="001802BD"/>
    <w:rsid w:val="001803E4"/>
    <w:rsid w:val="0018043D"/>
    <w:rsid w:val="001806B8"/>
    <w:rsid w:val="0018085E"/>
    <w:rsid w:val="001808D4"/>
    <w:rsid w:val="001808D5"/>
    <w:rsid w:val="00180908"/>
    <w:rsid w:val="0018099D"/>
    <w:rsid w:val="00180ABD"/>
    <w:rsid w:val="00180B8C"/>
    <w:rsid w:val="00180BFC"/>
    <w:rsid w:val="00180F12"/>
    <w:rsid w:val="00180F4A"/>
    <w:rsid w:val="00180F76"/>
    <w:rsid w:val="00180FF8"/>
    <w:rsid w:val="0018107F"/>
    <w:rsid w:val="00181128"/>
    <w:rsid w:val="0018112D"/>
    <w:rsid w:val="0018114E"/>
    <w:rsid w:val="001812E6"/>
    <w:rsid w:val="001813F4"/>
    <w:rsid w:val="0018147D"/>
    <w:rsid w:val="0018162C"/>
    <w:rsid w:val="00181819"/>
    <w:rsid w:val="00181855"/>
    <w:rsid w:val="00181A3D"/>
    <w:rsid w:val="00181C87"/>
    <w:rsid w:val="00181D48"/>
    <w:rsid w:val="00181DC7"/>
    <w:rsid w:val="00181E05"/>
    <w:rsid w:val="00181EFC"/>
    <w:rsid w:val="00181F7F"/>
    <w:rsid w:val="001822A2"/>
    <w:rsid w:val="001823A4"/>
    <w:rsid w:val="00182461"/>
    <w:rsid w:val="001825A0"/>
    <w:rsid w:val="00182613"/>
    <w:rsid w:val="00182647"/>
    <w:rsid w:val="001826C9"/>
    <w:rsid w:val="001826E2"/>
    <w:rsid w:val="00182A58"/>
    <w:rsid w:val="00182A6D"/>
    <w:rsid w:val="00182AC4"/>
    <w:rsid w:val="00182B34"/>
    <w:rsid w:val="00182CEA"/>
    <w:rsid w:val="00182DDE"/>
    <w:rsid w:val="00182EE7"/>
    <w:rsid w:val="00182F1E"/>
    <w:rsid w:val="00182F25"/>
    <w:rsid w:val="001830AA"/>
    <w:rsid w:val="001831E7"/>
    <w:rsid w:val="00183275"/>
    <w:rsid w:val="0018338C"/>
    <w:rsid w:val="001833E4"/>
    <w:rsid w:val="0018343F"/>
    <w:rsid w:val="0018349A"/>
    <w:rsid w:val="001834CC"/>
    <w:rsid w:val="00183563"/>
    <w:rsid w:val="00183598"/>
    <w:rsid w:val="00183749"/>
    <w:rsid w:val="00183980"/>
    <w:rsid w:val="001839C0"/>
    <w:rsid w:val="00183D61"/>
    <w:rsid w:val="00183F07"/>
    <w:rsid w:val="0018409A"/>
    <w:rsid w:val="001842AB"/>
    <w:rsid w:val="0018432B"/>
    <w:rsid w:val="00184351"/>
    <w:rsid w:val="0018436F"/>
    <w:rsid w:val="001843C5"/>
    <w:rsid w:val="00184519"/>
    <w:rsid w:val="00184628"/>
    <w:rsid w:val="0018469F"/>
    <w:rsid w:val="00184744"/>
    <w:rsid w:val="001849CB"/>
    <w:rsid w:val="001849F4"/>
    <w:rsid w:val="00184A7F"/>
    <w:rsid w:val="00184B0F"/>
    <w:rsid w:val="00184C04"/>
    <w:rsid w:val="00184C92"/>
    <w:rsid w:val="00184DB8"/>
    <w:rsid w:val="00184E3F"/>
    <w:rsid w:val="00184FBC"/>
    <w:rsid w:val="001850C0"/>
    <w:rsid w:val="001851EA"/>
    <w:rsid w:val="00185254"/>
    <w:rsid w:val="001854BB"/>
    <w:rsid w:val="00185518"/>
    <w:rsid w:val="001856D6"/>
    <w:rsid w:val="00185789"/>
    <w:rsid w:val="001857A1"/>
    <w:rsid w:val="0018592E"/>
    <w:rsid w:val="00185A8B"/>
    <w:rsid w:val="00185AFC"/>
    <w:rsid w:val="00185B6D"/>
    <w:rsid w:val="00185BC5"/>
    <w:rsid w:val="00185D2D"/>
    <w:rsid w:val="00185D76"/>
    <w:rsid w:val="00185DB6"/>
    <w:rsid w:val="00185E0B"/>
    <w:rsid w:val="00185EA3"/>
    <w:rsid w:val="00185F1A"/>
    <w:rsid w:val="00185F43"/>
    <w:rsid w:val="00185F80"/>
    <w:rsid w:val="001860DB"/>
    <w:rsid w:val="00186157"/>
    <w:rsid w:val="001862DA"/>
    <w:rsid w:val="00186314"/>
    <w:rsid w:val="00186334"/>
    <w:rsid w:val="0018638B"/>
    <w:rsid w:val="001865CC"/>
    <w:rsid w:val="0018673D"/>
    <w:rsid w:val="00186749"/>
    <w:rsid w:val="001867CE"/>
    <w:rsid w:val="001869C0"/>
    <w:rsid w:val="00186A60"/>
    <w:rsid w:val="00186B6F"/>
    <w:rsid w:val="00186C70"/>
    <w:rsid w:val="00186E78"/>
    <w:rsid w:val="00186FB4"/>
    <w:rsid w:val="00186FF1"/>
    <w:rsid w:val="00187067"/>
    <w:rsid w:val="001874BB"/>
    <w:rsid w:val="0018759E"/>
    <w:rsid w:val="00187720"/>
    <w:rsid w:val="00187755"/>
    <w:rsid w:val="00187A4F"/>
    <w:rsid w:val="00187A73"/>
    <w:rsid w:val="00187E0F"/>
    <w:rsid w:val="00187EBA"/>
    <w:rsid w:val="00187F01"/>
    <w:rsid w:val="001900CD"/>
    <w:rsid w:val="0019013A"/>
    <w:rsid w:val="0019018E"/>
    <w:rsid w:val="00190339"/>
    <w:rsid w:val="00190361"/>
    <w:rsid w:val="001903B9"/>
    <w:rsid w:val="001903CB"/>
    <w:rsid w:val="001904C5"/>
    <w:rsid w:val="0019053B"/>
    <w:rsid w:val="0019065B"/>
    <w:rsid w:val="00190742"/>
    <w:rsid w:val="0019090F"/>
    <w:rsid w:val="00190987"/>
    <w:rsid w:val="00190B02"/>
    <w:rsid w:val="00190B12"/>
    <w:rsid w:val="00190BF4"/>
    <w:rsid w:val="00190F14"/>
    <w:rsid w:val="001910DA"/>
    <w:rsid w:val="00191133"/>
    <w:rsid w:val="001912A8"/>
    <w:rsid w:val="001912E8"/>
    <w:rsid w:val="001914EA"/>
    <w:rsid w:val="00191541"/>
    <w:rsid w:val="00191584"/>
    <w:rsid w:val="00191666"/>
    <w:rsid w:val="00191774"/>
    <w:rsid w:val="00191800"/>
    <w:rsid w:val="0019183B"/>
    <w:rsid w:val="001918F3"/>
    <w:rsid w:val="001919BD"/>
    <w:rsid w:val="00191CF6"/>
    <w:rsid w:val="00191D2B"/>
    <w:rsid w:val="00191D7A"/>
    <w:rsid w:val="00191ED0"/>
    <w:rsid w:val="00192018"/>
    <w:rsid w:val="0019204E"/>
    <w:rsid w:val="001920E8"/>
    <w:rsid w:val="00192169"/>
    <w:rsid w:val="0019236B"/>
    <w:rsid w:val="0019238D"/>
    <w:rsid w:val="00192407"/>
    <w:rsid w:val="0019240A"/>
    <w:rsid w:val="0019245D"/>
    <w:rsid w:val="001925CC"/>
    <w:rsid w:val="001925CF"/>
    <w:rsid w:val="00192677"/>
    <w:rsid w:val="00192818"/>
    <w:rsid w:val="001928AF"/>
    <w:rsid w:val="0019290E"/>
    <w:rsid w:val="00192AB1"/>
    <w:rsid w:val="00192DA5"/>
    <w:rsid w:val="00192F3D"/>
    <w:rsid w:val="00192FC9"/>
    <w:rsid w:val="00193038"/>
    <w:rsid w:val="00193086"/>
    <w:rsid w:val="001930BD"/>
    <w:rsid w:val="0019332F"/>
    <w:rsid w:val="00193392"/>
    <w:rsid w:val="001933EE"/>
    <w:rsid w:val="001933F2"/>
    <w:rsid w:val="00193518"/>
    <w:rsid w:val="001935BB"/>
    <w:rsid w:val="001936CD"/>
    <w:rsid w:val="0019373B"/>
    <w:rsid w:val="00193740"/>
    <w:rsid w:val="001937D8"/>
    <w:rsid w:val="00193893"/>
    <w:rsid w:val="001938E6"/>
    <w:rsid w:val="0019392C"/>
    <w:rsid w:val="001939F5"/>
    <w:rsid w:val="00193A30"/>
    <w:rsid w:val="00193AE9"/>
    <w:rsid w:val="00193B84"/>
    <w:rsid w:val="00193BFD"/>
    <w:rsid w:val="00193CA2"/>
    <w:rsid w:val="00193DEC"/>
    <w:rsid w:val="00194008"/>
    <w:rsid w:val="00194052"/>
    <w:rsid w:val="00194251"/>
    <w:rsid w:val="001943ED"/>
    <w:rsid w:val="0019450B"/>
    <w:rsid w:val="00194595"/>
    <w:rsid w:val="00194630"/>
    <w:rsid w:val="00194686"/>
    <w:rsid w:val="001946FD"/>
    <w:rsid w:val="00194725"/>
    <w:rsid w:val="0019472C"/>
    <w:rsid w:val="00194836"/>
    <w:rsid w:val="0019488B"/>
    <w:rsid w:val="00194927"/>
    <w:rsid w:val="00194AF6"/>
    <w:rsid w:val="00194D10"/>
    <w:rsid w:val="00194D4D"/>
    <w:rsid w:val="00194F67"/>
    <w:rsid w:val="00195034"/>
    <w:rsid w:val="00195067"/>
    <w:rsid w:val="00195132"/>
    <w:rsid w:val="00195189"/>
    <w:rsid w:val="00195289"/>
    <w:rsid w:val="00195315"/>
    <w:rsid w:val="001953F1"/>
    <w:rsid w:val="0019546A"/>
    <w:rsid w:val="001955E3"/>
    <w:rsid w:val="00195654"/>
    <w:rsid w:val="0019567D"/>
    <w:rsid w:val="001956E3"/>
    <w:rsid w:val="00195939"/>
    <w:rsid w:val="00195947"/>
    <w:rsid w:val="0019594B"/>
    <w:rsid w:val="00195C85"/>
    <w:rsid w:val="00195D99"/>
    <w:rsid w:val="00195DB2"/>
    <w:rsid w:val="00195E2D"/>
    <w:rsid w:val="00195F0F"/>
    <w:rsid w:val="00195F7F"/>
    <w:rsid w:val="00196130"/>
    <w:rsid w:val="00196265"/>
    <w:rsid w:val="0019632C"/>
    <w:rsid w:val="00196335"/>
    <w:rsid w:val="0019635F"/>
    <w:rsid w:val="00196526"/>
    <w:rsid w:val="0019653B"/>
    <w:rsid w:val="0019666B"/>
    <w:rsid w:val="00196B99"/>
    <w:rsid w:val="00196BF9"/>
    <w:rsid w:val="00196D1A"/>
    <w:rsid w:val="00196DA8"/>
    <w:rsid w:val="00196F55"/>
    <w:rsid w:val="00197001"/>
    <w:rsid w:val="00197099"/>
    <w:rsid w:val="001972D3"/>
    <w:rsid w:val="00197499"/>
    <w:rsid w:val="001976B7"/>
    <w:rsid w:val="001978C0"/>
    <w:rsid w:val="00197B52"/>
    <w:rsid w:val="00197C87"/>
    <w:rsid w:val="00197D79"/>
    <w:rsid w:val="00197DDA"/>
    <w:rsid w:val="0019D3DC"/>
    <w:rsid w:val="001A002C"/>
    <w:rsid w:val="001A01F7"/>
    <w:rsid w:val="001A02F9"/>
    <w:rsid w:val="001A0316"/>
    <w:rsid w:val="001A0320"/>
    <w:rsid w:val="001A0331"/>
    <w:rsid w:val="001A03D1"/>
    <w:rsid w:val="001A03D4"/>
    <w:rsid w:val="001A0413"/>
    <w:rsid w:val="001A043A"/>
    <w:rsid w:val="001A04E3"/>
    <w:rsid w:val="001A050D"/>
    <w:rsid w:val="001A0520"/>
    <w:rsid w:val="001A05B5"/>
    <w:rsid w:val="001A06AC"/>
    <w:rsid w:val="001A070A"/>
    <w:rsid w:val="001A0753"/>
    <w:rsid w:val="001A0763"/>
    <w:rsid w:val="001A077C"/>
    <w:rsid w:val="001A08D2"/>
    <w:rsid w:val="001A0ABF"/>
    <w:rsid w:val="001A0BA5"/>
    <w:rsid w:val="001A0C6A"/>
    <w:rsid w:val="001A0DB7"/>
    <w:rsid w:val="001A0E6A"/>
    <w:rsid w:val="001A0EF1"/>
    <w:rsid w:val="001A1031"/>
    <w:rsid w:val="001A1255"/>
    <w:rsid w:val="001A126F"/>
    <w:rsid w:val="001A12C1"/>
    <w:rsid w:val="001A12DA"/>
    <w:rsid w:val="001A1366"/>
    <w:rsid w:val="001A15D7"/>
    <w:rsid w:val="001A162A"/>
    <w:rsid w:val="001A163E"/>
    <w:rsid w:val="001A17C4"/>
    <w:rsid w:val="001A1812"/>
    <w:rsid w:val="001A181E"/>
    <w:rsid w:val="001A1A07"/>
    <w:rsid w:val="001A1BB7"/>
    <w:rsid w:val="001A1C62"/>
    <w:rsid w:val="001A1C67"/>
    <w:rsid w:val="001A1CB5"/>
    <w:rsid w:val="001A1D2E"/>
    <w:rsid w:val="001A1EF9"/>
    <w:rsid w:val="001A1F9F"/>
    <w:rsid w:val="001A20AD"/>
    <w:rsid w:val="001A2372"/>
    <w:rsid w:val="001A23FC"/>
    <w:rsid w:val="001A2404"/>
    <w:rsid w:val="001A2533"/>
    <w:rsid w:val="001A25C3"/>
    <w:rsid w:val="001A2795"/>
    <w:rsid w:val="001A27EA"/>
    <w:rsid w:val="001A28C0"/>
    <w:rsid w:val="001A2929"/>
    <w:rsid w:val="001A2A31"/>
    <w:rsid w:val="001A2AD0"/>
    <w:rsid w:val="001A2B40"/>
    <w:rsid w:val="001A2E00"/>
    <w:rsid w:val="001A2F31"/>
    <w:rsid w:val="001A3007"/>
    <w:rsid w:val="001A311A"/>
    <w:rsid w:val="001A3169"/>
    <w:rsid w:val="001A3201"/>
    <w:rsid w:val="001A32A5"/>
    <w:rsid w:val="001A3414"/>
    <w:rsid w:val="001A34B9"/>
    <w:rsid w:val="001A35A2"/>
    <w:rsid w:val="001A3862"/>
    <w:rsid w:val="001A3A3C"/>
    <w:rsid w:val="001A3AE3"/>
    <w:rsid w:val="001A3C30"/>
    <w:rsid w:val="001A3D9F"/>
    <w:rsid w:val="001A3E12"/>
    <w:rsid w:val="001A3FC8"/>
    <w:rsid w:val="001A4007"/>
    <w:rsid w:val="001A4036"/>
    <w:rsid w:val="001A4112"/>
    <w:rsid w:val="001A4123"/>
    <w:rsid w:val="001A41A6"/>
    <w:rsid w:val="001A4226"/>
    <w:rsid w:val="001A4230"/>
    <w:rsid w:val="001A4276"/>
    <w:rsid w:val="001A4455"/>
    <w:rsid w:val="001A4608"/>
    <w:rsid w:val="001A4672"/>
    <w:rsid w:val="001A4850"/>
    <w:rsid w:val="001A4A5F"/>
    <w:rsid w:val="001A4B7E"/>
    <w:rsid w:val="001A4CF0"/>
    <w:rsid w:val="001A4DB8"/>
    <w:rsid w:val="001A4ED0"/>
    <w:rsid w:val="001A4F92"/>
    <w:rsid w:val="001A508E"/>
    <w:rsid w:val="001A51DE"/>
    <w:rsid w:val="001A51E4"/>
    <w:rsid w:val="001A522C"/>
    <w:rsid w:val="001A52A1"/>
    <w:rsid w:val="001A531B"/>
    <w:rsid w:val="001A53EE"/>
    <w:rsid w:val="001A54F1"/>
    <w:rsid w:val="001A5792"/>
    <w:rsid w:val="001A58F8"/>
    <w:rsid w:val="001A5A4B"/>
    <w:rsid w:val="001A5B2B"/>
    <w:rsid w:val="001A5B9E"/>
    <w:rsid w:val="001A5EDC"/>
    <w:rsid w:val="001A5F2E"/>
    <w:rsid w:val="001A6081"/>
    <w:rsid w:val="001A6197"/>
    <w:rsid w:val="001A624D"/>
    <w:rsid w:val="001A62C5"/>
    <w:rsid w:val="001A633C"/>
    <w:rsid w:val="001A64DD"/>
    <w:rsid w:val="001A6516"/>
    <w:rsid w:val="001A652E"/>
    <w:rsid w:val="001A657B"/>
    <w:rsid w:val="001A6625"/>
    <w:rsid w:val="001A673C"/>
    <w:rsid w:val="001A6795"/>
    <w:rsid w:val="001A68EA"/>
    <w:rsid w:val="001A697C"/>
    <w:rsid w:val="001A6AA9"/>
    <w:rsid w:val="001A6B3D"/>
    <w:rsid w:val="001A6BA2"/>
    <w:rsid w:val="001A6D59"/>
    <w:rsid w:val="001A6E07"/>
    <w:rsid w:val="001A6E6F"/>
    <w:rsid w:val="001A6F5D"/>
    <w:rsid w:val="001A7228"/>
    <w:rsid w:val="001A72A8"/>
    <w:rsid w:val="001A72BA"/>
    <w:rsid w:val="001A741D"/>
    <w:rsid w:val="001A74FA"/>
    <w:rsid w:val="001A7574"/>
    <w:rsid w:val="001A758E"/>
    <w:rsid w:val="001A75AF"/>
    <w:rsid w:val="001A765D"/>
    <w:rsid w:val="001A76A6"/>
    <w:rsid w:val="001A76FF"/>
    <w:rsid w:val="001A779B"/>
    <w:rsid w:val="001A7875"/>
    <w:rsid w:val="001A7932"/>
    <w:rsid w:val="001A7952"/>
    <w:rsid w:val="001A7D88"/>
    <w:rsid w:val="001A7D8C"/>
    <w:rsid w:val="001A7E48"/>
    <w:rsid w:val="001A9DA6"/>
    <w:rsid w:val="001B0095"/>
    <w:rsid w:val="001B014B"/>
    <w:rsid w:val="001B015C"/>
    <w:rsid w:val="001B058F"/>
    <w:rsid w:val="001B068A"/>
    <w:rsid w:val="001B07C7"/>
    <w:rsid w:val="001B07D1"/>
    <w:rsid w:val="001B082F"/>
    <w:rsid w:val="001B085B"/>
    <w:rsid w:val="001B0864"/>
    <w:rsid w:val="001B08FF"/>
    <w:rsid w:val="001B0AA2"/>
    <w:rsid w:val="001B0B44"/>
    <w:rsid w:val="001B0BA6"/>
    <w:rsid w:val="001B0D82"/>
    <w:rsid w:val="001B0DB4"/>
    <w:rsid w:val="001B0E91"/>
    <w:rsid w:val="001B0F02"/>
    <w:rsid w:val="001B0FC5"/>
    <w:rsid w:val="001B1376"/>
    <w:rsid w:val="001B143D"/>
    <w:rsid w:val="001B144C"/>
    <w:rsid w:val="001B1471"/>
    <w:rsid w:val="001B15D0"/>
    <w:rsid w:val="001B161C"/>
    <w:rsid w:val="001B1838"/>
    <w:rsid w:val="001B18E9"/>
    <w:rsid w:val="001B19F7"/>
    <w:rsid w:val="001B1AB0"/>
    <w:rsid w:val="001B1B2E"/>
    <w:rsid w:val="001B1B36"/>
    <w:rsid w:val="001B1CB8"/>
    <w:rsid w:val="001B1D3A"/>
    <w:rsid w:val="001B1E9C"/>
    <w:rsid w:val="001B1F9E"/>
    <w:rsid w:val="001B21FA"/>
    <w:rsid w:val="001B2339"/>
    <w:rsid w:val="001B23E4"/>
    <w:rsid w:val="001B24E7"/>
    <w:rsid w:val="001B26DB"/>
    <w:rsid w:val="001B29CA"/>
    <w:rsid w:val="001B2B03"/>
    <w:rsid w:val="001B2BCB"/>
    <w:rsid w:val="001B2C53"/>
    <w:rsid w:val="001B2EA4"/>
    <w:rsid w:val="001B2F04"/>
    <w:rsid w:val="001B2F36"/>
    <w:rsid w:val="001B30C6"/>
    <w:rsid w:val="001B3103"/>
    <w:rsid w:val="001B3268"/>
    <w:rsid w:val="001B3295"/>
    <w:rsid w:val="001B32CF"/>
    <w:rsid w:val="001B33AD"/>
    <w:rsid w:val="001B33D4"/>
    <w:rsid w:val="001B34AB"/>
    <w:rsid w:val="001B39D1"/>
    <w:rsid w:val="001B39DC"/>
    <w:rsid w:val="001B3A32"/>
    <w:rsid w:val="001B3A6E"/>
    <w:rsid w:val="001B3A72"/>
    <w:rsid w:val="001B3AF5"/>
    <w:rsid w:val="001B3CAE"/>
    <w:rsid w:val="001B3CC7"/>
    <w:rsid w:val="001B3DCA"/>
    <w:rsid w:val="001B3DD0"/>
    <w:rsid w:val="001B3E95"/>
    <w:rsid w:val="001B40E0"/>
    <w:rsid w:val="001B424E"/>
    <w:rsid w:val="001B42F0"/>
    <w:rsid w:val="001B42F8"/>
    <w:rsid w:val="001B44D9"/>
    <w:rsid w:val="001B44E7"/>
    <w:rsid w:val="001B4628"/>
    <w:rsid w:val="001B4644"/>
    <w:rsid w:val="001B4689"/>
    <w:rsid w:val="001B472C"/>
    <w:rsid w:val="001B497F"/>
    <w:rsid w:val="001B4A3E"/>
    <w:rsid w:val="001B4A82"/>
    <w:rsid w:val="001B4D09"/>
    <w:rsid w:val="001B4E4B"/>
    <w:rsid w:val="001B4E8A"/>
    <w:rsid w:val="001B4EDD"/>
    <w:rsid w:val="001B5169"/>
    <w:rsid w:val="001B5250"/>
    <w:rsid w:val="001B5441"/>
    <w:rsid w:val="001B54DA"/>
    <w:rsid w:val="001B5516"/>
    <w:rsid w:val="001B560D"/>
    <w:rsid w:val="001B5639"/>
    <w:rsid w:val="001B563B"/>
    <w:rsid w:val="001B56FF"/>
    <w:rsid w:val="001B5714"/>
    <w:rsid w:val="001B5725"/>
    <w:rsid w:val="001B57FE"/>
    <w:rsid w:val="001B593F"/>
    <w:rsid w:val="001B5E3A"/>
    <w:rsid w:val="001B5F04"/>
    <w:rsid w:val="001B5F06"/>
    <w:rsid w:val="001B5F57"/>
    <w:rsid w:val="001B5FEE"/>
    <w:rsid w:val="001B61D0"/>
    <w:rsid w:val="001B6399"/>
    <w:rsid w:val="001B65A4"/>
    <w:rsid w:val="001B671B"/>
    <w:rsid w:val="001B671F"/>
    <w:rsid w:val="001B6723"/>
    <w:rsid w:val="001B689D"/>
    <w:rsid w:val="001B6912"/>
    <w:rsid w:val="001B6928"/>
    <w:rsid w:val="001B6AF4"/>
    <w:rsid w:val="001B6BC0"/>
    <w:rsid w:val="001B6DF8"/>
    <w:rsid w:val="001B6F27"/>
    <w:rsid w:val="001B6FF3"/>
    <w:rsid w:val="001B7097"/>
    <w:rsid w:val="001B71D3"/>
    <w:rsid w:val="001B72D3"/>
    <w:rsid w:val="001B734B"/>
    <w:rsid w:val="001B73F9"/>
    <w:rsid w:val="001B742D"/>
    <w:rsid w:val="001B744D"/>
    <w:rsid w:val="001B74BF"/>
    <w:rsid w:val="001B79D7"/>
    <w:rsid w:val="001B79D9"/>
    <w:rsid w:val="001B7C07"/>
    <w:rsid w:val="001B7D1E"/>
    <w:rsid w:val="001B7DA5"/>
    <w:rsid w:val="001B7E0E"/>
    <w:rsid w:val="001B7F18"/>
    <w:rsid w:val="001B7F4E"/>
    <w:rsid w:val="001C00D1"/>
    <w:rsid w:val="001C03C1"/>
    <w:rsid w:val="001C04D4"/>
    <w:rsid w:val="001C05C2"/>
    <w:rsid w:val="001C0647"/>
    <w:rsid w:val="001C067E"/>
    <w:rsid w:val="001C0742"/>
    <w:rsid w:val="001C07B4"/>
    <w:rsid w:val="001C087F"/>
    <w:rsid w:val="001C08EF"/>
    <w:rsid w:val="001C0AEE"/>
    <w:rsid w:val="001C0B06"/>
    <w:rsid w:val="001C0C2E"/>
    <w:rsid w:val="001C0D0F"/>
    <w:rsid w:val="001C0D50"/>
    <w:rsid w:val="001C0F86"/>
    <w:rsid w:val="001C0FFD"/>
    <w:rsid w:val="001C1056"/>
    <w:rsid w:val="001C1148"/>
    <w:rsid w:val="001C12CB"/>
    <w:rsid w:val="001C12CE"/>
    <w:rsid w:val="001C1367"/>
    <w:rsid w:val="001C14DF"/>
    <w:rsid w:val="001C1596"/>
    <w:rsid w:val="001C161E"/>
    <w:rsid w:val="001C1655"/>
    <w:rsid w:val="001C1748"/>
    <w:rsid w:val="001C17EB"/>
    <w:rsid w:val="001C17FC"/>
    <w:rsid w:val="001C19F9"/>
    <w:rsid w:val="001C1A10"/>
    <w:rsid w:val="001C1B29"/>
    <w:rsid w:val="001C1D88"/>
    <w:rsid w:val="001C1D9B"/>
    <w:rsid w:val="001C1DA4"/>
    <w:rsid w:val="001C1DF6"/>
    <w:rsid w:val="001C1E66"/>
    <w:rsid w:val="001C1F2D"/>
    <w:rsid w:val="001C1FC7"/>
    <w:rsid w:val="001C20BF"/>
    <w:rsid w:val="001C2259"/>
    <w:rsid w:val="001C22D4"/>
    <w:rsid w:val="001C2344"/>
    <w:rsid w:val="001C23D1"/>
    <w:rsid w:val="001C2468"/>
    <w:rsid w:val="001C2522"/>
    <w:rsid w:val="001C2555"/>
    <w:rsid w:val="001C25E0"/>
    <w:rsid w:val="001C261C"/>
    <w:rsid w:val="001C262E"/>
    <w:rsid w:val="001C2642"/>
    <w:rsid w:val="001C28C3"/>
    <w:rsid w:val="001C28D8"/>
    <w:rsid w:val="001C2AB0"/>
    <w:rsid w:val="001C2CDC"/>
    <w:rsid w:val="001C2CE1"/>
    <w:rsid w:val="001C30CB"/>
    <w:rsid w:val="001C30E2"/>
    <w:rsid w:val="001C312D"/>
    <w:rsid w:val="001C32C0"/>
    <w:rsid w:val="001C33ED"/>
    <w:rsid w:val="001C364D"/>
    <w:rsid w:val="001C3682"/>
    <w:rsid w:val="001C38B7"/>
    <w:rsid w:val="001C38E0"/>
    <w:rsid w:val="001C39B1"/>
    <w:rsid w:val="001C3A0F"/>
    <w:rsid w:val="001C3C27"/>
    <w:rsid w:val="001C3CFE"/>
    <w:rsid w:val="001C3D8A"/>
    <w:rsid w:val="001C3DE1"/>
    <w:rsid w:val="001C3E17"/>
    <w:rsid w:val="001C3E52"/>
    <w:rsid w:val="001C3E62"/>
    <w:rsid w:val="001C3F69"/>
    <w:rsid w:val="001C404C"/>
    <w:rsid w:val="001C408C"/>
    <w:rsid w:val="001C45A2"/>
    <w:rsid w:val="001C4622"/>
    <w:rsid w:val="001C475F"/>
    <w:rsid w:val="001C4812"/>
    <w:rsid w:val="001C486D"/>
    <w:rsid w:val="001C489C"/>
    <w:rsid w:val="001C4B29"/>
    <w:rsid w:val="001C4B9E"/>
    <w:rsid w:val="001C4C70"/>
    <w:rsid w:val="001C4D55"/>
    <w:rsid w:val="001C4DB7"/>
    <w:rsid w:val="001C4DDD"/>
    <w:rsid w:val="001C4E8D"/>
    <w:rsid w:val="001C4ECA"/>
    <w:rsid w:val="001C4FA2"/>
    <w:rsid w:val="001C5233"/>
    <w:rsid w:val="001C523E"/>
    <w:rsid w:val="001C5259"/>
    <w:rsid w:val="001C525A"/>
    <w:rsid w:val="001C52D1"/>
    <w:rsid w:val="001C5353"/>
    <w:rsid w:val="001C54B6"/>
    <w:rsid w:val="001C5696"/>
    <w:rsid w:val="001C5789"/>
    <w:rsid w:val="001C5802"/>
    <w:rsid w:val="001C5812"/>
    <w:rsid w:val="001C58C1"/>
    <w:rsid w:val="001C5AEE"/>
    <w:rsid w:val="001C5B1A"/>
    <w:rsid w:val="001C5BD8"/>
    <w:rsid w:val="001C5D35"/>
    <w:rsid w:val="001C5E72"/>
    <w:rsid w:val="001C5F44"/>
    <w:rsid w:val="001C6045"/>
    <w:rsid w:val="001C60D4"/>
    <w:rsid w:val="001C6100"/>
    <w:rsid w:val="001C616B"/>
    <w:rsid w:val="001C617F"/>
    <w:rsid w:val="001C61AE"/>
    <w:rsid w:val="001C6331"/>
    <w:rsid w:val="001C63FE"/>
    <w:rsid w:val="001C6494"/>
    <w:rsid w:val="001C655B"/>
    <w:rsid w:val="001C65CD"/>
    <w:rsid w:val="001C65E0"/>
    <w:rsid w:val="001C6636"/>
    <w:rsid w:val="001C67B0"/>
    <w:rsid w:val="001C688C"/>
    <w:rsid w:val="001C68A6"/>
    <w:rsid w:val="001C68E2"/>
    <w:rsid w:val="001C696D"/>
    <w:rsid w:val="001C6A23"/>
    <w:rsid w:val="001C6CD6"/>
    <w:rsid w:val="001C70FC"/>
    <w:rsid w:val="001C717B"/>
    <w:rsid w:val="001C72D8"/>
    <w:rsid w:val="001C732C"/>
    <w:rsid w:val="001C7339"/>
    <w:rsid w:val="001C73AD"/>
    <w:rsid w:val="001C74B5"/>
    <w:rsid w:val="001C7571"/>
    <w:rsid w:val="001C7590"/>
    <w:rsid w:val="001C7631"/>
    <w:rsid w:val="001C764C"/>
    <w:rsid w:val="001C7657"/>
    <w:rsid w:val="001C7993"/>
    <w:rsid w:val="001C79E7"/>
    <w:rsid w:val="001C7AC1"/>
    <w:rsid w:val="001C7B07"/>
    <w:rsid w:val="001C7B5C"/>
    <w:rsid w:val="001C7C2F"/>
    <w:rsid w:val="001C7C58"/>
    <w:rsid w:val="001C7D02"/>
    <w:rsid w:val="001C7E77"/>
    <w:rsid w:val="001D01E4"/>
    <w:rsid w:val="001D02DF"/>
    <w:rsid w:val="001D0334"/>
    <w:rsid w:val="001D034B"/>
    <w:rsid w:val="001D0358"/>
    <w:rsid w:val="001D035B"/>
    <w:rsid w:val="001D037A"/>
    <w:rsid w:val="001D03C8"/>
    <w:rsid w:val="001D03E6"/>
    <w:rsid w:val="001D0531"/>
    <w:rsid w:val="001D06D8"/>
    <w:rsid w:val="001D071F"/>
    <w:rsid w:val="001D07E8"/>
    <w:rsid w:val="001D0906"/>
    <w:rsid w:val="001D0A2E"/>
    <w:rsid w:val="001D0A67"/>
    <w:rsid w:val="001D0D51"/>
    <w:rsid w:val="001D0E26"/>
    <w:rsid w:val="001D1031"/>
    <w:rsid w:val="001D11B1"/>
    <w:rsid w:val="001D120D"/>
    <w:rsid w:val="001D1334"/>
    <w:rsid w:val="001D1351"/>
    <w:rsid w:val="001D187B"/>
    <w:rsid w:val="001D194A"/>
    <w:rsid w:val="001D1966"/>
    <w:rsid w:val="001D1B25"/>
    <w:rsid w:val="001D1B9E"/>
    <w:rsid w:val="001D1DCA"/>
    <w:rsid w:val="001D1FD7"/>
    <w:rsid w:val="001D20FA"/>
    <w:rsid w:val="001D20FB"/>
    <w:rsid w:val="001D23BF"/>
    <w:rsid w:val="001D253C"/>
    <w:rsid w:val="001D25DA"/>
    <w:rsid w:val="001D265C"/>
    <w:rsid w:val="001D26F8"/>
    <w:rsid w:val="001D276B"/>
    <w:rsid w:val="001D278E"/>
    <w:rsid w:val="001D2803"/>
    <w:rsid w:val="001D286D"/>
    <w:rsid w:val="001D2CCA"/>
    <w:rsid w:val="001D2D6A"/>
    <w:rsid w:val="001D2F29"/>
    <w:rsid w:val="001D2F75"/>
    <w:rsid w:val="001D32D8"/>
    <w:rsid w:val="001D32FB"/>
    <w:rsid w:val="001D3375"/>
    <w:rsid w:val="001D33A5"/>
    <w:rsid w:val="001D348D"/>
    <w:rsid w:val="001D3554"/>
    <w:rsid w:val="001D36F1"/>
    <w:rsid w:val="001D37EB"/>
    <w:rsid w:val="001D38B8"/>
    <w:rsid w:val="001D3A14"/>
    <w:rsid w:val="001D3AEC"/>
    <w:rsid w:val="001D3B9D"/>
    <w:rsid w:val="001D3C6F"/>
    <w:rsid w:val="001D3D1E"/>
    <w:rsid w:val="001D3D46"/>
    <w:rsid w:val="001D3D63"/>
    <w:rsid w:val="001D3E3F"/>
    <w:rsid w:val="001D409A"/>
    <w:rsid w:val="001D4193"/>
    <w:rsid w:val="001D41DE"/>
    <w:rsid w:val="001D4278"/>
    <w:rsid w:val="001D4859"/>
    <w:rsid w:val="001D4A48"/>
    <w:rsid w:val="001D4A51"/>
    <w:rsid w:val="001D4A59"/>
    <w:rsid w:val="001D4A80"/>
    <w:rsid w:val="001D4AB4"/>
    <w:rsid w:val="001D4ADB"/>
    <w:rsid w:val="001D4AE5"/>
    <w:rsid w:val="001D4B8F"/>
    <w:rsid w:val="001D4C3D"/>
    <w:rsid w:val="001D4D31"/>
    <w:rsid w:val="001D4F04"/>
    <w:rsid w:val="001D4F61"/>
    <w:rsid w:val="001D4F82"/>
    <w:rsid w:val="001D503E"/>
    <w:rsid w:val="001D5110"/>
    <w:rsid w:val="001D5134"/>
    <w:rsid w:val="001D5206"/>
    <w:rsid w:val="001D5257"/>
    <w:rsid w:val="001D52DA"/>
    <w:rsid w:val="001D52E6"/>
    <w:rsid w:val="001D530A"/>
    <w:rsid w:val="001D535B"/>
    <w:rsid w:val="001D53DA"/>
    <w:rsid w:val="001D5422"/>
    <w:rsid w:val="001D543E"/>
    <w:rsid w:val="001D5486"/>
    <w:rsid w:val="001D5502"/>
    <w:rsid w:val="001D5683"/>
    <w:rsid w:val="001D579F"/>
    <w:rsid w:val="001D5939"/>
    <w:rsid w:val="001D59F5"/>
    <w:rsid w:val="001D5A82"/>
    <w:rsid w:val="001D5B56"/>
    <w:rsid w:val="001D5BC4"/>
    <w:rsid w:val="001D5CF0"/>
    <w:rsid w:val="001D5D41"/>
    <w:rsid w:val="001D5DAB"/>
    <w:rsid w:val="001D5E30"/>
    <w:rsid w:val="001D5F6F"/>
    <w:rsid w:val="001D6037"/>
    <w:rsid w:val="001D6047"/>
    <w:rsid w:val="001D604C"/>
    <w:rsid w:val="001D610D"/>
    <w:rsid w:val="001D613D"/>
    <w:rsid w:val="001D622F"/>
    <w:rsid w:val="001D628B"/>
    <w:rsid w:val="001D6323"/>
    <w:rsid w:val="001D647C"/>
    <w:rsid w:val="001D64A9"/>
    <w:rsid w:val="001D6581"/>
    <w:rsid w:val="001D65F8"/>
    <w:rsid w:val="001D65F9"/>
    <w:rsid w:val="001D6832"/>
    <w:rsid w:val="001D6892"/>
    <w:rsid w:val="001D6AE9"/>
    <w:rsid w:val="001D6B44"/>
    <w:rsid w:val="001D6B92"/>
    <w:rsid w:val="001D6C5E"/>
    <w:rsid w:val="001D6E14"/>
    <w:rsid w:val="001D6E4C"/>
    <w:rsid w:val="001D712E"/>
    <w:rsid w:val="001D71E4"/>
    <w:rsid w:val="001D784A"/>
    <w:rsid w:val="001D78DE"/>
    <w:rsid w:val="001D7B8F"/>
    <w:rsid w:val="001D7DB3"/>
    <w:rsid w:val="001D7F9B"/>
    <w:rsid w:val="001E0025"/>
    <w:rsid w:val="001E0041"/>
    <w:rsid w:val="001E00D5"/>
    <w:rsid w:val="001E0208"/>
    <w:rsid w:val="001E042A"/>
    <w:rsid w:val="001E0689"/>
    <w:rsid w:val="001E06B3"/>
    <w:rsid w:val="001E0720"/>
    <w:rsid w:val="001E078D"/>
    <w:rsid w:val="001E08C1"/>
    <w:rsid w:val="001E0944"/>
    <w:rsid w:val="001E0A05"/>
    <w:rsid w:val="001E0A3D"/>
    <w:rsid w:val="001E0A8C"/>
    <w:rsid w:val="001E0D16"/>
    <w:rsid w:val="001E0DA3"/>
    <w:rsid w:val="001E0FF7"/>
    <w:rsid w:val="001E1053"/>
    <w:rsid w:val="001E112F"/>
    <w:rsid w:val="001E113A"/>
    <w:rsid w:val="001E1160"/>
    <w:rsid w:val="001E149D"/>
    <w:rsid w:val="001E14B2"/>
    <w:rsid w:val="001E1535"/>
    <w:rsid w:val="001E15B5"/>
    <w:rsid w:val="001E15FF"/>
    <w:rsid w:val="001E169D"/>
    <w:rsid w:val="001E17B8"/>
    <w:rsid w:val="001E18A1"/>
    <w:rsid w:val="001E18FA"/>
    <w:rsid w:val="001E191C"/>
    <w:rsid w:val="001E1925"/>
    <w:rsid w:val="001E1986"/>
    <w:rsid w:val="001E1BDA"/>
    <w:rsid w:val="001E1BEF"/>
    <w:rsid w:val="001E1C4C"/>
    <w:rsid w:val="001E1CA9"/>
    <w:rsid w:val="001E1EAF"/>
    <w:rsid w:val="001E1F9B"/>
    <w:rsid w:val="001E2181"/>
    <w:rsid w:val="001E22C2"/>
    <w:rsid w:val="001E2459"/>
    <w:rsid w:val="001E24CF"/>
    <w:rsid w:val="001E2517"/>
    <w:rsid w:val="001E251D"/>
    <w:rsid w:val="001E2590"/>
    <w:rsid w:val="001E25C0"/>
    <w:rsid w:val="001E25D4"/>
    <w:rsid w:val="001E2630"/>
    <w:rsid w:val="001E2889"/>
    <w:rsid w:val="001E2965"/>
    <w:rsid w:val="001E2CA1"/>
    <w:rsid w:val="001E2D4D"/>
    <w:rsid w:val="001E2D71"/>
    <w:rsid w:val="001E2E05"/>
    <w:rsid w:val="001E2F41"/>
    <w:rsid w:val="001E2F51"/>
    <w:rsid w:val="001E3006"/>
    <w:rsid w:val="001E3088"/>
    <w:rsid w:val="001E3180"/>
    <w:rsid w:val="001E320B"/>
    <w:rsid w:val="001E3277"/>
    <w:rsid w:val="001E32F1"/>
    <w:rsid w:val="001E3361"/>
    <w:rsid w:val="001E346C"/>
    <w:rsid w:val="001E359F"/>
    <w:rsid w:val="001E368D"/>
    <w:rsid w:val="001E3695"/>
    <w:rsid w:val="001E3698"/>
    <w:rsid w:val="001E374C"/>
    <w:rsid w:val="001E387E"/>
    <w:rsid w:val="001E398F"/>
    <w:rsid w:val="001E3B02"/>
    <w:rsid w:val="001E3BFB"/>
    <w:rsid w:val="001E3C06"/>
    <w:rsid w:val="001E3C51"/>
    <w:rsid w:val="001E3CF2"/>
    <w:rsid w:val="001E3E35"/>
    <w:rsid w:val="001E3F77"/>
    <w:rsid w:val="001E3F88"/>
    <w:rsid w:val="001E4131"/>
    <w:rsid w:val="001E4243"/>
    <w:rsid w:val="001E4384"/>
    <w:rsid w:val="001E4435"/>
    <w:rsid w:val="001E4491"/>
    <w:rsid w:val="001E486A"/>
    <w:rsid w:val="001E4889"/>
    <w:rsid w:val="001E490F"/>
    <w:rsid w:val="001E4924"/>
    <w:rsid w:val="001E4A9C"/>
    <w:rsid w:val="001E4B4C"/>
    <w:rsid w:val="001E4B94"/>
    <w:rsid w:val="001E4C96"/>
    <w:rsid w:val="001E4D20"/>
    <w:rsid w:val="001E4D63"/>
    <w:rsid w:val="001E4DD8"/>
    <w:rsid w:val="001E4E11"/>
    <w:rsid w:val="001E4E7C"/>
    <w:rsid w:val="001E4F5E"/>
    <w:rsid w:val="001E5221"/>
    <w:rsid w:val="001E5369"/>
    <w:rsid w:val="001E5403"/>
    <w:rsid w:val="001E54E2"/>
    <w:rsid w:val="001E55E8"/>
    <w:rsid w:val="001E55F3"/>
    <w:rsid w:val="001E593E"/>
    <w:rsid w:val="001E5BE2"/>
    <w:rsid w:val="001E5C96"/>
    <w:rsid w:val="001E5D1A"/>
    <w:rsid w:val="001E5FAF"/>
    <w:rsid w:val="001E636B"/>
    <w:rsid w:val="001E6436"/>
    <w:rsid w:val="001E64B2"/>
    <w:rsid w:val="001E67C2"/>
    <w:rsid w:val="001E67E0"/>
    <w:rsid w:val="001E6902"/>
    <w:rsid w:val="001E6A3C"/>
    <w:rsid w:val="001E6A5C"/>
    <w:rsid w:val="001E6AAC"/>
    <w:rsid w:val="001E6B3E"/>
    <w:rsid w:val="001E6CBD"/>
    <w:rsid w:val="001E6DE4"/>
    <w:rsid w:val="001E6E2F"/>
    <w:rsid w:val="001E6FD2"/>
    <w:rsid w:val="001E726A"/>
    <w:rsid w:val="001E7283"/>
    <w:rsid w:val="001E73A8"/>
    <w:rsid w:val="001E74AB"/>
    <w:rsid w:val="001E752C"/>
    <w:rsid w:val="001E763A"/>
    <w:rsid w:val="001E7703"/>
    <w:rsid w:val="001E77D6"/>
    <w:rsid w:val="001E7900"/>
    <w:rsid w:val="001E7958"/>
    <w:rsid w:val="001E7AA9"/>
    <w:rsid w:val="001E7AE8"/>
    <w:rsid w:val="001E7CA7"/>
    <w:rsid w:val="001E7CD6"/>
    <w:rsid w:val="001E7D28"/>
    <w:rsid w:val="001E7DFA"/>
    <w:rsid w:val="001E7E06"/>
    <w:rsid w:val="001E7E1D"/>
    <w:rsid w:val="001F024F"/>
    <w:rsid w:val="001F028D"/>
    <w:rsid w:val="001F0345"/>
    <w:rsid w:val="001F0673"/>
    <w:rsid w:val="001F06F9"/>
    <w:rsid w:val="001F07C4"/>
    <w:rsid w:val="001F083E"/>
    <w:rsid w:val="001F0A8C"/>
    <w:rsid w:val="001F0AAE"/>
    <w:rsid w:val="001F0B47"/>
    <w:rsid w:val="001F0E4B"/>
    <w:rsid w:val="001F0F80"/>
    <w:rsid w:val="001F1187"/>
    <w:rsid w:val="001F11DC"/>
    <w:rsid w:val="001F128B"/>
    <w:rsid w:val="001F13B2"/>
    <w:rsid w:val="001F13CC"/>
    <w:rsid w:val="001F15D5"/>
    <w:rsid w:val="001F15EE"/>
    <w:rsid w:val="001F16CE"/>
    <w:rsid w:val="001F176A"/>
    <w:rsid w:val="001F179E"/>
    <w:rsid w:val="001F17D8"/>
    <w:rsid w:val="001F193B"/>
    <w:rsid w:val="001F1993"/>
    <w:rsid w:val="001F19DA"/>
    <w:rsid w:val="001F19F2"/>
    <w:rsid w:val="001F1AD0"/>
    <w:rsid w:val="001F1D80"/>
    <w:rsid w:val="001F1D9D"/>
    <w:rsid w:val="001F1F5A"/>
    <w:rsid w:val="001F20B3"/>
    <w:rsid w:val="001F2198"/>
    <w:rsid w:val="001F22B1"/>
    <w:rsid w:val="001F22CB"/>
    <w:rsid w:val="001F2351"/>
    <w:rsid w:val="001F239F"/>
    <w:rsid w:val="001F24EB"/>
    <w:rsid w:val="001F2516"/>
    <w:rsid w:val="001F2595"/>
    <w:rsid w:val="001F27C3"/>
    <w:rsid w:val="001F27FC"/>
    <w:rsid w:val="001F2873"/>
    <w:rsid w:val="001F2913"/>
    <w:rsid w:val="001F2951"/>
    <w:rsid w:val="001F2997"/>
    <w:rsid w:val="001F2B47"/>
    <w:rsid w:val="001F2C04"/>
    <w:rsid w:val="001F2C26"/>
    <w:rsid w:val="001F2D32"/>
    <w:rsid w:val="001F2D3D"/>
    <w:rsid w:val="001F2D71"/>
    <w:rsid w:val="001F2ED8"/>
    <w:rsid w:val="001F2F4D"/>
    <w:rsid w:val="001F3080"/>
    <w:rsid w:val="001F30AE"/>
    <w:rsid w:val="001F31F1"/>
    <w:rsid w:val="001F31F4"/>
    <w:rsid w:val="001F36A4"/>
    <w:rsid w:val="001F36C1"/>
    <w:rsid w:val="001F3770"/>
    <w:rsid w:val="001F3803"/>
    <w:rsid w:val="001F39CC"/>
    <w:rsid w:val="001F3A76"/>
    <w:rsid w:val="001F3BF6"/>
    <w:rsid w:val="001F3CB7"/>
    <w:rsid w:val="001F3CE0"/>
    <w:rsid w:val="001F3DAE"/>
    <w:rsid w:val="001F3E3F"/>
    <w:rsid w:val="001F3F56"/>
    <w:rsid w:val="001F3F5F"/>
    <w:rsid w:val="001F3FC0"/>
    <w:rsid w:val="001F4108"/>
    <w:rsid w:val="001F41BB"/>
    <w:rsid w:val="001F4213"/>
    <w:rsid w:val="001F4509"/>
    <w:rsid w:val="001F45BF"/>
    <w:rsid w:val="001F46D4"/>
    <w:rsid w:val="001F47BF"/>
    <w:rsid w:val="001F4920"/>
    <w:rsid w:val="001F494D"/>
    <w:rsid w:val="001F4BC3"/>
    <w:rsid w:val="001F4BD5"/>
    <w:rsid w:val="001F4D68"/>
    <w:rsid w:val="001F4D73"/>
    <w:rsid w:val="001F4E12"/>
    <w:rsid w:val="001F4FDD"/>
    <w:rsid w:val="001F4FE9"/>
    <w:rsid w:val="001F532C"/>
    <w:rsid w:val="001F5367"/>
    <w:rsid w:val="001F541D"/>
    <w:rsid w:val="001F541F"/>
    <w:rsid w:val="001F5627"/>
    <w:rsid w:val="001F57BC"/>
    <w:rsid w:val="001F5849"/>
    <w:rsid w:val="001F5A2B"/>
    <w:rsid w:val="001F5A7A"/>
    <w:rsid w:val="001F5E01"/>
    <w:rsid w:val="001F5E46"/>
    <w:rsid w:val="001F5F7D"/>
    <w:rsid w:val="001F6131"/>
    <w:rsid w:val="001F6306"/>
    <w:rsid w:val="001F66F9"/>
    <w:rsid w:val="001F6827"/>
    <w:rsid w:val="001F6835"/>
    <w:rsid w:val="001F6AFD"/>
    <w:rsid w:val="001F6B63"/>
    <w:rsid w:val="001F6DA4"/>
    <w:rsid w:val="001F6E4D"/>
    <w:rsid w:val="001F6FCE"/>
    <w:rsid w:val="001F701B"/>
    <w:rsid w:val="001F70A4"/>
    <w:rsid w:val="001F7144"/>
    <w:rsid w:val="001F714A"/>
    <w:rsid w:val="001F715F"/>
    <w:rsid w:val="001F7227"/>
    <w:rsid w:val="001F73AE"/>
    <w:rsid w:val="001F756C"/>
    <w:rsid w:val="001F779C"/>
    <w:rsid w:val="001F785D"/>
    <w:rsid w:val="001F78B5"/>
    <w:rsid w:val="001F7C2F"/>
    <w:rsid w:val="001F7CB7"/>
    <w:rsid w:val="001F7F51"/>
    <w:rsid w:val="001F7FB8"/>
    <w:rsid w:val="002000BE"/>
    <w:rsid w:val="00200161"/>
    <w:rsid w:val="002002F1"/>
    <w:rsid w:val="0020052D"/>
    <w:rsid w:val="002005C3"/>
    <w:rsid w:val="002005C8"/>
    <w:rsid w:val="002005D1"/>
    <w:rsid w:val="002007C8"/>
    <w:rsid w:val="00200823"/>
    <w:rsid w:val="0020090A"/>
    <w:rsid w:val="0020096F"/>
    <w:rsid w:val="00200A2C"/>
    <w:rsid w:val="00200A32"/>
    <w:rsid w:val="00200BB3"/>
    <w:rsid w:val="00200BB9"/>
    <w:rsid w:val="00200C71"/>
    <w:rsid w:val="00200FF5"/>
    <w:rsid w:val="00201109"/>
    <w:rsid w:val="00201157"/>
    <w:rsid w:val="00201388"/>
    <w:rsid w:val="00201505"/>
    <w:rsid w:val="00201518"/>
    <w:rsid w:val="00201537"/>
    <w:rsid w:val="00201667"/>
    <w:rsid w:val="00201754"/>
    <w:rsid w:val="00201779"/>
    <w:rsid w:val="00201908"/>
    <w:rsid w:val="0020190F"/>
    <w:rsid w:val="00201A4A"/>
    <w:rsid w:val="00201B29"/>
    <w:rsid w:val="00201D88"/>
    <w:rsid w:val="00201D89"/>
    <w:rsid w:val="00201E7E"/>
    <w:rsid w:val="00201E80"/>
    <w:rsid w:val="00201EE8"/>
    <w:rsid w:val="00201F21"/>
    <w:rsid w:val="0020205D"/>
    <w:rsid w:val="0020223F"/>
    <w:rsid w:val="002022A0"/>
    <w:rsid w:val="002022BB"/>
    <w:rsid w:val="00202356"/>
    <w:rsid w:val="002023E8"/>
    <w:rsid w:val="0020252C"/>
    <w:rsid w:val="00202667"/>
    <w:rsid w:val="00202698"/>
    <w:rsid w:val="00202785"/>
    <w:rsid w:val="002027FF"/>
    <w:rsid w:val="00202A91"/>
    <w:rsid w:val="00202B75"/>
    <w:rsid w:val="00202CF2"/>
    <w:rsid w:val="00202E75"/>
    <w:rsid w:val="00202F75"/>
    <w:rsid w:val="00203142"/>
    <w:rsid w:val="002031C2"/>
    <w:rsid w:val="002033D0"/>
    <w:rsid w:val="00203592"/>
    <w:rsid w:val="002037C1"/>
    <w:rsid w:val="0020383A"/>
    <w:rsid w:val="002039B2"/>
    <w:rsid w:val="002039D2"/>
    <w:rsid w:val="002039FC"/>
    <w:rsid w:val="00203B83"/>
    <w:rsid w:val="00203C2F"/>
    <w:rsid w:val="00203C34"/>
    <w:rsid w:val="00203C53"/>
    <w:rsid w:val="00203D30"/>
    <w:rsid w:val="00203DF9"/>
    <w:rsid w:val="00203E67"/>
    <w:rsid w:val="00203FAE"/>
    <w:rsid w:val="00204131"/>
    <w:rsid w:val="002042B1"/>
    <w:rsid w:val="002043A0"/>
    <w:rsid w:val="002043FF"/>
    <w:rsid w:val="0020483F"/>
    <w:rsid w:val="00204890"/>
    <w:rsid w:val="002048FB"/>
    <w:rsid w:val="00204905"/>
    <w:rsid w:val="00204948"/>
    <w:rsid w:val="00204A21"/>
    <w:rsid w:val="00204AA3"/>
    <w:rsid w:val="00204B52"/>
    <w:rsid w:val="00204B94"/>
    <w:rsid w:val="00204E2E"/>
    <w:rsid w:val="00204E94"/>
    <w:rsid w:val="00204FE4"/>
    <w:rsid w:val="0020534E"/>
    <w:rsid w:val="002053C1"/>
    <w:rsid w:val="00205491"/>
    <w:rsid w:val="0020566D"/>
    <w:rsid w:val="0020568D"/>
    <w:rsid w:val="002056B9"/>
    <w:rsid w:val="00205700"/>
    <w:rsid w:val="002057BD"/>
    <w:rsid w:val="00205893"/>
    <w:rsid w:val="002058ED"/>
    <w:rsid w:val="00205924"/>
    <w:rsid w:val="00205A69"/>
    <w:rsid w:val="00205A77"/>
    <w:rsid w:val="00205AFB"/>
    <w:rsid w:val="00205B53"/>
    <w:rsid w:val="00205CB0"/>
    <w:rsid w:val="00205D1E"/>
    <w:rsid w:val="00205D5C"/>
    <w:rsid w:val="00205DFA"/>
    <w:rsid w:val="00205E55"/>
    <w:rsid w:val="00205E64"/>
    <w:rsid w:val="00205EA7"/>
    <w:rsid w:val="00205F2C"/>
    <w:rsid w:val="002061AB"/>
    <w:rsid w:val="002062B5"/>
    <w:rsid w:val="002063FC"/>
    <w:rsid w:val="002064F3"/>
    <w:rsid w:val="00206559"/>
    <w:rsid w:val="00206678"/>
    <w:rsid w:val="0020669C"/>
    <w:rsid w:val="002066C3"/>
    <w:rsid w:val="002068A0"/>
    <w:rsid w:val="00206922"/>
    <w:rsid w:val="00206A21"/>
    <w:rsid w:val="00206B44"/>
    <w:rsid w:val="00206BFD"/>
    <w:rsid w:val="00206C28"/>
    <w:rsid w:val="00206CB9"/>
    <w:rsid w:val="00206D0A"/>
    <w:rsid w:val="00206D53"/>
    <w:rsid w:val="00206D76"/>
    <w:rsid w:val="00206DD1"/>
    <w:rsid w:val="00206E52"/>
    <w:rsid w:val="00206E55"/>
    <w:rsid w:val="00206FC7"/>
    <w:rsid w:val="00207012"/>
    <w:rsid w:val="00207019"/>
    <w:rsid w:val="0020705E"/>
    <w:rsid w:val="0020713A"/>
    <w:rsid w:val="002071D5"/>
    <w:rsid w:val="002071F8"/>
    <w:rsid w:val="00207230"/>
    <w:rsid w:val="00207262"/>
    <w:rsid w:val="002072C8"/>
    <w:rsid w:val="002072F1"/>
    <w:rsid w:val="00207305"/>
    <w:rsid w:val="00207357"/>
    <w:rsid w:val="0020737E"/>
    <w:rsid w:val="002073B9"/>
    <w:rsid w:val="00207585"/>
    <w:rsid w:val="0020758B"/>
    <w:rsid w:val="002075B7"/>
    <w:rsid w:val="0020760B"/>
    <w:rsid w:val="0020766F"/>
    <w:rsid w:val="0020767C"/>
    <w:rsid w:val="002076B2"/>
    <w:rsid w:val="002076ED"/>
    <w:rsid w:val="0020787A"/>
    <w:rsid w:val="002078C0"/>
    <w:rsid w:val="00207994"/>
    <w:rsid w:val="00207A4B"/>
    <w:rsid w:val="00207ADD"/>
    <w:rsid w:val="00207DE4"/>
    <w:rsid w:val="00207E1F"/>
    <w:rsid w:val="00207F7A"/>
    <w:rsid w:val="00210042"/>
    <w:rsid w:val="00210103"/>
    <w:rsid w:val="002101B4"/>
    <w:rsid w:val="00210234"/>
    <w:rsid w:val="0021023C"/>
    <w:rsid w:val="0021038F"/>
    <w:rsid w:val="002105A2"/>
    <w:rsid w:val="002105E6"/>
    <w:rsid w:val="0021066F"/>
    <w:rsid w:val="00210677"/>
    <w:rsid w:val="002107F0"/>
    <w:rsid w:val="00210A68"/>
    <w:rsid w:val="00210BA0"/>
    <w:rsid w:val="00210E84"/>
    <w:rsid w:val="00211065"/>
    <w:rsid w:val="00211092"/>
    <w:rsid w:val="00211145"/>
    <w:rsid w:val="00211302"/>
    <w:rsid w:val="00211370"/>
    <w:rsid w:val="00211396"/>
    <w:rsid w:val="00211402"/>
    <w:rsid w:val="002116B9"/>
    <w:rsid w:val="002117BF"/>
    <w:rsid w:val="00211831"/>
    <w:rsid w:val="002118AF"/>
    <w:rsid w:val="00211A38"/>
    <w:rsid w:val="00211B11"/>
    <w:rsid w:val="00211B61"/>
    <w:rsid w:val="00211BB9"/>
    <w:rsid w:val="00211C22"/>
    <w:rsid w:val="00211D9A"/>
    <w:rsid w:val="00211EC8"/>
    <w:rsid w:val="00211F6A"/>
    <w:rsid w:val="00211FC1"/>
    <w:rsid w:val="00212015"/>
    <w:rsid w:val="0021225F"/>
    <w:rsid w:val="002122B4"/>
    <w:rsid w:val="002123E5"/>
    <w:rsid w:val="00212437"/>
    <w:rsid w:val="0021251A"/>
    <w:rsid w:val="00212587"/>
    <w:rsid w:val="00212718"/>
    <w:rsid w:val="00212777"/>
    <w:rsid w:val="002128DD"/>
    <w:rsid w:val="0021292C"/>
    <w:rsid w:val="00212982"/>
    <w:rsid w:val="00212A7A"/>
    <w:rsid w:val="00212BDA"/>
    <w:rsid w:val="00212CC1"/>
    <w:rsid w:val="00212CE3"/>
    <w:rsid w:val="00212D9C"/>
    <w:rsid w:val="00212DD3"/>
    <w:rsid w:val="00212DF8"/>
    <w:rsid w:val="00212E4D"/>
    <w:rsid w:val="00212EC1"/>
    <w:rsid w:val="00212F34"/>
    <w:rsid w:val="0021300A"/>
    <w:rsid w:val="002130D1"/>
    <w:rsid w:val="002130F3"/>
    <w:rsid w:val="00213121"/>
    <w:rsid w:val="002133E7"/>
    <w:rsid w:val="00213570"/>
    <w:rsid w:val="0021359F"/>
    <w:rsid w:val="002135A0"/>
    <w:rsid w:val="002135C6"/>
    <w:rsid w:val="0021361E"/>
    <w:rsid w:val="002136EA"/>
    <w:rsid w:val="00213811"/>
    <w:rsid w:val="002138FD"/>
    <w:rsid w:val="0021393D"/>
    <w:rsid w:val="00213C1E"/>
    <w:rsid w:val="00213DF2"/>
    <w:rsid w:val="00213DF4"/>
    <w:rsid w:val="00213E4B"/>
    <w:rsid w:val="00213E6C"/>
    <w:rsid w:val="00213E93"/>
    <w:rsid w:val="00213EE4"/>
    <w:rsid w:val="00213F56"/>
    <w:rsid w:val="00213F83"/>
    <w:rsid w:val="002140D7"/>
    <w:rsid w:val="002141DC"/>
    <w:rsid w:val="002142A2"/>
    <w:rsid w:val="0021430E"/>
    <w:rsid w:val="002143D0"/>
    <w:rsid w:val="00214458"/>
    <w:rsid w:val="00214477"/>
    <w:rsid w:val="00214584"/>
    <w:rsid w:val="00214748"/>
    <w:rsid w:val="002148A3"/>
    <w:rsid w:val="002148F1"/>
    <w:rsid w:val="0021495A"/>
    <w:rsid w:val="00214996"/>
    <w:rsid w:val="00214AAE"/>
    <w:rsid w:val="00214B87"/>
    <w:rsid w:val="00214BE8"/>
    <w:rsid w:val="00214D3A"/>
    <w:rsid w:val="00214F7F"/>
    <w:rsid w:val="002150E8"/>
    <w:rsid w:val="00215145"/>
    <w:rsid w:val="002151C2"/>
    <w:rsid w:val="0021523C"/>
    <w:rsid w:val="002153EB"/>
    <w:rsid w:val="00215453"/>
    <w:rsid w:val="00215624"/>
    <w:rsid w:val="00215747"/>
    <w:rsid w:val="00215882"/>
    <w:rsid w:val="002159BA"/>
    <w:rsid w:val="00215A0F"/>
    <w:rsid w:val="00215EB6"/>
    <w:rsid w:val="00216045"/>
    <w:rsid w:val="002161B3"/>
    <w:rsid w:val="00216254"/>
    <w:rsid w:val="0021629D"/>
    <w:rsid w:val="002162DC"/>
    <w:rsid w:val="002162F7"/>
    <w:rsid w:val="00216317"/>
    <w:rsid w:val="0021633C"/>
    <w:rsid w:val="002163D4"/>
    <w:rsid w:val="002164B6"/>
    <w:rsid w:val="0021650A"/>
    <w:rsid w:val="00216512"/>
    <w:rsid w:val="0021652A"/>
    <w:rsid w:val="002165EF"/>
    <w:rsid w:val="00216648"/>
    <w:rsid w:val="002166E3"/>
    <w:rsid w:val="00216755"/>
    <w:rsid w:val="00216A34"/>
    <w:rsid w:val="00216A57"/>
    <w:rsid w:val="00216B06"/>
    <w:rsid w:val="00216B25"/>
    <w:rsid w:val="00216B62"/>
    <w:rsid w:val="00216BFB"/>
    <w:rsid w:val="00216C5D"/>
    <w:rsid w:val="00216D0D"/>
    <w:rsid w:val="00216D28"/>
    <w:rsid w:val="00216D99"/>
    <w:rsid w:val="00216D9F"/>
    <w:rsid w:val="00216E3E"/>
    <w:rsid w:val="002170B8"/>
    <w:rsid w:val="002170F1"/>
    <w:rsid w:val="002171B6"/>
    <w:rsid w:val="002172E4"/>
    <w:rsid w:val="00217345"/>
    <w:rsid w:val="0021743B"/>
    <w:rsid w:val="00217520"/>
    <w:rsid w:val="00217611"/>
    <w:rsid w:val="00217615"/>
    <w:rsid w:val="00217679"/>
    <w:rsid w:val="002176A7"/>
    <w:rsid w:val="002176D2"/>
    <w:rsid w:val="002178B3"/>
    <w:rsid w:val="0021794A"/>
    <w:rsid w:val="00217B34"/>
    <w:rsid w:val="00217C35"/>
    <w:rsid w:val="00217D09"/>
    <w:rsid w:val="00217DF9"/>
    <w:rsid w:val="00217E84"/>
    <w:rsid w:val="00217E9E"/>
    <w:rsid w:val="00217FD7"/>
    <w:rsid w:val="00220075"/>
    <w:rsid w:val="002200FB"/>
    <w:rsid w:val="002201A0"/>
    <w:rsid w:val="00220257"/>
    <w:rsid w:val="00220331"/>
    <w:rsid w:val="00220481"/>
    <w:rsid w:val="0022056A"/>
    <w:rsid w:val="00220728"/>
    <w:rsid w:val="00220733"/>
    <w:rsid w:val="0022079F"/>
    <w:rsid w:val="002208A3"/>
    <w:rsid w:val="002208E0"/>
    <w:rsid w:val="00220928"/>
    <w:rsid w:val="00220B77"/>
    <w:rsid w:val="00220DBE"/>
    <w:rsid w:val="00220DE2"/>
    <w:rsid w:val="00220E21"/>
    <w:rsid w:val="00220EB0"/>
    <w:rsid w:val="00220EF3"/>
    <w:rsid w:val="00220FDD"/>
    <w:rsid w:val="00221061"/>
    <w:rsid w:val="002210C1"/>
    <w:rsid w:val="0022120D"/>
    <w:rsid w:val="00221372"/>
    <w:rsid w:val="0022141B"/>
    <w:rsid w:val="00221444"/>
    <w:rsid w:val="00221632"/>
    <w:rsid w:val="00221787"/>
    <w:rsid w:val="0022186C"/>
    <w:rsid w:val="00221985"/>
    <w:rsid w:val="00221A3C"/>
    <w:rsid w:val="00221A4E"/>
    <w:rsid w:val="00221AD8"/>
    <w:rsid w:val="00221B42"/>
    <w:rsid w:val="00221C43"/>
    <w:rsid w:val="00221C6B"/>
    <w:rsid w:val="00221D98"/>
    <w:rsid w:val="00221DC1"/>
    <w:rsid w:val="00221E09"/>
    <w:rsid w:val="0022208E"/>
    <w:rsid w:val="002221A7"/>
    <w:rsid w:val="0022222E"/>
    <w:rsid w:val="00222358"/>
    <w:rsid w:val="002223E6"/>
    <w:rsid w:val="00222618"/>
    <w:rsid w:val="002226CF"/>
    <w:rsid w:val="002227DB"/>
    <w:rsid w:val="00222812"/>
    <w:rsid w:val="00222857"/>
    <w:rsid w:val="0022286C"/>
    <w:rsid w:val="0022286E"/>
    <w:rsid w:val="00222936"/>
    <w:rsid w:val="0022293B"/>
    <w:rsid w:val="002229AD"/>
    <w:rsid w:val="002229F7"/>
    <w:rsid w:val="00222A3A"/>
    <w:rsid w:val="00222B07"/>
    <w:rsid w:val="00222B8A"/>
    <w:rsid w:val="00222CFB"/>
    <w:rsid w:val="00222D47"/>
    <w:rsid w:val="00222D8D"/>
    <w:rsid w:val="00223278"/>
    <w:rsid w:val="00223426"/>
    <w:rsid w:val="0022349E"/>
    <w:rsid w:val="002234AB"/>
    <w:rsid w:val="00223615"/>
    <w:rsid w:val="00223676"/>
    <w:rsid w:val="0022389A"/>
    <w:rsid w:val="0022394D"/>
    <w:rsid w:val="00223B7F"/>
    <w:rsid w:val="00223CA7"/>
    <w:rsid w:val="00223DA5"/>
    <w:rsid w:val="00223E6B"/>
    <w:rsid w:val="00223E92"/>
    <w:rsid w:val="00223EFB"/>
    <w:rsid w:val="00223F57"/>
    <w:rsid w:val="00223FB6"/>
    <w:rsid w:val="00223FD3"/>
    <w:rsid w:val="00224008"/>
    <w:rsid w:val="00224034"/>
    <w:rsid w:val="00224078"/>
    <w:rsid w:val="0022419F"/>
    <w:rsid w:val="00224207"/>
    <w:rsid w:val="00224402"/>
    <w:rsid w:val="002244E5"/>
    <w:rsid w:val="0022450B"/>
    <w:rsid w:val="002247BD"/>
    <w:rsid w:val="00224882"/>
    <w:rsid w:val="00224897"/>
    <w:rsid w:val="002248E0"/>
    <w:rsid w:val="00224F26"/>
    <w:rsid w:val="00224F44"/>
    <w:rsid w:val="00224F6A"/>
    <w:rsid w:val="00224F70"/>
    <w:rsid w:val="00225082"/>
    <w:rsid w:val="002250C3"/>
    <w:rsid w:val="0022551F"/>
    <w:rsid w:val="002255F3"/>
    <w:rsid w:val="0022567A"/>
    <w:rsid w:val="00225684"/>
    <w:rsid w:val="0022569B"/>
    <w:rsid w:val="002256B1"/>
    <w:rsid w:val="002256D0"/>
    <w:rsid w:val="0022573D"/>
    <w:rsid w:val="002258AC"/>
    <w:rsid w:val="00225A39"/>
    <w:rsid w:val="00225ABB"/>
    <w:rsid w:val="00225C21"/>
    <w:rsid w:val="00225E27"/>
    <w:rsid w:val="00225E34"/>
    <w:rsid w:val="00225F56"/>
    <w:rsid w:val="00225FB7"/>
    <w:rsid w:val="0022616D"/>
    <w:rsid w:val="002261EC"/>
    <w:rsid w:val="00226246"/>
    <w:rsid w:val="0022625D"/>
    <w:rsid w:val="0022639D"/>
    <w:rsid w:val="002263E7"/>
    <w:rsid w:val="0022643F"/>
    <w:rsid w:val="00226469"/>
    <w:rsid w:val="00226497"/>
    <w:rsid w:val="00226552"/>
    <w:rsid w:val="002266A5"/>
    <w:rsid w:val="002268C5"/>
    <w:rsid w:val="00226AA5"/>
    <w:rsid w:val="00226C04"/>
    <w:rsid w:val="00226CC9"/>
    <w:rsid w:val="00226D64"/>
    <w:rsid w:val="00226D9E"/>
    <w:rsid w:val="00226E39"/>
    <w:rsid w:val="00226F60"/>
    <w:rsid w:val="00227050"/>
    <w:rsid w:val="0022706C"/>
    <w:rsid w:val="00227123"/>
    <w:rsid w:val="00227185"/>
    <w:rsid w:val="002271D3"/>
    <w:rsid w:val="00227312"/>
    <w:rsid w:val="00227345"/>
    <w:rsid w:val="0022735F"/>
    <w:rsid w:val="0022744A"/>
    <w:rsid w:val="0022750F"/>
    <w:rsid w:val="00227644"/>
    <w:rsid w:val="00227685"/>
    <w:rsid w:val="0022775C"/>
    <w:rsid w:val="00227A18"/>
    <w:rsid w:val="00227A1D"/>
    <w:rsid w:val="00227F07"/>
    <w:rsid w:val="00230066"/>
    <w:rsid w:val="00230085"/>
    <w:rsid w:val="002300C4"/>
    <w:rsid w:val="0023019A"/>
    <w:rsid w:val="00230268"/>
    <w:rsid w:val="00230270"/>
    <w:rsid w:val="00230452"/>
    <w:rsid w:val="002305B3"/>
    <w:rsid w:val="002306E1"/>
    <w:rsid w:val="002307FE"/>
    <w:rsid w:val="00230860"/>
    <w:rsid w:val="0023086B"/>
    <w:rsid w:val="0023089C"/>
    <w:rsid w:val="00230D9A"/>
    <w:rsid w:val="00230E3B"/>
    <w:rsid w:val="00230E47"/>
    <w:rsid w:val="00230E9B"/>
    <w:rsid w:val="00230EB4"/>
    <w:rsid w:val="00230F89"/>
    <w:rsid w:val="00230FFA"/>
    <w:rsid w:val="0023109E"/>
    <w:rsid w:val="002310C9"/>
    <w:rsid w:val="00231217"/>
    <w:rsid w:val="0023131E"/>
    <w:rsid w:val="00231321"/>
    <w:rsid w:val="002313C2"/>
    <w:rsid w:val="002314CA"/>
    <w:rsid w:val="002314D0"/>
    <w:rsid w:val="002315A3"/>
    <w:rsid w:val="0023164F"/>
    <w:rsid w:val="002317C4"/>
    <w:rsid w:val="00231AA2"/>
    <w:rsid w:val="00231B6F"/>
    <w:rsid w:val="00231FF5"/>
    <w:rsid w:val="0023201A"/>
    <w:rsid w:val="0023212D"/>
    <w:rsid w:val="00232303"/>
    <w:rsid w:val="0023230D"/>
    <w:rsid w:val="00232437"/>
    <w:rsid w:val="00232473"/>
    <w:rsid w:val="00232477"/>
    <w:rsid w:val="00232479"/>
    <w:rsid w:val="002326F8"/>
    <w:rsid w:val="0023272F"/>
    <w:rsid w:val="002327CA"/>
    <w:rsid w:val="002327D2"/>
    <w:rsid w:val="002328F7"/>
    <w:rsid w:val="00232AA5"/>
    <w:rsid w:val="00232C40"/>
    <w:rsid w:val="00232CEB"/>
    <w:rsid w:val="00232D46"/>
    <w:rsid w:val="00232DEC"/>
    <w:rsid w:val="00232EF4"/>
    <w:rsid w:val="00232FA6"/>
    <w:rsid w:val="00232FB5"/>
    <w:rsid w:val="002330E7"/>
    <w:rsid w:val="00233165"/>
    <w:rsid w:val="0023318C"/>
    <w:rsid w:val="0023331A"/>
    <w:rsid w:val="0023339D"/>
    <w:rsid w:val="002333DB"/>
    <w:rsid w:val="002333DD"/>
    <w:rsid w:val="00233446"/>
    <w:rsid w:val="00233626"/>
    <w:rsid w:val="002336CF"/>
    <w:rsid w:val="002336E4"/>
    <w:rsid w:val="002336EC"/>
    <w:rsid w:val="00233825"/>
    <w:rsid w:val="0023384D"/>
    <w:rsid w:val="002338FD"/>
    <w:rsid w:val="00233906"/>
    <w:rsid w:val="00233934"/>
    <w:rsid w:val="0023394E"/>
    <w:rsid w:val="00233A29"/>
    <w:rsid w:val="00233AFE"/>
    <w:rsid w:val="00233B64"/>
    <w:rsid w:val="00233BC1"/>
    <w:rsid w:val="00233C0A"/>
    <w:rsid w:val="00233C5E"/>
    <w:rsid w:val="00233F00"/>
    <w:rsid w:val="0023403F"/>
    <w:rsid w:val="00234151"/>
    <w:rsid w:val="0023415C"/>
    <w:rsid w:val="002342B3"/>
    <w:rsid w:val="002343DE"/>
    <w:rsid w:val="00234418"/>
    <w:rsid w:val="002346B1"/>
    <w:rsid w:val="002346FC"/>
    <w:rsid w:val="00234AB4"/>
    <w:rsid w:val="00234B8F"/>
    <w:rsid w:val="00234C6D"/>
    <w:rsid w:val="00234E2A"/>
    <w:rsid w:val="00234F16"/>
    <w:rsid w:val="00235125"/>
    <w:rsid w:val="002351BE"/>
    <w:rsid w:val="00235245"/>
    <w:rsid w:val="00235415"/>
    <w:rsid w:val="00235519"/>
    <w:rsid w:val="0023558A"/>
    <w:rsid w:val="0023569A"/>
    <w:rsid w:val="0023576A"/>
    <w:rsid w:val="00235847"/>
    <w:rsid w:val="0023584E"/>
    <w:rsid w:val="0023589E"/>
    <w:rsid w:val="002358E3"/>
    <w:rsid w:val="002359B4"/>
    <w:rsid w:val="00235E80"/>
    <w:rsid w:val="00235FA1"/>
    <w:rsid w:val="0023603C"/>
    <w:rsid w:val="002360C1"/>
    <w:rsid w:val="00236195"/>
    <w:rsid w:val="002361BB"/>
    <w:rsid w:val="002361F4"/>
    <w:rsid w:val="00236267"/>
    <w:rsid w:val="00236285"/>
    <w:rsid w:val="002362C1"/>
    <w:rsid w:val="00236472"/>
    <w:rsid w:val="00236479"/>
    <w:rsid w:val="0023655A"/>
    <w:rsid w:val="00236583"/>
    <w:rsid w:val="002365A3"/>
    <w:rsid w:val="002365A9"/>
    <w:rsid w:val="0023697F"/>
    <w:rsid w:val="00236A16"/>
    <w:rsid w:val="00236A2A"/>
    <w:rsid w:val="00236B33"/>
    <w:rsid w:val="00236B8E"/>
    <w:rsid w:val="00236C74"/>
    <w:rsid w:val="00236CB3"/>
    <w:rsid w:val="00236CDB"/>
    <w:rsid w:val="00236DF9"/>
    <w:rsid w:val="00236F6E"/>
    <w:rsid w:val="00237035"/>
    <w:rsid w:val="0023710B"/>
    <w:rsid w:val="00237374"/>
    <w:rsid w:val="002373F0"/>
    <w:rsid w:val="002375AF"/>
    <w:rsid w:val="002375C8"/>
    <w:rsid w:val="00237768"/>
    <w:rsid w:val="00237792"/>
    <w:rsid w:val="00237807"/>
    <w:rsid w:val="002378F6"/>
    <w:rsid w:val="00237A12"/>
    <w:rsid w:val="00237B0E"/>
    <w:rsid w:val="00237D06"/>
    <w:rsid w:val="00237D8F"/>
    <w:rsid w:val="00237DA4"/>
    <w:rsid w:val="00237DDB"/>
    <w:rsid w:val="00237F00"/>
    <w:rsid w:val="00237F84"/>
    <w:rsid w:val="00237FB7"/>
    <w:rsid w:val="00240039"/>
    <w:rsid w:val="00240100"/>
    <w:rsid w:val="00240812"/>
    <w:rsid w:val="002408C1"/>
    <w:rsid w:val="002408CD"/>
    <w:rsid w:val="002408FB"/>
    <w:rsid w:val="00240967"/>
    <w:rsid w:val="00240A63"/>
    <w:rsid w:val="00240B12"/>
    <w:rsid w:val="00240BAB"/>
    <w:rsid w:val="00240DC3"/>
    <w:rsid w:val="00240E14"/>
    <w:rsid w:val="00240E4B"/>
    <w:rsid w:val="00240F0E"/>
    <w:rsid w:val="00240F34"/>
    <w:rsid w:val="00240F73"/>
    <w:rsid w:val="00240F92"/>
    <w:rsid w:val="00241101"/>
    <w:rsid w:val="002411A9"/>
    <w:rsid w:val="002412BA"/>
    <w:rsid w:val="0024161D"/>
    <w:rsid w:val="00241633"/>
    <w:rsid w:val="00241722"/>
    <w:rsid w:val="0024177A"/>
    <w:rsid w:val="00241889"/>
    <w:rsid w:val="002418C8"/>
    <w:rsid w:val="0024195C"/>
    <w:rsid w:val="00241981"/>
    <w:rsid w:val="002419B8"/>
    <w:rsid w:val="00241A10"/>
    <w:rsid w:val="00241B13"/>
    <w:rsid w:val="00241B81"/>
    <w:rsid w:val="00241F04"/>
    <w:rsid w:val="00242001"/>
    <w:rsid w:val="002423E5"/>
    <w:rsid w:val="0024243D"/>
    <w:rsid w:val="00242700"/>
    <w:rsid w:val="002427BF"/>
    <w:rsid w:val="002428F0"/>
    <w:rsid w:val="0024295C"/>
    <w:rsid w:val="00242B3F"/>
    <w:rsid w:val="00242B51"/>
    <w:rsid w:val="00242BF8"/>
    <w:rsid w:val="00242C17"/>
    <w:rsid w:val="00242C49"/>
    <w:rsid w:val="00242C77"/>
    <w:rsid w:val="00242CC0"/>
    <w:rsid w:val="00242ECA"/>
    <w:rsid w:val="00242F49"/>
    <w:rsid w:val="00242F54"/>
    <w:rsid w:val="00243105"/>
    <w:rsid w:val="00243424"/>
    <w:rsid w:val="002434CA"/>
    <w:rsid w:val="002437FB"/>
    <w:rsid w:val="00243889"/>
    <w:rsid w:val="00243B23"/>
    <w:rsid w:val="00243C73"/>
    <w:rsid w:val="00243CB6"/>
    <w:rsid w:val="00243E95"/>
    <w:rsid w:val="00243ED3"/>
    <w:rsid w:val="00243F14"/>
    <w:rsid w:val="00243F8A"/>
    <w:rsid w:val="00243F98"/>
    <w:rsid w:val="00244070"/>
    <w:rsid w:val="0024424D"/>
    <w:rsid w:val="0024432D"/>
    <w:rsid w:val="00244636"/>
    <w:rsid w:val="00244701"/>
    <w:rsid w:val="00244708"/>
    <w:rsid w:val="00244738"/>
    <w:rsid w:val="002448C8"/>
    <w:rsid w:val="00244955"/>
    <w:rsid w:val="0024497E"/>
    <w:rsid w:val="00244B39"/>
    <w:rsid w:val="00244D7E"/>
    <w:rsid w:val="00244DAF"/>
    <w:rsid w:val="00244F92"/>
    <w:rsid w:val="002450E5"/>
    <w:rsid w:val="00245234"/>
    <w:rsid w:val="002452DC"/>
    <w:rsid w:val="00245307"/>
    <w:rsid w:val="002453C6"/>
    <w:rsid w:val="00245451"/>
    <w:rsid w:val="00245476"/>
    <w:rsid w:val="00245522"/>
    <w:rsid w:val="0024556D"/>
    <w:rsid w:val="002455A5"/>
    <w:rsid w:val="002455B1"/>
    <w:rsid w:val="0024563E"/>
    <w:rsid w:val="002456D8"/>
    <w:rsid w:val="00245720"/>
    <w:rsid w:val="002457D4"/>
    <w:rsid w:val="00245979"/>
    <w:rsid w:val="00245988"/>
    <w:rsid w:val="00245B05"/>
    <w:rsid w:val="00245BC5"/>
    <w:rsid w:val="00245C93"/>
    <w:rsid w:val="00245CA6"/>
    <w:rsid w:val="00245DD5"/>
    <w:rsid w:val="00245F9C"/>
    <w:rsid w:val="0024609F"/>
    <w:rsid w:val="002465CB"/>
    <w:rsid w:val="002465E3"/>
    <w:rsid w:val="00246658"/>
    <w:rsid w:val="002466BB"/>
    <w:rsid w:val="002466ED"/>
    <w:rsid w:val="002466F1"/>
    <w:rsid w:val="002467B7"/>
    <w:rsid w:val="002467C2"/>
    <w:rsid w:val="0024699A"/>
    <w:rsid w:val="002469F4"/>
    <w:rsid w:val="00246ACB"/>
    <w:rsid w:val="00246B3B"/>
    <w:rsid w:val="00246BF8"/>
    <w:rsid w:val="00246CA5"/>
    <w:rsid w:val="00246D38"/>
    <w:rsid w:val="00246D41"/>
    <w:rsid w:val="00246D91"/>
    <w:rsid w:val="00246F50"/>
    <w:rsid w:val="002470BE"/>
    <w:rsid w:val="00247359"/>
    <w:rsid w:val="00247377"/>
    <w:rsid w:val="002473D7"/>
    <w:rsid w:val="002474D5"/>
    <w:rsid w:val="00247562"/>
    <w:rsid w:val="00247661"/>
    <w:rsid w:val="0024773F"/>
    <w:rsid w:val="002477AC"/>
    <w:rsid w:val="002477E9"/>
    <w:rsid w:val="00247865"/>
    <w:rsid w:val="00247881"/>
    <w:rsid w:val="002478E7"/>
    <w:rsid w:val="00247C6E"/>
    <w:rsid w:val="00247D86"/>
    <w:rsid w:val="00247D9B"/>
    <w:rsid w:val="00247DED"/>
    <w:rsid w:val="00250000"/>
    <w:rsid w:val="00250173"/>
    <w:rsid w:val="002501C0"/>
    <w:rsid w:val="002501D4"/>
    <w:rsid w:val="002503F3"/>
    <w:rsid w:val="00250441"/>
    <w:rsid w:val="002504EF"/>
    <w:rsid w:val="00250539"/>
    <w:rsid w:val="002507B8"/>
    <w:rsid w:val="00250969"/>
    <w:rsid w:val="00250A9A"/>
    <w:rsid w:val="00250B02"/>
    <w:rsid w:val="00250BBB"/>
    <w:rsid w:val="00250DA8"/>
    <w:rsid w:val="00250FC9"/>
    <w:rsid w:val="0025101F"/>
    <w:rsid w:val="00251069"/>
    <w:rsid w:val="002511E1"/>
    <w:rsid w:val="002512AF"/>
    <w:rsid w:val="00251346"/>
    <w:rsid w:val="00251392"/>
    <w:rsid w:val="002514C7"/>
    <w:rsid w:val="00251652"/>
    <w:rsid w:val="00251690"/>
    <w:rsid w:val="00251744"/>
    <w:rsid w:val="00251820"/>
    <w:rsid w:val="00251AA8"/>
    <w:rsid w:val="00251BD4"/>
    <w:rsid w:val="00251BD5"/>
    <w:rsid w:val="00251C0F"/>
    <w:rsid w:val="00251D25"/>
    <w:rsid w:val="00251D4C"/>
    <w:rsid w:val="00251EB4"/>
    <w:rsid w:val="002520CC"/>
    <w:rsid w:val="002520D4"/>
    <w:rsid w:val="002520FD"/>
    <w:rsid w:val="0025222E"/>
    <w:rsid w:val="002522F2"/>
    <w:rsid w:val="002522F6"/>
    <w:rsid w:val="002525CD"/>
    <w:rsid w:val="00252748"/>
    <w:rsid w:val="00252B0B"/>
    <w:rsid w:val="00252B6E"/>
    <w:rsid w:val="00252C53"/>
    <w:rsid w:val="00252C69"/>
    <w:rsid w:val="00252D15"/>
    <w:rsid w:val="00252D2A"/>
    <w:rsid w:val="00252D46"/>
    <w:rsid w:val="00252DFB"/>
    <w:rsid w:val="00252E7B"/>
    <w:rsid w:val="00252EFF"/>
    <w:rsid w:val="00252F51"/>
    <w:rsid w:val="0025303D"/>
    <w:rsid w:val="0025315E"/>
    <w:rsid w:val="002531E4"/>
    <w:rsid w:val="002532AA"/>
    <w:rsid w:val="002532E0"/>
    <w:rsid w:val="00253446"/>
    <w:rsid w:val="00253465"/>
    <w:rsid w:val="002534E2"/>
    <w:rsid w:val="002535CF"/>
    <w:rsid w:val="002536B7"/>
    <w:rsid w:val="00253735"/>
    <w:rsid w:val="002538CE"/>
    <w:rsid w:val="00253931"/>
    <w:rsid w:val="00253C13"/>
    <w:rsid w:val="00253E2A"/>
    <w:rsid w:val="00253ECB"/>
    <w:rsid w:val="002541E5"/>
    <w:rsid w:val="00254429"/>
    <w:rsid w:val="00254579"/>
    <w:rsid w:val="00254589"/>
    <w:rsid w:val="00254673"/>
    <w:rsid w:val="002546A5"/>
    <w:rsid w:val="00254773"/>
    <w:rsid w:val="0025496E"/>
    <w:rsid w:val="00254B16"/>
    <w:rsid w:val="00254B69"/>
    <w:rsid w:val="00254B8C"/>
    <w:rsid w:val="00254BA2"/>
    <w:rsid w:val="00254D20"/>
    <w:rsid w:val="00254DF9"/>
    <w:rsid w:val="00254E37"/>
    <w:rsid w:val="00254F17"/>
    <w:rsid w:val="00254F8F"/>
    <w:rsid w:val="00254FC7"/>
    <w:rsid w:val="0025501D"/>
    <w:rsid w:val="0025503F"/>
    <w:rsid w:val="00255210"/>
    <w:rsid w:val="00255255"/>
    <w:rsid w:val="00255313"/>
    <w:rsid w:val="002555CE"/>
    <w:rsid w:val="0025565F"/>
    <w:rsid w:val="00255A46"/>
    <w:rsid w:val="00255A5C"/>
    <w:rsid w:val="00255B0E"/>
    <w:rsid w:val="00255B9A"/>
    <w:rsid w:val="00255D09"/>
    <w:rsid w:val="00255DFE"/>
    <w:rsid w:val="0025600E"/>
    <w:rsid w:val="002560C3"/>
    <w:rsid w:val="002560CE"/>
    <w:rsid w:val="00256213"/>
    <w:rsid w:val="002562BB"/>
    <w:rsid w:val="002562BC"/>
    <w:rsid w:val="00256352"/>
    <w:rsid w:val="002564CC"/>
    <w:rsid w:val="00256520"/>
    <w:rsid w:val="00256569"/>
    <w:rsid w:val="0025656D"/>
    <w:rsid w:val="00256658"/>
    <w:rsid w:val="00256661"/>
    <w:rsid w:val="00256722"/>
    <w:rsid w:val="00256811"/>
    <w:rsid w:val="0025699B"/>
    <w:rsid w:val="00256AD2"/>
    <w:rsid w:val="00256B80"/>
    <w:rsid w:val="00256C8B"/>
    <w:rsid w:val="00256E3A"/>
    <w:rsid w:val="00256E55"/>
    <w:rsid w:val="00257081"/>
    <w:rsid w:val="0025709C"/>
    <w:rsid w:val="00257157"/>
    <w:rsid w:val="00257286"/>
    <w:rsid w:val="002572DB"/>
    <w:rsid w:val="00257301"/>
    <w:rsid w:val="00257307"/>
    <w:rsid w:val="0025732E"/>
    <w:rsid w:val="002573D6"/>
    <w:rsid w:val="00257453"/>
    <w:rsid w:val="00257457"/>
    <w:rsid w:val="00257478"/>
    <w:rsid w:val="002577F6"/>
    <w:rsid w:val="002578B1"/>
    <w:rsid w:val="00257918"/>
    <w:rsid w:val="00257AEE"/>
    <w:rsid w:val="00257BFE"/>
    <w:rsid w:val="00257C06"/>
    <w:rsid w:val="00257C7E"/>
    <w:rsid w:val="00257CC3"/>
    <w:rsid w:val="00257DA0"/>
    <w:rsid w:val="00257DC9"/>
    <w:rsid w:val="00257EBA"/>
    <w:rsid w:val="00257EC7"/>
    <w:rsid w:val="00257EEB"/>
    <w:rsid w:val="00257F31"/>
    <w:rsid w:val="00257F66"/>
    <w:rsid w:val="0025A6BA"/>
    <w:rsid w:val="0026009C"/>
    <w:rsid w:val="00260106"/>
    <w:rsid w:val="00260364"/>
    <w:rsid w:val="0026037C"/>
    <w:rsid w:val="00260552"/>
    <w:rsid w:val="00260591"/>
    <w:rsid w:val="00260657"/>
    <w:rsid w:val="002607E2"/>
    <w:rsid w:val="002607F8"/>
    <w:rsid w:val="00260801"/>
    <w:rsid w:val="002608F4"/>
    <w:rsid w:val="00260974"/>
    <w:rsid w:val="00260A47"/>
    <w:rsid w:val="00260B1E"/>
    <w:rsid w:val="00260B86"/>
    <w:rsid w:val="00260CB1"/>
    <w:rsid w:val="00260DA9"/>
    <w:rsid w:val="00260F9E"/>
    <w:rsid w:val="0026103A"/>
    <w:rsid w:val="0026105A"/>
    <w:rsid w:val="002610F3"/>
    <w:rsid w:val="0026127C"/>
    <w:rsid w:val="002612E7"/>
    <w:rsid w:val="00261414"/>
    <w:rsid w:val="0026151C"/>
    <w:rsid w:val="0026161A"/>
    <w:rsid w:val="00261626"/>
    <w:rsid w:val="00261672"/>
    <w:rsid w:val="002616BF"/>
    <w:rsid w:val="002616D5"/>
    <w:rsid w:val="0026173D"/>
    <w:rsid w:val="002617A4"/>
    <w:rsid w:val="00261AA8"/>
    <w:rsid w:val="00261ABA"/>
    <w:rsid w:val="00261B33"/>
    <w:rsid w:val="00261B49"/>
    <w:rsid w:val="00261BE3"/>
    <w:rsid w:val="00261BF8"/>
    <w:rsid w:val="00261C0A"/>
    <w:rsid w:val="00261D9D"/>
    <w:rsid w:val="00261DB0"/>
    <w:rsid w:val="00261E5E"/>
    <w:rsid w:val="00261FC8"/>
    <w:rsid w:val="0026210B"/>
    <w:rsid w:val="0026218E"/>
    <w:rsid w:val="00262210"/>
    <w:rsid w:val="00262236"/>
    <w:rsid w:val="002622F8"/>
    <w:rsid w:val="00262303"/>
    <w:rsid w:val="002623C4"/>
    <w:rsid w:val="00262477"/>
    <w:rsid w:val="00262622"/>
    <w:rsid w:val="0026269E"/>
    <w:rsid w:val="002626F4"/>
    <w:rsid w:val="00262D0B"/>
    <w:rsid w:val="00262D35"/>
    <w:rsid w:val="00262DDC"/>
    <w:rsid w:val="00262ED6"/>
    <w:rsid w:val="00263097"/>
    <w:rsid w:val="002630C3"/>
    <w:rsid w:val="00263157"/>
    <w:rsid w:val="00263183"/>
    <w:rsid w:val="00263233"/>
    <w:rsid w:val="002632CA"/>
    <w:rsid w:val="002633C2"/>
    <w:rsid w:val="00263492"/>
    <w:rsid w:val="002635A5"/>
    <w:rsid w:val="002635D9"/>
    <w:rsid w:val="0026363A"/>
    <w:rsid w:val="0026377C"/>
    <w:rsid w:val="002637DE"/>
    <w:rsid w:val="002638FF"/>
    <w:rsid w:val="002639AD"/>
    <w:rsid w:val="002639B0"/>
    <w:rsid w:val="00263A92"/>
    <w:rsid w:val="00263ACE"/>
    <w:rsid w:val="00263AF3"/>
    <w:rsid w:val="00263B9F"/>
    <w:rsid w:val="00263BA8"/>
    <w:rsid w:val="00263C02"/>
    <w:rsid w:val="00263C52"/>
    <w:rsid w:val="00263C9A"/>
    <w:rsid w:val="00263D77"/>
    <w:rsid w:val="00263D82"/>
    <w:rsid w:val="00263DD5"/>
    <w:rsid w:val="00263DF2"/>
    <w:rsid w:val="00263FAB"/>
    <w:rsid w:val="0026401A"/>
    <w:rsid w:val="00264037"/>
    <w:rsid w:val="002641C8"/>
    <w:rsid w:val="00264462"/>
    <w:rsid w:val="002645C1"/>
    <w:rsid w:val="0026470B"/>
    <w:rsid w:val="00264748"/>
    <w:rsid w:val="002647DA"/>
    <w:rsid w:val="00264A0D"/>
    <w:rsid w:val="00264A68"/>
    <w:rsid w:val="00264A94"/>
    <w:rsid w:val="00264CE5"/>
    <w:rsid w:val="00264D40"/>
    <w:rsid w:val="00264DEA"/>
    <w:rsid w:val="00264DFF"/>
    <w:rsid w:val="00264E25"/>
    <w:rsid w:val="00264EC9"/>
    <w:rsid w:val="00265394"/>
    <w:rsid w:val="002653B1"/>
    <w:rsid w:val="002654C1"/>
    <w:rsid w:val="00265538"/>
    <w:rsid w:val="00265646"/>
    <w:rsid w:val="00265669"/>
    <w:rsid w:val="0026571E"/>
    <w:rsid w:val="00265784"/>
    <w:rsid w:val="002659D2"/>
    <w:rsid w:val="00265B98"/>
    <w:rsid w:val="00265EB9"/>
    <w:rsid w:val="00265FD5"/>
    <w:rsid w:val="002660E8"/>
    <w:rsid w:val="00266398"/>
    <w:rsid w:val="00266770"/>
    <w:rsid w:val="002667B6"/>
    <w:rsid w:val="002667D1"/>
    <w:rsid w:val="002669BD"/>
    <w:rsid w:val="002669F3"/>
    <w:rsid w:val="002669FC"/>
    <w:rsid w:val="00266A0A"/>
    <w:rsid w:val="00266AA1"/>
    <w:rsid w:val="00266C15"/>
    <w:rsid w:val="00266CA0"/>
    <w:rsid w:val="00266D03"/>
    <w:rsid w:val="00266DE4"/>
    <w:rsid w:val="00266ED5"/>
    <w:rsid w:val="00266F90"/>
    <w:rsid w:val="00266FA1"/>
    <w:rsid w:val="00267080"/>
    <w:rsid w:val="0026710C"/>
    <w:rsid w:val="00267111"/>
    <w:rsid w:val="00267219"/>
    <w:rsid w:val="002672E0"/>
    <w:rsid w:val="0026774A"/>
    <w:rsid w:val="0026775D"/>
    <w:rsid w:val="0026777E"/>
    <w:rsid w:val="00267A6F"/>
    <w:rsid w:val="00267BE7"/>
    <w:rsid w:val="00267BF9"/>
    <w:rsid w:val="00267C34"/>
    <w:rsid w:val="00267D4D"/>
    <w:rsid w:val="00267E90"/>
    <w:rsid w:val="00267F37"/>
    <w:rsid w:val="00267F81"/>
    <w:rsid w:val="002700CA"/>
    <w:rsid w:val="00270269"/>
    <w:rsid w:val="0027037C"/>
    <w:rsid w:val="0027043F"/>
    <w:rsid w:val="00270697"/>
    <w:rsid w:val="0027073B"/>
    <w:rsid w:val="0027086A"/>
    <w:rsid w:val="002709B7"/>
    <w:rsid w:val="00270B85"/>
    <w:rsid w:val="00270C3A"/>
    <w:rsid w:val="00270D93"/>
    <w:rsid w:val="00270DB6"/>
    <w:rsid w:val="00270DFF"/>
    <w:rsid w:val="00270E0B"/>
    <w:rsid w:val="00270EAD"/>
    <w:rsid w:val="00271167"/>
    <w:rsid w:val="002711F9"/>
    <w:rsid w:val="00271348"/>
    <w:rsid w:val="0027153E"/>
    <w:rsid w:val="0027168C"/>
    <w:rsid w:val="002717DB"/>
    <w:rsid w:val="00271DE6"/>
    <w:rsid w:val="00271F59"/>
    <w:rsid w:val="00272066"/>
    <w:rsid w:val="002720DD"/>
    <w:rsid w:val="00272136"/>
    <w:rsid w:val="00272286"/>
    <w:rsid w:val="00272294"/>
    <w:rsid w:val="002722E9"/>
    <w:rsid w:val="0027237B"/>
    <w:rsid w:val="00272418"/>
    <w:rsid w:val="002725C6"/>
    <w:rsid w:val="002725F9"/>
    <w:rsid w:val="002727E8"/>
    <w:rsid w:val="00272899"/>
    <w:rsid w:val="00272A38"/>
    <w:rsid w:val="00272A46"/>
    <w:rsid w:val="00272A6E"/>
    <w:rsid w:val="00272AE0"/>
    <w:rsid w:val="00272B3A"/>
    <w:rsid w:val="00272BA8"/>
    <w:rsid w:val="00272BED"/>
    <w:rsid w:val="00272D20"/>
    <w:rsid w:val="00272EC5"/>
    <w:rsid w:val="002730E9"/>
    <w:rsid w:val="002731A3"/>
    <w:rsid w:val="00273254"/>
    <w:rsid w:val="0027328B"/>
    <w:rsid w:val="002734C4"/>
    <w:rsid w:val="00273564"/>
    <w:rsid w:val="002736CD"/>
    <w:rsid w:val="0027378E"/>
    <w:rsid w:val="002737A2"/>
    <w:rsid w:val="002738DD"/>
    <w:rsid w:val="00273940"/>
    <w:rsid w:val="00273A47"/>
    <w:rsid w:val="00273C66"/>
    <w:rsid w:val="00273CDC"/>
    <w:rsid w:val="00273D53"/>
    <w:rsid w:val="00273D64"/>
    <w:rsid w:val="00273DB1"/>
    <w:rsid w:val="00273F46"/>
    <w:rsid w:val="00273F88"/>
    <w:rsid w:val="00273FDF"/>
    <w:rsid w:val="00274377"/>
    <w:rsid w:val="002744C5"/>
    <w:rsid w:val="002745DB"/>
    <w:rsid w:val="00274607"/>
    <w:rsid w:val="00274812"/>
    <w:rsid w:val="00274862"/>
    <w:rsid w:val="002748A8"/>
    <w:rsid w:val="002748AE"/>
    <w:rsid w:val="00274919"/>
    <w:rsid w:val="00274A19"/>
    <w:rsid w:val="00274DE2"/>
    <w:rsid w:val="00274E2B"/>
    <w:rsid w:val="00275084"/>
    <w:rsid w:val="00275137"/>
    <w:rsid w:val="0027513E"/>
    <w:rsid w:val="002751F9"/>
    <w:rsid w:val="00275239"/>
    <w:rsid w:val="002752D8"/>
    <w:rsid w:val="002752F8"/>
    <w:rsid w:val="00275408"/>
    <w:rsid w:val="0027543A"/>
    <w:rsid w:val="00275444"/>
    <w:rsid w:val="00275497"/>
    <w:rsid w:val="0027549D"/>
    <w:rsid w:val="002754B3"/>
    <w:rsid w:val="00275559"/>
    <w:rsid w:val="002756A6"/>
    <w:rsid w:val="002756BE"/>
    <w:rsid w:val="002756E0"/>
    <w:rsid w:val="0027579A"/>
    <w:rsid w:val="0027587A"/>
    <w:rsid w:val="002758EE"/>
    <w:rsid w:val="00275B77"/>
    <w:rsid w:val="00275C8C"/>
    <w:rsid w:val="00275DFA"/>
    <w:rsid w:val="00275E44"/>
    <w:rsid w:val="00275E83"/>
    <w:rsid w:val="00275E8D"/>
    <w:rsid w:val="00275FD1"/>
    <w:rsid w:val="0027619D"/>
    <w:rsid w:val="002761C7"/>
    <w:rsid w:val="00276296"/>
    <w:rsid w:val="002762C4"/>
    <w:rsid w:val="00276406"/>
    <w:rsid w:val="002764FD"/>
    <w:rsid w:val="0027655D"/>
    <w:rsid w:val="002765E8"/>
    <w:rsid w:val="00276625"/>
    <w:rsid w:val="002766FE"/>
    <w:rsid w:val="002768AA"/>
    <w:rsid w:val="002768B0"/>
    <w:rsid w:val="00276982"/>
    <w:rsid w:val="00276DDE"/>
    <w:rsid w:val="00276EF6"/>
    <w:rsid w:val="00276F55"/>
    <w:rsid w:val="00277053"/>
    <w:rsid w:val="00277176"/>
    <w:rsid w:val="0027717A"/>
    <w:rsid w:val="002771A0"/>
    <w:rsid w:val="002771E1"/>
    <w:rsid w:val="002773D0"/>
    <w:rsid w:val="002775A1"/>
    <w:rsid w:val="002775A9"/>
    <w:rsid w:val="002775BE"/>
    <w:rsid w:val="00277689"/>
    <w:rsid w:val="00277702"/>
    <w:rsid w:val="00277766"/>
    <w:rsid w:val="0027785F"/>
    <w:rsid w:val="00277D8F"/>
    <w:rsid w:val="00277E18"/>
    <w:rsid w:val="00277EE9"/>
    <w:rsid w:val="00277F15"/>
    <w:rsid w:val="0028009F"/>
    <w:rsid w:val="002801DE"/>
    <w:rsid w:val="0028020F"/>
    <w:rsid w:val="00280282"/>
    <w:rsid w:val="00280451"/>
    <w:rsid w:val="002805C3"/>
    <w:rsid w:val="002806B8"/>
    <w:rsid w:val="00280924"/>
    <w:rsid w:val="00280993"/>
    <w:rsid w:val="00280A06"/>
    <w:rsid w:val="00280A28"/>
    <w:rsid w:val="00280B2C"/>
    <w:rsid w:val="00280BC4"/>
    <w:rsid w:val="00280CE5"/>
    <w:rsid w:val="00280D6F"/>
    <w:rsid w:val="00280E4A"/>
    <w:rsid w:val="00280FEC"/>
    <w:rsid w:val="0028104B"/>
    <w:rsid w:val="00281160"/>
    <w:rsid w:val="00281161"/>
    <w:rsid w:val="002811F3"/>
    <w:rsid w:val="00281203"/>
    <w:rsid w:val="00281229"/>
    <w:rsid w:val="00281451"/>
    <w:rsid w:val="0028158F"/>
    <w:rsid w:val="0028160E"/>
    <w:rsid w:val="00281614"/>
    <w:rsid w:val="00281619"/>
    <w:rsid w:val="0028173B"/>
    <w:rsid w:val="00281779"/>
    <w:rsid w:val="002817B1"/>
    <w:rsid w:val="002818DF"/>
    <w:rsid w:val="00281BFE"/>
    <w:rsid w:val="00281C8E"/>
    <w:rsid w:val="00281CF3"/>
    <w:rsid w:val="00281E5D"/>
    <w:rsid w:val="00281FA1"/>
    <w:rsid w:val="002820CE"/>
    <w:rsid w:val="0028226F"/>
    <w:rsid w:val="00282365"/>
    <w:rsid w:val="002823F2"/>
    <w:rsid w:val="00282403"/>
    <w:rsid w:val="00282443"/>
    <w:rsid w:val="00282444"/>
    <w:rsid w:val="0028250D"/>
    <w:rsid w:val="00282594"/>
    <w:rsid w:val="002825EF"/>
    <w:rsid w:val="00282615"/>
    <w:rsid w:val="00282624"/>
    <w:rsid w:val="0028263B"/>
    <w:rsid w:val="002826FF"/>
    <w:rsid w:val="00282923"/>
    <w:rsid w:val="00282AEB"/>
    <w:rsid w:val="00282B49"/>
    <w:rsid w:val="00282D65"/>
    <w:rsid w:val="00282F6A"/>
    <w:rsid w:val="00282F9A"/>
    <w:rsid w:val="00283125"/>
    <w:rsid w:val="0028329A"/>
    <w:rsid w:val="00283396"/>
    <w:rsid w:val="002833B7"/>
    <w:rsid w:val="002833DB"/>
    <w:rsid w:val="00283536"/>
    <w:rsid w:val="002836C1"/>
    <w:rsid w:val="00283841"/>
    <w:rsid w:val="00283968"/>
    <w:rsid w:val="00283A1C"/>
    <w:rsid w:val="00283A86"/>
    <w:rsid w:val="00283B7D"/>
    <w:rsid w:val="00283BA4"/>
    <w:rsid w:val="00283CC6"/>
    <w:rsid w:val="00283CCA"/>
    <w:rsid w:val="00283D03"/>
    <w:rsid w:val="00283D65"/>
    <w:rsid w:val="00283DA8"/>
    <w:rsid w:val="00283DE6"/>
    <w:rsid w:val="00283EB7"/>
    <w:rsid w:val="00284284"/>
    <w:rsid w:val="002842D1"/>
    <w:rsid w:val="0028441B"/>
    <w:rsid w:val="00284457"/>
    <w:rsid w:val="0028455C"/>
    <w:rsid w:val="0028467E"/>
    <w:rsid w:val="002847AC"/>
    <w:rsid w:val="002847FB"/>
    <w:rsid w:val="00284B84"/>
    <w:rsid w:val="00284D99"/>
    <w:rsid w:val="00284E61"/>
    <w:rsid w:val="00284F3B"/>
    <w:rsid w:val="00284FAB"/>
    <w:rsid w:val="0028505B"/>
    <w:rsid w:val="0028509A"/>
    <w:rsid w:val="0028510A"/>
    <w:rsid w:val="002851E8"/>
    <w:rsid w:val="00285355"/>
    <w:rsid w:val="00285423"/>
    <w:rsid w:val="0028555B"/>
    <w:rsid w:val="00285763"/>
    <w:rsid w:val="0028580B"/>
    <w:rsid w:val="0028586C"/>
    <w:rsid w:val="00285AEE"/>
    <w:rsid w:val="00285EB2"/>
    <w:rsid w:val="00285EF4"/>
    <w:rsid w:val="00285F08"/>
    <w:rsid w:val="0028638A"/>
    <w:rsid w:val="00286601"/>
    <w:rsid w:val="0028664D"/>
    <w:rsid w:val="00286686"/>
    <w:rsid w:val="00286692"/>
    <w:rsid w:val="002868CF"/>
    <w:rsid w:val="002868EB"/>
    <w:rsid w:val="00286915"/>
    <w:rsid w:val="00286B7C"/>
    <w:rsid w:val="00286BC6"/>
    <w:rsid w:val="00286BFC"/>
    <w:rsid w:val="00286D4A"/>
    <w:rsid w:val="00286E25"/>
    <w:rsid w:val="00286E3A"/>
    <w:rsid w:val="0028709B"/>
    <w:rsid w:val="00287110"/>
    <w:rsid w:val="002871C0"/>
    <w:rsid w:val="00287234"/>
    <w:rsid w:val="0028745C"/>
    <w:rsid w:val="00287656"/>
    <w:rsid w:val="0028789B"/>
    <w:rsid w:val="0028792F"/>
    <w:rsid w:val="00287FF3"/>
    <w:rsid w:val="00290076"/>
    <w:rsid w:val="002900F9"/>
    <w:rsid w:val="00290189"/>
    <w:rsid w:val="002901C1"/>
    <w:rsid w:val="002901CE"/>
    <w:rsid w:val="002901FE"/>
    <w:rsid w:val="0029023F"/>
    <w:rsid w:val="0029056E"/>
    <w:rsid w:val="002907DD"/>
    <w:rsid w:val="00290921"/>
    <w:rsid w:val="002909F7"/>
    <w:rsid w:val="00290A4F"/>
    <w:rsid w:val="00290ADE"/>
    <w:rsid w:val="00290AE8"/>
    <w:rsid w:val="00290CFF"/>
    <w:rsid w:val="00290D6F"/>
    <w:rsid w:val="00290EDF"/>
    <w:rsid w:val="00290EEC"/>
    <w:rsid w:val="00290FF3"/>
    <w:rsid w:val="0029113D"/>
    <w:rsid w:val="002912C4"/>
    <w:rsid w:val="002913D9"/>
    <w:rsid w:val="00291470"/>
    <w:rsid w:val="002915A7"/>
    <w:rsid w:val="002915DE"/>
    <w:rsid w:val="00291612"/>
    <w:rsid w:val="00291630"/>
    <w:rsid w:val="002918C8"/>
    <w:rsid w:val="002918DB"/>
    <w:rsid w:val="00291997"/>
    <w:rsid w:val="00291A04"/>
    <w:rsid w:val="00291E35"/>
    <w:rsid w:val="00291E97"/>
    <w:rsid w:val="00292104"/>
    <w:rsid w:val="00292109"/>
    <w:rsid w:val="00292152"/>
    <w:rsid w:val="00292250"/>
    <w:rsid w:val="0029225D"/>
    <w:rsid w:val="002922C5"/>
    <w:rsid w:val="002922E2"/>
    <w:rsid w:val="00292761"/>
    <w:rsid w:val="00292802"/>
    <w:rsid w:val="00292822"/>
    <w:rsid w:val="0029282B"/>
    <w:rsid w:val="00292875"/>
    <w:rsid w:val="0029291E"/>
    <w:rsid w:val="00292A0C"/>
    <w:rsid w:val="00292AC2"/>
    <w:rsid w:val="00292B76"/>
    <w:rsid w:val="00293102"/>
    <w:rsid w:val="00293371"/>
    <w:rsid w:val="002934FC"/>
    <w:rsid w:val="0029358C"/>
    <w:rsid w:val="002937C3"/>
    <w:rsid w:val="00293801"/>
    <w:rsid w:val="00293863"/>
    <w:rsid w:val="0029393B"/>
    <w:rsid w:val="002939F8"/>
    <w:rsid w:val="00293A4B"/>
    <w:rsid w:val="00293AE8"/>
    <w:rsid w:val="00293AF2"/>
    <w:rsid w:val="00293E9B"/>
    <w:rsid w:val="00293FA2"/>
    <w:rsid w:val="0029422E"/>
    <w:rsid w:val="002942E4"/>
    <w:rsid w:val="002943C0"/>
    <w:rsid w:val="00294523"/>
    <w:rsid w:val="002945D4"/>
    <w:rsid w:val="002947DF"/>
    <w:rsid w:val="00294937"/>
    <w:rsid w:val="0029493C"/>
    <w:rsid w:val="00294ABD"/>
    <w:rsid w:val="00294E77"/>
    <w:rsid w:val="00294F3F"/>
    <w:rsid w:val="00294FC5"/>
    <w:rsid w:val="0029512D"/>
    <w:rsid w:val="0029553B"/>
    <w:rsid w:val="00295556"/>
    <w:rsid w:val="00295626"/>
    <w:rsid w:val="002956EA"/>
    <w:rsid w:val="00295739"/>
    <w:rsid w:val="00295831"/>
    <w:rsid w:val="002958E3"/>
    <w:rsid w:val="00295974"/>
    <w:rsid w:val="002959C7"/>
    <w:rsid w:val="00295A40"/>
    <w:rsid w:val="00295A76"/>
    <w:rsid w:val="00295BF0"/>
    <w:rsid w:val="00295CB2"/>
    <w:rsid w:val="00295DD2"/>
    <w:rsid w:val="00295E76"/>
    <w:rsid w:val="00295EEE"/>
    <w:rsid w:val="00295F3D"/>
    <w:rsid w:val="002960C1"/>
    <w:rsid w:val="0029633C"/>
    <w:rsid w:val="00296506"/>
    <w:rsid w:val="0029655B"/>
    <w:rsid w:val="00296562"/>
    <w:rsid w:val="002965E3"/>
    <w:rsid w:val="002965ED"/>
    <w:rsid w:val="00296659"/>
    <w:rsid w:val="00296805"/>
    <w:rsid w:val="00296981"/>
    <w:rsid w:val="00296A05"/>
    <w:rsid w:val="00296A71"/>
    <w:rsid w:val="00296E90"/>
    <w:rsid w:val="00296F38"/>
    <w:rsid w:val="00297062"/>
    <w:rsid w:val="002970DC"/>
    <w:rsid w:val="00297195"/>
    <w:rsid w:val="00297405"/>
    <w:rsid w:val="00297566"/>
    <w:rsid w:val="0029756E"/>
    <w:rsid w:val="002975C5"/>
    <w:rsid w:val="0029764D"/>
    <w:rsid w:val="002976DA"/>
    <w:rsid w:val="002977FA"/>
    <w:rsid w:val="002977FD"/>
    <w:rsid w:val="00297851"/>
    <w:rsid w:val="002978EA"/>
    <w:rsid w:val="0029792C"/>
    <w:rsid w:val="0029799C"/>
    <w:rsid w:val="00297B1D"/>
    <w:rsid w:val="00297BCD"/>
    <w:rsid w:val="00297C69"/>
    <w:rsid w:val="00297C89"/>
    <w:rsid w:val="00297D00"/>
    <w:rsid w:val="00297D2E"/>
    <w:rsid w:val="00297D3E"/>
    <w:rsid w:val="00297EA2"/>
    <w:rsid w:val="00297FC4"/>
    <w:rsid w:val="002A02BA"/>
    <w:rsid w:val="002A05ED"/>
    <w:rsid w:val="002A065F"/>
    <w:rsid w:val="002A0812"/>
    <w:rsid w:val="002A086B"/>
    <w:rsid w:val="002A0891"/>
    <w:rsid w:val="002A0995"/>
    <w:rsid w:val="002A0B07"/>
    <w:rsid w:val="002A0B41"/>
    <w:rsid w:val="002A0B62"/>
    <w:rsid w:val="002A0C8E"/>
    <w:rsid w:val="002A0C94"/>
    <w:rsid w:val="002A0D4A"/>
    <w:rsid w:val="002A0E2F"/>
    <w:rsid w:val="002A0F6C"/>
    <w:rsid w:val="002A0FBD"/>
    <w:rsid w:val="002A1085"/>
    <w:rsid w:val="002A11BA"/>
    <w:rsid w:val="002A138E"/>
    <w:rsid w:val="002A1480"/>
    <w:rsid w:val="002A1549"/>
    <w:rsid w:val="002A17FE"/>
    <w:rsid w:val="002A1853"/>
    <w:rsid w:val="002A1904"/>
    <w:rsid w:val="002A19F2"/>
    <w:rsid w:val="002A1BA4"/>
    <w:rsid w:val="002A1D5C"/>
    <w:rsid w:val="002A1D96"/>
    <w:rsid w:val="002A1E0F"/>
    <w:rsid w:val="002A2003"/>
    <w:rsid w:val="002A2030"/>
    <w:rsid w:val="002A20AD"/>
    <w:rsid w:val="002A20E5"/>
    <w:rsid w:val="002A22E7"/>
    <w:rsid w:val="002A2328"/>
    <w:rsid w:val="002A23CB"/>
    <w:rsid w:val="002A2607"/>
    <w:rsid w:val="002A2682"/>
    <w:rsid w:val="002A26BA"/>
    <w:rsid w:val="002A29A7"/>
    <w:rsid w:val="002A2A09"/>
    <w:rsid w:val="002A2B33"/>
    <w:rsid w:val="002A2B5A"/>
    <w:rsid w:val="002A2C4C"/>
    <w:rsid w:val="002A2D4F"/>
    <w:rsid w:val="002A2D5D"/>
    <w:rsid w:val="002A2DEE"/>
    <w:rsid w:val="002A2FAD"/>
    <w:rsid w:val="002A30A9"/>
    <w:rsid w:val="002A30EC"/>
    <w:rsid w:val="002A31FC"/>
    <w:rsid w:val="002A3452"/>
    <w:rsid w:val="002A3596"/>
    <w:rsid w:val="002A35B9"/>
    <w:rsid w:val="002A35D4"/>
    <w:rsid w:val="002A3686"/>
    <w:rsid w:val="002A36BA"/>
    <w:rsid w:val="002A36C4"/>
    <w:rsid w:val="002A3804"/>
    <w:rsid w:val="002A3897"/>
    <w:rsid w:val="002A38A5"/>
    <w:rsid w:val="002A39DD"/>
    <w:rsid w:val="002A39F7"/>
    <w:rsid w:val="002A3AEB"/>
    <w:rsid w:val="002A3AFA"/>
    <w:rsid w:val="002A3B58"/>
    <w:rsid w:val="002A3CBF"/>
    <w:rsid w:val="002A3CF6"/>
    <w:rsid w:val="002A408D"/>
    <w:rsid w:val="002A40D2"/>
    <w:rsid w:val="002A4194"/>
    <w:rsid w:val="002A4199"/>
    <w:rsid w:val="002A4328"/>
    <w:rsid w:val="002A4482"/>
    <w:rsid w:val="002A44B5"/>
    <w:rsid w:val="002A44C4"/>
    <w:rsid w:val="002A45E1"/>
    <w:rsid w:val="002A4633"/>
    <w:rsid w:val="002A46E7"/>
    <w:rsid w:val="002A4734"/>
    <w:rsid w:val="002A4933"/>
    <w:rsid w:val="002A4AA2"/>
    <w:rsid w:val="002A4AC2"/>
    <w:rsid w:val="002A4C8F"/>
    <w:rsid w:val="002A5282"/>
    <w:rsid w:val="002A52AD"/>
    <w:rsid w:val="002A539D"/>
    <w:rsid w:val="002A54DA"/>
    <w:rsid w:val="002A55B4"/>
    <w:rsid w:val="002A567B"/>
    <w:rsid w:val="002A56A7"/>
    <w:rsid w:val="002A5823"/>
    <w:rsid w:val="002A58A8"/>
    <w:rsid w:val="002A5914"/>
    <w:rsid w:val="002A5949"/>
    <w:rsid w:val="002A5B81"/>
    <w:rsid w:val="002A5D97"/>
    <w:rsid w:val="002A5ED1"/>
    <w:rsid w:val="002A6059"/>
    <w:rsid w:val="002A60AA"/>
    <w:rsid w:val="002A6111"/>
    <w:rsid w:val="002A6277"/>
    <w:rsid w:val="002A62B9"/>
    <w:rsid w:val="002A6331"/>
    <w:rsid w:val="002A639F"/>
    <w:rsid w:val="002A63C1"/>
    <w:rsid w:val="002A63F9"/>
    <w:rsid w:val="002A66FB"/>
    <w:rsid w:val="002A6748"/>
    <w:rsid w:val="002A6891"/>
    <w:rsid w:val="002A693C"/>
    <w:rsid w:val="002A6955"/>
    <w:rsid w:val="002A69B0"/>
    <w:rsid w:val="002A69C1"/>
    <w:rsid w:val="002A6B8A"/>
    <w:rsid w:val="002A6C7B"/>
    <w:rsid w:val="002A6CDF"/>
    <w:rsid w:val="002A6D4A"/>
    <w:rsid w:val="002A6E0F"/>
    <w:rsid w:val="002A6F53"/>
    <w:rsid w:val="002A70DD"/>
    <w:rsid w:val="002A7100"/>
    <w:rsid w:val="002A7110"/>
    <w:rsid w:val="002A7156"/>
    <w:rsid w:val="002A7197"/>
    <w:rsid w:val="002A74EF"/>
    <w:rsid w:val="002A750E"/>
    <w:rsid w:val="002A7650"/>
    <w:rsid w:val="002A7686"/>
    <w:rsid w:val="002A7A36"/>
    <w:rsid w:val="002A7A5D"/>
    <w:rsid w:val="002A7A99"/>
    <w:rsid w:val="002A7C41"/>
    <w:rsid w:val="002A7CA9"/>
    <w:rsid w:val="002A7D89"/>
    <w:rsid w:val="002A7E27"/>
    <w:rsid w:val="002A7ECB"/>
    <w:rsid w:val="002B0129"/>
    <w:rsid w:val="002B0378"/>
    <w:rsid w:val="002B03C1"/>
    <w:rsid w:val="002B03D6"/>
    <w:rsid w:val="002B04A9"/>
    <w:rsid w:val="002B07E4"/>
    <w:rsid w:val="002B085D"/>
    <w:rsid w:val="002B0867"/>
    <w:rsid w:val="002B0917"/>
    <w:rsid w:val="002B0988"/>
    <w:rsid w:val="002B0A19"/>
    <w:rsid w:val="002B0B40"/>
    <w:rsid w:val="002B0B77"/>
    <w:rsid w:val="002B0BBB"/>
    <w:rsid w:val="002B0C77"/>
    <w:rsid w:val="002B0E89"/>
    <w:rsid w:val="002B0FA7"/>
    <w:rsid w:val="002B0FB4"/>
    <w:rsid w:val="002B11B1"/>
    <w:rsid w:val="002B128B"/>
    <w:rsid w:val="002B1528"/>
    <w:rsid w:val="002B154E"/>
    <w:rsid w:val="002B156B"/>
    <w:rsid w:val="002B15CD"/>
    <w:rsid w:val="002B15E6"/>
    <w:rsid w:val="002B163D"/>
    <w:rsid w:val="002B16BD"/>
    <w:rsid w:val="002B199F"/>
    <w:rsid w:val="002B19C7"/>
    <w:rsid w:val="002B1AB7"/>
    <w:rsid w:val="002B1B52"/>
    <w:rsid w:val="002B1B7F"/>
    <w:rsid w:val="002B1F2A"/>
    <w:rsid w:val="002B1F97"/>
    <w:rsid w:val="002B200B"/>
    <w:rsid w:val="002B20B5"/>
    <w:rsid w:val="002B211E"/>
    <w:rsid w:val="002B2146"/>
    <w:rsid w:val="002B215C"/>
    <w:rsid w:val="002B21B6"/>
    <w:rsid w:val="002B2205"/>
    <w:rsid w:val="002B2354"/>
    <w:rsid w:val="002B236D"/>
    <w:rsid w:val="002B25AB"/>
    <w:rsid w:val="002B25DA"/>
    <w:rsid w:val="002B271C"/>
    <w:rsid w:val="002B27DB"/>
    <w:rsid w:val="002B280B"/>
    <w:rsid w:val="002B288C"/>
    <w:rsid w:val="002B28FE"/>
    <w:rsid w:val="002B296F"/>
    <w:rsid w:val="002B2A07"/>
    <w:rsid w:val="002B2A6C"/>
    <w:rsid w:val="002B2C61"/>
    <w:rsid w:val="002B2C89"/>
    <w:rsid w:val="002B2D12"/>
    <w:rsid w:val="002B2F42"/>
    <w:rsid w:val="002B33A7"/>
    <w:rsid w:val="002B3464"/>
    <w:rsid w:val="002B3472"/>
    <w:rsid w:val="002B34CC"/>
    <w:rsid w:val="002B357B"/>
    <w:rsid w:val="002B3641"/>
    <w:rsid w:val="002B38E9"/>
    <w:rsid w:val="002B3960"/>
    <w:rsid w:val="002B398B"/>
    <w:rsid w:val="002B39E8"/>
    <w:rsid w:val="002B3BB6"/>
    <w:rsid w:val="002B3CF9"/>
    <w:rsid w:val="002B3DD6"/>
    <w:rsid w:val="002B3E7B"/>
    <w:rsid w:val="002B3F25"/>
    <w:rsid w:val="002B42D5"/>
    <w:rsid w:val="002B4326"/>
    <w:rsid w:val="002B4342"/>
    <w:rsid w:val="002B43B7"/>
    <w:rsid w:val="002B44FD"/>
    <w:rsid w:val="002B462B"/>
    <w:rsid w:val="002B4657"/>
    <w:rsid w:val="002B479F"/>
    <w:rsid w:val="002B47EE"/>
    <w:rsid w:val="002B48CA"/>
    <w:rsid w:val="002B4932"/>
    <w:rsid w:val="002B49DD"/>
    <w:rsid w:val="002B4A1F"/>
    <w:rsid w:val="002B4B22"/>
    <w:rsid w:val="002B4CAA"/>
    <w:rsid w:val="002B4CC8"/>
    <w:rsid w:val="002B4D89"/>
    <w:rsid w:val="002B4EC4"/>
    <w:rsid w:val="002B5041"/>
    <w:rsid w:val="002B5098"/>
    <w:rsid w:val="002B514B"/>
    <w:rsid w:val="002B51BD"/>
    <w:rsid w:val="002B51C9"/>
    <w:rsid w:val="002B5243"/>
    <w:rsid w:val="002B5250"/>
    <w:rsid w:val="002B5486"/>
    <w:rsid w:val="002B552C"/>
    <w:rsid w:val="002B5791"/>
    <w:rsid w:val="002B59C0"/>
    <w:rsid w:val="002B5A5B"/>
    <w:rsid w:val="002B5C11"/>
    <w:rsid w:val="002B5D4D"/>
    <w:rsid w:val="002B5DBC"/>
    <w:rsid w:val="002B5ED6"/>
    <w:rsid w:val="002B5FAA"/>
    <w:rsid w:val="002B6071"/>
    <w:rsid w:val="002B60B0"/>
    <w:rsid w:val="002B613B"/>
    <w:rsid w:val="002B61EF"/>
    <w:rsid w:val="002B625B"/>
    <w:rsid w:val="002B62CA"/>
    <w:rsid w:val="002B64E0"/>
    <w:rsid w:val="002B67DB"/>
    <w:rsid w:val="002B6932"/>
    <w:rsid w:val="002B6A0A"/>
    <w:rsid w:val="002B6A33"/>
    <w:rsid w:val="002B6BCF"/>
    <w:rsid w:val="002B6BEA"/>
    <w:rsid w:val="002B6C62"/>
    <w:rsid w:val="002B6C80"/>
    <w:rsid w:val="002B6DBF"/>
    <w:rsid w:val="002B6E64"/>
    <w:rsid w:val="002B6F86"/>
    <w:rsid w:val="002B70DC"/>
    <w:rsid w:val="002B70E6"/>
    <w:rsid w:val="002B71EA"/>
    <w:rsid w:val="002B720E"/>
    <w:rsid w:val="002B739B"/>
    <w:rsid w:val="002B7422"/>
    <w:rsid w:val="002B742E"/>
    <w:rsid w:val="002B747E"/>
    <w:rsid w:val="002B74B6"/>
    <w:rsid w:val="002B754D"/>
    <w:rsid w:val="002B75C3"/>
    <w:rsid w:val="002B7622"/>
    <w:rsid w:val="002B76A2"/>
    <w:rsid w:val="002B7786"/>
    <w:rsid w:val="002B786B"/>
    <w:rsid w:val="002B79FA"/>
    <w:rsid w:val="002B7A14"/>
    <w:rsid w:val="002B7B8E"/>
    <w:rsid w:val="002B7DB4"/>
    <w:rsid w:val="002B7F9E"/>
    <w:rsid w:val="002C0501"/>
    <w:rsid w:val="002C056C"/>
    <w:rsid w:val="002C06D8"/>
    <w:rsid w:val="002C08F5"/>
    <w:rsid w:val="002C0915"/>
    <w:rsid w:val="002C0916"/>
    <w:rsid w:val="002C092A"/>
    <w:rsid w:val="002C09AF"/>
    <w:rsid w:val="002C0CF1"/>
    <w:rsid w:val="002C0CF9"/>
    <w:rsid w:val="002C0D53"/>
    <w:rsid w:val="002C0E10"/>
    <w:rsid w:val="002C1166"/>
    <w:rsid w:val="002C1221"/>
    <w:rsid w:val="002C1232"/>
    <w:rsid w:val="002C12A9"/>
    <w:rsid w:val="002C1365"/>
    <w:rsid w:val="002C13B6"/>
    <w:rsid w:val="002C1493"/>
    <w:rsid w:val="002C1526"/>
    <w:rsid w:val="002C1605"/>
    <w:rsid w:val="002C16D9"/>
    <w:rsid w:val="002C16E4"/>
    <w:rsid w:val="002C179A"/>
    <w:rsid w:val="002C17A3"/>
    <w:rsid w:val="002C1822"/>
    <w:rsid w:val="002C1934"/>
    <w:rsid w:val="002C1A15"/>
    <w:rsid w:val="002C1A57"/>
    <w:rsid w:val="002C1B52"/>
    <w:rsid w:val="002C1B74"/>
    <w:rsid w:val="002C1B80"/>
    <w:rsid w:val="002C2067"/>
    <w:rsid w:val="002C20E3"/>
    <w:rsid w:val="002C23B8"/>
    <w:rsid w:val="002C2503"/>
    <w:rsid w:val="002C26AE"/>
    <w:rsid w:val="002C2710"/>
    <w:rsid w:val="002C27D3"/>
    <w:rsid w:val="002C2931"/>
    <w:rsid w:val="002C2CA0"/>
    <w:rsid w:val="002C2CFA"/>
    <w:rsid w:val="002C2DC9"/>
    <w:rsid w:val="002C2FA4"/>
    <w:rsid w:val="002C31CF"/>
    <w:rsid w:val="002C31F8"/>
    <w:rsid w:val="002C339D"/>
    <w:rsid w:val="002C3460"/>
    <w:rsid w:val="002C3551"/>
    <w:rsid w:val="002C3C56"/>
    <w:rsid w:val="002C3CB5"/>
    <w:rsid w:val="002C3CE2"/>
    <w:rsid w:val="002C3D20"/>
    <w:rsid w:val="002C3D3C"/>
    <w:rsid w:val="002C3D97"/>
    <w:rsid w:val="002C3E19"/>
    <w:rsid w:val="002C408D"/>
    <w:rsid w:val="002C42F9"/>
    <w:rsid w:val="002C452A"/>
    <w:rsid w:val="002C4642"/>
    <w:rsid w:val="002C47FD"/>
    <w:rsid w:val="002C4A6F"/>
    <w:rsid w:val="002C4A90"/>
    <w:rsid w:val="002C4B2D"/>
    <w:rsid w:val="002C513C"/>
    <w:rsid w:val="002C5193"/>
    <w:rsid w:val="002C51F2"/>
    <w:rsid w:val="002C5264"/>
    <w:rsid w:val="002C52BC"/>
    <w:rsid w:val="002C52DA"/>
    <w:rsid w:val="002C5388"/>
    <w:rsid w:val="002C53AB"/>
    <w:rsid w:val="002C546C"/>
    <w:rsid w:val="002C54FE"/>
    <w:rsid w:val="002C5882"/>
    <w:rsid w:val="002C5888"/>
    <w:rsid w:val="002C5B82"/>
    <w:rsid w:val="002C5B8C"/>
    <w:rsid w:val="002C5C43"/>
    <w:rsid w:val="002C5C96"/>
    <w:rsid w:val="002C5C9B"/>
    <w:rsid w:val="002C5CB8"/>
    <w:rsid w:val="002C5D7D"/>
    <w:rsid w:val="002C5D9E"/>
    <w:rsid w:val="002C5DD9"/>
    <w:rsid w:val="002C5E79"/>
    <w:rsid w:val="002C5E95"/>
    <w:rsid w:val="002C60A4"/>
    <w:rsid w:val="002C60C6"/>
    <w:rsid w:val="002C61B2"/>
    <w:rsid w:val="002C638C"/>
    <w:rsid w:val="002C63B6"/>
    <w:rsid w:val="002C64A8"/>
    <w:rsid w:val="002C65A5"/>
    <w:rsid w:val="002C65D0"/>
    <w:rsid w:val="002C66A0"/>
    <w:rsid w:val="002C674B"/>
    <w:rsid w:val="002C6795"/>
    <w:rsid w:val="002C67A8"/>
    <w:rsid w:val="002C68EC"/>
    <w:rsid w:val="002C6A7E"/>
    <w:rsid w:val="002C6C5D"/>
    <w:rsid w:val="002C6D20"/>
    <w:rsid w:val="002C6D94"/>
    <w:rsid w:val="002C6E3D"/>
    <w:rsid w:val="002C6E71"/>
    <w:rsid w:val="002C6F84"/>
    <w:rsid w:val="002C70AF"/>
    <w:rsid w:val="002C70E0"/>
    <w:rsid w:val="002C717A"/>
    <w:rsid w:val="002C718D"/>
    <w:rsid w:val="002C72C4"/>
    <w:rsid w:val="002C7685"/>
    <w:rsid w:val="002C77C6"/>
    <w:rsid w:val="002C781F"/>
    <w:rsid w:val="002C7934"/>
    <w:rsid w:val="002C7B0C"/>
    <w:rsid w:val="002C7BCA"/>
    <w:rsid w:val="002C7BD7"/>
    <w:rsid w:val="002C7CEC"/>
    <w:rsid w:val="002C7CEF"/>
    <w:rsid w:val="002C7E7B"/>
    <w:rsid w:val="002C7EE2"/>
    <w:rsid w:val="002C7F38"/>
    <w:rsid w:val="002C7F3D"/>
    <w:rsid w:val="002D0175"/>
    <w:rsid w:val="002D0232"/>
    <w:rsid w:val="002D0461"/>
    <w:rsid w:val="002D05A9"/>
    <w:rsid w:val="002D05C5"/>
    <w:rsid w:val="002D05EC"/>
    <w:rsid w:val="002D06B7"/>
    <w:rsid w:val="002D085E"/>
    <w:rsid w:val="002D0934"/>
    <w:rsid w:val="002D09E9"/>
    <w:rsid w:val="002D0AA6"/>
    <w:rsid w:val="002D0BA9"/>
    <w:rsid w:val="002D0BC2"/>
    <w:rsid w:val="002D0CF3"/>
    <w:rsid w:val="002D0D6C"/>
    <w:rsid w:val="002D0E2E"/>
    <w:rsid w:val="002D0E6A"/>
    <w:rsid w:val="002D0EE0"/>
    <w:rsid w:val="002D10F2"/>
    <w:rsid w:val="002D1243"/>
    <w:rsid w:val="002D1258"/>
    <w:rsid w:val="002D129F"/>
    <w:rsid w:val="002D1375"/>
    <w:rsid w:val="002D1431"/>
    <w:rsid w:val="002D14E9"/>
    <w:rsid w:val="002D1657"/>
    <w:rsid w:val="002D172B"/>
    <w:rsid w:val="002D17D5"/>
    <w:rsid w:val="002D18A9"/>
    <w:rsid w:val="002D18EA"/>
    <w:rsid w:val="002D1901"/>
    <w:rsid w:val="002D1903"/>
    <w:rsid w:val="002D194C"/>
    <w:rsid w:val="002D1A14"/>
    <w:rsid w:val="002D1A36"/>
    <w:rsid w:val="002D1A73"/>
    <w:rsid w:val="002D1C5C"/>
    <w:rsid w:val="002D1D3A"/>
    <w:rsid w:val="002D2258"/>
    <w:rsid w:val="002D235A"/>
    <w:rsid w:val="002D24F6"/>
    <w:rsid w:val="002D25A5"/>
    <w:rsid w:val="002D27C4"/>
    <w:rsid w:val="002D2A62"/>
    <w:rsid w:val="002D2A8F"/>
    <w:rsid w:val="002D2F34"/>
    <w:rsid w:val="002D2F4A"/>
    <w:rsid w:val="002D31D0"/>
    <w:rsid w:val="002D3205"/>
    <w:rsid w:val="002D324B"/>
    <w:rsid w:val="002D3570"/>
    <w:rsid w:val="002D35A5"/>
    <w:rsid w:val="002D3951"/>
    <w:rsid w:val="002D3954"/>
    <w:rsid w:val="002D3976"/>
    <w:rsid w:val="002D3A14"/>
    <w:rsid w:val="002D3B06"/>
    <w:rsid w:val="002D3B92"/>
    <w:rsid w:val="002D3BD7"/>
    <w:rsid w:val="002D3C20"/>
    <w:rsid w:val="002D3C8E"/>
    <w:rsid w:val="002D3D9A"/>
    <w:rsid w:val="002D3E91"/>
    <w:rsid w:val="002D3EDA"/>
    <w:rsid w:val="002D3F62"/>
    <w:rsid w:val="002D4041"/>
    <w:rsid w:val="002D40B0"/>
    <w:rsid w:val="002D4127"/>
    <w:rsid w:val="002D4277"/>
    <w:rsid w:val="002D430C"/>
    <w:rsid w:val="002D4336"/>
    <w:rsid w:val="002D4365"/>
    <w:rsid w:val="002D4569"/>
    <w:rsid w:val="002D45BF"/>
    <w:rsid w:val="002D4602"/>
    <w:rsid w:val="002D468D"/>
    <w:rsid w:val="002D46A7"/>
    <w:rsid w:val="002D49FC"/>
    <w:rsid w:val="002D4A06"/>
    <w:rsid w:val="002D4A2C"/>
    <w:rsid w:val="002D4BFF"/>
    <w:rsid w:val="002D4C85"/>
    <w:rsid w:val="002D4CB7"/>
    <w:rsid w:val="002D4D13"/>
    <w:rsid w:val="002D4D17"/>
    <w:rsid w:val="002D4E1E"/>
    <w:rsid w:val="002D4EFD"/>
    <w:rsid w:val="002D50C3"/>
    <w:rsid w:val="002D520A"/>
    <w:rsid w:val="002D5213"/>
    <w:rsid w:val="002D5271"/>
    <w:rsid w:val="002D52D5"/>
    <w:rsid w:val="002D53FF"/>
    <w:rsid w:val="002D54A7"/>
    <w:rsid w:val="002D54F5"/>
    <w:rsid w:val="002D565A"/>
    <w:rsid w:val="002D5660"/>
    <w:rsid w:val="002D56CF"/>
    <w:rsid w:val="002D5728"/>
    <w:rsid w:val="002D57D0"/>
    <w:rsid w:val="002D5881"/>
    <w:rsid w:val="002D5951"/>
    <w:rsid w:val="002D59C2"/>
    <w:rsid w:val="002D5C00"/>
    <w:rsid w:val="002D5EF4"/>
    <w:rsid w:val="002D5F42"/>
    <w:rsid w:val="002D5F86"/>
    <w:rsid w:val="002D61E1"/>
    <w:rsid w:val="002D6308"/>
    <w:rsid w:val="002D63F8"/>
    <w:rsid w:val="002D64C6"/>
    <w:rsid w:val="002D666D"/>
    <w:rsid w:val="002D67E0"/>
    <w:rsid w:val="002D67E5"/>
    <w:rsid w:val="002D6A96"/>
    <w:rsid w:val="002D6B80"/>
    <w:rsid w:val="002D6B8B"/>
    <w:rsid w:val="002D6BBD"/>
    <w:rsid w:val="002D6D31"/>
    <w:rsid w:val="002D6DA6"/>
    <w:rsid w:val="002D6DB8"/>
    <w:rsid w:val="002D6E3B"/>
    <w:rsid w:val="002D7079"/>
    <w:rsid w:val="002D7095"/>
    <w:rsid w:val="002D7205"/>
    <w:rsid w:val="002D729C"/>
    <w:rsid w:val="002D75FE"/>
    <w:rsid w:val="002D770C"/>
    <w:rsid w:val="002D793C"/>
    <w:rsid w:val="002D7BDD"/>
    <w:rsid w:val="002D7D6F"/>
    <w:rsid w:val="002D7E51"/>
    <w:rsid w:val="002D7F5C"/>
    <w:rsid w:val="002D7FA0"/>
    <w:rsid w:val="002E0058"/>
    <w:rsid w:val="002E0165"/>
    <w:rsid w:val="002E0315"/>
    <w:rsid w:val="002E032E"/>
    <w:rsid w:val="002E0373"/>
    <w:rsid w:val="002E03BA"/>
    <w:rsid w:val="002E0454"/>
    <w:rsid w:val="002E0505"/>
    <w:rsid w:val="002E05A3"/>
    <w:rsid w:val="002E077F"/>
    <w:rsid w:val="002E0833"/>
    <w:rsid w:val="002E088F"/>
    <w:rsid w:val="002E0903"/>
    <w:rsid w:val="002E09B8"/>
    <w:rsid w:val="002E0A72"/>
    <w:rsid w:val="002E0A8E"/>
    <w:rsid w:val="002E0B50"/>
    <w:rsid w:val="002E0D17"/>
    <w:rsid w:val="002E0D19"/>
    <w:rsid w:val="002E0F92"/>
    <w:rsid w:val="002E0FA9"/>
    <w:rsid w:val="002E1062"/>
    <w:rsid w:val="002E11A1"/>
    <w:rsid w:val="002E1229"/>
    <w:rsid w:val="002E12FE"/>
    <w:rsid w:val="002E142F"/>
    <w:rsid w:val="002E1458"/>
    <w:rsid w:val="002E1463"/>
    <w:rsid w:val="002E1660"/>
    <w:rsid w:val="002E16C0"/>
    <w:rsid w:val="002E178B"/>
    <w:rsid w:val="002E179F"/>
    <w:rsid w:val="002E17D8"/>
    <w:rsid w:val="002E19F0"/>
    <w:rsid w:val="002E1A13"/>
    <w:rsid w:val="002E1B07"/>
    <w:rsid w:val="002E1C06"/>
    <w:rsid w:val="002E1CB6"/>
    <w:rsid w:val="002E1D95"/>
    <w:rsid w:val="002E1E8D"/>
    <w:rsid w:val="002E1ED2"/>
    <w:rsid w:val="002E1F30"/>
    <w:rsid w:val="002E2000"/>
    <w:rsid w:val="002E2061"/>
    <w:rsid w:val="002E208C"/>
    <w:rsid w:val="002E21C3"/>
    <w:rsid w:val="002E2286"/>
    <w:rsid w:val="002E22EE"/>
    <w:rsid w:val="002E297E"/>
    <w:rsid w:val="002E2C0C"/>
    <w:rsid w:val="002E2CA3"/>
    <w:rsid w:val="002E2CD1"/>
    <w:rsid w:val="002E2E57"/>
    <w:rsid w:val="002E2E58"/>
    <w:rsid w:val="002E2E7F"/>
    <w:rsid w:val="002E3022"/>
    <w:rsid w:val="002E306B"/>
    <w:rsid w:val="002E30D7"/>
    <w:rsid w:val="002E314D"/>
    <w:rsid w:val="002E31C1"/>
    <w:rsid w:val="002E32BA"/>
    <w:rsid w:val="002E333A"/>
    <w:rsid w:val="002E3398"/>
    <w:rsid w:val="002E34F0"/>
    <w:rsid w:val="002E389A"/>
    <w:rsid w:val="002E38CC"/>
    <w:rsid w:val="002E3973"/>
    <w:rsid w:val="002E39CC"/>
    <w:rsid w:val="002E3C13"/>
    <w:rsid w:val="002E3C5D"/>
    <w:rsid w:val="002E3CDE"/>
    <w:rsid w:val="002E3D0B"/>
    <w:rsid w:val="002E3DF8"/>
    <w:rsid w:val="002E3E0D"/>
    <w:rsid w:val="002E3FC5"/>
    <w:rsid w:val="002E401C"/>
    <w:rsid w:val="002E41CB"/>
    <w:rsid w:val="002E41F3"/>
    <w:rsid w:val="002E42BD"/>
    <w:rsid w:val="002E43AA"/>
    <w:rsid w:val="002E44D3"/>
    <w:rsid w:val="002E44D4"/>
    <w:rsid w:val="002E4568"/>
    <w:rsid w:val="002E48AE"/>
    <w:rsid w:val="002E4B1A"/>
    <w:rsid w:val="002E4B94"/>
    <w:rsid w:val="002E4D53"/>
    <w:rsid w:val="002E4E19"/>
    <w:rsid w:val="002E4F15"/>
    <w:rsid w:val="002E4F57"/>
    <w:rsid w:val="002E4F91"/>
    <w:rsid w:val="002E501A"/>
    <w:rsid w:val="002E512B"/>
    <w:rsid w:val="002E51B4"/>
    <w:rsid w:val="002E524F"/>
    <w:rsid w:val="002E529F"/>
    <w:rsid w:val="002E5383"/>
    <w:rsid w:val="002E53B0"/>
    <w:rsid w:val="002E5462"/>
    <w:rsid w:val="002E549E"/>
    <w:rsid w:val="002E5569"/>
    <w:rsid w:val="002E55FF"/>
    <w:rsid w:val="002E5677"/>
    <w:rsid w:val="002E569E"/>
    <w:rsid w:val="002E57E9"/>
    <w:rsid w:val="002E5823"/>
    <w:rsid w:val="002E5927"/>
    <w:rsid w:val="002E5BCF"/>
    <w:rsid w:val="002E5CF6"/>
    <w:rsid w:val="002E5D6D"/>
    <w:rsid w:val="002E5EAA"/>
    <w:rsid w:val="002E6241"/>
    <w:rsid w:val="002E62B8"/>
    <w:rsid w:val="002E62EE"/>
    <w:rsid w:val="002E63B8"/>
    <w:rsid w:val="002E6460"/>
    <w:rsid w:val="002E6464"/>
    <w:rsid w:val="002E6479"/>
    <w:rsid w:val="002E6483"/>
    <w:rsid w:val="002E64DA"/>
    <w:rsid w:val="002E658E"/>
    <w:rsid w:val="002E6837"/>
    <w:rsid w:val="002E6A6A"/>
    <w:rsid w:val="002E6B27"/>
    <w:rsid w:val="002E6B66"/>
    <w:rsid w:val="002E6BDE"/>
    <w:rsid w:val="002E6D55"/>
    <w:rsid w:val="002E6E9A"/>
    <w:rsid w:val="002E6FBC"/>
    <w:rsid w:val="002E70B5"/>
    <w:rsid w:val="002E7322"/>
    <w:rsid w:val="002E73A0"/>
    <w:rsid w:val="002E7570"/>
    <w:rsid w:val="002E75F3"/>
    <w:rsid w:val="002E7641"/>
    <w:rsid w:val="002E7650"/>
    <w:rsid w:val="002E7658"/>
    <w:rsid w:val="002E7729"/>
    <w:rsid w:val="002E7792"/>
    <w:rsid w:val="002E786B"/>
    <w:rsid w:val="002E7A09"/>
    <w:rsid w:val="002E7B16"/>
    <w:rsid w:val="002E7B55"/>
    <w:rsid w:val="002E7C1A"/>
    <w:rsid w:val="002E7C8E"/>
    <w:rsid w:val="002E7CD4"/>
    <w:rsid w:val="002E7D0B"/>
    <w:rsid w:val="002F0061"/>
    <w:rsid w:val="002F00FA"/>
    <w:rsid w:val="002F02C0"/>
    <w:rsid w:val="002F0427"/>
    <w:rsid w:val="002F0628"/>
    <w:rsid w:val="002F08CF"/>
    <w:rsid w:val="002F08E9"/>
    <w:rsid w:val="002F0924"/>
    <w:rsid w:val="002F0969"/>
    <w:rsid w:val="002F09BD"/>
    <w:rsid w:val="002F0A57"/>
    <w:rsid w:val="002F0A7A"/>
    <w:rsid w:val="002F0B12"/>
    <w:rsid w:val="002F0B31"/>
    <w:rsid w:val="002F0B8B"/>
    <w:rsid w:val="002F0BB3"/>
    <w:rsid w:val="002F0D00"/>
    <w:rsid w:val="002F0F14"/>
    <w:rsid w:val="002F0F52"/>
    <w:rsid w:val="002F10D7"/>
    <w:rsid w:val="002F114B"/>
    <w:rsid w:val="002F11A8"/>
    <w:rsid w:val="002F11FA"/>
    <w:rsid w:val="002F12AA"/>
    <w:rsid w:val="002F161C"/>
    <w:rsid w:val="002F16CE"/>
    <w:rsid w:val="002F17C4"/>
    <w:rsid w:val="002F1864"/>
    <w:rsid w:val="002F1865"/>
    <w:rsid w:val="002F18DB"/>
    <w:rsid w:val="002F197C"/>
    <w:rsid w:val="002F1987"/>
    <w:rsid w:val="002F19DA"/>
    <w:rsid w:val="002F1A68"/>
    <w:rsid w:val="002F1AC8"/>
    <w:rsid w:val="002F1BEA"/>
    <w:rsid w:val="002F1C23"/>
    <w:rsid w:val="002F1C2D"/>
    <w:rsid w:val="002F1C43"/>
    <w:rsid w:val="002F1C66"/>
    <w:rsid w:val="002F1DD7"/>
    <w:rsid w:val="002F2061"/>
    <w:rsid w:val="002F2196"/>
    <w:rsid w:val="002F22BB"/>
    <w:rsid w:val="002F2334"/>
    <w:rsid w:val="002F23B4"/>
    <w:rsid w:val="002F2478"/>
    <w:rsid w:val="002F2540"/>
    <w:rsid w:val="002F25E7"/>
    <w:rsid w:val="002F26FB"/>
    <w:rsid w:val="002F2706"/>
    <w:rsid w:val="002F275D"/>
    <w:rsid w:val="002F28C6"/>
    <w:rsid w:val="002F2918"/>
    <w:rsid w:val="002F2979"/>
    <w:rsid w:val="002F2C02"/>
    <w:rsid w:val="002F2C21"/>
    <w:rsid w:val="002F2DBB"/>
    <w:rsid w:val="002F2E41"/>
    <w:rsid w:val="002F2F00"/>
    <w:rsid w:val="002F2FC6"/>
    <w:rsid w:val="002F31AC"/>
    <w:rsid w:val="002F3353"/>
    <w:rsid w:val="002F335D"/>
    <w:rsid w:val="002F336C"/>
    <w:rsid w:val="002F33DA"/>
    <w:rsid w:val="002F3467"/>
    <w:rsid w:val="002F3502"/>
    <w:rsid w:val="002F3619"/>
    <w:rsid w:val="002F3820"/>
    <w:rsid w:val="002F382C"/>
    <w:rsid w:val="002F3891"/>
    <w:rsid w:val="002F3A90"/>
    <w:rsid w:val="002F3AEF"/>
    <w:rsid w:val="002F3B91"/>
    <w:rsid w:val="002F3BC5"/>
    <w:rsid w:val="002F3CAC"/>
    <w:rsid w:val="002F3E16"/>
    <w:rsid w:val="002F3FA6"/>
    <w:rsid w:val="002F4077"/>
    <w:rsid w:val="002F40AA"/>
    <w:rsid w:val="002F4215"/>
    <w:rsid w:val="002F431B"/>
    <w:rsid w:val="002F4362"/>
    <w:rsid w:val="002F43F0"/>
    <w:rsid w:val="002F4491"/>
    <w:rsid w:val="002F44DA"/>
    <w:rsid w:val="002F453D"/>
    <w:rsid w:val="002F4603"/>
    <w:rsid w:val="002F467C"/>
    <w:rsid w:val="002F46FF"/>
    <w:rsid w:val="002F4789"/>
    <w:rsid w:val="002F4A1A"/>
    <w:rsid w:val="002F4A87"/>
    <w:rsid w:val="002F4AED"/>
    <w:rsid w:val="002F4C3A"/>
    <w:rsid w:val="002F4C81"/>
    <w:rsid w:val="002F4DE1"/>
    <w:rsid w:val="002F4EAA"/>
    <w:rsid w:val="002F4FEA"/>
    <w:rsid w:val="002F517F"/>
    <w:rsid w:val="002F51AA"/>
    <w:rsid w:val="002F53BD"/>
    <w:rsid w:val="002F566D"/>
    <w:rsid w:val="002F56A7"/>
    <w:rsid w:val="002F578F"/>
    <w:rsid w:val="002F594F"/>
    <w:rsid w:val="002F5953"/>
    <w:rsid w:val="002F59BF"/>
    <w:rsid w:val="002F5AEF"/>
    <w:rsid w:val="002F5C43"/>
    <w:rsid w:val="002F5CA7"/>
    <w:rsid w:val="002F5DA2"/>
    <w:rsid w:val="002F5E30"/>
    <w:rsid w:val="002F5FE2"/>
    <w:rsid w:val="002F5FF9"/>
    <w:rsid w:val="002F6130"/>
    <w:rsid w:val="002F6639"/>
    <w:rsid w:val="002F664E"/>
    <w:rsid w:val="002F6721"/>
    <w:rsid w:val="002F6750"/>
    <w:rsid w:val="002F6888"/>
    <w:rsid w:val="002F68CF"/>
    <w:rsid w:val="002F68D4"/>
    <w:rsid w:val="002F6986"/>
    <w:rsid w:val="002F6D6D"/>
    <w:rsid w:val="002F6F14"/>
    <w:rsid w:val="002F6F2C"/>
    <w:rsid w:val="002F6F78"/>
    <w:rsid w:val="002F6FBD"/>
    <w:rsid w:val="002F7042"/>
    <w:rsid w:val="002F7091"/>
    <w:rsid w:val="002F70CA"/>
    <w:rsid w:val="002F734C"/>
    <w:rsid w:val="002F7395"/>
    <w:rsid w:val="002F7413"/>
    <w:rsid w:val="002F7461"/>
    <w:rsid w:val="002F7482"/>
    <w:rsid w:val="002F7645"/>
    <w:rsid w:val="002F76C0"/>
    <w:rsid w:val="002F786B"/>
    <w:rsid w:val="002F7919"/>
    <w:rsid w:val="002F7929"/>
    <w:rsid w:val="002F7AD4"/>
    <w:rsid w:val="002F7B81"/>
    <w:rsid w:val="002F7BC0"/>
    <w:rsid w:val="002F7C35"/>
    <w:rsid w:val="002F7E8D"/>
    <w:rsid w:val="002F7F5F"/>
    <w:rsid w:val="00300108"/>
    <w:rsid w:val="0030019F"/>
    <w:rsid w:val="003001F4"/>
    <w:rsid w:val="003004F9"/>
    <w:rsid w:val="0030077A"/>
    <w:rsid w:val="00300A72"/>
    <w:rsid w:val="00300A8A"/>
    <w:rsid w:val="00300C6D"/>
    <w:rsid w:val="00300D93"/>
    <w:rsid w:val="00300E1A"/>
    <w:rsid w:val="00300E80"/>
    <w:rsid w:val="00300F03"/>
    <w:rsid w:val="00300FBD"/>
    <w:rsid w:val="00301008"/>
    <w:rsid w:val="0030106C"/>
    <w:rsid w:val="003010E9"/>
    <w:rsid w:val="0030117C"/>
    <w:rsid w:val="00301201"/>
    <w:rsid w:val="00301336"/>
    <w:rsid w:val="00301361"/>
    <w:rsid w:val="003013AA"/>
    <w:rsid w:val="003013CB"/>
    <w:rsid w:val="00301423"/>
    <w:rsid w:val="003016BF"/>
    <w:rsid w:val="003018AE"/>
    <w:rsid w:val="00301B2C"/>
    <w:rsid w:val="00301BBC"/>
    <w:rsid w:val="00301C0F"/>
    <w:rsid w:val="00301D29"/>
    <w:rsid w:val="00301E09"/>
    <w:rsid w:val="00301E12"/>
    <w:rsid w:val="00301F0F"/>
    <w:rsid w:val="0030200D"/>
    <w:rsid w:val="003020BB"/>
    <w:rsid w:val="00302172"/>
    <w:rsid w:val="0030218A"/>
    <w:rsid w:val="00302297"/>
    <w:rsid w:val="0030240E"/>
    <w:rsid w:val="0030243D"/>
    <w:rsid w:val="00302508"/>
    <w:rsid w:val="0030253E"/>
    <w:rsid w:val="00302715"/>
    <w:rsid w:val="00302716"/>
    <w:rsid w:val="00302754"/>
    <w:rsid w:val="003027CD"/>
    <w:rsid w:val="003027D0"/>
    <w:rsid w:val="00302861"/>
    <w:rsid w:val="00302918"/>
    <w:rsid w:val="00302A8F"/>
    <w:rsid w:val="00302D62"/>
    <w:rsid w:val="00303040"/>
    <w:rsid w:val="003030BB"/>
    <w:rsid w:val="0030316B"/>
    <w:rsid w:val="003031AA"/>
    <w:rsid w:val="0030321F"/>
    <w:rsid w:val="00303252"/>
    <w:rsid w:val="003032C4"/>
    <w:rsid w:val="00303394"/>
    <w:rsid w:val="003033F5"/>
    <w:rsid w:val="003034AC"/>
    <w:rsid w:val="003034D8"/>
    <w:rsid w:val="00303580"/>
    <w:rsid w:val="003036E5"/>
    <w:rsid w:val="00303A17"/>
    <w:rsid w:val="00303B1E"/>
    <w:rsid w:val="00303B55"/>
    <w:rsid w:val="00303B94"/>
    <w:rsid w:val="00303C3C"/>
    <w:rsid w:val="00303D07"/>
    <w:rsid w:val="00303D78"/>
    <w:rsid w:val="00303E1B"/>
    <w:rsid w:val="00303E7A"/>
    <w:rsid w:val="00303ED6"/>
    <w:rsid w:val="003041C1"/>
    <w:rsid w:val="0030430C"/>
    <w:rsid w:val="0030431A"/>
    <w:rsid w:val="003043F8"/>
    <w:rsid w:val="003044EC"/>
    <w:rsid w:val="00304705"/>
    <w:rsid w:val="00304985"/>
    <w:rsid w:val="003049D9"/>
    <w:rsid w:val="00304A4F"/>
    <w:rsid w:val="00304A57"/>
    <w:rsid w:val="00304AEB"/>
    <w:rsid w:val="00304AF5"/>
    <w:rsid w:val="00304D91"/>
    <w:rsid w:val="00304EE3"/>
    <w:rsid w:val="003050CB"/>
    <w:rsid w:val="00305106"/>
    <w:rsid w:val="003052BA"/>
    <w:rsid w:val="00305512"/>
    <w:rsid w:val="003056B5"/>
    <w:rsid w:val="003059C3"/>
    <w:rsid w:val="00305B2E"/>
    <w:rsid w:val="00305B96"/>
    <w:rsid w:val="00305C14"/>
    <w:rsid w:val="00305C34"/>
    <w:rsid w:val="00305EA1"/>
    <w:rsid w:val="00305EE7"/>
    <w:rsid w:val="00305FBC"/>
    <w:rsid w:val="003060BB"/>
    <w:rsid w:val="0030614A"/>
    <w:rsid w:val="0030661E"/>
    <w:rsid w:val="00306627"/>
    <w:rsid w:val="00306699"/>
    <w:rsid w:val="00306770"/>
    <w:rsid w:val="0030679A"/>
    <w:rsid w:val="003067F8"/>
    <w:rsid w:val="0030691E"/>
    <w:rsid w:val="00306AB7"/>
    <w:rsid w:val="00306B13"/>
    <w:rsid w:val="00306B6A"/>
    <w:rsid w:val="00306CF9"/>
    <w:rsid w:val="00306D33"/>
    <w:rsid w:val="00306DB8"/>
    <w:rsid w:val="00306E0B"/>
    <w:rsid w:val="00306EA2"/>
    <w:rsid w:val="00306FB2"/>
    <w:rsid w:val="00306FCE"/>
    <w:rsid w:val="00307151"/>
    <w:rsid w:val="00307164"/>
    <w:rsid w:val="0030723F"/>
    <w:rsid w:val="00307243"/>
    <w:rsid w:val="00307379"/>
    <w:rsid w:val="00307381"/>
    <w:rsid w:val="00307779"/>
    <w:rsid w:val="003078B5"/>
    <w:rsid w:val="00307914"/>
    <w:rsid w:val="00307AFB"/>
    <w:rsid w:val="00307B51"/>
    <w:rsid w:val="00307C46"/>
    <w:rsid w:val="00307D5B"/>
    <w:rsid w:val="00307E0A"/>
    <w:rsid w:val="00307E97"/>
    <w:rsid w:val="003102B6"/>
    <w:rsid w:val="00310549"/>
    <w:rsid w:val="00310603"/>
    <w:rsid w:val="003106D4"/>
    <w:rsid w:val="00310880"/>
    <w:rsid w:val="003108BF"/>
    <w:rsid w:val="0031099D"/>
    <w:rsid w:val="00310A11"/>
    <w:rsid w:val="00310B05"/>
    <w:rsid w:val="00310BD9"/>
    <w:rsid w:val="00310C24"/>
    <w:rsid w:val="00310E32"/>
    <w:rsid w:val="00310F47"/>
    <w:rsid w:val="00311065"/>
    <w:rsid w:val="00311109"/>
    <w:rsid w:val="0031115E"/>
    <w:rsid w:val="0031117A"/>
    <w:rsid w:val="0031120D"/>
    <w:rsid w:val="00311369"/>
    <w:rsid w:val="00311400"/>
    <w:rsid w:val="00311417"/>
    <w:rsid w:val="00311423"/>
    <w:rsid w:val="00311440"/>
    <w:rsid w:val="00311447"/>
    <w:rsid w:val="003115CD"/>
    <w:rsid w:val="0031196C"/>
    <w:rsid w:val="003119A9"/>
    <w:rsid w:val="003119E9"/>
    <w:rsid w:val="00311A13"/>
    <w:rsid w:val="00311A4A"/>
    <w:rsid w:val="00311A84"/>
    <w:rsid w:val="00311B6A"/>
    <w:rsid w:val="00311BF7"/>
    <w:rsid w:val="00311EF2"/>
    <w:rsid w:val="00311F8F"/>
    <w:rsid w:val="00311FD0"/>
    <w:rsid w:val="003121E6"/>
    <w:rsid w:val="003121F9"/>
    <w:rsid w:val="00312445"/>
    <w:rsid w:val="003127AF"/>
    <w:rsid w:val="00312813"/>
    <w:rsid w:val="003128C5"/>
    <w:rsid w:val="003128D5"/>
    <w:rsid w:val="003129DC"/>
    <w:rsid w:val="00312B26"/>
    <w:rsid w:val="00312C43"/>
    <w:rsid w:val="00312CB1"/>
    <w:rsid w:val="00312FEA"/>
    <w:rsid w:val="00313093"/>
    <w:rsid w:val="00313108"/>
    <w:rsid w:val="00313169"/>
    <w:rsid w:val="00313236"/>
    <w:rsid w:val="00313395"/>
    <w:rsid w:val="00313416"/>
    <w:rsid w:val="003137DC"/>
    <w:rsid w:val="00313824"/>
    <w:rsid w:val="003139B5"/>
    <w:rsid w:val="00313A26"/>
    <w:rsid w:val="00313AB6"/>
    <w:rsid w:val="00313B98"/>
    <w:rsid w:val="00313BED"/>
    <w:rsid w:val="00313CBC"/>
    <w:rsid w:val="00313D70"/>
    <w:rsid w:val="00313E0B"/>
    <w:rsid w:val="00313EAF"/>
    <w:rsid w:val="00313EC5"/>
    <w:rsid w:val="00313ED3"/>
    <w:rsid w:val="00313EE7"/>
    <w:rsid w:val="00313FE6"/>
    <w:rsid w:val="00313FF1"/>
    <w:rsid w:val="003141A2"/>
    <w:rsid w:val="00314214"/>
    <w:rsid w:val="003142C1"/>
    <w:rsid w:val="00314483"/>
    <w:rsid w:val="00314A18"/>
    <w:rsid w:val="00314AF9"/>
    <w:rsid w:val="00314CB8"/>
    <w:rsid w:val="00314CD5"/>
    <w:rsid w:val="00314D69"/>
    <w:rsid w:val="00314FD8"/>
    <w:rsid w:val="00315122"/>
    <w:rsid w:val="00315185"/>
    <w:rsid w:val="00315225"/>
    <w:rsid w:val="0031556B"/>
    <w:rsid w:val="00315739"/>
    <w:rsid w:val="003159FA"/>
    <w:rsid w:val="00315C14"/>
    <w:rsid w:val="00315C6E"/>
    <w:rsid w:val="00315C88"/>
    <w:rsid w:val="00315DFE"/>
    <w:rsid w:val="00316155"/>
    <w:rsid w:val="00316386"/>
    <w:rsid w:val="00316421"/>
    <w:rsid w:val="003164DB"/>
    <w:rsid w:val="0031655D"/>
    <w:rsid w:val="00316590"/>
    <w:rsid w:val="003165AF"/>
    <w:rsid w:val="00316648"/>
    <w:rsid w:val="00316650"/>
    <w:rsid w:val="0031673D"/>
    <w:rsid w:val="0031679A"/>
    <w:rsid w:val="00316AFE"/>
    <w:rsid w:val="00316B58"/>
    <w:rsid w:val="00316CE7"/>
    <w:rsid w:val="00316D3E"/>
    <w:rsid w:val="00316D63"/>
    <w:rsid w:val="00316FA4"/>
    <w:rsid w:val="0031701A"/>
    <w:rsid w:val="0031708C"/>
    <w:rsid w:val="0031727B"/>
    <w:rsid w:val="0031730B"/>
    <w:rsid w:val="003173FE"/>
    <w:rsid w:val="00317418"/>
    <w:rsid w:val="00317598"/>
    <w:rsid w:val="003175B1"/>
    <w:rsid w:val="00317670"/>
    <w:rsid w:val="0031767F"/>
    <w:rsid w:val="003178F0"/>
    <w:rsid w:val="0031799C"/>
    <w:rsid w:val="00317C39"/>
    <w:rsid w:val="00317C54"/>
    <w:rsid w:val="00317EA6"/>
    <w:rsid w:val="00317EC8"/>
    <w:rsid w:val="00317F17"/>
    <w:rsid w:val="00317F4D"/>
    <w:rsid w:val="00317FE8"/>
    <w:rsid w:val="0032004E"/>
    <w:rsid w:val="003200DC"/>
    <w:rsid w:val="00320102"/>
    <w:rsid w:val="003202D1"/>
    <w:rsid w:val="003203D0"/>
    <w:rsid w:val="0032045C"/>
    <w:rsid w:val="003205E0"/>
    <w:rsid w:val="00320621"/>
    <w:rsid w:val="0032074C"/>
    <w:rsid w:val="0032095C"/>
    <w:rsid w:val="00320AC0"/>
    <w:rsid w:val="00320AD7"/>
    <w:rsid w:val="00320BC1"/>
    <w:rsid w:val="00321093"/>
    <w:rsid w:val="0032118E"/>
    <w:rsid w:val="00321209"/>
    <w:rsid w:val="0032120A"/>
    <w:rsid w:val="0032133C"/>
    <w:rsid w:val="003213D6"/>
    <w:rsid w:val="00321400"/>
    <w:rsid w:val="0032141D"/>
    <w:rsid w:val="0032146D"/>
    <w:rsid w:val="003214FD"/>
    <w:rsid w:val="0032151E"/>
    <w:rsid w:val="00321532"/>
    <w:rsid w:val="00321618"/>
    <w:rsid w:val="003217BB"/>
    <w:rsid w:val="00321ACD"/>
    <w:rsid w:val="00321AE9"/>
    <w:rsid w:val="00321C76"/>
    <w:rsid w:val="00321CC5"/>
    <w:rsid w:val="00321CD0"/>
    <w:rsid w:val="00321E12"/>
    <w:rsid w:val="00321E60"/>
    <w:rsid w:val="00321E9D"/>
    <w:rsid w:val="00321F98"/>
    <w:rsid w:val="00322041"/>
    <w:rsid w:val="003220D2"/>
    <w:rsid w:val="003221A1"/>
    <w:rsid w:val="003221EA"/>
    <w:rsid w:val="00322237"/>
    <w:rsid w:val="003222B2"/>
    <w:rsid w:val="00322334"/>
    <w:rsid w:val="00322351"/>
    <w:rsid w:val="0032236A"/>
    <w:rsid w:val="003223BB"/>
    <w:rsid w:val="0032248B"/>
    <w:rsid w:val="003224E1"/>
    <w:rsid w:val="003225ED"/>
    <w:rsid w:val="003227B2"/>
    <w:rsid w:val="003227EC"/>
    <w:rsid w:val="00322A6E"/>
    <w:rsid w:val="00322D23"/>
    <w:rsid w:val="00322FB5"/>
    <w:rsid w:val="0032302E"/>
    <w:rsid w:val="00323126"/>
    <w:rsid w:val="00323356"/>
    <w:rsid w:val="0032335A"/>
    <w:rsid w:val="003234B6"/>
    <w:rsid w:val="0032351D"/>
    <w:rsid w:val="0032357D"/>
    <w:rsid w:val="003235C0"/>
    <w:rsid w:val="003235E1"/>
    <w:rsid w:val="003236A7"/>
    <w:rsid w:val="00323904"/>
    <w:rsid w:val="0032393C"/>
    <w:rsid w:val="00323A9E"/>
    <w:rsid w:val="00323B2B"/>
    <w:rsid w:val="00323CFD"/>
    <w:rsid w:val="00323F89"/>
    <w:rsid w:val="00324053"/>
    <w:rsid w:val="00324318"/>
    <w:rsid w:val="00324584"/>
    <w:rsid w:val="00324762"/>
    <w:rsid w:val="0032480F"/>
    <w:rsid w:val="00324869"/>
    <w:rsid w:val="003248F3"/>
    <w:rsid w:val="00324A24"/>
    <w:rsid w:val="00324A60"/>
    <w:rsid w:val="00324B35"/>
    <w:rsid w:val="00324B61"/>
    <w:rsid w:val="00324D8E"/>
    <w:rsid w:val="00325049"/>
    <w:rsid w:val="0032508D"/>
    <w:rsid w:val="003250E6"/>
    <w:rsid w:val="0032512A"/>
    <w:rsid w:val="003252B2"/>
    <w:rsid w:val="003252BB"/>
    <w:rsid w:val="00325383"/>
    <w:rsid w:val="0032539C"/>
    <w:rsid w:val="0032563A"/>
    <w:rsid w:val="0032565D"/>
    <w:rsid w:val="00325663"/>
    <w:rsid w:val="003256F8"/>
    <w:rsid w:val="0032583F"/>
    <w:rsid w:val="003258B7"/>
    <w:rsid w:val="00325B48"/>
    <w:rsid w:val="00325C91"/>
    <w:rsid w:val="00325D4A"/>
    <w:rsid w:val="00325DBE"/>
    <w:rsid w:val="00325E71"/>
    <w:rsid w:val="00325EA6"/>
    <w:rsid w:val="00325F69"/>
    <w:rsid w:val="00326071"/>
    <w:rsid w:val="00326311"/>
    <w:rsid w:val="003263A6"/>
    <w:rsid w:val="0032641C"/>
    <w:rsid w:val="00326490"/>
    <w:rsid w:val="0032650E"/>
    <w:rsid w:val="00326546"/>
    <w:rsid w:val="00326620"/>
    <w:rsid w:val="003266EC"/>
    <w:rsid w:val="0032687A"/>
    <w:rsid w:val="003268E3"/>
    <w:rsid w:val="00326981"/>
    <w:rsid w:val="003269CE"/>
    <w:rsid w:val="00326C6D"/>
    <w:rsid w:val="00326C9D"/>
    <w:rsid w:val="00327001"/>
    <w:rsid w:val="0032703F"/>
    <w:rsid w:val="003272F1"/>
    <w:rsid w:val="003273EA"/>
    <w:rsid w:val="0032766E"/>
    <w:rsid w:val="003276CD"/>
    <w:rsid w:val="0032776E"/>
    <w:rsid w:val="003277C0"/>
    <w:rsid w:val="0032780F"/>
    <w:rsid w:val="0032792C"/>
    <w:rsid w:val="00327ADB"/>
    <w:rsid w:val="00327C5C"/>
    <w:rsid w:val="00327C77"/>
    <w:rsid w:val="00327C78"/>
    <w:rsid w:val="00327D4D"/>
    <w:rsid w:val="003300F2"/>
    <w:rsid w:val="0033010E"/>
    <w:rsid w:val="00330269"/>
    <w:rsid w:val="0033044A"/>
    <w:rsid w:val="00330605"/>
    <w:rsid w:val="00330820"/>
    <w:rsid w:val="003309A2"/>
    <w:rsid w:val="003309F6"/>
    <w:rsid w:val="00330A1F"/>
    <w:rsid w:val="00330A4E"/>
    <w:rsid w:val="00330BF2"/>
    <w:rsid w:val="00330CF1"/>
    <w:rsid w:val="00330D7B"/>
    <w:rsid w:val="00330E68"/>
    <w:rsid w:val="00330E9E"/>
    <w:rsid w:val="00330F71"/>
    <w:rsid w:val="00331024"/>
    <w:rsid w:val="003310C8"/>
    <w:rsid w:val="003310CF"/>
    <w:rsid w:val="003311B1"/>
    <w:rsid w:val="003311F3"/>
    <w:rsid w:val="00331280"/>
    <w:rsid w:val="003312AF"/>
    <w:rsid w:val="003312E6"/>
    <w:rsid w:val="00331517"/>
    <w:rsid w:val="00331524"/>
    <w:rsid w:val="003317AA"/>
    <w:rsid w:val="0033195C"/>
    <w:rsid w:val="00331CDD"/>
    <w:rsid w:val="00331D15"/>
    <w:rsid w:val="00331D1B"/>
    <w:rsid w:val="00331DA5"/>
    <w:rsid w:val="00331E78"/>
    <w:rsid w:val="00331EE8"/>
    <w:rsid w:val="00331F8A"/>
    <w:rsid w:val="00332085"/>
    <w:rsid w:val="00332392"/>
    <w:rsid w:val="00332420"/>
    <w:rsid w:val="00332434"/>
    <w:rsid w:val="003325C7"/>
    <w:rsid w:val="003325FA"/>
    <w:rsid w:val="00332750"/>
    <w:rsid w:val="0033275F"/>
    <w:rsid w:val="00332778"/>
    <w:rsid w:val="00332A2A"/>
    <w:rsid w:val="00332A72"/>
    <w:rsid w:val="00332AA0"/>
    <w:rsid w:val="00332BC1"/>
    <w:rsid w:val="00332C22"/>
    <w:rsid w:val="00332CDF"/>
    <w:rsid w:val="00332D41"/>
    <w:rsid w:val="00332D5B"/>
    <w:rsid w:val="00332D8A"/>
    <w:rsid w:val="00332E5D"/>
    <w:rsid w:val="00332EF3"/>
    <w:rsid w:val="00332F13"/>
    <w:rsid w:val="00332F60"/>
    <w:rsid w:val="00332FE5"/>
    <w:rsid w:val="00333026"/>
    <w:rsid w:val="00333057"/>
    <w:rsid w:val="00333155"/>
    <w:rsid w:val="00333270"/>
    <w:rsid w:val="00333275"/>
    <w:rsid w:val="003333C1"/>
    <w:rsid w:val="00333460"/>
    <w:rsid w:val="00333461"/>
    <w:rsid w:val="0033365F"/>
    <w:rsid w:val="003336A5"/>
    <w:rsid w:val="00333A87"/>
    <w:rsid w:val="00333ACD"/>
    <w:rsid w:val="00333C82"/>
    <w:rsid w:val="00333DCD"/>
    <w:rsid w:val="00333EC1"/>
    <w:rsid w:val="003341C3"/>
    <w:rsid w:val="003343CE"/>
    <w:rsid w:val="003344C8"/>
    <w:rsid w:val="00334573"/>
    <w:rsid w:val="00334726"/>
    <w:rsid w:val="003347DD"/>
    <w:rsid w:val="00334981"/>
    <w:rsid w:val="00334A3B"/>
    <w:rsid w:val="00334A61"/>
    <w:rsid w:val="00334B26"/>
    <w:rsid w:val="00334B7D"/>
    <w:rsid w:val="00334C97"/>
    <w:rsid w:val="00334DBE"/>
    <w:rsid w:val="00334E15"/>
    <w:rsid w:val="00334F50"/>
    <w:rsid w:val="00335135"/>
    <w:rsid w:val="00335200"/>
    <w:rsid w:val="00335286"/>
    <w:rsid w:val="003352B2"/>
    <w:rsid w:val="00335468"/>
    <w:rsid w:val="003354CA"/>
    <w:rsid w:val="0033550E"/>
    <w:rsid w:val="0033561B"/>
    <w:rsid w:val="0033587C"/>
    <w:rsid w:val="00335B82"/>
    <w:rsid w:val="00335DAD"/>
    <w:rsid w:val="00336389"/>
    <w:rsid w:val="00336451"/>
    <w:rsid w:val="00336461"/>
    <w:rsid w:val="003366A1"/>
    <w:rsid w:val="003366DD"/>
    <w:rsid w:val="0033670F"/>
    <w:rsid w:val="0033684F"/>
    <w:rsid w:val="00336A07"/>
    <w:rsid w:val="00336B03"/>
    <w:rsid w:val="00336B6F"/>
    <w:rsid w:val="00336CF5"/>
    <w:rsid w:val="00336D64"/>
    <w:rsid w:val="00336DDD"/>
    <w:rsid w:val="0033701C"/>
    <w:rsid w:val="00337083"/>
    <w:rsid w:val="0033712B"/>
    <w:rsid w:val="0033718A"/>
    <w:rsid w:val="0033734A"/>
    <w:rsid w:val="0033744D"/>
    <w:rsid w:val="003374E2"/>
    <w:rsid w:val="00337509"/>
    <w:rsid w:val="00337635"/>
    <w:rsid w:val="003377C3"/>
    <w:rsid w:val="003377C7"/>
    <w:rsid w:val="003377C9"/>
    <w:rsid w:val="003378E7"/>
    <w:rsid w:val="00337A19"/>
    <w:rsid w:val="00337ABC"/>
    <w:rsid w:val="00337CB4"/>
    <w:rsid w:val="00337CF6"/>
    <w:rsid w:val="00337DFC"/>
    <w:rsid w:val="00337E4E"/>
    <w:rsid w:val="00337FEF"/>
    <w:rsid w:val="00340076"/>
    <w:rsid w:val="0034016C"/>
    <w:rsid w:val="003402B1"/>
    <w:rsid w:val="00340302"/>
    <w:rsid w:val="0034032A"/>
    <w:rsid w:val="00340334"/>
    <w:rsid w:val="003404D9"/>
    <w:rsid w:val="003405A3"/>
    <w:rsid w:val="003406FE"/>
    <w:rsid w:val="00340922"/>
    <w:rsid w:val="003409C1"/>
    <w:rsid w:val="00340CE4"/>
    <w:rsid w:val="00340D26"/>
    <w:rsid w:val="00340E2C"/>
    <w:rsid w:val="00340E40"/>
    <w:rsid w:val="00341041"/>
    <w:rsid w:val="003410F6"/>
    <w:rsid w:val="003412AA"/>
    <w:rsid w:val="0034140A"/>
    <w:rsid w:val="00341488"/>
    <w:rsid w:val="003414E7"/>
    <w:rsid w:val="0034160D"/>
    <w:rsid w:val="003417BF"/>
    <w:rsid w:val="003419A8"/>
    <w:rsid w:val="003419B7"/>
    <w:rsid w:val="00341A1B"/>
    <w:rsid w:val="00341B4D"/>
    <w:rsid w:val="00341D23"/>
    <w:rsid w:val="00341D2A"/>
    <w:rsid w:val="00341DAA"/>
    <w:rsid w:val="00341DB0"/>
    <w:rsid w:val="00341DBE"/>
    <w:rsid w:val="00341E13"/>
    <w:rsid w:val="00342019"/>
    <w:rsid w:val="00342095"/>
    <w:rsid w:val="0034212A"/>
    <w:rsid w:val="00342273"/>
    <w:rsid w:val="003422D0"/>
    <w:rsid w:val="00342359"/>
    <w:rsid w:val="0034235A"/>
    <w:rsid w:val="00342601"/>
    <w:rsid w:val="0034265E"/>
    <w:rsid w:val="003427D1"/>
    <w:rsid w:val="003427FB"/>
    <w:rsid w:val="003428B3"/>
    <w:rsid w:val="003428F9"/>
    <w:rsid w:val="00342960"/>
    <w:rsid w:val="00342991"/>
    <w:rsid w:val="00342AA9"/>
    <w:rsid w:val="00342AF6"/>
    <w:rsid w:val="00342BD9"/>
    <w:rsid w:val="00342C9D"/>
    <w:rsid w:val="00342CAE"/>
    <w:rsid w:val="00342D10"/>
    <w:rsid w:val="00342DE3"/>
    <w:rsid w:val="00342EF0"/>
    <w:rsid w:val="00343044"/>
    <w:rsid w:val="003430D4"/>
    <w:rsid w:val="003431D3"/>
    <w:rsid w:val="003431DA"/>
    <w:rsid w:val="00343220"/>
    <w:rsid w:val="0034324D"/>
    <w:rsid w:val="00343467"/>
    <w:rsid w:val="003435F4"/>
    <w:rsid w:val="0034367E"/>
    <w:rsid w:val="0034370D"/>
    <w:rsid w:val="00343972"/>
    <w:rsid w:val="003439C3"/>
    <w:rsid w:val="003439D1"/>
    <w:rsid w:val="003439DA"/>
    <w:rsid w:val="00343B53"/>
    <w:rsid w:val="00343B97"/>
    <w:rsid w:val="00343C2F"/>
    <w:rsid w:val="00343CF5"/>
    <w:rsid w:val="00343D70"/>
    <w:rsid w:val="00343DFE"/>
    <w:rsid w:val="00343EBC"/>
    <w:rsid w:val="00343F66"/>
    <w:rsid w:val="0034403D"/>
    <w:rsid w:val="00344221"/>
    <w:rsid w:val="0034427E"/>
    <w:rsid w:val="003442B6"/>
    <w:rsid w:val="003442D3"/>
    <w:rsid w:val="003442E4"/>
    <w:rsid w:val="0034434C"/>
    <w:rsid w:val="00344460"/>
    <w:rsid w:val="003445CB"/>
    <w:rsid w:val="00344750"/>
    <w:rsid w:val="003447C5"/>
    <w:rsid w:val="00344821"/>
    <w:rsid w:val="003448CF"/>
    <w:rsid w:val="00344997"/>
    <w:rsid w:val="00344A8B"/>
    <w:rsid w:val="00344C7D"/>
    <w:rsid w:val="00344C81"/>
    <w:rsid w:val="00344C93"/>
    <w:rsid w:val="00344CE8"/>
    <w:rsid w:val="00344D43"/>
    <w:rsid w:val="003451FB"/>
    <w:rsid w:val="00345356"/>
    <w:rsid w:val="0034536D"/>
    <w:rsid w:val="00345455"/>
    <w:rsid w:val="00345483"/>
    <w:rsid w:val="0034549E"/>
    <w:rsid w:val="0034551A"/>
    <w:rsid w:val="003456AE"/>
    <w:rsid w:val="003457B3"/>
    <w:rsid w:val="0034597E"/>
    <w:rsid w:val="0034599E"/>
    <w:rsid w:val="003459A5"/>
    <w:rsid w:val="003459B6"/>
    <w:rsid w:val="00345A8E"/>
    <w:rsid w:val="00345B34"/>
    <w:rsid w:val="00345BF5"/>
    <w:rsid w:val="00345C39"/>
    <w:rsid w:val="00345D92"/>
    <w:rsid w:val="00345DA2"/>
    <w:rsid w:val="00345E01"/>
    <w:rsid w:val="0034602E"/>
    <w:rsid w:val="00346051"/>
    <w:rsid w:val="0034609E"/>
    <w:rsid w:val="003460C8"/>
    <w:rsid w:val="00346149"/>
    <w:rsid w:val="00346249"/>
    <w:rsid w:val="0034661A"/>
    <w:rsid w:val="00346784"/>
    <w:rsid w:val="00346ADA"/>
    <w:rsid w:val="00346C45"/>
    <w:rsid w:val="00346C70"/>
    <w:rsid w:val="00346D78"/>
    <w:rsid w:val="00346D97"/>
    <w:rsid w:val="00346DC0"/>
    <w:rsid w:val="00346E80"/>
    <w:rsid w:val="00346F16"/>
    <w:rsid w:val="00346F9F"/>
    <w:rsid w:val="0034719F"/>
    <w:rsid w:val="003471A8"/>
    <w:rsid w:val="00347216"/>
    <w:rsid w:val="0034738F"/>
    <w:rsid w:val="003473AB"/>
    <w:rsid w:val="0034743E"/>
    <w:rsid w:val="003475B2"/>
    <w:rsid w:val="00347774"/>
    <w:rsid w:val="003477B3"/>
    <w:rsid w:val="0034788D"/>
    <w:rsid w:val="0034798A"/>
    <w:rsid w:val="003479D2"/>
    <w:rsid w:val="003479F9"/>
    <w:rsid w:val="00347BBB"/>
    <w:rsid w:val="00347C34"/>
    <w:rsid w:val="00347C36"/>
    <w:rsid w:val="00347C7A"/>
    <w:rsid w:val="00347C8F"/>
    <w:rsid w:val="00347E01"/>
    <w:rsid w:val="00347F21"/>
    <w:rsid w:val="00347F2A"/>
    <w:rsid w:val="00350117"/>
    <w:rsid w:val="00350244"/>
    <w:rsid w:val="003503D4"/>
    <w:rsid w:val="00350448"/>
    <w:rsid w:val="0035049D"/>
    <w:rsid w:val="0035061F"/>
    <w:rsid w:val="00350660"/>
    <w:rsid w:val="00350664"/>
    <w:rsid w:val="0035076C"/>
    <w:rsid w:val="00350774"/>
    <w:rsid w:val="00350876"/>
    <w:rsid w:val="003508E0"/>
    <w:rsid w:val="0035092C"/>
    <w:rsid w:val="00350970"/>
    <w:rsid w:val="003509A2"/>
    <w:rsid w:val="00350A6B"/>
    <w:rsid w:val="00350AA7"/>
    <w:rsid w:val="00350B5B"/>
    <w:rsid w:val="00350C0C"/>
    <w:rsid w:val="00350C9D"/>
    <w:rsid w:val="00350CAF"/>
    <w:rsid w:val="00350E3F"/>
    <w:rsid w:val="00350ED8"/>
    <w:rsid w:val="00350EE5"/>
    <w:rsid w:val="00350F8C"/>
    <w:rsid w:val="00351155"/>
    <w:rsid w:val="00351324"/>
    <w:rsid w:val="003513C0"/>
    <w:rsid w:val="00351495"/>
    <w:rsid w:val="00351553"/>
    <w:rsid w:val="00351568"/>
    <w:rsid w:val="003515B9"/>
    <w:rsid w:val="00351634"/>
    <w:rsid w:val="003517AD"/>
    <w:rsid w:val="00351844"/>
    <w:rsid w:val="00351856"/>
    <w:rsid w:val="00351A8D"/>
    <w:rsid w:val="00351CBE"/>
    <w:rsid w:val="00351CC6"/>
    <w:rsid w:val="00351D8C"/>
    <w:rsid w:val="00351F3C"/>
    <w:rsid w:val="00351FCB"/>
    <w:rsid w:val="00352023"/>
    <w:rsid w:val="00352113"/>
    <w:rsid w:val="0035216C"/>
    <w:rsid w:val="00352226"/>
    <w:rsid w:val="00352356"/>
    <w:rsid w:val="0035237B"/>
    <w:rsid w:val="003523AA"/>
    <w:rsid w:val="00352543"/>
    <w:rsid w:val="00352677"/>
    <w:rsid w:val="00352724"/>
    <w:rsid w:val="003527BE"/>
    <w:rsid w:val="0035286D"/>
    <w:rsid w:val="003528A3"/>
    <w:rsid w:val="00352A2B"/>
    <w:rsid w:val="00352A4E"/>
    <w:rsid w:val="00352B0F"/>
    <w:rsid w:val="00352C64"/>
    <w:rsid w:val="00352D2F"/>
    <w:rsid w:val="00352D6C"/>
    <w:rsid w:val="00352E11"/>
    <w:rsid w:val="00352E1E"/>
    <w:rsid w:val="00352E91"/>
    <w:rsid w:val="00352F89"/>
    <w:rsid w:val="0035320E"/>
    <w:rsid w:val="0035322F"/>
    <w:rsid w:val="00353372"/>
    <w:rsid w:val="00353374"/>
    <w:rsid w:val="003533C0"/>
    <w:rsid w:val="003533E6"/>
    <w:rsid w:val="003535A1"/>
    <w:rsid w:val="0035363A"/>
    <w:rsid w:val="00353838"/>
    <w:rsid w:val="003539E2"/>
    <w:rsid w:val="00353A80"/>
    <w:rsid w:val="00353BB5"/>
    <w:rsid w:val="00353CCF"/>
    <w:rsid w:val="00353ED6"/>
    <w:rsid w:val="00354135"/>
    <w:rsid w:val="0035413E"/>
    <w:rsid w:val="0035416F"/>
    <w:rsid w:val="00354319"/>
    <w:rsid w:val="0035441E"/>
    <w:rsid w:val="003545B8"/>
    <w:rsid w:val="003545D8"/>
    <w:rsid w:val="003545F0"/>
    <w:rsid w:val="0035465A"/>
    <w:rsid w:val="00354681"/>
    <w:rsid w:val="003546DB"/>
    <w:rsid w:val="00354A72"/>
    <w:rsid w:val="00354A8D"/>
    <w:rsid w:val="00354C1A"/>
    <w:rsid w:val="00354D15"/>
    <w:rsid w:val="00354D47"/>
    <w:rsid w:val="00354D52"/>
    <w:rsid w:val="00354D69"/>
    <w:rsid w:val="00354E2F"/>
    <w:rsid w:val="0035514A"/>
    <w:rsid w:val="003551F7"/>
    <w:rsid w:val="00355213"/>
    <w:rsid w:val="00355261"/>
    <w:rsid w:val="003552A2"/>
    <w:rsid w:val="00355342"/>
    <w:rsid w:val="00355360"/>
    <w:rsid w:val="003554A6"/>
    <w:rsid w:val="00355546"/>
    <w:rsid w:val="0035554E"/>
    <w:rsid w:val="0035559E"/>
    <w:rsid w:val="003555E3"/>
    <w:rsid w:val="0035560D"/>
    <w:rsid w:val="00355657"/>
    <w:rsid w:val="0035569A"/>
    <w:rsid w:val="003557A2"/>
    <w:rsid w:val="003558E5"/>
    <w:rsid w:val="00355931"/>
    <w:rsid w:val="003559BB"/>
    <w:rsid w:val="00355A49"/>
    <w:rsid w:val="00355C44"/>
    <w:rsid w:val="00355CA0"/>
    <w:rsid w:val="00355D41"/>
    <w:rsid w:val="00355D58"/>
    <w:rsid w:val="00355DEF"/>
    <w:rsid w:val="00355E4E"/>
    <w:rsid w:val="00355EAA"/>
    <w:rsid w:val="003560AF"/>
    <w:rsid w:val="00356361"/>
    <w:rsid w:val="0035647D"/>
    <w:rsid w:val="0035652E"/>
    <w:rsid w:val="00356534"/>
    <w:rsid w:val="003565C4"/>
    <w:rsid w:val="003566BF"/>
    <w:rsid w:val="003569AB"/>
    <w:rsid w:val="00356A57"/>
    <w:rsid w:val="00356B27"/>
    <w:rsid w:val="00356BA4"/>
    <w:rsid w:val="00356C40"/>
    <w:rsid w:val="00356C98"/>
    <w:rsid w:val="00356D4A"/>
    <w:rsid w:val="00356D69"/>
    <w:rsid w:val="00356DB7"/>
    <w:rsid w:val="00356DDC"/>
    <w:rsid w:val="00356E02"/>
    <w:rsid w:val="00356E2C"/>
    <w:rsid w:val="00356E92"/>
    <w:rsid w:val="00356EA4"/>
    <w:rsid w:val="00356FA4"/>
    <w:rsid w:val="00356FCD"/>
    <w:rsid w:val="00357203"/>
    <w:rsid w:val="00357359"/>
    <w:rsid w:val="00357764"/>
    <w:rsid w:val="003577ED"/>
    <w:rsid w:val="00357811"/>
    <w:rsid w:val="0035788F"/>
    <w:rsid w:val="003578C6"/>
    <w:rsid w:val="00357A08"/>
    <w:rsid w:val="00357B35"/>
    <w:rsid w:val="00357C11"/>
    <w:rsid w:val="00357CDB"/>
    <w:rsid w:val="00357FA9"/>
    <w:rsid w:val="00360189"/>
    <w:rsid w:val="003601F3"/>
    <w:rsid w:val="00360482"/>
    <w:rsid w:val="00360774"/>
    <w:rsid w:val="0036079C"/>
    <w:rsid w:val="00360822"/>
    <w:rsid w:val="003609D2"/>
    <w:rsid w:val="00360A0E"/>
    <w:rsid w:val="00360A32"/>
    <w:rsid w:val="00360B1B"/>
    <w:rsid w:val="00360D38"/>
    <w:rsid w:val="00360D93"/>
    <w:rsid w:val="00361188"/>
    <w:rsid w:val="00361440"/>
    <w:rsid w:val="00361562"/>
    <w:rsid w:val="0036165B"/>
    <w:rsid w:val="00361678"/>
    <w:rsid w:val="0036168F"/>
    <w:rsid w:val="003616B3"/>
    <w:rsid w:val="003617C9"/>
    <w:rsid w:val="003618EE"/>
    <w:rsid w:val="00361A4F"/>
    <w:rsid w:val="00361C42"/>
    <w:rsid w:val="00361CE5"/>
    <w:rsid w:val="00361D8B"/>
    <w:rsid w:val="00361E57"/>
    <w:rsid w:val="00361EA0"/>
    <w:rsid w:val="00361F14"/>
    <w:rsid w:val="00361FB2"/>
    <w:rsid w:val="00362081"/>
    <w:rsid w:val="003620CF"/>
    <w:rsid w:val="00362276"/>
    <w:rsid w:val="00362300"/>
    <w:rsid w:val="003623E1"/>
    <w:rsid w:val="0036252E"/>
    <w:rsid w:val="003625B4"/>
    <w:rsid w:val="003626F1"/>
    <w:rsid w:val="003627F4"/>
    <w:rsid w:val="00362804"/>
    <w:rsid w:val="0036280C"/>
    <w:rsid w:val="00362A66"/>
    <w:rsid w:val="00362AC7"/>
    <w:rsid w:val="00362B81"/>
    <w:rsid w:val="00362CAD"/>
    <w:rsid w:val="00362CBA"/>
    <w:rsid w:val="00362CC2"/>
    <w:rsid w:val="00362DD0"/>
    <w:rsid w:val="00362F6D"/>
    <w:rsid w:val="0036309A"/>
    <w:rsid w:val="003631D7"/>
    <w:rsid w:val="003632B8"/>
    <w:rsid w:val="00363359"/>
    <w:rsid w:val="00363611"/>
    <w:rsid w:val="00363686"/>
    <w:rsid w:val="003637CD"/>
    <w:rsid w:val="0036380E"/>
    <w:rsid w:val="00363847"/>
    <w:rsid w:val="00363AF4"/>
    <w:rsid w:val="00363BD7"/>
    <w:rsid w:val="00363C0D"/>
    <w:rsid w:val="00363C5F"/>
    <w:rsid w:val="00363C89"/>
    <w:rsid w:val="00363CA0"/>
    <w:rsid w:val="00363F2B"/>
    <w:rsid w:val="00364081"/>
    <w:rsid w:val="0036425B"/>
    <w:rsid w:val="0036466A"/>
    <w:rsid w:val="00364685"/>
    <w:rsid w:val="003647F1"/>
    <w:rsid w:val="003649B9"/>
    <w:rsid w:val="00364AAD"/>
    <w:rsid w:val="00364B66"/>
    <w:rsid w:val="00364C47"/>
    <w:rsid w:val="00364C90"/>
    <w:rsid w:val="00364CA6"/>
    <w:rsid w:val="00364CE9"/>
    <w:rsid w:val="00364DAF"/>
    <w:rsid w:val="00364DC3"/>
    <w:rsid w:val="00364E2C"/>
    <w:rsid w:val="00364F6A"/>
    <w:rsid w:val="003650B2"/>
    <w:rsid w:val="003650F2"/>
    <w:rsid w:val="0036520D"/>
    <w:rsid w:val="0036525F"/>
    <w:rsid w:val="003652BB"/>
    <w:rsid w:val="00365343"/>
    <w:rsid w:val="003654DC"/>
    <w:rsid w:val="0036556F"/>
    <w:rsid w:val="0036566F"/>
    <w:rsid w:val="00365802"/>
    <w:rsid w:val="00365877"/>
    <w:rsid w:val="003658D8"/>
    <w:rsid w:val="003658E5"/>
    <w:rsid w:val="00365922"/>
    <w:rsid w:val="00365FC5"/>
    <w:rsid w:val="00365FD6"/>
    <w:rsid w:val="00366055"/>
    <w:rsid w:val="00366092"/>
    <w:rsid w:val="00366110"/>
    <w:rsid w:val="003665AF"/>
    <w:rsid w:val="00366795"/>
    <w:rsid w:val="003669D6"/>
    <w:rsid w:val="00366A95"/>
    <w:rsid w:val="00366AE0"/>
    <w:rsid w:val="00366B10"/>
    <w:rsid w:val="00366B39"/>
    <w:rsid w:val="00366BC7"/>
    <w:rsid w:val="00366C34"/>
    <w:rsid w:val="00366C64"/>
    <w:rsid w:val="00366D4C"/>
    <w:rsid w:val="00366EF1"/>
    <w:rsid w:val="00366EF2"/>
    <w:rsid w:val="00366FAC"/>
    <w:rsid w:val="00366FDF"/>
    <w:rsid w:val="0036705F"/>
    <w:rsid w:val="00367065"/>
    <w:rsid w:val="00367093"/>
    <w:rsid w:val="003671DB"/>
    <w:rsid w:val="003672B5"/>
    <w:rsid w:val="003672EB"/>
    <w:rsid w:val="003675A2"/>
    <w:rsid w:val="0036780C"/>
    <w:rsid w:val="00367845"/>
    <w:rsid w:val="0036784A"/>
    <w:rsid w:val="003678B6"/>
    <w:rsid w:val="003678FA"/>
    <w:rsid w:val="00367950"/>
    <w:rsid w:val="00367975"/>
    <w:rsid w:val="00367A2C"/>
    <w:rsid w:val="00367CD9"/>
    <w:rsid w:val="00367E16"/>
    <w:rsid w:val="00367E50"/>
    <w:rsid w:val="00370154"/>
    <w:rsid w:val="003701E1"/>
    <w:rsid w:val="00370216"/>
    <w:rsid w:val="0037043D"/>
    <w:rsid w:val="0037052D"/>
    <w:rsid w:val="00370536"/>
    <w:rsid w:val="0037055C"/>
    <w:rsid w:val="00370598"/>
    <w:rsid w:val="0037075F"/>
    <w:rsid w:val="00370929"/>
    <w:rsid w:val="003709D7"/>
    <w:rsid w:val="00370C97"/>
    <w:rsid w:val="00370CBB"/>
    <w:rsid w:val="00370D4A"/>
    <w:rsid w:val="00370D62"/>
    <w:rsid w:val="00370E64"/>
    <w:rsid w:val="00370EA8"/>
    <w:rsid w:val="00370F0F"/>
    <w:rsid w:val="00370F38"/>
    <w:rsid w:val="00371020"/>
    <w:rsid w:val="003710C4"/>
    <w:rsid w:val="00371100"/>
    <w:rsid w:val="00371222"/>
    <w:rsid w:val="00371268"/>
    <w:rsid w:val="00371584"/>
    <w:rsid w:val="0037159F"/>
    <w:rsid w:val="0037161D"/>
    <w:rsid w:val="00371655"/>
    <w:rsid w:val="003716B7"/>
    <w:rsid w:val="00371718"/>
    <w:rsid w:val="00371801"/>
    <w:rsid w:val="00371829"/>
    <w:rsid w:val="00371856"/>
    <w:rsid w:val="00371D66"/>
    <w:rsid w:val="00371E37"/>
    <w:rsid w:val="00371E75"/>
    <w:rsid w:val="00371FA6"/>
    <w:rsid w:val="00372179"/>
    <w:rsid w:val="003721A6"/>
    <w:rsid w:val="00372432"/>
    <w:rsid w:val="00372433"/>
    <w:rsid w:val="003724D8"/>
    <w:rsid w:val="003724D9"/>
    <w:rsid w:val="00372676"/>
    <w:rsid w:val="003726F6"/>
    <w:rsid w:val="00372828"/>
    <w:rsid w:val="00372877"/>
    <w:rsid w:val="00372A3F"/>
    <w:rsid w:val="00372A5E"/>
    <w:rsid w:val="00372A90"/>
    <w:rsid w:val="00372B53"/>
    <w:rsid w:val="00372B5C"/>
    <w:rsid w:val="00372B8B"/>
    <w:rsid w:val="0037305D"/>
    <w:rsid w:val="0037310D"/>
    <w:rsid w:val="0037335F"/>
    <w:rsid w:val="00373474"/>
    <w:rsid w:val="003734C8"/>
    <w:rsid w:val="00373504"/>
    <w:rsid w:val="003735E7"/>
    <w:rsid w:val="00373655"/>
    <w:rsid w:val="003737C0"/>
    <w:rsid w:val="003738C8"/>
    <w:rsid w:val="003738EA"/>
    <w:rsid w:val="00373B34"/>
    <w:rsid w:val="00373B6B"/>
    <w:rsid w:val="00373BA9"/>
    <w:rsid w:val="00373BF4"/>
    <w:rsid w:val="00373BFF"/>
    <w:rsid w:val="00373CDC"/>
    <w:rsid w:val="00373ECE"/>
    <w:rsid w:val="00374080"/>
    <w:rsid w:val="00374110"/>
    <w:rsid w:val="00374127"/>
    <w:rsid w:val="0037422E"/>
    <w:rsid w:val="003742D1"/>
    <w:rsid w:val="0037433C"/>
    <w:rsid w:val="00374476"/>
    <w:rsid w:val="00374499"/>
    <w:rsid w:val="00374565"/>
    <w:rsid w:val="003745CB"/>
    <w:rsid w:val="00374752"/>
    <w:rsid w:val="0037484B"/>
    <w:rsid w:val="0037497E"/>
    <w:rsid w:val="00374A25"/>
    <w:rsid w:val="00374ADC"/>
    <w:rsid w:val="00374AE3"/>
    <w:rsid w:val="00374B0A"/>
    <w:rsid w:val="00374DEB"/>
    <w:rsid w:val="00374F07"/>
    <w:rsid w:val="00374F52"/>
    <w:rsid w:val="00375095"/>
    <w:rsid w:val="0037512A"/>
    <w:rsid w:val="0037527D"/>
    <w:rsid w:val="0037537F"/>
    <w:rsid w:val="00375387"/>
    <w:rsid w:val="003753FC"/>
    <w:rsid w:val="00375449"/>
    <w:rsid w:val="0037545C"/>
    <w:rsid w:val="003755D0"/>
    <w:rsid w:val="0037579D"/>
    <w:rsid w:val="003758D7"/>
    <w:rsid w:val="00375914"/>
    <w:rsid w:val="00375926"/>
    <w:rsid w:val="003759A9"/>
    <w:rsid w:val="00375A67"/>
    <w:rsid w:val="00375B93"/>
    <w:rsid w:val="00375BC7"/>
    <w:rsid w:val="00375D36"/>
    <w:rsid w:val="00375E8A"/>
    <w:rsid w:val="00375F36"/>
    <w:rsid w:val="0037616F"/>
    <w:rsid w:val="003761C6"/>
    <w:rsid w:val="003761D4"/>
    <w:rsid w:val="00376244"/>
    <w:rsid w:val="00376309"/>
    <w:rsid w:val="00376395"/>
    <w:rsid w:val="00376454"/>
    <w:rsid w:val="00376541"/>
    <w:rsid w:val="003765C7"/>
    <w:rsid w:val="00376670"/>
    <w:rsid w:val="00376676"/>
    <w:rsid w:val="00376717"/>
    <w:rsid w:val="00376805"/>
    <w:rsid w:val="00376861"/>
    <w:rsid w:val="00376871"/>
    <w:rsid w:val="00376909"/>
    <w:rsid w:val="00376965"/>
    <w:rsid w:val="003769BC"/>
    <w:rsid w:val="003769D7"/>
    <w:rsid w:val="00376A53"/>
    <w:rsid w:val="00376A95"/>
    <w:rsid w:val="00376AF4"/>
    <w:rsid w:val="00376C14"/>
    <w:rsid w:val="00376C1E"/>
    <w:rsid w:val="00376CB4"/>
    <w:rsid w:val="003770A0"/>
    <w:rsid w:val="003770FC"/>
    <w:rsid w:val="0037720E"/>
    <w:rsid w:val="00377288"/>
    <w:rsid w:val="003772FF"/>
    <w:rsid w:val="00377438"/>
    <w:rsid w:val="00377442"/>
    <w:rsid w:val="003776F0"/>
    <w:rsid w:val="00377779"/>
    <w:rsid w:val="003777BB"/>
    <w:rsid w:val="0037781C"/>
    <w:rsid w:val="00377899"/>
    <w:rsid w:val="003778D0"/>
    <w:rsid w:val="00377A36"/>
    <w:rsid w:val="00377A99"/>
    <w:rsid w:val="00377AE9"/>
    <w:rsid w:val="00377AF9"/>
    <w:rsid w:val="00377C14"/>
    <w:rsid w:val="00377C16"/>
    <w:rsid w:val="00377D2A"/>
    <w:rsid w:val="00377DF2"/>
    <w:rsid w:val="0037EA7D"/>
    <w:rsid w:val="0038000F"/>
    <w:rsid w:val="00380137"/>
    <w:rsid w:val="00380202"/>
    <w:rsid w:val="00380293"/>
    <w:rsid w:val="003803BF"/>
    <w:rsid w:val="003803CD"/>
    <w:rsid w:val="00380469"/>
    <w:rsid w:val="0038053B"/>
    <w:rsid w:val="00380749"/>
    <w:rsid w:val="003808B7"/>
    <w:rsid w:val="003808E1"/>
    <w:rsid w:val="00380A47"/>
    <w:rsid w:val="00380B9A"/>
    <w:rsid w:val="00380C74"/>
    <w:rsid w:val="00380C8C"/>
    <w:rsid w:val="00380D20"/>
    <w:rsid w:val="00380DB1"/>
    <w:rsid w:val="00380DB9"/>
    <w:rsid w:val="00380F03"/>
    <w:rsid w:val="0038110F"/>
    <w:rsid w:val="00381117"/>
    <w:rsid w:val="0038117B"/>
    <w:rsid w:val="003811C9"/>
    <w:rsid w:val="0038122A"/>
    <w:rsid w:val="00381263"/>
    <w:rsid w:val="003813C9"/>
    <w:rsid w:val="0038141C"/>
    <w:rsid w:val="0038143C"/>
    <w:rsid w:val="0038157E"/>
    <w:rsid w:val="003817C1"/>
    <w:rsid w:val="003818E7"/>
    <w:rsid w:val="00381934"/>
    <w:rsid w:val="003819D2"/>
    <w:rsid w:val="00381BD7"/>
    <w:rsid w:val="00381CF1"/>
    <w:rsid w:val="00381D22"/>
    <w:rsid w:val="00381DC8"/>
    <w:rsid w:val="00381F41"/>
    <w:rsid w:val="003820A6"/>
    <w:rsid w:val="003820F6"/>
    <w:rsid w:val="00382106"/>
    <w:rsid w:val="0038214C"/>
    <w:rsid w:val="003821F0"/>
    <w:rsid w:val="00382245"/>
    <w:rsid w:val="00382255"/>
    <w:rsid w:val="0038238B"/>
    <w:rsid w:val="00382470"/>
    <w:rsid w:val="0038252E"/>
    <w:rsid w:val="00382699"/>
    <w:rsid w:val="00382741"/>
    <w:rsid w:val="00382943"/>
    <w:rsid w:val="00382B55"/>
    <w:rsid w:val="00382B72"/>
    <w:rsid w:val="00382C95"/>
    <w:rsid w:val="00382D34"/>
    <w:rsid w:val="00382D86"/>
    <w:rsid w:val="00382E57"/>
    <w:rsid w:val="00382EFE"/>
    <w:rsid w:val="00382F13"/>
    <w:rsid w:val="00382FAF"/>
    <w:rsid w:val="00383017"/>
    <w:rsid w:val="00383020"/>
    <w:rsid w:val="00383025"/>
    <w:rsid w:val="00383046"/>
    <w:rsid w:val="00383127"/>
    <w:rsid w:val="003831CD"/>
    <w:rsid w:val="00383243"/>
    <w:rsid w:val="00383250"/>
    <w:rsid w:val="0038339C"/>
    <w:rsid w:val="003833FA"/>
    <w:rsid w:val="003834A6"/>
    <w:rsid w:val="003834D0"/>
    <w:rsid w:val="0038358D"/>
    <w:rsid w:val="00383645"/>
    <w:rsid w:val="0038374B"/>
    <w:rsid w:val="00383815"/>
    <w:rsid w:val="00383830"/>
    <w:rsid w:val="003839C1"/>
    <w:rsid w:val="00383B8C"/>
    <w:rsid w:val="00383C3A"/>
    <w:rsid w:val="00383C5F"/>
    <w:rsid w:val="00383C89"/>
    <w:rsid w:val="00383D14"/>
    <w:rsid w:val="00384179"/>
    <w:rsid w:val="003842E6"/>
    <w:rsid w:val="003844CC"/>
    <w:rsid w:val="0038454E"/>
    <w:rsid w:val="00384819"/>
    <w:rsid w:val="003848A5"/>
    <w:rsid w:val="003848A7"/>
    <w:rsid w:val="00384A92"/>
    <w:rsid w:val="00384AC4"/>
    <w:rsid w:val="00384B33"/>
    <w:rsid w:val="00384C71"/>
    <w:rsid w:val="00384C84"/>
    <w:rsid w:val="00384E02"/>
    <w:rsid w:val="00384E1F"/>
    <w:rsid w:val="00384EEA"/>
    <w:rsid w:val="00384F84"/>
    <w:rsid w:val="0038508D"/>
    <w:rsid w:val="00385112"/>
    <w:rsid w:val="00385140"/>
    <w:rsid w:val="003851BA"/>
    <w:rsid w:val="0038526A"/>
    <w:rsid w:val="00385299"/>
    <w:rsid w:val="0038529C"/>
    <w:rsid w:val="00385328"/>
    <w:rsid w:val="003853B9"/>
    <w:rsid w:val="00385415"/>
    <w:rsid w:val="0038542E"/>
    <w:rsid w:val="0038551E"/>
    <w:rsid w:val="003855ED"/>
    <w:rsid w:val="00385865"/>
    <w:rsid w:val="00385978"/>
    <w:rsid w:val="00385A00"/>
    <w:rsid w:val="00385AEE"/>
    <w:rsid w:val="00385AF7"/>
    <w:rsid w:val="00385B07"/>
    <w:rsid w:val="00385D9B"/>
    <w:rsid w:val="00385EC0"/>
    <w:rsid w:val="00385EE4"/>
    <w:rsid w:val="00385EFF"/>
    <w:rsid w:val="00385F64"/>
    <w:rsid w:val="00385F72"/>
    <w:rsid w:val="003860FA"/>
    <w:rsid w:val="0038628F"/>
    <w:rsid w:val="00386375"/>
    <w:rsid w:val="003863E2"/>
    <w:rsid w:val="00386433"/>
    <w:rsid w:val="00386541"/>
    <w:rsid w:val="00386653"/>
    <w:rsid w:val="0038667C"/>
    <w:rsid w:val="003866C8"/>
    <w:rsid w:val="003866F9"/>
    <w:rsid w:val="0038676A"/>
    <w:rsid w:val="003869D2"/>
    <w:rsid w:val="00386C23"/>
    <w:rsid w:val="00386CBA"/>
    <w:rsid w:val="00386CE2"/>
    <w:rsid w:val="00386E11"/>
    <w:rsid w:val="00386EB1"/>
    <w:rsid w:val="00386F28"/>
    <w:rsid w:val="00386FB4"/>
    <w:rsid w:val="0038709F"/>
    <w:rsid w:val="003872BC"/>
    <w:rsid w:val="00387331"/>
    <w:rsid w:val="003874CB"/>
    <w:rsid w:val="0038758B"/>
    <w:rsid w:val="0038778A"/>
    <w:rsid w:val="003877C6"/>
    <w:rsid w:val="0038789A"/>
    <w:rsid w:val="00387AAF"/>
    <w:rsid w:val="00387C25"/>
    <w:rsid w:val="00387E01"/>
    <w:rsid w:val="00387FD4"/>
    <w:rsid w:val="00390070"/>
    <w:rsid w:val="0039009B"/>
    <w:rsid w:val="003900CC"/>
    <w:rsid w:val="003901C2"/>
    <w:rsid w:val="0039037E"/>
    <w:rsid w:val="00390445"/>
    <w:rsid w:val="00390689"/>
    <w:rsid w:val="00390713"/>
    <w:rsid w:val="003908CC"/>
    <w:rsid w:val="003909AE"/>
    <w:rsid w:val="003909B9"/>
    <w:rsid w:val="00390CC0"/>
    <w:rsid w:val="00390CF3"/>
    <w:rsid w:val="00390EFB"/>
    <w:rsid w:val="00391158"/>
    <w:rsid w:val="0039116C"/>
    <w:rsid w:val="003912CF"/>
    <w:rsid w:val="00391301"/>
    <w:rsid w:val="00391456"/>
    <w:rsid w:val="003914BD"/>
    <w:rsid w:val="003915BD"/>
    <w:rsid w:val="00391773"/>
    <w:rsid w:val="00391783"/>
    <w:rsid w:val="00391796"/>
    <w:rsid w:val="003918B6"/>
    <w:rsid w:val="00391970"/>
    <w:rsid w:val="00391A07"/>
    <w:rsid w:val="00391A7F"/>
    <w:rsid w:val="00391C73"/>
    <w:rsid w:val="00391DAF"/>
    <w:rsid w:val="00391F79"/>
    <w:rsid w:val="00391F8A"/>
    <w:rsid w:val="00391FFB"/>
    <w:rsid w:val="00392095"/>
    <w:rsid w:val="0039237E"/>
    <w:rsid w:val="0039268D"/>
    <w:rsid w:val="003926C4"/>
    <w:rsid w:val="003927D8"/>
    <w:rsid w:val="0039299E"/>
    <w:rsid w:val="00392A0A"/>
    <w:rsid w:val="00392A82"/>
    <w:rsid w:val="00392AEC"/>
    <w:rsid w:val="00392E05"/>
    <w:rsid w:val="00392F58"/>
    <w:rsid w:val="00392FC3"/>
    <w:rsid w:val="00393197"/>
    <w:rsid w:val="003931C5"/>
    <w:rsid w:val="0039362B"/>
    <w:rsid w:val="00393687"/>
    <w:rsid w:val="0039376C"/>
    <w:rsid w:val="0039381E"/>
    <w:rsid w:val="0039392B"/>
    <w:rsid w:val="00393B2C"/>
    <w:rsid w:val="00393C26"/>
    <w:rsid w:val="00393CDD"/>
    <w:rsid w:val="00393D78"/>
    <w:rsid w:val="00393E2D"/>
    <w:rsid w:val="00393E83"/>
    <w:rsid w:val="00393E8B"/>
    <w:rsid w:val="00393EFD"/>
    <w:rsid w:val="0039400C"/>
    <w:rsid w:val="00394113"/>
    <w:rsid w:val="0039425F"/>
    <w:rsid w:val="0039429D"/>
    <w:rsid w:val="003943B8"/>
    <w:rsid w:val="00394503"/>
    <w:rsid w:val="00394605"/>
    <w:rsid w:val="0039471F"/>
    <w:rsid w:val="003947B7"/>
    <w:rsid w:val="003947E5"/>
    <w:rsid w:val="00394A57"/>
    <w:rsid w:val="00394B67"/>
    <w:rsid w:val="00394CE0"/>
    <w:rsid w:val="00394D10"/>
    <w:rsid w:val="00394E64"/>
    <w:rsid w:val="00394FE8"/>
    <w:rsid w:val="003950AB"/>
    <w:rsid w:val="003951AA"/>
    <w:rsid w:val="003951E5"/>
    <w:rsid w:val="0039521C"/>
    <w:rsid w:val="00395244"/>
    <w:rsid w:val="003954CF"/>
    <w:rsid w:val="003956D5"/>
    <w:rsid w:val="003956DE"/>
    <w:rsid w:val="00395773"/>
    <w:rsid w:val="003957D2"/>
    <w:rsid w:val="003957D7"/>
    <w:rsid w:val="0039583C"/>
    <w:rsid w:val="00395DFA"/>
    <w:rsid w:val="00395E3A"/>
    <w:rsid w:val="00395EDE"/>
    <w:rsid w:val="00396097"/>
    <w:rsid w:val="003960EB"/>
    <w:rsid w:val="00396153"/>
    <w:rsid w:val="003962B8"/>
    <w:rsid w:val="00396341"/>
    <w:rsid w:val="00396374"/>
    <w:rsid w:val="00396568"/>
    <w:rsid w:val="0039657D"/>
    <w:rsid w:val="003966A3"/>
    <w:rsid w:val="003967FA"/>
    <w:rsid w:val="00396885"/>
    <w:rsid w:val="00396A56"/>
    <w:rsid w:val="00396A64"/>
    <w:rsid w:val="00396B4D"/>
    <w:rsid w:val="00396BA4"/>
    <w:rsid w:val="00396BB2"/>
    <w:rsid w:val="00396BED"/>
    <w:rsid w:val="00396D57"/>
    <w:rsid w:val="00396FEF"/>
    <w:rsid w:val="00397079"/>
    <w:rsid w:val="00397117"/>
    <w:rsid w:val="00397129"/>
    <w:rsid w:val="00397356"/>
    <w:rsid w:val="00397377"/>
    <w:rsid w:val="0039744B"/>
    <w:rsid w:val="00397614"/>
    <w:rsid w:val="003977BC"/>
    <w:rsid w:val="00397868"/>
    <w:rsid w:val="00397958"/>
    <w:rsid w:val="00397AA2"/>
    <w:rsid w:val="00397B05"/>
    <w:rsid w:val="00397B5B"/>
    <w:rsid w:val="00397B8F"/>
    <w:rsid w:val="00397D9B"/>
    <w:rsid w:val="003A013F"/>
    <w:rsid w:val="003A0187"/>
    <w:rsid w:val="003A062C"/>
    <w:rsid w:val="003A0721"/>
    <w:rsid w:val="003A0854"/>
    <w:rsid w:val="003A08BF"/>
    <w:rsid w:val="003A08F4"/>
    <w:rsid w:val="003A092A"/>
    <w:rsid w:val="003A0A39"/>
    <w:rsid w:val="003A0B4B"/>
    <w:rsid w:val="003A0BF3"/>
    <w:rsid w:val="003A0EA5"/>
    <w:rsid w:val="003A0EA6"/>
    <w:rsid w:val="003A0EED"/>
    <w:rsid w:val="003A0F85"/>
    <w:rsid w:val="003A12E3"/>
    <w:rsid w:val="003A15E9"/>
    <w:rsid w:val="003A160A"/>
    <w:rsid w:val="003A171F"/>
    <w:rsid w:val="003A189C"/>
    <w:rsid w:val="003A1901"/>
    <w:rsid w:val="003A19CB"/>
    <w:rsid w:val="003A19EB"/>
    <w:rsid w:val="003A1A15"/>
    <w:rsid w:val="003A1C5E"/>
    <w:rsid w:val="003A1D4B"/>
    <w:rsid w:val="003A1E3F"/>
    <w:rsid w:val="003A1E41"/>
    <w:rsid w:val="003A1F57"/>
    <w:rsid w:val="003A215D"/>
    <w:rsid w:val="003A23AC"/>
    <w:rsid w:val="003A247D"/>
    <w:rsid w:val="003A24A3"/>
    <w:rsid w:val="003A2554"/>
    <w:rsid w:val="003A2784"/>
    <w:rsid w:val="003A2814"/>
    <w:rsid w:val="003A2893"/>
    <w:rsid w:val="003A2897"/>
    <w:rsid w:val="003A294D"/>
    <w:rsid w:val="003A2A94"/>
    <w:rsid w:val="003A2C49"/>
    <w:rsid w:val="003A2E49"/>
    <w:rsid w:val="003A2E7E"/>
    <w:rsid w:val="003A3128"/>
    <w:rsid w:val="003A31CF"/>
    <w:rsid w:val="003A3312"/>
    <w:rsid w:val="003A334A"/>
    <w:rsid w:val="003A3366"/>
    <w:rsid w:val="003A33E6"/>
    <w:rsid w:val="003A3795"/>
    <w:rsid w:val="003A38D2"/>
    <w:rsid w:val="003A38E0"/>
    <w:rsid w:val="003A395D"/>
    <w:rsid w:val="003A3996"/>
    <w:rsid w:val="003A3AFA"/>
    <w:rsid w:val="003A3B1D"/>
    <w:rsid w:val="003A3B3B"/>
    <w:rsid w:val="003A3B8E"/>
    <w:rsid w:val="003A3BF0"/>
    <w:rsid w:val="003A3DEE"/>
    <w:rsid w:val="003A40E2"/>
    <w:rsid w:val="003A410A"/>
    <w:rsid w:val="003A41AB"/>
    <w:rsid w:val="003A4217"/>
    <w:rsid w:val="003A4471"/>
    <w:rsid w:val="003A460F"/>
    <w:rsid w:val="003A4664"/>
    <w:rsid w:val="003A4720"/>
    <w:rsid w:val="003A480C"/>
    <w:rsid w:val="003A487D"/>
    <w:rsid w:val="003A48CC"/>
    <w:rsid w:val="003A49D5"/>
    <w:rsid w:val="003A4AB1"/>
    <w:rsid w:val="003A4B7C"/>
    <w:rsid w:val="003A4BD2"/>
    <w:rsid w:val="003A4C47"/>
    <w:rsid w:val="003A4CB2"/>
    <w:rsid w:val="003A4D4A"/>
    <w:rsid w:val="003A4E46"/>
    <w:rsid w:val="003A4E66"/>
    <w:rsid w:val="003A5390"/>
    <w:rsid w:val="003A5443"/>
    <w:rsid w:val="003A578C"/>
    <w:rsid w:val="003A57FA"/>
    <w:rsid w:val="003A597C"/>
    <w:rsid w:val="003A59A4"/>
    <w:rsid w:val="003A5A15"/>
    <w:rsid w:val="003A5A5F"/>
    <w:rsid w:val="003A5A9F"/>
    <w:rsid w:val="003A5B25"/>
    <w:rsid w:val="003A5B9B"/>
    <w:rsid w:val="003A5BE6"/>
    <w:rsid w:val="003A5CBC"/>
    <w:rsid w:val="003A5D48"/>
    <w:rsid w:val="003A5DE3"/>
    <w:rsid w:val="003A5F7B"/>
    <w:rsid w:val="003A5F9F"/>
    <w:rsid w:val="003A606C"/>
    <w:rsid w:val="003A6073"/>
    <w:rsid w:val="003A6176"/>
    <w:rsid w:val="003A61A3"/>
    <w:rsid w:val="003A6209"/>
    <w:rsid w:val="003A6255"/>
    <w:rsid w:val="003A6335"/>
    <w:rsid w:val="003A6467"/>
    <w:rsid w:val="003A650F"/>
    <w:rsid w:val="003A65A9"/>
    <w:rsid w:val="003A65CF"/>
    <w:rsid w:val="003A66D3"/>
    <w:rsid w:val="003A679C"/>
    <w:rsid w:val="003A69A3"/>
    <w:rsid w:val="003A6D47"/>
    <w:rsid w:val="003A6D9F"/>
    <w:rsid w:val="003A6DC5"/>
    <w:rsid w:val="003A6E03"/>
    <w:rsid w:val="003A6EAD"/>
    <w:rsid w:val="003A6F31"/>
    <w:rsid w:val="003A6F6C"/>
    <w:rsid w:val="003A707C"/>
    <w:rsid w:val="003A7106"/>
    <w:rsid w:val="003A7117"/>
    <w:rsid w:val="003A723E"/>
    <w:rsid w:val="003A7356"/>
    <w:rsid w:val="003A7588"/>
    <w:rsid w:val="003A76D1"/>
    <w:rsid w:val="003A77A5"/>
    <w:rsid w:val="003A77E6"/>
    <w:rsid w:val="003A7845"/>
    <w:rsid w:val="003A786E"/>
    <w:rsid w:val="003A7885"/>
    <w:rsid w:val="003A793B"/>
    <w:rsid w:val="003A79B8"/>
    <w:rsid w:val="003A7AE6"/>
    <w:rsid w:val="003A7AF2"/>
    <w:rsid w:val="003A7BA2"/>
    <w:rsid w:val="003A7CA2"/>
    <w:rsid w:val="003A7D0B"/>
    <w:rsid w:val="003A7D29"/>
    <w:rsid w:val="003A7E94"/>
    <w:rsid w:val="003A7FD8"/>
    <w:rsid w:val="003B002D"/>
    <w:rsid w:val="003B044D"/>
    <w:rsid w:val="003B04CF"/>
    <w:rsid w:val="003B0718"/>
    <w:rsid w:val="003B0727"/>
    <w:rsid w:val="003B094D"/>
    <w:rsid w:val="003B0A3B"/>
    <w:rsid w:val="003B0ADD"/>
    <w:rsid w:val="003B0C50"/>
    <w:rsid w:val="003B0E3A"/>
    <w:rsid w:val="003B0E65"/>
    <w:rsid w:val="003B0E9B"/>
    <w:rsid w:val="003B0F3D"/>
    <w:rsid w:val="003B0FD5"/>
    <w:rsid w:val="003B0FDD"/>
    <w:rsid w:val="003B11BA"/>
    <w:rsid w:val="003B11F5"/>
    <w:rsid w:val="003B121D"/>
    <w:rsid w:val="003B1229"/>
    <w:rsid w:val="003B124F"/>
    <w:rsid w:val="003B12B2"/>
    <w:rsid w:val="003B1389"/>
    <w:rsid w:val="003B13DF"/>
    <w:rsid w:val="003B1404"/>
    <w:rsid w:val="003B1480"/>
    <w:rsid w:val="003B1604"/>
    <w:rsid w:val="003B1754"/>
    <w:rsid w:val="003B19E9"/>
    <w:rsid w:val="003B1CC9"/>
    <w:rsid w:val="003B1D3B"/>
    <w:rsid w:val="003B1E9E"/>
    <w:rsid w:val="003B1EC3"/>
    <w:rsid w:val="003B1EF1"/>
    <w:rsid w:val="003B1FB1"/>
    <w:rsid w:val="003B206B"/>
    <w:rsid w:val="003B213C"/>
    <w:rsid w:val="003B218E"/>
    <w:rsid w:val="003B2248"/>
    <w:rsid w:val="003B254C"/>
    <w:rsid w:val="003B2552"/>
    <w:rsid w:val="003B2585"/>
    <w:rsid w:val="003B276A"/>
    <w:rsid w:val="003B27B1"/>
    <w:rsid w:val="003B28D3"/>
    <w:rsid w:val="003B2A06"/>
    <w:rsid w:val="003B2A34"/>
    <w:rsid w:val="003B2A6B"/>
    <w:rsid w:val="003B2AC3"/>
    <w:rsid w:val="003B2BEC"/>
    <w:rsid w:val="003B2C82"/>
    <w:rsid w:val="003B2D24"/>
    <w:rsid w:val="003B2D73"/>
    <w:rsid w:val="003B3024"/>
    <w:rsid w:val="003B305D"/>
    <w:rsid w:val="003B315B"/>
    <w:rsid w:val="003B320E"/>
    <w:rsid w:val="003B3229"/>
    <w:rsid w:val="003B3279"/>
    <w:rsid w:val="003B32DF"/>
    <w:rsid w:val="003B34BB"/>
    <w:rsid w:val="003B34DF"/>
    <w:rsid w:val="003B35BC"/>
    <w:rsid w:val="003B36AC"/>
    <w:rsid w:val="003B3751"/>
    <w:rsid w:val="003B3A84"/>
    <w:rsid w:val="003B3AE9"/>
    <w:rsid w:val="003B3CBE"/>
    <w:rsid w:val="003B3E4D"/>
    <w:rsid w:val="003B4105"/>
    <w:rsid w:val="003B4145"/>
    <w:rsid w:val="003B4253"/>
    <w:rsid w:val="003B43FF"/>
    <w:rsid w:val="003B45B4"/>
    <w:rsid w:val="003B45DD"/>
    <w:rsid w:val="003B45E5"/>
    <w:rsid w:val="003B4615"/>
    <w:rsid w:val="003B464D"/>
    <w:rsid w:val="003B4749"/>
    <w:rsid w:val="003B4820"/>
    <w:rsid w:val="003B4A4E"/>
    <w:rsid w:val="003B4D21"/>
    <w:rsid w:val="003B4F5C"/>
    <w:rsid w:val="003B4F80"/>
    <w:rsid w:val="003B50EB"/>
    <w:rsid w:val="003B533E"/>
    <w:rsid w:val="003B53B2"/>
    <w:rsid w:val="003B53E0"/>
    <w:rsid w:val="003B570F"/>
    <w:rsid w:val="003B5775"/>
    <w:rsid w:val="003B58F7"/>
    <w:rsid w:val="003B5A09"/>
    <w:rsid w:val="003B5A26"/>
    <w:rsid w:val="003B5A35"/>
    <w:rsid w:val="003B5BBA"/>
    <w:rsid w:val="003B5CCD"/>
    <w:rsid w:val="003B5F71"/>
    <w:rsid w:val="003B60FC"/>
    <w:rsid w:val="003B6169"/>
    <w:rsid w:val="003B629B"/>
    <w:rsid w:val="003B62E5"/>
    <w:rsid w:val="003B6322"/>
    <w:rsid w:val="003B6337"/>
    <w:rsid w:val="003B645D"/>
    <w:rsid w:val="003B64BE"/>
    <w:rsid w:val="003B656B"/>
    <w:rsid w:val="003B668D"/>
    <w:rsid w:val="003B6838"/>
    <w:rsid w:val="003B6852"/>
    <w:rsid w:val="003B69CF"/>
    <w:rsid w:val="003B6A68"/>
    <w:rsid w:val="003B6C7E"/>
    <w:rsid w:val="003B6D48"/>
    <w:rsid w:val="003B6E8A"/>
    <w:rsid w:val="003B6EDF"/>
    <w:rsid w:val="003B6FDA"/>
    <w:rsid w:val="003B70C0"/>
    <w:rsid w:val="003B7111"/>
    <w:rsid w:val="003B7164"/>
    <w:rsid w:val="003B7221"/>
    <w:rsid w:val="003B728D"/>
    <w:rsid w:val="003B74A3"/>
    <w:rsid w:val="003B74D8"/>
    <w:rsid w:val="003B7617"/>
    <w:rsid w:val="003B7862"/>
    <w:rsid w:val="003B788B"/>
    <w:rsid w:val="003B78EA"/>
    <w:rsid w:val="003B7A99"/>
    <w:rsid w:val="003B7B32"/>
    <w:rsid w:val="003B7B6C"/>
    <w:rsid w:val="003B7CD7"/>
    <w:rsid w:val="003B7CE2"/>
    <w:rsid w:val="003B7D7D"/>
    <w:rsid w:val="003B7E12"/>
    <w:rsid w:val="003B7EC5"/>
    <w:rsid w:val="003B7EE5"/>
    <w:rsid w:val="003B7EEF"/>
    <w:rsid w:val="003B7FF6"/>
    <w:rsid w:val="003BA01E"/>
    <w:rsid w:val="003C01E0"/>
    <w:rsid w:val="003C03D4"/>
    <w:rsid w:val="003C0479"/>
    <w:rsid w:val="003C0660"/>
    <w:rsid w:val="003C0663"/>
    <w:rsid w:val="003C0715"/>
    <w:rsid w:val="003C0792"/>
    <w:rsid w:val="003C07AD"/>
    <w:rsid w:val="003C095E"/>
    <w:rsid w:val="003C0977"/>
    <w:rsid w:val="003C0A63"/>
    <w:rsid w:val="003C0AC5"/>
    <w:rsid w:val="003C0B8B"/>
    <w:rsid w:val="003C0DD5"/>
    <w:rsid w:val="003C0E20"/>
    <w:rsid w:val="003C0E36"/>
    <w:rsid w:val="003C0F2D"/>
    <w:rsid w:val="003C0FCF"/>
    <w:rsid w:val="003C109B"/>
    <w:rsid w:val="003C111F"/>
    <w:rsid w:val="003C13DA"/>
    <w:rsid w:val="003C16B9"/>
    <w:rsid w:val="003C1874"/>
    <w:rsid w:val="003C19CF"/>
    <w:rsid w:val="003C1A77"/>
    <w:rsid w:val="003C1B46"/>
    <w:rsid w:val="003C1C8E"/>
    <w:rsid w:val="003C1E33"/>
    <w:rsid w:val="003C1F74"/>
    <w:rsid w:val="003C215A"/>
    <w:rsid w:val="003C21BA"/>
    <w:rsid w:val="003C2487"/>
    <w:rsid w:val="003C24E4"/>
    <w:rsid w:val="003C2760"/>
    <w:rsid w:val="003C287C"/>
    <w:rsid w:val="003C2AEA"/>
    <w:rsid w:val="003C2B07"/>
    <w:rsid w:val="003C2BDB"/>
    <w:rsid w:val="003C2E25"/>
    <w:rsid w:val="003C2F34"/>
    <w:rsid w:val="003C2FE6"/>
    <w:rsid w:val="003C306F"/>
    <w:rsid w:val="003C30A0"/>
    <w:rsid w:val="003C31FF"/>
    <w:rsid w:val="003C3266"/>
    <w:rsid w:val="003C32A2"/>
    <w:rsid w:val="003C343D"/>
    <w:rsid w:val="003C347F"/>
    <w:rsid w:val="003C37B2"/>
    <w:rsid w:val="003C38C9"/>
    <w:rsid w:val="003C39CA"/>
    <w:rsid w:val="003C39E7"/>
    <w:rsid w:val="003C3BA8"/>
    <w:rsid w:val="003C3CB1"/>
    <w:rsid w:val="003C3DAF"/>
    <w:rsid w:val="003C3E3A"/>
    <w:rsid w:val="003C3FBA"/>
    <w:rsid w:val="003C4020"/>
    <w:rsid w:val="003C40F2"/>
    <w:rsid w:val="003C4192"/>
    <w:rsid w:val="003C4288"/>
    <w:rsid w:val="003C4391"/>
    <w:rsid w:val="003C43D6"/>
    <w:rsid w:val="003C44D5"/>
    <w:rsid w:val="003C49A8"/>
    <w:rsid w:val="003C4B51"/>
    <w:rsid w:val="003C4FB0"/>
    <w:rsid w:val="003C5010"/>
    <w:rsid w:val="003C5076"/>
    <w:rsid w:val="003C51DB"/>
    <w:rsid w:val="003C5346"/>
    <w:rsid w:val="003C53EA"/>
    <w:rsid w:val="003C540C"/>
    <w:rsid w:val="003C5619"/>
    <w:rsid w:val="003C5673"/>
    <w:rsid w:val="003C5AAC"/>
    <w:rsid w:val="003C5CF1"/>
    <w:rsid w:val="003C5D42"/>
    <w:rsid w:val="003C5D99"/>
    <w:rsid w:val="003C5E1A"/>
    <w:rsid w:val="003C600F"/>
    <w:rsid w:val="003C601B"/>
    <w:rsid w:val="003C61AA"/>
    <w:rsid w:val="003C62B5"/>
    <w:rsid w:val="003C62BC"/>
    <w:rsid w:val="003C6411"/>
    <w:rsid w:val="003C6851"/>
    <w:rsid w:val="003C6AA6"/>
    <w:rsid w:val="003C6B72"/>
    <w:rsid w:val="003C6BDD"/>
    <w:rsid w:val="003C6C59"/>
    <w:rsid w:val="003C6E7A"/>
    <w:rsid w:val="003C6E8E"/>
    <w:rsid w:val="003C703D"/>
    <w:rsid w:val="003C7189"/>
    <w:rsid w:val="003C73B4"/>
    <w:rsid w:val="003C74EB"/>
    <w:rsid w:val="003C751C"/>
    <w:rsid w:val="003C757C"/>
    <w:rsid w:val="003C7594"/>
    <w:rsid w:val="003C764A"/>
    <w:rsid w:val="003C7685"/>
    <w:rsid w:val="003C7809"/>
    <w:rsid w:val="003C7846"/>
    <w:rsid w:val="003C7878"/>
    <w:rsid w:val="003C78CB"/>
    <w:rsid w:val="003C7A46"/>
    <w:rsid w:val="003C7A78"/>
    <w:rsid w:val="003C7AB8"/>
    <w:rsid w:val="003C7ADF"/>
    <w:rsid w:val="003C7BB2"/>
    <w:rsid w:val="003C7C17"/>
    <w:rsid w:val="003C7C8C"/>
    <w:rsid w:val="003C7C9A"/>
    <w:rsid w:val="003C7D2B"/>
    <w:rsid w:val="003C7D40"/>
    <w:rsid w:val="003C7EF4"/>
    <w:rsid w:val="003D000C"/>
    <w:rsid w:val="003D00EF"/>
    <w:rsid w:val="003D0213"/>
    <w:rsid w:val="003D0215"/>
    <w:rsid w:val="003D0228"/>
    <w:rsid w:val="003D02B7"/>
    <w:rsid w:val="003D0385"/>
    <w:rsid w:val="003D05A6"/>
    <w:rsid w:val="003D05C5"/>
    <w:rsid w:val="003D0651"/>
    <w:rsid w:val="003D065B"/>
    <w:rsid w:val="003D07BC"/>
    <w:rsid w:val="003D0890"/>
    <w:rsid w:val="003D09F6"/>
    <w:rsid w:val="003D0AB0"/>
    <w:rsid w:val="003D0B20"/>
    <w:rsid w:val="003D0CFA"/>
    <w:rsid w:val="003D0D22"/>
    <w:rsid w:val="003D0D78"/>
    <w:rsid w:val="003D0DCE"/>
    <w:rsid w:val="003D0E4F"/>
    <w:rsid w:val="003D0E53"/>
    <w:rsid w:val="003D0EAC"/>
    <w:rsid w:val="003D0EF1"/>
    <w:rsid w:val="003D0F23"/>
    <w:rsid w:val="003D0F65"/>
    <w:rsid w:val="003D0FD4"/>
    <w:rsid w:val="003D1069"/>
    <w:rsid w:val="003D10D1"/>
    <w:rsid w:val="003D124D"/>
    <w:rsid w:val="003D136B"/>
    <w:rsid w:val="003D13D4"/>
    <w:rsid w:val="003D1407"/>
    <w:rsid w:val="003D140A"/>
    <w:rsid w:val="003D17D0"/>
    <w:rsid w:val="003D1899"/>
    <w:rsid w:val="003D19ED"/>
    <w:rsid w:val="003D1C4C"/>
    <w:rsid w:val="003D1D07"/>
    <w:rsid w:val="003D1DDE"/>
    <w:rsid w:val="003D1FB2"/>
    <w:rsid w:val="003D2018"/>
    <w:rsid w:val="003D201F"/>
    <w:rsid w:val="003D2037"/>
    <w:rsid w:val="003D215A"/>
    <w:rsid w:val="003D2201"/>
    <w:rsid w:val="003D2210"/>
    <w:rsid w:val="003D2337"/>
    <w:rsid w:val="003D266D"/>
    <w:rsid w:val="003D26BC"/>
    <w:rsid w:val="003D2917"/>
    <w:rsid w:val="003D292E"/>
    <w:rsid w:val="003D2978"/>
    <w:rsid w:val="003D2B09"/>
    <w:rsid w:val="003D2C0C"/>
    <w:rsid w:val="003D2CDF"/>
    <w:rsid w:val="003D2CEC"/>
    <w:rsid w:val="003D2D32"/>
    <w:rsid w:val="003D2EA0"/>
    <w:rsid w:val="003D30E4"/>
    <w:rsid w:val="003D3125"/>
    <w:rsid w:val="003D315D"/>
    <w:rsid w:val="003D31C3"/>
    <w:rsid w:val="003D32F0"/>
    <w:rsid w:val="003D33E9"/>
    <w:rsid w:val="003D35E3"/>
    <w:rsid w:val="003D3889"/>
    <w:rsid w:val="003D398B"/>
    <w:rsid w:val="003D3B8C"/>
    <w:rsid w:val="003D3D40"/>
    <w:rsid w:val="003D3DA6"/>
    <w:rsid w:val="003D3DF1"/>
    <w:rsid w:val="003D3E16"/>
    <w:rsid w:val="003D3E2C"/>
    <w:rsid w:val="003D3EBE"/>
    <w:rsid w:val="003D3F4F"/>
    <w:rsid w:val="003D3FCA"/>
    <w:rsid w:val="003D400D"/>
    <w:rsid w:val="003D4216"/>
    <w:rsid w:val="003D425C"/>
    <w:rsid w:val="003D4275"/>
    <w:rsid w:val="003D42C5"/>
    <w:rsid w:val="003D43D8"/>
    <w:rsid w:val="003D44CA"/>
    <w:rsid w:val="003D4518"/>
    <w:rsid w:val="003D45EE"/>
    <w:rsid w:val="003D45EF"/>
    <w:rsid w:val="003D4772"/>
    <w:rsid w:val="003D479D"/>
    <w:rsid w:val="003D47D0"/>
    <w:rsid w:val="003D4805"/>
    <w:rsid w:val="003D4922"/>
    <w:rsid w:val="003D4ACD"/>
    <w:rsid w:val="003D4B1F"/>
    <w:rsid w:val="003D4B89"/>
    <w:rsid w:val="003D4C02"/>
    <w:rsid w:val="003D4E83"/>
    <w:rsid w:val="003D4EC2"/>
    <w:rsid w:val="003D4EDA"/>
    <w:rsid w:val="003D4F1A"/>
    <w:rsid w:val="003D4F96"/>
    <w:rsid w:val="003D4FB8"/>
    <w:rsid w:val="003D5024"/>
    <w:rsid w:val="003D5053"/>
    <w:rsid w:val="003D51B8"/>
    <w:rsid w:val="003D5248"/>
    <w:rsid w:val="003D527C"/>
    <w:rsid w:val="003D530D"/>
    <w:rsid w:val="003D5317"/>
    <w:rsid w:val="003D53BA"/>
    <w:rsid w:val="003D54C2"/>
    <w:rsid w:val="003D558F"/>
    <w:rsid w:val="003D56F6"/>
    <w:rsid w:val="003D57B2"/>
    <w:rsid w:val="003D587D"/>
    <w:rsid w:val="003D598E"/>
    <w:rsid w:val="003D5A07"/>
    <w:rsid w:val="003D5B5E"/>
    <w:rsid w:val="003D5BC6"/>
    <w:rsid w:val="003D5E08"/>
    <w:rsid w:val="003D5F7C"/>
    <w:rsid w:val="003D6057"/>
    <w:rsid w:val="003D609C"/>
    <w:rsid w:val="003D60B1"/>
    <w:rsid w:val="003D619E"/>
    <w:rsid w:val="003D62A4"/>
    <w:rsid w:val="003D62C2"/>
    <w:rsid w:val="003D6302"/>
    <w:rsid w:val="003D6385"/>
    <w:rsid w:val="003D649B"/>
    <w:rsid w:val="003D6554"/>
    <w:rsid w:val="003D6627"/>
    <w:rsid w:val="003D6645"/>
    <w:rsid w:val="003D66FC"/>
    <w:rsid w:val="003D677D"/>
    <w:rsid w:val="003D6791"/>
    <w:rsid w:val="003D691C"/>
    <w:rsid w:val="003D6921"/>
    <w:rsid w:val="003D6995"/>
    <w:rsid w:val="003D69F6"/>
    <w:rsid w:val="003D6AF0"/>
    <w:rsid w:val="003D6B55"/>
    <w:rsid w:val="003D6B70"/>
    <w:rsid w:val="003D6CA6"/>
    <w:rsid w:val="003D6DB3"/>
    <w:rsid w:val="003D6DCF"/>
    <w:rsid w:val="003D6DDA"/>
    <w:rsid w:val="003D70EB"/>
    <w:rsid w:val="003D71C5"/>
    <w:rsid w:val="003D71DF"/>
    <w:rsid w:val="003D728B"/>
    <w:rsid w:val="003D7346"/>
    <w:rsid w:val="003D747C"/>
    <w:rsid w:val="003D74F6"/>
    <w:rsid w:val="003D77A9"/>
    <w:rsid w:val="003D77F0"/>
    <w:rsid w:val="003D77F3"/>
    <w:rsid w:val="003D794C"/>
    <w:rsid w:val="003D7A2C"/>
    <w:rsid w:val="003D7AA9"/>
    <w:rsid w:val="003D7C14"/>
    <w:rsid w:val="003D7DC2"/>
    <w:rsid w:val="003D7DF1"/>
    <w:rsid w:val="003D7E88"/>
    <w:rsid w:val="003E00B0"/>
    <w:rsid w:val="003E02FA"/>
    <w:rsid w:val="003E0379"/>
    <w:rsid w:val="003E04C8"/>
    <w:rsid w:val="003E04FD"/>
    <w:rsid w:val="003E0995"/>
    <w:rsid w:val="003E0B13"/>
    <w:rsid w:val="003E0BF0"/>
    <w:rsid w:val="003E0DC2"/>
    <w:rsid w:val="003E1082"/>
    <w:rsid w:val="003E108C"/>
    <w:rsid w:val="003E1249"/>
    <w:rsid w:val="003E12CC"/>
    <w:rsid w:val="003E1750"/>
    <w:rsid w:val="003E17B9"/>
    <w:rsid w:val="003E182E"/>
    <w:rsid w:val="003E18BB"/>
    <w:rsid w:val="003E19FE"/>
    <w:rsid w:val="003E1AB5"/>
    <w:rsid w:val="003E1AC4"/>
    <w:rsid w:val="003E1BB4"/>
    <w:rsid w:val="003E1BF5"/>
    <w:rsid w:val="003E1C46"/>
    <w:rsid w:val="003E1EE3"/>
    <w:rsid w:val="003E1F6E"/>
    <w:rsid w:val="003E2073"/>
    <w:rsid w:val="003E20A1"/>
    <w:rsid w:val="003E20F9"/>
    <w:rsid w:val="003E2148"/>
    <w:rsid w:val="003E21A4"/>
    <w:rsid w:val="003E21EF"/>
    <w:rsid w:val="003E232C"/>
    <w:rsid w:val="003E237C"/>
    <w:rsid w:val="003E237E"/>
    <w:rsid w:val="003E257A"/>
    <w:rsid w:val="003E2643"/>
    <w:rsid w:val="003E264D"/>
    <w:rsid w:val="003E2801"/>
    <w:rsid w:val="003E285B"/>
    <w:rsid w:val="003E28A4"/>
    <w:rsid w:val="003E28CA"/>
    <w:rsid w:val="003E2B10"/>
    <w:rsid w:val="003E2C08"/>
    <w:rsid w:val="003E2C5D"/>
    <w:rsid w:val="003E2CC7"/>
    <w:rsid w:val="003E2DA9"/>
    <w:rsid w:val="003E2E75"/>
    <w:rsid w:val="003E2EE0"/>
    <w:rsid w:val="003E3066"/>
    <w:rsid w:val="003E3072"/>
    <w:rsid w:val="003E3140"/>
    <w:rsid w:val="003E3286"/>
    <w:rsid w:val="003E332C"/>
    <w:rsid w:val="003E3431"/>
    <w:rsid w:val="003E3517"/>
    <w:rsid w:val="003E39DE"/>
    <w:rsid w:val="003E3A7C"/>
    <w:rsid w:val="003E3CC1"/>
    <w:rsid w:val="003E3DD5"/>
    <w:rsid w:val="003E3DDF"/>
    <w:rsid w:val="003E3EFF"/>
    <w:rsid w:val="003E3FF1"/>
    <w:rsid w:val="003E40AC"/>
    <w:rsid w:val="003E413E"/>
    <w:rsid w:val="003E41B3"/>
    <w:rsid w:val="003E41CA"/>
    <w:rsid w:val="003E421C"/>
    <w:rsid w:val="003E42F8"/>
    <w:rsid w:val="003E432D"/>
    <w:rsid w:val="003E457F"/>
    <w:rsid w:val="003E45D0"/>
    <w:rsid w:val="003E464B"/>
    <w:rsid w:val="003E495B"/>
    <w:rsid w:val="003E4970"/>
    <w:rsid w:val="003E4977"/>
    <w:rsid w:val="003E4982"/>
    <w:rsid w:val="003E49EF"/>
    <w:rsid w:val="003E4A7C"/>
    <w:rsid w:val="003E4BCA"/>
    <w:rsid w:val="003E4D3E"/>
    <w:rsid w:val="003E4DB9"/>
    <w:rsid w:val="003E4EEA"/>
    <w:rsid w:val="003E5037"/>
    <w:rsid w:val="003E5052"/>
    <w:rsid w:val="003E5151"/>
    <w:rsid w:val="003E523B"/>
    <w:rsid w:val="003E52BF"/>
    <w:rsid w:val="003E549A"/>
    <w:rsid w:val="003E565F"/>
    <w:rsid w:val="003E5811"/>
    <w:rsid w:val="003E5926"/>
    <w:rsid w:val="003E5A23"/>
    <w:rsid w:val="003E5A2E"/>
    <w:rsid w:val="003E5AA9"/>
    <w:rsid w:val="003E5AC7"/>
    <w:rsid w:val="003E5AF5"/>
    <w:rsid w:val="003E5CEF"/>
    <w:rsid w:val="003E5D11"/>
    <w:rsid w:val="003E5D2C"/>
    <w:rsid w:val="003E5E05"/>
    <w:rsid w:val="003E606F"/>
    <w:rsid w:val="003E6095"/>
    <w:rsid w:val="003E60D9"/>
    <w:rsid w:val="003E6139"/>
    <w:rsid w:val="003E6179"/>
    <w:rsid w:val="003E62DC"/>
    <w:rsid w:val="003E634A"/>
    <w:rsid w:val="003E64A5"/>
    <w:rsid w:val="003E64B6"/>
    <w:rsid w:val="003E6500"/>
    <w:rsid w:val="003E65F9"/>
    <w:rsid w:val="003E67B8"/>
    <w:rsid w:val="003E6820"/>
    <w:rsid w:val="003E6837"/>
    <w:rsid w:val="003E6862"/>
    <w:rsid w:val="003E6A81"/>
    <w:rsid w:val="003E6C32"/>
    <w:rsid w:val="003E6C3F"/>
    <w:rsid w:val="003E6E25"/>
    <w:rsid w:val="003E6EAD"/>
    <w:rsid w:val="003E708E"/>
    <w:rsid w:val="003E71A4"/>
    <w:rsid w:val="003E72CF"/>
    <w:rsid w:val="003E7700"/>
    <w:rsid w:val="003E789E"/>
    <w:rsid w:val="003E7BD0"/>
    <w:rsid w:val="003E7CAF"/>
    <w:rsid w:val="003E7CE5"/>
    <w:rsid w:val="003E7DEA"/>
    <w:rsid w:val="003E7F7F"/>
    <w:rsid w:val="003F017B"/>
    <w:rsid w:val="003F0233"/>
    <w:rsid w:val="003F023B"/>
    <w:rsid w:val="003F031C"/>
    <w:rsid w:val="003F0398"/>
    <w:rsid w:val="003F0502"/>
    <w:rsid w:val="003F09E6"/>
    <w:rsid w:val="003F0B25"/>
    <w:rsid w:val="003F0B5D"/>
    <w:rsid w:val="003F0BB9"/>
    <w:rsid w:val="003F0F2B"/>
    <w:rsid w:val="003F0F4B"/>
    <w:rsid w:val="003F0F6D"/>
    <w:rsid w:val="003F10B9"/>
    <w:rsid w:val="003F1212"/>
    <w:rsid w:val="003F122F"/>
    <w:rsid w:val="003F1261"/>
    <w:rsid w:val="003F1366"/>
    <w:rsid w:val="003F1638"/>
    <w:rsid w:val="003F17A6"/>
    <w:rsid w:val="003F17F9"/>
    <w:rsid w:val="003F1997"/>
    <w:rsid w:val="003F1A7E"/>
    <w:rsid w:val="003F1C80"/>
    <w:rsid w:val="003F1CAB"/>
    <w:rsid w:val="003F1CB8"/>
    <w:rsid w:val="003F1E4B"/>
    <w:rsid w:val="003F1F1F"/>
    <w:rsid w:val="003F1FCF"/>
    <w:rsid w:val="003F201C"/>
    <w:rsid w:val="003F2063"/>
    <w:rsid w:val="003F20C6"/>
    <w:rsid w:val="003F2181"/>
    <w:rsid w:val="003F228B"/>
    <w:rsid w:val="003F2424"/>
    <w:rsid w:val="003F2539"/>
    <w:rsid w:val="003F25CE"/>
    <w:rsid w:val="003F2737"/>
    <w:rsid w:val="003F2A06"/>
    <w:rsid w:val="003F2B14"/>
    <w:rsid w:val="003F2B31"/>
    <w:rsid w:val="003F2B39"/>
    <w:rsid w:val="003F2BE1"/>
    <w:rsid w:val="003F2BF0"/>
    <w:rsid w:val="003F2C15"/>
    <w:rsid w:val="003F2C5B"/>
    <w:rsid w:val="003F2D26"/>
    <w:rsid w:val="003F2DA8"/>
    <w:rsid w:val="003F2E49"/>
    <w:rsid w:val="003F2E92"/>
    <w:rsid w:val="003F2F50"/>
    <w:rsid w:val="003F31C8"/>
    <w:rsid w:val="003F3513"/>
    <w:rsid w:val="003F355A"/>
    <w:rsid w:val="003F3738"/>
    <w:rsid w:val="003F3745"/>
    <w:rsid w:val="003F38B5"/>
    <w:rsid w:val="003F3B75"/>
    <w:rsid w:val="003F3BAB"/>
    <w:rsid w:val="003F3C0E"/>
    <w:rsid w:val="003F3C99"/>
    <w:rsid w:val="003F3D99"/>
    <w:rsid w:val="003F3E3D"/>
    <w:rsid w:val="003F3E8E"/>
    <w:rsid w:val="003F3F12"/>
    <w:rsid w:val="003F3F5F"/>
    <w:rsid w:val="003F4017"/>
    <w:rsid w:val="003F404A"/>
    <w:rsid w:val="003F40B9"/>
    <w:rsid w:val="003F40CE"/>
    <w:rsid w:val="003F419B"/>
    <w:rsid w:val="003F4208"/>
    <w:rsid w:val="003F421A"/>
    <w:rsid w:val="003F422A"/>
    <w:rsid w:val="003F423C"/>
    <w:rsid w:val="003F425E"/>
    <w:rsid w:val="003F42FE"/>
    <w:rsid w:val="003F44B5"/>
    <w:rsid w:val="003F4563"/>
    <w:rsid w:val="003F4680"/>
    <w:rsid w:val="003F46B4"/>
    <w:rsid w:val="003F46FF"/>
    <w:rsid w:val="003F470C"/>
    <w:rsid w:val="003F4816"/>
    <w:rsid w:val="003F4859"/>
    <w:rsid w:val="003F4A13"/>
    <w:rsid w:val="003F4A52"/>
    <w:rsid w:val="003F4CFF"/>
    <w:rsid w:val="003F4DDC"/>
    <w:rsid w:val="003F4E98"/>
    <w:rsid w:val="003F4ED7"/>
    <w:rsid w:val="003F4FE0"/>
    <w:rsid w:val="003F5214"/>
    <w:rsid w:val="003F54A2"/>
    <w:rsid w:val="003F56E4"/>
    <w:rsid w:val="003F58C9"/>
    <w:rsid w:val="003F58E0"/>
    <w:rsid w:val="003F597D"/>
    <w:rsid w:val="003F5A17"/>
    <w:rsid w:val="003F5A71"/>
    <w:rsid w:val="003F5AE5"/>
    <w:rsid w:val="003F5B65"/>
    <w:rsid w:val="003F5F2D"/>
    <w:rsid w:val="003F5FF9"/>
    <w:rsid w:val="003F60C0"/>
    <w:rsid w:val="003F62C4"/>
    <w:rsid w:val="003F639A"/>
    <w:rsid w:val="003F6499"/>
    <w:rsid w:val="003F66B3"/>
    <w:rsid w:val="003F6865"/>
    <w:rsid w:val="003F69E7"/>
    <w:rsid w:val="003F6BD5"/>
    <w:rsid w:val="003F6C03"/>
    <w:rsid w:val="003F6E2E"/>
    <w:rsid w:val="003F6E3E"/>
    <w:rsid w:val="003F6EF3"/>
    <w:rsid w:val="003F6F93"/>
    <w:rsid w:val="003F70F3"/>
    <w:rsid w:val="003F7111"/>
    <w:rsid w:val="003F71D5"/>
    <w:rsid w:val="003F73C0"/>
    <w:rsid w:val="003F741E"/>
    <w:rsid w:val="003F7523"/>
    <w:rsid w:val="003F76A9"/>
    <w:rsid w:val="003F76AA"/>
    <w:rsid w:val="003F77B6"/>
    <w:rsid w:val="003F798F"/>
    <w:rsid w:val="003F7A4A"/>
    <w:rsid w:val="003F7B04"/>
    <w:rsid w:val="003F7B18"/>
    <w:rsid w:val="003F7C9A"/>
    <w:rsid w:val="003F7CAF"/>
    <w:rsid w:val="003F7D23"/>
    <w:rsid w:val="003F7FFA"/>
    <w:rsid w:val="0040009A"/>
    <w:rsid w:val="004001DD"/>
    <w:rsid w:val="00400274"/>
    <w:rsid w:val="004002CE"/>
    <w:rsid w:val="00400481"/>
    <w:rsid w:val="004004A6"/>
    <w:rsid w:val="004004FA"/>
    <w:rsid w:val="00400563"/>
    <w:rsid w:val="00400742"/>
    <w:rsid w:val="004008DC"/>
    <w:rsid w:val="00400945"/>
    <w:rsid w:val="00400A20"/>
    <w:rsid w:val="00400AB2"/>
    <w:rsid w:val="00400AE1"/>
    <w:rsid w:val="00400CEB"/>
    <w:rsid w:val="00400D09"/>
    <w:rsid w:val="00400DDE"/>
    <w:rsid w:val="00400E77"/>
    <w:rsid w:val="00401001"/>
    <w:rsid w:val="00401159"/>
    <w:rsid w:val="0040165B"/>
    <w:rsid w:val="004018B4"/>
    <w:rsid w:val="0040190D"/>
    <w:rsid w:val="00401992"/>
    <w:rsid w:val="00401AA8"/>
    <w:rsid w:val="00401CA1"/>
    <w:rsid w:val="00401CE4"/>
    <w:rsid w:val="00401CEE"/>
    <w:rsid w:val="00401D7E"/>
    <w:rsid w:val="00401E4C"/>
    <w:rsid w:val="00401E89"/>
    <w:rsid w:val="004020D9"/>
    <w:rsid w:val="0040213D"/>
    <w:rsid w:val="0040224E"/>
    <w:rsid w:val="00402395"/>
    <w:rsid w:val="004023C2"/>
    <w:rsid w:val="004024FB"/>
    <w:rsid w:val="00402713"/>
    <w:rsid w:val="00402915"/>
    <w:rsid w:val="0040296C"/>
    <w:rsid w:val="004029B5"/>
    <w:rsid w:val="004029B9"/>
    <w:rsid w:val="00402A3B"/>
    <w:rsid w:val="00402AC7"/>
    <w:rsid w:val="00402B19"/>
    <w:rsid w:val="00402BF3"/>
    <w:rsid w:val="00402C2D"/>
    <w:rsid w:val="00402DC4"/>
    <w:rsid w:val="00402E88"/>
    <w:rsid w:val="00403077"/>
    <w:rsid w:val="0040307B"/>
    <w:rsid w:val="00403160"/>
    <w:rsid w:val="004031C6"/>
    <w:rsid w:val="00403234"/>
    <w:rsid w:val="004033E8"/>
    <w:rsid w:val="004035B6"/>
    <w:rsid w:val="004035CD"/>
    <w:rsid w:val="00403718"/>
    <w:rsid w:val="00403792"/>
    <w:rsid w:val="0040380C"/>
    <w:rsid w:val="00403846"/>
    <w:rsid w:val="004038D3"/>
    <w:rsid w:val="00403954"/>
    <w:rsid w:val="004039EB"/>
    <w:rsid w:val="00403C16"/>
    <w:rsid w:val="00403CAE"/>
    <w:rsid w:val="00403D08"/>
    <w:rsid w:val="00403D35"/>
    <w:rsid w:val="00403F34"/>
    <w:rsid w:val="004040BC"/>
    <w:rsid w:val="00404116"/>
    <w:rsid w:val="00404163"/>
    <w:rsid w:val="0040433F"/>
    <w:rsid w:val="00404499"/>
    <w:rsid w:val="00404510"/>
    <w:rsid w:val="00404759"/>
    <w:rsid w:val="00404824"/>
    <w:rsid w:val="00404836"/>
    <w:rsid w:val="0040486F"/>
    <w:rsid w:val="00404927"/>
    <w:rsid w:val="0040497D"/>
    <w:rsid w:val="00404ACC"/>
    <w:rsid w:val="00404C3F"/>
    <w:rsid w:val="00404CC5"/>
    <w:rsid w:val="00404D35"/>
    <w:rsid w:val="00404EDF"/>
    <w:rsid w:val="00404F0F"/>
    <w:rsid w:val="00404FD9"/>
    <w:rsid w:val="0040526C"/>
    <w:rsid w:val="004052A2"/>
    <w:rsid w:val="004052CD"/>
    <w:rsid w:val="00405488"/>
    <w:rsid w:val="0040550F"/>
    <w:rsid w:val="00405722"/>
    <w:rsid w:val="004059D7"/>
    <w:rsid w:val="00405A65"/>
    <w:rsid w:val="00405B06"/>
    <w:rsid w:val="00405EF3"/>
    <w:rsid w:val="00405FC1"/>
    <w:rsid w:val="00406167"/>
    <w:rsid w:val="004062F8"/>
    <w:rsid w:val="004063BD"/>
    <w:rsid w:val="0040640D"/>
    <w:rsid w:val="004064CE"/>
    <w:rsid w:val="00406591"/>
    <w:rsid w:val="004067E8"/>
    <w:rsid w:val="004068BE"/>
    <w:rsid w:val="0040699D"/>
    <w:rsid w:val="00406A32"/>
    <w:rsid w:val="00406BB7"/>
    <w:rsid w:val="00406BCD"/>
    <w:rsid w:val="00406BF3"/>
    <w:rsid w:val="00406CA1"/>
    <w:rsid w:val="00406F27"/>
    <w:rsid w:val="00407255"/>
    <w:rsid w:val="00407409"/>
    <w:rsid w:val="00407523"/>
    <w:rsid w:val="004075D7"/>
    <w:rsid w:val="0040786B"/>
    <w:rsid w:val="00407962"/>
    <w:rsid w:val="004079EE"/>
    <w:rsid w:val="00407A7A"/>
    <w:rsid w:val="00407B99"/>
    <w:rsid w:val="00407C43"/>
    <w:rsid w:val="00407D15"/>
    <w:rsid w:val="00410118"/>
    <w:rsid w:val="00410549"/>
    <w:rsid w:val="00410595"/>
    <w:rsid w:val="0041060C"/>
    <w:rsid w:val="004106B6"/>
    <w:rsid w:val="00410737"/>
    <w:rsid w:val="0041074D"/>
    <w:rsid w:val="00410827"/>
    <w:rsid w:val="00410A92"/>
    <w:rsid w:val="00410ABE"/>
    <w:rsid w:val="00410D15"/>
    <w:rsid w:val="00410EEF"/>
    <w:rsid w:val="00410FE8"/>
    <w:rsid w:val="00411151"/>
    <w:rsid w:val="0041128D"/>
    <w:rsid w:val="0041163C"/>
    <w:rsid w:val="004116F6"/>
    <w:rsid w:val="0041189D"/>
    <w:rsid w:val="0041198A"/>
    <w:rsid w:val="00411AEF"/>
    <w:rsid w:val="00411DCA"/>
    <w:rsid w:val="00411DDA"/>
    <w:rsid w:val="00411F19"/>
    <w:rsid w:val="00411F5E"/>
    <w:rsid w:val="00412009"/>
    <w:rsid w:val="004120A1"/>
    <w:rsid w:val="004121D4"/>
    <w:rsid w:val="0041223B"/>
    <w:rsid w:val="00412371"/>
    <w:rsid w:val="0041246A"/>
    <w:rsid w:val="004124CB"/>
    <w:rsid w:val="0041251F"/>
    <w:rsid w:val="004125CF"/>
    <w:rsid w:val="004125F1"/>
    <w:rsid w:val="004128F6"/>
    <w:rsid w:val="00412999"/>
    <w:rsid w:val="0041299D"/>
    <w:rsid w:val="00412A4F"/>
    <w:rsid w:val="00412A57"/>
    <w:rsid w:val="00412A70"/>
    <w:rsid w:val="00412BC6"/>
    <w:rsid w:val="00412C72"/>
    <w:rsid w:val="00412D46"/>
    <w:rsid w:val="00412DF4"/>
    <w:rsid w:val="004130BC"/>
    <w:rsid w:val="004130D4"/>
    <w:rsid w:val="00413122"/>
    <w:rsid w:val="00413159"/>
    <w:rsid w:val="004131FA"/>
    <w:rsid w:val="0041329A"/>
    <w:rsid w:val="00413335"/>
    <w:rsid w:val="004135DB"/>
    <w:rsid w:val="00413859"/>
    <w:rsid w:val="00413AF5"/>
    <w:rsid w:val="00413CA3"/>
    <w:rsid w:val="00413D46"/>
    <w:rsid w:val="00413E55"/>
    <w:rsid w:val="00413E59"/>
    <w:rsid w:val="00413F7E"/>
    <w:rsid w:val="004141E4"/>
    <w:rsid w:val="00414275"/>
    <w:rsid w:val="00414352"/>
    <w:rsid w:val="004143D0"/>
    <w:rsid w:val="004144B1"/>
    <w:rsid w:val="0041458B"/>
    <w:rsid w:val="004145B0"/>
    <w:rsid w:val="004145C6"/>
    <w:rsid w:val="004145E7"/>
    <w:rsid w:val="00414796"/>
    <w:rsid w:val="004148DB"/>
    <w:rsid w:val="0041496A"/>
    <w:rsid w:val="00414D68"/>
    <w:rsid w:val="00414EE2"/>
    <w:rsid w:val="00414EE8"/>
    <w:rsid w:val="00415049"/>
    <w:rsid w:val="00415053"/>
    <w:rsid w:val="00415092"/>
    <w:rsid w:val="004151A8"/>
    <w:rsid w:val="004151E0"/>
    <w:rsid w:val="004152BF"/>
    <w:rsid w:val="004152D9"/>
    <w:rsid w:val="004153C2"/>
    <w:rsid w:val="0041558C"/>
    <w:rsid w:val="004155CE"/>
    <w:rsid w:val="004155E8"/>
    <w:rsid w:val="0041578E"/>
    <w:rsid w:val="004158D1"/>
    <w:rsid w:val="004159FD"/>
    <w:rsid w:val="00415B60"/>
    <w:rsid w:val="00415B8F"/>
    <w:rsid w:val="00415BEB"/>
    <w:rsid w:val="00415D39"/>
    <w:rsid w:val="00415DB5"/>
    <w:rsid w:val="00415F14"/>
    <w:rsid w:val="0041600A"/>
    <w:rsid w:val="00416020"/>
    <w:rsid w:val="004160C4"/>
    <w:rsid w:val="004160FB"/>
    <w:rsid w:val="00416122"/>
    <w:rsid w:val="0041621D"/>
    <w:rsid w:val="0041628F"/>
    <w:rsid w:val="0041636B"/>
    <w:rsid w:val="004163ED"/>
    <w:rsid w:val="00416527"/>
    <w:rsid w:val="0041652F"/>
    <w:rsid w:val="00416822"/>
    <w:rsid w:val="00416837"/>
    <w:rsid w:val="004168D2"/>
    <w:rsid w:val="00416A5D"/>
    <w:rsid w:val="00416B56"/>
    <w:rsid w:val="00416BCF"/>
    <w:rsid w:val="00416BE2"/>
    <w:rsid w:val="00416C04"/>
    <w:rsid w:val="00416CBE"/>
    <w:rsid w:val="00416DAB"/>
    <w:rsid w:val="00416E76"/>
    <w:rsid w:val="00416EE3"/>
    <w:rsid w:val="00416F28"/>
    <w:rsid w:val="00416F2D"/>
    <w:rsid w:val="00417173"/>
    <w:rsid w:val="004171A3"/>
    <w:rsid w:val="00417206"/>
    <w:rsid w:val="004172AD"/>
    <w:rsid w:val="004172F7"/>
    <w:rsid w:val="004174F3"/>
    <w:rsid w:val="00417831"/>
    <w:rsid w:val="00417A04"/>
    <w:rsid w:val="00417A27"/>
    <w:rsid w:val="00417B14"/>
    <w:rsid w:val="00417BA9"/>
    <w:rsid w:val="00417CAA"/>
    <w:rsid w:val="00417D9B"/>
    <w:rsid w:val="00417DCC"/>
    <w:rsid w:val="00417E99"/>
    <w:rsid w:val="00417F31"/>
    <w:rsid w:val="00420125"/>
    <w:rsid w:val="00420210"/>
    <w:rsid w:val="004204BF"/>
    <w:rsid w:val="0042054B"/>
    <w:rsid w:val="004205AA"/>
    <w:rsid w:val="004205C4"/>
    <w:rsid w:val="00420635"/>
    <w:rsid w:val="0042069F"/>
    <w:rsid w:val="004206BB"/>
    <w:rsid w:val="00420833"/>
    <w:rsid w:val="004208C8"/>
    <w:rsid w:val="00420AAF"/>
    <w:rsid w:val="00420B24"/>
    <w:rsid w:val="00420B38"/>
    <w:rsid w:val="00420B75"/>
    <w:rsid w:val="00420B76"/>
    <w:rsid w:val="00420B9C"/>
    <w:rsid w:val="00420BB1"/>
    <w:rsid w:val="00420C21"/>
    <w:rsid w:val="00420D2F"/>
    <w:rsid w:val="00420D64"/>
    <w:rsid w:val="00420DFD"/>
    <w:rsid w:val="00420F28"/>
    <w:rsid w:val="00420FD4"/>
    <w:rsid w:val="0042133F"/>
    <w:rsid w:val="00421395"/>
    <w:rsid w:val="004214F5"/>
    <w:rsid w:val="004215D9"/>
    <w:rsid w:val="00421603"/>
    <w:rsid w:val="004216FD"/>
    <w:rsid w:val="00421965"/>
    <w:rsid w:val="00421BC1"/>
    <w:rsid w:val="00421DEF"/>
    <w:rsid w:val="00422037"/>
    <w:rsid w:val="0042206E"/>
    <w:rsid w:val="0042233C"/>
    <w:rsid w:val="0042235F"/>
    <w:rsid w:val="004223A8"/>
    <w:rsid w:val="00422478"/>
    <w:rsid w:val="004224A0"/>
    <w:rsid w:val="004224CD"/>
    <w:rsid w:val="0042251A"/>
    <w:rsid w:val="0042252F"/>
    <w:rsid w:val="00422661"/>
    <w:rsid w:val="004226D2"/>
    <w:rsid w:val="0042288A"/>
    <w:rsid w:val="00422A1B"/>
    <w:rsid w:val="00422C31"/>
    <w:rsid w:val="00422DA2"/>
    <w:rsid w:val="00422DDA"/>
    <w:rsid w:val="00422E0F"/>
    <w:rsid w:val="00422E58"/>
    <w:rsid w:val="00422E65"/>
    <w:rsid w:val="00422EAB"/>
    <w:rsid w:val="00422F95"/>
    <w:rsid w:val="00423006"/>
    <w:rsid w:val="00423190"/>
    <w:rsid w:val="00423217"/>
    <w:rsid w:val="004232EF"/>
    <w:rsid w:val="004234CE"/>
    <w:rsid w:val="00423583"/>
    <w:rsid w:val="004236B5"/>
    <w:rsid w:val="00423707"/>
    <w:rsid w:val="00423780"/>
    <w:rsid w:val="00423785"/>
    <w:rsid w:val="00423861"/>
    <w:rsid w:val="00423876"/>
    <w:rsid w:val="004239B7"/>
    <w:rsid w:val="004239F8"/>
    <w:rsid w:val="00423DA1"/>
    <w:rsid w:val="00424055"/>
    <w:rsid w:val="00424214"/>
    <w:rsid w:val="0042423E"/>
    <w:rsid w:val="004243EB"/>
    <w:rsid w:val="004244BA"/>
    <w:rsid w:val="004245AB"/>
    <w:rsid w:val="004246D2"/>
    <w:rsid w:val="004246F3"/>
    <w:rsid w:val="004249C5"/>
    <w:rsid w:val="00424A33"/>
    <w:rsid w:val="00424C58"/>
    <w:rsid w:val="00424D25"/>
    <w:rsid w:val="00424E9D"/>
    <w:rsid w:val="00424F07"/>
    <w:rsid w:val="00424FCF"/>
    <w:rsid w:val="0042503A"/>
    <w:rsid w:val="0042508E"/>
    <w:rsid w:val="0042517A"/>
    <w:rsid w:val="00425300"/>
    <w:rsid w:val="004253CD"/>
    <w:rsid w:val="004254A6"/>
    <w:rsid w:val="004254B3"/>
    <w:rsid w:val="00425594"/>
    <w:rsid w:val="0042559B"/>
    <w:rsid w:val="004255DA"/>
    <w:rsid w:val="0042566E"/>
    <w:rsid w:val="0042576E"/>
    <w:rsid w:val="0042578F"/>
    <w:rsid w:val="0042581A"/>
    <w:rsid w:val="00425A91"/>
    <w:rsid w:val="00425B66"/>
    <w:rsid w:val="00425B9C"/>
    <w:rsid w:val="00425C75"/>
    <w:rsid w:val="00425D8B"/>
    <w:rsid w:val="00425DB9"/>
    <w:rsid w:val="00425E7C"/>
    <w:rsid w:val="00425F53"/>
    <w:rsid w:val="00426035"/>
    <w:rsid w:val="004262FD"/>
    <w:rsid w:val="0042649A"/>
    <w:rsid w:val="0042653A"/>
    <w:rsid w:val="00426559"/>
    <w:rsid w:val="004265AF"/>
    <w:rsid w:val="004265B9"/>
    <w:rsid w:val="00426822"/>
    <w:rsid w:val="00426931"/>
    <w:rsid w:val="0042693C"/>
    <w:rsid w:val="00426998"/>
    <w:rsid w:val="00426A3C"/>
    <w:rsid w:val="00426AB4"/>
    <w:rsid w:val="00426B88"/>
    <w:rsid w:val="00426DD4"/>
    <w:rsid w:val="00426FB9"/>
    <w:rsid w:val="0042721F"/>
    <w:rsid w:val="00427278"/>
    <w:rsid w:val="00427283"/>
    <w:rsid w:val="00427456"/>
    <w:rsid w:val="00427746"/>
    <w:rsid w:val="004277F8"/>
    <w:rsid w:val="00427901"/>
    <w:rsid w:val="0042794E"/>
    <w:rsid w:val="00427C26"/>
    <w:rsid w:val="00427D47"/>
    <w:rsid w:val="00427E9F"/>
    <w:rsid w:val="00430138"/>
    <w:rsid w:val="00430254"/>
    <w:rsid w:val="004302C0"/>
    <w:rsid w:val="00430565"/>
    <w:rsid w:val="0043082F"/>
    <w:rsid w:val="0043083F"/>
    <w:rsid w:val="00430848"/>
    <w:rsid w:val="004308F9"/>
    <w:rsid w:val="00430DEF"/>
    <w:rsid w:val="00430E91"/>
    <w:rsid w:val="00430ECB"/>
    <w:rsid w:val="00430F33"/>
    <w:rsid w:val="00431188"/>
    <w:rsid w:val="00431218"/>
    <w:rsid w:val="004312C2"/>
    <w:rsid w:val="0043133B"/>
    <w:rsid w:val="004313DF"/>
    <w:rsid w:val="00431673"/>
    <w:rsid w:val="00431A3F"/>
    <w:rsid w:val="00431AC1"/>
    <w:rsid w:val="00431B25"/>
    <w:rsid w:val="00431B56"/>
    <w:rsid w:val="00431BA9"/>
    <w:rsid w:val="00431BC1"/>
    <w:rsid w:val="00431C75"/>
    <w:rsid w:val="00431C7A"/>
    <w:rsid w:val="00431D45"/>
    <w:rsid w:val="00431DBC"/>
    <w:rsid w:val="00431DE8"/>
    <w:rsid w:val="00431F3B"/>
    <w:rsid w:val="00431FE5"/>
    <w:rsid w:val="0043206D"/>
    <w:rsid w:val="004321CE"/>
    <w:rsid w:val="00432203"/>
    <w:rsid w:val="0043249F"/>
    <w:rsid w:val="004325AD"/>
    <w:rsid w:val="00432612"/>
    <w:rsid w:val="004327E2"/>
    <w:rsid w:val="00432893"/>
    <w:rsid w:val="004328D5"/>
    <w:rsid w:val="00432ADA"/>
    <w:rsid w:val="00432AE9"/>
    <w:rsid w:val="00432BF7"/>
    <w:rsid w:val="00432F10"/>
    <w:rsid w:val="00432F55"/>
    <w:rsid w:val="00433017"/>
    <w:rsid w:val="00433134"/>
    <w:rsid w:val="004331D0"/>
    <w:rsid w:val="00433205"/>
    <w:rsid w:val="00433259"/>
    <w:rsid w:val="004332A9"/>
    <w:rsid w:val="004332E1"/>
    <w:rsid w:val="00433382"/>
    <w:rsid w:val="00433412"/>
    <w:rsid w:val="004335A9"/>
    <w:rsid w:val="004335EF"/>
    <w:rsid w:val="0043376E"/>
    <w:rsid w:val="004337F2"/>
    <w:rsid w:val="004338EF"/>
    <w:rsid w:val="00433B88"/>
    <w:rsid w:val="00433BBD"/>
    <w:rsid w:val="00433BC1"/>
    <w:rsid w:val="00433BDD"/>
    <w:rsid w:val="00433C75"/>
    <w:rsid w:val="00433CBA"/>
    <w:rsid w:val="00433DB5"/>
    <w:rsid w:val="00433DD3"/>
    <w:rsid w:val="00433EC2"/>
    <w:rsid w:val="00433EE7"/>
    <w:rsid w:val="00433FDB"/>
    <w:rsid w:val="0043414A"/>
    <w:rsid w:val="004342E3"/>
    <w:rsid w:val="00434319"/>
    <w:rsid w:val="004346F4"/>
    <w:rsid w:val="00434763"/>
    <w:rsid w:val="004347FF"/>
    <w:rsid w:val="004349D3"/>
    <w:rsid w:val="00434CBB"/>
    <w:rsid w:val="00434CDE"/>
    <w:rsid w:val="00434E1C"/>
    <w:rsid w:val="0043506C"/>
    <w:rsid w:val="00435076"/>
    <w:rsid w:val="0043520A"/>
    <w:rsid w:val="00435353"/>
    <w:rsid w:val="00435362"/>
    <w:rsid w:val="00435636"/>
    <w:rsid w:val="00435650"/>
    <w:rsid w:val="004357A7"/>
    <w:rsid w:val="0043580F"/>
    <w:rsid w:val="00435860"/>
    <w:rsid w:val="00435978"/>
    <w:rsid w:val="00435A05"/>
    <w:rsid w:val="00435A76"/>
    <w:rsid w:val="00435B01"/>
    <w:rsid w:val="00435B24"/>
    <w:rsid w:val="00435BA4"/>
    <w:rsid w:val="00435C0C"/>
    <w:rsid w:val="00435C3A"/>
    <w:rsid w:val="00435D39"/>
    <w:rsid w:val="00435D61"/>
    <w:rsid w:val="00435D9C"/>
    <w:rsid w:val="00435FA7"/>
    <w:rsid w:val="0043601B"/>
    <w:rsid w:val="0043609B"/>
    <w:rsid w:val="004361F3"/>
    <w:rsid w:val="004363FF"/>
    <w:rsid w:val="004364EA"/>
    <w:rsid w:val="00436514"/>
    <w:rsid w:val="0043687C"/>
    <w:rsid w:val="00436900"/>
    <w:rsid w:val="00436A8F"/>
    <w:rsid w:val="00436AC1"/>
    <w:rsid w:val="00436B47"/>
    <w:rsid w:val="00436CB5"/>
    <w:rsid w:val="00436D66"/>
    <w:rsid w:val="00436F0D"/>
    <w:rsid w:val="00437028"/>
    <w:rsid w:val="0043703D"/>
    <w:rsid w:val="00437051"/>
    <w:rsid w:val="00437135"/>
    <w:rsid w:val="0043713B"/>
    <w:rsid w:val="004371BA"/>
    <w:rsid w:val="00437306"/>
    <w:rsid w:val="00437456"/>
    <w:rsid w:val="00437542"/>
    <w:rsid w:val="00437549"/>
    <w:rsid w:val="0043766A"/>
    <w:rsid w:val="00437679"/>
    <w:rsid w:val="0043780F"/>
    <w:rsid w:val="004378EB"/>
    <w:rsid w:val="0043798B"/>
    <w:rsid w:val="00437C4B"/>
    <w:rsid w:val="00437CCA"/>
    <w:rsid w:val="00437E80"/>
    <w:rsid w:val="00437E9D"/>
    <w:rsid w:val="00440014"/>
    <w:rsid w:val="00440019"/>
    <w:rsid w:val="00440110"/>
    <w:rsid w:val="0044014F"/>
    <w:rsid w:val="004401BD"/>
    <w:rsid w:val="0044020F"/>
    <w:rsid w:val="00440242"/>
    <w:rsid w:val="0044041B"/>
    <w:rsid w:val="0044046B"/>
    <w:rsid w:val="0044047F"/>
    <w:rsid w:val="004404FA"/>
    <w:rsid w:val="004405B5"/>
    <w:rsid w:val="004405B6"/>
    <w:rsid w:val="00440633"/>
    <w:rsid w:val="0044080A"/>
    <w:rsid w:val="0044091E"/>
    <w:rsid w:val="004409ED"/>
    <w:rsid w:val="00440A0E"/>
    <w:rsid w:val="00440D15"/>
    <w:rsid w:val="00440F5F"/>
    <w:rsid w:val="00440F7E"/>
    <w:rsid w:val="00440F91"/>
    <w:rsid w:val="004410A9"/>
    <w:rsid w:val="00441170"/>
    <w:rsid w:val="004411B3"/>
    <w:rsid w:val="004411CC"/>
    <w:rsid w:val="0044132C"/>
    <w:rsid w:val="00441332"/>
    <w:rsid w:val="0044136F"/>
    <w:rsid w:val="004413A1"/>
    <w:rsid w:val="00441406"/>
    <w:rsid w:val="0044147A"/>
    <w:rsid w:val="00441493"/>
    <w:rsid w:val="004415CA"/>
    <w:rsid w:val="00441837"/>
    <w:rsid w:val="00441919"/>
    <w:rsid w:val="00441A6E"/>
    <w:rsid w:val="00441B97"/>
    <w:rsid w:val="00441DA7"/>
    <w:rsid w:val="00441E88"/>
    <w:rsid w:val="00441F0A"/>
    <w:rsid w:val="00441F3C"/>
    <w:rsid w:val="004420CF"/>
    <w:rsid w:val="004420F0"/>
    <w:rsid w:val="00442166"/>
    <w:rsid w:val="0044218C"/>
    <w:rsid w:val="00442197"/>
    <w:rsid w:val="004422F3"/>
    <w:rsid w:val="00442384"/>
    <w:rsid w:val="0044252E"/>
    <w:rsid w:val="00442567"/>
    <w:rsid w:val="00442617"/>
    <w:rsid w:val="00442669"/>
    <w:rsid w:val="0044268A"/>
    <w:rsid w:val="00442750"/>
    <w:rsid w:val="004427E2"/>
    <w:rsid w:val="004427F1"/>
    <w:rsid w:val="00442851"/>
    <w:rsid w:val="004429EE"/>
    <w:rsid w:val="004429FB"/>
    <w:rsid w:val="00442ADD"/>
    <w:rsid w:val="00442AFA"/>
    <w:rsid w:val="00442EE2"/>
    <w:rsid w:val="0044309E"/>
    <w:rsid w:val="0044317A"/>
    <w:rsid w:val="00443182"/>
    <w:rsid w:val="0044318C"/>
    <w:rsid w:val="004431A2"/>
    <w:rsid w:val="00443357"/>
    <w:rsid w:val="004433F7"/>
    <w:rsid w:val="00443496"/>
    <w:rsid w:val="0044353B"/>
    <w:rsid w:val="00443612"/>
    <w:rsid w:val="004436BA"/>
    <w:rsid w:val="004438C2"/>
    <w:rsid w:val="004439B0"/>
    <w:rsid w:val="00443A3F"/>
    <w:rsid w:val="00443B44"/>
    <w:rsid w:val="00443CD0"/>
    <w:rsid w:val="00443CDE"/>
    <w:rsid w:val="00443F2C"/>
    <w:rsid w:val="00443F6C"/>
    <w:rsid w:val="004440A1"/>
    <w:rsid w:val="00444184"/>
    <w:rsid w:val="004442DE"/>
    <w:rsid w:val="004443B9"/>
    <w:rsid w:val="004443C4"/>
    <w:rsid w:val="00444463"/>
    <w:rsid w:val="004444AB"/>
    <w:rsid w:val="004444E4"/>
    <w:rsid w:val="004445F8"/>
    <w:rsid w:val="004446F7"/>
    <w:rsid w:val="00444723"/>
    <w:rsid w:val="00444A9C"/>
    <w:rsid w:val="00444B9B"/>
    <w:rsid w:val="00444C71"/>
    <w:rsid w:val="00444E75"/>
    <w:rsid w:val="00444E7A"/>
    <w:rsid w:val="00444F4F"/>
    <w:rsid w:val="00444FEC"/>
    <w:rsid w:val="0044507D"/>
    <w:rsid w:val="0044514E"/>
    <w:rsid w:val="00445298"/>
    <w:rsid w:val="004453C7"/>
    <w:rsid w:val="004455A1"/>
    <w:rsid w:val="00445694"/>
    <w:rsid w:val="004458A2"/>
    <w:rsid w:val="00445DF2"/>
    <w:rsid w:val="0044656F"/>
    <w:rsid w:val="004465D6"/>
    <w:rsid w:val="004465FB"/>
    <w:rsid w:val="0044660C"/>
    <w:rsid w:val="00446629"/>
    <w:rsid w:val="004466B7"/>
    <w:rsid w:val="004466FE"/>
    <w:rsid w:val="00446889"/>
    <w:rsid w:val="00446963"/>
    <w:rsid w:val="00446970"/>
    <w:rsid w:val="00446AB0"/>
    <w:rsid w:val="00446AE9"/>
    <w:rsid w:val="00446C02"/>
    <w:rsid w:val="00446C2D"/>
    <w:rsid w:val="00446CE0"/>
    <w:rsid w:val="00446CFC"/>
    <w:rsid w:val="00446D79"/>
    <w:rsid w:val="00446DB6"/>
    <w:rsid w:val="00446E67"/>
    <w:rsid w:val="00446EC1"/>
    <w:rsid w:val="00446F91"/>
    <w:rsid w:val="00446FB0"/>
    <w:rsid w:val="00447023"/>
    <w:rsid w:val="0044715C"/>
    <w:rsid w:val="004471D6"/>
    <w:rsid w:val="004472D0"/>
    <w:rsid w:val="004472F0"/>
    <w:rsid w:val="0044737C"/>
    <w:rsid w:val="0044739B"/>
    <w:rsid w:val="004475DA"/>
    <w:rsid w:val="00447B9B"/>
    <w:rsid w:val="00447CE7"/>
    <w:rsid w:val="00447DF0"/>
    <w:rsid w:val="00447F5D"/>
    <w:rsid w:val="0045005C"/>
    <w:rsid w:val="004502C4"/>
    <w:rsid w:val="004505A4"/>
    <w:rsid w:val="00450726"/>
    <w:rsid w:val="004507AA"/>
    <w:rsid w:val="004508B5"/>
    <w:rsid w:val="004509FC"/>
    <w:rsid w:val="00450A68"/>
    <w:rsid w:val="00450A85"/>
    <w:rsid w:val="00450B74"/>
    <w:rsid w:val="00450B9E"/>
    <w:rsid w:val="00450D93"/>
    <w:rsid w:val="00450E17"/>
    <w:rsid w:val="00450E4E"/>
    <w:rsid w:val="00450E7E"/>
    <w:rsid w:val="00450FA1"/>
    <w:rsid w:val="00451029"/>
    <w:rsid w:val="00451244"/>
    <w:rsid w:val="00451377"/>
    <w:rsid w:val="004514A0"/>
    <w:rsid w:val="004514C4"/>
    <w:rsid w:val="00451584"/>
    <w:rsid w:val="00451695"/>
    <w:rsid w:val="004517A7"/>
    <w:rsid w:val="00451891"/>
    <w:rsid w:val="00451D19"/>
    <w:rsid w:val="00451E94"/>
    <w:rsid w:val="00451EB1"/>
    <w:rsid w:val="00451F16"/>
    <w:rsid w:val="00451FB1"/>
    <w:rsid w:val="00451FFE"/>
    <w:rsid w:val="0045203B"/>
    <w:rsid w:val="0045213A"/>
    <w:rsid w:val="00452275"/>
    <w:rsid w:val="00452341"/>
    <w:rsid w:val="004523CF"/>
    <w:rsid w:val="00452481"/>
    <w:rsid w:val="00452501"/>
    <w:rsid w:val="004527B7"/>
    <w:rsid w:val="004528C2"/>
    <w:rsid w:val="004528FC"/>
    <w:rsid w:val="004529F8"/>
    <w:rsid w:val="00452A0D"/>
    <w:rsid w:val="00452A1A"/>
    <w:rsid w:val="00452BE0"/>
    <w:rsid w:val="00452BF4"/>
    <w:rsid w:val="00452E25"/>
    <w:rsid w:val="00452E5E"/>
    <w:rsid w:val="00452EE7"/>
    <w:rsid w:val="00452F42"/>
    <w:rsid w:val="00453151"/>
    <w:rsid w:val="004534D0"/>
    <w:rsid w:val="00453573"/>
    <w:rsid w:val="004535A6"/>
    <w:rsid w:val="0045360A"/>
    <w:rsid w:val="00453653"/>
    <w:rsid w:val="00453667"/>
    <w:rsid w:val="004538B7"/>
    <w:rsid w:val="00453930"/>
    <w:rsid w:val="00453AC3"/>
    <w:rsid w:val="00453D9B"/>
    <w:rsid w:val="00453DBF"/>
    <w:rsid w:val="00453E43"/>
    <w:rsid w:val="00453E7B"/>
    <w:rsid w:val="00453E8A"/>
    <w:rsid w:val="00453FF2"/>
    <w:rsid w:val="004540F0"/>
    <w:rsid w:val="00454211"/>
    <w:rsid w:val="00454220"/>
    <w:rsid w:val="004542A2"/>
    <w:rsid w:val="00454316"/>
    <w:rsid w:val="0045456B"/>
    <w:rsid w:val="00454690"/>
    <w:rsid w:val="00454A9F"/>
    <w:rsid w:val="00454B1E"/>
    <w:rsid w:val="00454C33"/>
    <w:rsid w:val="00454C79"/>
    <w:rsid w:val="00454DA9"/>
    <w:rsid w:val="00454DD5"/>
    <w:rsid w:val="00454F51"/>
    <w:rsid w:val="0045501B"/>
    <w:rsid w:val="00455070"/>
    <w:rsid w:val="0045517C"/>
    <w:rsid w:val="0045519D"/>
    <w:rsid w:val="004551B7"/>
    <w:rsid w:val="00455249"/>
    <w:rsid w:val="0045537F"/>
    <w:rsid w:val="0045568A"/>
    <w:rsid w:val="00455875"/>
    <w:rsid w:val="004559A0"/>
    <w:rsid w:val="00455A33"/>
    <w:rsid w:val="00455A34"/>
    <w:rsid w:val="00455A4D"/>
    <w:rsid w:val="00455BEF"/>
    <w:rsid w:val="00455C6B"/>
    <w:rsid w:val="00455C71"/>
    <w:rsid w:val="00455CC8"/>
    <w:rsid w:val="00455CF8"/>
    <w:rsid w:val="00455DC7"/>
    <w:rsid w:val="00455E64"/>
    <w:rsid w:val="00455F5C"/>
    <w:rsid w:val="00455FA9"/>
    <w:rsid w:val="00455FE7"/>
    <w:rsid w:val="0045628C"/>
    <w:rsid w:val="004562C3"/>
    <w:rsid w:val="0045631C"/>
    <w:rsid w:val="00456670"/>
    <w:rsid w:val="004566DD"/>
    <w:rsid w:val="004568DB"/>
    <w:rsid w:val="00456ABF"/>
    <w:rsid w:val="00456CC0"/>
    <w:rsid w:val="00456D09"/>
    <w:rsid w:val="00456DA4"/>
    <w:rsid w:val="00456DAB"/>
    <w:rsid w:val="00456DE1"/>
    <w:rsid w:val="00456E35"/>
    <w:rsid w:val="0045704F"/>
    <w:rsid w:val="00457082"/>
    <w:rsid w:val="00457188"/>
    <w:rsid w:val="0045722B"/>
    <w:rsid w:val="00457343"/>
    <w:rsid w:val="0045735D"/>
    <w:rsid w:val="00457383"/>
    <w:rsid w:val="004573A9"/>
    <w:rsid w:val="0045740F"/>
    <w:rsid w:val="004575C5"/>
    <w:rsid w:val="0045764E"/>
    <w:rsid w:val="00457650"/>
    <w:rsid w:val="00457681"/>
    <w:rsid w:val="00457685"/>
    <w:rsid w:val="004577C1"/>
    <w:rsid w:val="0045794E"/>
    <w:rsid w:val="00457B27"/>
    <w:rsid w:val="00457BB2"/>
    <w:rsid w:val="00457D4E"/>
    <w:rsid w:val="00457E2B"/>
    <w:rsid w:val="00457F71"/>
    <w:rsid w:val="0045D1EC"/>
    <w:rsid w:val="004600A3"/>
    <w:rsid w:val="004600B8"/>
    <w:rsid w:val="004601E5"/>
    <w:rsid w:val="00460296"/>
    <w:rsid w:val="004602B2"/>
    <w:rsid w:val="00460408"/>
    <w:rsid w:val="004604B6"/>
    <w:rsid w:val="004604E3"/>
    <w:rsid w:val="004605A1"/>
    <w:rsid w:val="00460655"/>
    <w:rsid w:val="0046065D"/>
    <w:rsid w:val="004606CD"/>
    <w:rsid w:val="004606FF"/>
    <w:rsid w:val="00460701"/>
    <w:rsid w:val="00460B33"/>
    <w:rsid w:val="00460D0D"/>
    <w:rsid w:val="00460F5F"/>
    <w:rsid w:val="00460FF4"/>
    <w:rsid w:val="00461031"/>
    <w:rsid w:val="00461066"/>
    <w:rsid w:val="0046108A"/>
    <w:rsid w:val="00461165"/>
    <w:rsid w:val="004611A7"/>
    <w:rsid w:val="004611ED"/>
    <w:rsid w:val="0046144A"/>
    <w:rsid w:val="00461515"/>
    <w:rsid w:val="00461528"/>
    <w:rsid w:val="0046156F"/>
    <w:rsid w:val="00461725"/>
    <w:rsid w:val="0046187C"/>
    <w:rsid w:val="0046196B"/>
    <w:rsid w:val="00461A46"/>
    <w:rsid w:val="00461C5E"/>
    <w:rsid w:val="00461E42"/>
    <w:rsid w:val="00461F20"/>
    <w:rsid w:val="00461FF3"/>
    <w:rsid w:val="00462002"/>
    <w:rsid w:val="004620A5"/>
    <w:rsid w:val="004620C8"/>
    <w:rsid w:val="00462197"/>
    <w:rsid w:val="00462363"/>
    <w:rsid w:val="0046242B"/>
    <w:rsid w:val="0046244E"/>
    <w:rsid w:val="00462718"/>
    <w:rsid w:val="0046283E"/>
    <w:rsid w:val="00462874"/>
    <w:rsid w:val="0046287B"/>
    <w:rsid w:val="004629A6"/>
    <w:rsid w:val="00462BDA"/>
    <w:rsid w:val="00462BEB"/>
    <w:rsid w:val="00462C8A"/>
    <w:rsid w:val="00462CE6"/>
    <w:rsid w:val="00462CF6"/>
    <w:rsid w:val="00462D4D"/>
    <w:rsid w:val="00462D9B"/>
    <w:rsid w:val="00463084"/>
    <w:rsid w:val="00463098"/>
    <w:rsid w:val="0046310D"/>
    <w:rsid w:val="0046311D"/>
    <w:rsid w:val="00463124"/>
    <w:rsid w:val="00463231"/>
    <w:rsid w:val="00463338"/>
    <w:rsid w:val="00463379"/>
    <w:rsid w:val="00463430"/>
    <w:rsid w:val="00463462"/>
    <w:rsid w:val="004634FA"/>
    <w:rsid w:val="004635AB"/>
    <w:rsid w:val="004635EC"/>
    <w:rsid w:val="004636B5"/>
    <w:rsid w:val="004636E1"/>
    <w:rsid w:val="0046370F"/>
    <w:rsid w:val="00463908"/>
    <w:rsid w:val="00463927"/>
    <w:rsid w:val="004639C6"/>
    <w:rsid w:val="00463B8D"/>
    <w:rsid w:val="00463B9B"/>
    <w:rsid w:val="00463C0C"/>
    <w:rsid w:val="00463C20"/>
    <w:rsid w:val="00463CAA"/>
    <w:rsid w:val="00463D2B"/>
    <w:rsid w:val="00463D71"/>
    <w:rsid w:val="00463EA0"/>
    <w:rsid w:val="00463EEB"/>
    <w:rsid w:val="00463FA3"/>
    <w:rsid w:val="00464143"/>
    <w:rsid w:val="00464264"/>
    <w:rsid w:val="004645C9"/>
    <w:rsid w:val="00464620"/>
    <w:rsid w:val="004646F6"/>
    <w:rsid w:val="0046472A"/>
    <w:rsid w:val="00464982"/>
    <w:rsid w:val="00464AAF"/>
    <w:rsid w:val="00464E9A"/>
    <w:rsid w:val="00464F33"/>
    <w:rsid w:val="004650DF"/>
    <w:rsid w:val="00465131"/>
    <w:rsid w:val="00465350"/>
    <w:rsid w:val="004653B0"/>
    <w:rsid w:val="00465430"/>
    <w:rsid w:val="0046559A"/>
    <w:rsid w:val="004656A1"/>
    <w:rsid w:val="004656DC"/>
    <w:rsid w:val="004656E6"/>
    <w:rsid w:val="0046575C"/>
    <w:rsid w:val="004657A3"/>
    <w:rsid w:val="0046587B"/>
    <w:rsid w:val="0046588C"/>
    <w:rsid w:val="00465904"/>
    <w:rsid w:val="0046594D"/>
    <w:rsid w:val="00465B42"/>
    <w:rsid w:val="00465BAE"/>
    <w:rsid w:val="00465BB7"/>
    <w:rsid w:val="00465D6C"/>
    <w:rsid w:val="00465FE1"/>
    <w:rsid w:val="00466006"/>
    <w:rsid w:val="004660B3"/>
    <w:rsid w:val="004660D7"/>
    <w:rsid w:val="004661A9"/>
    <w:rsid w:val="004661C8"/>
    <w:rsid w:val="00466237"/>
    <w:rsid w:val="004662DE"/>
    <w:rsid w:val="00466326"/>
    <w:rsid w:val="00466475"/>
    <w:rsid w:val="004664B1"/>
    <w:rsid w:val="004665B0"/>
    <w:rsid w:val="00466629"/>
    <w:rsid w:val="00466AAD"/>
    <w:rsid w:val="00466C42"/>
    <w:rsid w:val="00466D28"/>
    <w:rsid w:val="00466D9D"/>
    <w:rsid w:val="00466DDB"/>
    <w:rsid w:val="00466DE6"/>
    <w:rsid w:val="0046730D"/>
    <w:rsid w:val="0046737E"/>
    <w:rsid w:val="004673EF"/>
    <w:rsid w:val="00467516"/>
    <w:rsid w:val="0046754C"/>
    <w:rsid w:val="004676CA"/>
    <w:rsid w:val="00467768"/>
    <w:rsid w:val="004677F2"/>
    <w:rsid w:val="0046798E"/>
    <w:rsid w:val="00467A7A"/>
    <w:rsid w:val="00467B8A"/>
    <w:rsid w:val="00467C20"/>
    <w:rsid w:val="004701F5"/>
    <w:rsid w:val="0047026E"/>
    <w:rsid w:val="004702F7"/>
    <w:rsid w:val="0047030A"/>
    <w:rsid w:val="004703DC"/>
    <w:rsid w:val="004704B4"/>
    <w:rsid w:val="004705A4"/>
    <w:rsid w:val="00470756"/>
    <w:rsid w:val="00470844"/>
    <w:rsid w:val="004708AA"/>
    <w:rsid w:val="00470992"/>
    <w:rsid w:val="00470BFC"/>
    <w:rsid w:val="00471075"/>
    <w:rsid w:val="004710F3"/>
    <w:rsid w:val="0047113F"/>
    <w:rsid w:val="004711BF"/>
    <w:rsid w:val="004711D2"/>
    <w:rsid w:val="0047120D"/>
    <w:rsid w:val="004714F4"/>
    <w:rsid w:val="0047182C"/>
    <w:rsid w:val="0047185A"/>
    <w:rsid w:val="004718B2"/>
    <w:rsid w:val="0047195A"/>
    <w:rsid w:val="00471A43"/>
    <w:rsid w:val="00471A50"/>
    <w:rsid w:val="00471BF4"/>
    <w:rsid w:val="00471C00"/>
    <w:rsid w:val="00471C5A"/>
    <w:rsid w:val="00471CF7"/>
    <w:rsid w:val="00471EA5"/>
    <w:rsid w:val="00471F13"/>
    <w:rsid w:val="00472054"/>
    <w:rsid w:val="0047215F"/>
    <w:rsid w:val="00472225"/>
    <w:rsid w:val="00472236"/>
    <w:rsid w:val="00472304"/>
    <w:rsid w:val="004723D3"/>
    <w:rsid w:val="004723F9"/>
    <w:rsid w:val="00472491"/>
    <w:rsid w:val="0047250C"/>
    <w:rsid w:val="004725D4"/>
    <w:rsid w:val="00472612"/>
    <w:rsid w:val="0047262B"/>
    <w:rsid w:val="004727B8"/>
    <w:rsid w:val="00472824"/>
    <w:rsid w:val="004728EC"/>
    <w:rsid w:val="0047293E"/>
    <w:rsid w:val="004729ED"/>
    <w:rsid w:val="00472A58"/>
    <w:rsid w:val="00472DE0"/>
    <w:rsid w:val="00472E2C"/>
    <w:rsid w:val="00472E53"/>
    <w:rsid w:val="0047309C"/>
    <w:rsid w:val="004732B9"/>
    <w:rsid w:val="004732D7"/>
    <w:rsid w:val="00473322"/>
    <w:rsid w:val="00473458"/>
    <w:rsid w:val="00473587"/>
    <w:rsid w:val="00473759"/>
    <w:rsid w:val="00473861"/>
    <w:rsid w:val="00473951"/>
    <w:rsid w:val="00473970"/>
    <w:rsid w:val="00473BE8"/>
    <w:rsid w:val="00473D7F"/>
    <w:rsid w:val="00473EEE"/>
    <w:rsid w:val="00474019"/>
    <w:rsid w:val="00474134"/>
    <w:rsid w:val="00474155"/>
    <w:rsid w:val="004742D3"/>
    <w:rsid w:val="004742F9"/>
    <w:rsid w:val="00474359"/>
    <w:rsid w:val="00474462"/>
    <w:rsid w:val="00474622"/>
    <w:rsid w:val="004747EA"/>
    <w:rsid w:val="004747FD"/>
    <w:rsid w:val="004748C5"/>
    <w:rsid w:val="004748D0"/>
    <w:rsid w:val="00474931"/>
    <w:rsid w:val="00474A42"/>
    <w:rsid w:val="00474B1C"/>
    <w:rsid w:val="00474C01"/>
    <w:rsid w:val="00474D10"/>
    <w:rsid w:val="00474DDC"/>
    <w:rsid w:val="00474E60"/>
    <w:rsid w:val="00474F42"/>
    <w:rsid w:val="0047505E"/>
    <w:rsid w:val="00475169"/>
    <w:rsid w:val="0047516E"/>
    <w:rsid w:val="0047517D"/>
    <w:rsid w:val="00475349"/>
    <w:rsid w:val="004754A6"/>
    <w:rsid w:val="00475627"/>
    <w:rsid w:val="0047578C"/>
    <w:rsid w:val="0047588A"/>
    <w:rsid w:val="00475C4A"/>
    <w:rsid w:val="00475D0A"/>
    <w:rsid w:val="00475D41"/>
    <w:rsid w:val="00475E71"/>
    <w:rsid w:val="00475EDA"/>
    <w:rsid w:val="00475EFE"/>
    <w:rsid w:val="00476055"/>
    <w:rsid w:val="00476227"/>
    <w:rsid w:val="0047623D"/>
    <w:rsid w:val="0047625F"/>
    <w:rsid w:val="00476275"/>
    <w:rsid w:val="0047663F"/>
    <w:rsid w:val="00476838"/>
    <w:rsid w:val="00476A17"/>
    <w:rsid w:val="00476B27"/>
    <w:rsid w:val="00476BB3"/>
    <w:rsid w:val="00476C7C"/>
    <w:rsid w:val="00476CF3"/>
    <w:rsid w:val="00476D3B"/>
    <w:rsid w:val="00476D8B"/>
    <w:rsid w:val="00476F83"/>
    <w:rsid w:val="00476FE6"/>
    <w:rsid w:val="004770F5"/>
    <w:rsid w:val="00477231"/>
    <w:rsid w:val="00477424"/>
    <w:rsid w:val="0047743D"/>
    <w:rsid w:val="0047745C"/>
    <w:rsid w:val="00477547"/>
    <w:rsid w:val="004775AC"/>
    <w:rsid w:val="0047766C"/>
    <w:rsid w:val="0047767A"/>
    <w:rsid w:val="004777A9"/>
    <w:rsid w:val="00477A15"/>
    <w:rsid w:val="00477D7F"/>
    <w:rsid w:val="00477F2D"/>
    <w:rsid w:val="00477F36"/>
    <w:rsid w:val="00480089"/>
    <w:rsid w:val="004800FF"/>
    <w:rsid w:val="00480339"/>
    <w:rsid w:val="00480370"/>
    <w:rsid w:val="0048068D"/>
    <w:rsid w:val="004806CD"/>
    <w:rsid w:val="004807D4"/>
    <w:rsid w:val="0048089A"/>
    <w:rsid w:val="004808C0"/>
    <w:rsid w:val="00480AE0"/>
    <w:rsid w:val="00480D0C"/>
    <w:rsid w:val="00480D50"/>
    <w:rsid w:val="00480F41"/>
    <w:rsid w:val="00480F73"/>
    <w:rsid w:val="00481084"/>
    <w:rsid w:val="0048109C"/>
    <w:rsid w:val="00481175"/>
    <w:rsid w:val="0048131E"/>
    <w:rsid w:val="0048141A"/>
    <w:rsid w:val="004814B1"/>
    <w:rsid w:val="004815D7"/>
    <w:rsid w:val="00481625"/>
    <w:rsid w:val="0048162C"/>
    <w:rsid w:val="0048162E"/>
    <w:rsid w:val="0048167F"/>
    <w:rsid w:val="004816A6"/>
    <w:rsid w:val="0048172F"/>
    <w:rsid w:val="004817B1"/>
    <w:rsid w:val="0048187B"/>
    <w:rsid w:val="004818FD"/>
    <w:rsid w:val="00481922"/>
    <w:rsid w:val="00481B97"/>
    <w:rsid w:val="00481C23"/>
    <w:rsid w:val="00481C44"/>
    <w:rsid w:val="00481C8B"/>
    <w:rsid w:val="00481D83"/>
    <w:rsid w:val="00481F7C"/>
    <w:rsid w:val="00481FC2"/>
    <w:rsid w:val="00482021"/>
    <w:rsid w:val="00482042"/>
    <w:rsid w:val="004821D1"/>
    <w:rsid w:val="004822C9"/>
    <w:rsid w:val="00482463"/>
    <w:rsid w:val="0048257B"/>
    <w:rsid w:val="0048271B"/>
    <w:rsid w:val="004828D2"/>
    <w:rsid w:val="00482C0D"/>
    <w:rsid w:val="00482D07"/>
    <w:rsid w:val="00482DA1"/>
    <w:rsid w:val="00483066"/>
    <w:rsid w:val="004830AB"/>
    <w:rsid w:val="0048311D"/>
    <w:rsid w:val="00483180"/>
    <w:rsid w:val="0048327A"/>
    <w:rsid w:val="00483365"/>
    <w:rsid w:val="004833F4"/>
    <w:rsid w:val="0048378E"/>
    <w:rsid w:val="0048380D"/>
    <w:rsid w:val="00483858"/>
    <w:rsid w:val="004838B4"/>
    <w:rsid w:val="00483966"/>
    <w:rsid w:val="00483A21"/>
    <w:rsid w:val="00483A9B"/>
    <w:rsid w:val="00483B8B"/>
    <w:rsid w:val="00483BA9"/>
    <w:rsid w:val="00483C78"/>
    <w:rsid w:val="00483CA7"/>
    <w:rsid w:val="00483D20"/>
    <w:rsid w:val="00483E2B"/>
    <w:rsid w:val="00483E84"/>
    <w:rsid w:val="00483EFF"/>
    <w:rsid w:val="00484010"/>
    <w:rsid w:val="00484036"/>
    <w:rsid w:val="004840B7"/>
    <w:rsid w:val="004840F0"/>
    <w:rsid w:val="0048416C"/>
    <w:rsid w:val="00484279"/>
    <w:rsid w:val="00484384"/>
    <w:rsid w:val="0048438E"/>
    <w:rsid w:val="004843EE"/>
    <w:rsid w:val="004844C4"/>
    <w:rsid w:val="00484762"/>
    <w:rsid w:val="0048481A"/>
    <w:rsid w:val="00484883"/>
    <w:rsid w:val="00484974"/>
    <w:rsid w:val="00484A62"/>
    <w:rsid w:val="00484AFF"/>
    <w:rsid w:val="00484B36"/>
    <w:rsid w:val="00484B8A"/>
    <w:rsid w:val="00484CD7"/>
    <w:rsid w:val="00484D50"/>
    <w:rsid w:val="00484D61"/>
    <w:rsid w:val="00484F0D"/>
    <w:rsid w:val="00484F92"/>
    <w:rsid w:val="00485018"/>
    <w:rsid w:val="00485258"/>
    <w:rsid w:val="004852C3"/>
    <w:rsid w:val="004854BC"/>
    <w:rsid w:val="004857DF"/>
    <w:rsid w:val="00485835"/>
    <w:rsid w:val="00485841"/>
    <w:rsid w:val="004858B1"/>
    <w:rsid w:val="0048598D"/>
    <w:rsid w:val="00485A25"/>
    <w:rsid w:val="00485A2A"/>
    <w:rsid w:val="00485B3D"/>
    <w:rsid w:val="00485C6B"/>
    <w:rsid w:val="00485C72"/>
    <w:rsid w:val="00485EB1"/>
    <w:rsid w:val="00486354"/>
    <w:rsid w:val="0048651C"/>
    <w:rsid w:val="00486599"/>
    <w:rsid w:val="004865CB"/>
    <w:rsid w:val="00486854"/>
    <w:rsid w:val="004869D4"/>
    <w:rsid w:val="00486C62"/>
    <w:rsid w:val="00486EDB"/>
    <w:rsid w:val="00486EF9"/>
    <w:rsid w:val="00487246"/>
    <w:rsid w:val="0048727B"/>
    <w:rsid w:val="004872DB"/>
    <w:rsid w:val="00487337"/>
    <w:rsid w:val="0048754D"/>
    <w:rsid w:val="004875B8"/>
    <w:rsid w:val="00487626"/>
    <w:rsid w:val="00487733"/>
    <w:rsid w:val="004877E0"/>
    <w:rsid w:val="004877F6"/>
    <w:rsid w:val="004878A9"/>
    <w:rsid w:val="004879CC"/>
    <w:rsid w:val="00487B92"/>
    <w:rsid w:val="00487CDA"/>
    <w:rsid w:val="00487E34"/>
    <w:rsid w:val="00487E48"/>
    <w:rsid w:val="00487E54"/>
    <w:rsid w:val="0048AE3E"/>
    <w:rsid w:val="004902E1"/>
    <w:rsid w:val="00490398"/>
    <w:rsid w:val="004904FD"/>
    <w:rsid w:val="00490646"/>
    <w:rsid w:val="0049065E"/>
    <w:rsid w:val="0049068A"/>
    <w:rsid w:val="004907CD"/>
    <w:rsid w:val="0049085B"/>
    <w:rsid w:val="0049087B"/>
    <w:rsid w:val="00490962"/>
    <w:rsid w:val="00490B7C"/>
    <w:rsid w:val="00490C86"/>
    <w:rsid w:val="00490D90"/>
    <w:rsid w:val="00490E8D"/>
    <w:rsid w:val="00490ED0"/>
    <w:rsid w:val="00490EE7"/>
    <w:rsid w:val="00490F21"/>
    <w:rsid w:val="00490F8E"/>
    <w:rsid w:val="00491136"/>
    <w:rsid w:val="004912D7"/>
    <w:rsid w:val="004912E5"/>
    <w:rsid w:val="004913C2"/>
    <w:rsid w:val="00491445"/>
    <w:rsid w:val="0049174F"/>
    <w:rsid w:val="00491789"/>
    <w:rsid w:val="00491859"/>
    <w:rsid w:val="004918A2"/>
    <w:rsid w:val="00491C2B"/>
    <w:rsid w:val="00491C4D"/>
    <w:rsid w:val="00491C54"/>
    <w:rsid w:val="00491DB0"/>
    <w:rsid w:val="00491E7C"/>
    <w:rsid w:val="0049208E"/>
    <w:rsid w:val="00492098"/>
    <w:rsid w:val="0049212C"/>
    <w:rsid w:val="004921ED"/>
    <w:rsid w:val="00492227"/>
    <w:rsid w:val="004922C8"/>
    <w:rsid w:val="0049246B"/>
    <w:rsid w:val="00492624"/>
    <w:rsid w:val="004926C6"/>
    <w:rsid w:val="004927C6"/>
    <w:rsid w:val="004928AA"/>
    <w:rsid w:val="004929A1"/>
    <w:rsid w:val="00492AAB"/>
    <w:rsid w:val="00492B4F"/>
    <w:rsid w:val="00492BED"/>
    <w:rsid w:val="00492C08"/>
    <w:rsid w:val="00492C3C"/>
    <w:rsid w:val="00492F5E"/>
    <w:rsid w:val="00492F81"/>
    <w:rsid w:val="00493092"/>
    <w:rsid w:val="004930A0"/>
    <w:rsid w:val="0049314D"/>
    <w:rsid w:val="0049319A"/>
    <w:rsid w:val="00493336"/>
    <w:rsid w:val="0049334B"/>
    <w:rsid w:val="0049337C"/>
    <w:rsid w:val="0049339A"/>
    <w:rsid w:val="00493524"/>
    <w:rsid w:val="004935B9"/>
    <w:rsid w:val="004935D4"/>
    <w:rsid w:val="00493766"/>
    <w:rsid w:val="00493779"/>
    <w:rsid w:val="0049380D"/>
    <w:rsid w:val="00493A6E"/>
    <w:rsid w:val="00493B5D"/>
    <w:rsid w:val="00493BAB"/>
    <w:rsid w:val="00493D10"/>
    <w:rsid w:val="00493E45"/>
    <w:rsid w:val="00493F2E"/>
    <w:rsid w:val="00494242"/>
    <w:rsid w:val="004942E4"/>
    <w:rsid w:val="004942FB"/>
    <w:rsid w:val="0049430F"/>
    <w:rsid w:val="0049441F"/>
    <w:rsid w:val="0049443E"/>
    <w:rsid w:val="00494494"/>
    <w:rsid w:val="004944AE"/>
    <w:rsid w:val="00494690"/>
    <w:rsid w:val="00494712"/>
    <w:rsid w:val="00494882"/>
    <w:rsid w:val="004948F1"/>
    <w:rsid w:val="00494A12"/>
    <w:rsid w:val="00494ADD"/>
    <w:rsid w:val="00494B37"/>
    <w:rsid w:val="00494BAD"/>
    <w:rsid w:val="00494C4C"/>
    <w:rsid w:val="00494CAE"/>
    <w:rsid w:val="00494E1F"/>
    <w:rsid w:val="00494E45"/>
    <w:rsid w:val="00494FD2"/>
    <w:rsid w:val="00494FE9"/>
    <w:rsid w:val="0049504B"/>
    <w:rsid w:val="0049515A"/>
    <w:rsid w:val="0049517A"/>
    <w:rsid w:val="00495236"/>
    <w:rsid w:val="0049525F"/>
    <w:rsid w:val="00495353"/>
    <w:rsid w:val="00495365"/>
    <w:rsid w:val="004953E0"/>
    <w:rsid w:val="00495600"/>
    <w:rsid w:val="004956A7"/>
    <w:rsid w:val="004957DA"/>
    <w:rsid w:val="0049597E"/>
    <w:rsid w:val="00495ACC"/>
    <w:rsid w:val="00495F20"/>
    <w:rsid w:val="00496431"/>
    <w:rsid w:val="0049658F"/>
    <w:rsid w:val="004965C4"/>
    <w:rsid w:val="0049665F"/>
    <w:rsid w:val="0049673E"/>
    <w:rsid w:val="004967E1"/>
    <w:rsid w:val="0049688E"/>
    <w:rsid w:val="004969D4"/>
    <w:rsid w:val="00496AEF"/>
    <w:rsid w:val="00496B04"/>
    <w:rsid w:val="00496CDA"/>
    <w:rsid w:val="00496EA4"/>
    <w:rsid w:val="00496ED7"/>
    <w:rsid w:val="004970DE"/>
    <w:rsid w:val="00497216"/>
    <w:rsid w:val="00497226"/>
    <w:rsid w:val="0049769D"/>
    <w:rsid w:val="0049781A"/>
    <w:rsid w:val="00497820"/>
    <w:rsid w:val="00497A1F"/>
    <w:rsid w:val="00497B9B"/>
    <w:rsid w:val="00497BB9"/>
    <w:rsid w:val="00497C56"/>
    <w:rsid w:val="00497C9A"/>
    <w:rsid w:val="00497D28"/>
    <w:rsid w:val="00497D82"/>
    <w:rsid w:val="00497D9E"/>
    <w:rsid w:val="00497F53"/>
    <w:rsid w:val="00497FBA"/>
    <w:rsid w:val="00498181"/>
    <w:rsid w:val="004A003E"/>
    <w:rsid w:val="004A019B"/>
    <w:rsid w:val="004A0273"/>
    <w:rsid w:val="004A0352"/>
    <w:rsid w:val="004A0368"/>
    <w:rsid w:val="004A053E"/>
    <w:rsid w:val="004A0586"/>
    <w:rsid w:val="004A073D"/>
    <w:rsid w:val="004A07A6"/>
    <w:rsid w:val="004A07F3"/>
    <w:rsid w:val="004A09B4"/>
    <w:rsid w:val="004A0AC8"/>
    <w:rsid w:val="004A0C45"/>
    <w:rsid w:val="004A0D60"/>
    <w:rsid w:val="004A0D8D"/>
    <w:rsid w:val="004A0D99"/>
    <w:rsid w:val="004A0FBF"/>
    <w:rsid w:val="004A1042"/>
    <w:rsid w:val="004A1137"/>
    <w:rsid w:val="004A1171"/>
    <w:rsid w:val="004A11E6"/>
    <w:rsid w:val="004A14D8"/>
    <w:rsid w:val="004A1513"/>
    <w:rsid w:val="004A1545"/>
    <w:rsid w:val="004A17A9"/>
    <w:rsid w:val="004A1878"/>
    <w:rsid w:val="004A18BE"/>
    <w:rsid w:val="004A1953"/>
    <w:rsid w:val="004A19D7"/>
    <w:rsid w:val="004A1A8C"/>
    <w:rsid w:val="004A1AC9"/>
    <w:rsid w:val="004A1D1D"/>
    <w:rsid w:val="004A1DDA"/>
    <w:rsid w:val="004A1E45"/>
    <w:rsid w:val="004A1F90"/>
    <w:rsid w:val="004A207A"/>
    <w:rsid w:val="004A2090"/>
    <w:rsid w:val="004A20C2"/>
    <w:rsid w:val="004A243C"/>
    <w:rsid w:val="004A2457"/>
    <w:rsid w:val="004A24DF"/>
    <w:rsid w:val="004A24FA"/>
    <w:rsid w:val="004A2504"/>
    <w:rsid w:val="004A256F"/>
    <w:rsid w:val="004A25C2"/>
    <w:rsid w:val="004A2637"/>
    <w:rsid w:val="004A2674"/>
    <w:rsid w:val="004A26C6"/>
    <w:rsid w:val="004A2772"/>
    <w:rsid w:val="004A277A"/>
    <w:rsid w:val="004A283B"/>
    <w:rsid w:val="004A28BA"/>
    <w:rsid w:val="004A28BD"/>
    <w:rsid w:val="004A2A33"/>
    <w:rsid w:val="004A2A92"/>
    <w:rsid w:val="004A2B26"/>
    <w:rsid w:val="004A2C9F"/>
    <w:rsid w:val="004A2F2D"/>
    <w:rsid w:val="004A3092"/>
    <w:rsid w:val="004A30B4"/>
    <w:rsid w:val="004A31C7"/>
    <w:rsid w:val="004A3204"/>
    <w:rsid w:val="004A325B"/>
    <w:rsid w:val="004A336A"/>
    <w:rsid w:val="004A3376"/>
    <w:rsid w:val="004A339B"/>
    <w:rsid w:val="004A349D"/>
    <w:rsid w:val="004A3501"/>
    <w:rsid w:val="004A356C"/>
    <w:rsid w:val="004A3A77"/>
    <w:rsid w:val="004A3A7E"/>
    <w:rsid w:val="004A3A8F"/>
    <w:rsid w:val="004A3BC8"/>
    <w:rsid w:val="004A3CDD"/>
    <w:rsid w:val="004A3D1B"/>
    <w:rsid w:val="004A3EFB"/>
    <w:rsid w:val="004A3F7B"/>
    <w:rsid w:val="004A4094"/>
    <w:rsid w:val="004A40B3"/>
    <w:rsid w:val="004A4150"/>
    <w:rsid w:val="004A418A"/>
    <w:rsid w:val="004A428D"/>
    <w:rsid w:val="004A42F5"/>
    <w:rsid w:val="004A4401"/>
    <w:rsid w:val="004A4459"/>
    <w:rsid w:val="004A4510"/>
    <w:rsid w:val="004A4567"/>
    <w:rsid w:val="004A458C"/>
    <w:rsid w:val="004A458E"/>
    <w:rsid w:val="004A45BD"/>
    <w:rsid w:val="004A46C6"/>
    <w:rsid w:val="004A4BC0"/>
    <w:rsid w:val="004A4C5C"/>
    <w:rsid w:val="004A4D13"/>
    <w:rsid w:val="004A4E23"/>
    <w:rsid w:val="004A5156"/>
    <w:rsid w:val="004A5169"/>
    <w:rsid w:val="004A5274"/>
    <w:rsid w:val="004A533B"/>
    <w:rsid w:val="004A5431"/>
    <w:rsid w:val="004A5491"/>
    <w:rsid w:val="004A54CF"/>
    <w:rsid w:val="004A5544"/>
    <w:rsid w:val="004A56D4"/>
    <w:rsid w:val="004A5707"/>
    <w:rsid w:val="004A5773"/>
    <w:rsid w:val="004A5829"/>
    <w:rsid w:val="004A58E5"/>
    <w:rsid w:val="004A5CB3"/>
    <w:rsid w:val="004A5CF2"/>
    <w:rsid w:val="004A5DCE"/>
    <w:rsid w:val="004A5EAC"/>
    <w:rsid w:val="004A5F73"/>
    <w:rsid w:val="004A602C"/>
    <w:rsid w:val="004A60A8"/>
    <w:rsid w:val="004A62F5"/>
    <w:rsid w:val="004A656B"/>
    <w:rsid w:val="004A66B5"/>
    <w:rsid w:val="004A66D1"/>
    <w:rsid w:val="004A6929"/>
    <w:rsid w:val="004A69FC"/>
    <w:rsid w:val="004A69FF"/>
    <w:rsid w:val="004A6A25"/>
    <w:rsid w:val="004A6B66"/>
    <w:rsid w:val="004A6DCB"/>
    <w:rsid w:val="004A6E4C"/>
    <w:rsid w:val="004A7076"/>
    <w:rsid w:val="004A7130"/>
    <w:rsid w:val="004A7168"/>
    <w:rsid w:val="004A72FA"/>
    <w:rsid w:val="004A73EB"/>
    <w:rsid w:val="004A75AE"/>
    <w:rsid w:val="004A7633"/>
    <w:rsid w:val="004A768A"/>
    <w:rsid w:val="004A7765"/>
    <w:rsid w:val="004A7879"/>
    <w:rsid w:val="004A7C11"/>
    <w:rsid w:val="004A7C4F"/>
    <w:rsid w:val="004A7D55"/>
    <w:rsid w:val="004A7E72"/>
    <w:rsid w:val="004AE57F"/>
    <w:rsid w:val="004B00C5"/>
    <w:rsid w:val="004B01B2"/>
    <w:rsid w:val="004B03B7"/>
    <w:rsid w:val="004B069D"/>
    <w:rsid w:val="004B08BD"/>
    <w:rsid w:val="004B0A48"/>
    <w:rsid w:val="004B0B4A"/>
    <w:rsid w:val="004B0B61"/>
    <w:rsid w:val="004B0C17"/>
    <w:rsid w:val="004B0D31"/>
    <w:rsid w:val="004B0D64"/>
    <w:rsid w:val="004B0ED7"/>
    <w:rsid w:val="004B0F7D"/>
    <w:rsid w:val="004B0FAC"/>
    <w:rsid w:val="004B0FD2"/>
    <w:rsid w:val="004B105E"/>
    <w:rsid w:val="004B10F5"/>
    <w:rsid w:val="004B1156"/>
    <w:rsid w:val="004B1186"/>
    <w:rsid w:val="004B1241"/>
    <w:rsid w:val="004B12F7"/>
    <w:rsid w:val="004B138D"/>
    <w:rsid w:val="004B13B2"/>
    <w:rsid w:val="004B165A"/>
    <w:rsid w:val="004B175D"/>
    <w:rsid w:val="004B187F"/>
    <w:rsid w:val="004B18E8"/>
    <w:rsid w:val="004B1911"/>
    <w:rsid w:val="004B193F"/>
    <w:rsid w:val="004B1959"/>
    <w:rsid w:val="004B1AB5"/>
    <w:rsid w:val="004B1D00"/>
    <w:rsid w:val="004B2072"/>
    <w:rsid w:val="004B2304"/>
    <w:rsid w:val="004B24A2"/>
    <w:rsid w:val="004B24A3"/>
    <w:rsid w:val="004B256D"/>
    <w:rsid w:val="004B259E"/>
    <w:rsid w:val="004B27A2"/>
    <w:rsid w:val="004B292D"/>
    <w:rsid w:val="004B2931"/>
    <w:rsid w:val="004B296B"/>
    <w:rsid w:val="004B29C8"/>
    <w:rsid w:val="004B2B86"/>
    <w:rsid w:val="004B2D0C"/>
    <w:rsid w:val="004B2E12"/>
    <w:rsid w:val="004B2EA6"/>
    <w:rsid w:val="004B2F08"/>
    <w:rsid w:val="004B2FAD"/>
    <w:rsid w:val="004B30E7"/>
    <w:rsid w:val="004B3640"/>
    <w:rsid w:val="004B36C6"/>
    <w:rsid w:val="004B370D"/>
    <w:rsid w:val="004B3725"/>
    <w:rsid w:val="004B3797"/>
    <w:rsid w:val="004B38CE"/>
    <w:rsid w:val="004B3C75"/>
    <w:rsid w:val="004B3CBB"/>
    <w:rsid w:val="004B3DD9"/>
    <w:rsid w:val="004B3E6F"/>
    <w:rsid w:val="004B3F2D"/>
    <w:rsid w:val="004B3F78"/>
    <w:rsid w:val="004B3F89"/>
    <w:rsid w:val="004B3FA9"/>
    <w:rsid w:val="004B4057"/>
    <w:rsid w:val="004B413F"/>
    <w:rsid w:val="004B41CA"/>
    <w:rsid w:val="004B41DF"/>
    <w:rsid w:val="004B43C4"/>
    <w:rsid w:val="004B4428"/>
    <w:rsid w:val="004B44BB"/>
    <w:rsid w:val="004B454F"/>
    <w:rsid w:val="004B469F"/>
    <w:rsid w:val="004B481D"/>
    <w:rsid w:val="004B488D"/>
    <w:rsid w:val="004B4B37"/>
    <w:rsid w:val="004B4C94"/>
    <w:rsid w:val="004B4CA8"/>
    <w:rsid w:val="004B4CFC"/>
    <w:rsid w:val="004B4D97"/>
    <w:rsid w:val="004B4DA1"/>
    <w:rsid w:val="004B4DF1"/>
    <w:rsid w:val="004B4E10"/>
    <w:rsid w:val="004B4EBA"/>
    <w:rsid w:val="004B4F6C"/>
    <w:rsid w:val="004B5191"/>
    <w:rsid w:val="004B51C5"/>
    <w:rsid w:val="004B51D0"/>
    <w:rsid w:val="004B51E4"/>
    <w:rsid w:val="004B5255"/>
    <w:rsid w:val="004B5739"/>
    <w:rsid w:val="004B5B7E"/>
    <w:rsid w:val="004B5BF7"/>
    <w:rsid w:val="004B5C5C"/>
    <w:rsid w:val="004B5D3C"/>
    <w:rsid w:val="004B5E9E"/>
    <w:rsid w:val="004B5EB9"/>
    <w:rsid w:val="004B5F46"/>
    <w:rsid w:val="004B605F"/>
    <w:rsid w:val="004B60E7"/>
    <w:rsid w:val="004B62AD"/>
    <w:rsid w:val="004B639A"/>
    <w:rsid w:val="004B63D2"/>
    <w:rsid w:val="004B64B8"/>
    <w:rsid w:val="004B657F"/>
    <w:rsid w:val="004B65CF"/>
    <w:rsid w:val="004B66FD"/>
    <w:rsid w:val="004B6721"/>
    <w:rsid w:val="004B6763"/>
    <w:rsid w:val="004B6777"/>
    <w:rsid w:val="004B6930"/>
    <w:rsid w:val="004B6970"/>
    <w:rsid w:val="004B6AD7"/>
    <w:rsid w:val="004B6BD9"/>
    <w:rsid w:val="004B6D49"/>
    <w:rsid w:val="004B6D98"/>
    <w:rsid w:val="004B6EB6"/>
    <w:rsid w:val="004B6F08"/>
    <w:rsid w:val="004B6F38"/>
    <w:rsid w:val="004B6FBF"/>
    <w:rsid w:val="004B704F"/>
    <w:rsid w:val="004B7082"/>
    <w:rsid w:val="004B71B7"/>
    <w:rsid w:val="004B7325"/>
    <w:rsid w:val="004B7342"/>
    <w:rsid w:val="004B7356"/>
    <w:rsid w:val="004B7360"/>
    <w:rsid w:val="004B7469"/>
    <w:rsid w:val="004B756A"/>
    <w:rsid w:val="004B758C"/>
    <w:rsid w:val="004B7660"/>
    <w:rsid w:val="004B766B"/>
    <w:rsid w:val="004B7860"/>
    <w:rsid w:val="004B786D"/>
    <w:rsid w:val="004B78AA"/>
    <w:rsid w:val="004B78B8"/>
    <w:rsid w:val="004B78D6"/>
    <w:rsid w:val="004B79FB"/>
    <w:rsid w:val="004B7B1E"/>
    <w:rsid w:val="004B7B4D"/>
    <w:rsid w:val="004B7C06"/>
    <w:rsid w:val="004B7F59"/>
    <w:rsid w:val="004C03B3"/>
    <w:rsid w:val="004C0476"/>
    <w:rsid w:val="004C0615"/>
    <w:rsid w:val="004C06AB"/>
    <w:rsid w:val="004C0819"/>
    <w:rsid w:val="004C0961"/>
    <w:rsid w:val="004C09C5"/>
    <w:rsid w:val="004C09E1"/>
    <w:rsid w:val="004C09E7"/>
    <w:rsid w:val="004C0CE8"/>
    <w:rsid w:val="004C0E27"/>
    <w:rsid w:val="004C0F54"/>
    <w:rsid w:val="004C1070"/>
    <w:rsid w:val="004C11B8"/>
    <w:rsid w:val="004C15A8"/>
    <w:rsid w:val="004C1737"/>
    <w:rsid w:val="004C17DE"/>
    <w:rsid w:val="004C18D3"/>
    <w:rsid w:val="004C18E2"/>
    <w:rsid w:val="004C18EA"/>
    <w:rsid w:val="004C194A"/>
    <w:rsid w:val="004C19DA"/>
    <w:rsid w:val="004C1A46"/>
    <w:rsid w:val="004C1E34"/>
    <w:rsid w:val="004C1EA6"/>
    <w:rsid w:val="004C1FE5"/>
    <w:rsid w:val="004C214D"/>
    <w:rsid w:val="004C231B"/>
    <w:rsid w:val="004C23C7"/>
    <w:rsid w:val="004C2459"/>
    <w:rsid w:val="004C24BB"/>
    <w:rsid w:val="004C276A"/>
    <w:rsid w:val="004C2851"/>
    <w:rsid w:val="004C2A7F"/>
    <w:rsid w:val="004C2D17"/>
    <w:rsid w:val="004C3061"/>
    <w:rsid w:val="004C308E"/>
    <w:rsid w:val="004C30AF"/>
    <w:rsid w:val="004C319C"/>
    <w:rsid w:val="004C32E5"/>
    <w:rsid w:val="004C33ED"/>
    <w:rsid w:val="004C34B4"/>
    <w:rsid w:val="004C34E2"/>
    <w:rsid w:val="004C3741"/>
    <w:rsid w:val="004C3826"/>
    <w:rsid w:val="004C3AB4"/>
    <w:rsid w:val="004C3AF3"/>
    <w:rsid w:val="004C3BF8"/>
    <w:rsid w:val="004C3C42"/>
    <w:rsid w:val="004C3E63"/>
    <w:rsid w:val="004C3E7D"/>
    <w:rsid w:val="004C3F12"/>
    <w:rsid w:val="004C3F3A"/>
    <w:rsid w:val="004C3FBA"/>
    <w:rsid w:val="004C402C"/>
    <w:rsid w:val="004C4041"/>
    <w:rsid w:val="004C437A"/>
    <w:rsid w:val="004C439F"/>
    <w:rsid w:val="004C4535"/>
    <w:rsid w:val="004C453C"/>
    <w:rsid w:val="004C469F"/>
    <w:rsid w:val="004C48C7"/>
    <w:rsid w:val="004C4B4A"/>
    <w:rsid w:val="004C4B58"/>
    <w:rsid w:val="004C4BCA"/>
    <w:rsid w:val="004C4BDE"/>
    <w:rsid w:val="004C4C05"/>
    <w:rsid w:val="004C4D3B"/>
    <w:rsid w:val="004C4D58"/>
    <w:rsid w:val="004C4E40"/>
    <w:rsid w:val="004C5178"/>
    <w:rsid w:val="004C5284"/>
    <w:rsid w:val="004C5294"/>
    <w:rsid w:val="004C535E"/>
    <w:rsid w:val="004C538A"/>
    <w:rsid w:val="004C53A1"/>
    <w:rsid w:val="004C5466"/>
    <w:rsid w:val="004C5537"/>
    <w:rsid w:val="004C56F3"/>
    <w:rsid w:val="004C5C50"/>
    <w:rsid w:val="004C5C8A"/>
    <w:rsid w:val="004C5E14"/>
    <w:rsid w:val="004C5E1D"/>
    <w:rsid w:val="004C5EEA"/>
    <w:rsid w:val="004C5F34"/>
    <w:rsid w:val="004C5F8B"/>
    <w:rsid w:val="004C6012"/>
    <w:rsid w:val="004C608A"/>
    <w:rsid w:val="004C613A"/>
    <w:rsid w:val="004C61F8"/>
    <w:rsid w:val="004C6285"/>
    <w:rsid w:val="004C62B1"/>
    <w:rsid w:val="004C6419"/>
    <w:rsid w:val="004C641C"/>
    <w:rsid w:val="004C648C"/>
    <w:rsid w:val="004C648D"/>
    <w:rsid w:val="004C67A3"/>
    <w:rsid w:val="004C6944"/>
    <w:rsid w:val="004C6A1F"/>
    <w:rsid w:val="004C6A62"/>
    <w:rsid w:val="004C6C6C"/>
    <w:rsid w:val="004C6D1E"/>
    <w:rsid w:val="004C6DB2"/>
    <w:rsid w:val="004C6F02"/>
    <w:rsid w:val="004C6FE6"/>
    <w:rsid w:val="004C70DE"/>
    <w:rsid w:val="004C7158"/>
    <w:rsid w:val="004C71B6"/>
    <w:rsid w:val="004C73CF"/>
    <w:rsid w:val="004C745D"/>
    <w:rsid w:val="004C755E"/>
    <w:rsid w:val="004C7601"/>
    <w:rsid w:val="004C761C"/>
    <w:rsid w:val="004C764F"/>
    <w:rsid w:val="004C776F"/>
    <w:rsid w:val="004C782E"/>
    <w:rsid w:val="004C7982"/>
    <w:rsid w:val="004C7D42"/>
    <w:rsid w:val="004C7E12"/>
    <w:rsid w:val="004C7EDF"/>
    <w:rsid w:val="004D00A1"/>
    <w:rsid w:val="004D0178"/>
    <w:rsid w:val="004D01A5"/>
    <w:rsid w:val="004D02F4"/>
    <w:rsid w:val="004D047D"/>
    <w:rsid w:val="004D058D"/>
    <w:rsid w:val="004D05A1"/>
    <w:rsid w:val="004D05CA"/>
    <w:rsid w:val="004D08DF"/>
    <w:rsid w:val="004D097A"/>
    <w:rsid w:val="004D0A5B"/>
    <w:rsid w:val="004D0AE1"/>
    <w:rsid w:val="004D0B9B"/>
    <w:rsid w:val="004D0C4C"/>
    <w:rsid w:val="004D0E4A"/>
    <w:rsid w:val="004D1117"/>
    <w:rsid w:val="004D1199"/>
    <w:rsid w:val="004D127C"/>
    <w:rsid w:val="004D12FC"/>
    <w:rsid w:val="004D142F"/>
    <w:rsid w:val="004D1430"/>
    <w:rsid w:val="004D14DC"/>
    <w:rsid w:val="004D1514"/>
    <w:rsid w:val="004D1533"/>
    <w:rsid w:val="004D164C"/>
    <w:rsid w:val="004D1826"/>
    <w:rsid w:val="004D18A0"/>
    <w:rsid w:val="004D1A10"/>
    <w:rsid w:val="004D1B19"/>
    <w:rsid w:val="004D1BCD"/>
    <w:rsid w:val="004D1C25"/>
    <w:rsid w:val="004D1C5D"/>
    <w:rsid w:val="004D1CAF"/>
    <w:rsid w:val="004D1CD0"/>
    <w:rsid w:val="004D1E15"/>
    <w:rsid w:val="004D1E8C"/>
    <w:rsid w:val="004D1EC9"/>
    <w:rsid w:val="004D1F02"/>
    <w:rsid w:val="004D202A"/>
    <w:rsid w:val="004D2167"/>
    <w:rsid w:val="004D2196"/>
    <w:rsid w:val="004D21E4"/>
    <w:rsid w:val="004D2237"/>
    <w:rsid w:val="004D223C"/>
    <w:rsid w:val="004D2320"/>
    <w:rsid w:val="004D25CC"/>
    <w:rsid w:val="004D25FD"/>
    <w:rsid w:val="004D27E9"/>
    <w:rsid w:val="004D2997"/>
    <w:rsid w:val="004D29B4"/>
    <w:rsid w:val="004D2CA2"/>
    <w:rsid w:val="004D2D28"/>
    <w:rsid w:val="004D2DE8"/>
    <w:rsid w:val="004D2DEB"/>
    <w:rsid w:val="004D2E62"/>
    <w:rsid w:val="004D2E8D"/>
    <w:rsid w:val="004D2FDC"/>
    <w:rsid w:val="004D3133"/>
    <w:rsid w:val="004D3330"/>
    <w:rsid w:val="004D333C"/>
    <w:rsid w:val="004D3344"/>
    <w:rsid w:val="004D3415"/>
    <w:rsid w:val="004D35FA"/>
    <w:rsid w:val="004D3633"/>
    <w:rsid w:val="004D366F"/>
    <w:rsid w:val="004D3674"/>
    <w:rsid w:val="004D378A"/>
    <w:rsid w:val="004D381E"/>
    <w:rsid w:val="004D3886"/>
    <w:rsid w:val="004D3911"/>
    <w:rsid w:val="004D3967"/>
    <w:rsid w:val="004D3B16"/>
    <w:rsid w:val="004D3D83"/>
    <w:rsid w:val="004D3ED0"/>
    <w:rsid w:val="004D3ED5"/>
    <w:rsid w:val="004D3EE2"/>
    <w:rsid w:val="004D3F26"/>
    <w:rsid w:val="004D3F76"/>
    <w:rsid w:val="004D420E"/>
    <w:rsid w:val="004D4336"/>
    <w:rsid w:val="004D471D"/>
    <w:rsid w:val="004D472B"/>
    <w:rsid w:val="004D4769"/>
    <w:rsid w:val="004D480B"/>
    <w:rsid w:val="004D485C"/>
    <w:rsid w:val="004D4ACC"/>
    <w:rsid w:val="004D4D76"/>
    <w:rsid w:val="004D4FE6"/>
    <w:rsid w:val="004D501A"/>
    <w:rsid w:val="004D5098"/>
    <w:rsid w:val="004D50D5"/>
    <w:rsid w:val="004D5198"/>
    <w:rsid w:val="004D52C7"/>
    <w:rsid w:val="004D52FB"/>
    <w:rsid w:val="004D530E"/>
    <w:rsid w:val="004D53A2"/>
    <w:rsid w:val="004D547A"/>
    <w:rsid w:val="004D5803"/>
    <w:rsid w:val="004D591F"/>
    <w:rsid w:val="004D5B87"/>
    <w:rsid w:val="004D5BFC"/>
    <w:rsid w:val="004D5E38"/>
    <w:rsid w:val="004D5FF6"/>
    <w:rsid w:val="004D602D"/>
    <w:rsid w:val="004D60A0"/>
    <w:rsid w:val="004D60B1"/>
    <w:rsid w:val="004D6161"/>
    <w:rsid w:val="004D62DA"/>
    <w:rsid w:val="004D632B"/>
    <w:rsid w:val="004D633C"/>
    <w:rsid w:val="004D64FA"/>
    <w:rsid w:val="004D666E"/>
    <w:rsid w:val="004D66B5"/>
    <w:rsid w:val="004D6876"/>
    <w:rsid w:val="004D68B0"/>
    <w:rsid w:val="004D69BB"/>
    <w:rsid w:val="004D6A54"/>
    <w:rsid w:val="004D6A5E"/>
    <w:rsid w:val="004D6A88"/>
    <w:rsid w:val="004D6AE1"/>
    <w:rsid w:val="004D6B45"/>
    <w:rsid w:val="004D6C84"/>
    <w:rsid w:val="004D6E05"/>
    <w:rsid w:val="004D6FE3"/>
    <w:rsid w:val="004D70DA"/>
    <w:rsid w:val="004D71AB"/>
    <w:rsid w:val="004D73DE"/>
    <w:rsid w:val="004D745A"/>
    <w:rsid w:val="004D75BE"/>
    <w:rsid w:val="004D7614"/>
    <w:rsid w:val="004D76F0"/>
    <w:rsid w:val="004D7707"/>
    <w:rsid w:val="004D7796"/>
    <w:rsid w:val="004D7901"/>
    <w:rsid w:val="004D7944"/>
    <w:rsid w:val="004D7964"/>
    <w:rsid w:val="004D7988"/>
    <w:rsid w:val="004D79FD"/>
    <w:rsid w:val="004D7B95"/>
    <w:rsid w:val="004D7CBF"/>
    <w:rsid w:val="004D7CC3"/>
    <w:rsid w:val="004D7CCA"/>
    <w:rsid w:val="004D7E53"/>
    <w:rsid w:val="004D7F55"/>
    <w:rsid w:val="004D7F76"/>
    <w:rsid w:val="004D7F92"/>
    <w:rsid w:val="004E007C"/>
    <w:rsid w:val="004E016E"/>
    <w:rsid w:val="004E02B1"/>
    <w:rsid w:val="004E036B"/>
    <w:rsid w:val="004E050A"/>
    <w:rsid w:val="004E06D7"/>
    <w:rsid w:val="004E07CC"/>
    <w:rsid w:val="004E0876"/>
    <w:rsid w:val="004E0934"/>
    <w:rsid w:val="004E0B72"/>
    <w:rsid w:val="004E0D63"/>
    <w:rsid w:val="004E0E4A"/>
    <w:rsid w:val="004E0E85"/>
    <w:rsid w:val="004E10E8"/>
    <w:rsid w:val="004E10FB"/>
    <w:rsid w:val="004E1143"/>
    <w:rsid w:val="004E11EA"/>
    <w:rsid w:val="004E1283"/>
    <w:rsid w:val="004E139F"/>
    <w:rsid w:val="004E13F7"/>
    <w:rsid w:val="004E14BD"/>
    <w:rsid w:val="004E14C6"/>
    <w:rsid w:val="004E15EC"/>
    <w:rsid w:val="004E1684"/>
    <w:rsid w:val="004E16E1"/>
    <w:rsid w:val="004E1725"/>
    <w:rsid w:val="004E1817"/>
    <w:rsid w:val="004E1A5D"/>
    <w:rsid w:val="004E1B0F"/>
    <w:rsid w:val="004E1B40"/>
    <w:rsid w:val="004E1E14"/>
    <w:rsid w:val="004E1E4F"/>
    <w:rsid w:val="004E1F96"/>
    <w:rsid w:val="004E2113"/>
    <w:rsid w:val="004E2172"/>
    <w:rsid w:val="004E2208"/>
    <w:rsid w:val="004E2227"/>
    <w:rsid w:val="004E231F"/>
    <w:rsid w:val="004E2321"/>
    <w:rsid w:val="004E24EF"/>
    <w:rsid w:val="004E25CA"/>
    <w:rsid w:val="004E25F8"/>
    <w:rsid w:val="004E260F"/>
    <w:rsid w:val="004E27C6"/>
    <w:rsid w:val="004E27F5"/>
    <w:rsid w:val="004E29B4"/>
    <w:rsid w:val="004E29C6"/>
    <w:rsid w:val="004E2A44"/>
    <w:rsid w:val="004E2CBE"/>
    <w:rsid w:val="004E2D14"/>
    <w:rsid w:val="004E2DF0"/>
    <w:rsid w:val="004E2E49"/>
    <w:rsid w:val="004E2E4B"/>
    <w:rsid w:val="004E2E73"/>
    <w:rsid w:val="004E2EE6"/>
    <w:rsid w:val="004E3005"/>
    <w:rsid w:val="004E3006"/>
    <w:rsid w:val="004E3059"/>
    <w:rsid w:val="004E30CD"/>
    <w:rsid w:val="004E32E9"/>
    <w:rsid w:val="004E33FC"/>
    <w:rsid w:val="004E34E7"/>
    <w:rsid w:val="004E36EA"/>
    <w:rsid w:val="004E374C"/>
    <w:rsid w:val="004E3892"/>
    <w:rsid w:val="004E38CD"/>
    <w:rsid w:val="004E39C2"/>
    <w:rsid w:val="004E3B03"/>
    <w:rsid w:val="004E3B20"/>
    <w:rsid w:val="004E3BA6"/>
    <w:rsid w:val="004E3C0C"/>
    <w:rsid w:val="004E3CCB"/>
    <w:rsid w:val="004E3D93"/>
    <w:rsid w:val="004E40A8"/>
    <w:rsid w:val="004E414B"/>
    <w:rsid w:val="004E4246"/>
    <w:rsid w:val="004E427E"/>
    <w:rsid w:val="004E458A"/>
    <w:rsid w:val="004E45CE"/>
    <w:rsid w:val="004E4676"/>
    <w:rsid w:val="004E4710"/>
    <w:rsid w:val="004E48D3"/>
    <w:rsid w:val="004E499C"/>
    <w:rsid w:val="004E49F4"/>
    <w:rsid w:val="004E4AC3"/>
    <w:rsid w:val="004E4AD7"/>
    <w:rsid w:val="004E4B24"/>
    <w:rsid w:val="004E4B30"/>
    <w:rsid w:val="004E4C74"/>
    <w:rsid w:val="004E4CD2"/>
    <w:rsid w:val="004E4D10"/>
    <w:rsid w:val="004E4DC3"/>
    <w:rsid w:val="004E4F09"/>
    <w:rsid w:val="004E501A"/>
    <w:rsid w:val="004E505A"/>
    <w:rsid w:val="004E518F"/>
    <w:rsid w:val="004E51FA"/>
    <w:rsid w:val="004E5263"/>
    <w:rsid w:val="004E5303"/>
    <w:rsid w:val="004E5395"/>
    <w:rsid w:val="004E539A"/>
    <w:rsid w:val="004E53A7"/>
    <w:rsid w:val="004E5406"/>
    <w:rsid w:val="004E54D4"/>
    <w:rsid w:val="004E55EA"/>
    <w:rsid w:val="004E55FD"/>
    <w:rsid w:val="004E563C"/>
    <w:rsid w:val="004E569A"/>
    <w:rsid w:val="004E5722"/>
    <w:rsid w:val="004E575C"/>
    <w:rsid w:val="004E5781"/>
    <w:rsid w:val="004E578B"/>
    <w:rsid w:val="004E57EE"/>
    <w:rsid w:val="004E58E3"/>
    <w:rsid w:val="004E59F4"/>
    <w:rsid w:val="004E5A49"/>
    <w:rsid w:val="004E5A6E"/>
    <w:rsid w:val="004E5A8C"/>
    <w:rsid w:val="004E5B2F"/>
    <w:rsid w:val="004E5C29"/>
    <w:rsid w:val="004E5C95"/>
    <w:rsid w:val="004E5D44"/>
    <w:rsid w:val="004E5FD5"/>
    <w:rsid w:val="004E606F"/>
    <w:rsid w:val="004E60C8"/>
    <w:rsid w:val="004E6158"/>
    <w:rsid w:val="004E6201"/>
    <w:rsid w:val="004E626A"/>
    <w:rsid w:val="004E62F4"/>
    <w:rsid w:val="004E62F6"/>
    <w:rsid w:val="004E6483"/>
    <w:rsid w:val="004E650F"/>
    <w:rsid w:val="004E664F"/>
    <w:rsid w:val="004E6709"/>
    <w:rsid w:val="004E680C"/>
    <w:rsid w:val="004E6A08"/>
    <w:rsid w:val="004E6A71"/>
    <w:rsid w:val="004E6B99"/>
    <w:rsid w:val="004E6F72"/>
    <w:rsid w:val="004E6F9A"/>
    <w:rsid w:val="004E701C"/>
    <w:rsid w:val="004E708C"/>
    <w:rsid w:val="004E7097"/>
    <w:rsid w:val="004E710A"/>
    <w:rsid w:val="004E73B5"/>
    <w:rsid w:val="004E7435"/>
    <w:rsid w:val="004E746B"/>
    <w:rsid w:val="004E74F9"/>
    <w:rsid w:val="004E7603"/>
    <w:rsid w:val="004E7657"/>
    <w:rsid w:val="004E7752"/>
    <w:rsid w:val="004E788F"/>
    <w:rsid w:val="004E7AA1"/>
    <w:rsid w:val="004E7AC1"/>
    <w:rsid w:val="004E7BF0"/>
    <w:rsid w:val="004E7C95"/>
    <w:rsid w:val="004E7D87"/>
    <w:rsid w:val="004E7EEF"/>
    <w:rsid w:val="004E7F0A"/>
    <w:rsid w:val="004F00CA"/>
    <w:rsid w:val="004F01E3"/>
    <w:rsid w:val="004F021D"/>
    <w:rsid w:val="004F045A"/>
    <w:rsid w:val="004F04BC"/>
    <w:rsid w:val="004F0651"/>
    <w:rsid w:val="004F06EE"/>
    <w:rsid w:val="004F0826"/>
    <w:rsid w:val="004F0920"/>
    <w:rsid w:val="004F093A"/>
    <w:rsid w:val="004F0A07"/>
    <w:rsid w:val="004F0CFB"/>
    <w:rsid w:val="004F0D6A"/>
    <w:rsid w:val="004F0DE2"/>
    <w:rsid w:val="004F0F2C"/>
    <w:rsid w:val="004F0FA7"/>
    <w:rsid w:val="004F0FF4"/>
    <w:rsid w:val="004F1069"/>
    <w:rsid w:val="004F12BB"/>
    <w:rsid w:val="004F136C"/>
    <w:rsid w:val="004F137C"/>
    <w:rsid w:val="004F13CA"/>
    <w:rsid w:val="004F143A"/>
    <w:rsid w:val="004F1574"/>
    <w:rsid w:val="004F16BA"/>
    <w:rsid w:val="004F1716"/>
    <w:rsid w:val="004F188E"/>
    <w:rsid w:val="004F196A"/>
    <w:rsid w:val="004F1BE6"/>
    <w:rsid w:val="004F1C58"/>
    <w:rsid w:val="004F1DB1"/>
    <w:rsid w:val="004F20B5"/>
    <w:rsid w:val="004F223E"/>
    <w:rsid w:val="004F2432"/>
    <w:rsid w:val="004F2447"/>
    <w:rsid w:val="004F2664"/>
    <w:rsid w:val="004F27E1"/>
    <w:rsid w:val="004F27E2"/>
    <w:rsid w:val="004F2A47"/>
    <w:rsid w:val="004F2BA3"/>
    <w:rsid w:val="004F2C15"/>
    <w:rsid w:val="004F2C4B"/>
    <w:rsid w:val="004F2D4F"/>
    <w:rsid w:val="004F2D7D"/>
    <w:rsid w:val="004F2E8C"/>
    <w:rsid w:val="004F2ED4"/>
    <w:rsid w:val="004F2F5A"/>
    <w:rsid w:val="004F302E"/>
    <w:rsid w:val="004F31A2"/>
    <w:rsid w:val="004F3214"/>
    <w:rsid w:val="004F343E"/>
    <w:rsid w:val="004F3450"/>
    <w:rsid w:val="004F3809"/>
    <w:rsid w:val="004F3863"/>
    <w:rsid w:val="004F38E2"/>
    <w:rsid w:val="004F3AAA"/>
    <w:rsid w:val="004F3B3D"/>
    <w:rsid w:val="004F3C36"/>
    <w:rsid w:val="004F3C85"/>
    <w:rsid w:val="004F3CF0"/>
    <w:rsid w:val="004F3D48"/>
    <w:rsid w:val="004F3F89"/>
    <w:rsid w:val="004F3FC6"/>
    <w:rsid w:val="004F4072"/>
    <w:rsid w:val="004F41AC"/>
    <w:rsid w:val="004F429A"/>
    <w:rsid w:val="004F43BA"/>
    <w:rsid w:val="004F43FC"/>
    <w:rsid w:val="004F43FE"/>
    <w:rsid w:val="004F4403"/>
    <w:rsid w:val="004F441D"/>
    <w:rsid w:val="004F4650"/>
    <w:rsid w:val="004F46EE"/>
    <w:rsid w:val="004F482B"/>
    <w:rsid w:val="004F4AAC"/>
    <w:rsid w:val="004F4C05"/>
    <w:rsid w:val="004F4C66"/>
    <w:rsid w:val="004F4C96"/>
    <w:rsid w:val="004F4F05"/>
    <w:rsid w:val="004F5150"/>
    <w:rsid w:val="004F517C"/>
    <w:rsid w:val="004F5191"/>
    <w:rsid w:val="004F5215"/>
    <w:rsid w:val="004F55C9"/>
    <w:rsid w:val="004F5699"/>
    <w:rsid w:val="004F575B"/>
    <w:rsid w:val="004F57F1"/>
    <w:rsid w:val="004F581B"/>
    <w:rsid w:val="004F589F"/>
    <w:rsid w:val="004F5920"/>
    <w:rsid w:val="004F59C4"/>
    <w:rsid w:val="004F5B1A"/>
    <w:rsid w:val="004F5FC5"/>
    <w:rsid w:val="004F60BD"/>
    <w:rsid w:val="004F6186"/>
    <w:rsid w:val="004F6243"/>
    <w:rsid w:val="004F6664"/>
    <w:rsid w:val="004F694B"/>
    <w:rsid w:val="004F695A"/>
    <w:rsid w:val="004F69E4"/>
    <w:rsid w:val="004F6A67"/>
    <w:rsid w:val="004F6BFD"/>
    <w:rsid w:val="004F6C1C"/>
    <w:rsid w:val="004F6CB4"/>
    <w:rsid w:val="004F6D20"/>
    <w:rsid w:val="004F6D5B"/>
    <w:rsid w:val="004F6D5C"/>
    <w:rsid w:val="004F6DBB"/>
    <w:rsid w:val="004F6E02"/>
    <w:rsid w:val="004F6E87"/>
    <w:rsid w:val="004F6EEF"/>
    <w:rsid w:val="004F6F0C"/>
    <w:rsid w:val="004F704D"/>
    <w:rsid w:val="004F7224"/>
    <w:rsid w:val="004F72B7"/>
    <w:rsid w:val="004F7412"/>
    <w:rsid w:val="004F7444"/>
    <w:rsid w:val="004F74BE"/>
    <w:rsid w:val="004F7547"/>
    <w:rsid w:val="004F756A"/>
    <w:rsid w:val="004F75CB"/>
    <w:rsid w:val="004F75D8"/>
    <w:rsid w:val="004F7606"/>
    <w:rsid w:val="004F7644"/>
    <w:rsid w:val="004F7A22"/>
    <w:rsid w:val="004F7B65"/>
    <w:rsid w:val="004F7C67"/>
    <w:rsid w:val="004F7CF7"/>
    <w:rsid w:val="0050010C"/>
    <w:rsid w:val="00500153"/>
    <w:rsid w:val="00500420"/>
    <w:rsid w:val="00500483"/>
    <w:rsid w:val="00500667"/>
    <w:rsid w:val="005006C2"/>
    <w:rsid w:val="00500A25"/>
    <w:rsid w:val="00500B3A"/>
    <w:rsid w:val="00500C32"/>
    <w:rsid w:val="00500C74"/>
    <w:rsid w:val="00500F00"/>
    <w:rsid w:val="00500F5E"/>
    <w:rsid w:val="00500FB3"/>
    <w:rsid w:val="00500FDC"/>
    <w:rsid w:val="00501052"/>
    <w:rsid w:val="0050119B"/>
    <w:rsid w:val="00501389"/>
    <w:rsid w:val="005013BC"/>
    <w:rsid w:val="005014A9"/>
    <w:rsid w:val="005014F3"/>
    <w:rsid w:val="00501555"/>
    <w:rsid w:val="00501613"/>
    <w:rsid w:val="005016C6"/>
    <w:rsid w:val="0050196B"/>
    <w:rsid w:val="00501A2F"/>
    <w:rsid w:val="00501A74"/>
    <w:rsid w:val="00501D8C"/>
    <w:rsid w:val="00501FA6"/>
    <w:rsid w:val="00501FB7"/>
    <w:rsid w:val="005023EA"/>
    <w:rsid w:val="005024DB"/>
    <w:rsid w:val="0050254B"/>
    <w:rsid w:val="00502566"/>
    <w:rsid w:val="005025FD"/>
    <w:rsid w:val="005026CE"/>
    <w:rsid w:val="00502740"/>
    <w:rsid w:val="0050286D"/>
    <w:rsid w:val="0050298F"/>
    <w:rsid w:val="005029E5"/>
    <w:rsid w:val="00502A96"/>
    <w:rsid w:val="00502ACA"/>
    <w:rsid w:val="00502BCF"/>
    <w:rsid w:val="00502D0E"/>
    <w:rsid w:val="00502D5A"/>
    <w:rsid w:val="00502DDC"/>
    <w:rsid w:val="00502ED8"/>
    <w:rsid w:val="00502F2D"/>
    <w:rsid w:val="00502FE4"/>
    <w:rsid w:val="00503148"/>
    <w:rsid w:val="005031BD"/>
    <w:rsid w:val="0050333F"/>
    <w:rsid w:val="00503515"/>
    <w:rsid w:val="00503600"/>
    <w:rsid w:val="0050364E"/>
    <w:rsid w:val="0050369D"/>
    <w:rsid w:val="0050370C"/>
    <w:rsid w:val="005038EC"/>
    <w:rsid w:val="00503973"/>
    <w:rsid w:val="00503990"/>
    <w:rsid w:val="00503A4D"/>
    <w:rsid w:val="00503B32"/>
    <w:rsid w:val="00503DA5"/>
    <w:rsid w:val="00503DC0"/>
    <w:rsid w:val="00503DE0"/>
    <w:rsid w:val="00503F25"/>
    <w:rsid w:val="00503F5D"/>
    <w:rsid w:val="00503FBC"/>
    <w:rsid w:val="0050418C"/>
    <w:rsid w:val="00504319"/>
    <w:rsid w:val="00504368"/>
    <w:rsid w:val="00504373"/>
    <w:rsid w:val="00504646"/>
    <w:rsid w:val="00504677"/>
    <w:rsid w:val="0050483C"/>
    <w:rsid w:val="00504990"/>
    <w:rsid w:val="00504AA6"/>
    <w:rsid w:val="00504AFA"/>
    <w:rsid w:val="00504BB7"/>
    <w:rsid w:val="00504BD5"/>
    <w:rsid w:val="00504BFD"/>
    <w:rsid w:val="00504C4C"/>
    <w:rsid w:val="00504D6C"/>
    <w:rsid w:val="00504E1A"/>
    <w:rsid w:val="00504F81"/>
    <w:rsid w:val="005051CE"/>
    <w:rsid w:val="005051DD"/>
    <w:rsid w:val="005053DC"/>
    <w:rsid w:val="00505405"/>
    <w:rsid w:val="005054DB"/>
    <w:rsid w:val="00505639"/>
    <w:rsid w:val="005056D3"/>
    <w:rsid w:val="00505712"/>
    <w:rsid w:val="00505756"/>
    <w:rsid w:val="00505907"/>
    <w:rsid w:val="0050590D"/>
    <w:rsid w:val="005059DE"/>
    <w:rsid w:val="00505B2B"/>
    <w:rsid w:val="00505B8C"/>
    <w:rsid w:val="00505BD0"/>
    <w:rsid w:val="00505CD6"/>
    <w:rsid w:val="00505D2E"/>
    <w:rsid w:val="00505E42"/>
    <w:rsid w:val="00505E51"/>
    <w:rsid w:val="00505F15"/>
    <w:rsid w:val="00505F26"/>
    <w:rsid w:val="0050606A"/>
    <w:rsid w:val="005060D9"/>
    <w:rsid w:val="005060F2"/>
    <w:rsid w:val="00506293"/>
    <w:rsid w:val="005065BE"/>
    <w:rsid w:val="00506756"/>
    <w:rsid w:val="0050680D"/>
    <w:rsid w:val="00506856"/>
    <w:rsid w:val="00506B1A"/>
    <w:rsid w:val="00506B70"/>
    <w:rsid w:val="00506BD5"/>
    <w:rsid w:val="00506BDD"/>
    <w:rsid w:val="00506D71"/>
    <w:rsid w:val="00506E20"/>
    <w:rsid w:val="00506F82"/>
    <w:rsid w:val="00506FB2"/>
    <w:rsid w:val="00507033"/>
    <w:rsid w:val="00507275"/>
    <w:rsid w:val="005074E1"/>
    <w:rsid w:val="00507596"/>
    <w:rsid w:val="005075BE"/>
    <w:rsid w:val="00507980"/>
    <w:rsid w:val="00507AEC"/>
    <w:rsid w:val="00507B2A"/>
    <w:rsid w:val="00507B86"/>
    <w:rsid w:val="00507D0F"/>
    <w:rsid w:val="00507F6E"/>
    <w:rsid w:val="00507FA9"/>
    <w:rsid w:val="00510140"/>
    <w:rsid w:val="00510400"/>
    <w:rsid w:val="005104DE"/>
    <w:rsid w:val="00510617"/>
    <w:rsid w:val="005106C8"/>
    <w:rsid w:val="00510778"/>
    <w:rsid w:val="0051079E"/>
    <w:rsid w:val="005107A8"/>
    <w:rsid w:val="00510800"/>
    <w:rsid w:val="00510866"/>
    <w:rsid w:val="0051089F"/>
    <w:rsid w:val="00510960"/>
    <w:rsid w:val="00510B78"/>
    <w:rsid w:val="00510BDF"/>
    <w:rsid w:val="00510BF2"/>
    <w:rsid w:val="00510E81"/>
    <w:rsid w:val="00510FA8"/>
    <w:rsid w:val="00511069"/>
    <w:rsid w:val="005110B7"/>
    <w:rsid w:val="005110D4"/>
    <w:rsid w:val="005110F7"/>
    <w:rsid w:val="0051126E"/>
    <w:rsid w:val="005113A5"/>
    <w:rsid w:val="005113FE"/>
    <w:rsid w:val="005115F5"/>
    <w:rsid w:val="0051177F"/>
    <w:rsid w:val="00511846"/>
    <w:rsid w:val="00511878"/>
    <w:rsid w:val="005118BB"/>
    <w:rsid w:val="00511D23"/>
    <w:rsid w:val="00512029"/>
    <w:rsid w:val="00512046"/>
    <w:rsid w:val="0051205A"/>
    <w:rsid w:val="0051217F"/>
    <w:rsid w:val="0051222B"/>
    <w:rsid w:val="005122D5"/>
    <w:rsid w:val="005122F0"/>
    <w:rsid w:val="005123B6"/>
    <w:rsid w:val="00512421"/>
    <w:rsid w:val="00512470"/>
    <w:rsid w:val="005126F3"/>
    <w:rsid w:val="0051271F"/>
    <w:rsid w:val="00512775"/>
    <w:rsid w:val="00512846"/>
    <w:rsid w:val="005128D5"/>
    <w:rsid w:val="0051297C"/>
    <w:rsid w:val="0051299F"/>
    <w:rsid w:val="00512A19"/>
    <w:rsid w:val="00512B91"/>
    <w:rsid w:val="00512C1F"/>
    <w:rsid w:val="00512D78"/>
    <w:rsid w:val="00512EC3"/>
    <w:rsid w:val="00512EF4"/>
    <w:rsid w:val="0051313A"/>
    <w:rsid w:val="00513170"/>
    <w:rsid w:val="00513351"/>
    <w:rsid w:val="00513413"/>
    <w:rsid w:val="005135FF"/>
    <w:rsid w:val="00513632"/>
    <w:rsid w:val="00513747"/>
    <w:rsid w:val="005138BE"/>
    <w:rsid w:val="0051390A"/>
    <w:rsid w:val="005139E8"/>
    <w:rsid w:val="00513BFB"/>
    <w:rsid w:val="00513CA1"/>
    <w:rsid w:val="00513CF4"/>
    <w:rsid w:val="00513D69"/>
    <w:rsid w:val="00513E9A"/>
    <w:rsid w:val="00513ECF"/>
    <w:rsid w:val="005140AB"/>
    <w:rsid w:val="005140F0"/>
    <w:rsid w:val="0051439F"/>
    <w:rsid w:val="005145A5"/>
    <w:rsid w:val="005145C4"/>
    <w:rsid w:val="005145DD"/>
    <w:rsid w:val="00514605"/>
    <w:rsid w:val="0051471C"/>
    <w:rsid w:val="0051473B"/>
    <w:rsid w:val="0051475B"/>
    <w:rsid w:val="005147B4"/>
    <w:rsid w:val="005148AB"/>
    <w:rsid w:val="0051497C"/>
    <w:rsid w:val="00514A6D"/>
    <w:rsid w:val="00514A97"/>
    <w:rsid w:val="00514B22"/>
    <w:rsid w:val="00514B6C"/>
    <w:rsid w:val="00514BCE"/>
    <w:rsid w:val="00514C06"/>
    <w:rsid w:val="00514D3A"/>
    <w:rsid w:val="00514D7C"/>
    <w:rsid w:val="00514DC9"/>
    <w:rsid w:val="00514F0B"/>
    <w:rsid w:val="0051506F"/>
    <w:rsid w:val="00515145"/>
    <w:rsid w:val="00515156"/>
    <w:rsid w:val="0051531B"/>
    <w:rsid w:val="00515394"/>
    <w:rsid w:val="0051539B"/>
    <w:rsid w:val="005153D5"/>
    <w:rsid w:val="0051547C"/>
    <w:rsid w:val="0051554F"/>
    <w:rsid w:val="00515691"/>
    <w:rsid w:val="005156FD"/>
    <w:rsid w:val="00515718"/>
    <w:rsid w:val="005157D3"/>
    <w:rsid w:val="00515853"/>
    <w:rsid w:val="00515931"/>
    <w:rsid w:val="00515A02"/>
    <w:rsid w:val="00515A52"/>
    <w:rsid w:val="00515AC4"/>
    <w:rsid w:val="00515BF8"/>
    <w:rsid w:val="00515C89"/>
    <w:rsid w:val="00515E2E"/>
    <w:rsid w:val="00515F03"/>
    <w:rsid w:val="00515F3C"/>
    <w:rsid w:val="00515FE1"/>
    <w:rsid w:val="00516187"/>
    <w:rsid w:val="00516244"/>
    <w:rsid w:val="00516248"/>
    <w:rsid w:val="00516291"/>
    <w:rsid w:val="0051638D"/>
    <w:rsid w:val="005165D7"/>
    <w:rsid w:val="0051660A"/>
    <w:rsid w:val="0051668C"/>
    <w:rsid w:val="00516871"/>
    <w:rsid w:val="00516929"/>
    <w:rsid w:val="005169D7"/>
    <w:rsid w:val="005169F0"/>
    <w:rsid w:val="00516BC0"/>
    <w:rsid w:val="00516C2B"/>
    <w:rsid w:val="00516D5B"/>
    <w:rsid w:val="00516DBC"/>
    <w:rsid w:val="00516E24"/>
    <w:rsid w:val="00516E7B"/>
    <w:rsid w:val="00516F6F"/>
    <w:rsid w:val="0051703C"/>
    <w:rsid w:val="00517046"/>
    <w:rsid w:val="00517086"/>
    <w:rsid w:val="005170CA"/>
    <w:rsid w:val="005170F1"/>
    <w:rsid w:val="0051717C"/>
    <w:rsid w:val="0051725E"/>
    <w:rsid w:val="00517641"/>
    <w:rsid w:val="0051769D"/>
    <w:rsid w:val="00517903"/>
    <w:rsid w:val="0051792A"/>
    <w:rsid w:val="00517A3A"/>
    <w:rsid w:val="00517C2C"/>
    <w:rsid w:val="00517C30"/>
    <w:rsid w:val="00517CD0"/>
    <w:rsid w:val="00517E0D"/>
    <w:rsid w:val="0052045C"/>
    <w:rsid w:val="0052047C"/>
    <w:rsid w:val="0052056C"/>
    <w:rsid w:val="00520598"/>
    <w:rsid w:val="00520869"/>
    <w:rsid w:val="005209AB"/>
    <w:rsid w:val="00520AB5"/>
    <w:rsid w:val="00520C98"/>
    <w:rsid w:val="00520CDC"/>
    <w:rsid w:val="00521038"/>
    <w:rsid w:val="00521105"/>
    <w:rsid w:val="005212DE"/>
    <w:rsid w:val="005213B1"/>
    <w:rsid w:val="00521432"/>
    <w:rsid w:val="00521440"/>
    <w:rsid w:val="00521551"/>
    <w:rsid w:val="00521620"/>
    <w:rsid w:val="00521640"/>
    <w:rsid w:val="00521801"/>
    <w:rsid w:val="00521A5A"/>
    <w:rsid w:val="00521C64"/>
    <w:rsid w:val="00521CA6"/>
    <w:rsid w:val="00521CF9"/>
    <w:rsid w:val="00521DF4"/>
    <w:rsid w:val="00521E73"/>
    <w:rsid w:val="00521F25"/>
    <w:rsid w:val="00521FC0"/>
    <w:rsid w:val="00521FC3"/>
    <w:rsid w:val="005220B4"/>
    <w:rsid w:val="0052212A"/>
    <w:rsid w:val="00522388"/>
    <w:rsid w:val="005224B0"/>
    <w:rsid w:val="0052270D"/>
    <w:rsid w:val="00522728"/>
    <w:rsid w:val="00522785"/>
    <w:rsid w:val="005228DF"/>
    <w:rsid w:val="00522B0C"/>
    <w:rsid w:val="00522D20"/>
    <w:rsid w:val="00522E9D"/>
    <w:rsid w:val="00522EF2"/>
    <w:rsid w:val="00522F62"/>
    <w:rsid w:val="00522FAC"/>
    <w:rsid w:val="00523052"/>
    <w:rsid w:val="0052320E"/>
    <w:rsid w:val="00523373"/>
    <w:rsid w:val="00523449"/>
    <w:rsid w:val="005234FE"/>
    <w:rsid w:val="0052352F"/>
    <w:rsid w:val="005238DB"/>
    <w:rsid w:val="00523948"/>
    <w:rsid w:val="00523A81"/>
    <w:rsid w:val="00523B0A"/>
    <w:rsid w:val="00523B49"/>
    <w:rsid w:val="00523B66"/>
    <w:rsid w:val="00523B6E"/>
    <w:rsid w:val="00523B88"/>
    <w:rsid w:val="00523C13"/>
    <w:rsid w:val="00523C36"/>
    <w:rsid w:val="00523C7C"/>
    <w:rsid w:val="00523E16"/>
    <w:rsid w:val="00523E60"/>
    <w:rsid w:val="00523E99"/>
    <w:rsid w:val="00524115"/>
    <w:rsid w:val="00524183"/>
    <w:rsid w:val="005241B4"/>
    <w:rsid w:val="005242A4"/>
    <w:rsid w:val="00524348"/>
    <w:rsid w:val="0052440C"/>
    <w:rsid w:val="0052450A"/>
    <w:rsid w:val="00524688"/>
    <w:rsid w:val="005247AC"/>
    <w:rsid w:val="005247D2"/>
    <w:rsid w:val="0052482D"/>
    <w:rsid w:val="00524878"/>
    <w:rsid w:val="00524902"/>
    <w:rsid w:val="00524A1C"/>
    <w:rsid w:val="00524B04"/>
    <w:rsid w:val="00524B6B"/>
    <w:rsid w:val="00524B81"/>
    <w:rsid w:val="00524C91"/>
    <w:rsid w:val="00524CEE"/>
    <w:rsid w:val="00524D29"/>
    <w:rsid w:val="00524D6D"/>
    <w:rsid w:val="00524ED3"/>
    <w:rsid w:val="00524F78"/>
    <w:rsid w:val="005250A4"/>
    <w:rsid w:val="005250D3"/>
    <w:rsid w:val="00525162"/>
    <w:rsid w:val="00525229"/>
    <w:rsid w:val="005252B2"/>
    <w:rsid w:val="005252D1"/>
    <w:rsid w:val="00525397"/>
    <w:rsid w:val="00525583"/>
    <w:rsid w:val="00525B4C"/>
    <w:rsid w:val="00525C41"/>
    <w:rsid w:val="00525D75"/>
    <w:rsid w:val="00525FFE"/>
    <w:rsid w:val="00526235"/>
    <w:rsid w:val="00526385"/>
    <w:rsid w:val="005264BC"/>
    <w:rsid w:val="005264C4"/>
    <w:rsid w:val="00526538"/>
    <w:rsid w:val="0052662A"/>
    <w:rsid w:val="00526CD0"/>
    <w:rsid w:val="00526D2E"/>
    <w:rsid w:val="00526D83"/>
    <w:rsid w:val="0052700B"/>
    <w:rsid w:val="005270C6"/>
    <w:rsid w:val="005272D7"/>
    <w:rsid w:val="005272EB"/>
    <w:rsid w:val="0052730F"/>
    <w:rsid w:val="00527387"/>
    <w:rsid w:val="005273E9"/>
    <w:rsid w:val="00527520"/>
    <w:rsid w:val="00527530"/>
    <w:rsid w:val="0052757A"/>
    <w:rsid w:val="0052774D"/>
    <w:rsid w:val="00527893"/>
    <w:rsid w:val="005279B6"/>
    <w:rsid w:val="00527B8E"/>
    <w:rsid w:val="00527CCF"/>
    <w:rsid w:val="00527D98"/>
    <w:rsid w:val="00527DB4"/>
    <w:rsid w:val="00527EA2"/>
    <w:rsid w:val="00527F5C"/>
    <w:rsid w:val="00527F62"/>
    <w:rsid w:val="00527FC1"/>
    <w:rsid w:val="0052A75F"/>
    <w:rsid w:val="00530156"/>
    <w:rsid w:val="005303AF"/>
    <w:rsid w:val="00530532"/>
    <w:rsid w:val="005307F4"/>
    <w:rsid w:val="00530839"/>
    <w:rsid w:val="00530884"/>
    <w:rsid w:val="005308BA"/>
    <w:rsid w:val="00530AEF"/>
    <w:rsid w:val="00530CCC"/>
    <w:rsid w:val="00530D78"/>
    <w:rsid w:val="00530DE9"/>
    <w:rsid w:val="00530E81"/>
    <w:rsid w:val="00530FC4"/>
    <w:rsid w:val="0053103C"/>
    <w:rsid w:val="00531050"/>
    <w:rsid w:val="0053121E"/>
    <w:rsid w:val="005312C1"/>
    <w:rsid w:val="00531329"/>
    <w:rsid w:val="0053133A"/>
    <w:rsid w:val="00531448"/>
    <w:rsid w:val="005315E7"/>
    <w:rsid w:val="00531813"/>
    <w:rsid w:val="00531839"/>
    <w:rsid w:val="00531A66"/>
    <w:rsid w:val="00531B22"/>
    <w:rsid w:val="00531B81"/>
    <w:rsid w:val="00531BC4"/>
    <w:rsid w:val="00531D76"/>
    <w:rsid w:val="00531E2B"/>
    <w:rsid w:val="00531EA1"/>
    <w:rsid w:val="00531FBA"/>
    <w:rsid w:val="00531FE2"/>
    <w:rsid w:val="005321A8"/>
    <w:rsid w:val="005321C7"/>
    <w:rsid w:val="005322C1"/>
    <w:rsid w:val="005322F5"/>
    <w:rsid w:val="0053232A"/>
    <w:rsid w:val="00532474"/>
    <w:rsid w:val="005325A3"/>
    <w:rsid w:val="0053262A"/>
    <w:rsid w:val="00532808"/>
    <w:rsid w:val="0053290F"/>
    <w:rsid w:val="00532A0D"/>
    <w:rsid w:val="00532A57"/>
    <w:rsid w:val="00532B28"/>
    <w:rsid w:val="00532EB3"/>
    <w:rsid w:val="00532F67"/>
    <w:rsid w:val="00533102"/>
    <w:rsid w:val="005335D9"/>
    <w:rsid w:val="00533601"/>
    <w:rsid w:val="00533639"/>
    <w:rsid w:val="00533792"/>
    <w:rsid w:val="005338E4"/>
    <w:rsid w:val="00533922"/>
    <w:rsid w:val="00533966"/>
    <w:rsid w:val="0053396C"/>
    <w:rsid w:val="00533A36"/>
    <w:rsid w:val="00533AA9"/>
    <w:rsid w:val="00533ADD"/>
    <w:rsid w:val="00533AEE"/>
    <w:rsid w:val="00533AFF"/>
    <w:rsid w:val="00533B6C"/>
    <w:rsid w:val="00533C43"/>
    <w:rsid w:val="00533D84"/>
    <w:rsid w:val="00533DB7"/>
    <w:rsid w:val="00533F97"/>
    <w:rsid w:val="00533FC3"/>
    <w:rsid w:val="005340A0"/>
    <w:rsid w:val="00534162"/>
    <w:rsid w:val="005341BC"/>
    <w:rsid w:val="005342DA"/>
    <w:rsid w:val="0053439E"/>
    <w:rsid w:val="00534A8A"/>
    <w:rsid w:val="00534BDC"/>
    <w:rsid w:val="00534C9D"/>
    <w:rsid w:val="00534D83"/>
    <w:rsid w:val="00534D9E"/>
    <w:rsid w:val="00534E1E"/>
    <w:rsid w:val="00534FD2"/>
    <w:rsid w:val="00535008"/>
    <w:rsid w:val="0053500D"/>
    <w:rsid w:val="00535373"/>
    <w:rsid w:val="00535476"/>
    <w:rsid w:val="00535542"/>
    <w:rsid w:val="00535543"/>
    <w:rsid w:val="005357A7"/>
    <w:rsid w:val="005357EC"/>
    <w:rsid w:val="005358A9"/>
    <w:rsid w:val="0053591F"/>
    <w:rsid w:val="0053592A"/>
    <w:rsid w:val="00535B51"/>
    <w:rsid w:val="00535B53"/>
    <w:rsid w:val="00535BA3"/>
    <w:rsid w:val="00535C16"/>
    <w:rsid w:val="00535DD3"/>
    <w:rsid w:val="00535E08"/>
    <w:rsid w:val="0053610C"/>
    <w:rsid w:val="005361C5"/>
    <w:rsid w:val="00536357"/>
    <w:rsid w:val="00536545"/>
    <w:rsid w:val="00536557"/>
    <w:rsid w:val="00536633"/>
    <w:rsid w:val="00536681"/>
    <w:rsid w:val="0053676A"/>
    <w:rsid w:val="00536791"/>
    <w:rsid w:val="005367D2"/>
    <w:rsid w:val="00536914"/>
    <w:rsid w:val="005369E5"/>
    <w:rsid w:val="00536A34"/>
    <w:rsid w:val="00536A36"/>
    <w:rsid w:val="00536B36"/>
    <w:rsid w:val="00536B67"/>
    <w:rsid w:val="00536BBC"/>
    <w:rsid w:val="00536BBF"/>
    <w:rsid w:val="00536C01"/>
    <w:rsid w:val="00536C47"/>
    <w:rsid w:val="00536CFB"/>
    <w:rsid w:val="00536F79"/>
    <w:rsid w:val="00537006"/>
    <w:rsid w:val="00537015"/>
    <w:rsid w:val="005371EE"/>
    <w:rsid w:val="005374F1"/>
    <w:rsid w:val="00537564"/>
    <w:rsid w:val="00537739"/>
    <w:rsid w:val="005378D1"/>
    <w:rsid w:val="005379A4"/>
    <w:rsid w:val="00537AE8"/>
    <w:rsid w:val="00537D67"/>
    <w:rsid w:val="00537D84"/>
    <w:rsid w:val="00537EC1"/>
    <w:rsid w:val="00537FD0"/>
    <w:rsid w:val="0053C0F9"/>
    <w:rsid w:val="0053EF0F"/>
    <w:rsid w:val="005401A8"/>
    <w:rsid w:val="0054026B"/>
    <w:rsid w:val="005402B8"/>
    <w:rsid w:val="0054039C"/>
    <w:rsid w:val="005403DC"/>
    <w:rsid w:val="005403E6"/>
    <w:rsid w:val="00540439"/>
    <w:rsid w:val="00540456"/>
    <w:rsid w:val="00540490"/>
    <w:rsid w:val="00540506"/>
    <w:rsid w:val="00540573"/>
    <w:rsid w:val="005408E1"/>
    <w:rsid w:val="00540AE3"/>
    <w:rsid w:val="00540E80"/>
    <w:rsid w:val="00540EA7"/>
    <w:rsid w:val="00540EE3"/>
    <w:rsid w:val="0054101E"/>
    <w:rsid w:val="00541081"/>
    <w:rsid w:val="0054108C"/>
    <w:rsid w:val="005410AF"/>
    <w:rsid w:val="005410C8"/>
    <w:rsid w:val="005410FA"/>
    <w:rsid w:val="005412DB"/>
    <w:rsid w:val="0054137A"/>
    <w:rsid w:val="0054170D"/>
    <w:rsid w:val="00541AC7"/>
    <w:rsid w:val="00541B8A"/>
    <w:rsid w:val="00541BDE"/>
    <w:rsid w:val="00541C79"/>
    <w:rsid w:val="00541C99"/>
    <w:rsid w:val="00541D8A"/>
    <w:rsid w:val="00541E1F"/>
    <w:rsid w:val="00541E58"/>
    <w:rsid w:val="00541E62"/>
    <w:rsid w:val="00541F89"/>
    <w:rsid w:val="00542039"/>
    <w:rsid w:val="005420BF"/>
    <w:rsid w:val="005423C2"/>
    <w:rsid w:val="0054240F"/>
    <w:rsid w:val="00542451"/>
    <w:rsid w:val="005424D9"/>
    <w:rsid w:val="00542642"/>
    <w:rsid w:val="005426E3"/>
    <w:rsid w:val="005427A5"/>
    <w:rsid w:val="0054282A"/>
    <w:rsid w:val="00542A8A"/>
    <w:rsid w:val="00542C66"/>
    <w:rsid w:val="00542C72"/>
    <w:rsid w:val="00542CEE"/>
    <w:rsid w:val="00542D75"/>
    <w:rsid w:val="00542D7B"/>
    <w:rsid w:val="00542F8B"/>
    <w:rsid w:val="00543329"/>
    <w:rsid w:val="0054332C"/>
    <w:rsid w:val="00543353"/>
    <w:rsid w:val="00543360"/>
    <w:rsid w:val="00543386"/>
    <w:rsid w:val="005433B0"/>
    <w:rsid w:val="005433C6"/>
    <w:rsid w:val="0054341F"/>
    <w:rsid w:val="00543527"/>
    <w:rsid w:val="005435F5"/>
    <w:rsid w:val="00543889"/>
    <w:rsid w:val="00543967"/>
    <w:rsid w:val="005439C0"/>
    <w:rsid w:val="00543A5F"/>
    <w:rsid w:val="00543B28"/>
    <w:rsid w:val="00543EC3"/>
    <w:rsid w:val="00543EE0"/>
    <w:rsid w:val="00543FB8"/>
    <w:rsid w:val="00544009"/>
    <w:rsid w:val="00544154"/>
    <w:rsid w:val="0054424B"/>
    <w:rsid w:val="005443A1"/>
    <w:rsid w:val="0054451D"/>
    <w:rsid w:val="0054456E"/>
    <w:rsid w:val="00544702"/>
    <w:rsid w:val="005447EB"/>
    <w:rsid w:val="00544D3B"/>
    <w:rsid w:val="00544DAF"/>
    <w:rsid w:val="00544F93"/>
    <w:rsid w:val="00544FF4"/>
    <w:rsid w:val="00545054"/>
    <w:rsid w:val="00545106"/>
    <w:rsid w:val="0054526F"/>
    <w:rsid w:val="00545292"/>
    <w:rsid w:val="005453EF"/>
    <w:rsid w:val="00545654"/>
    <w:rsid w:val="0054578D"/>
    <w:rsid w:val="005458BE"/>
    <w:rsid w:val="0054595B"/>
    <w:rsid w:val="00545A16"/>
    <w:rsid w:val="00545AE9"/>
    <w:rsid w:val="00545F55"/>
    <w:rsid w:val="00546088"/>
    <w:rsid w:val="0054613E"/>
    <w:rsid w:val="00546146"/>
    <w:rsid w:val="0054623F"/>
    <w:rsid w:val="00546275"/>
    <w:rsid w:val="005464BD"/>
    <w:rsid w:val="005464ED"/>
    <w:rsid w:val="0054682A"/>
    <w:rsid w:val="005469D8"/>
    <w:rsid w:val="00546AD4"/>
    <w:rsid w:val="00546C49"/>
    <w:rsid w:val="00546C79"/>
    <w:rsid w:val="00546D40"/>
    <w:rsid w:val="00546E13"/>
    <w:rsid w:val="00546E17"/>
    <w:rsid w:val="00547099"/>
    <w:rsid w:val="005470AA"/>
    <w:rsid w:val="005470AD"/>
    <w:rsid w:val="0054716D"/>
    <w:rsid w:val="00547396"/>
    <w:rsid w:val="00547494"/>
    <w:rsid w:val="00547556"/>
    <w:rsid w:val="005476A3"/>
    <w:rsid w:val="0054772E"/>
    <w:rsid w:val="00547798"/>
    <w:rsid w:val="00547A7B"/>
    <w:rsid w:val="00547B49"/>
    <w:rsid w:val="00547B7F"/>
    <w:rsid w:val="00547CA8"/>
    <w:rsid w:val="00549A58"/>
    <w:rsid w:val="005500D3"/>
    <w:rsid w:val="0055022E"/>
    <w:rsid w:val="005503A1"/>
    <w:rsid w:val="005504E1"/>
    <w:rsid w:val="005506AE"/>
    <w:rsid w:val="00550729"/>
    <w:rsid w:val="00550760"/>
    <w:rsid w:val="005507D7"/>
    <w:rsid w:val="00550A7B"/>
    <w:rsid w:val="00550B0C"/>
    <w:rsid w:val="00550CB1"/>
    <w:rsid w:val="00550DE0"/>
    <w:rsid w:val="00550F36"/>
    <w:rsid w:val="0055105F"/>
    <w:rsid w:val="005510CD"/>
    <w:rsid w:val="005511C6"/>
    <w:rsid w:val="005511D7"/>
    <w:rsid w:val="0055121E"/>
    <w:rsid w:val="005512BB"/>
    <w:rsid w:val="005512CC"/>
    <w:rsid w:val="0055130C"/>
    <w:rsid w:val="00551400"/>
    <w:rsid w:val="00551874"/>
    <w:rsid w:val="005519C7"/>
    <w:rsid w:val="00551B64"/>
    <w:rsid w:val="00551BAA"/>
    <w:rsid w:val="00551D62"/>
    <w:rsid w:val="00551DE4"/>
    <w:rsid w:val="00551E52"/>
    <w:rsid w:val="00551F6E"/>
    <w:rsid w:val="0055213A"/>
    <w:rsid w:val="005521FD"/>
    <w:rsid w:val="00552209"/>
    <w:rsid w:val="0055225C"/>
    <w:rsid w:val="0055233A"/>
    <w:rsid w:val="005524CB"/>
    <w:rsid w:val="0055252E"/>
    <w:rsid w:val="00552596"/>
    <w:rsid w:val="005525F7"/>
    <w:rsid w:val="00552647"/>
    <w:rsid w:val="005527CE"/>
    <w:rsid w:val="0055287B"/>
    <w:rsid w:val="00552BB5"/>
    <w:rsid w:val="00552C92"/>
    <w:rsid w:val="00552C9C"/>
    <w:rsid w:val="00552CCB"/>
    <w:rsid w:val="00552D3E"/>
    <w:rsid w:val="00552EEB"/>
    <w:rsid w:val="00552F0C"/>
    <w:rsid w:val="00552F7C"/>
    <w:rsid w:val="00552F9C"/>
    <w:rsid w:val="00553038"/>
    <w:rsid w:val="0055319F"/>
    <w:rsid w:val="005532FC"/>
    <w:rsid w:val="00553388"/>
    <w:rsid w:val="00553497"/>
    <w:rsid w:val="0055362F"/>
    <w:rsid w:val="00553782"/>
    <w:rsid w:val="005537DF"/>
    <w:rsid w:val="0055397A"/>
    <w:rsid w:val="0055397F"/>
    <w:rsid w:val="00553A05"/>
    <w:rsid w:val="00553B51"/>
    <w:rsid w:val="00553C6B"/>
    <w:rsid w:val="00553D11"/>
    <w:rsid w:val="00553FCE"/>
    <w:rsid w:val="005540ED"/>
    <w:rsid w:val="0055423D"/>
    <w:rsid w:val="005542C2"/>
    <w:rsid w:val="00554325"/>
    <w:rsid w:val="00554347"/>
    <w:rsid w:val="00554402"/>
    <w:rsid w:val="0055441C"/>
    <w:rsid w:val="00554426"/>
    <w:rsid w:val="0055442E"/>
    <w:rsid w:val="0055448D"/>
    <w:rsid w:val="005544E4"/>
    <w:rsid w:val="00554520"/>
    <w:rsid w:val="00554567"/>
    <w:rsid w:val="005546AA"/>
    <w:rsid w:val="00554823"/>
    <w:rsid w:val="005549F2"/>
    <w:rsid w:val="00554B57"/>
    <w:rsid w:val="00554B7E"/>
    <w:rsid w:val="00554C8C"/>
    <w:rsid w:val="00554CF4"/>
    <w:rsid w:val="00554D57"/>
    <w:rsid w:val="00554DE2"/>
    <w:rsid w:val="00554E3A"/>
    <w:rsid w:val="00554EFF"/>
    <w:rsid w:val="00554F5E"/>
    <w:rsid w:val="00554FE3"/>
    <w:rsid w:val="00555006"/>
    <w:rsid w:val="00555037"/>
    <w:rsid w:val="005550E8"/>
    <w:rsid w:val="00555284"/>
    <w:rsid w:val="005552D9"/>
    <w:rsid w:val="00555346"/>
    <w:rsid w:val="005556D8"/>
    <w:rsid w:val="00555738"/>
    <w:rsid w:val="00555869"/>
    <w:rsid w:val="00555880"/>
    <w:rsid w:val="005558B7"/>
    <w:rsid w:val="0055592B"/>
    <w:rsid w:val="005559AF"/>
    <w:rsid w:val="005559CE"/>
    <w:rsid w:val="00555A1F"/>
    <w:rsid w:val="00555A47"/>
    <w:rsid w:val="00555B65"/>
    <w:rsid w:val="00555BBB"/>
    <w:rsid w:val="00555CDB"/>
    <w:rsid w:val="00555EEC"/>
    <w:rsid w:val="00555F06"/>
    <w:rsid w:val="00555F57"/>
    <w:rsid w:val="00555FE1"/>
    <w:rsid w:val="0055600B"/>
    <w:rsid w:val="00556019"/>
    <w:rsid w:val="005560B1"/>
    <w:rsid w:val="00556105"/>
    <w:rsid w:val="00556114"/>
    <w:rsid w:val="005562A8"/>
    <w:rsid w:val="005565CA"/>
    <w:rsid w:val="005565D4"/>
    <w:rsid w:val="00556601"/>
    <w:rsid w:val="00556631"/>
    <w:rsid w:val="0055664C"/>
    <w:rsid w:val="00556849"/>
    <w:rsid w:val="00556913"/>
    <w:rsid w:val="00556966"/>
    <w:rsid w:val="00556992"/>
    <w:rsid w:val="00556B98"/>
    <w:rsid w:val="00556BA4"/>
    <w:rsid w:val="00556D7E"/>
    <w:rsid w:val="00556DAC"/>
    <w:rsid w:val="00556EBD"/>
    <w:rsid w:val="00557087"/>
    <w:rsid w:val="005570F7"/>
    <w:rsid w:val="00557187"/>
    <w:rsid w:val="005571C2"/>
    <w:rsid w:val="00557337"/>
    <w:rsid w:val="00557344"/>
    <w:rsid w:val="005573CF"/>
    <w:rsid w:val="005574CE"/>
    <w:rsid w:val="005575C2"/>
    <w:rsid w:val="005575DB"/>
    <w:rsid w:val="0055766E"/>
    <w:rsid w:val="00557757"/>
    <w:rsid w:val="0055779D"/>
    <w:rsid w:val="00557822"/>
    <w:rsid w:val="00557898"/>
    <w:rsid w:val="00557925"/>
    <w:rsid w:val="00557945"/>
    <w:rsid w:val="00557B5F"/>
    <w:rsid w:val="00557B81"/>
    <w:rsid w:val="00557C21"/>
    <w:rsid w:val="00557CA1"/>
    <w:rsid w:val="00557D4C"/>
    <w:rsid w:val="00557DF1"/>
    <w:rsid w:val="00557DF7"/>
    <w:rsid w:val="00560068"/>
    <w:rsid w:val="005600FB"/>
    <w:rsid w:val="0056019C"/>
    <w:rsid w:val="005603E6"/>
    <w:rsid w:val="00560492"/>
    <w:rsid w:val="00560517"/>
    <w:rsid w:val="0056051D"/>
    <w:rsid w:val="0056065E"/>
    <w:rsid w:val="0056067D"/>
    <w:rsid w:val="00560715"/>
    <w:rsid w:val="005607DA"/>
    <w:rsid w:val="005607EA"/>
    <w:rsid w:val="0056081A"/>
    <w:rsid w:val="00560851"/>
    <w:rsid w:val="0056094A"/>
    <w:rsid w:val="00560999"/>
    <w:rsid w:val="00560A65"/>
    <w:rsid w:val="00560DC0"/>
    <w:rsid w:val="00560EA3"/>
    <w:rsid w:val="00561031"/>
    <w:rsid w:val="00561055"/>
    <w:rsid w:val="00561105"/>
    <w:rsid w:val="00561149"/>
    <w:rsid w:val="0056117D"/>
    <w:rsid w:val="00561181"/>
    <w:rsid w:val="005612E3"/>
    <w:rsid w:val="005614DB"/>
    <w:rsid w:val="005614ED"/>
    <w:rsid w:val="00561676"/>
    <w:rsid w:val="005616E7"/>
    <w:rsid w:val="00561764"/>
    <w:rsid w:val="00561792"/>
    <w:rsid w:val="005618E8"/>
    <w:rsid w:val="005619D4"/>
    <w:rsid w:val="00561C8C"/>
    <w:rsid w:val="00561CEC"/>
    <w:rsid w:val="00561CF3"/>
    <w:rsid w:val="00561EE4"/>
    <w:rsid w:val="00562037"/>
    <w:rsid w:val="0056208B"/>
    <w:rsid w:val="0056213A"/>
    <w:rsid w:val="00562167"/>
    <w:rsid w:val="0056216C"/>
    <w:rsid w:val="0056226D"/>
    <w:rsid w:val="0056234E"/>
    <w:rsid w:val="0056247F"/>
    <w:rsid w:val="005624A4"/>
    <w:rsid w:val="0056250F"/>
    <w:rsid w:val="0056255A"/>
    <w:rsid w:val="005625E9"/>
    <w:rsid w:val="00562726"/>
    <w:rsid w:val="005629BB"/>
    <w:rsid w:val="00562B9D"/>
    <w:rsid w:val="00562C14"/>
    <w:rsid w:val="00562D76"/>
    <w:rsid w:val="00562E18"/>
    <w:rsid w:val="0056303C"/>
    <w:rsid w:val="005631CE"/>
    <w:rsid w:val="005633BA"/>
    <w:rsid w:val="005634D7"/>
    <w:rsid w:val="005634FF"/>
    <w:rsid w:val="0056361C"/>
    <w:rsid w:val="00563628"/>
    <w:rsid w:val="00563639"/>
    <w:rsid w:val="0056392A"/>
    <w:rsid w:val="00563967"/>
    <w:rsid w:val="005639A6"/>
    <w:rsid w:val="00563ABA"/>
    <w:rsid w:val="00563B7A"/>
    <w:rsid w:val="00563DF4"/>
    <w:rsid w:val="00563E34"/>
    <w:rsid w:val="00563E37"/>
    <w:rsid w:val="00563E95"/>
    <w:rsid w:val="00563EC7"/>
    <w:rsid w:val="00563F54"/>
    <w:rsid w:val="0056408F"/>
    <w:rsid w:val="005640D9"/>
    <w:rsid w:val="0056419B"/>
    <w:rsid w:val="00564279"/>
    <w:rsid w:val="00564456"/>
    <w:rsid w:val="005644C7"/>
    <w:rsid w:val="0056469D"/>
    <w:rsid w:val="005647DE"/>
    <w:rsid w:val="0056482D"/>
    <w:rsid w:val="0056487D"/>
    <w:rsid w:val="00564982"/>
    <w:rsid w:val="005649D3"/>
    <w:rsid w:val="00564A00"/>
    <w:rsid w:val="00564A65"/>
    <w:rsid w:val="00564B7E"/>
    <w:rsid w:val="00564E98"/>
    <w:rsid w:val="00565045"/>
    <w:rsid w:val="005650F4"/>
    <w:rsid w:val="005651D8"/>
    <w:rsid w:val="00565251"/>
    <w:rsid w:val="00565325"/>
    <w:rsid w:val="005653BC"/>
    <w:rsid w:val="00565517"/>
    <w:rsid w:val="0056554C"/>
    <w:rsid w:val="00565575"/>
    <w:rsid w:val="0056562D"/>
    <w:rsid w:val="00565740"/>
    <w:rsid w:val="005657C2"/>
    <w:rsid w:val="00565AB4"/>
    <w:rsid w:val="00565B8D"/>
    <w:rsid w:val="00565C5D"/>
    <w:rsid w:val="00565D4D"/>
    <w:rsid w:val="00565F33"/>
    <w:rsid w:val="00565FCB"/>
    <w:rsid w:val="0056614D"/>
    <w:rsid w:val="005661A4"/>
    <w:rsid w:val="00566261"/>
    <w:rsid w:val="005662E3"/>
    <w:rsid w:val="00566405"/>
    <w:rsid w:val="005666E5"/>
    <w:rsid w:val="00566826"/>
    <w:rsid w:val="0056685C"/>
    <w:rsid w:val="005668DF"/>
    <w:rsid w:val="0056693E"/>
    <w:rsid w:val="00566A0C"/>
    <w:rsid w:val="00566BA0"/>
    <w:rsid w:val="00566C67"/>
    <w:rsid w:val="00566CAA"/>
    <w:rsid w:val="00566FE3"/>
    <w:rsid w:val="00567052"/>
    <w:rsid w:val="005670CC"/>
    <w:rsid w:val="005671C1"/>
    <w:rsid w:val="00567267"/>
    <w:rsid w:val="005673CF"/>
    <w:rsid w:val="0056770F"/>
    <w:rsid w:val="0056780C"/>
    <w:rsid w:val="0056786A"/>
    <w:rsid w:val="0056793A"/>
    <w:rsid w:val="00567948"/>
    <w:rsid w:val="005679DA"/>
    <w:rsid w:val="005679EC"/>
    <w:rsid w:val="00567ABB"/>
    <w:rsid w:val="00567B3A"/>
    <w:rsid w:val="00567BD8"/>
    <w:rsid w:val="00567D10"/>
    <w:rsid w:val="00567F67"/>
    <w:rsid w:val="0056BAF5"/>
    <w:rsid w:val="0057007D"/>
    <w:rsid w:val="00570132"/>
    <w:rsid w:val="00570262"/>
    <w:rsid w:val="005702E7"/>
    <w:rsid w:val="00570307"/>
    <w:rsid w:val="00570601"/>
    <w:rsid w:val="00570605"/>
    <w:rsid w:val="00570646"/>
    <w:rsid w:val="0057066E"/>
    <w:rsid w:val="005707A1"/>
    <w:rsid w:val="005707BE"/>
    <w:rsid w:val="005707D8"/>
    <w:rsid w:val="0057080A"/>
    <w:rsid w:val="00570853"/>
    <w:rsid w:val="00570880"/>
    <w:rsid w:val="00570964"/>
    <w:rsid w:val="00570973"/>
    <w:rsid w:val="0057098B"/>
    <w:rsid w:val="00570BE3"/>
    <w:rsid w:val="00570CE7"/>
    <w:rsid w:val="00570DAF"/>
    <w:rsid w:val="00570E69"/>
    <w:rsid w:val="00570F6B"/>
    <w:rsid w:val="005710B3"/>
    <w:rsid w:val="0057113B"/>
    <w:rsid w:val="00571188"/>
    <w:rsid w:val="005711E8"/>
    <w:rsid w:val="00571339"/>
    <w:rsid w:val="00571365"/>
    <w:rsid w:val="00571383"/>
    <w:rsid w:val="005713FF"/>
    <w:rsid w:val="005715B2"/>
    <w:rsid w:val="005715EA"/>
    <w:rsid w:val="005715EB"/>
    <w:rsid w:val="0057195A"/>
    <w:rsid w:val="0057199E"/>
    <w:rsid w:val="00571A3D"/>
    <w:rsid w:val="00571A48"/>
    <w:rsid w:val="00571A4C"/>
    <w:rsid w:val="00571ADA"/>
    <w:rsid w:val="00571B4D"/>
    <w:rsid w:val="00571B5A"/>
    <w:rsid w:val="00571BD8"/>
    <w:rsid w:val="00571CE3"/>
    <w:rsid w:val="00571DB6"/>
    <w:rsid w:val="00571DCE"/>
    <w:rsid w:val="00571DD0"/>
    <w:rsid w:val="00571DE9"/>
    <w:rsid w:val="0057209D"/>
    <w:rsid w:val="005721BF"/>
    <w:rsid w:val="00572273"/>
    <w:rsid w:val="00572299"/>
    <w:rsid w:val="00572377"/>
    <w:rsid w:val="005723E2"/>
    <w:rsid w:val="0057265A"/>
    <w:rsid w:val="005727B9"/>
    <w:rsid w:val="005728B7"/>
    <w:rsid w:val="005729B6"/>
    <w:rsid w:val="005729DD"/>
    <w:rsid w:val="00572A9D"/>
    <w:rsid w:val="00572B95"/>
    <w:rsid w:val="00572CEC"/>
    <w:rsid w:val="00572E84"/>
    <w:rsid w:val="00572E8D"/>
    <w:rsid w:val="00572FAB"/>
    <w:rsid w:val="00572FD7"/>
    <w:rsid w:val="00573028"/>
    <w:rsid w:val="00573030"/>
    <w:rsid w:val="00573036"/>
    <w:rsid w:val="0057319F"/>
    <w:rsid w:val="0057330D"/>
    <w:rsid w:val="005733C7"/>
    <w:rsid w:val="0057349C"/>
    <w:rsid w:val="005734F4"/>
    <w:rsid w:val="005735CA"/>
    <w:rsid w:val="00573739"/>
    <w:rsid w:val="00573757"/>
    <w:rsid w:val="00573C57"/>
    <w:rsid w:val="00573D3C"/>
    <w:rsid w:val="00573D59"/>
    <w:rsid w:val="00573E2D"/>
    <w:rsid w:val="00573F40"/>
    <w:rsid w:val="00573F52"/>
    <w:rsid w:val="00573F9E"/>
    <w:rsid w:val="00574137"/>
    <w:rsid w:val="005741B2"/>
    <w:rsid w:val="0057426D"/>
    <w:rsid w:val="0057427A"/>
    <w:rsid w:val="00574343"/>
    <w:rsid w:val="00574357"/>
    <w:rsid w:val="0057439B"/>
    <w:rsid w:val="0057454B"/>
    <w:rsid w:val="00574571"/>
    <w:rsid w:val="0057470F"/>
    <w:rsid w:val="005747BA"/>
    <w:rsid w:val="00574827"/>
    <w:rsid w:val="00574829"/>
    <w:rsid w:val="00574968"/>
    <w:rsid w:val="00574A5B"/>
    <w:rsid w:val="00574B42"/>
    <w:rsid w:val="00574B5A"/>
    <w:rsid w:val="00574C99"/>
    <w:rsid w:val="00574D47"/>
    <w:rsid w:val="00574EE8"/>
    <w:rsid w:val="00575255"/>
    <w:rsid w:val="005752FD"/>
    <w:rsid w:val="00575310"/>
    <w:rsid w:val="0057542A"/>
    <w:rsid w:val="005758A7"/>
    <w:rsid w:val="005758E8"/>
    <w:rsid w:val="005758ED"/>
    <w:rsid w:val="005759F5"/>
    <w:rsid w:val="00575A5B"/>
    <w:rsid w:val="00575D3D"/>
    <w:rsid w:val="00575DD5"/>
    <w:rsid w:val="00576487"/>
    <w:rsid w:val="005764F6"/>
    <w:rsid w:val="005766C0"/>
    <w:rsid w:val="00576879"/>
    <w:rsid w:val="00576883"/>
    <w:rsid w:val="005769B8"/>
    <w:rsid w:val="00576AC7"/>
    <w:rsid w:val="00576CE1"/>
    <w:rsid w:val="00576F00"/>
    <w:rsid w:val="00577067"/>
    <w:rsid w:val="005771FB"/>
    <w:rsid w:val="00577283"/>
    <w:rsid w:val="0057738C"/>
    <w:rsid w:val="005773EE"/>
    <w:rsid w:val="0057742C"/>
    <w:rsid w:val="005774FF"/>
    <w:rsid w:val="0057759C"/>
    <w:rsid w:val="00577686"/>
    <w:rsid w:val="005776D6"/>
    <w:rsid w:val="00577729"/>
    <w:rsid w:val="00577800"/>
    <w:rsid w:val="005779B1"/>
    <w:rsid w:val="00577A14"/>
    <w:rsid w:val="00577AAD"/>
    <w:rsid w:val="00577B34"/>
    <w:rsid w:val="00577C5B"/>
    <w:rsid w:val="00577D2E"/>
    <w:rsid w:val="00577DD1"/>
    <w:rsid w:val="00577EB1"/>
    <w:rsid w:val="0058000C"/>
    <w:rsid w:val="005800CC"/>
    <w:rsid w:val="00580280"/>
    <w:rsid w:val="0058053B"/>
    <w:rsid w:val="005805F7"/>
    <w:rsid w:val="005806F8"/>
    <w:rsid w:val="00580944"/>
    <w:rsid w:val="00580AE9"/>
    <w:rsid w:val="00580C3F"/>
    <w:rsid w:val="00580D3C"/>
    <w:rsid w:val="00580E38"/>
    <w:rsid w:val="00580E49"/>
    <w:rsid w:val="00580EB5"/>
    <w:rsid w:val="00580FA6"/>
    <w:rsid w:val="00580FCE"/>
    <w:rsid w:val="00580FDB"/>
    <w:rsid w:val="00580FE5"/>
    <w:rsid w:val="00581053"/>
    <w:rsid w:val="00581246"/>
    <w:rsid w:val="005813A2"/>
    <w:rsid w:val="005816BF"/>
    <w:rsid w:val="00581700"/>
    <w:rsid w:val="0058189C"/>
    <w:rsid w:val="005818E4"/>
    <w:rsid w:val="005818E6"/>
    <w:rsid w:val="00581946"/>
    <w:rsid w:val="00581AB4"/>
    <w:rsid w:val="00581D1C"/>
    <w:rsid w:val="00581D81"/>
    <w:rsid w:val="005820BF"/>
    <w:rsid w:val="005820C8"/>
    <w:rsid w:val="00582114"/>
    <w:rsid w:val="0058224F"/>
    <w:rsid w:val="0058229B"/>
    <w:rsid w:val="00582304"/>
    <w:rsid w:val="0058242C"/>
    <w:rsid w:val="00582496"/>
    <w:rsid w:val="0058261A"/>
    <w:rsid w:val="005826A7"/>
    <w:rsid w:val="005827D9"/>
    <w:rsid w:val="00582908"/>
    <w:rsid w:val="00582946"/>
    <w:rsid w:val="00582976"/>
    <w:rsid w:val="005829AF"/>
    <w:rsid w:val="005829DF"/>
    <w:rsid w:val="005829E1"/>
    <w:rsid w:val="00582A03"/>
    <w:rsid w:val="00582A8E"/>
    <w:rsid w:val="00582BB0"/>
    <w:rsid w:val="00582C34"/>
    <w:rsid w:val="00582EA2"/>
    <w:rsid w:val="00582EF1"/>
    <w:rsid w:val="00582F47"/>
    <w:rsid w:val="00582F76"/>
    <w:rsid w:val="00582F86"/>
    <w:rsid w:val="00582FD7"/>
    <w:rsid w:val="00583052"/>
    <w:rsid w:val="0058355B"/>
    <w:rsid w:val="005835C4"/>
    <w:rsid w:val="00583626"/>
    <w:rsid w:val="0058363A"/>
    <w:rsid w:val="0058388B"/>
    <w:rsid w:val="00583905"/>
    <w:rsid w:val="00583998"/>
    <w:rsid w:val="00583A8E"/>
    <w:rsid w:val="00583B7D"/>
    <w:rsid w:val="00583DC6"/>
    <w:rsid w:val="00583EB8"/>
    <w:rsid w:val="00584090"/>
    <w:rsid w:val="005841EC"/>
    <w:rsid w:val="00584312"/>
    <w:rsid w:val="00584372"/>
    <w:rsid w:val="00584403"/>
    <w:rsid w:val="005845EC"/>
    <w:rsid w:val="0058488E"/>
    <w:rsid w:val="00584999"/>
    <w:rsid w:val="00584AD2"/>
    <w:rsid w:val="00584AFF"/>
    <w:rsid w:val="00584B34"/>
    <w:rsid w:val="00584B64"/>
    <w:rsid w:val="00584B9C"/>
    <w:rsid w:val="00584BB2"/>
    <w:rsid w:val="00584C48"/>
    <w:rsid w:val="00584D10"/>
    <w:rsid w:val="00584DA7"/>
    <w:rsid w:val="00584EC8"/>
    <w:rsid w:val="00584F12"/>
    <w:rsid w:val="0058504B"/>
    <w:rsid w:val="00585193"/>
    <w:rsid w:val="005851B4"/>
    <w:rsid w:val="00585278"/>
    <w:rsid w:val="005852C2"/>
    <w:rsid w:val="005854E9"/>
    <w:rsid w:val="005855CC"/>
    <w:rsid w:val="005855D2"/>
    <w:rsid w:val="005855F8"/>
    <w:rsid w:val="00585753"/>
    <w:rsid w:val="00585789"/>
    <w:rsid w:val="00585826"/>
    <w:rsid w:val="00585827"/>
    <w:rsid w:val="00585887"/>
    <w:rsid w:val="00585B6C"/>
    <w:rsid w:val="00585B9B"/>
    <w:rsid w:val="00585BE8"/>
    <w:rsid w:val="00585C0B"/>
    <w:rsid w:val="00585D25"/>
    <w:rsid w:val="00585D6E"/>
    <w:rsid w:val="00585E67"/>
    <w:rsid w:val="00585F38"/>
    <w:rsid w:val="00585FD8"/>
    <w:rsid w:val="005860C7"/>
    <w:rsid w:val="00586156"/>
    <w:rsid w:val="0058623E"/>
    <w:rsid w:val="00586330"/>
    <w:rsid w:val="00586358"/>
    <w:rsid w:val="005863FB"/>
    <w:rsid w:val="005864EE"/>
    <w:rsid w:val="0058665F"/>
    <w:rsid w:val="005866C2"/>
    <w:rsid w:val="00586790"/>
    <w:rsid w:val="005867A0"/>
    <w:rsid w:val="00586952"/>
    <w:rsid w:val="00586A01"/>
    <w:rsid w:val="00586B16"/>
    <w:rsid w:val="00586B92"/>
    <w:rsid w:val="00586BCA"/>
    <w:rsid w:val="00586E51"/>
    <w:rsid w:val="005870C6"/>
    <w:rsid w:val="005871BB"/>
    <w:rsid w:val="00587227"/>
    <w:rsid w:val="005872B4"/>
    <w:rsid w:val="005872E8"/>
    <w:rsid w:val="005872F5"/>
    <w:rsid w:val="005872FF"/>
    <w:rsid w:val="00587300"/>
    <w:rsid w:val="00587331"/>
    <w:rsid w:val="005875FD"/>
    <w:rsid w:val="005876EE"/>
    <w:rsid w:val="0058774D"/>
    <w:rsid w:val="00587797"/>
    <w:rsid w:val="005877F2"/>
    <w:rsid w:val="00587839"/>
    <w:rsid w:val="00587879"/>
    <w:rsid w:val="005878F6"/>
    <w:rsid w:val="00587AB3"/>
    <w:rsid w:val="00587B61"/>
    <w:rsid w:val="00587BAA"/>
    <w:rsid w:val="00587C00"/>
    <w:rsid w:val="00587D87"/>
    <w:rsid w:val="00587DA6"/>
    <w:rsid w:val="00587F3F"/>
    <w:rsid w:val="00590080"/>
    <w:rsid w:val="005900BD"/>
    <w:rsid w:val="005900E8"/>
    <w:rsid w:val="0059019A"/>
    <w:rsid w:val="005902A4"/>
    <w:rsid w:val="005902F2"/>
    <w:rsid w:val="00590340"/>
    <w:rsid w:val="00590398"/>
    <w:rsid w:val="0059050F"/>
    <w:rsid w:val="00590512"/>
    <w:rsid w:val="0059055D"/>
    <w:rsid w:val="005905DB"/>
    <w:rsid w:val="00590677"/>
    <w:rsid w:val="00590678"/>
    <w:rsid w:val="0059073E"/>
    <w:rsid w:val="005907EF"/>
    <w:rsid w:val="00590852"/>
    <w:rsid w:val="0059090D"/>
    <w:rsid w:val="00590912"/>
    <w:rsid w:val="00590B4D"/>
    <w:rsid w:val="00590C57"/>
    <w:rsid w:val="00590C78"/>
    <w:rsid w:val="00590C98"/>
    <w:rsid w:val="00590D3A"/>
    <w:rsid w:val="00590E4A"/>
    <w:rsid w:val="00590E78"/>
    <w:rsid w:val="00590F1A"/>
    <w:rsid w:val="00591113"/>
    <w:rsid w:val="00591127"/>
    <w:rsid w:val="005911B4"/>
    <w:rsid w:val="0059124A"/>
    <w:rsid w:val="005912AE"/>
    <w:rsid w:val="00591302"/>
    <w:rsid w:val="005913BB"/>
    <w:rsid w:val="005913EB"/>
    <w:rsid w:val="005913FA"/>
    <w:rsid w:val="0059143B"/>
    <w:rsid w:val="00591494"/>
    <w:rsid w:val="005914B8"/>
    <w:rsid w:val="005915D2"/>
    <w:rsid w:val="00591636"/>
    <w:rsid w:val="005917F9"/>
    <w:rsid w:val="005917FA"/>
    <w:rsid w:val="00591806"/>
    <w:rsid w:val="0059181F"/>
    <w:rsid w:val="0059199D"/>
    <w:rsid w:val="005919B8"/>
    <w:rsid w:val="00591A12"/>
    <w:rsid w:val="00591A1C"/>
    <w:rsid w:val="00591B04"/>
    <w:rsid w:val="00591CF9"/>
    <w:rsid w:val="00591D7E"/>
    <w:rsid w:val="00591E72"/>
    <w:rsid w:val="00591EF3"/>
    <w:rsid w:val="00591F2C"/>
    <w:rsid w:val="00591F83"/>
    <w:rsid w:val="00591FEF"/>
    <w:rsid w:val="005920AD"/>
    <w:rsid w:val="0059214A"/>
    <w:rsid w:val="005921B9"/>
    <w:rsid w:val="00592464"/>
    <w:rsid w:val="00592585"/>
    <w:rsid w:val="005925E7"/>
    <w:rsid w:val="0059267B"/>
    <w:rsid w:val="0059278B"/>
    <w:rsid w:val="00592809"/>
    <w:rsid w:val="00592859"/>
    <w:rsid w:val="00592864"/>
    <w:rsid w:val="00592A4E"/>
    <w:rsid w:val="00592A63"/>
    <w:rsid w:val="00592C5F"/>
    <w:rsid w:val="00592D0F"/>
    <w:rsid w:val="00592D12"/>
    <w:rsid w:val="00592FC2"/>
    <w:rsid w:val="00593076"/>
    <w:rsid w:val="0059333F"/>
    <w:rsid w:val="005934E0"/>
    <w:rsid w:val="0059352B"/>
    <w:rsid w:val="0059389D"/>
    <w:rsid w:val="00593919"/>
    <w:rsid w:val="00593A5D"/>
    <w:rsid w:val="00593AC2"/>
    <w:rsid w:val="00593B76"/>
    <w:rsid w:val="00593CD1"/>
    <w:rsid w:val="00593E03"/>
    <w:rsid w:val="00593E60"/>
    <w:rsid w:val="00594059"/>
    <w:rsid w:val="005940CD"/>
    <w:rsid w:val="0059411E"/>
    <w:rsid w:val="005941DF"/>
    <w:rsid w:val="005942C2"/>
    <w:rsid w:val="005942CB"/>
    <w:rsid w:val="005942E9"/>
    <w:rsid w:val="005943BC"/>
    <w:rsid w:val="005943C8"/>
    <w:rsid w:val="005943F0"/>
    <w:rsid w:val="005945E3"/>
    <w:rsid w:val="005945E4"/>
    <w:rsid w:val="00594605"/>
    <w:rsid w:val="00594654"/>
    <w:rsid w:val="00594694"/>
    <w:rsid w:val="0059472F"/>
    <w:rsid w:val="00594788"/>
    <w:rsid w:val="00594844"/>
    <w:rsid w:val="00594A65"/>
    <w:rsid w:val="00594AB9"/>
    <w:rsid w:val="00594AF9"/>
    <w:rsid w:val="00594B31"/>
    <w:rsid w:val="00594C43"/>
    <w:rsid w:val="00594DBC"/>
    <w:rsid w:val="00594EC0"/>
    <w:rsid w:val="00594EFF"/>
    <w:rsid w:val="00595082"/>
    <w:rsid w:val="005950EF"/>
    <w:rsid w:val="005951CC"/>
    <w:rsid w:val="005951E6"/>
    <w:rsid w:val="00595245"/>
    <w:rsid w:val="00595332"/>
    <w:rsid w:val="005953AB"/>
    <w:rsid w:val="00595558"/>
    <w:rsid w:val="005956D7"/>
    <w:rsid w:val="00595714"/>
    <w:rsid w:val="00595764"/>
    <w:rsid w:val="0059579E"/>
    <w:rsid w:val="005957AF"/>
    <w:rsid w:val="00595A65"/>
    <w:rsid w:val="00595B55"/>
    <w:rsid w:val="00595C44"/>
    <w:rsid w:val="00595C6B"/>
    <w:rsid w:val="00595CF2"/>
    <w:rsid w:val="00595D2F"/>
    <w:rsid w:val="00595D33"/>
    <w:rsid w:val="00595DAE"/>
    <w:rsid w:val="00595E37"/>
    <w:rsid w:val="00595E8A"/>
    <w:rsid w:val="00595EB6"/>
    <w:rsid w:val="00595F5B"/>
    <w:rsid w:val="00595FE1"/>
    <w:rsid w:val="00596058"/>
    <w:rsid w:val="005962A4"/>
    <w:rsid w:val="005965F0"/>
    <w:rsid w:val="00596678"/>
    <w:rsid w:val="005967E7"/>
    <w:rsid w:val="0059694F"/>
    <w:rsid w:val="0059696B"/>
    <w:rsid w:val="00596991"/>
    <w:rsid w:val="00596A42"/>
    <w:rsid w:val="00596C9E"/>
    <w:rsid w:val="00596F85"/>
    <w:rsid w:val="00597121"/>
    <w:rsid w:val="0059718C"/>
    <w:rsid w:val="005972B2"/>
    <w:rsid w:val="005972BB"/>
    <w:rsid w:val="005972F7"/>
    <w:rsid w:val="0059744E"/>
    <w:rsid w:val="00597458"/>
    <w:rsid w:val="00597470"/>
    <w:rsid w:val="005975DE"/>
    <w:rsid w:val="0059764B"/>
    <w:rsid w:val="005977A3"/>
    <w:rsid w:val="00597882"/>
    <w:rsid w:val="0059791D"/>
    <w:rsid w:val="00597CC7"/>
    <w:rsid w:val="00597E61"/>
    <w:rsid w:val="00597E69"/>
    <w:rsid w:val="00597EDB"/>
    <w:rsid w:val="00597F38"/>
    <w:rsid w:val="005A00C0"/>
    <w:rsid w:val="005A023F"/>
    <w:rsid w:val="005A028D"/>
    <w:rsid w:val="005A0452"/>
    <w:rsid w:val="005A0517"/>
    <w:rsid w:val="005A05E4"/>
    <w:rsid w:val="005A05F9"/>
    <w:rsid w:val="005A0620"/>
    <w:rsid w:val="005A062B"/>
    <w:rsid w:val="005A069A"/>
    <w:rsid w:val="005A0743"/>
    <w:rsid w:val="005A07FE"/>
    <w:rsid w:val="005A084B"/>
    <w:rsid w:val="005A0BE5"/>
    <w:rsid w:val="005A0BF6"/>
    <w:rsid w:val="005A0C49"/>
    <w:rsid w:val="005A0C75"/>
    <w:rsid w:val="005A0DC6"/>
    <w:rsid w:val="005A0F77"/>
    <w:rsid w:val="005A0FDC"/>
    <w:rsid w:val="005A0FE9"/>
    <w:rsid w:val="005A11A9"/>
    <w:rsid w:val="005A1301"/>
    <w:rsid w:val="005A1548"/>
    <w:rsid w:val="005A15B5"/>
    <w:rsid w:val="005A169F"/>
    <w:rsid w:val="005A173D"/>
    <w:rsid w:val="005A17AC"/>
    <w:rsid w:val="005A19A9"/>
    <w:rsid w:val="005A1A33"/>
    <w:rsid w:val="005A1A4F"/>
    <w:rsid w:val="005A1AEC"/>
    <w:rsid w:val="005A1B66"/>
    <w:rsid w:val="005A1C76"/>
    <w:rsid w:val="005A1DAC"/>
    <w:rsid w:val="005A1DEE"/>
    <w:rsid w:val="005A1F38"/>
    <w:rsid w:val="005A20C7"/>
    <w:rsid w:val="005A21A5"/>
    <w:rsid w:val="005A222D"/>
    <w:rsid w:val="005A2273"/>
    <w:rsid w:val="005A2417"/>
    <w:rsid w:val="005A24EE"/>
    <w:rsid w:val="005A25BB"/>
    <w:rsid w:val="005A25EC"/>
    <w:rsid w:val="005A2768"/>
    <w:rsid w:val="005A2A13"/>
    <w:rsid w:val="005A2A3B"/>
    <w:rsid w:val="005A2B65"/>
    <w:rsid w:val="005A2BA5"/>
    <w:rsid w:val="005A2BAD"/>
    <w:rsid w:val="005A2BE7"/>
    <w:rsid w:val="005A2CE1"/>
    <w:rsid w:val="005A2E27"/>
    <w:rsid w:val="005A2E92"/>
    <w:rsid w:val="005A2F59"/>
    <w:rsid w:val="005A2F99"/>
    <w:rsid w:val="005A2FF0"/>
    <w:rsid w:val="005A30B2"/>
    <w:rsid w:val="005A35AB"/>
    <w:rsid w:val="005A35D4"/>
    <w:rsid w:val="005A36ED"/>
    <w:rsid w:val="005A3743"/>
    <w:rsid w:val="005A38B4"/>
    <w:rsid w:val="005A396A"/>
    <w:rsid w:val="005A39AE"/>
    <w:rsid w:val="005A3BEF"/>
    <w:rsid w:val="005A3C2E"/>
    <w:rsid w:val="005A3CD8"/>
    <w:rsid w:val="005A413A"/>
    <w:rsid w:val="005A420C"/>
    <w:rsid w:val="005A4332"/>
    <w:rsid w:val="005A43D0"/>
    <w:rsid w:val="005A449C"/>
    <w:rsid w:val="005A46B8"/>
    <w:rsid w:val="005A46C8"/>
    <w:rsid w:val="005A4815"/>
    <w:rsid w:val="005A4879"/>
    <w:rsid w:val="005A48DD"/>
    <w:rsid w:val="005A4925"/>
    <w:rsid w:val="005A4939"/>
    <w:rsid w:val="005A49C3"/>
    <w:rsid w:val="005A4A9A"/>
    <w:rsid w:val="005A4B0F"/>
    <w:rsid w:val="005A4C05"/>
    <w:rsid w:val="005A4C5A"/>
    <w:rsid w:val="005A4D6E"/>
    <w:rsid w:val="005A4D93"/>
    <w:rsid w:val="005A4E1F"/>
    <w:rsid w:val="005A50DB"/>
    <w:rsid w:val="005A50E7"/>
    <w:rsid w:val="005A52C6"/>
    <w:rsid w:val="005A538A"/>
    <w:rsid w:val="005A547D"/>
    <w:rsid w:val="005A5490"/>
    <w:rsid w:val="005A5541"/>
    <w:rsid w:val="005A5618"/>
    <w:rsid w:val="005A56F0"/>
    <w:rsid w:val="005A5876"/>
    <w:rsid w:val="005A5970"/>
    <w:rsid w:val="005A59A3"/>
    <w:rsid w:val="005A5B2A"/>
    <w:rsid w:val="005A5B59"/>
    <w:rsid w:val="005A5BA1"/>
    <w:rsid w:val="005A5BDC"/>
    <w:rsid w:val="005A5D42"/>
    <w:rsid w:val="005A5E02"/>
    <w:rsid w:val="005A5E4B"/>
    <w:rsid w:val="005A5EDB"/>
    <w:rsid w:val="005A5F07"/>
    <w:rsid w:val="005A5F93"/>
    <w:rsid w:val="005A61DC"/>
    <w:rsid w:val="005A61E3"/>
    <w:rsid w:val="005A62AD"/>
    <w:rsid w:val="005A62CE"/>
    <w:rsid w:val="005A63A8"/>
    <w:rsid w:val="005A645F"/>
    <w:rsid w:val="005A6511"/>
    <w:rsid w:val="005A65C5"/>
    <w:rsid w:val="005A6675"/>
    <w:rsid w:val="005A6779"/>
    <w:rsid w:val="005A677F"/>
    <w:rsid w:val="005A67CF"/>
    <w:rsid w:val="005A6A00"/>
    <w:rsid w:val="005A6B00"/>
    <w:rsid w:val="005A6CAA"/>
    <w:rsid w:val="005A6D67"/>
    <w:rsid w:val="005A6D68"/>
    <w:rsid w:val="005A6D6A"/>
    <w:rsid w:val="005A6D9D"/>
    <w:rsid w:val="005A6DFA"/>
    <w:rsid w:val="005A7039"/>
    <w:rsid w:val="005A7453"/>
    <w:rsid w:val="005A74F1"/>
    <w:rsid w:val="005A7517"/>
    <w:rsid w:val="005A75AD"/>
    <w:rsid w:val="005A762D"/>
    <w:rsid w:val="005A76DD"/>
    <w:rsid w:val="005A77BC"/>
    <w:rsid w:val="005A7888"/>
    <w:rsid w:val="005A7946"/>
    <w:rsid w:val="005A7A5E"/>
    <w:rsid w:val="005A7A6F"/>
    <w:rsid w:val="005A7AB8"/>
    <w:rsid w:val="005A7BDA"/>
    <w:rsid w:val="005A7BED"/>
    <w:rsid w:val="005A7CA2"/>
    <w:rsid w:val="005A7F0B"/>
    <w:rsid w:val="005A7F54"/>
    <w:rsid w:val="005B0016"/>
    <w:rsid w:val="005B0145"/>
    <w:rsid w:val="005B015B"/>
    <w:rsid w:val="005B01B4"/>
    <w:rsid w:val="005B021C"/>
    <w:rsid w:val="005B022D"/>
    <w:rsid w:val="005B023B"/>
    <w:rsid w:val="005B029C"/>
    <w:rsid w:val="005B043D"/>
    <w:rsid w:val="005B0464"/>
    <w:rsid w:val="005B062B"/>
    <w:rsid w:val="005B0633"/>
    <w:rsid w:val="005B079C"/>
    <w:rsid w:val="005B07C5"/>
    <w:rsid w:val="005B07C6"/>
    <w:rsid w:val="005B0BAC"/>
    <w:rsid w:val="005B0C5D"/>
    <w:rsid w:val="005B0D36"/>
    <w:rsid w:val="005B0DAF"/>
    <w:rsid w:val="005B1098"/>
    <w:rsid w:val="005B1184"/>
    <w:rsid w:val="005B1242"/>
    <w:rsid w:val="005B1252"/>
    <w:rsid w:val="005B144D"/>
    <w:rsid w:val="005B14E0"/>
    <w:rsid w:val="005B1566"/>
    <w:rsid w:val="005B1691"/>
    <w:rsid w:val="005B1710"/>
    <w:rsid w:val="005B180E"/>
    <w:rsid w:val="005B1839"/>
    <w:rsid w:val="005B1A89"/>
    <w:rsid w:val="005B1C41"/>
    <w:rsid w:val="005B1CD8"/>
    <w:rsid w:val="005B1DCE"/>
    <w:rsid w:val="005B1E20"/>
    <w:rsid w:val="005B1E30"/>
    <w:rsid w:val="005B1EBD"/>
    <w:rsid w:val="005B201C"/>
    <w:rsid w:val="005B203D"/>
    <w:rsid w:val="005B20AB"/>
    <w:rsid w:val="005B218C"/>
    <w:rsid w:val="005B2255"/>
    <w:rsid w:val="005B259E"/>
    <w:rsid w:val="005B27E7"/>
    <w:rsid w:val="005B28CB"/>
    <w:rsid w:val="005B28E9"/>
    <w:rsid w:val="005B292A"/>
    <w:rsid w:val="005B294D"/>
    <w:rsid w:val="005B29BB"/>
    <w:rsid w:val="005B2A0F"/>
    <w:rsid w:val="005B2B42"/>
    <w:rsid w:val="005B2BF5"/>
    <w:rsid w:val="005B2CDD"/>
    <w:rsid w:val="005B2D29"/>
    <w:rsid w:val="005B2D98"/>
    <w:rsid w:val="005B2DA5"/>
    <w:rsid w:val="005B2DB6"/>
    <w:rsid w:val="005B2DD4"/>
    <w:rsid w:val="005B2E5F"/>
    <w:rsid w:val="005B2E8B"/>
    <w:rsid w:val="005B2EEE"/>
    <w:rsid w:val="005B2F78"/>
    <w:rsid w:val="005B3060"/>
    <w:rsid w:val="005B307D"/>
    <w:rsid w:val="005B30B5"/>
    <w:rsid w:val="005B31F9"/>
    <w:rsid w:val="005B33D7"/>
    <w:rsid w:val="005B346A"/>
    <w:rsid w:val="005B34A5"/>
    <w:rsid w:val="005B34E7"/>
    <w:rsid w:val="005B35C7"/>
    <w:rsid w:val="005B3635"/>
    <w:rsid w:val="005B37A2"/>
    <w:rsid w:val="005B37BD"/>
    <w:rsid w:val="005B3901"/>
    <w:rsid w:val="005B3D90"/>
    <w:rsid w:val="005B4083"/>
    <w:rsid w:val="005B40D0"/>
    <w:rsid w:val="005B417D"/>
    <w:rsid w:val="005B427A"/>
    <w:rsid w:val="005B4332"/>
    <w:rsid w:val="005B43D1"/>
    <w:rsid w:val="005B43F4"/>
    <w:rsid w:val="005B4522"/>
    <w:rsid w:val="005B462A"/>
    <w:rsid w:val="005B4652"/>
    <w:rsid w:val="005B486A"/>
    <w:rsid w:val="005B489E"/>
    <w:rsid w:val="005B48B9"/>
    <w:rsid w:val="005B499C"/>
    <w:rsid w:val="005B49AC"/>
    <w:rsid w:val="005B4AF9"/>
    <w:rsid w:val="005B4B6F"/>
    <w:rsid w:val="005B4C25"/>
    <w:rsid w:val="005B4D19"/>
    <w:rsid w:val="005B4E5A"/>
    <w:rsid w:val="005B4FBD"/>
    <w:rsid w:val="005B53F4"/>
    <w:rsid w:val="005B55DB"/>
    <w:rsid w:val="005B5888"/>
    <w:rsid w:val="005B5AF7"/>
    <w:rsid w:val="005B5B9F"/>
    <w:rsid w:val="005B5C18"/>
    <w:rsid w:val="005B5C72"/>
    <w:rsid w:val="005B5E15"/>
    <w:rsid w:val="005B5EC1"/>
    <w:rsid w:val="005B5F14"/>
    <w:rsid w:val="005B5F99"/>
    <w:rsid w:val="005B6143"/>
    <w:rsid w:val="005B617D"/>
    <w:rsid w:val="005B6203"/>
    <w:rsid w:val="005B628D"/>
    <w:rsid w:val="005B63E2"/>
    <w:rsid w:val="005B6468"/>
    <w:rsid w:val="005B64F9"/>
    <w:rsid w:val="005B6578"/>
    <w:rsid w:val="005B6757"/>
    <w:rsid w:val="005B67B7"/>
    <w:rsid w:val="005B6839"/>
    <w:rsid w:val="005B68A0"/>
    <w:rsid w:val="005B6918"/>
    <w:rsid w:val="005B6958"/>
    <w:rsid w:val="005B6996"/>
    <w:rsid w:val="005B6B2E"/>
    <w:rsid w:val="005B6C88"/>
    <w:rsid w:val="005B6D11"/>
    <w:rsid w:val="005B6D28"/>
    <w:rsid w:val="005B6D29"/>
    <w:rsid w:val="005B6E9E"/>
    <w:rsid w:val="005B6EA3"/>
    <w:rsid w:val="005B6EBD"/>
    <w:rsid w:val="005B7172"/>
    <w:rsid w:val="005B7198"/>
    <w:rsid w:val="005B74A6"/>
    <w:rsid w:val="005B74A8"/>
    <w:rsid w:val="005B74EF"/>
    <w:rsid w:val="005B7515"/>
    <w:rsid w:val="005B76C7"/>
    <w:rsid w:val="005B79CD"/>
    <w:rsid w:val="005B79D7"/>
    <w:rsid w:val="005B7B25"/>
    <w:rsid w:val="005B7B96"/>
    <w:rsid w:val="005B7D83"/>
    <w:rsid w:val="005B7E10"/>
    <w:rsid w:val="005B7E47"/>
    <w:rsid w:val="005B7F92"/>
    <w:rsid w:val="005C0098"/>
    <w:rsid w:val="005C00A1"/>
    <w:rsid w:val="005C00B0"/>
    <w:rsid w:val="005C022D"/>
    <w:rsid w:val="005C02E8"/>
    <w:rsid w:val="005C03EB"/>
    <w:rsid w:val="005C0474"/>
    <w:rsid w:val="005C0499"/>
    <w:rsid w:val="005C0805"/>
    <w:rsid w:val="005C08E8"/>
    <w:rsid w:val="005C090D"/>
    <w:rsid w:val="005C09D2"/>
    <w:rsid w:val="005C0AED"/>
    <w:rsid w:val="005C0B10"/>
    <w:rsid w:val="005C0BBF"/>
    <w:rsid w:val="005C0BEC"/>
    <w:rsid w:val="005C0C51"/>
    <w:rsid w:val="005C0D72"/>
    <w:rsid w:val="005C0E28"/>
    <w:rsid w:val="005C0E46"/>
    <w:rsid w:val="005C0E72"/>
    <w:rsid w:val="005C0E79"/>
    <w:rsid w:val="005C0F26"/>
    <w:rsid w:val="005C0F68"/>
    <w:rsid w:val="005C1041"/>
    <w:rsid w:val="005C1227"/>
    <w:rsid w:val="005C124F"/>
    <w:rsid w:val="005C137D"/>
    <w:rsid w:val="005C13D5"/>
    <w:rsid w:val="005C1407"/>
    <w:rsid w:val="005C14E0"/>
    <w:rsid w:val="005C1552"/>
    <w:rsid w:val="005C1624"/>
    <w:rsid w:val="005C16E5"/>
    <w:rsid w:val="005C1735"/>
    <w:rsid w:val="005C18C8"/>
    <w:rsid w:val="005C19AE"/>
    <w:rsid w:val="005C19D0"/>
    <w:rsid w:val="005C1A98"/>
    <w:rsid w:val="005C1ADC"/>
    <w:rsid w:val="005C1AEC"/>
    <w:rsid w:val="005C1DC3"/>
    <w:rsid w:val="005C1DEC"/>
    <w:rsid w:val="005C1F08"/>
    <w:rsid w:val="005C1FBE"/>
    <w:rsid w:val="005C2456"/>
    <w:rsid w:val="005C2457"/>
    <w:rsid w:val="005C256B"/>
    <w:rsid w:val="005C2579"/>
    <w:rsid w:val="005C26A2"/>
    <w:rsid w:val="005C26BB"/>
    <w:rsid w:val="005C28A1"/>
    <w:rsid w:val="005C2A68"/>
    <w:rsid w:val="005C2AA0"/>
    <w:rsid w:val="005C2B66"/>
    <w:rsid w:val="005C2B73"/>
    <w:rsid w:val="005C2D16"/>
    <w:rsid w:val="005C2EA1"/>
    <w:rsid w:val="005C2FA6"/>
    <w:rsid w:val="005C2FE6"/>
    <w:rsid w:val="005C302B"/>
    <w:rsid w:val="005C3089"/>
    <w:rsid w:val="005C312F"/>
    <w:rsid w:val="005C3295"/>
    <w:rsid w:val="005C32EA"/>
    <w:rsid w:val="005C33C8"/>
    <w:rsid w:val="005C34F1"/>
    <w:rsid w:val="005C3578"/>
    <w:rsid w:val="005C36EA"/>
    <w:rsid w:val="005C371D"/>
    <w:rsid w:val="005C3730"/>
    <w:rsid w:val="005C3A74"/>
    <w:rsid w:val="005C3B1F"/>
    <w:rsid w:val="005C3B86"/>
    <w:rsid w:val="005C3BB2"/>
    <w:rsid w:val="005C3C35"/>
    <w:rsid w:val="005C3CC3"/>
    <w:rsid w:val="005C3D6B"/>
    <w:rsid w:val="005C3D6E"/>
    <w:rsid w:val="005C3FC2"/>
    <w:rsid w:val="005C406B"/>
    <w:rsid w:val="005C41B8"/>
    <w:rsid w:val="005C42A6"/>
    <w:rsid w:val="005C467C"/>
    <w:rsid w:val="005C46CB"/>
    <w:rsid w:val="005C46EC"/>
    <w:rsid w:val="005C47D7"/>
    <w:rsid w:val="005C47DA"/>
    <w:rsid w:val="005C4900"/>
    <w:rsid w:val="005C4923"/>
    <w:rsid w:val="005C4A48"/>
    <w:rsid w:val="005C4AEC"/>
    <w:rsid w:val="005C4BB9"/>
    <w:rsid w:val="005C4BF6"/>
    <w:rsid w:val="005C4C6E"/>
    <w:rsid w:val="005C4FD6"/>
    <w:rsid w:val="005C50DF"/>
    <w:rsid w:val="005C5176"/>
    <w:rsid w:val="005C526E"/>
    <w:rsid w:val="005C5336"/>
    <w:rsid w:val="005C5378"/>
    <w:rsid w:val="005C55BC"/>
    <w:rsid w:val="005C5613"/>
    <w:rsid w:val="005C5621"/>
    <w:rsid w:val="005C562F"/>
    <w:rsid w:val="005C5637"/>
    <w:rsid w:val="005C5667"/>
    <w:rsid w:val="005C56B7"/>
    <w:rsid w:val="005C578F"/>
    <w:rsid w:val="005C5A95"/>
    <w:rsid w:val="005C5AD9"/>
    <w:rsid w:val="005C5CF1"/>
    <w:rsid w:val="005C5D5C"/>
    <w:rsid w:val="005C5D6A"/>
    <w:rsid w:val="005C5DC0"/>
    <w:rsid w:val="005C5E0A"/>
    <w:rsid w:val="005C5E57"/>
    <w:rsid w:val="005C5E59"/>
    <w:rsid w:val="005C6031"/>
    <w:rsid w:val="005C6284"/>
    <w:rsid w:val="005C62C6"/>
    <w:rsid w:val="005C6357"/>
    <w:rsid w:val="005C645B"/>
    <w:rsid w:val="005C64A9"/>
    <w:rsid w:val="005C6704"/>
    <w:rsid w:val="005C6809"/>
    <w:rsid w:val="005C68BB"/>
    <w:rsid w:val="005C6904"/>
    <w:rsid w:val="005C6970"/>
    <w:rsid w:val="005C6984"/>
    <w:rsid w:val="005C69CC"/>
    <w:rsid w:val="005C6A51"/>
    <w:rsid w:val="005C6A5F"/>
    <w:rsid w:val="005C6A6D"/>
    <w:rsid w:val="005C6AAB"/>
    <w:rsid w:val="005C6AC8"/>
    <w:rsid w:val="005C6BD7"/>
    <w:rsid w:val="005C6CD7"/>
    <w:rsid w:val="005C6CE6"/>
    <w:rsid w:val="005C6F52"/>
    <w:rsid w:val="005C706D"/>
    <w:rsid w:val="005C70F4"/>
    <w:rsid w:val="005C7190"/>
    <w:rsid w:val="005C72B5"/>
    <w:rsid w:val="005C7480"/>
    <w:rsid w:val="005C7535"/>
    <w:rsid w:val="005C7665"/>
    <w:rsid w:val="005C768F"/>
    <w:rsid w:val="005C76EB"/>
    <w:rsid w:val="005C77B6"/>
    <w:rsid w:val="005C77D8"/>
    <w:rsid w:val="005C7837"/>
    <w:rsid w:val="005C783F"/>
    <w:rsid w:val="005C7852"/>
    <w:rsid w:val="005C7981"/>
    <w:rsid w:val="005C79D6"/>
    <w:rsid w:val="005C7A20"/>
    <w:rsid w:val="005C7A27"/>
    <w:rsid w:val="005C7AEF"/>
    <w:rsid w:val="005C7B02"/>
    <w:rsid w:val="005C7B11"/>
    <w:rsid w:val="005C7D69"/>
    <w:rsid w:val="005C7DAA"/>
    <w:rsid w:val="005C7DB4"/>
    <w:rsid w:val="005C7E15"/>
    <w:rsid w:val="005C7E29"/>
    <w:rsid w:val="005C7E32"/>
    <w:rsid w:val="005C7EBA"/>
    <w:rsid w:val="005C7EE0"/>
    <w:rsid w:val="005C7F76"/>
    <w:rsid w:val="005C7FA6"/>
    <w:rsid w:val="005D0109"/>
    <w:rsid w:val="005D02DC"/>
    <w:rsid w:val="005D0369"/>
    <w:rsid w:val="005D048D"/>
    <w:rsid w:val="005D050A"/>
    <w:rsid w:val="005D0571"/>
    <w:rsid w:val="005D05E4"/>
    <w:rsid w:val="005D0780"/>
    <w:rsid w:val="005D07CE"/>
    <w:rsid w:val="005D086D"/>
    <w:rsid w:val="005D0939"/>
    <w:rsid w:val="005D0A34"/>
    <w:rsid w:val="005D0AB5"/>
    <w:rsid w:val="005D0BB3"/>
    <w:rsid w:val="005D0D83"/>
    <w:rsid w:val="005D0FBB"/>
    <w:rsid w:val="005D0FF5"/>
    <w:rsid w:val="005D1034"/>
    <w:rsid w:val="005D118A"/>
    <w:rsid w:val="005D11AD"/>
    <w:rsid w:val="005D12DC"/>
    <w:rsid w:val="005D16B0"/>
    <w:rsid w:val="005D16B3"/>
    <w:rsid w:val="005D170B"/>
    <w:rsid w:val="005D172D"/>
    <w:rsid w:val="005D1856"/>
    <w:rsid w:val="005D1902"/>
    <w:rsid w:val="005D1A34"/>
    <w:rsid w:val="005D1C8A"/>
    <w:rsid w:val="005D1D21"/>
    <w:rsid w:val="005D1EA0"/>
    <w:rsid w:val="005D1EA3"/>
    <w:rsid w:val="005D1F56"/>
    <w:rsid w:val="005D2003"/>
    <w:rsid w:val="005D2169"/>
    <w:rsid w:val="005D2405"/>
    <w:rsid w:val="005D25C6"/>
    <w:rsid w:val="005D25E0"/>
    <w:rsid w:val="005D282D"/>
    <w:rsid w:val="005D288F"/>
    <w:rsid w:val="005D2A37"/>
    <w:rsid w:val="005D2B4D"/>
    <w:rsid w:val="005D2CE0"/>
    <w:rsid w:val="005D2D35"/>
    <w:rsid w:val="005D2E3A"/>
    <w:rsid w:val="005D2E99"/>
    <w:rsid w:val="005D2EE8"/>
    <w:rsid w:val="005D3006"/>
    <w:rsid w:val="005D30B7"/>
    <w:rsid w:val="005D31A7"/>
    <w:rsid w:val="005D32FC"/>
    <w:rsid w:val="005D3496"/>
    <w:rsid w:val="005D3520"/>
    <w:rsid w:val="005D35AF"/>
    <w:rsid w:val="005D3746"/>
    <w:rsid w:val="005D37C6"/>
    <w:rsid w:val="005D3ABC"/>
    <w:rsid w:val="005D3C13"/>
    <w:rsid w:val="005D3C14"/>
    <w:rsid w:val="005D3CFA"/>
    <w:rsid w:val="005D3DF2"/>
    <w:rsid w:val="005D3E9B"/>
    <w:rsid w:val="005D3F83"/>
    <w:rsid w:val="005D3FC3"/>
    <w:rsid w:val="005D3FDD"/>
    <w:rsid w:val="005D3FEC"/>
    <w:rsid w:val="005D400A"/>
    <w:rsid w:val="005D4053"/>
    <w:rsid w:val="005D40DE"/>
    <w:rsid w:val="005D4117"/>
    <w:rsid w:val="005D41C1"/>
    <w:rsid w:val="005D41CA"/>
    <w:rsid w:val="005D42E5"/>
    <w:rsid w:val="005D4309"/>
    <w:rsid w:val="005D43EF"/>
    <w:rsid w:val="005D4452"/>
    <w:rsid w:val="005D4460"/>
    <w:rsid w:val="005D44A4"/>
    <w:rsid w:val="005D44F1"/>
    <w:rsid w:val="005D465A"/>
    <w:rsid w:val="005D4689"/>
    <w:rsid w:val="005D4973"/>
    <w:rsid w:val="005D4A75"/>
    <w:rsid w:val="005D4A9D"/>
    <w:rsid w:val="005D4AEC"/>
    <w:rsid w:val="005D5019"/>
    <w:rsid w:val="005D5067"/>
    <w:rsid w:val="005D51AE"/>
    <w:rsid w:val="005D542E"/>
    <w:rsid w:val="005D5494"/>
    <w:rsid w:val="005D559B"/>
    <w:rsid w:val="005D55ED"/>
    <w:rsid w:val="005D564D"/>
    <w:rsid w:val="005D5886"/>
    <w:rsid w:val="005D59EE"/>
    <w:rsid w:val="005D5A44"/>
    <w:rsid w:val="005D5A53"/>
    <w:rsid w:val="005D5B2A"/>
    <w:rsid w:val="005D5B80"/>
    <w:rsid w:val="005D5D3E"/>
    <w:rsid w:val="005D5D9A"/>
    <w:rsid w:val="005D5DA5"/>
    <w:rsid w:val="005D5E4E"/>
    <w:rsid w:val="005D5EB0"/>
    <w:rsid w:val="005D5F05"/>
    <w:rsid w:val="005D6012"/>
    <w:rsid w:val="005D609C"/>
    <w:rsid w:val="005D6206"/>
    <w:rsid w:val="005D6296"/>
    <w:rsid w:val="005D6364"/>
    <w:rsid w:val="005D63D1"/>
    <w:rsid w:val="005D63F9"/>
    <w:rsid w:val="005D6671"/>
    <w:rsid w:val="005D68D8"/>
    <w:rsid w:val="005D69A8"/>
    <w:rsid w:val="005D69D1"/>
    <w:rsid w:val="005D6A15"/>
    <w:rsid w:val="005D6B14"/>
    <w:rsid w:val="005D6B15"/>
    <w:rsid w:val="005D6B80"/>
    <w:rsid w:val="005D6B8A"/>
    <w:rsid w:val="005D6BE5"/>
    <w:rsid w:val="005D6C7C"/>
    <w:rsid w:val="005D6CDF"/>
    <w:rsid w:val="005D6F53"/>
    <w:rsid w:val="005D7095"/>
    <w:rsid w:val="005D7099"/>
    <w:rsid w:val="005D70CF"/>
    <w:rsid w:val="005D7175"/>
    <w:rsid w:val="005D718C"/>
    <w:rsid w:val="005D72D7"/>
    <w:rsid w:val="005D733A"/>
    <w:rsid w:val="005D7567"/>
    <w:rsid w:val="005D7758"/>
    <w:rsid w:val="005D77C8"/>
    <w:rsid w:val="005D78C5"/>
    <w:rsid w:val="005D790D"/>
    <w:rsid w:val="005D792F"/>
    <w:rsid w:val="005D7A63"/>
    <w:rsid w:val="005D7AEB"/>
    <w:rsid w:val="005D7C2F"/>
    <w:rsid w:val="005D7C86"/>
    <w:rsid w:val="005D7D65"/>
    <w:rsid w:val="005D7D87"/>
    <w:rsid w:val="005D7DE1"/>
    <w:rsid w:val="005D7DF7"/>
    <w:rsid w:val="005D7F2F"/>
    <w:rsid w:val="005D7FA0"/>
    <w:rsid w:val="005E008D"/>
    <w:rsid w:val="005E0487"/>
    <w:rsid w:val="005E053B"/>
    <w:rsid w:val="005E0548"/>
    <w:rsid w:val="005E0892"/>
    <w:rsid w:val="005E09C5"/>
    <w:rsid w:val="005E09ED"/>
    <w:rsid w:val="005E09FC"/>
    <w:rsid w:val="005E0AAE"/>
    <w:rsid w:val="005E0C7C"/>
    <w:rsid w:val="005E0CF1"/>
    <w:rsid w:val="005E0D41"/>
    <w:rsid w:val="005E0E31"/>
    <w:rsid w:val="005E0E48"/>
    <w:rsid w:val="005E0E49"/>
    <w:rsid w:val="005E0E65"/>
    <w:rsid w:val="005E0EB9"/>
    <w:rsid w:val="005E0EBA"/>
    <w:rsid w:val="005E0FD1"/>
    <w:rsid w:val="005E10E7"/>
    <w:rsid w:val="005E116E"/>
    <w:rsid w:val="005E11AE"/>
    <w:rsid w:val="005E1219"/>
    <w:rsid w:val="005E1504"/>
    <w:rsid w:val="005E1514"/>
    <w:rsid w:val="005E1571"/>
    <w:rsid w:val="005E165D"/>
    <w:rsid w:val="005E166C"/>
    <w:rsid w:val="005E172E"/>
    <w:rsid w:val="005E18AD"/>
    <w:rsid w:val="005E18B7"/>
    <w:rsid w:val="005E18EC"/>
    <w:rsid w:val="005E1AD5"/>
    <w:rsid w:val="005E1BEF"/>
    <w:rsid w:val="005E1D23"/>
    <w:rsid w:val="005E1DEA"/>
    <w:rsid w:val="005E1E59"/>
    <w:rsid w:val="005E1EE8"/>
    <w:rsid w:val="005E1FE1"/>
    <w:rsid w:val="005E20BB"/>
    <w:rsid w:val="005E20CE"/>
    <w:rsid w:val="005E21BD"/>
    <w:rsid w:val="005E2356"/>
    <w:rsid w:val="005E23B8"/>
    <w:rsid w:val="005E23CE"/>
    <w:rsid w:val="005E255A"/>
    <w:rsid w:val="005E27A8"/>
    <w:rsid w:val="005E2B32"/>
    <w:rsid w:val="005E2D49"/>
    <w:rsid w:val="005E2E98"/>
    <w:rsid w:val="005E2F20"/>
    <w:rsid w:val="005E3052"/>
    <w:rsid w:val="005E3078"/>
    <w:rsid w:val="005E3126"/>
    <w:rsid w:val="005E3212"/>
    <w:rsid w:val="005E32F6"/>
    <w:rsid w:val="005E3339"/>
    <w:rsid w:val="005E34D7"/>
    <w:rsid w:val="005E3508"/>
    <w:rsid w:val="005E3554"/>
    <w:rsid w:val="005E3579"/>
    <w:rsid w:val="005E3680"/>
    <w:rsid w:val="005E36B1"/>
    <w:rsid w:val="005E37A7"/>
    <w:rsid w:val="005E37C3"/>
    <w:rsid w:val="005E37CB"/>
    <w:rsid w:val="005E37EF"/>
    <w:rsid w:val="005E3842"/>
    <w:rsid w:val="005E3A57"/>
    <w:rsid w:val="005E3B04"/>
    <w:rsid w:val="005E3B96"/>
    <w:rsid w:val="005E3BB9"/>
    <w:rsid w:val="005E3C0D"/>
    <w:rsid w:val="005E3F69"/>
    <w:rsid w:val="005E4239"/>
    <w:rsid w:val="005E4270"/>
    <w:rsid w:val="005E45A1"/>
    <w:rsid w:val="005E45F8"/>
    <w:rsid w:val="005E4730"/>
    <w:rsid w:val="005E47CA"/>
    <w:rsid w:val="005E483D"/>
    <w:rsid w:val="005E4935"/>
    <w:rsid w:val="005E4D3D"/>
    <w:rsid w:val="005E4D74"/>
    <w:rsid w:val="005E4DCB"/>
    <w:rsid w:val="005E4E39"/>
    <w:rsid w:val="005E4F11"/>
    <w:rsid w:val="005E4F54"/>
    <w:rsid w:val="005E4F99"/>
    <w:rsid w:val="005E505F"/>
    <w:rsid w:val="005E512C"/>
    <w:rsid w:val="005E5187"/>
    <w:rsid w:val="005E524C"/>
    <w:rsid w:val="005E5352"/>
    <w:rsid w:val="005E53DB"/>
    <w:rsid w:val="005E53E1"/>
    <w:rsid w:val="005E54B4"/>
    <w:rsid w:val="005E54C5"/>
    <w:rsid w:val="005E54F7"/>
    <w:rsid w:val="005E5679"/>
    <w:rsid w:val="005E57A3"/>
    <w:rsid w:val="005E57A9"/>
    <w:rsid w:val="005E57B7"/>
    <w:rsid w:val="005E57DE"/>
    <w:rsid w:val="005E58C9"/>
    <w:rsid w:val="005E5977"/>
    <w:rsid w:val="005E59B8"/>
    <w:rsid w:val="005E59DC"/>
    <w:rsid w:val="005E5B2C"/>
    <w:rsid w:val="005E5B5E"/>
    <w:rsid w:val="005E5BC1"/>
    <w:rsid w:val="005E5C68"/>
    <w:rsid w:val="005E5D4A"/>
    <w:rsid w:val="005E5DCB"/>
    <w:rsid w:val="005E60E3"/>
    <w:rsid w:val="005E6187"/>
    <w:rsid w:val="005E623F"/>
    <w:rsid w:val="005E6349"/>
    <w:rsid w:val="005E6448"/>
    <w:rsid w:val="005E6459"/>
    <w:rsid w:val="005E64F2"/>
    <w:rsid w:val="005E67D8"/>
    <w:rsid w:val="005E680F"/>
    <w:rsid w:val="005E690C"/>
    <w:rsid w:val="005E69FC"/>
    <w:rsid w:val="005E6A5D"/>
    <w:rsid w:val="005E6B0F"/>
    <w:rsid w:val="005E6F6A"/>
    <w:rsid w:val="005E6FB6"/>
    <w:rsid w:val="005E7091"/>
    <w:rsid w:val="005E71A1"/>
    <w:rsid w:val="005E7343"/>
    <w:rsid w:val="005E744F"/>
    <w:rsid w:val="005E76DF"/>
    <w:rsid w:val="005E77E4"/>
    <w:rsid w:val="005E79F2"/>
    <w:rsid w:val="005E7C68"/>
    <w:rsid w:val="005E7EFA"/>
    <w:rsid w:val="005F0070"/>
    <w:rsid w:val="005F00F6"/>
    <w:rsid w:val="005F0217"/>
    <w:rsid w:val="005F0294"/>
    <w:rsid w:val="005F031E"/>
    <w:rsid w:val="005F03E6"/>
    <w:rsid w:val="005F0656"/>
    <w:rsid w:val="005F076B"/>
    <w:rsid w:val="005F07A9"/>
    <w:rsid w:val="005F07AC"/>
    <w:rsid w:val="005F08F8"/>
    <w:rsid w:val="005F0915"/>
    <w:rsid w:val="005F09C5"/>
    <w:rsid w:val="005F0A09"/>
    <w:rsid w:val="005F0BCA"/>
    <w:rsid w:val="005F0CD6"/>
    <w:rsid w:val="005F0DC5"/>
    <w:rsid w:val="005F0EA5"/>
    <w:rsid w:val="005F1006"/>
    <w:rsid w:val="005F104E"/>
    <w:rsid w:val="005F1073"/>
    <w:rsid w:val="005F1099"/>
    <w:rsid w:val="005F12F8"/>
    <w:rsid w:val="005F1320"/>
    <w:rsid w:val="005F15E1"/>
    <w:rsid w:val="005F17C9"/>
    <w:rsid w:val="005F1836"/>
    <w:rsid w:val="005F1861"/>
    <w:rsid w:val="005F187F"/>
    <w:rsid w:val="005F19E2"/>
    <w:rsid w:val="005F1DD1"/>
    <w:rsid w:val="005F1DF3"/>
    <w:rsid w:val="005F1E56"/>
    <w:rsid w:val="005F1E96"/>
    <w:rsid w:val="005F1E97"/>
    <w:rsid w:val="005F1EBA"/>
    <w:rsid w:val="005F1EDD"/>
    <w:rsid w:val="005F214D"/>
    <w:rsid w:val="005F2152"/>
    <w:rsid w:val="005F2198"/>
    <w:rsid w:val="005F228A"/>
    <w:rsid w:val="005F2544"/>
    <w:rsid w:val="005F25DC"/>
    <w:rsid w:val="005F260F"/>
    <w:rsid w:val="005F26B6"/>
    <w:rsid w:val="005F2788"/>
    <w:rsid w:val="005F27ED"/>
    <w:rsid w:val="005F2A8F"/>
    <w:rsid w:val="005F2B2E"/>
    <w:rsid w:val="005F2C58"/>
    <w:rsid w:val="005F2CA3"/>
    <w:rsid w:val="005F2DB8"/>
    <w:rsid w:val="005F2DBA"/>
    <w:rsid w:val="005F2E9A"/>
    <w:rsid w:val="005F2F90"/>
    <w:rsid w:val="005F303F"/>
    <w:rsid w:val="005F30B1"/>
    <w:rsid w:val="005F3107"/>
    <w:rsid w:val="005F31EF"/>
    <w:rsid w:val="005F3212"/>
    <w:rsid w:val="005F349E"/>
    <w:rsid w:val="005F34E5"/>
    <w:rsid w:val="005F35A4"/>
    <w:rsid w:val="005F3871"/>
    <w:rsid w:val="005F3884"/>
    <w:rsid w:val="005F391A"/>
    <w:rsid w:val="005F3B44"/>
    <w:rsid w:val="005F3C14"/>
    <w:rsid w:val="005F3D13"/>
    <w:rsid w:val="005F3DB3"/>
    <w:rsid w:val="005F4043"/>
    <w:rsid w:val="005F4148"/>
    <w:rsid w:val="005F41AC"/>
    <w:rsid w:val="005F437B"/>
    <w:rsid w:val="005F4463"/>
    <w:rsid w:val="005F47A9"/>
    <w:rsid w:val="005F481E"/>
    <w:rsid w:val="005F49EC"/>
    <w:rsid w:val="005F4A03"/>
    <w:rsid w:val="005F4A64"/>
    <w:rsid w:val="005F4B18"/>
    <w:rsid w:val="005F4BBD"/>
    <w:rsid w:val="005F4CF6"/>
    <w:rsid w:val="005F4CFE"/>
    <w:rsid w:val="005F4EC7"/>
    <w:rsid w:val="005F4F7A"/>
    <w:rsid w:val="005F4FCA"/>
    <w:rsid w:val="005F50F5"/>
    <w:rsid w:val="005F5114"/>
    <w:rsid w:val="005F51B3"/>
    <w:rsid w:val="005F5295"/>
    <w:rsid w:val="005F53FD"/>
    <w:rsid w:val="005F545F"/>
    <w:rsid w:val="005F5679"/>
    <w:rsid w:val="005F56A4"/>
    <w:rsid w:val="005F590D"/>
    <w:rsid w:val="005F59D9"/>
    <w:rsid w:val="005F5B22"/>
    <w:rsid w:val="005F5B58"/>
    <w:rsid w:val="005F5C19"/>
    <w:rsid w:val="005F5CF7"/>
    <w:rsid w:val="005F5D76"/>
    <w:rsid w:val="005F5DE3"/>
    <w:rsid w:val="005F5E03"/>
    <w:rsid w:val="005F5E2B"/>
    <w:rsid w:val="005F5E52"/>
    <w:rsid w:val="005F5E63"/>
    <w:rsid w:val="005F5E8E"/>
    <w:rsid w:val="005F5F16"/>
    <w:rsid w:val="005F60B3"/>
    <w:rsid w:val="005F60FB"/>
    <w:rsid w:val="005F6150"/>
    <w:rsid w:val="005F6193"/>
    <w:rsid w:val="005F6356"/>
    <w:rsid w:val="005F6568"/>
    <w:rsid w:val="005F66ED"/>
    <w:rsid w:val="005F69D8"/>
    <w:rsid w:val="005F6B19"/>
    <w:rsid w:val="005F6B4A"/>
    <w:rsid w:val="005F6BD3"/>
    <w:rsid w:val="005F6C07"/>
    <w:rsid w:val="005F6CBF"/>
    <w:rsid w:val="005F6D2E"/>
    <w:rsid w:val="005F6DB2"/>
    <w:rsid w:val="005F6DC0"/>
    <w:rsid w:val="005F6E25"/>
    <w:rsid w:val="005F7045"/>
    <w:rsid w:val="005F70E4"/>
    <w:rsid w:val="005F7167"/>
    <w:rsid w:val="005F7288"/>
    <w:rsid w:val="005F757C"/>
    <w:rsid w:val="005F7777"/>
    <w:rsid w:val="005F779F"/>
    <w:rsid w:val="005F78B0"/>
    <w:rsid w:val="005F78C9"/>
    <w:rsid w:val="005F78E1"/>
    <w:rsid w:val="005F796A"/>
    <w:rsid w:val="005F79AF"/>
    <w:rsid w:val="005F7B23"/>
    <w:rsid w:val="005F7CCE"/>
    <w:rsid w:val="005F7CD1"/>
    <w:rsid w:val="005F7E99"/>
    <w:rsid w:val="005F7EB7"/>
    <w:rsid w:val="005F7EC8"/>
    <w:rsid w:val="005F7EE6"/>
    <w:rsid w:val="005F7F82"/>
    <w:rsid w:val="00600032"/>
    <w:rsid w:val="006000C9"/>
    <w:rsid w:val="00600124"/>
    <w:rsid w:val="00600132"/>
    <w:rsid w:val="00600163"/>
    <w:rsid w:val="00600332"/>
    <w:rsid w:val="0060048B"/>
    <w:rsid w:val="0060048F"/>
    <w:rsid w:val="0060049D"/>
    <w:rsid w:val="006004E3"/>
    <w:rsid w:val="00600500"/>
    <w:rsid w:val="00600710"/>
    <w:rsid w:val="006007EA"/>
    <w:rsid w:val="00600848"/>
    <w:rsid w:val="006009DA"/>
    <w:rsid w:val="00600BF3"/>
    <w:rsid w:val="00600C43"/>
    <w:rsid w:val="00600CD4"/>
    <w:rsid w:val="00600D7B"/>
    <w:rsid w:val="00600D9B"/>
    <w:rsid w:val="00600E75"/>
    <w:rsid w:val="00600FBA"/>
    <w:rsid w:val="00600FD4"/>
    <w:rsid w:val="0060105E"/>
    <w:rsid w:val="00601182"/>
    <w:rsid w:val="006011C0"/>
    <w:rsid w:val="0060129C"/>
    <w:rsid w:val="00601311"/>
    <w:rsid w:val="006013D2"/>
    <w:rsid w:val="0060143F"/>
    <w:rsid w:val="00601509"/>
    <w:rsid w:val="00601732"/>
    <w:rsid w:val="006017A4"/>
    <w:rsid w:val="00601905"/>
    <w:rsid w:val="00601939"/>
    <w:rsid w:val="00601990"/>
    <w:rsid w:val="006019AE"/>
    <w:rsid w:val="006019BB"/>
    <w:rsid w:val="006019CF"/>
    <w:rsid w:val="00601A13"/>
    <w:rsid w:val="00601A85"/>
    <w:rsid w:val="00601C8E"/>
    <w:rsid w:val="00601D28"/>
    <w:rsid w:val="00601D70"/>
    <w:rsid w:val="00601E35"/>
    <w:rsid w:val="00601EAD"/>
    <w:rsid w:val="006020E8"/>
    <w:rsid w:val="00602148"/>
    <w:rsid w:val="00602180"/>
    <w:rsid w:val="006022BF"/>
    <w:rsid w:val="00602607"/>
    <w:rsid w:val="00602705"/>
    <w:rsid w:val="006027EC"/>
    <w:rsid w:val="00602846"/>
    <w:rsid w:val="00602965"/>
    <w:rsid w:val="00602A36"/>
    <w:rsid w:val="00602AFE"/>
    <w:rsid w:val="00602D2C"/>
    <w:rsid w:val="00602E40"/>
    <w:rsid w:val="00602FD2"/>
    <w:rsid w:val="006030F8"/>
    <w:rsid w:val="00603140"/>
    <w:rsid w:val="00603165"/>
    <w:rsid w:val="006031D6"/>
    <w:rsid w:val="0060346D"/>
    <w:rsid w:val="00603498"/>
    <w:rsid w:val="00603526"/>
    <w:rsid w:val="00603689"/>
    <w:rsid w:val="00603732"/>
    <w:rsid w:val="0060376E"/>
    <w:rsid w:val="00603875"/>
    <w:rsid w:val="006038A8"/>
    <w:rsid w:val="006038B4"/>
    <w:rsid w:val="00603C40"/>
    <w:rsid w:val="00603CE0"/>
    <w:rsid w:val="00603CF1"/>
    <w:rsid w:val="00603DAD"/>
    <w:rsid w:val="006040FE"/>
    <w:rsid w:val="006042BA"/>
    <w:rsid w:val="006043F1"/>
    <w:rsid w:val="0060440C"/>
    <w:rsid w:val="0060443E"/>
    <w:rsid w:val="006045BA"/>
    <w:rsid w:val="006045FD"/>
    <w:rsid w:val="006047EC"/>
    <w:rsid w:val="00604839"/>
    <w:rsid w:val="00604857"/>
    <w:rsid w:val="006049D3"/>
    <w:rsid w:val="00604A7B"/>
    <w:rsid w:val="00604AD1"/>
    <w:rsid w:val="00604AEB"/>
    <w:rsid w:val="00604B4B"/>
    <w:rsid w:val="00604B7F"/>
    <w:rsid w:val="00604B94"/>
    <w:rsid w:val="00604BE0"/>
    <w:rsid w:val="00604C8D"/>
    <w:rsid w:val="00604DAE"/>
    <w:rsid w:val="00604DF9"/>
    <w:rsid w:val="00604FC7"/>
    <w:rsid w:val="006050EA"/>
    <w:rsid w:val="00605157"/>
    <w:rsid w:val="00605176"/>
    <w:rsid w:val="006051FD"/>
    <w:rsid w:val="006052E6"/>
    <w:rsid w:val="006052EE"/>
    <w:rsid w:val="006055CB"/>
    <w:rsid w:val="00605798"/>
    <w:rsid w:val="006057F2"/>
    <w:rsid w:val="00605855"/>
    <w:rsid w:val="00605988"/>
    <w:rsid w:val="00605B96"/>
    <w:rsid w:val="00605D84"/>
    <w:rsid w:val="00605EA2"/>
    <w:rsid w:val="00605F16"/>
    <w:rsid w:val="006060F9"/>
    <w:rsid w:val="00606157"/>
    <w:rsid w:val="0060644D"/>
    <w:rsid w:val="00606468"/>
    <w:rsid w:val="00606560"/>
    <w:rsid w:val="006067DA"/>
    <w:rsid w:val="006067FA"/>
    <w:rsid w:val="00606A91"/>
    <w:rsid w:val="00606B16"/>
    <w:rsid w:val="00606B68"/>
    <w:rsid w:val="00606E09"/>
    <w:rsid w:val="00606F7A"/>
    <w:rsid w:val="0060702C"/>
    <w:rsid w:val="00607300"/>
    <w:rsid w:val="00607383"/>
    <w:rsid w:val="006077B4"/>
    <w:rsid w:val="00607855"/>
    <w:rsid w:val="00607A44"/>
    <w:rsid w:val="00607B97"/>
    <w:rsid w:val="00607C0B"/>
    <w:rsid w:val="00607C5B"/>
    <w:rsid w:val="00607DE9"/>
    <w:rsid w:val="006100E7"/>
    <w:rsid w:val="0061026F"/>
    <w:rsid w:val="00610449"/>
    <w:rsid w:val="006104C1"/>
    <w:rsid w:val="00610578"/>
    <w:rsid w:val="0061057E"/>
    <w:rsid w:val="00610599"/>
    <w:rsid w:val="0061077B"/>
    <w:rsid w:val="00610944"/>
    <w:rsid w:val="00610C5D"/>
    <w:rsid w:val="00610CB3"/>
    <w:rsid w:val="00610DE0"/>
    <w:rsid w:val="00610DE4"/>
    <w:rsid w:val="00610E1D"/>
    <w:rsid w:val="00610E67"/>
    <w:rsid w:val="00610FB7"/>
    <w:rsid w:val="0061103D"/>
    <w:rsid w:val="0061106F"/>
    <w:rsid w:val="0061115C"/>
    <w:rsid w:val="006112A0"/>
    <w:rsid w:val="006112B4"/>
    <w:rsid w:val="00611466"/>
    <w:rsid w:val="006114F1"/>
    <w:rsid w:val="0061161F"/>
    <w:rsid w:val="006116AB"/>
    <w:rsid w:val="006116B9"/>
    <w:rsid w:val="006116F5"/>
    <w:rsid w:val="006117EC"/>
    <w:rsid w:val="0061185A"/>
    <w:rsid w:val="006118E0"/>
    <w:rsid w:val="006118EA"/>
    <w:rsid w:val="00611982"/>
    <w:rsid w:val="0061199E"/>
    <w:rsid w:val="00611A8D"/>
    <w:rsid w:val="00611C38"/>
    <w:rsid w:val="00611F83"/>
    <w:rsid w:val="0061201F"/>
    <w:rsid w:val="006123BD"/>
    <w:rsid w:val="006124F6"/>
    <w:rsid w:val="006125F8"/>
    <w:rsid w:val="006127E3"/>
    <w:rsid w:val="006127E4"/>
    <w:rsid w:val="006128FF"/>
    <w:rsid w:val="00612A70"/>
    <w:rsid w:val="00612B99"/>
    <w:rsid w:val="00612B9C"/>
    <w:rsid w:val="00612C00"/>
    <w:rsid w:val="00612C5B"/>
    <w:rsid w:val="00612D7B"/>
    <w:rsid w:val="00612DEA"/>
    <w:rsid w:val="00612DF2"/>
    <w:rsid w:val="0061302B"/>
    <w:rsid w:val="00613113"/>
    <w:rsid w:val="00613251"/>
    <w:rsid w:val="0061367D"/>
    <w:rsid w:val="006136AB"/>
    <w:rsid w:val="0061390A"/>
    <w:rsid w:val="0061391E"/>
    <w:rsid w:val="00613991"/>
    <w:rsid w:val="006139F5"/>
    <w:rsid w:val="006139F7"/>
    <w:rsid w:val="00613D3A"/>
    <w:rsid w:val="00613DC4"/>
    <w:rsid w:val="00613E1D"/>
    <w:rsid w:val="00613F20"/>
    <w:rsid w:val="00613F4D"/>
    <w:rsid w:val="00613FA8"/>
    <w:rsid w:val="006140B5"/>
    <w:rsid w:val="0061411F"/>
    <w:rsid w:val="00614241"/>
    <w:rsid w:val="00614292"/>
    <w:rsid w:val="006142C4"/>
    <w:rsid w:val="006142FB"/>
    <w:rsid w:val="006143AB"/>
    <w:rsid w:val="006144DD"/>
    <w:rsid w:val="006145A3"/>
    <w:rsid w:val="006145CB"/>
    <w:rsid w:val="00614701"/>
    <w:rsid w:val="00614859"/>
    <w:rsid w:val="00614894"/>
    <w:rsid w:val="00614ACB"/>
    <w:rsid w:val="00614DB6"/>
    <w:rsid w:val="006151FE"/>
    <w:rsid w:val="006152ED"/>
    <w:rsid w:val="00615312"/>
    <w:rsid w:val="006153C1"/>
    <w:rsid w:val="006153F4"/>
    <w:rsid w:val="0061545B"/>
    <w:rsid w:val="006155DB"/>
    <w:rsid w:val="00615630"/>
    <w:rsid w:val="006156AA"/>
    <w:rsid w:val="00615786"/>
    <w:rsid w:val="006158F7"/>
    <w:rsid w:val="00615921"/>
    <w:rsid w:val="00615936"/>
    <w:rsid w:val="0061593D"/>
    <w:rsid w:val="0061598B"/>
    <w:rsid w:val="006159AC"/>
    <w:rsid w:val="006159E2"/>
    <w:rsid w:val="00615A0A"/>
    <w:rsid w:val="00615A24"/>
    <w:rsid w:val="00615A6C"/>
    <w:rsid w:val="00615CB0"/>
    <w:rsid w:val="00615E4A"/>
    <w:rsid w:val="00615E50"/>
    <w:rsid w:val="00615ED0"/>
    <w:rsid w:val="0061605E"/>
    <w:rsid w:val="0061605F"/>
    <w:rsid w:val="00616243"/>
    <w:rsid w:val="0061635C"/>
    <w:rsid w:val="006163A6"/>
    <w:rsid w:val="0061645A"/>
    <w:rsid w:val="00616655"/>
    <w:rsid w:val="0061665D"/>
    <w:rsid w:val="006166DE"/>
    <w:rsid w:val="006167E3"/>
    <w:rsid w:val="006168E1"/>
    <w:rsid w:val="00616919"/>
    <w:rsid w:val="00616950"/>
    <w:rsid w:val="0061695D"/>
    <w:rsid w:val="00616988"/>
    <w:rsid w:val="006169A7"/>
    <w:rsid w:val="00616B3B"/>
    <w:rsid w:val="00616BF4"/>
    <w:rsid w:val="00616C15"/>
    <w:rsid w:val="00616CCA"/>
    <w:rsid w:val="00616E19"/>
    <w:rsid w:val="00616F2D"/>
    <w:rsid w:val="00616FEA"/>
    <w:rsid w:val="00617033"/>
    <w:rsid w:val="00617059"/>
    <w:rsid w:val="006170BC"/>
    <w:rsid w:val="0061729C"/>
    <w:rsid w:val="0061732D"/>
    <w:rsid w:val="0061756E"/>
    <w:rsid w:val="00617683"/>
    <w:rsid w:val="00617804"/>
    <w:rsid w:val="0061782B"/>
    <w:rsid w:val="006178F0"/>
    <w:rsid w:val="0061798F"/>
    <w:rsid w:val="00617A3F"/>
    <w:rsid w:val="00617A9C"/>
    <w:rsid w:val="00617A9F"/>
    <w:rsid w:val="00617E38"/>
    <w:rsid w:val="00617F70"/>
    <w:rsid w:val="00617FD7"/>
    <w:rsid w:val="0061A0AA"/>
    <w:rsid w:val="00620038"/>
    <w:rsid w:val="00620334"/>
    <w:rsid w:val="006203FD"/>
    <w:rsid w:val="006204B9"/>
    <w:rsid w:val="00620792"/>
    <w:rsid w:val="0062082F"/>
    <w:rsid w:val="00620982"/>
    <w:rsid w:val="006209FD"/>
    <w:rsid w:val="00620A6E"/>
    <w:rsid w:val="00620AEE"/>
    <w:rsid w:val="00620C1E"/>
    <w:rsid w:val="00620D3E"/>
    <w:rsid w:val="00620DA7"/>
    <w:rsid w:val="00620E04"/>
    <w:rsid w:val="00620E72"/>
    <w:rsid w:val="00620F2C"/>
    <w:rsid w:val="00620FBE"/>
    <w:rsid w:val="006210AD"/>
    <w:rsid w:val="00621163"/>
    <w:rsid w:val="0062116D"/>
    <w:rsid w:val="0062126F"/>
    <w:rsid w:val="00621356"/>
    <w:rsid w:val="00621383"/>
    <w:rsid w:val="006213B8"/>
    <w:rsid w:val="00621588"/>
    <w:rsid w:val="006216CB"/>
    <w:rsid w:val="006216CC"/>
    <w:rsid w:val="00621723"/>
    <w:rsid w:val="00621729"/>
    <w:rsid w:val="006217C9"/>
    <w:rsid w:val="00621825"/>
    <w:rsid w:val="00621931"/>
    <w:rsid w:val="0062194D"/>
    <w:rsid w:val="00621A5E"/>
    <w:rsid w:val="00621A9F"/>
    <w:rsid w:val="00621D14"/>
    <w:rsid w:val="00621D42"/>
    <w:rsid w:val="00621D6D"/>
    <w:rsid w:val="00621DEA"/>
    <w:rsid w:val="00621EA5"/>
    <w:rsid w:val="00621FD3"/>
    <w:rsid w:val="006221E4"/>
    <w:rsid w:val="00622211"/>
    <w:rsid w:val="00622245"/>
    <w:rsid w:val="006222AD"/>
    <w:rsid w:val="0062231B"/>
    <w:rsid w:val="00622324"/>
    <w:rsid w:val="00622340"/>
    <w:rsid w:val="00622369"/>
    <w:rsid w:val="00622455"/>
    <w:rsid w:val="00622493"/>
    <w:rsid w:val="00622579"/>
    <w:rsid w:val="006225D7"/>
    <w:rsid w:val="00622721"/>
    <w:rsid w:val="006227F5"/>
    <w:rsid w:val="006228D3"/>
    <w:rsid w:val="00622904"/>
    <w:rsid w:val="006229DC"/>
    <w:rsid w:val="00622A30"/>
    <w:rsid w:val="00622B5F"/>
    <w:rsid w:val="00622BEB"/>
    <w:rsid w:val="00622BF4"/>
    <w:rsid w:val="00622D04"/>
    <w:rsid w:val="00622D6D"/>
    <w:rsid w:val="00622DCA"/>
    <w:rsid w:val="00622DE1"/>
    <w:rsid w:val="00622F64"/>
    <w:rsid w:val="00622FE1"/>
    <w:rsid w:val="00623093"/>
    <w:rsid w:val="00623161"/>
    <w:rsid w:val="006231AA"/>
    <w:rsid w:val="006231E8"/>
    <w:rsid w:val="0062320A"/>
    <w:rsid w:val="00623223"/>
    <w:rsid w:val="006236B4"/>
    <w:rsid w:val="006236BF"/>
    <w:rsid w:val="00623754"/>
    <w:rsid w:val="006237A9"/>
    <w:rsid w:val="00623A56"/>
    <w:rsid w:val="00623AE3"/>
    <w:rsid w:val="00623ECC"/>
    <w:rsid w:val="00624030"/>
    <w:rsid w:val="00624081"/>
    <w:rsid w:val="0062408A"/>
    <w:rsid w:val="00624420"/>
    <w:rsid w:val="00624457"/>
    <w:rsid w:val="0062449B"/>
    <w:rsid w:val="006244E9"/>
    <w:rsid w:val="00624732"/>
    <w:rsid w:val="006247E5"/>
    <w:rsid w:val="00624D8E"/>
    <w:rsid w:val="00624E16"/>
    <w:rsid w:val="0062502D"/>
    <w:rsid w:val="00625069"/>
    <w:rsid w:val="00625160"/>
    <w:rsid w:val="0062516B"/>
    <w:rsid w:val="006252CD"/>
    <w:rsid w:val="006257BA"/>
    <w:rsid w:val="00625844"/>
    <w:rsid w:val="00625BB5"/>
    <w:rsid w:val="00625D92"/>
    <w:rsid w:val="00625F18"/>
    <w:rsid w:val="006260CC"/>
    <w:rsid w:val="00626162"/>
    <w:rsid w:val="00626184"/>
    <w:rsid w:val="0062625A"/>
    <w:rsid w:val="006264E0"/>
    <w:rsid w:val="00626543"/>
    <w:rsid w:val="006265D6"/>
    <w:rsid w:val="00626635"/>
    <w:rsid w:val="00626848"/>
    <w:rsid w:val="0062693C"/>
    <w:rsid w:val="00626A12"/>
    <w:rsid w:val="00626A7B"/>
    <w:rsid w:val="00626B01"/>
    <w:rsid w:val="00626C08"/>
    <w:rsid w:val="00626D3A"/>
    <w:rsid w:val="00626E38"/>
    <w:rsid w:val="00626FBD"/>
    <w:rsid w:val="0062716E"/>
    <w:rsid w:val="00627405"/>
    <w:rsid w:val="006274BD"/>
    <w:rsid w:val="006276EA"/>
    <w:rsid w:val="006277B5"/>
    <w:rsid w:val="00627872"/>
    <w:rsid w:val="006279C2"/>
    <w:rsid w:val="006279CD"/>
    <w:rsid w:val="006279CF"/>
    <w:rsid w:val="00627A29"/>
    <w:rsid w:val="00627C0C"/>
    <w:rsid w:val="00627D6B"/>
    <w:rsid w:val="00627E77"/>
    <w:rsid w:val="00627EE9"/>
    <w:rsid w:val="0063028A"/>
    <w:rsid w:val="0063029F"/>
    <w:rsid w:val="006303A0"/>
    <w:rsid w:val="0063048E"/>
    <w:rsid w:val="006305B3"/>
    <w:rsid w:val="006305C5"/>
    <w:rsid w:val="00630763"/>
    <w:rsid w:val="00630771"/>
    <w:rsid w:val="00630849"/>
    <w:rsid w:val="0063090F"/>
    <w:rsid w:val="00630910"/>
    <w:rsid w:val="0063094B"/>
    <w:rsid w:val="00630A9D"/>
    <w:rsid w:val="00630B50"/>
    <w:rsid w:val="00630BB7"/>
    <w:rsid w:val="00630C07"/>
    <w:rsid w:val="00630C1D"/>
    <w:rsid w:val="00630C4F"/>
    <w:rsid w:val="00630D0C"/>
    <w:rsid w:val="00630E86"/>
    <w:rsid w:val="00630EA1"/>
    <w:rsid w:val="00630EDA"/>
    <w:rsid w:val="00630F1F"/>
    <w:rsid w:val="00630F3E"/>
    <w:rsid w:val="00630FC5"/>
    <w:rsid w:val="0063127F"/>
    <w:rsid w:val="0063128C"/>
    <w:rsid w:val="006312EC"/>
    <w:rsid w:val="00631331"/>
    <w:rsid w:val="006313A5"/>
    <w:rsid w:val="00631401"/>
    <w:rsid w:val="006317E8"/>
    <w:rsid w:val="00631875"/>
    <w:rsid w:val="0063194A"/>
    <w:rsid w:val="00631998"/>
    <w:rsid w:val="00631B3A"/>
    <w:rsid w:val="00631B49"/>
    <w:rsid w:val="00631D29"/>
    <w:rsid w:val="00631D2B"/>
    <w:rsid w:val="00631E1D"/>
    <w:rsid w:val="00631E24"/>
    <w:rsid w:val="00631E31"/>
    <w:rsid w:val="00631FCF"/>
    <w:rsid w:val="0063204F"/>
    <w:rsid w:val="00632072"/>
    <w:rsid w:val="0063211B"/>
    <w:rsid w:val="00632235"/>
    <w:rsid w:val="0063231F"/>
    <w:rsid w:val="00632324"/>
    <w:rsid w:val="0063232D"/>
    <w:rsid w:val="0063235E"/>
    <w:rsid w:val="00632658"/>
    <w:rsid w:val="00632686"/>
    <w:rsid w:val="00632688"/>
    <w:rsid w:val="006328B0"/>
    <w:rsid w:val="00632A5F"/>
    <w:rsid w:val="00632BC3"/>
    <w:rsid w:val="00632D39"/>
    <w:rsid w:val="00632DBE"/>
    <w:rsid w:val="006330D2"/>
    <w:rsid w:val="0063311E"/>
    <w:rsid w:val="006331B0"/>
    <w:rsid w:val="006332D8"/>
    <w:rsid w:val="006332EB"/>
    <w:rsid w:val="00633433"/>
    <w:rsid w:val="006334CC"/>
    <w:rsid w:val="006335BC"/>
    <w:rsid w:val="00633600"/>
    <w:rsid w:val="00633635"/>
    <w:rsid w:val="00633757"/>
    <w:rsid w:val="00633A46"/>
    <w:rsid w:val="00633B7A"/>
    <w:rsid w:val="00633C92"/>
    <w:rsid w:val="00633CB5"/>
    <w:rsid w:val="00633D1C"/>
    <w:rsid w:val="00633D9B"/>
    <w:rsid w:val="00633E10"/>
    <w:rsid w:val="00633E7F"/>
    <w:rsid w:val="00633EEA"/>
    <w:rsid w:val="00633FD1"/>
    <w:rsid w:val="00633FE7"/>
    <w:rsid w:val="00633FF9"/>
    <w:rsid w:val="00634042"/>
    <w:rsid w:val="0063405A"/>
    <w:rsid w:val="006340F3"/>
    <w:rsid w:val="00634232"/>
    <w:rsid w:val="0063435D"/>
    <w:rsid w:val="0063449F"/>
    <w:rsid w:val="0063450B"/>
    <w:rsid w:val="00634593"/>
    <w:rsid w:val="006345A8"/>
    <w:rsid w:val="00634656"/>
    <w:rsid w:val="0063465B"/>
    <w:rsid w:val="006347A4"/>
    <w:rsid w:val="0063483C"/>
    <w:rsid w:val="0063496D"/>
    <w:rsid w:val="006349D1"/>
    <w:rsid w:val="00634AC7"/>
    <w:rsid w:val="00634C1D"/>
    <w:rsid w:val="00634F2D"/>
    <w:rsid w:val="00634F5A"/>
    <w:rsid w:val="00634F77"/>
    <w:rsid w:val="00634FF1"/>
    <w:rsid w:val="006350E1"/>
    <w:rsid w:val="00635401"/>
    <w:rsid w:val="00635508"/>
    <w:rsid w:val="006357CA"/>
    <w:rsid w:val="0063581A"/>
    <w:rsid w:val="00635A72"/>
    <w:rsid w:val="00635ADC"/>
    <w:rsid w:val="00635B1A"/>
    <w:rsid w:val="00635B74"/>
    <w:rsid w:val="00635E26"/>
    <w:rsid w:val="00635F06"/>
    <w:rsid w:val="00635F9C"/>
    <w:rsid w:val="00635FAE"/>
    <w:rsid w:val="0063605E"/>
    <w:rsid w:val="006360BE"/>
    <w:rsid w:val="0063612F"/>
    <w:rsid w:val="0063631F"/>
    <w:rsid w:val="0063637C"/>
    <w:rsid w:val="006363B5"/>
    <w:rsid w:val="00636632"/>
    <w:rsid w:val="00636724"/>
    <w:rsid w:val="00636765"/>
    <w:rsid w:val="0063681A"/>
    <w:rsid w:val="00636839"/>
    <w:rsid w:val="00636843"/>
    <w:rsid w:val="00636877"/>
    <w:rsid w:val="006368C0"/>
    <w:rsid w:val="006368E9"/>
    <w:rsid w:val="00636A0D"/>
    <w:rsid w:val="00636A79"/>
    <w:rsid w:val="00636B13"/>
    <w:rsid w:val="00636B4D"/>
    <w:rsid w:val="00636C15"/>
    <w:rsid w:val="00636C60"/>
    <w:rsid w:val="00636CBD"/>
    <w:rsid w:val="00636F0E"/>
    <w:rsid w:val="00636F5D"/>
    <w:rsid w:val="0063731A"/>
    <w:rsid w:val="006373F3"/>
    <w:rsid w:val="00637424"/>
    <w:rsid w:val="00637432"/>
    <w:rsid w:val="006375EF"/>
    <w:rsid w:val="0063760A"/>
    <w:rsid w:val="00637717"/>
    <w:rsid w:val="00637740"/>
    <w:rsid w:val="00637842"/>
    <w:rsid w:val="00637866"/>
    <w:rsid w:val="0063786F"/>
    <w:rsid w:val="00637AD1"/>
    <w:rsid w:val="00637D50"/>
    <w:rsid w:val="00637D5A"/>
    <w:rsid w:val="00637E07"/>
    <w:rsid w:val="0064004E"/>
    <w:rsid w:val="006400A5"/>
    <w:rsid w:val="00640173"/>
    <w:rsid w:val="00640220"/>
    <w:rsid w:val="006402B1"/>
    <w:rsid w:val="0064032B"/>
    <w:rsid w:val="0064045A"/>
    <w:rsid w:val="006405AD"/>
    <w:rsid w:val="0064081E"/>
    <w:rsid w:val="006408BB"/>
    <w:rsid w:val="00640904"/>
    <w:rsid w:val="00640AAB"/>
    <w:rsid w:val="00640B64"/>
    <w:rsid w:val="00640B9C"/>
    <w:rsid w:val="00640BAB"/>
    <w:rsid w:val="00641130"/>
    <w:rsid w:val="00641166"/>
    <w:rsid w:val="00641171"/>
    <w:rsid w:val="00641265"/>
    <w:rsid w:val="0064150F"/>
    <w:rsid w:val="00641661"/>
    <w:rsid w:val="00641718"/>
    <w:rsid w:val="0064178F"/>
    <w:rsid w:val="006417EA"/>
    <w:rsid w:val="006418A0"/>
    <w:rsid w:val="00641905"/>
    <w:rsid w:val="00641A7E"/>
    <w:rsid w:val="00641B0D"/>
    <w:rsid w:val="00641C71"/>
    <w:rsid w:val="00641D4C"/>
    <w:rsid w:val="00641DD2"/>
    <w:rsid w:val="00641FA8"/>
    <w:rsid w:val="00642055"/>
    <w:rsid w:val="00642178"/>
    <w:rsid w:val="006421AF"/>
    <w:rsid w:val="006421B0"/>
    <w:rsid w:val="006425FB"/>
    <w:rsid w:val="0064270E"/>
    <w:rsid w:val="00642851"/>
    <w:rsid w:val="00642885"/>
    <w:rsid w:val="0064296F"/>
    <w:rsid w:val="00642983"/>
    <w:rsid w:val="00642A63"/>
    <w:rsid w:val="00642ADC"/>
    <w:rsid w:val="00642BB0"/>
    <w:rsid w:val="00642D66"/>
    <w:rsid w:val="00642DCA"/>
    <w:rsid w:val="00643007"/>
    <w:rsid w:val="00643059"/>
    <w:rsid w:val="00643085"/>
    <w:rsid w:val="006430C9"/>
    <w:rsid w:val="0064316F"/>
    <w:rsid w:val="006433C4"/>
    <w:rsid w:val="00643471"/>
    <w:rsid w:val="006434C8"/>
    <w:rsid w:val="006437F5"/>
    <w:rsid w:val="00643849"/>
    <w:rsid w:val="00643A01"/>
    <w:rsid w:val="00643B58"/>
    <w:rsid w:val="00643BE1"/>
    <w:rsid w:val="00643C0B"/>
    <w:rsid w:val="00643C87"/>
    <w:rsid w:val="00643E3F"/>
    <w:rsid w:val="00643EDA"/>
    <w:rsid w:val="00643F0C"/>
    <w:rsid w:val="00644058"/>
    <w:rsid w:val="006440F4"/>
    <w:rsid w:val="00644130"/>
    <w:rsid w:val="0064419B"/>
    <w:rsid w:val="006441AE"/>
    <w:rsid w:val="0064424B"/>
    <w:rsid w:val="00644376"/>
    <w:rsid w:val="00644381"/>
    <w:rsid w:val="00644679"/>
    <w:rsid w:val="006446A9"/>
    <w:rsid w:val="0064490D"/>
    <w:rsid w:val="006449AF"/>
    <w:rsid w:val="006449BC"/>
    <w:rsid w:val="00644AD1"/>
    <w:rsid w:val="00644BA1"/>
    <w:rsid w:val="00644BE7"/>
    <w:rsid w:val="00644C55"/>
    <w:rsid w:val="00644CAF"/>
    <w:rsid w:val="00644DB9"/>
    <w:rsid w:val="00644DC0"/>
    <w:rsid w:val="00644DF2"/>
    <w:rsid w:val="00644E68"/>
    <w:rsid w:val="00644EC4"/>
    <w:rsid w:val="00644EE0"/>
    <w:rsid w:val="006450ED"/>
    <w:rsid w:val="006451AE"/>
    <w:rsid w:val="00645243"/>
    <w:rsid w:val="00645349"/>
    <w:rsid w:val="006454DD"/>
    <w:rsid w:val="0064558C"/>
    <w:rsid w:val="006455DE"/>
    <w:rsid w:val="0064568E"/>
    <w:rsid w:val="006459CE"/>
    <w:rsid w:val="00645C66"/>
    <w:rsid w:val="00645D92"/>
    <w:rsid w:val="00645DFB"/>
    <w:rsid w:val="00645E0A"/>
    <w:rsid w:val="00645F0C"/>
    <w:rsid w:val="00645F76"/>
    <w:rsid w:val="00645F7A"/>
    <w:rsid w:val="00645FE1"/>
    <w:rsid w:val="006460A7"/>
    <w:rsid w:val="00646106"/>
    <w:rsid w:val="0064617F"/>
    <w:rsid w:val="0064627D"/>
    <w:rsid w:val="0064629F"/>
    <w:rsid w:val="006462FC"/>
    <w:rsid w:val="006464E3"/>
    <w:rsid w:val="006464EC"/>
    <w:rsid w:val="00646584"/>
    <w:rsid w:val="00646715"/>
    <w:rsid w:val="00646774"/>
    <w:rsid w:val="006467AF"/>
    <w:rsid w:val="00646973"/>
    <w:rsid w:val="006469AF"/>
    <w:rsid w:val="006469E5"/>
    <w:rsid w:val="00646B04"/>
    <w:rsid w:val="00646B59"/>
    <w:rsid w:val="00646B7A"/>
    <w:rsid w:val="00646B92"/>
    <w:rsid w:val="00646B95"/>
    <w:rsid w:val="00646BCE"/>
    <w:rsid w:val="00646C3E"/>
    <w:rsid w:val="00646C89"/>
    <w:rsid w:val="00646C9D"/>
    <w:rsid w:val="00646CA0"/>
    <w:rsid w:val="00646CA8"/>
    <w:rsid w:val="00646E02"/>
    <w:rsid w:val="00646E26"/>
    <w:rsid w:val="00646F1D"/>
    <w:rsid w:val="00646FFF"/>
    <w:rsid w:val="00647083"/>
    <w:rsid w:val="00647337"/>
    <w:rsid w:val="0064735A"/>
    <w:rsid w:val="00647387"/>
    <w:rsid w:val="00647422"/>
    <w:rsid w:val="00647593"/>
    <w:rsid w:val="00647671"/>
    <w:rsid w:val="0064768E"/>
    <w:rsid w:val="0064770F"/>
    <w:rsid w:val="00647860"/>
    <w:rsid w:val="006478DB"/>
    <w:rsid w:val="00647A95"/>
    <w:rsid w:val="00647BE8"/>
    <w:rsid w:val="00647C74"/>
    <w:rsid w:val="00647CE9"/>
    <w:rsid w:val="00647D84"/>
    <w:rsid w:val="00647E65"/>
    <w:rsid w:val="00647EFA"/>
    <w:rsid w:val="00647FAE"/>
    <w:rsid w:val="0065017E"/>
    <w:rsid w:val="0065020F"/>
    <w:rsid w:val="006502C0"/>
    <w:rsid w:val="00650491"/>
    <w:rsid w:val="0065050E"/>
    <w:rsid w:val="00650840"/>
    <w:rsid w:val="00650924"/>
    <w:rsid w:val="006509E8"/>
    <w:rsid w:val="00650A2C"/>
    <w:rsid w:val="00650C34"/>
    <w:rsid w:val="00650DC3"/>
    <w:rsid w:val="00651004"/>
    <w:rsid w:val="0065115F"/>
    <w:rsid w:val="00651214"/>
    <w:rsid w:val="0065147B"/>
    <w:rsid w:val="0065159A"/>
    <w:rsid w:val="0065165D"/>
    <w:rsid w:val="0065176F"/>
    <w:rsid w:val="006517ED"/>
    <w:rsid w:val="006518B5"/>
    <w:rsid w:val="006519B3"/>
    <w:rsid w:val="00651A44"/>
    <w:rsid w:val="00651B9A"/>
    <w:rsid w:val="00651BD1"/>
    <w:rsid w:val="00651CB2"/>
    <w:rsid w:val="00651CDB"/>
    <w:rsid w:val="00651DCE"/>
    <w:rsid w:val="00651DFC"/>
    <w:rsid w:val="00651E0C"/>
    <w:rsid w:val="00652029"/>
    <w:rsid w:val="0065220F"/>
    <w:rsid w:val="00652317"/>
    <w:rsid w:val="006523AC"/>
    <w:rsid w:val="00652491"/>
    <w:rsid w:val="006525C2"/>
    <w:rsid w:val="006527C8"/>
    <w:rsid w:val="0065288B"/>
    <w:rsid w:val="006528FE"/>
    <w:rsid w:val="006529C3"/>
    <w:rsid w:val="00652A95"/>
    <w:rsid w:val="00652C1B"/>
    <w:rsid w:val="00652C46"/>
    <w:rsid w:val="00652CF5"/>
    <w:rsid w:val="00652D60"/>
    <w:rsid w:val="00652F38"/>
    <w:rsid w:val="00652F64"/>
    <w:rsid w:val="00652F7E"/>
    <w:rsid w:val="00653042"/>
    <w:rsid w:val="00653077"/>
    <w:rsid w:val="006531DE"/>
    <w:rsid w:val="00653205"/>
    <w:rsid w:val="00653356"/>
    <w:rsid w:val="0065349A"/>
    <w:rsid w:val="00653803"/>
    <w:rsid w:val="00653A08"/>
    <w:rsid w:val="00653B20"/>
    <w:rsid w:val="00653C5F"/>
    <w:rsid w:val="00653CBC"/>
    <w:rsid w:val="00653D4D"/>
    <w:rsid w:val="00653D5C"/>
    <w:rsid w:val="00653F06"/>
    <w:rsid w:val="00653F2D"/>
    <w:rsid w:val="00653F7A"/>
    <w:rsid w:val="0065400B"/>
    <w:rsid w:val="0065405A"/>
    <w:rsid w:val="00654076"/>
    <w:rsid w:val="006541E4"/>
    <w:rsid w:val="00654253"/>
    <w:rsid w:val="006542E7"/>
    <w:rsid w:val="00654316"/>
    <w:rsid w:val="00654320"/>
    <w:rsid w:val="00654360"/>
    <w:rsid w:val="0065438F"/>
    <w:rsid w:val="006544F1"/>
    <w:rsid w:val="0065465C"/>
    <w:rsid w:val="00654676"/>
    <w:rsid w:val="006546C5"/>
    <w:rsid w:val="006546EC"/>
    <w:rsid w:val="00654758"/>
    <w:rsid w:val="006547B7"/>
    <w:rsid w:val="00654A07"/>
    <w:rsid w:val="00654BD5"/>
    <w:rsid w:val="00654D78"/>
    <w:rsid w:val="00654E27"/>
    <w:rsid w:val="00654F04"/>
    <w:rsid w:val="00654FD6"/>
    <w:rsid w:val="00655024"/>
    <w:rsid w:val="0065505D"/>
    <w:rsid w:val="006550FE"/>
    <w:rsid w:val="006551EF"/>
    <w:rsid w:val="0065521B"/>
    <w:rsid w:val="0065521C"/>
    <w:rsid w:val="0065525C"/>
    <w:rsid w:val="006553A8"/>
    <w:rsid w:val="006553C2"/>
    <w:rsid w:val="0065550C"/>
    <w:rsid w:val="00655582"/>
    <w:rsid w:val="006555CC"/>
    <w:rsid w:val="0065582A"/>
    <w:rsid w:val="006558FB"/>
    <w:rsid w:val="00655917"/>
    <w:rsid w:val="00655BD3"/>
    <w:rsid w:val="00655C7F"/>
    <w:rsid w:val="00655C8F"/>
    <w:rsid w:val="00655D10"/>
    <w:rsid w:val="00655D36"/>
    <w:rsid w:val="00655D96"/>
    <w:rsid w:val="00655D9E"/>
    <w:rsid w:val="00655DE6"/>
    <w:rsid w:val="00655DF5"/>
    <w:rsid w:val="00655DF9"/>
    <w:rsid w:val="00656033"/>
    <w:rsid w:val="00656193"/>
    <w:rsid w:val="006561F5"/>
    <w:rsid w:val="006563AB"/>
    <w:rsid w:val="006563BB"/>
    <w:rsid w:val="0065651F"/>
    <w:rsid w:val="00656530"/>
    <w:rsid w:val="006565CE"/>
    <w:rsid w:val="0065669C"/>
    <w:rsid w:val="006566C9"/>
    <w:rsid w:val="00656864"/>
    <w:rsid w:val="006568D2"/>
    <w:rsid w:val="00656909"/>
    <w:rsid w:val="00656994"/>
    <w:rsid w:val="00656A5D"/>
    <w:rsid w:val="00656C65"/>
    <w:rsid w:val="00657046"/>
    <w:rsid w:val="00657089"/>
    <w:rsid w:val="006571AB"/>
    <w:rsid w:val="00657270"/>
    <w:rsid w:val="006572B0"/>
    <w:rsid w:val="006573D4"/>
    <w:rsid w:val="006576DB"/>
    <w:rsid w:val="00657773"/>
    <w:rsid w:val="00657810"/>
    <w:rsid w:val="00657C57"/>
    <w:rsid w:val="00657C7B"/>
    <w:rsid w:val="00657D3C"/>
    <w:rsid w:val="00657EB3"/>
    <w:rsid w:val="00660109"/>
    <w:rsid w:val="00660242"/>
    <w:rsid w:val="006602DA"/>
    <w:rsid w:val="00660466"/>
    <w:rsid w:val="00660500"/>
    <w:rsid w:val="0066083E"/>
    <w:rsid w:val="0066086D"/>
    <w:rsid w:val="00660A54"/>
    <w:rsid w:val="00660A5E"/>
    <w:rsid w:val="00660A70"/>
    <w:rsid w:val="00660C93"/>
    <w:rsid w:val="00660CE2"/>
    <w:rsid w:val="00660DCD"/>
    <w:rsid w:val="00660E8A"/>
    <w:rsid w:val="00660FFA"/>
    <w:rsid w:val="006610D0"/>
    <w:rsid w:val="00661146"/>
    <w:rsid w:val="006613DD"/>
    <w:rsid w:val="00661407"/>
    <w:rsid w:val="006614C6"/>
    <w:rsid w:val="006615FB"/>
    <w:rsid w:val="006616BE"/>
    <w:rsid w:val="006617BE"/>
    <w:rsid w:val="00661842"/>
    <w:rsid w:val="00661855"/>
    <w:rsid w:val="00661AFB"/>
    <w:rsid w:val="00661B27"/>
    <w:rsid w:val="00661CD4"/>
    <w:rsid w:val="00661D1F"/>
    <w:rsid w:val="00661E47"/>
    <w:rsid w:val="00661ED7"/>
    <w:rsid w:val="006622A4"/>
    <w:rsid w:val="0066255E"/>
    <w:rsid w:val="00662561"/>
    <w:rsid w:val="006626B5"/>
    <w:rsid w:val="0066299F"/>
    <w:rsid w:val="00662AA0"/>
    <w:rsid w:val="00662B1A"/>
    <w:rsid w:val="00662B73"/>
    <w:rsid w:val="00662BB7"/>
    <w:rsid w:val="00662BC7"/>
    <w:rsid w:val="00662DEA"/>
    <w:rsid w:val="00662E59"/>
    <w:rsid w:val="00662E96"/>
    <w:rsid w:val="00662EB0"/>
    <w:rsid w:val="00663095"/>
    <w:rsid w:val="0066315E"/>
    <w:rsid w:val="00663203"/>
    <w:rsid w:val="0066320D"/>
    <w:rsid w:val="0066330F"/>
    <w:rsid w:val="006633F0"/>
    <w:rsid w:val="00663470"/>
    <w:rsid w:val="00663770"/>
    <w:rsid w:val="00663795"/>
    <w:rsid w:val="00663808"/>
    <w:rsid w:val="0066382D"/>
    <w:rsid w:val="00663A46"/>
    <w:rsid w:val="00663A7F"/>
    <w:rsid w:val="00663AB7"/>
    <w:rsid w:val="00663B4A"/>
    <w:rsid w:val="00663C6C"/>
    <w:rsid w:val="00663DCC"/>
    <w:rsid w:val="00663EB7"/>
    <w:rsid w:val="006641BC"/>
    <w:rsid w:val="006643D4"/>
    <w:rsid w:val="006646D3"/>
    <w:rsid w:val="00664887"/>
    <w:rsid w:val="006648FF"/>
    <w:rsid w:val="00664990"/>
    <w:rsid w:val="00664A0F"/>
    <w:rsid w:val="00664BD0"/>
    <w:rsid w:val="00664C3D"/>
    <w:rsid w:val="00664C66"/>
    <w:rsid w:val="00664E52"/>
    <w:rsid w:val="00664F95"/>
    <w:rsid w:val="0066513B"/>
    <w:rsid w:val="00665202"/>
    <w:rsid w:val="00665420"/>
    <w:rsid w:val="0066550C"/>
    <w:rsid w:val="006655B5"/>
    <w:rsid w:val="00665626"/>
    <w:rsid w:val="00665684"/>
    <w:rsid w:val="006656B4"/>
    <w:rsid w:val="006657FD"/>
    <w:rsid w:val="0066584A"/>
    <w:rsid w:val="006658FA"/>
    <w:rsid w:val="00665984"/>
    <w:rsid w:val="00665B64"/>
    <w:rsid w:val="00665E11"/>
    <w:rsid w:val="00665E25"/>
    <w:rsid w:val="00665E38"/>
    <w:rsid w:val="00665EE9"/>
    <w:rsid w:val="0066608B"/>
    <w:rsid w:val="0066609E"/>
    <w:rsid w:val="00666185"/>
    <w:rsid w:val="0066624F"/>
    <w:rsid w:val="006663C6"/>
    <w:rsid w:val="00666429"/>
    <w:rsid w:val="006664CF"/>
    <w:rsid w:val="00666586"/>
    <w:rsid w:val="00666668"/>
    <w:rsid w:val="0066666A"/>
    <w:rsid w:val="00666707"/>
    <w:rsid w:val="006667D8"/>
    <w:rsid w:val="00666942"/>
    <w:rsid w:val="0066694D"/>
    <w:rsid w:val="0066694E"/>
    <w:rsid w:val="00666BAD"/>
    <w:rsid w:val="00666C65"/>
    <w:rsid w:val="00666C74"/>
    <w:rsid w:val="00666D61"/>
    <w:rsid w:val="00666DAD"/>
    <w:rsid w:val="00666E0B"/>
    <w:rsid w:val="00666E68"/>
    <w:rsid w:val="00666FD9"/>
    <w:rsid w:val="00667295"/>
    <w:rsid w:val="00667427"/>
    <w:rsid w:val="0066749B"/>
    <w:rsid w:val="006674B0"/>
    <w:rsid w:val="006674F3"/>
    <w:rsid w:val="006675DA"/>
    <w:rsid w:val="0066763F"/>
    <w:rsid w:val="00667662"/>
    <w:rsid w:val="00667875"/>
    <w:rsid w:val="00667958"/>
    <w:rsid w:val="0066797E"/>
    <w:rsid w:val="00667B6C"/>
    <w:rsid w:val="00667C0C"/>
    <w:rsid w:val="00667C68"/>
    <w:rsid w:val="00667CAB"/>
    <w:rsid w:val="00667D78"/>
    <w:rsid w:val="00667DE7"/>
    <w:rsid w:val="00667EF1"/>
    <w:rsid w:val="006700E4"/>
    <w:rsid w:val="00670127"/>
    <w:rsid w:val="0067015E"/>
    <w:rsid w:val="0067015F"/>
    <w:rsid w:val="006701E2"/>
    <w:rsid w:val="00670453"/>
    <w:rsid w:val="0067049B"/>
    <w:rsid w:val="006704A5"/>
    <w:rsid w:val="00670568"/>
    <w:rsid w:val="006706F9"/>
    <w:rsid w:val="00670741"/>
    <w:rsid w:val="006707CA"/>
    <w:rsid w:val="0067088A"/>
    <w:rsid w:val="006708BC"/>
    <w:rsid w:val="006708F7"/>
    <w:rsid w:val="00670A1A"/>
    <w:rsid w:val="00670A66"/>
    <w:rsid w:val="00670AA1"/>
    <w:rsid w:val="00670BB4"/>
    <w:rsid w:val="00670CB7"/>
    <w:rsid w:val="00670E6D"/>
    <w:rsid w:val="00670E73"/>
    <w:rsid w:val="00671117"/>
    <w:rsid w:val="00671368"/>
    <w:rsid w:val="006713F0"/>
    <w:rsid w:val="0067143A"/>
    <w:rsid w:val="0067158E"/>
    <w:rsid w:val="00671626"/>
    <w:rsid w:val="00671696"/>
    <w:rsid w:val="006717C3"/>
    <w:rsid w:val="00671846"/>
    <w:rsid w:val="006719EB"/>
    <w:rsid w:val="00671A15"/>
    <w:rsid w:val="00671B22"/>
    <w:rsid w:val="00671CC2"/>
    <w:rsid w:val="00671D72"/>
    <w:rsid w:val="00671DB2"/>
    <w:rsid w:val="00671DF3"/>
    <w:rsid w:val="00671E5A"/>
    <w:rsid w:val="00671FE8"/>
    <w:rsid w:val="0067217A"/>
    <w:rsid w:val="006724D2"/>
    <w:rsid w:val="006725D5"/>
    <w:rsid w:val="006726E9"/>
    <w:rsid w:val="006726F9"/>
    <w:rsid w:val="00672742"/>
    <w:rsid w:val="006727F2"/>
    <w:rsid w:val="0067295F"/>
    <w:rsid w:val="00672AFF"/>
    <w:rsid w:val="00672BEE"/>
    <w:rsid w:val="00672C0E"/>
    <w:rsid w:val="00672E97"/>
    <w:rsid w:val="00672EBB"/>
    <w:rsid w:val="00673261"/>
    <w:rsid w:val="006733A7"/>
    <w:rsid w:val="006733A8"/>
    <w:rsid w:val="006733D9"/>
    <w:rsid w:val="006733FD"/>
    <w:rsid w:val="006735C5"/>
    <w:rsid w:val="006737AE"/>
    <w:rsid w:val="006738C2"/>
    <w:rsid w:val="00673978"/>
    <w:rsid w:val="006739F4"/>
    <w:rsid w:val="00673AB9"/>
    <w:rsid w:val="00673CFB"/>
    <w:rsid w:val="00673E1A"/>
    <w:rsid w:val="00674052"/>
    <w:rsid w:val="0067406A"/>
    <w:rsid w:val="006740B0"/>
    <w:rsid w:val="0067420A"/>
    <w:rsid w:val="00674320"/>
    <w:rsid w:val="006743D3"/>
    <w:rsid w:val="00674495"/>
    <w:rsid w:val="006744CF"/>
    <w:rsid w:val="00674575"/>
    <w:rsid w:val="006745D7"/>
    <w:rsid w:val="0067469E"/>
    <w:rsid w:val="006746F3"/>
    <w:rsid w:val="00674750"/>
    <w:rsid w:val="006748A5"/>
    <w:rsid w:val="006749BD"/>
    <w:rsid w:val="00674A1F"/>
    <w:rsid w:val="00674A99"/>
    <w:rsid w:val="00674BA6"/>
    <w:rsid w:val="00674CDA"/>
    <w:rsid w:val="00674CE6"/>
    <w:rsid w:val="00674ED4"/>
    <w:rsid w:val="00674F01"/>
    <w:rsid w:val="00674FD1"/>
    <w:rsid w:val="006750D6"/>
    <w:rsid w:val="006750D7"/>
    <w:rsid w:val="00675223"/>
    <w:rsid w:val="006752AC"/>
    <w:rsid w:val="006753B7"/>
    <w:rsid w:val="006753C5"/>
    <w:rsid w:val="00675448"/>
    <w:rsid w:val="006754B5"/>
    <w:rsid w:val="00675558"/>
    <w:rsid w:val="006755AD"/>
    <w:rsid w:val="00675635"/>
    <w:rsid w:val="0067563B"/>
    <w:rsid w:val="0067572B"/>
    <w:rsid w:val="00675778"/>
    <w:rsid w:val="0067579F"/>
    <w:rsid w:val="006757DA"/>
    <w:rsid w:val="006758E4"/>
    <w:rsid w:val="006758EF"/>
    <w:rsid w:val="00675963"/>
    <w:rsid w:val="006759BC"/>
    <w:rsid w:val="006759F2"/>
    <w:rsid w:val="00675B6F"/>
    <w:rsid w:val="00675BB3"/>
    <w:rsid w:val="00675C24"/>
    <w:rsid w:val="00675DB8"/>
    <w:rsid w:val="00675E54"/>
    <w:rsid w:val="006760D3"/>
    <w:rsid w:val="006761F2"/>
    <w:rsid w:val="006762CC"/>
    <w:rsid w:val="0067633E"/>
    <w:rsid w:val="006763F0"/>
    <w:rsid w:val="00676409"/>
    <w:rsid w:val="0067646D"/>
    <w:rsid w:val="0067654F"/>
    <w:rsid w:val="00676729"/>
    <w:rsid w:val="006767E0"/>
    <w:rsid w:val="00676819"/>
    <w:rsid w:val="0067696C"/>
    <w:rsid w:val="00676A01"/>
    <w:rsid w:val="00676AD2"/>
    <w:rsid w:val="00676C99"/>
    <w:rsid w:val="00676F94"/>
    <w:rsid w:val="0067703F"/>
    <w:rsid w:val="006772D5"/>
    <w:rsid w:val="00677316"/>
    <w:rsid w:val="0067750D"/>
    <w:rsid w:val="0067765F"/>
    <w:rsid w:val="006776AD"/>
    <w:rsid w:val="00677956"/>
    <w:rsid w:val="00677A55"/>
    <w:rsid w:val="00677ABC"/>
    <w:rsid w:val="00677AD3"/>
    <w:rsid w:val="00677E74"/>
    <w:rsid w:val="00677EEF"/>
    <w:rsid w:val="00677F81"/>
    <w:rsid w:val="00677FF0"/>
    <w:rsid w:val="006802E0"/>
    <w:rsid w:val="006802EF"/>
    <w:rsid w:val="006803A7"/>
    <w:rsid w:val="00680451"/>
    <w:rsid w:val="006804A2"/>
    <w:rsid w:val="0068058F"/>
    <w:rsid w:val="006806CD"/>
    <w:rsid w:val="006806DF"/>
    <w:rsid w:val="00680716"/>
    <w:rsid w:val="00680789"/>
    <w:rsid w:val="0068078F"/>
    <w:rsid w:val="00680824"/>
    <w:rsid w:val="006809C1"/>
    <w:rsid w:val="00680BB1"/>
    <w:rsid w:val="00680C17"/>
    <w:rsid w:val="00680D99"/>
    <w:rsid w:val="00680FD5"/>
    <w:rsid w:val="006810CF"/>
    <w:rsid w:val="006810FE"/>
    <w:rsid w:val="0068113B"/>
    <w:rsid w:val="006811F4"/>
    <w:rsid w:val="00681376"/>
    <w:rsid w:val="00681434"/>
    <w:rsid w:val="00681506"/>
    <w:rsid w:val="00681597"/>
    <w:rsid w:val="00681677"/>
    <w:rsid w:val="006816E6"/>
    <w:rsid w:val="006817E5"/>
    <w:rsid w:val="00681A2B"/>
    <w:rsid w:val="00681A5C"/>
    <w:rsid w:val="00681AE6"/>
    <w:rsid w:val="00681B0D"/>
    <w:rsid w:val="00681BAE"/>
    <w:rsid w:val="00681E34"/>
    <w:rsid w:val="00681F13"/>
    <w:rsid w:val="006820DA"/>
    <w:rsid w:val="006823EA"/>
    <w:rsid w:val="00682437"/>
    <w:rsid w:val="006825C0"/>
    <w:rsid w:val="006825DF"/>
    <w:rsid w:val="0068260C"/>
    <w:rsid w:val="006826EB"/>
    <w:rsid w:val="00682804"/>
    <w:rsid w:val="00682850"/>
    <w:rsid w:val="006828B0"/>
    <w:rsid w:val="00682996"/>
    <w:rsid w:val="0068299B"/>
    <w:rsid w:val="006829F8"/>
    <w:rsid w:val="00682B38"/>
    <w:rsid w:val="00682B66"/>
    <w:rsid w:val="00682BA9"/>
    <w:rsid w:val="00682EAA"/>
    <w:rsid w:val="00682F72"/>
    <w:rsid w:val="0068306D"/>
    <w:rsid w:val="0068317A"/>
    <w:rsid w:val="006833BC"/>
    <w:rsid w:val="0068376E"/>
    <w:rsid w:val="00683784"/>
    <w:rsid w:val="006837C2"/>
    <w:rsid w:val="006838C2"/>
    <w:rsid w:val="006838DF"/>
    <w:rsid w:val="00683A48"/>
    <w:rsid w:val="00683A6A"/>
    <w:rsid w:val="00683AA3"/>
    <w:rsid w:val="00683B08"/>
    <w:rsid w:val="00683E3F"/>
    <w:rsid w:val="00683E7E"/>
    <w:rsid w:val="00684035"/>
    <w:rsid w:val="006841E0"/>
    <w:rsid w:val="00684402"/>
    <w:rsid w:val="00684457"/>
    <w:rsid w:val="006844BC"/>
    <w:rsid w:val="00684570"/>
    <w:rsid w:val="00684631"/>
    <w:rsid w:val="0068463C"/>
    <w:rsid w:val="0068467D"/>
    <w:rsid w:val="006847D5"/>
    <w:rsid w:val="006847E4"/>
    <w:rsid w:val="00684945"/>
    <w:rsid w:val="00684C30"/>
    <w:rsid w:val="00684CA9"/>
    <w:rsid w:val="00684CD9"/>
    <w:rsid w:val="00684D81"/>
    <w:rsid w:val="00684E3F"/>
    <w:rsid w:val="00684E67"/>
    <w:rsid w:val="00684E6B"/>
    <w:rsid w:val="0068506D"/>
    <w:rsid w:val="006852B0"/>
    <w:rsid w:val="00685390"/>
    <w:rsid w:val="006853B5"/>
    <w:rsid w:val="0068541E"/>
    <w:rsid w:val="006855C7"/>
    <w:rsid w:val="00685791"/>
    <w:rsid w:val="006859A9"/>
    <w:rsid w:val="00685BDC"/>
    <w:rsid w:val="00685CFB"/>
    <w:rsid w:val="00685F4F"/>
    <w:rsid w:val="00685FB0"/>
    <w:rsid w:val="00686282"/>
    <w:rsid w:val="006863AA"/>
    <w:rsid w:val="006863F0"/>
    <w:rsid w:val="006865D5"/>
    <w:rsid w:val="00686615"/>
    <w:rsid w:val="006866B5"/>
    <w:rsid w:val="00686782"/>
    <w:rsid w:val="0068686D"/>
    <w:rsid w:val="00686B4D"/>
    <w:rsid w:val="00686C28"/>
    <w:rsid w:val="00686D56"/>
    <w:rsid w:val="00686DA9"/>
    <w:rsid w:val="00686E37"/>
    <w:rsid w:val="00687222"/>
    <w:rsid w:val="00687840"/>
    <w:rsid w:val="006878BA"/>
    <w:rsid w:val="00687955"/>
    <w:rsid w:val="00687C3C"/>
    <w:rsid w:val="00687CD7"/>
    <w:rsid w:val="00687E3D"/>
    <w:rsid w:val="00687EB6"/>
    <w:rsid w:val="00687EDE"/>
    <w:rsid w:val="00687F29"/>
    <w:rsid w:val="00687FB6"/>
    <w:rsid w:val="0069017C"/>
    <w:rsid w:val="006901F9"/>
    <w:rsid w:val="0069023B"/>
    <w:rsid w:val="006902D9"/>
    <w:rsid w:val="00690339"/>
    <w:rsid w:val="006903C5"/>
    <w:rsid w:val="00690514"/>
    <w:rsid w:val="006905B0"/>
    <w:rsid w:val="006906A0"/>
    <w:rsid w:val="00690879"/>
    <w:rsid w:val="006908CA"/>
    <w:rsid w:val="00690949"/>
    <w:rsid w:val="00690A28"/>
    <w:rsid w:val="00690CA3"/>
    <w:rsid w:val="00690CE6"/>
    <w:rsid w:val="00690D22"/>
    <w:rsid w:val="00690D2A"/>
    <w:rsid w:val="00690DDF"/>
    <w:rsid w:val="00690E05"/>
    <w:rsid w:val="00691266"/>
    <w:rsid w:val="006912EB"/>
    <w:rsid w:val="00691313"/>
    <w:rsid w:val="006913FF"/>
    <w:rsid w:val="00691634"/>
    <w:rsid w:val="0069163E"/>
    <w:rsid w:val="00691662"/>
    <w:rsid w:val="00691684"/>
    <w:rsid w:val="006917AC"/>
    <w:rsid w:val="00691917"/>
    <w:rsid w:val="00691986"/>
    <w:rsid w:val="00691BB2"/>
    <w:rsid w:val="00691CC5"/>
    <w:rsid w:val="00691CF7"/>
    <w:rsid w:val="00691DBD"/>
    <w:rsid w:val="00691DFD"/>
    <w:rsid w:val="00691EF8"/>
    <w:rsid w:val="00691FF2"/>
    <w:rsid w:val="00692067"/>
    <w:rsid w:val="006922D8"/>
    <w:rsid w:val="00692333"/>
    <w:rsid w:val="00692436"/>
    <w:rsid w:val="00692568"/>
    <w:rsid w:val="006926A1"/>
    <w:rsid w:val="006927C4"/>
    <w:rsid w:val="006927C5"/>
    <w:rsid w:val="006928D2"/>
    <w:rsid w:val="00692C24"/>
    <w:rsid w:val="00692E30"/>
    <w:rsid w:val="006930D8"/>
    <w:rsid w:val="0069310D"/>
    <w:rsid w:val="006933B5"/>
    <w:rsid w:val="0069341C"/>
    <w:rsid w:val="00693435"/>
    <w:rsid w:val="006934B4"/>
    <w:rsid w:val="00693500"/>
    <w:rsid w:val="0069359E"/>
    <w:rsid w:val="006935DA"/>
    <w:rsid w:val="00693617"/>
    <w:rsid w:val="006938BC"/>
    <w:rsid w:val="0069396B"/>
    <w:rsid w:val="00693BCD"/>
    <w:rsid w:val="00693CD5"/>
    <w:rsid w:val="00693E18"/>
    <w:rsid w:val="00693E4A"/>
    <w:rsid w:val="00693E8E"/>
    <w:rsid w:val="00693EC0"/>
    <w:rsid w:val="00693F89"/>
    <w:rsid w:val="00693F9F"/>
    <w:rsid w:val="00693FBE"/>
    <w:rsid w:val="00693FED"/>
    <w:rsid w:val="0069409A"/>
    <w:rsid w:val="00694114"/>
    <w:rsid w:val="00694125"/>
    <w:rsid w:val="00694402"/>
    <w:rsid w:val="00694416"/>
    <w:rsid w:val="00694459"/>
    <w:rsid w:val="006945CA"/>
    <w:rsid w:val="006946C4"/>
    <w:rsid w:val="00694711"/>
    <w:rsid w:val="006949B8"/>
    <w:rsid w:val="00694A87"/>
    <w:rsid w:val="00694AA3"/>
    <w:rsid w:val="00694D5E"/>
    <w:rsid w:val="00694F7D"/>
    <w:rsid w:val="00694FA6"/>
    <w:rsid w:val="00694FFA"/>
    <w:rsid w:val="0069521D"/>
    <w:rsid w:val="00695295"/>
    <w:rsid w:val="00695541"/>
    <w:rsid w:val="006955C7"/>
    <w:rsid w:val="006956B4"/>
    <w:rsid w:val="0069579F"/>
    <w:rsid w:val="006957A3"/>
    <w:rsid w:val="006957B4"/>
    <w:rsid w:val="006957B8"/>
    <w:rsid w:val="00695827"/>
    <w:rsid w:val="00695839"/>
    <w:rsid w:val="00695892"/>
    <w:rsid w:val="00695A3C"/>
    <w:rsid w:val="00695ACD"/>
    <w:rsid w:val="00695BA4"/>
    <w:rsid w:val="00695BBB"/>
    <w:rsid w:val="00695C11"/>
    <w:rsid w:val="00695C34"/>
    <w:rsid w:val="00695C3E"/>
    <w:rsid w:val="00695C6B"/>
    <w:rsid w:val="00695CF4"/>
    <w:rsid w:val="00695D38"/>
    <w:rsid w:val="00695D64"/>
    <w:rsid w:val="00695DA9"/>
    <w:rsid w:val="00695E49"/>
    <w:rsid w:val="00695F01"/>
    <w:rsid w:val="00695F9F"/>
    <w:rsid w:val="006960C0"/>
    <w:rsid w:val="00696150"/>
    <w:rsid w:val="006961DA"/>
    <w:rsid w:val="0069622B"/>
    <w:rsid w:val="0069629F"/>
    <w:rsid w:val="00696315"/>
    <w:rsid w:val="006963B6"/>
    <w:rsid w:val="00696422"/>
    <w:rsid w:val="006966A2"/>
    <w:rsid w:val="0069674D"/>
    <w:rsid w:val="00696751"/>
    <w:rsid w:val="006968A3"/>
    <w:rsid w:val="00696911"/>
    <w:rsid w:val="0069691D"/>
    <w:rsid w:val="00696A4A"/>
    <w:rsid w:val="00696C6F"/>
    <w:rsid w:val="00696CAE"/>
    <w:rsid w:val="00696D2E"/>
    <w:rsid w:val="006971A7"/>
    <w:rsid w:val="00697365"/>
    <w:rsid w:val="006973F4"/>
    <w:rsid w:val="0069743A"/>
    <w:rsid w:val="006975AB"/>
    <w:rsid w:val="00697603"/>
    <w:rsid w:val="0069763F"/>
    <w:rsid w:val="00697659"/>
    <w:rsid w:val="0069767F"/>
    <w:rsid w:val="00697723"/>
    <w:rsid w:val="00697751"/>
    <w:rsid w:val="00697898"/>
    <w:rsid w:val="00697989"/>
    <w:rsid w:val="00697A44"/>
    <w:rsid w:val="00697D45"/>
    <w:rsid w:val="00697DB1"/>
    <w:rsid w:val="00697F47"/>
    <w:rsid w:val="006A00E4"/>
    <w:rsid w:val="006A0271"/>
    <w:rsid w:val="006A02A9"/>
    <w:rsid w:val="006A02B4"/>
    <w:rsid w:val="006A0326"/>
    <w:rsid w:val="006A0365"/>
    <w:rsid w:val="006A03CD"/>
    <w:rsid w:val="006A0472"/>
    <w:rsid w:val="006A056D"/>
    <w:rsid w:val="006A057A"/>
    <w:rsid w:val="006A05BE"/>
    <w:rsid w:val="006A06DB"/>
    <w:rsid w:val="006A0747"/>
    <w:rsid w:val="006A0877"/>
    <w:rsid w:val="006A0A0F"/>
    <w:rsid w:val="006A0A2F"/>
    <w:rsid w:val="006A0A37"/>
    <w:rsid w:val="006A0A8E"/>
    <w:rsid w:val="006A0AD0"/>
    <w:rsid w:val="006A0B28"/>
    <w:rsid w:val="006A1000"/>
    <w:rsid w:val="006A1049"/>
    <w:rsid w:val="006A1080"/>
    <w:rsid w:val="006A1280"/>
    <w:rsid w:val="006A1340"/>
    <w:rsid w:val="006A138B"/>
    <w:rsid w:val="006A1504"/>
    <w:rsid w:val="006A1633"/>
    <w:rsid w:val="006A166B"/>
    <w:rsid w:val="006A1807"/>
    <w:rsid w:val="006A1843"/>
    <w:rsid w:val="006A1872"/>
    <w:rsid w:val="006A19B3"/>
    <w:rsid w:val="006A19D3"/>
    <w:rsid w:val="006A1C15"/>
    <w:rsid w:val="006A1D02"/>
    <w:rsid w:val="006A1DC7"/>
    <w:rsid w:val="006A1DE5"/>
    <w:rsid w:val="006A1E37"/>
    <w:rsid w:val="006A1E58"/>
    <w:rsid w:val="006A1ED1"/>
    <w:rsid w:val="006A1FA6"/>
    <w:rsid w:val="006A2008"/>
    <w:rsid w:val="006A201B"/>
    <w:rsid w:val="006A20D9"/>
    <w:rsid w:val="006A22B2"/>
    <w:rsid w:val="006A22D6"/>
    <w:rsid w:val="006A23A2"/>
    <w:rsid w:val="006A23FF"/>
    <w:rsid w:val="006A24C7"/>
    <w:rsid w:val="006A24CD"/>
    <w:rsid w:val="006A2531"/>
    <w:rsid w:val="006A2559"/>
    <w:rsid w:val="006A25B7"/>
    <w:rsid w:val="006A272E"/>
    <w:rsid w:val="006A28D2"/>
    <w:rsid w:val="006A2A0A"/>
    <w:rsid w:val="006A2A0C"/>
    <w:rsid w:val="006A2A45"/>
    <w:rsid w:val="006A2AA7"/>
    <w:rsid w:val="006A2AC5"/>
    <w:rsid w:val="006A2AF6"/>
    <w:rsid w:val="006A2B56"/>
    <w:rsid w:val="006A2D55"/>
    <w:rsid w:val="006A2DED"/>
    <w:rsid w:val="006A2EBC"/>
    <w:rsid w:val="006A3047"/>
    <w:rsid w:val="006A3122"/>
    <w:rsid w:val="006A320F"/>
    <w:rsid w:val="006A32A1"/>
    <w:rsid w:val="006A32D2"/>
    <w:rsid w:val="006A34CD"/>
    <w:rsid w:val="006A3625"/>
    <w:rsid w:val="006A3638"/>
    <w:rsid w:val="006A37B2"/>
    <w:rsid w:val="006A37F1"/>
    <w:rsid w:val="006A3800"/>
    <w:rsid w:val="006A3854"/>
    <w:rsid w:val="006A39ED"/>
    <w:rsid w:val="006A3AC8"/>
    <w:rsid w:val="006A3BFF"/>
    <w:rsid w:val="006A3C05"/>
    <w:rsid w:val="006A3CA3"/>
    <w:rsid w:val="006A3D1F"/>
    <w:rsid w:val="006A3D78"/>
    <w:rsid w:val="006A3D8A"/>
    <w:rsid w:val="006A3E08"/>
    <w:rsid w:val="006A3EEF"/>
    <w:rsid w:val="006A401D"/>
    <w:rsid w:val="006A40FD"/>
    <w:rsid w:val="006A41BB"/>
    <w:rsid w:val="006A42ED"/>
    <w:rsid w:val="006A4482"/>
    <w:rsid w:val="006A44D4"/>
    <w:rsid w:val="006A45B0"/>
    <w:rsid w:val="006A4665"/>
    <w:rsid w:val="006A4723"/>
    <w:rsid w:val="006A476C"/>
    <w:rsid w:val="006A48AF"/>
    <w:rsid w:val="006A4A17"/>
    <w:rsid w:val="006A4AD5"/>
    <w:rsid w:val="006A4F95"/>
    <w:rsid w:val="006A4FE9"/>
    <w:rsid w:val="006A51DC"/>
    <w:rsid w:val="006A53D8"/>
    <w:rsid w:val="006A561A"/>
    <w:rsid w:val="006A5782"/>
    <w:rsid w:val="006A5899"/>
    <w:rsid w:val="006A58C1"/>
    <w:rsid w:val="006A5901"/>
    <w:rsid w:val="006A5AFD"/>
    <w:rsid w:val="006A5C26"/>
    <w:rsid w:val="006A5C87"/>
    <w:rsid w:val="006A5CCB"/>
    <w:rsid w:val="006A5CD6"/>
    <w:rsid w:val="006A5DAC"/>
    <w:rsid w:val="006A5DB5"/>
    <w:rsid w:val="006A5E0D"/>
    <w:rsid w:val="006A6001"/>
    <w:rsid w:val="006A60A4"/>
    <w:rsid w:val="006A60C1"/>
    <w:rsid w:val="006A60D5"/>
    <w:rsid w:val="006A6286"/>
    <w:rsid w:val="006A62A6"/>
    <w:rsid w:val="006A62AB"/>
    <w:rsid w:val="006A63D9"/>
    <w:rsid w:val="006A64A1"/>
    <w:rsid w:val="006A667A"/>
    <w:rsid w:val="006A6689"/>
    <w:rsid w:val="006A67D6"/>
    <w:rsid w:val="006A6803"/>
    <w:rsid w:val="006A6820"/>
    <w:rsid w:val="006A6930"/>
    <w:rsid w:val="006A697E"/>
    <w:rsid w:val="006A6B9A"/>
    <w:rsid w:val="006A6CD8"/>
    <w:rsid w:val="006A6E20"/>
    <w:rsid w:val="006A6EA9"/>
    <w:rsid w:val="006A6ECC"/>
    <w:rsid w:val="006A6ED5"/>
    <w:rsid w:val="006A6F28"/>
    <w:rsid w:val="006A7066"/>
    <w:rsid w:val="006A7104"/>
    <w:rsid w:val="006A711B"/>
    <w:rsid w:val="006A724E"/>
    <w:rsid w:val="006A731C"/>
    <w:rsid w:val="006A734B"/>
    <w:rsid w:val="006A7405"/>
    <w:rsid w:val="006A7437"/>
    <w:rsid w:val="006A74AE"/>
    <w:rsid w:val="006A783F"/>
    <w:rsid w:val="006A799F"/>
    <w:rsid w:val="006A7A2F"/>
    <w:rsid w:val="006A7B3B"/>
    <w:rsid w:val="006A7B6C"/>
    <w:rsid w:val="006A7BB6"/>
    <w:rsid w:val="006A7BF2"/>
    <w:rsid w:val="006A7C1C"/>
    <w:rsid w:val="006A7E94"/>
    <w:rsid w:val="006A7ED7"/>
    <w:rsid w:val="006A7FE5"/>
    <w:rsid w:val="006B00C2"/>
    <w:rsid w:val="006B014B"/>
    <w:rsid w:val="006B029D"/>
    <w:rsid w:val="006B03AB"/>
    <w:rsid w:val="006B058C"/>
    <w:rsid w:val="006B0642"/>
    <w:rsid w:val="006B06D5"/>
    <w:rsid w:val="006B0730"/>
    <w:rsid w:val="006B074F"/>
    <w:rsid w:val="006B07D5"/>
    <w:rsid w:val="006B0870"/>
    <w:rsid w:val="006B0966"/>
    <w:rsid w:val="006B0A47"/>
    <w:rsid w:val="006B0A63"/>
    <w:rsid w:val="006B0AE8"/>
    <w:rsid w:val="006B0D19"/>
    <w:rsid w:val="006B0D37"/>
    <w:rsid w:val="006B0E03"/>
    <w:rsid w:val="006B0E7D"/>
    <w:rsid w:val="006B0F30"/>
    <w:rsid w:val="006B1082"/>
    <w:rsid w:val="006B1112"/>
    <w:rsid w:val="006B11AF"/>
    <w:rsid w:val="006B11D8"/>
    <w:rsid w:val="006B12D1"/>
    <w:rsid w:val="006B12F9"/>
    <w:rsid w:val="006B1370"/>
    <w:rsid w:val="006B1509"/>
    <w:rsid w:val="006B156D"/>
    <w:rsid w:val="006B15B6"/>
    <w:rsid w:val="006B15D5"/>
    <w:rsid w:val="006B15E2"/>
    <w:rsid w:val="006B162C"/>
    <w:rsid w:val="006B1673"/>
    <w:rsid w:val="006B1704"/>
    <w:rsid w:val="006B17A7"/>
    <w:rsid w:val="006B1808"/>
    <w:rsid w:val="006B18B4"/>
    <w:rsid w:val="006B18D8"/>
    <w:rsid w:val="006B1919"/>
    <w:rsid w:val="006B1B4B"/>
    <w:rsid w:val="006B1B4F"/>
    <w:rsid w:val="006B1C08"/>
    <w:rsid w:val="006B1C13"/>
    <w:rsid w:val="006B1D4F"/>
    <w:rsid w:val="006B1EBB"/>
    <w:rsid w:val="006B1F25"/>
    <w:rsid w:val="006B20E2"/>
    <w:rsid w:val="006B21C9"/>
    <w:rsid w:val="006B2435"/>
    <w:rsid w:val="006B2570"/>
    <w:rsid w:val="006B2575"/>
    <w:rsid w:val="006B2591"/>
    <w:rsid w:val="006B266B"/>
    <w:rsid w:val="006B27A7"/>
    <w:rsid w:val="006B27C8"/>
    <w:rsid w:val="006B2874"/>
    <w:rsid w:val="006B2AAC"/>
    <w:rsid w:val="006B2B73"/>
    <w:rsid w:val="006B2BAF"/>
    <w:rsid w:val="006B2C57"/>
    <w:rsid w:val="006B2E97"/>
    <w:rsid w:val="006B2EFA"/>
    <w:rsid w:val="006B31B0"/>
    <w:rsid w:val="006B31EB"/>
    <w:rsid w:val="006B3285"/>
    <w:rsid w:val="006B32A1"/>
    <w:rsid w:val="006B33A3"/>
    <w:rsid w:val="006B33E5"/>
    <w:rsid w:val="006B34D0"/>
    <w:rsid w:val="006B3569"/>
    <w:rsid w:val="006B369B"/>
    <w:rsid w:val="006B3705"/>
    <w:rsid w:val="006B3728"/>
    <w:rsid w:val="006B3825"/>
    <w:rsid w:val="006B3A2F"/>
    <w:rsid w:val="006B3C10"/>
    <w:rsid w:val="006B3CA5"/>
    <w:rsid w:val="006B3DA4"/>
    <w:rsid w:val="006B3DCA"/>
    <w:rsid w:val="006B3F63"/>
    <w:rsid w:val="006B3F74"/>
    <w:rsid w:val="006B3FA1"/>
    <w:rsid w:val="006B3FF2"/>
    <w:rsid w:val="006B4054"/>
    <w:rsid w:val="006B40AD"/>
    <w:rsid w:val="006B43AB"/>
    <w:rsid w:val="006B44F7"/>
    <w:rsid w:val="006B4533"/>
    <w:rsid w:val="006B459C"/>
    <w:rsid w:val="006B4615"/>
    <w:rsid w:val="006B46E6"/>
    <w:rsid w:val="006B48DC"/>
    <w:rsid w:val="006B493B"/>
    <w:rsid w:val="006B495E"/>
    <w:rsid w:val="006B499A"/>
    <w:rsid w:val="006B499C"/>
    <w:rsid w:val="006B4A8B"/>
    <w:rsid w:val="006B4B8D"/>
    <w:rsid w:val="006B4DA9"/>
    <w:rsid w:val="006B4EDE"/>
    <w:rsid w:val="006B4F8B"/>
    <w:rsid w:val="006B504E"/>
    <w:rsid w:val="006B518A"/>
    <w:rsid w:val="006B5278"/>
    <w:rsid w:val="006B528F"/>
    <w:rsid w:val="006B5488"/>
    <w:rsid w:val="006B552D"/>
    <w:rsid w:val="006B56A2"/>
    <w:rsid w:val="006B59A8"/>
    <w:rsid w:val="006B59D2"/>
    <w:rsid w:val="006B5A64"/>
    <w:rsid w:val="006B5B2E"/>
    <w:rsid w:val="006B5B7F"/>
    <w:rsid w:val="006B5BF3"/>
    <w:rsid w:val="006B5CE1"/>
    <w:rsid w:val="006B605D"/>
    <w:rsid w:val="006B60E3"/>
    <w:rsid w:val="006B63B1"/>
    <w:rsid w:val="006B641C"/>
    <w:rsid w:val="006B6449"/>
    <w:rsid w:val="006B648F"/>
    <w:rsid w:val="006B661B"/>
    <w:rsid w:val="006B66A8"/>
    <w:rsid w:val="006B66EE"/>
    <w:rsid w:val="006B677A"/>
    <w:rsid w:val="006B6A28"/>
    <w:rsid w:val="006B6B35"/>
    <w:rsid w:val="006B6BC9"/>
    <w:rsid w:val="006B6D04"/>
    <w:rsid w:val="006B6D2C"/>
    <w:rsid w:val="006B6DFF"/>
    <w:rsid w:val="006B6E37"/>
    <w:rsid w:val="006B6E67"/>
    <w:rsid w:val="006B6F9B"/>
    <w:rsid w:val="006B6FE2"/>
    <w:rsid w:val="006B709E"/>
    <w:rsid w:val="006B70EC"/>
    <w:rsid w:val="006B7164"/>
    <w:rsid w:val="006B72A1"/>
    <w:rsid w:val="006B72C5"/>
    <w:rsid w:val="006B73E2"/>
    <w:rsid w:val="006B7459"/>
    <w:rsid w:val="006B749B"/>
    <w:rsid w:val="006B74FC"/>
    <w:rsid w:val="006B758A"/>
    <w:rsid w:val="006B7628"/>
    <w:rsid w:val="006B766F"/>
    <w:rsid w:val="006B76B3"/>
    <w:rsid w:val="006B77D4"/>
    <w:rsid w:val="006B7A25"/>
    <w:rsid w:val="006B7A59"/>
    <w:rsid w:val="006B7DE2"/>
    <w:rsid w:val="006C0153"/>
    <w:rsid w:val="006C019D"/>
    <w:rsid w:val="006C01E4"/>
    <w:rsid w:val="006C022B"/>
    <w:rsid w:val="006C0275"/>
    <w:rsid w:val="006C02C1"/>
    <w:rsid w:val="006C030D"/>
    <w:rsid w:val="006C034C"/>
    <w:rsid w:val="006C03D5"/>
    <w:rsid w:val="006C03FC"/>
    <w:rsid w:val="006C04A6"/>
    <w:rsid w:val="006C04DA"/>
    <w:rsid w:val="006C04E2"/>
    <w:rsid w:val="006C05CE"/>
    <w:rsid w:val="006C05DA"/>
    <w:rsid w:val="006C0809"/>
    <w:rsid w:val="006C0890"/>
    <w:rsid w:val="006C0B4D"/>
    <w:rsid w:val="006C0C87"/>
    <w:rsid w:val="006C0CB9"/>
    <w:rsid w:val="006C0ED3"/>
    <w:rsid w:val="006C0FFA"/>
    <w:rsid w:val="006C1059"/>
    <w:rsid w:val="006C108C"/>
    <w:rsid w:val="006C119D"/>
    <w:rsid w:val="006C1284"/>
    <w:rsid w:val="006C1418"/>
    <w:rsid w:val="006C164F"/>
    <w:rsid w:val="006C167C"/>
    <w:rsid w:val="006C16EE"/>
    <w:rsid w:val="006C182A"/>
    <w:rsid w:val="006C198B"/>
    <w:rsid w:val="006C19B3"/>
    <w:rsid w:val="006C19E3"/>
    <w:rsid w:val="006C19EC"/>
    <w:rsid w:val="006C19F1"/>
    <w:rsid w:val="006C1A05"/>
    <w:rsid w:val="006C1C2D"/>
    <w:rsid w:val="006C1E9B"/>
    <w:rsid w:val="006C1EDD"/>
    <w:rsid w:val="006C1F11"/>
    <w:rsid w:val="006C1FA8"/>
    <w:rsid w:val="006C1FD3"/>
    <w:rsid w:val="006C200D"/>
    <w:rsid w:val="006C21BC"/>
    <w:rsid w:val="006C2436"/>
    <w:rsid w:val="006C260E"/>
    <w:rsid w:val="006C267D"/>
    <w:rsid w:val="006C2B6F"/>
    <w:rsid w:val="006C2BA1"/>
    <w:rsid w:val="006C2BD9"/>
    <w:rsid w:val="006C2C4F"/>
    <w:rsid w:val="006C2E61"/>
    <w:rsid w:val="006C2F45"/>
    <w:rsid w:val="006C2FE5"/>
    <w:rsid w:val="006C32E2"/>
    <w:rsid w:val="006C3428"/>
    <w:rsid w:val="006C34C8"/>
    <w:rsid w:val="006C357F"/>
    <w:rsid w:val="006C3591"/>
    <w:rsid w:val="006C3630"/>
    <w:rsid w:val="006C36D5"/>
    <w:rsid w:val="006C37A0"/>
    <w:rsid w:val="006C3921"/>
    <w:rsid w:val="006C39E7"/>
    <w:rsid w:val="006C3B6C"/>
    <w:rsid w:val="006C3EA6"/>
    <w:rsid w:val="006C3EAB"/>
    <w:rsid w:val="006C4077"/>
    <w:rsid w:val="006C409F"/>
    <w:rsid w:val="006C40D1"/>
    <w:rsid w:val="006C41BE"/>
    <w:rsid w:val="006C41C5"/>
    <w:rsid w:val="006C4374"/>
    <w:rsid w:val="006C43A8"/>
    <w:rsid w:val="006C43E5"/>
    <w:rsid w:val="006C4409"/>
    <w:rsid w:val="006C441F"/>
    <w:rsid w:val="006C442F"/>
    <w:rsid w:val="006C4435"/>
    <w:rsid w:val="006C455E"/>
    <w:rsid w:val="006C469F"/>
    <w:rsid w:val="006C46EE"/>
    <w:rsid w:val="006C48E3"/>
    <w:rsid w:val="006C48F2"/>
    <w:rsid w:val="006C496E"/>
    <w:rsid w:val="006C4978"/>
    <w:rsid w:val="006C4C68"/>
    <w:rsid w:val="006C4C83"/>
    <w:rsid w:val="006C4E04"/>
    <w:rsid w:val="006C4EC5"/>
    <w:rsid w:val="006C50FD"/>
    <w:rsid w:val="006C517F"/>
    <w:rsid w:val="006C548E"/>
    <w:rsid w:val="006C54D8"/>
    <w:rsid w:val="006C5609"/>
    <w:rsid w:val="006C5654"/>
    <w:rsid w:val="006C566F"/>
    <w:rsid w:val="006C56C8"/>
    <w:rsid w:val="006C5723"/>
    <w:rsid w:val="006C596F"/>
    <w:rsid w:val="006C59F9"/>
    <w:rsid w:val="006C5B14"/>
    <w:rsid w:val="006C5B72"/>
    <w:rsid w:val="006C5DA4"/>
    <w:rsid w:val="006C5ECE"/>
    <w:rsid w:val="006C5FA1"/>
    <w:rsid w:val="006C6010"/>
    <w:rsid w:val="006C6049"/>
    <w:rsid w:val="006C6054"/>
    <w:rsid w:val="006C609A"/>
    <w:rsid w:val="006C6277"/>
    <w:rsid w:val="006C6319"/>
    <w:rsid w:val="006C6453"/>
    <w:rsid w:val="006C64E5"/>
    <w:rsid w:val="006C6833"/>
    <w:rsid w:val="006C69AF"/>
    <w:rsid w:val="006C6BD2"/>
    <w:rsid w:val="006C6D3B"/>
    <w:rsid w:val="006C6E21"/>
    <w:rsid w:val="006C6E93"/>
    <w:rsid w:val="006C708E"/>
    <w:rsid w:val="006C709D"/>
    <w:rsid w:val="006C70BC"/>
    <w:rsid w:val="006C7129"/>
    <w:rsid w:val="006C7333"/>
    <w:rsid w:val="006C7350"/>
    <w:rsid w:val="006C76E1"/>
    <w:rsid w:val="006C773E"/>
    <w:rsid w:val="006C791D"/>
    <w:rsid w:val="006C7923"/>
    <w:rsid w:val="006C7BEF"/>
    <w:rsid w:val="006C7EC7"/>
    <w:rsid w:val="006D0015"/>
    <w:rsid w:val="006D0063"/>
    <w:rsid w:val="006D0122"/>
    <w:rsid w:val="006D027D"/>
    <w:rsid w:val="006D02B6"/>
    <w:rsid w:val="006D0423"/>
    <w:rsid w:val="006D0449"/>
    <w:rsid w:val="006D04EC"/>
    <w:rsid w:val="006D05C8"/>
    <w:rsid w:val="006D060F"/>
    <w:rsid w:val="006D06B4"/>
    <w:rsid w:val="006D086A"/>
    <w:rsid w:val="006D087E"/>
    <w:rsid w:val="006D08CD"/>
    <w:rsid w:val="006D0EA6"/>
    <w:rsid w:val="006D116F"/>
    <w:rsid w:val="006D1215"/>
    <w:rsid w:val="006D1238"/>
    <w:rsid w:val="006D1303"/>
    <w:rsid w:val="006D131C"/>
    <w:rsid w:val="006D133F"/>
    <w:rsid w:val="006D1456"/>
    <w:rsid w:val="006D1587"/>
    <w:rsid w:val="006D16EE"/>
    <w:rsid w:val="006D1839"/>
    <w:rsid w:val="006D18C0"/>
    <w:rsid w:val="006D190D"/>
    <w:rsid w:val="006D1A45"/>
    <w:rsid w:val="006D1A90"/>
    <w:rsid w:val="006D1B35"/>
    <w:rsid w:val="006D1B56"/>
    <w:rsid w:val="006D1C72"/>
    <w:rsid w:val="006D1DC3"/>
    <w:rsid w:val="006D1DD8"/>
    <w:rsid w:val="006D1F2D"/>
    <w:rsid w:val="006D2125"/>
    <w:rsid w:val="006D2178"/>
    <w:rsid w:val="006D2185"/>
    <w:rsid w:val="006D21CA"/>
    <w:rsid w:val="006D221B"/>
    <w:rsid w:val="006D22BE"/>
    <w:rsid w:val="006D23C1"/>
    <w:rsid w:val="006D2480"/>
    <w:rsid w:val="006D2673"/>
    <w:rsid w:val="006D275C"/>
    <w:rsid w:val="006D282E"/>
    <w:rsid w:val="006D28D3"/>
    <w:rsid w:val="006D292F"/>
    <w:rsid w:val="006D29C9"/>
    <w:rsid w:val="006D29CB"/>
    <w:rsid w:val="006D2DC0"/>
    <w:rsid w:val="006D2EEE"/>
    <w:rsid w:val="006D2F42"/>
    <w:rsid w:val="006D308E"/>
    <w:rsid w:val="006D3422"/>
    <w:rsid w:val="006D354A"/>
    <w:rsid w:val="006D388C"/>
    <w:rsid w:val="006D3D43"/>
    <w:rsid w:val="006D3DE6"/>
    <w:rsid w:val="006D3E00"/>
    <w:rsid w:val="006D3F19"/>
    <w:rsid w:val="006D4169"/>
    <w:rsid w:val="006D424D"/>
    <w:rsid w:val="006D42F0"/>
    <w:rsid w:val="006D44C3"/>
    <w:rsid w:val="006D4547"/>
    <w:rsid w:val="006D4686"/>
    <w:rsid w:val="006D46EA"/>
    <w:rsid w:val="006D4735"/>
    <w:rsid w:val="006D47F4"/>
    <w:rsid w:val="006D486E"/>
    <w:rsid w:val="006D48F7"/>
    <w:rsid w:val="006D49D4"/>
    <w:rsid w:val="006D4A7B"/>
    <w:rsid w:val="006D4D74"/>
    <w:rsid w:val="006D4F42"/>
    <w:rsid w:val="006D51A6"/>
    <w:rsid w:val="006D527E"/>
    <w:rsid w:val="006D52AC"/>
    <w:rsid w:val="006D5475"/>
    <w:rsid w:val="006D548A"/>
    <w:rsid w:val="006D54B4"/>
    <w:rsid w:val="006D56BE"/>
    <w:rsid w:val="006D5702"/>
    <w:rsid w:val="006D5977"/>
    <w:rsid w:val="006D5B2D"/>
    <w:rsid w:val="006D5BBE"/>
    <w:rsid w:val="006D5CBB"/>
    <w:rsid w:val="006D5E37"/>
    <w:rsid w:val="006D61B5"/>
    <w:rsid w:val="006D61E3"/>
    <w:rsid w:val="006D6459"/>
    <w:rsid w:val="006D671F"/>
    <w:rsid w:val="006D67BB"/>
    <w:rsid w:val="006D6807"/>
    <w:rsid w:val="006D68BC"/>
    <w:rsid w:val="006D6A07"/>
    <w:rsid w:val="006D6B7E"/>
    <w:rsid w:val="006D6C2F"/>
    <w:rsid w:val="006D6C5F"/>
    <w:rsid w:val="006D6D56"/>
    <w:rsid w:val="006D6D6B"/>
    <w:rsid w:val="006D6EA2"/>
    <w:rsid w:val="006D6F18"/>
    <w:rsid w:val="006D6FAA"/>
    <w:rsid w:val="006D6FDE"/>
    <w:rsid w:val="006D712B"/>
    <w:rsid w:val="006D7174"/>
    <w:rsid w:val="006D729A"/>
    <w:rsid w:val="006D72B0"/>
    <w:rsid w:val="006D72FF"/>
    <w:rsid w:val="006D734A"/>
    <w:rsid w:val="006D73E2"/>
    <w:rsid w:val="006D741C"/>
    <w:rsid w:val="006D7450"/>
    <w:rsid w:val="006D74AC"/>
    <w:rsid w:val="006D7544"/>
    <w:rsid w:val="006D7600"/>
    <w:rsid w:val="006D765F"/>
    <w:rsid w:val="006D781A"/>
    <w:rsid w:val="006D7899"/>
    <w:rsid w:val="006D78B5"/>
    <w:rsid w:val="006D791C"/>
    <w:rsid w:val="006D795C"/>
    <w:rsid w:val="006D7965"/>
    <w:rsid w:val="006D7980"/>
    <w:rsid w:val="006D79FC"/>
    <w:rsid w:val="006D7A1B"/>
    <w:rsid w:val="006D7B24"/>
    <w:rsid w:val="006D7C1A"/>
    <w:rsid w:val="006D7D01"/>
    <w:rsid w:val="006D7E4D"/>
    <w:rsid w:val="006D7EBD"/>
    <w:rsid w:val="006D9BF8"/>
    <w:rsid w:val="006E0003"/>
    <w:rsid w:val="006E00DB"/>
    <w:rsid w:val="006E0200"/>
    <w:rsid w:val="006E026F"/>
    <w:rsid w:val="006E027E"/>
    <w:rsid w:val="006E02F4"/>
    <w:rsid w:val="006E042A"/>
    <w:rsid w:val="006E05D5"/>
    <w:rsid w:val="006E067B"/>
    <w:rsid w:val="006E06DB"/>
    <w:rsid w:val="006E077D"/>
    <w:rsid w:val="006E0893"/>
    <w:rsid w:val="006E08D0"/>
    <w:rsid w:val="006E08F0"/>
    <w:rsid w:val="006E0A1A"/>
    <w:rsid w:val="006E0AB0"/>
    <w:rsid w:val="006E0C7A"/>
    <w:rsid w:val="006E0E7B"/>
    <w:rsid w:val="006E0EB0"/>
    <w:rsid w:val="006E0ED1"/>
    <w:rsid w:val="006E0F13"/>
    <w:rsid w:val="006E0FD5"/>
    <w:rsid w:val="006E0FF7"/>
    <w:rsid w:val="006E10DB"/>
    <w:rsid w:val="006E110D"/>
    <w:rsid w:val="006E1113"/>
    <w:rsid w:val="006E1165"/>
    <w:rsid w:val="006E1299"/>
    <w:rsid w:val="006E12AC"/>
    <w:rsid w:val="006E12B9"/>
    <w:rsid w:val="006E1318"/>
    <w:rsid w:val="006E1534"/>
    <w:rsid w:val="006E17A8"/>
    <w:rsid w:val="006E1891"/>
    <w:rsid w:val="006E195B"/>
    <w:rsid w:val="006E195D"/>
    <w:rsid w:val="006E19FA"/>
    <w:rsid w:val="006E19FD"/>
    <w:rsid w:val="006E1A17"/>
    <w:rsid w:val="006E1A57"/>
    <w:rsid w:val="006E1A5F"/>
    <w:rsid w:val="006E1AD9"/>
    <w:rsid w:val="006E1BCC"/>
    <w:rsid w:val="006E1D0B"/>
    <w:rsid w:val="006E1EF4"/>
    <w:rsid w:val="006E2102"/>
    <w:rsid w:val="006E2109"/>
    <w:rsid w:val="006E2118"/>
    <w:rsid w:val="006E217A"/>
    <w:rsid w:val="006E21F9"/>
    <w:rsid w:val="006E2509"/>
    <w:rsid w:val="006E2577"/>
    <w:rsid w:val="006E25B7"/>
    <w:rsid w:val="006E26E3"/>
    <w:rsid w:val="006E27DA"/>
    <w:rsid w:val="006E29E8"/>
    <w:rsid w:val="006E2A7A"/>
    <w:rsid w:val="006E2B85"/>
    <w:rsid w:val="006E2BA4"/>
    <w:rsid w:val="006E2C1E"/>
    <w:rsid w:val="006E2C52"/>
    <w:rsid w:val="006E2CEF"/>
    <w:rsid w:val="006E2D81"/>
    <w:rsid w:val="006E2D8F"/>
    <w:rsid w:val="006E3372"/>
    <w:rsid w:val="006E3461"/>
    <w:rsid w:val="006E35CC"/>
    <w:rsid w:val="006E375A"/>
    <w:rsid w:val="006E37CB"/>
    <w:rsid w:val="006E39E7"/>
    <w:rsid w:val="006E3AB3"/>
    <w:rsid w:val="006E3B31"/>
    <w:rsid w:val="006E3B60"/>
    <w:rsid w:val="006E3D92"/>
    <w:rsid w:val="006E3FC2"/>
    <w:rsid w:val="006E3FC9"/>
    <w:rsid w:val="006E4157"/>
    <w:rsid w:val="006E417D"/>
    <w:rsid w:val="006E41BB"/>
    <w:rsid w:val="006E41CA"/>
    <w:rsid w:val="006E42A6"/>
    <w:rsid w:val="006E42AE"/>
    <w:rsid w:val="006E4313"/>
    <w:rsid w:val="006E4366"/>
    <w:rsid w:val="006E44DC"/>
    <w:rsid w:val="006E4622"/>
    <w:rsid w:val="006E4627"/>
    <w:rsid w:val="006E487A"/>
    <w:rsid w:val="006E4882"/>
    <w:rsid w:val="006E48A7"/>
    <w:rsid w:val="006E4950"/>
    <w:rsid w:val="006E4C17"/>
    <w:rsid w:val="006E4C69"/>
    <w:rsid w:val="006E4DC6"/>
    <w:rsid w:val="006E4E59"/>
    <w:rsid w:val="006E4E92"/>
    <w:rsid w:val="006E5184"/>
    <w:rsid w:val="006E54EB"/>
    <w:rsid w:val="006E56FF"/>
    <w:rsid w:val="006E5724"/>
    <w:rsid w:val="006E573C"/>
    <w:rsid w:val="006E58B2"/>
    <w:rsid w:val="006E5947"/>
    <w:rsid w:val="006E5A70"/>
    <w:rsid w:val="006E5AFB"/>
    <w:rsid w:val="006E5BD9"/>
    <w:rsid w:val="006E5CD2"/>
    <w:rsid w:val="006E5D59"/>
    <w:rsid w:val="006E5E3F"/>
    <w:rsid w:val="006E6037"/>
    <w:rsid w:val="006E6133"/>
    <w:rsid w:val="006E6342"/>
    <w:rsid w:val="006E6686"/>
    <w:rsid w:val="006E66C7"/>
    <w:rsid w:val="006E681C"/>
    <w:rsid w:val="006E6833"/>
    <w:rsid w:val="006E68DD"/>
    <w:rsid w:val="006E69D6"/>
    <w:rsid w:val="006E6A20"/>
    <w:rsid w:val="006E6A98"/>
    <w:rsid w:val="006E6C1C"/>
    <w:rsid w:val="006E6C56"/>
    <w:rsid w:val="006E6D12"/>
    <w:rsid w:val="006E6DF1"/>
    <w:rsid w:val="006E6F40"/>
    <w:rsid w:val="006E6F57"/>
    <w:rsid w:val="006E6FCB"/>
    <w:rsid w:val="006E7075"/>
    <w:rsid w:val="006E7116"/>
    <w:rsid w:val="006E72F6"/>
    <w:rsid w:val="006E7485"/>
    <w:rsid w:val="006E7502"/>
    <w:rsid w:val="006E779B"/>
    <w:rsid w:val="006E77BB"/>
    <w:rsid w:val="006E7826"/>
    <w:rsid w:val="006E789B"/>
    <w:rsid w:val="006E799A"/>
    <w:rsid w:val="006E7B27"/>
    <w:rsid w:val="006E7C15"/>
    <w:rsid w:val="006E7DEB"/>
    <w:rsid w:val="006E7F20"/>
    <w:rsid w:val="006EA5D7"/>
    <w:rsid w:val="006F0110"/>
    <w:rsid w:val="006F028C"/>
    <w:rsid w:val="006F02A1"/>
    <w:rsid w:val="006F02F0"/>
    <w:rsid w:val="006F03F0"/>
    <w:rsid w:val="006F040D"/>
    <w:rsid w:val="006F0468"/>
    <w:rsid w:val="006F048F"/>
    <w:rsid w:val="006F049E"/>
    <w:rsid w:val="006F04BF"/>
    <w:rsid w:val="006F05DB"/>
    <w:rsid w:val="006F06C9"/>
    <w:rsid w:val="006F082B"/>
    <w:rsid w:val="006F0B2D"/>
    <w:rsid w:val="006F0B5F"/>
    <w:rsid w:val="006F0BA9"/>
    <w:rsid w:val="006F0EEE"/>
    <w:rsid w:val="006F0F51"/>
    <w:rsid w:val="006F0F79"/>
    <w:rsid w:val="006F0FDB"/>
    <w:rsid w:val="006F1091"/>
    <w:rsid w:val="006F10A2"/>
    <w:rsid w:val="006F10B2"/>
    <w:rsid w:val="006F124B"/>
    <w:rsid w:val="006F1269"/>
    <w:rsid w:val="006F1289"/>
    <w:rsid w:val="006F13CD"/>
    <w:rsid w:val="006F14E1"/>
    <w:rsid w:val="006F14E3"/>
    <w:rsid w:val="006F14FF"/>
    <w:rsid w:val="006F1556"/>
    <w:rsid w:val="006F1636"/>
    <w:rsid w:val="006F1688"/>
    <w:rsid w:val="006F17AD"/>
    <w:rsid w:val="006F1862"/>
    <w:rsid w:val="006F1A02"/>
    <w:rsid w:val="006F1B19"/>
    <w:rsid w:val="006F1B2A"/>
    <w:rsid w:val="006F1C5B"/>
    <w:rsid w:val="006F1C86"/>
    <w:rsid w:val="006F1D76"/>
    <w:rsid w:val="006F1DCF"/>
    <w:rsid w:val="006F2026"/>
    <w:rsid w:val="006F2264"/>
    <w:rsid w:val="006F22D5"/>
    <w:rsid w:val="006F2338"/>
    <w:rsid w:val="006F2339"/>
    <w:rsid w:val="006F247A"/>
    <w:rsid w:val="006F2524"/>
    <w:rsid w:val="006F261B"/>
    <w:rsid w:val="006F26B8"/>
    <w:rsid w:val="006F285E"/>
    <w:rsid w:val="006F2896"/>
    <w:rsid w:val="006F28ED"/>
    <w:rsid w:val="006F2929"/>
    <w:rsid w:val="006F2CBB"/>
    <w:rsid w:val="006F2D5C"/>
    <w:rsid w:val="006F2E06"/>
    <w:rsid w:val="006F2F59"/>
    <w:rsid w:val="006F2FA1"/>
    <w:rsid w:val="006F2FBD"/>
    <w:rsid w:val="006F2FC9"/>
    <w:rsid w:val="006F2FCB"/>
    <w:rsid w:val="006F316C"/>
    <w:rsid w:val="006F36DC"/>
    <w:rsid w:val="006F38E1"/>
    <w:rsid w:val="006F3B4F"/>
    <w:rsid w:val="006F3B7F"/>
    <w:rsid w:val="006F3B9F"/>
    <w:rsid w:val="006F3C9F"/>
    <w:rsid w:val="006F3CBB"/>
    <w:rsid w:val="006F3D11"/>
    <w:rsid w:val="006F3EA7"/>
    <w:rsid w:val="006F3F00"/>
    <w:rsid w:val="006F3F24"/>
    <w:rsid w:val="006F3F4E"/>
    <w:rsid w:val="006F3F7F"/>
    <w:rsid w:val="006F3FCE"/>
    <w:rsid w:val="006F40A2"/>
    <w:rsid w:val="006F40E4"/>
    <w:rsid w:val="006F4120"/>
    <w:rsid w:val="006F416E"/>
    <w:rsid w:val="006F42C9"/>
    <w:rsid w:val="006F437C"/>
    <w:rsid w:val="006F46BF"/>
    <w:rsid w:val="006F46C2"/>
    <w:rsid w:val="006F46D9"/>
    <w:rsid w:val="006F46E2"/>
    <w:rsid w:val="006F4778"/>
    <w:rsid w:val="006F4827"/>
    <w:rsid w:val="006F4A03"/>
    <w:rsid w:val="006F4A7A"/>
    <w:rsid w:val="006F4C50"/>
    <w:rsid w:val="006F4DAE"/>
    <w:rsid w:val="006F4DBD"/>
    <w:rsid w:val="006F4DD3"/>
    <w:rsid w:val="006F4DE9"/>
    <w:rsid w:val="006F4E43"/>
    <w:rsid w:val="006F50B6"/>
    <w:rsid w:val="006F5148"/>
    <w:rsid w:val="006F5203"/>
    <w:rsid w:val="006F52F7"/>
    <w:rsid w:val="006F54D3"/>
    <w:rsid w:val="006F5553"/>
    <w:rsid w:val="006F5581"/>
    <w:rsid w:val="006F5671"/>
    <w:rsid w:val="006F57C7"/>
    <w:rsid w:val="006F585D"/>
    <w:rsid w:val="006F58B9"/>
    <w:rsid w:val="006F58BF"/>
    <w:rsid w:val="006F59C3"/>
    <w:rsid w:val="006F5A5F"/>
    <w:rsid w:val="006F5AE7"/>
    <w:rsid w:val="006F5BCC"/>
    <w:rsid w:val="006F5D1C"/>
    <w:rsid w:val="006F5D3A"/>
    <w:rsid w:val="006F615B"/>
    <w:rsid w:val="006F62F5"/>
    <w:rsid w:val="006F63D3"/>
    <w:rsid w:val="006F63D5"/>
    <w:rsid w:val="006F64DA"/>
    <w:rsid w:val="006F657B"/>
    <w:rsid w:val="006F658F"/>
    <w:rsid w:val="006F6622"/>
    <w:rsid w:val="006F662F"/>
    <w:rsid w:val="006F6708"/>
    <w:rsid w:val="006F6829"/>
    <w:rsid w:val="006F68A8"/>
    <w:rsid w:val="006F690B"/>
    <w:rsid w:val="006F6C6C"/>
    <w:rsid w:val="006F6C9E"/>
    <w:rsid w:val="006F6D45"/>
    <w:rsid w:val="006F6D54"/>
    <w:rsid w:val="006F6D72"/>
    <w:rsid w:val="006F6D87"/>
    <w:rsid w:val="006F6E4E"/>
    <w:rsid w:val="006F6EC1"/>
    <w:rsid w:val="006F6F46"/>
    <w:rsid w:val="006F74B3"/>
    <w:rsid w:val="006F7569"/>
    <w:rsid w:val="006F75D2"/>
    <w:rsid w:val="006F7722"/>
    <w:rsid w:val="006F7861"/>
    <w:rsid w:val="006F7A75"/>
    <w:rsid w:val="006F7A88"/>
    <w:rsid w:val="006F7AA6"/>
    <w:rsid w:val="006F7AE8"/>
    <w:rsid w:val="006F7B3F"/>
    <w:rsid w:val="006F7BBD"/>
    <w:rsid w:val="006F7BFC"/>
    <w:rsid w:val="006F7C46"/>
    <w:rsid w:val="006F7C55"/>
    <w:rsid w:val="006F7CCF"/>
    <w:rsid w:val="006F7D82"/>
    <w:rsid w:val="006F7DC4"/>
    <w:rsid w:val="006F7FC6"/>
    <w:rsid w:val="0070000E"/>
    <w:rsid w:val="00700077"/>
    <w:rsid w:val="007000AC"/>
    <w:rsid w:val="00700153"/>
    <w:rsid w:val="0070030E"/>
    <w:rsid w:val="00700386"/>
    <w:rsid w:val="007005C4"/>
    <w:rsid w:val="007006FA"/>
    <w:rsid w:val="0070070C"/>
    <w:rsid w:val="00700721"/>
    <w:rsid w:val="007008F5"/>
    <w:rsid w:val="007008F6"/>
    <w:rsid w:val="00700A0C"/>
    <w:rsid w:val="00700A1C"/>
    <w:rsid w:val="00700A6A"/>
    <w:rsid w:val="00700ACB"/>
    <w:rsid w:val="00700ADF"/>
    <w:rsid w:val="00700C91"/>
    <w:rsid w:val="00700C9D"/>
    <w:rsid w:val="00700DB8"/>
    <w:rsid w:val="00700E07"/>
    <w:rsid w:val="00700EA2"/>
    <w:rsid w:val="00700F5A"/>
    <w:rsid w:val="0070102C"/>
    <w:rsid w:val="007010E6"/>
    <w:rsid w:val="0070127C"/>
    <w:rsid w:val="0070136E"/>
    <w:rsid w:val="0070149F"/>
    <w:rsid w:val="0070150C"/>
    <w:rsid w:val="00701574"/>
    <w:rsid w:val="007015AB"/>
    <w:rsid w:val="007015B1"/>
    <w:rsid w:val="00701618"/>
    <w:rsid w:val="00701662"/>
    <w:rsid w:val="00701691"/>
    <w:rsid w:val="00701888"/>
    <w:rsid w:val="00701921"/>
    <w:rsid w:val="00701A95"/>
    <w:rsid w:val="00701AE8"/>
    <w:rsid w:val="00701BD6"/>
    <w:rsid w:val="00701C16"/>
    <w:rsid w:val="00701C89"/>
    <w:rsid w:val="00701CBE"/>
    <w:rsid w:val="00701E7F"/>
    <w:rsid w:val="0070202A"/>
    <w:rsid w:val="00702053"/>
    <w:rsid w:val="0070205E"/>
    <w:rsid w:val="007020DE"/>
    <w:rsid w:val="00702171"/>
    <w:rsid w:val="0070223B"/>
    <w:rsid w:val="0070225F"/>
    <w:rsid w:val="0070232F"/>
    <w:rsid w:val="007024E0"/>
    <w:rsid w:val="007024FA"/>
    <w:rsid w:val="007025CD"/>
    <w:rsid w:val="007025DD"/>
    <w:rsid w:val="0070263B"/>
    <w:rsid w:val="0070266D"/>
    <w:rsid w:val="00702676"/>
    <w:rsid w:val="0070268D"/>
    <w:rsid w:val="00702816"/>
    <w:rsid w:val="00702952"/>
    <w:rsid w:val="00702A43"/>
    <w:rsid w:val="00702D27"/>
    <w:rsid w:val="00702DE9"/>
    <w:rsid w:val="00702E69"/>
    <w:rsid w:val="00702EAF"/>
    <w:rsid w:val="00702FEF"/>
    <w:rsid w:val="0070304E"/>
    <w:rsid w:val="00703092"/>
    <w:rsid w:val="007031E3"/>
    <w:rsid w:val="0070322B"/>
    <w:rsid w:val="007032B5"/>
    <w:rsid w:val="007033AD"/>
    <w:rsid w:val="00703505"/>
    <w:rsid w:val="00703541"/>
    <w:rsid w:val="007035DD"/>
    <w:rsid w:val="007036CE"/>
    <w:rsid w:val="00703725"/>
    <w:rsid w:val="007037AD"/>
    <w:rsid w:val="007037F1"/>
    <w:rsid w:val="007039C7"/>
    <w:rsid w:val="00703AF8"/>
    <w:rsid w:val="00703B0C"/>
    <w:rsid w:val="00703C26"/>
    <w:rsid w:val="00703DD6"/>
    <w:rsid w:val="00703E32"/>
    <w:rsid w:val="00703EA2"/>
    <w:rsid w:val="00703F27"/>
    <w:rsid w:val="00703F61"/>
    <w:rsid w:val="007040E9"/>
    <w:rsid w:val="0070416C"/>
    <w:rsid w:val="0070418C"/>
    <w:rsid w:val="007041DB"/>
    <w:rsid w:val="007042EB"/>
    <w:rsid w:val="0070439C"/>
    <w:rsid w:val="00704511"/>
    <w:rsid w:val="007048D2"/>
    <w:rsid w:val="00704916"/>
    <w:rsid w:val="00704A61"/>
    <w:rsid w:val="00704C05"/>
    <w:rsid w:val="00704DA8"/>
    <w:rsid w:val="00704DC7"/>
    <w:rsid w:val="00704EC1"/>
    <w:rsid w:val="00704F54"/>
    <w:rsid w:val="00704FFF"/>
    <w:rsid w:val="00705024"/>
    <w:rsid w:val="00705065"/>
    <w:rsid w:val="007050C2"/>
    <w:rsid w:val="007050ED"/>
    <w:rsid w:val="0070518E"/>
    <w:rsid w:val="0070544C"/>
    <w:rsid w:val="007054F0"/>
    <w:rsid w:val="00705746"/>
    <w:rsid w:val="007057A8"/>
    <w:rsid w:val="007057DB"/>
    <w:rsid w:val="00705809"/>
    <w:rsid w:val="007058DA"/>
    <w:rsid w:val="00705A26"/>
    <w:rsid w:val="00705A4A"/>
    <w:rsid w:val="00705BFE"/>
    <w:rsid w:val="00705CF8"/>
    <w:rsid w:val="00705F21"/>
    <w:rsid w:val="00705F26"/>
    <w:rsid w:val="00705F99"/>
    <w:rsid w:val="0070619E"/>
    <w:rsid w:val="007061E3"/>
    <w:rsid w:val="00706287"/>
    <w:rsid w:val="007064C4"/>
    <w:rsid w:val="00706587"/>
    <w:rsid w:val="007065A5"/>
    <w:rsid w:val="007065E0"/>
    <w:rsid w:val="0070663F"/>
    <w:rsid w:val="007067BC"/>
    <w:rsid w:val="00706886"/>
    <w:rsid w:val="007069D6"/>
    <w:rsid w:val="00706A76"/>
    <w:rsid w:val="00706BF5"/>
    <w:rsid w:val="00706C43"/>
    <w:rsid w:val="00706C95"/>
    <w:rsid w:val="00706CB1"/>
    <w:rsid w:val="00706CC8"/>
    <w:rsid w:val="00706CE1"/>
    <w:rsid w:val="00706E22"/>
    <w:rsid w:val="00706F1A"/>
    <w:rsid w:val="00707337"/>
    <w:rsid w:val="0070739A"/>
    <w:rsid w:val="00707487"/>
    <w:rsid w:val="007076DD"/>
    <w:rsid w:val="007076E8"/>
    <w:rsid w:val="007077D1"/>
    <w:rsid w:val="007078AE"/>
    <w:rsid w:val="007078DA"/>
    <w:rsid w:val="00707993"/>
    <w:rsid w:val="007079A5"/>
    <w:rsid w:val="00707A33"/>
    <w:rsid w:val="00707AD9"/>
    <w:rsid w:val="00707AED"/>
    <w:rsid w:val="00707CD1"/>
    <w:rsid w:val="00707CFE"/>
    <w:rsid w:val="00707E12"/>
    <w:rsid w:val="00707EB5"/>
    <w:rsid w:val="00707F36"/>
    <w:rsid w:val="00707F3B"/>
    <w:rsid w:val="007100B2"/>
    <w:rsid w:val="007101E4"/>
    <w:rsid w:val="0071022D"/>
    <w:rsid w:val="007102BF"/>
    <w:rsid w:val="0071034E"/>
    <w:rsid w:val="00710583"/>
    <w:rsid w:val="007105D8"/>
    <w:rsid w:val="0071065D"/>
    <w:rsid w:val="007106E8"/>
    <w:rsid w:val="00710805"/>
    <w:rsid w:val="0071084D"/>
    <w:rsid w:val="007108A0"/>
    <w:rsid w:val="0071098E"/>
    <w:rsid w:val="007109F4"/>
    <w:rsid w:val="00710A8E"/>
    <w:rsid w:val="00710B59"/>
    <w:rsid w:val="00710C9B"/>
    <w:rsid w:val="00710C9D"/>
    <w:rsid w:val="00710CF9"/>
    <w:rsid w:val="00710DBE"/>
    <w:rsid w:val="00710E91"/>
    <w:rsid w:val="00710F19"/>
    <w:rsid w:val="00710FFE"/>
    <w:rsid w:val="0071106C"/>
    <w:rsid w:val="00711111"/>
    <w:rsid w:val="007111E7"/>
    <w:rsid w:val="007112BC"/>
    <w:rsid w:val="007113A8"/>
    <w:rsid w:val="00711434"/>
    <w:rsid w:val="0071156C"/>
    <w:rsid w:val="00711581"/>
    <w:rsid w:val="00711643"/>
    <w:rsid w:val="007116CE"/>
    <w:rsid w:val="007116DD"/>
    <w:rsid w:val="007116E6"/>
    <w:rsid w:val="00711824"/>
    <w:rsid w:val="0071183B"/>
    <w:rsid w:val="007118AE"/>
    <w:rsid w:val="00711955"/>
    <w:rsid w:val="00711993"/>
    <w:rsid w:val="007119DC"/>
    <w:rsid w:val="00711A0F"/>
    <w:rsid w:val="00711BA1"/>
    <w:rsid w:val="00711C18"/>
    <w:rsid w:val="00711D96"/>
    <w:rsid w:val="00711F71"/>
    <w:rsid w:val="00711FB8"/>
    <w:rsid w:val="007120C0"/>
    <w:rsid w:val="00712127"/>
    <w:rsid w:val="00712300"/>
    <w:rsid w:val="007125F1"/>
    <w:rsid w:val="00712697"/>
    <w:rsid w:val="00712C28"/>
    <w:rsid w:val="00712D12"/>
    <w:rsid w:val="00712D47"/>
    <w:rsid w:val="00712D52"/>
    <w:rsid w:val="00712DA3"/>
    <w:rsid w:val="00712DC7"/>
    <w:rsid w:val="00712E51"/>
    <w:rsid w:val="00712EB0"/>
    <w:rsid w:val="00713069"/>
    <w:rsid w:val="00713246"/>
    <w:rsid w:val="0071356C"/>
    <w:rsid w:val="0071376B"/>
    <w:rsid w:val="007137E9"/>
    <w:rsid w:val="0071385F"/>
    <w:rsid w:val="007138CD"/>
    <w:rsid w:val="00713916"/>
    <w:rsid w:val="0071395B"/>
    <w:rsid w:val="0071398A"/>
    <w:rsid w:val="007139DA"/>
    <w:rsid w:val="00713B73"/>
    <w:rsid w:val="00713CA3"/>
    <w:rsid w:val="00713E86"/>
    <w:rsid w:val="00713F63"/>
    <w:rsid w:val="00713F7B"/>
    <w:rsid w:val="00713F87"/>
    <w:rsid w:val="00714009"/>
    <w:rsid w:val="0071404D"/>
    <w:rsid w:val="00714076"/>
    <w:rsid w:val="0071426E"/>
    <w:rsid w:val="007142AE"/>
    <w:rsid w:val="00714405"/>
    <w:rsid w:val="00714518"/>
    <w:rsid w:val="007145B5"/>
    <w:rsid w:val="0071473E"/>
    <w:rsid w:val="00714878"/>
    <w:rsid w:val="007148C6"/>
    <w:rsid w:val="00714901"/>
    <w:rsid w:val="00714931"/>
    <w:rsid w:val="00714A58"/>
    <w:rsid w:val="00714C12"/>
    <w:rsid w:val="00714C34"/>
    <w:rsid w:val="00714C8C"/>
    <w:rsid w:val="00714DA2"/>
    <w:rsid w:val="00714E4E"/>
    <w:rsid w:val="00714E65"/>
    <w:rsid w:val="00714FCA"/>
    <w:rsid w:val="00715029"/>
    <w:rsid w:val="00715047"/>
    <w:rsid w:val="0071510C"/>
    <w:rsid w:val="00715116"/>
    <w:rsid w:val="00715267"/>
    <w:rsid w:val="007152E4"/>
    <w:rsid w:val="00715307"/>
    <w:rsid w:val="007153F0"/>
    <w:rsid w:val="00715646"/>
    <w:rsid w:val="00715895"/>
    <w:rsid w:val="00715934"/>
    <w:rsid w:val="0071595E"/>
    <w:rsid w:val="00715B15"/>
    <w:rsid w:val="00715CFE"/>
    <w:rsid w:val="00715E74"/>
    <w:rsid w:val="00715EB9"/>
    <w:rsid w:val="00715EFA"/>
    <w:rsid w:val="00715F57"/>
    <w:rsid w:val="00716100"/>
    <w:rsid w:val="00716181"/>
    <w:rsid w:val="007162F7"/>
    <w:rsid w:val="00716426"/>
    <w:rsid w:val="00716441"/>
    <w:rsid w:val="0071649A"/>
    <w:rsid w:val="007164C9"/>
    <w:rsid w:val="0071671B"/>
    <w:rsid w:val="007167BF"/>
    <w:rsid w:val="0071699A"/>
    <w:rsid w:val="007169BA"/>
    <w:rsid w:val="00716BD6"/>
    <w:rsid w:val="00716C71"/>
    <w:rsid w:val="00716F49"/>
    <w:rsid w:val="00716F76"/>
    <w:rsid w:val="00716F79"/>
    <w:rsid w:val="007170C6"/>
    <w:rsid w:val="007171C7"/>
    <w:rsid w:val="0071729C"/>
    <w:rsid w:val="0071736C"/>
    <w:rsid w:val="0071739C"/>
    <w:rsid w:val="007174BD"/>
    <w:rsid w:val="007174E7"/>
    <w:rsid w:val="00717514"/>
    <w:rsid w:val="00717730"/>
    <w:rsid w:val="0071780C"/>
    <w:rsid w:val="0071788F"/>
    <w:rsid w:val="007178AD"/>
    <w:rsid w:val="00717980"/>
    <w:rsid w:val="007179A6"/>
    <w:rsid w:val="00717A66"/>
    <w:rsid w:val="00717B83"/>
    <w:rsid w:val="00717BF9"/>
    <w:rsid w:val="00717C60"/>
    <w:rsid w:val="00717CA6"/>
    <w:rsid w:val="00717E91"/>
    <w:rsid w:val="0072001A"/>
    <w:rsid w:val="00720122"/>
    <w:rsid w:val="0072019A"/>
    <w:rsid w:val="00720214"/>
    <w:rsid w:val="0072069A"/>
    <w:rsid w:val="007206C5"/>
    <w:rsid w:val="00720772"/>
    <w:rsid w:val="00720783"/>
    <w:rsid w:val="0072078A"/>
    <w:rsid w:val="007207AB"/>
    <w:rsid w:val="007207BB"/>
    <w:rsid w:val="007207C6"/>
    <w:rsid w:val="0072087F"/>
    <w:rsid w:val="00720AB2"/>
    <w:rsid w:val="00720ABC"/>
    <w:rsid w:val="00720AF2"/>
    <w:rsid w:val="00720B1F"/>
    <w:rsid w:val="00720BC3"/>
    <w:rsid w:val="00720C50"/>
    <w:rsid w:val="00720DC2"/>
    <w:rsid w:val="00720EB6"/>
    <w:rsid w:val="00720ED4"/>
    <w:rsid w:val="00720F0A"/>
    <w:rsid w:val="00720F3E"/>
    <w:rsid w:val="00720FE6"/>
    <w:rsid w:val="00720FEF"/>
    <w:rsid w:val="00721000"/>
    <w:rsid w:val="00721061"/>
    <w:rsid w:val="00721145"/>
    <w:rsid w:val="0072127C"/>
    <w:rsid w:val="00721315"/>
    <w:rsid w:val="00721420"/>
    <w:rsid w:val="0072142E"/>
    <w:rsid w:val="0072143A"/>
    <w:rsid w:val="00721479"/>
    <w:rsid w:val="00721605"/>
    <w:rsid w:val="00721719"/>
    <w:rsid w:val="00721766"/>
    <w:rsid w:val="007218E8"/>
    <w:rsid w:val="0072193E"/>
    <w:rsid w:val="00721B52"/>
    <w:rsid w:val="00721CA5"/>
    <w:rsid w:val="00721EC4"/>
    <w:rsid w:val="00721FE9"/>
    <w:rsid w:val="00722123"/>
    <w:rsid w:val="00722252"/>
    <w:rsid w:val="00722277"/>
    <w:rsid w:val="007222D2"/>
    <w:rsid w:val="00722397"/>
    <w:rsid w:val="00722460"/>
    <w:rsid w:val="00722481"/>
    <w:rsid w:val="0072251A"/>
    <w:rsid w:val="007225B0"/>
    <w:rsid w:val="007225F1"/>
    <w:rsid w:val="00722678"/>
    <w:rsid w:val="007226C2"/>
    <w:rsid w:val="0072271F"/>
    <w:rsid w:val="00722757"/>
    <w:rsid w:val="007227C2"/>
    <w:rsid w:val="0072297F"/>
    <w:rsid w:val="00722A31"/>
    <w:rsid w:val="00722BF5"/>
    <w:rsid w:val="00722CE5"/>
    <w:rsid w:val="00722D97"/>
    <w:rsid w:val="00722DFB"/>
    <w:rsid w:val="00722E8A"/>
    <w:rsid w:val="007230BF"/>
    <w:rsid w:val="007231B2"/>
    <w:rsid w:val="007231B5"/>
    <w:rsid w:val="007232A1"/>
    <w:rsid w:val="007232ED"/>
    <w:rsid w:val="0072338E"/>
    <w:rsid w:val="00723469"/>
    <w:rsid w:val="00723661"/>
    <w:rsid w:val="0072393F"/>
    <w:rsid w:val="0072397B"/>
    <w:rsid w:val="00723ACF"/>
    <w:rsid w:val="00723BAD"/>
    <w:rsid w:val="00723C41"/>
    <w:rsid w:val="00723D8C"/>
    <w:rsid w:val="00723E0D"/>
    <w:rsid w:val="00723E90"/>
    <w:rsid w:val="00723EFE"/>
    <w:rsid w:val="00724084"/>
    <w:rsid w:val="0072413A"/>
    <w:rsid w:val="007241E3"/>
    <w:rsid w:val="00724302"/>
    <w:rsid w:val="00724307"/>
    <w:rsid w:val="00724371"/>
    <w:rsid w:val="007243FA"/>
    <w:rsid w:val="007244A6"/>
    <w:rsid w:val="0072450F"/>
    <w:rsid w:val="007245B8"/>
    <w:rsid w:val="0072460C"/>
    <w:rsid w:val="0072465F"/>
    <w:rsid w:val="00724739"/>
    <w:rsid w:val="0072476C"/>
    <w:rsid w:val="00724773"/>
    <w:rsid w:val="0072477D"/>
    <w:rsid w:val="0072485D"/>
    <w:rsid w:val="007248C5"/>
    <w:rsid w:val="00724A08"/>
    <w:rsid w:val="00724A65"/>
    <w:rsid w:val="00724BBC"/>
    <w:rsid w:val="00724C04"/>
    <w:rsid w:val="00724C14"/>
    <w:rsid w:val="00724C3C"/>
    <w:rsid w:val="00724D87"/>
    <w:rsid w:val="00724E48"/>
    <w:rsid w:val="00724EA0"/>
    <w:rsid w:val="00724F1E"/>
    <w:rsid w:val="00725061"/>
    <w:rsid w:val="0072516B"/>
    <w:rsid w:val="007251F4"/>
    <w:rsid w:val="007251F9"/>
    <w:rsid w:val="007252E5"/>
    <w:rsid w:val="00725302"/>
    <w:rsid w:val="007253B2"/>
    <w:rsid w:val="007253C1"/>
    <w:rsid w:val="00725454"/>
    <w:rsid w:val="007254A6"/>
    <w:rsid w:val="007255C7"/>
    <w:rsid w:val="00725658"/>
    <w:rsid w:val="00725673"/>
    <w:rsid w:val="0072569F"/>
    <w:rsid w:val="00725783"/>
    <w:rsid w:val="007257B1"/>
    <w:rsid w:val="00725869"/>
    <w:rsid w:val="00725933"/>
    <w:rsid w:val="00725958"/>
    <w:rsid w:val="00725ABB"/>
    <w:rsid w:val="00725B22"/>
    <w:rsid w:val="00725B34"/>
    <w:rsid w:val="00725B4C"/>
    <w:rsid w:val="00725BAD"/>
    <w:rsid w:val="00725D5A"/>
    <w:rsid w:val="007262D8"/>
    <w:rsid w:val="00726390"/>
    <w:rsid w:val="007264B6"/>
    <w:rsid w:val="00726561"/>
    <w:rsid w:val="0072657E"/>
    <w:rsid w:val="007267E6"/>
    <w:rsid w:val="007268E4"/>
    <w:rsid w:val="00726AC5"/>
    <w:rsid w:val="00726AD0"/>
    <w:rsid w:val="00726BAA"/>
    <w:rsid w:val="00726BBF"/>
    <w:rsid w:val="00726D17"/>
    <w:rsid w:val="00726E16"/>
    <w:rsid w:val="0072719B"/>
    <w:rsid w:val="00727224"/>
    <w:rsid w:val="00727372"/>
    <w:rsid w:val="00727429"/>
    <w:rsid w:val="0072749F"/>
    <w:rsid w:val="00727505"/>
    <w:rsid w:val="0072785A"/>
    <w:rsid w:val="007279CF"/>
    <w:rsid w:val="00727A25"/>
    <w:rsid w:val="00727A67"/>
    <w:rsid w:val="00727ABC"/>
    <w:rsid w:val="00730152"/>
    <w:rsid w:val="007302C9"/>
    <w:rsid w:val="007302D9"/>
    <w:rsid w:val="007302E9"/>
    <w:rsid w:val="00730322"/>
    <w:rsid w:val="00730364"/>
    <w:rsid w:val="007303A8"/>
    <w:rsid w:val="007304D8"/>
    <w:rsid w:val="00730741"/>
    <w:rsid w:val="007307B2"/>
    <w:rsid w:val="00730876"/>
    <w:rsid w:val="007308C5"/>
    <w:rsid w:val="00730929"/>
    <w:rsid w:val="0073092F"/>
    <w:rsid w:val="00730A10"/>
    <w:rsid w:val="00730A15"/>
    <w:rsid w:val="00730C5D"/>
    <w:rsid w:val="00730D03"/>
    <w:rsid w:val="00730D6F"/>
    <w:rsid w:val="00730DF3"/>
    <w:rsid w:val="00730F02"/>
    <w:rsid w:val="00730FD6"/>
    <w:rsid w:val="00731229"/>
    <w:rsid w:val="00731293"/>
    <w:rsid w:val="0073133F"/>
    <w:rsid w:val="00731355"/>
    <w:rsid w:val="00731562"/>
    <w:rsid w:val="00731760"/>
    <w:rsid w:val="007318C6"/>
    <w:rsid w:val="00731A05"/>
    <w:rsid w:val="00731A9A"/>
    <w:rsid w:val="00731AEF"/>
    <w:rsid w:val="00731B3B"/>
    <w:rsid w:val="00731DF4"/>
    <w:rsid w:val="00731E2D"/>
    <w:rsid w:val="00731E99"/>
    <w:rsid w:val="00732010"/>
    <w:rsid w:val="007320C3"/>
    <w:rsid w:val="00732195"/>
    <w:rsid w:val="007321E0"/>
    <w:rsid w:val="007322D2"/>
    <w:rsid w:val="007322F8"/>
    <w:rsid w:val="00732490"/>
    <w:rsid w:val="0073259D"/>
    <w:rsid w:val="007325A8"/>
    <w:rsid w:val="0073260F"/>
    <w:rsid w:val="00732692"/>
    <w:rsid w:val="007326C5"/>
    <w:rsid w:val="007326F7"/>
    <w:rsid w:val="00732742"/>
    <w:rsid w:val="00732972"/>
    <w:rsid w:val="007329AE"/>
    <w:rsid w:val="00732A5C"/>
    <w:rsid w:val="00732AA8"/>
    <w:rsid w:val="00732C69"/>
    <w:rsid w:val="00732C8D"/>
    <w:rsid w:val="00732E1A"/>
    <w:rsid w:val="00733104"/>
    <w:rsid w:val="007332C6"/>
    <w:rsid w:val="00733355"/>
    <w:rsid w:val="00733461"/>
    <w:rsid w:val="00733503"/>
    <w:rsid w:val="007335FF"/>
    <w:rsid w:val="0073362B"/>
    <w:rsid w:val="007336B3"/>
    <w:rsid w:val="007336CA"/>
    <w:rsid w:val="007336DE"/>
    <w:rsid w:val="00733701"/>
    <w:rsid w:val="00733705"/>
    <w:rsid w:val="00733776"/>
    <w:rsid w:val="00733886"/>
    <w:rsid w:val="007339CC"/>
    <w:rsid w:val="00733A41"/>
    <w:rsid w:val="00733C23"/>
    <w:rsid w:val="00733C8A"/>
    <w:rsid w:val="00733CDD"/>
    <w:rsid w:val="00733D67"/>
    <w:rsid w:val="00733DC6"/>
    <w:rsid w:val="00733E9E"/>
    <w:rsid w:val="00733EFD"/>
    <w:rsid w:val="00733FE3"/>
    <w:rsid w:val="007340C0"/>
    <w:rsid w:val="007340DC"/>
    <w:rsid w:val="007341BD"/>
    <w:rsid w:val="00734294"/>
    <w:rsid w:val="00734468"/>
    <w:rsid w:val="0073453D"/>
    <w:rsid w:val="00734597"/>
    <w:rsid w:val="007346F5"/>
    <w:rsid w:val="0073470C"/>
    <w:rsid w:val="0073476A"/>
    <w:rsid w:val="0073477A"/>
    <w:rsid w:val="007347C2"/>
    <w:rsid w:val="007348A1"/>
    <w:rsid w:val="007348EC"/>
    <w:rsid w:val="00734CD4"/>
    <w:rsid w:val="00734D0C"/>
    <w:rsid w:val="00734D0E"/>
    <w:rsid w:val="00734D8E"/>
    <w:rsid w:val="00734E1F"/>
    <w:rsid w:val="0073502B"/>
    <w:rsid w:val="007350B8"/>
    <w:rsid w:val="007353CA"/>
    <w:rsid w:val="007353FE"/>
    <w:rsid w:val="007354FB"/>
    <w:rsid w:val="007356FE"/>
    <w:rsid w:val="00735905"/>
    <w:rsid w:val="00735945"/>
    <w:rsid w:val="00735964"/>
    <w:rsid w:val="007359E3"/>
    <w:rsid w:val="00735A02"/>
    <w:rsid w:val="00735AC0"/>
    <w:rsid w:val="00735B2B"/>
    <w:rsid w:val="00735BA3"/>
    <w:rsid w:val="00735BF6"/>
    <w:rsid w:val="00735C20"/>
    <w:rsid w:val="00735C92"/>
    <w:rsid w:val="00735CB7"/>
    <w:rsid w:val="00735D8B"/>
    <w:rsid w:val="00735E46"/>
    <w:rsid w:val="00735E69"/>
    <w:rsid w:val="00735F79"/>
    <w:rsid w:val="00735F8C"/>
    <w:rsid w:val="00735FB6"/>
    <w:rsid w:val="0073607F"/>
    <w:rsid w:val="007363DE"/>
    <w:rsid w:val="0073659C"/>
    <w:rsid w:val="00736673"/>
    <w:rsid w:val="007367F1"/>
    <w:rsid w:val="007368CB"/>
    <w:rsid w:val="007369E4"/>
    <w:rsid w:val="00736A58"/>
    <w:rsid w:val="00736AD7"/>
    <w:rsid w:val="00736B05"/>
    <w:rsid w:val="00736B3F"/>
    <w:rsid w:val="00736C31"/>
    <w:rsid w:val="00736CD3"/>
    <w:rsid w:val="00736CD4"/>
    <w:rsid w:val="00736D75"/>
    <w:rsid w:val="00736F54"/>
    <w:rsid w:val="00736F78"/>
    <w:rsid w:val="0073710D"/>
    <w:rsid w:val="00737255"/>
    <w:rsid w:val="00737364"/>
    <w:rsid w:val="00737484"/>
    <w:rsid w:val="007375C8"/>
    <w:rsid w:val="007375EA"/>
    <w:rsid w:val="00737965"/>
    <w:rsid w:val="00737A15"/>
    <w:rsid w:val="00737AAE"/>
    <w:rsid w:val="00737BD0"/>
    <w:rsid w:val="00737C55"/>
    <w:rsid w:val="00737EDD"/>
    <w:rsid w:val="00740009"/>
    <w:rsid w:val="007400A1"/>
    <w:rsid w:val="007400BC"/>
    <w:rsid w:val="0074017B"/>
    <w:rsid w:val="0074026B"/>
    <w:rsid w:val="00740286"/>
    <w:rsid w:val="007406DB"/>
    <w:rsid w:val="007408A9"/>
    <w:rsid w:val="007408B5"/>
    <w:rsid w:val="0074092E"/>
    <w:rsid w:val="00740C19"/>
    <w:rsid w:val="00740F1F"/>
    <w:rsid w:val="007410FB"/>
    <w:rsid w:val="007411CB"/>
    <w:rsid w:val="007413D6"/>
    <w:rsid w:val="007413E9"/>
    <w:rsid w:val="00741530"/>
    <w:rsid w:val="007415A2"/>
    <w:rsid w:val="00741868"/>
    <w:rsid w:val="007418B0"/>
    <w:rsid w:val="007419E0"/>
    <w:rsid w:val="007419FB"/>
    <w:rsid w:val="00741A17"/>
    <w:rsid w:val="00741B3C"/>
    <w:rsid w:val="00741C73"/>
    <w:rsid w:val="00741DB4"/>
    <w:rsid w:val="00741E36"/>
    <w:rsid w:val="00741E5A"/>
    <w:rsid w:val="00741F15"/>
    <w:rsid w:val="00741FD6"/>
    <w:rsid w:val="0074205F"/>
    <w:rsid w:val="00742186"/>
    <w:rsid w:val="007421B0"/>
    <w:rsid w:val="007421DB"/>
    <w:rsid w:val="007422B7"/>
    <w:rsid w:val="00742428"/>
    <w:rsid w:val="0074252D"/>
    <w:rsid w:val="007425B1"/>
    <w:rsid w:val="00742626"/>
    <w:rsid w:val="00742851"/>
    <w:rsid w:val="007428DF"/>
    <w:rsid w:val="00742A7F"/>
    <w:rsid w:val="00742B93"/>
    <w:rsid w:val="00742B9D"/>
    <w:rsid w:val="00742D1C"/>
    <w:rsid w:val="00742F7E"/>
    <w:rsid w:val="00743107"/>
    <w:rsid w:val="00743156"/>
    <w:rsid w:val="00743324"/>
    <w:rsid w:val="007433DE"/>
    <w:rsid w:val="0074349E"/>
    <w:rsid w:val="00743629"/>
    <w:rsid w:val="00743898"/>
    <w:rsid w:val="007438E8"/>
    <w:rsid w:val="007439A4"/>
    <w:rsid w:val="00743A7C"/>
    <w:rsid w:val="00743B29"/>
    <w:rsid w:val="00743B73"/>
    <w:rsid w:val="00743BF0"/>
    <w:rsid w:val="00743C1A"/>
    <w:rsid w:val="00743CA7"/>
    <w:rsid w:val="00743E33"/>
    <w:rsid w:val="00743FED"/>
    <w:rsid w:val="00744088"/>
    <w:rsid w:val="007440CE"/>
    <w:rsid w:val="00744262"/>
    <w:rsid w:val="007442EC"/>
    <w:rsid w:val="00744310"/>
    <w:rsid w:val="00744573"/>
    <w:rsid w:val="007445B0"/>
    <w:rsid w:val="007445CE"/>
    <w:rsid w:val="00744745"/>
    <w:rsid w:val="00744779"/>
    <w:rsid w:val="007448D8"/>
    <w:rsid w:val="00744906"/>
    <w:rsid w:val="00744A4A"/>
    <w:rsid w:val="00744C5F"/>
    <w:rsid w:val="00744C66"/>
    <w:rsid w:val="00744D47"/>
    <w:rsid w:val="00744FE6"/>
    <w:rsid w:val="00745020"/>
    <w:rsid w:val="00745060"/>
    <w:rsid w:val="00745200"/>
    <w:rsid w:val="007452E8"/>
    <w:rsid w:val="007454C0"/>
    <w:rsid w:val="0074553D"/>
    <w:rsid w:val="00745609"/>
    <w:rsid w:val="00745724"/>
    <w:rsid w:val="00745739"/>
    <w:rsid w:val="0074586C"/>
    <w:rsid w:val="00745A8C"/>
    <w:rsid w:val="00745A9A"/>
    <w:rsid w:val="00745A9B"/>
    <w:rsid w:val="00745B83"/>
    <w:rsid w:val="00745D2E"/>
    <w:rsid w:val="00745DE5"/>
    <w:rsid w:val="00745EB9"/>
    <w:rsid w:val="00745EF6"/>
    <w:rsid w:val="00745F43"/>
    <w:rsid w:val="00745F78"/>
    <w:rsid w:val="00745F7A"/>
    <w:rsid w:val="00745FD7"/>
    <w:rsid w:val="00746044"/>
    <w:rsid w:val="00746055"/>
    <w:rsid w:val="007461C5"/>
    <w:rsid w:val="007462BE"/>
    <w:rsid w:val="00746447"/>
    <w:rsid w:val="00746663"/>
    <w:rsid w:val="007466E9"/>
    <w:rsid w:val="00746809"/>
    <w:rsid w:val="0074694B"/>
    <w:rsid w:val="00746A1F"/>
    <w:rsid w:val="00746B75"/>
    <w:rsid w:val="00746B79"/>
    <w:rsid w:val="00746BD9"/>
    <w:rsid w:val="00746C6F"/>
    <w:rsid w:val="00746D71"/>
    <w:rsid w:val="00746D93"/>
    <w:rsid w:val="00746E98"/>
    <w:rsid w:val="0074711A"/>
    <w:rsid w:val="00747255"/>
    <w:rsid w:val="0074735B"/>
    <w:rsid w:val="007473C2"/>
    <w:rsid w:val="0074743F"/>
    <w:rsid w:val="007474D3"/>
    <w:rsid w:val="0074750C"/>
    <w:rsid w:val="00747576"/>
    <w:rsid w:val="007476B6"/>
    <w:rsid w:val="00747734"/>
    <w:rsid w:val="0074778E"/>
    <w:rsid w:val="0074783F"/>
    <w:rsid w:val="00747BD0"/>
    <w:rsid w:val="00747E88"/>
    <w:rsid w:val="00750110"/>
    <w:rsid w:val="00750130"/>
    <w:rsid w:val="00750261"/>
    <w:rsid w:val="0075040D"/>
    <w:rsid w:val="007504D7"/>
    <w:rsid w:val="0075057C"/>
    <w:rsid w:val="007506DB"/>
    <w:rsid w:val="00750833"/>
    <w:rsid w:val="007508AF"/>
    <w:rsid w:val="00750A38"/>
    <w:rsid w:val="00750A69"/>
    <w:rsid w:val="00750B36"/>
    <w:rsid w:val="00750B5D"/>
    <w:rsid w:val="00750B94"/>
    <w:rsid w:val="00750D95"/>
    <w:rsid w:val="00750DEF"/>
    <w:rsid w:val="00750FC6"/>
    <w:rsid w:val="00750FF1"/>
    <w:rsid w:val="007510AD"/>
    <w:rsid w:val="007511C5"/>
    <w:rsid w:val="0075129C"/>
    <w:rsid w:val="007512A3"/>
    <w:rsid w:val="007512BA"/>
    <w:rsid w:val="00751353"/>
    <w:rsid w:val="0075145A"/>
    <w:rsid w:val="0075170C"/>
    <w:rsid w:val="00751716"/>
    <w:rsid w:val="0075171F"/>
    <w:rsid w:val="0075179A"/>
    <w:rsid w:val="007517DE"/>
    <w:rsid w:val="00751825"/>
    <w:rsid w:val="00751B7E"/>
    <w:rsid w:val="00751C70"/>
    <w:rsid w:val="00751CAC"/>
    <w:rsid w:val="00751DB6"/>
    <w:rsid w:val="00751E85"/>
    <w:rsid w:val="00751FCD"/>
    <w:rsid w:val="00752130"/>
    <w:rsid w:val="0075214E"/>
    <w:rsid w:val="0075227B"/>
    <w:rsid w:val="00752332"/>
    <w:rsid w:val="00752538"/>
    <w:rsid w:val="007525AE"/>
    <w:rsid w:val="00752A25"/>
    <w:rsid w:val="00752A71"/>
    <w:rsid w:val="00752B51"/>
    <w:rsid w:val="00752B52"/>
    <w:rsid w:val="00752C49"/>
    <w:rsid w:val="00752D91"/>
    <w:rsid w:val="00752DC5"/>
    <w:rsid w:val="00752E4F"/>
    <w:rsid w:val="0075303C"/>
    <w:rsid w:val="007531C5"/>
    <w:rsid w:val="00753362"/>
    <w:rsid w:val="007533C2"/>
    <w:rsid w:val="0075359D"/>
    <w:rsid w:val="00753617"/>
    <w:rsid w:val="007536DB"/>
    <w:rsid w:val="00753743"/>
    <w:rsid w:val="0075377C"/>
    <w:rsid w:val="007537BF"/>
    <w:rsid w:val="00753B6C"/>
    <w:rsid w:val="00753BFD"/>
    <w:rsid w:val="00753C9B"/>
    <w:rsid w:val="00753E7C"/>
    <w:rsid w:val="00753FE6"/>
    <w:rsid w:val="007540CC"/>
    <w:rsid w:val="00754161"/>
    <w:rsid w:val="007541F0"/>
    <w:rsid w:val="0075429C"/>
    <w:rsid w:val="00754436"/>
    <w:rsid w:val="00754543"/>
    <w:rsid w:val="00754577"/>
    <w:rsid w:val="007545CE"/>
    <w:rsid w:val="007547E1"/>
    <w:rsid w:val="00754879"/>
    <w:rsid w:val="00754C8C"/>
    <w:rsid w:val="00754CBC"/>
    <w:rsid w:val="00754CE9"/>
    <w:rsid w:val="00754D21"/>
    <w:rsid w:val="0075509E"/>
    <w:rsid w:val="007550AA"/>
    <w:rsid w:val="00755180"/>
    <w:rsid w:val="007553FE"/>
    <w:rsid w:val="00755507"/>
    <w:rsid w:val="00755677"/>
    <w:rsid w:val="007557AC"/>
    <w:rsid w:val="007557E1"/>
    <w:rsid w:val="007558AD"/>
    <w:rsid w:val="007559DF"/>
    <w:rsid w:val="007559E1"/>
    <w:rsid w:val="00755A99"/>
    <w:rsid w:val="00755C2E"/>
    <w:rsid w:val="00755D14"/>
    <w:rsid w:val="00755E9F"/>
    <w:rsid w:val="0075609C"/>
    <w:rsid w:val="007560B1"/>
    <w:rsid w:val="00756201"/>
    <w:rsid w:val="007562B2"/>
    <w:rsid w:val="007562C4"/>
    <w:rsid w:val="00756358"/>
    <w:rsid w:val="007563C2"/>
    <w:rsid w:val="007563DA"/>
    <w:rsid w:val="00756677"/>
    <w:rsid w:val="00756710"/>
    <w:rsid w:val="00756A86"/>
    <w:rsid w:val="00756B51"/>
    <w:rsid w:val="00756B5C"/>
    <w:rsid w:val="00756D7B"/>
    <w:rsid w:val="00756D8F"/>
    <w:rsid w:val="007570D9"/>
    <w:rsid w:val="00757228"/>
    <w:rsid w:val="007572A1"/>
    <w:rsid w:val="007572CC"/>
    <w:rsid w:val="0075758D"/>
    <w:rsid w:val="007575C8"/>
    <w:rsid w:val="00757805"/>
    <w:rsid w:val="00757806"/>
    <w:rsid w:val="00757982"/>
    <w:rsid w:val="00757C2E"/>
    <w:rsid w:val="00757CCC"/>
    <w:rsid w:val="00757DA9"/>
    <w:rsid w:val="00757DBE"/>
    <w:rsid w:val="00757DFF"/>
    <w:rsid w:val="00757E22"/>
    <w:rsid w:val="00757F03"/>
    <w:rsid w:val="00757F61"/>
    <w:rsid w:val="00757FD8"/>
    <w:rsid w:val="007600AB"/>
    <w:rsid w:val="007600B8"/>
    <w:rsid w:val="0076011C"/>
    <w:rsid w:val="0076018A"/>
    <w:rsid w:val="00760199"/>
    <w:rsid w:val="007602C5"/>
    <w:rsid w:val="0076034F"/>
    <w:rsid w:val="007603EC"/>
    <w:rsid w:val="007604B9"/>
    <w:rsid w:val="007605A6"/>
    <w:rsid w:val="007605EE"/>
    <w:rsid w:val="0076063C"/>
    <w:rsid w:val="00760787"/>
    <w:rsid w:val="0076078E"/>
    <w:rsid w:val="00760930"/>
    <w:rsid w:val="00760998"/>
    <w:rsid w:val="00760B13"/>
    <w:rsid w:val="00760B38"/>
    <w:rsid w:val="00760C0C"/>
    <w:rsid w:val="00760C6B"/>
    <w:rsid w:val="00760D6C"/>
    <w:rsid w:val="00760DB5"/>
    <w:rsid w:val="00760E23"/>
    <w:rsid w:val="00760E7E"/>
    <w:rsid w:val="00760F0E"/>
    <w:rsid w:val="00760F15"/>
    <w:rsid w:val="00760F42"/>
    <w:rsid w:val="007610B1"/>
    <w:rsid w:val="00761102"/>
    <w:rsid w:val="0076138F"/>
    <w:rsid w:val="0076150B"/>
    <w:rsid w:val="00761661"/>
    <w:rsid w:val="00761768"/>
    <w:rsid w:val="0076181B"/>
    <w:rsid w:val="00761A7A"/>
    <w:rsid w:val="00761AF8"/>
    <w:rsid w:val="00761D33"/>
    <w:rsid w:val="00761E6C"/>
    <w:rsid w:val="00761F1A"/>
    <w:rsid w:val="00761FDC"/>
    <w:rsid w:val="00761FEA"/>
    <w:rsid w:val="00762047"/>
    <w:rsid w:val="0076218E"/>
    <w:rsid w:val="00762220"/>
    <w:rsid w:val="00762272"/>
    <w:rsid w:val="00762334"/>
    <w:rsid w:val="007623BF"/>
    <w:rsid w:val="007624CD"/>
    <w:rsid w:val="00762599"/>
    <w:rsid w:val="0076259B"/>
    <w:rsid w:val="007626FC"/>
    <w:rsid w:val="0076272D"/>
    <w:rsid w:val="007627A9"/>
    <w:rsid w:val="0076286D"/>
    <w:rsid w:val="007628CD"/>
    <w:rsid w:val="00762926"/>
    <w:rsid w:val="007629B4"/>
    <w:rsid w:val="00762B91"/>
    <w:rsid w:val="00762BBB"/>
    <w:rsid w:val="00762BBC"/>
    <w:rsid w:val="00762CA1"/>
    <w:rsid w:val="00762CE0"/>
    <w:rsid w:val="00762CFA"/>
    <w:rsid w:val="00762E8A"/>
    <w:rsid w:val="00762EA1"/>
    <w:rsid w:val="00762FA9"/>
    <w:rsid w:val="00763406"/>
    <w:rsid w:val="0076349F"/>
    <w:rsid w:val="007634A6"/>
    <w:rsid w:val="00763580"/>
    <w:rsid w:val="00763645"/>
    <w:rsid w:val="00763700"/>
    <w:rsid w:val="007637F6"/>
    <w:rsid w:val="00763901"/>
    <w:rsid w:val="007639BF"/>
    <w:rsid w:val="007639DF"/>
    <w:rsid w:val="00763A57"/>
    <w:rsid w:val="00763CDE"/>
    <w:rsid w:val="00763D69"/>
    <w:rsid w:val="00763D77"/>
    <w:rsid w:val="0076403A"/>
    <w:rsid w:val="007640DE"/>
    <w:rsid w:val="007641B5"/>
    <w:rsid w:val="007642C6"/>
    <w:rsid w:val="00764373"/>
    <w:rsid w:val="00764695"/>
    <w:rsid w:val="0076473A"/>
    <w:rsid w:val="007647A2"/>
    <w:rsid w:val="007648E5"/>
    <w:rsid w:val="0076498F"/>
    <w:rsid w:val="007649EB"/>
    <w:rsid w:val="00764A18"/>
    <w:rsid w:val="00764B22"/>
    <w:rsid w:val="00764BB1"/>
    <w:rsid w:val="00764BE1"/>
    <w:rsid w:val="00764EA8"/>
    <w:rsid w:val="00764EEC"/>
    <w:rsid w:val="00764F8A"/>
    <w:rsid w:val="007650FE"/>
    <w:rsid w:val="007651DC"/>
    <w:rsid w:val="007654C3"/>
    <w:rsid w:val="007654EF"/>
    <w:rsid w:val="0076577A"/>
    <w:rsid w:val="007657A3"/>
    <w:rsid w:val="00765CE3"/>
    <w:rsid w:val="00765F73"/>
    <w:rsid w:val="0076604E"/>
    <w:rsid w:val="00766050"/>
    <w:rsid w:val="0076608C"/>
    <w:rsid w:val="00766100"/>
    <w:rsid w:val="007661F7"/>
    <w:rsid w:val="007663B5"/>
    <w:rsid w:val="007664FD"/>
    <w:rsid w:val="0076655F"/>
    <w:rsid w:val="00766568"/>
    <w:rsid w:val="00766581"/>
    <w:rsid w:val="007666DA"/>
    <w:rsid w:val="0076689E"/>
    <w:rsid w:val="007668DF"/>
    <w:rsid w:val="00766A2D"/>
    <w:rsid w:val="00766BD7"/>
    <w:rsid w:val="00766C28"/>
    <w:rsid w:val="00766F1F"/>
    <w:rsid w:val="00766F8E"/>
    <w:rsid w:val="0076717E"/>
    <w:rsid w:val="0076719F"/>
    <w:rsid w:val="00767301"/>
    <w:rsid w:val="0076748A"/>
    <w:rsid w:val="007674B0"/>
    <w:rsid w:val="007674CD"/>
    <w:rsid w:val="007675DE"/>
    <w:rsid w:val="00767686"/>
    <w:rsid w:val="00767759"/>
    <w:rsid w:val="007678BC"/>
    <w:rsid w:val="0076797F"/>
    <w:rsid w:val="007679A4"/>
    <w:rsid w:val="00767A22"/>
    <w:rsid w:val="00767B6E"/>
    <w:rsid w:val="00767B9E"/>
    <w:rsid w:val="00767C02"/>
    <w:rsid w:val="00767E01"/>
    <w:rsid w:val="00767E95"/>
    <w:rsid w:val="00767F39"/>
    <w:rsid w:val="00767FF0"/>
    <w:rsid w:val="007700C5"/>
    <w:rsid w:val="0077011F"/>
    <w:rsid w:val="00770287"/>
    <w:rsid w:val="00770419"/>
    <w:rsid w:val="00770470"/>
    <w:rsid w:val="00770510"/>
    <w:rsid w:val="007705DD"/>
    <w:rsid w:val="007705EB"/>
    <w:rsid w:val="0077069C"/>
    <w:rsid w:val="00770763"/>
    <w:rsid w:val="007707C6"/>
    <w:rsid w:val="00770909"/>
    <w:rsid w:val="00770B3A"/>
    <w:rsid w:val="00770B85"/>
    <w:rsid w:val="00770B97"/>
    <w:rsid w:val="00770BCC"/>
    <w:rsid w:val="00770D4C"/>
    <w:rsid w:val="00770DA2"/>
    <w:rsid w:val="00770DBE"/>
    <w:rsid w:val="00770E50"/>
    <w:rsid w:val="00771029"/>
    <w:rsid w:val="007711B5"/>
    <w:rsid w:val="007711BE"/>
    <w:rsid w:val="007712E6"/>
    <w:rsid w:val="007712F6"/>
    <w:rsid w:val="007713AC"/>
    <w:rsid w:val="007713F0"/>
    <w:rsid w:val="007715A0"/>
    <w:rsid w:val="00771655"/>
    <w:rsid w:val="0077175E"/>
    <w:rsid w:val="0077177D"/>
    <w:rsid w:val="00771833"/>
    <w:rsid w:val="00771849"/>
    <w:rsid w:val="007718E1"/>
    <w:rsid w:val="007718EB"/>
    <w:rsid w:val="0077196B"/>
    <w:rsid w:val="00771A68"/>
    <w:rsid w:val="00771C0B"/>
    <w:rsid w:val="00771C19"/>
    <w:rsid w:val="00771D08"/>
    <w:rsid w:val="00771E13"/>
    <w:rsid w:val="00771ECC"/>
    <w:rsid w:val="00772174"/>
    <w:rsid w:val="00772280"/>
    <w:rsid w:val="00772383"/>
    <w:rsid w:val="00772457"/>
    <w:rsid w:val="00772529"/>
    <w:rsid w:val="007725F7"/>
    <w:rsid w:val="007726BE"/>
    <w:rsid w:val="007726FE"/>
    <w:rsid w:val="00772A35"/>
    <w:rsid w:val="00772A5F"/>
    <w:rsid w:val="00772ADE"/>
    <w:rsid w:val="00772B24"/>
    <w:rsid w:val="00772B3B"/>
    <w:rsid w:val="00772BAC"/>
    <w:rsid w:val="00772C59"/>
    <w:rsid w:val="00772C73"/>
    <w:rsid w:val="00772CDC"/>
    <w:rsid w:val="00772D5A"/>
    <w:rsid w:val="00772E9F"/>
    <w:rsid w:val="00772EF4"/>
    <w:rsid w:val="00772F24"/>
    <w:rsid w:val="00772FCB"/>
    <w:rsid w:val="00772FE6"/>
    <w:rsid w:val="00772FEE"/>
    <w:rsid w:val="00772FF8"/>
    <w:rsid w:val="007730C1"/>
    <w:rsid w:val="007730F1"/>
    <w:rsid w:val="00773148"/>
    <w:rsid w:val="007731B4"/>
    <w:rsid w:val="0077326B"/>
    <w:rsid w:val="0077331B"/>
    <w:rsid w:val="00773395"/>
    <w:rsid w:val="0077340E"/>
    <w:rsid w:val="007734D4"/>
    <w:rsid w:val="0077358E"/>
    <w:rsid w:val="00773591"/>
    <w:rsid w:val="0077362E"/>
    <w:rsid w:val="00773691"/>
    <w:rsid w:val="007736AE"/>
    <w:rsid w:val="00773744"/>
    <w:rsid w:val="007738A8"/>
    <w:rsid w:val="007738EA"/>
    <w:rsid w:val="00773ADD"/>
    <w:rsid w:val="00773D34"/>
    <w:rsid w:val="00773D8C"/>
    <w:rsid w:val="00773DC7"/>
    <w:rsid w:val="00773E8E"/>
    <w:rsid w:val="00773FC1"/>
    <w:rsid w:val="00773FD5"/>
    <w:rsid w:val="007743C5"/>
    <w:rsid w:val="00774579"/>
    <w:rsid w:val="00774687"/>
    <w:rsid w:val="007746B3"/>
    <w:rsid w:val="0077471A"/>
    <w:rsid w:val="007747E4"/>
    <w:rsid w:val="0077487A"/>
    <w:rsid w:val="00774962"/>
    <w:rsid w:val="00774B16"/>
    <w:rsid w:val="00774D93"/>
    <w:rsid w:val="00774F43"/>
    <w:rsid w:val="00774F7E"/>
    <w:rsid w:val="00775011"/>
    <w:rsid w:val="00775111"/>
    <w:rsid w:val="00775203"/>
    <w:rsid w:val="00775240"/>
    <w:rsid w:val="007753A2"/>
    <w:rsid w:val="00775438"/>
    <w:rsid w:val="007754B1"/>
    <w:rsid w:val="007754C2"/>
    <w:rsid w:val="0077554E"/>
    <w:rsid w:val="007755C6"/>
    <w:rsid w:val="007755FB"/>
    <w:rsid w:val="00775612"/>
    <w:rsid w:val="0077583E"/>
    <w:rsid w:val="007758A0"/>
    <w:rsid w:val="007758D1"/>
    <w:rsid w:val="00775DC7"/>
    <w:rsid w:val="00775E0D"/>
    <w:rsid w:val="00775E69"/>
    <w:rsid w:val="00776166"/>
    <w:rsid w:val="0077619E"/>
    <w:rsid w:val="0077621C"/>
    <w:rsid w:val="0077643B"/>
    <w:rsid w:val="00776494"/>
    <w:rsid w:val="0077649F"/>
    <w:rsid w:val="00776815"/>
    <w:rsid w:val="007769C7"/>
    <w:rsid w:val="00776A2D"/>
    <w:rsid w:val="00776AA0"/>
    <w:rsid w:val="00776AE9"/>
    <w:rsid w:val="00776D57"/>
    <w:rsid w:val="00776E42"/>
    <w:rsid w:val="00776E60"/>
    <w:rsid w:val="007771B8"/>
    <w:rsid w:val="0077729A"/>
    <w:rsid w:val="0077731D"/>
    <w:rsid w:val="00777620"/>
    <w:rsid w:val="00777726"/>
    <w:rsid w:val="00777859"/>
    <w:rsid w:val="007779D2"/>
    <w:rsid w:val="007779F1"/>
    <w:rsid w:val="00777B7A"/>
    <w:rsid w:val="00777C49"/>
    <w:rsid w:val="00777E28"/>
    <w:rsid w:val="00777E50"/>
    <w:rsid w:val="007800CA"/>
    <w:rsid w:val="0078021F"/>
    <w:rsid w:val="00780233"/>
    <w:rsid w:val="00780258"/>
    <w:rsid w:val="007804C0"/>
    <w:rsid w:val="007806AB"/>
    <w:rsid w:val="007806D4"/>
    <w:rsid w:val="007806DF"/>
    <w:rsid w:val="0078079A"/>
    <w:rsid w:val="007807E4"/>
    <w:rsid w:val="00780816"/>
    <w:rsid w:val="00780976"/>
    <w:rsid w:val="00780A4E"/>
    <w:rsid w:val="00780B91"/>
    <w:rsid w:val="00780C9C"/>
    <w:rsid w:val="00780F1C"/>
    <w:rsid w:val="00780F26"/>
    <w:rsid w:val="0078107A"/>
    <w:rsid w:val="00781134"/>
    <w:rsid w:val="00781143"/>
    <w:rsid w:val="00781166"/>
    <w:rsid w:val="0078124A"/>
    <w:rsid w:val="007813A6"/>
    <w:rsid w:val="007814CE"/>
    <w:rsid w:val="00781527"/>
    <w:rsid w:val="00781583"/>
    <w:rsid w:val="007815B3"/>
    <w:rsid w:val="00781609"/>
    <w:rsid w:val="007816FC"/>
    <w:rsid w:val="0078171F"/>
    <w:rsid w:val="007819C3"/>
    <w:rsid w:val="007819E9"/>
    <w:rsid w:val="00781AE6"/>
    <w:rsid w:val="00781B1B"/>
    <w:rsid w:val="00781B26"/>
    <w:rsid w:val="00781BBE"/>
    <w:rsid w:val="00781CDA"/>
    <w:rsid w:val="00781E61"/>
    <w:rsid w:val="00782123"/>
    <w:rsid w:val="007821DF"/>
    <w:rsid w:val="0078231C"/>
    <w:rsid w:val="0078238C"/>
    <w:rsid w:val="007825DD"/>
    <w:rsid w:val="007826DC"/>
    <w:rsid w:val="0078271D"/>
    <w:rsid w:val="00782759"/>
    <w:rsid w:val="00782852"/>
    <w:rsid w:val="007828D8"/>
    <w:rsid w:val="0078291A"/>
    <w:rsid w:val="00782976"/>
    <w:rsid w:val="00782A23"/>
    <w:rsid w:val="00782A7D"/>
    <w:rsid w:val="00782B38"/>
    <w:rsid w:val="00782C09"/>
    <w:rsid w:val="00782C3C"/>
    <w:rsid w:val="00782DEF"/>
    <w:rsid w:val="00783031"/>
    <w:rsid w:val="00783116"/>
    <w:rsid w:val="00783236"/>
    <w:rsid w:val="00783257"/>
    <w:rsid w:val="0078325A"/>
    <w:rsid w:val="007832E8"/>
    <w:rsid w:val="00783401"/>
    <w:rsid w:val="0078345F"/>
    <w:rsid w:val="007834A6"/>
    <w:rsid w:val="007834E8"/>
    <w:rsid w:val="007835A0"/>
    <w:rsid w:val="007835E4"/>
    <w:rsid w:val="00783820"/>
    <w:rsid w:val="007839E8"/>
    <w:rsid w:val="00783A8E"/>
    <w:rsid w:val="00783BE0"/>
    <w:rsid w:val="00783C57"/>
    <w:rsid w:val="00783C66"/>
    <w:rsid w:val="00783DCE"/>
    <w:rsid w:val="00783F22"/>
    <w:rsid w:val="00783F78"/>
    <w:rsid w:val="00783FB8"/>
    <w:rsid w:val="00783FBE"/>
    <w:rsid w:val="00784193"/>
    <w:rsid w:val="0078424E"/>
    <w:rsid w:val="0078427F"/>
    <w:rsid w:val="00784466"/>
    <w:rsid w:val="00784470"/>
    <w:rsid w:val="00784635"/>
    <w:rsid w:val="00784638"/>
    <w:rsid w:val="00784689"/>
    <w:rsid w:val="007846D3"/>
    <w:rsid w:val="007846E4"/>
    <w:rsid w:val="00784C23"/>
    <w:rsid w:val="00784C5A"/>
    <w:rsid w:val="00784CEB"/>
    <w:rsid w:val="00784DDE"/>
    <w:rsid w:val="00784DE9"/>
    <w:rsid w:val="00784EA3"/>
    <w:rsid w:val="00784EAB"/>
    <w:rsid w:val="00784FAB"/>
    <w:rsid w:val="0078506C"/>
    <w:rsid w:val="00785098"/>
    <w:rsid w:val="00785311"/>
    <w:rsid w:val="00785336"/>
    <w:rsid w:val="007854BA"/>
    <w:rsid w:val="0078558A"/>
    <w:rsid w:val="00785647"/>
    <w:rsid w:val="00785692"/>
    <w:rsid w:val="0078579B"/>
    <w:rsid w:val="007857C9"/>
    <w:rsid w:val="00785949"/>
    <w:rsid w:val="00785A9C"/>
    <w:rsid w:val="00785AA1"/>
    <w:rsid w:val="00785BAB"/>
    <w:rsid w:val="00785C82"/>
    <w:rsid w:val="00785D58"/>
    <w:rsid w:val="00785DCD"/>
    <w:rsid w:val="00786185"/>
    <w:rsid w:val="007861EF"/>
    <w:rsid w:val="0078634E"/>
    <w:rsid w:val="00786407"/>
    <w:rsid w:val="00786427"/>
    <w:rsid w:val="0078650F"/>
    <w:rsid w:val="0078653F"/>
    <w:rsid w:val="007869E9"/>
    <w:rsid w:val="00786B01"/>
    <w:rsid w:val="00786B24"/>
    <w:rsid w:val="00786BAE"/>
    <w:rsid w:val="00786BF5"/>
    <w:rsid w:val="00786D22"/>
    <w:rsid w:val="00786D64"/>
    <w:rsid w:val="00786E23"/>
    <w:rsid w:val="00786EE2"/>
    <w:rsid w:val="00786F5A"/>
    <w:rsid w:val="00786F72"/>
    <w:rsid w:val="00786F9C"/>
    <w:rsid w:val="0078702C"/>
    <w:rsid w:val="00787183"/>
    <w:rsid w:val="007871EE"/>
    <w:rsid w:val="007871EF"/>
    <w:rsid w:val="00787332"/>
    <w:rsid w:val="00787347"/>
    <w:rsid w:val="007873C6"/>
    <w:rsid w:val="0078743D"/>
    <w:rsid w:val="00787586"/>
    <w:rsid w:val="00787608"/>
    <w:rsid w:val="007876AB"/>
    <w:rsid w:val="00787864"/>
    <w:rsid w:val="007879BB"/>
    <w:rsid w:val="00787D14"/>
    <w:rsid w:val="00787DE5"/>
    <w:rsid w:val="00790051"/>
    <w:rsid w:val="00790086"/>
    <w:rsid w:val="00790165"/>
    <w:rsid w:val="00790262"/>
    <w:rsid w:val="007902C8"/>
    <w:rsid w:val="0079045F"/>
    <w:rsid w:val="0079048B"/>
    <w:rsid w:val="007906AB"/>
    <w:rsid w:val="00790804"/>
    <w:rsid w:val="00790837"/>
    <w:rsid w:val="0079098F"/>
    <w:rsid w:val="007909A2"/>
    <w:rsid w:val="00790B15"/>
    <w:rsid w:val="00790C13"/>
    <w:rsid w:val="00790C2E"/>
    <w:rsid w:val="00790E4F"/>
    <w:rsid w:val="00790FF0"/>
    <w:rsid w:val="007910B9"/>
    <w:rsid w:val="0079115A"/>
    <w:rsid w:val="007911BF"/>
    <w:rsid w:val="0079120A"/>
    <w:rsid w:val="007913E8"/>
    <w:rsid w:val="007913ED"/>
    <w:rsid w:val="0079143F"/>
    <w:rsid w:val="00791477"/>
    <w:rsid w:val="00791512"/>
    <w:rsid w:val="007915AB"/>
    <w:rsid w:val="007916D0"/>
    <w:rsid w:val="007916FF"/>
    <w:rsid w:val="00791735"/>
    <w:rsid w:val="007919E8"/>
    <w:rsid w:val="007919EA"/>
    <w:rsid w:val="00791A7B"/>
    <w:rsid w:val="00791A9D"/>
    <w:rsid w:val="00791B4A"/>
    <w:rsid w:val="00791CCD"/>
    <w:rsid w:val="00791D57"/>
    <w:rsid w:val="00791D7C"/>
    <w:rsid w:val="00791EF8"/>
    <w:rsid w:val="00791F0F"/>
    <w:rsid w:val="00791F8E"/>
    <w:rsid w:val="007920AB"/>
    <w:rsid w:val="007923ED"/>
    <w:rsid w:val="007923F0"/>
    <w:rsid w:val="007924DE"/>
    <w:rsid w:val="007924E1"/>
    <w:rsid w:val="007925A6"/>
    <w:rsid w:val="0079274E"/>
    <w:rsid w:val="007927C0"/>
    <w:rsid w:val="007927D7"/>
    <w:rsid w:val="007927FD"/>
    <w:rsid w:val="0079294C"/>
    <w:rsid w:val="00792B81"/>
    <w:rsid w:val="00792BB5"/>
    <w:rsid w:val="00792C67"/>
    <w:rsid w:val="00792C78"/>
    <w:rsid w:val="00792E51"/>
    <w:rsid w:val="00793080"/>
    <w:rsid w:val="00793187"/>
    <w:rsid w:val="007931DF"/>
    <w:rsid w:val="007931E5"/>
    <w:rsid w:val="0079326B"/>
    <w:rsid w:val="007932CD"/>
    <w:rsid w:val="00793306"/>
    <w:rsid w:val="0079335A"/>
    <w:rsid w:val="007933AB"/>
    <w:rsid w:val="007933CF"/>
    <w:rsid w:val="007935C5"/>
    <w:rsid w:val="007935E2"/>
    <w:rsid w:val="007936B8"/>
    <w:rsid w:val="00793786"/>
    <w:rsid w:val="0079379B"/>
    <w:rsid w:val="00793BE5"/>
    <w:rsid w:val="00793C88"/>
    <w:rsid w:val="00793CBA"/>
    <w:rsid w:val="00793E15"/>
    <w:rsid w:val="00794262"/>
    <w:rsid w:val="00794679"/>
    <w:rsid w:val="007946B0"/>
    <w:rsid w:val="007946B2"/>
    <w:rsid w:val="0079479D"/>
    <w:rsid w:val="007947CE"/>
    <w:rsid w:val="007947D1"/>
    <w:rsid w:val="00794805"/>
    <w:rsid w:val="0079483C"/>
    <w:rsid w:val="00794845"/>
    <w:rsid w:val="007948CB"/>
    <w:rsid w:val="007948E5"/>
    <w:rsid w:val="007948F6"/>
    <w:rsid w:val="00794920"/>
    <w:rsid w:val="007949AE"/>
    <w:rsid w:val="00794AC7"/>
    <w:rsid w:val="00794BAF"/>
    <w:rsid w:val="00794ECA"/>
    <w:rsid w:val="00794EEF"/>
    <w:rsid w:val="00794FE5"/>
    <w:rsid w:val="00794FEC"/>
    <w:rsid w:val="00795196"/>
    <w:rsid w:val="00795430"/>
    <w:rsid w:val="00795539"/>
    <w:rsid w:val="0079554E"/>
    <w:rsid w:val="007955B0"/>
    <w:rsid w:val="007955BC"/>
    <w:rsid w:val="00795813"/>
    <w:rsid w:val="0079588A"/>
    <w:rsid w:val="0079599E"/>
    <w:rsid w:val="00795A2B"/>
    <w:rsid w:val="00795AD7"/>
    <w:rsid w:val="00795B0F"/>
    <w:rsid w:val="00795B4B"/>
    <w:rsid w:val="00795B76"/>
    <w:rsid w:val="00795D51"/>
    <w:rsid w:val="00795F8A"/>
    <w:rsid w:val="007960BA"/>
    <w:rsid w:val="0079611B"/>
    <w:rsid w:val="007961E4"/>
    <w:rsid w:val="00796263"/>
    <w:rsid w:val="00796278"/>
    <w:rsid w:val="007964AE"/>
    <w:rsid w:val="007966E6"/>
    <w:rsid w:val="00796914"/>
    <w:rsid w:val="007969BD"/>
    <w:rsid w:val="00796A49"/>
    <w:rsid w:val="00796A4B"/>
    <w:rsid w:val="00796C15"/>
    <w:rsid w:val="00796C7C"/>
    <w:rsid w:val="00796CF5"/>
    <w:rsid w:val="0079714F"/>
    <w:rsid w:val="0079717C"/>
    <w:rsid w:val="007973C0"/>
    <w:rsid w:val="00797406"/>
    <w:rsid w:val="00797538"/>
    <w:rsid w:val="0079759D"/>
    <w:rsid w:val="0079760A"/>
    <w:rsid w:val="00797666"/>
    <w:rsid w:val="007976A5"/>
    <w:rsid w:val="007976F8"/>
    <w:rsid w:val="00797ABD"/>
    <w:rsid w:val="00797C0A"/>
    <w:rsid w:val="00797C7B"/>
    <w:rsid w:val="00797DA3"/>
    <w:rsid w:val="00797DBC"/>
    <w:rsid w:val="00797E3A"/>
    <w:rsid w:val="00797E7E"/>
    <w:rsid w:val="00797E85"/>
    <w:rsid w:val="00797EAC"/>
    <w:rsid w:val="00797F3B"/>
    <w:rsid w:val="0079D0C7"/>
    <w:rsid w:val="007A02D7"/>
    <w:rsid w:val="007A0414"/>
    <w:rsid w:val="007A0481"/>
    <w:rsid w:val="007A04FA"/>
    <w:rsid w:val="007A0686"/>
    <w:rsid w:val="007A06E9"/>
    <w:rsid w:val="007A06EF"/>
    <w:rsid w:val="007A0844"/>
    <w:rsid w:val="007A0978"/>
    <w:rsid w:val="007A0A37"/>
    <w:rsid w:val="007A0BC1"/>
    <w:rsid w:val="007A0BD5"/>
    <w:rsid w:val="007A0DF5"/>
    <w:rsid w:val="007A0E5D"/>
    <w:rsid w:val="007A0F2D"/>
    <w:rsid w:val="007A112E"/>
    <w:rsid w:val="007A137C"/>
    <w:rsid w:val="007A13F3"/>
    <w:rsid w:val="007A1429"/>
    <w:rsid w:val="007A15B7"/>
    <w:rsid w:val="007A1623"/>
    <w:rsid w:val="007A1636"/>
    <w:rsid w:val="007A16DB"/>
    <w:rsid w:val="007A18A2"/>
    <w:rsid w:val="007A1942"/>
    <w:rsid w:val="007A1AF6"/>
    <w:rsid w:val="007A1B11"/>
    <w:rsid w:val="007A1BF7"/>
    <w:rsid w:val="007A1C63"/>
    <w:rsid w:val="007A1CE5"/>
    <w:rsid w:val="007A1D76"/>
    <w:rsid w:val="007A1E01"/>
    <w:rsid w:val="007A1EA7"/>
    <w:rsid w:val="007A2425"/>
    <w:rsid w:val="007A24D8"/>
    <w:rsid w:val="007A2746"/>
    <w:rsid w:val="007A27A2"/>
    <w:rsid w:val="007A2846"/>
    <w:rsid w:val="007A2978"/>
    <w:rsid w:val="007A29ED"/>
    <w:rsid w:val="007A2A12"/>
    <w:rsid w:val="007A2B61"/>
    <w:rsid w:val="007A2C33"/>
    <w:rsid w:val="007A2CAC"/>
    <w:rsid w:val="007A2CF5"/>
    <w:rsid w:val="007A2DF6"/>
    <w:rsid w:val="007A2EEF"/>
    <w:rsid w:val="007A2FEA"/>
    <w:rsid w:val="007A310E"/>
    <w:rsid w:val="007A3288"/>
    <w:rsid w:val="007A329D"/>
    <w:rsid w:val="007A32F8"/>
    <w:rsid w:val="007A331A"/>
    <w:rsid w:val="007A3404"/>
    <w:rsid w:val="007A362B"/>
    <w:rsid w:val="007A36E9"/>
    <w:rsid w:val="007A3761"/>
    <w:rsid w:val="007A388A"/>
    <w:rsid w:val="007A38C0"/>
    <w:rsid w:val="007A390E"/>
    <w:rsid w:val="007A3985"/>
    <w:rsid w:val="007A3A59"/>
    <w:rsid w:val="007A3AC2"/>
    <w:rsid w:val="007A3B06"/>
    <w:rsid w:val="007A3BCA"/>
    <w:rsid w:val="007A3D7D"/>
    <w:rsid w:val="007A3F17"/>
    <w:rsid w:val="007A3F4C"/>
    <w:rsid w:val="007A3FAD"/>
    <w:rsid w:val="007A3FD8"/>
    <w:rsid w:val="007A4263"/>
    <w:rsid w:val="007A43D6"/>
    <w:rsid w:val="007A4482"/>
    <w:rsid w:val="007A45DE"/>
    <w:rsid w:val="007A4904"/>
    <w:rsid w:val="007A4AFD"/>
    <w:rsid w:val="007A4D34"/>
    <w:rsid w:val="007A4D77"/>
    <w:rsid w:val="007A4D93"/>
    <w:rsid w:val="007A4DC3"/>
    <w:rsid w:val="007A4E28"/>
    <w:rsid w:val="007A4EA3"/>
    <w:rsid w:val="007A4F8D"/>
    <w:rsid w:val="007A51EA"/>
    <w:rsid w:val="007A528F"/>
    <w:rsid w:val="007A52CE"/>
    <w:rsid w:val="007A5478"/>
    <w:rsid w:val="007A547B"/>
    <w:rsid w:val="007A56A9"/>
    <w:rsid w:val="007A56D0"/>
    <w:rsid w:val="007A5703"/>
    <w:rsid w:val="007A594D"/>
    <w:rsid w:val="007A5977"/>
    <w:rsid w:val="007A598D"/>
    <w:rsid w:val="007A599F"/>
    <w:rsid w:val="007A5B70"/>
    <w:rsid w:val="007A5C3A"/>
    <w:rsid w:val="007A5F2A"/>
    <w:rsid w:val="007A6015"/>
    <w:rsid w:val="007A623B"/>
    <w:rsid w:val="007A626A"/>
    <w:rsid w:val="007A62A3"/>
    <w:rsid w:val="007A62C9"/>
    <w:rsid w:val="007A6376"/>
    <w:rsid w:val="007A6382"/>
    <w:rsid w:val="007A6417"/>
    <w:rsid w:val="007A6455"/>
    <w:rsid w:val="007A64DA"/>
    <w:rsid w:val="007A6748"/>
    <w:rsid w:val="007A67E4"/>
    <w:rsid w:val="007A68A0"/>
    <w:rsid w:val="007A6ABE"/>
    <w:rsid w:val="007A6AFE"/>
    <w:rsid w:val="007A6B30"/>
    <w:rsid w:val="007A6B97"/>
    <w:rsid w:val="007A6E0F"/>
    <w:rsid w:val="007A6E2F"/>
    <w:rsid w:val="007A707F"/>
    <w:rsid w:val="007A71A1"/>
    <w:rsid w:val="007A72DC"/>
    <w:rsid w:val="007A7322"/>
    <w:rsid w:val="007A7403"/>
    <w:rsid w:val="007A7444"/>
    <w:rsid w:val="007A746F"/>
    <w:rsid w:val="007A74B6"/>
    <w:rsid w:val="007A74E2"/>
    <w:rsid w:val="007A7507"/>
    <w:rsid w:val="007A766A"/>
    <w:rsid w:val="007A767A"/>
    <w:rsid w:val="007A76D3"/>
    <w:rsid w:val="007A7964"/>
    <w:rsid w:val="007A7979"/>
    <w:rsid w:val="007A7ACC"/>
    <w:rsid w:val="007A7B63"/>
    <w:rsid w:val="007A7BA3"/>
    <w:rsid w:val="007A7C6E"/>
    <w:rsid w:val="007A7CD1"/>
    <w:rsid w:val="007A7DCE"/>
    <w:rsid w:val="007A7E64"/>
    <w:rsid w:val="007A7E7C"/>
    <w:rsid w:val="007A7E9B"/>
    <w:rsid w:val="007A7F58"/>
    <w:rsid w:val="007B003A"/>
    <w:rsid w:val="007B01C4"/>
    <w:rsid w:val="007B02F5"/>
    <w:rsid w:val="007B0484"/>
    <w:rsid w:val="007B049D"/>
    <w:rsid w:val="007B050E"/>
    <w:rsid w:val="007B05DB"/>
    <w:rsid w:val="007B05EF"/>
    <w:rsid w:val="007B061F"/>
    <w:rsid w:val="007B0936"/>
    <w:rsid w:val="007B0959"/>
    <w:rsid w:val="007B0BA7"/>
    <w:rsid w:val="007B0D9C"/>
    <w:rsid w:val="007B0DFB"/>
    <w:rsid w:val="007B0E93"/>
    <w:rsid w:val="007B0EED"/>
    <w:rsid w:val="007B1071"/>
    <w:rsid w:val="007B10CD"/>
    <w:rsid w:val="007B1113"/>
    <w:rsid w:val="007B114E"/>
    <w:rsid w:val="007B1188"/>
    <w:rsid w:val="007B11EF"/>
    <w:rsid w:val="007B1218"/>
    <w:rsid w:val="007B1231"/>
    <w:rsid w:val="007B1297"/>
    <w:rsid w:val="007B12F8"/>
    <w:rsid w:val="007B1459"/>
    <w:rsid w:val="007B1594"/>
    <w:rsid w:val="007B165B"/>
    <w:rsid w:val="007B17DB"/>
    <w:rsid w:val="007B1829"/>
    <w:rsid w:val="007B19AE"/>
    <w:rsid w:val="007B19F9"/>
    <w:rsid w:val="007B1CAA"/>
    <w:rsid w:val="007B1DC6"/>
    <w:rsid w:val="007B1E89"/>
    <w:rsid w:val="007B20B7"/>
    <w:rsid w:val="007B20BC"/>
    <w:rsid w:val="007B20F8"/>
    <w:rsid w:val="007B213B"/>
    <w:rsid w:val="007B2162"/>
    <w:rsid w:val="007B23B4"/>
    <w:rsid w:val="007B24E0"/>
    <w:rsid w:val="007B2522"/>
    <w:rsid w:val="007B2638"/>
    <w:rsid w:val="007B2654"/>
    <w:rsid w:val="007B2776"/>
    <w:rsid w:val="007B27C6"/>
    <w:rsid w:val="007B2946"/>
    <w:rsid w:val="007B2951"/>
    <w:rsid w:val="007B29DC"/>
    <w:rsid w:val="007B2A8F"/>
    <w:rsid w:val="007B2ABE"/>
    <w:rsid w:val="007B2C4C"/>
    <w:rsid w:val="007B2C9D"/>
    <w:rsid w:val="007B2DD6"/>
    <w:rsid w:val="007B321B"/>
    <w:rsid w:val="007B3271"/>
    <w:rsid w:val="007B35E8"/>
    <w:rsid w:val="007B3872"/>
    <w:rsid w:val="007B38C8"/>
    <w:rsid w:val="007B3965"/>
    <w:rsid w:val="007B3966"/>
    <w:rsid w:val="007B39BA"/>
    <w:rsid w:val="007B3C07"/>
    <w:rsid w:val="007B3C7E"/>
    <w:rsid w:val="007B3D1C"/>
    <w:rsid w:val="007B3D50"/>
    <w:rsid w:val="007B3DAC"/>
    <w:rsid w:val="007B3DFA"/>
    <w:rsid w:val="007B3E9E"/>
    <w:rsid w:val="007B3F2D"/>
    <w:rsid w:val="007B3FC3"/>
    <w:rsid w:val="007B402C"/>
    <w:rsid w:val="007B402E"/>
    <w:rsid w:val="007B4252"/>
    <w:rsid w:val="007B431B"/>
    <w:rsid w:val="007B4422"/>
    <w:rsid w:val="007B4528"/>
    <w:rsid w:val="007B4553"/>
    <w:rsid w:val="007B48D8"/>
    <w:rsid w:val="007B499D"/>
    <w:rsid w:val="007B4A50"/>
    <w:rsid w:val="007B4C77"/>
    <w:rsid w:val="007B4DB9"/>
    <w:rsid w:val="007B4FFF"/>
    <w:rsid w:val="007B5029"/>
    <w:rsid w:val="007B53FB"/>
    <w:rsid w:val="007B54DE"/>
    <w:rsid w:val="007B55F3"/>
    <w:rsid w:val="007B565A"/>
    <w:rsid w:val="007B56AA"/>
    <w:rsid w:val="007B583B"/>
    <w:rsid w:val="007B5B15"/>
    <w:rsid w:val="007B5C27"/>
    <w:rsid w:val="007B5C5D"/>
    <w:rsid w:val="007B5C62"/>
    <w:rsid w:val="007B5DC3"/>
    <w:rsid w:val="007B6084"/>
    <w:rsid w:val="007B608A"/>
    <w:rsid w:val="007B6459"/>
    <w:rsid w:val="007B647B"/>
    <w:rsid w:val="007B64B7"/>
    <w:rsid w:val="007B64B9"/>
    <w:rsid w:val="007B6510"/>
    <w:rsid w:val="007B6623"/>
    <w:rsid w:val="007B6673"/>
    <w:rsid w:val="007B6853"/>
    <w:rsid w:val="007B688E"/>
    <w:rsid w:val="007B69F0"/>
    <w:rsid w:val="007B6A42"/>
    <w:rsid w:val="007B6B6C"/>
    <w:rsid w:val="007B6B70"/>
    <w:rsid w:val="007B6C3D"/>
    <w:rsid w:val="007B6DA3"/>
    <w:rsid w:val="007B6E8D"/>
    <w:rsid w:val="007B707E"/>
    <w:rsid w:val="007B709A"/>
    <w:rsid w:val="007B7102"/>
    <w:rsid w:val="007B723A"/>
    <w:rsid w:val="007B725F"/>
    <w:rsid w:val="007B72EA"/>
    <w:rsid w:val="007B743E"/>
    <w:rsid w:val="007B76A8"/>
    <w:rsid w:val="007B7703"/>
    <w:rsid w:val="007B7705"/>
    <w:rsid w:val="007B77A4"/>
    <w:rsid w:val="007B78BC"/>
    <w:rsid w:val="007B793C"/>
    <w:rsid w:val="007B7A50"/>
    <w:rsid w:val="007B7A8C"/>
    <w:rsid w:val="007B7AEA"/>
    <w:rsid w:val="007B7B82"/>
    <w:rsid w:val="007B7CCD"/>
    <w:rsid w:val="007B7E46"/>
    <w:rsid w:val="007B7F2F"/>
    <w:rsid w:val="007C008A"/>
    <w:rsid w:val="007C018B"/>
    <w:rsid w:val="007C01EF"/>
    <w:rsid w:val="007C020C"/>
    <w:rsid w:val="007C04D4"/>
    <w:rsid w:val="007C059F"/>
    <w:rsid w:val="007C062C"/>
    <w:rsid w:val="007C064F"/>
    <w:rsid w:val="007C069A"/>
    <w:rsid w:val="007C06E6"/>
    <w:rsid w:val="007C07CF"/>
    <w:rsid w:val="007C0893"/>
    <w:rsid w:val="007C0993"/>
    <w:rsid w:val="007C0BF6"/>
    <w:rsid w:val="007C0D43"/>
    <w:rsid w:val="007C0D48"/>
    <w:rsid w:val="007C0E19"/>
    <w:rsid w:val="007C0F56"/>
    <w:rsid w:val="007C0F7A"/>
    <w:rsid w:val="007C1048"/>
    <w:rsid w:val="007C10EF"/>
    <w:rsid w:val="007C116C"/>
    <w:rsid w:val="007C12C4"/>
    <w:rsid w:val="007C12F2"/>
    <w:rsid w:val="007C1460"/>
    <w:rsid w:val="007C1536"/>
    <w:rsid w:val="007C1595"/>
    <w:rsid w:val="007C15EC"/>
    <w:rsid w:val="007C1623"/>
    <w:rsid w:val="007C16B5"/>
    <w:rsid w:val="007C18BF"/>
    <w:rsid w:val="007C1A08"/>
    <w:rsid w:val="007C1C21"/>
    <w:rsid w:val="007C1EA5"/>
    <w:rsid w:val="007C1F66"/>
    <w:rsid w:val="007C1F85"/>
    <w:rsid w:val="007C210E"/>
    <w:rsid w:val="007C2110"/>
    <w:rsid w:val="007C22E7"/>
    <w:rsid w:val="007C2372"/>
    <w:rsid w:val="007C2506"/>
    <w:rsid w:val="007C253B"/>
    <w:rsid w:val="007C2577"/>
    <w:rsid w:val="007C2675"/>
    <w:rsid w:val="007C268B"/>
    <w:rsid w:val="007C279B"/>
    <w:rsid w:val="007C27E9"/>
    <w:rsid w:val="007C27FE"/>
    <w:rsid w:val="007C281C"/>
    <w:rsid w:val="007C29A9"/>
    <w:rsid w:val="007C2A17"/>
    <w:rsid w:val="007C2A81"/>
    <w:rsid w:val="007C2B5E"/>
    <w:rsid w:val="007C2E96"/>
    <w:rsid w:val="007C3026"/>
    <w:rsid w:val="007C3040"/>
    <w:rsid w:val="007C3400"/>
    <w:rsid w:val="007C3402"/>
    <w:rsid w:val="007C35E0"/>
    <w:rsid w:val="007C3695"/>
    <w:rsid w:val="007C3892"/>
    <w:rsid w:val="007C38A9"/>
    <w:rsid w:val="007C39BF"/>
    <w:rsid w:val="007C39F6"/>
    <w:rsid w:val="007C3BA6"/>
    <w:rsid w:val="007C3C8B"/>
    <w:rsid w:val="007C3D67"/>
    <w:rsid w:val="007C3E41"/>
    <w:rsid w:val="007C3E80"/>
    <w:rsid w:val="007C4082"/>
    <w:rsid w:val="007C429E"/>
    <w:rsid w:val="007C438E"/>
    <w:rsid w:val="007C445D"/>
    <w:rsid w:val="007C4470"/>
    <w:rsid w:val="007C4578"/>
    <w:rsid w:val="007C47D6"/>
    <w:rsid w:val="007C4835"/>
    <w:rsid w:val="007C48EE"/>
    <w:rsid w:val="007C4B2C"/>
    <w:rsid w:val="007C4B58"/>
    <w:rsid w:val="007C4E22"/>
    <w:rsid w:val="007C5408"/>
    <w:rsid w:val="007C5464"/>
    <w:rsid w:val="007C554D"/>
    <w:rsid w:val="007C560B"/>
    <w:rsid w:val="007C565D"/>
    <w:rsid w:val="007C574D"/>
    <w:rsid w:val="007C579D"/>
    <w:rsid w:val="007C5850"/>
    <w:rsid w:val="007C58E3"/>
    <w:rsid w:val="007C5938"/>
    <w:rsid w:val="007C5A3F"/>
    <w:rsid w:val="007C5A49"/>
    <w:rsid w:val="007C5A7F"/>
    <w:rsid w:val="007C5B42"/>
    <w:rsid w:val="007C5DA9"/>
    <w:rsid w:val="007C5F88"/>
    <w:rsid w:val="007C60C8"/>
    <w:rsid w:val="007C60DD"/>
    <w:rsid w:val="007C62A7"/>
    <w:rsid w:val="007C632C"/>
    <w:rsid w:val="007C6452"/>
    <w:rsid w:val="007C6581"/>
    <w:rsid w:val="007C65F7"/>
    <w:rsid w:val="007C6644"/>
    <w:rsid w:val="007C66AE"/>
    <w:rsid w:val="007C6A65"/>
    <w:rsid w:val="007C6BA3"/>
    <w:rsid w:val="007C6BDC"/>
    <w:rsid w:val="007C6C1C"/>
    <w:rsid w:val="007C6CFD"/>
    <w:rsid w:val="007C6F62"/>
    <w:rsid w:val="007C6FA6"/>
    <w:rsid w:val="007C7083"/>
    <w:rsid w:val="007C70EB"/>
    <w:rsid w:val="007C71C2"/>
    <w:rsid w:val="007C71D7"/>
    <w:rsid w:val="007C728A"/>
    <w:rsid w:val="007C7425"/>
    <w:rsid w:val="007C7444"/>
    <w:rsid w:val="007C744C"/>
    <w:rsid w:val="007C7495"/>
    <w:rsid w:val="007C759C"/>
    <w:rsid w:val="007C7841"/>
    <w:rsid w:val="007C78EA"/>
    <w:rsid w:val="007C7976"/>
    <w:rsid w:val="007C7D29"/>
    <w:rsid w:val="007C7D9D"/>
    <w:rsid w:val="007C7EAB"/>
    <w:rsid w:val="007C7EFD"/>
    <w:rsid w:val="007C7FD6"/>
    <w:rsid w:val="007D004A"/>
    <w:rsid w:val="007D028A"/>
    <w:rsid w:val="007D0369"/>
    <w:rsid w:val="007D0390"/>
    <w:rsid w:val="007D03AC"/>
    <w:rsid w:val="007D0502"/>
    <w:rsid w:val="007D08C2"/>
    <w:rsid w:val="007D0908"/>
    <w:rsid w:val="007D0AC4"/>
    <w:rsid w:val="007D0B61"/>
    <w:rsid w:val="007D0D0D"/>
    <w:rsid w:val="007D0D9E"/>
    <w:rsid w:val="007D0EB4"/>
    <w:rsid w:val="007D10CF"/>
    <w:rsid w:val="007D1389"/>
    <w:rsid w:val="007D13B1"/>
    <w:rsid w:val="007D142F"/>
    <w:rsid w:val="007D15A9"/>
    <w:rsid w:val="007D1762"/>
    <w:rsid w:val="007D179E"/>
    <w:rsid w:val="007D184A"/>
    <w:rsid w:val="007D18D0"/>
    <w:rsid w:val="007D18D2"/>
    <w:rsid w:val="007D1B40"/>
    <w:rsid w:val="007D1EEF"/>
    <w:rsid w:val="007D210D"/>
    <w:rsid w:val="007D21FF"/>
    <w:rsid w:val="007D228B"/>
    <w:rsid w:val="007D2326"/>
    <w:rsid w:val="007D23F3"/>
    <w:rsid w:val="007D2594"/>
    <w:rsid w:val="007D261E"/>
    <w:rsid w:val="007D26B1"/>
    <w:rsid w:val="007D273D"/>
    <w:rsid w:val="007D2987"/>
    <w:rsid w:val="007D2A03"/>
    <w:rsid w:val="007D2A4B"/>
    <w:rsid w:val="007D2A7A"/>
    <w:rsid w:val="007D2B3C"/>
    <w:rsid w:val="007D2B42"/>
    <w:rsid w:val="007D2BA7"/>
    <w:rsid w:val="007D2C1F"/>
    <w:rsid w:val="007D2D21"/>
    <w:rsid w:val="007D2E9F"/>
    <w:rsid w:val="007D2F6F"/>
    <w:rsid w:val="007D2FBB"/>
    <w:rsid w:val="007D3076"/>
    <w:rsid w:val="007D30A2"/>
    <w:rsid w:val="007D3155"/>
    <w:rsid w:val="007D31BC"/>
    <w:rsid w:val="007D32CB"/>
    <w:rsid w:val="007D33AF"/>
    <w:rsid w:val="007D3405"/>
    <w:rsid w:val="007D3472"/>
    <w:rsid w:val="007D3536"/>
    <w:rsid w:val="007D3551"/>
    <w:rsid w:val="007D368C"/>
    <w:rsid w:val="007D37FE"/>
    <w:rsid w:val="007D3922"/>
    <w:rsid w:val="007D3968"/>
    <w:rsid w:val="007D3A25"/>
    <w:rsid w:val="007D3BEB"/>
    <w:rsid w:val="007D3C63"/>
    <w:rsid w:val="007D3CC4"/>
    <w:rsid w:val="007D3DA9"/>
    <w:rsid w:val="007D3DAF"/>
    <w:rsid w:val="007D3EDA"/>
    <w:rsid w:val="007D414B"/>
    <w:rsid w:val="007D42B9"/>
    <w:rsid w:val="007D448D"/>
    <w:rsid w:val="007D4516"/>
    <w:rsid w:val="007D4576"/>
    <w:rsid w:val="007D458C"/>
    <w:rsid w:val="007D4598"/>
    <w:rsid w:val="007D45CE"/>
    <w:rsid w:val="007D4695"/>
    <w:rsid w:val="007D46F1"/>
    <w:rsid w:val="007D4762"/>
    <w:rsid w:val="007D4881"/>
    <w:rsid w:val="007D48A1"/>
    <w:rsid w:val="007D49BB"/>
    <w:rsid w:val="007D49BC"/>
    <w:rsid w:val="007D4B75"/>
    <w:rsid w:val="007D4BB2"/>
    <w:rsid w:val="007D4DF2"/>
    <w:rsid w:val="007D4DF6"/>
    <w:rsid w:val="007D4E16"/>
    <w:rsid w:val="007D4EBF"/>
    <w:rsid w:val="007D4F07"/>
    <w:rsid w:val="007D4F50"/>
    <w:rsid w:val="007D4F90"/>
    <w:rsid w:val="007D4FB5"/>
    <w:rsid w:val="007D4FF9"/>
    <w:rsid w:val="007D506A"/>
    <w:rsid w:val="007D50E4"/>
    <w:rsid w:val="007D5153"/>
    <w:rsid w:val="007D5255"/>
    <w:rsid w:val="007D52E1"/>
    <w:rsid w:val="007D5358"/>
    <w:rsid w:val="007D53B2"/>
    <w:rsid w:val="007D54A9"/>
    <w:rsid w:val="007D553C"/>
    <w:rsid w:val="007D5552"/>
    <w:rsid w:val="007D5590"/>
    <w:rsid w:val="007D5670"/>
    <w:rsid w:val="007D5673"/>
    <w:rsid w:val="007D56A9"/>
    <w:rsid w:val="007D5800"/>
    <w:rsid w:val="007D581B"/>
    <w:rsid w:val="007D594E"/>
    <w:rsid w:val="007D5C07"/>
    <w:rsid w:val="007D5C61"/>
    <w:rsid w:val="007D5CA1"/>
    <w:rsid w:val="007D5D50"/>
    <w:rsid w:val="007D5D7A"/>
    <w:rsid w:val="007D5DDF"/>
    <w:rsid w:val="007D5DFF"/>
    <w:rsid w:val="007D5EE3"/>
    <w:rsid w:val="007D5F0F"/>
    <w:rsid w:val="007D5FDB"/>
    <w:rsid w:val="007D6158"/>
    <w:rsid w:val="007D62AC"/>
    <w:rsid w:val="007D62D0"/>
    <w:rsid w:val="007D6435"/>
    <w:rsid w:val="007D66BC"/>
    <w:rsid w:val="007D6809"/>
    <w:rsid w:val="007D69D0"/>
    <w:rsid w:val="007D6A46"/>
    <w:rsid w:val="007D6C33"/>
    <w:rsid w:val="007D6CED"/>
    <w:rsid w:val="007D6D92"/>
    <w:rsid w:val="007D6DC2"/>
    <w:rsid w:val="007D6F0C"/>
    <w:rsid w:val="007D6F61"/>
    <w:rsid w:val="007D6FF5"/>
    <w:rsid w:val="007D70C4"/>
    <w:rsid w:val="007D70E9"/>
    <w:rsid w:val="007D7182"/>
    <w:rsid w:val="007D7307"/>
    <w:rsid w:val="007D7328"/>
    <w:rsid w:val="007D73F7"/>
    <w:rsid w:val="007D75F5"/>
    <w:rsid w:val="007D77ED"/>
    <w:rsid w:val="007D78BB"/>
    <w:rsid w:val="007D78E4"/>
    <w:rsid w:val="007D7A4B"/>
    <w:rsid w:val="007D7B76"/>
    <w:rsid w:val="007D7BEB"/>
    <w:rsid w:val="007D7E60"/>
    <w:rsid w:val="007D7ED3"/>
    <w:rsid w:val="007D7FB9"/>
    <w:rsid w:val="007E01AF"/>
    <w:rsid w:val="007E0294"/>
    <w:rsid w:val="007E02C0"/>
    <w:rsid w:val="007E037E"/>
    <w:rsid w:val="007E0525"/>
    <w:rsid w:val="007E05C5"/>
    <w:rsid w:val="007E05DD"/>
    <w:rsid w:val="007E05F6"/>
    <w:rsid w:val="007E06C9"/>
    <w:rsid w:val="007E07F6"/>
    <w:rsid w:val="007E0878"/>
    <w:rsid w:val="007E0954"/>
    <w:rsid w:val="007E09FA"/>
    <w:rsid w:val="007E0B84"/>
    <w:rsid w:val="007E0C10"/>
    <w:rsid w:val="007E0C3F"/>
    <w:rsid w:val="007E0C51"/>
    <w:rsid w:val="007E0CA1"/>
    <w:rsid w:val="007E0CCE"/>
    <w:rsid w:val="007E0CEC"/>
    <w:rsid w:val="007E0D2E"/>
    <w:rsid w:val="007E0D5A"/>
    <w:rsid w:val="007E0D92"/>
    <w:rsid w:val="007E0DA4"/>
    <w:rsid w:val="007E0DAC"/>
    <w:rsid w:val="007E1139"/>
    <w:rsid w:val="007E1144"/>
    <w:rsid w:val="007E115A"/>
    <w:rsid w:val="007E1237"/>
    <w:rsid w:val="007E1357"/>
    <w:rsid w:val="007E13C4"/>
    <w:rsid w:val="007E13C5"/>
    <w:rsid w:val="007E13F7"/>
    <w:rsid w:val="007E14D7"/>
    <w:rsid w:val="007E1537"/>
    <w:rsid w:val="007E1545"/>
    <w:rsid w:val="007E15B8"/>
    <w:rsid w:val="007E15F6"/>
    <w:rsid w:val="007E19D1"/>
    <w:rsid w:val="007E1BD0"/>
    <w:rsid w:val="007E1C01"/>
    <w:rsid w:val="007E1C7B"/>
    <w:rsid w:val="007E1DE6"/>
    <w:rsid w:val="007E1E74"/>
    <w:rsid w:val="007E1F54"/>
    <w:rsid w:val="007E1FFE"/>
    <w:rsid w:val="007E2006"/>
    <w:rsid w:val="007E202A"/>
    <w:rsid w:val="007E2031"/>
    <w:rsid w:val="007E2093"/>
    <w:rsid w:val="007E221D"/>
    <w:rsid w:val="007E227F"/>
    <w:rsid w:val="007E22A2"/>
    <w:rsid w:val="007E233C"/>
    <w:rsid w:val="007E23FA"/>
    <w:rsid w:val="007E2495"/>
    <w:rsid w:val="007E2558"/>
    <w:rsid w:val="007E25B7"/>
    <w:rsid w:val="007E25F1"/>
    <w:rsid w:val="007E2609"/>
    <w:rsid w:val="007E2686"/>
    <w:rsid w:val="007E27F0"/>
    <w:rsid w:val="007E2899"/>
    <w:rsid w:val="007E28BA"/>
    <w:rsid w:val="007E2913"/>
    <w:rsid w:val="007E2AA8"/>
    <w:rsid w:val="007E2D2A"/>
    <w:rsid w:val="007E2D5F"/>
    <w:rsid w:val="007E2D89"/>
    <w:rsid w:val="007E2E33"/>
    <w:rsid w:val="007E3219"/>
    <w:rsid w:val="007E33A4"/>
    <w:rsid w:val="007E33B3"/>
    <w:rsid w:val="007E35B0"/>
    <w:rsid w:val="007E3603"/>
    <w:rsid w:val="007E364C"/>
    <w:rsid w:val="007E365C"/>
    <w:rsid w:val="007E36A1"/>
    <w:rsid w:val="007E372C"/>
    <w:rsid w:val="007E389D"/>
    <w:rsid w:val="007E3ADE"/>
    <w:rsid w:val="007E3B10"/>
    <w:rsid w:val="007E3F80"/>
    <w:rsid w:val="007E4056"/>
    <w:rsid w:val="007E408E"/>
    <w:rsid w:val="007E4402"/>
    <w:rsid w:val="007E44BE"/>
    <w:rsid w:val="007E46D6"/>
    <w:rsid w:val="007E4729"/>
    <w:rsid w:val="007E475E"/>
    <w:rsid w:val="007E4778"/>
    <w:rsid w:val="007E48F6"/>
    <w:rsid w:val="007E4B25"/>
    <w:rsid w:val="007E4B5A"/>
    <w:rsid w:val="007E4BB9"/>
    <w:rsid w:val="007E4F5D"/>
    <w:rsid w:val="007E4F93"/>
    <w:rsid w:val="007E4F9C"/>
    <w:rsid w:val="007E5121"/>
    <w:rsid w:val="007E5181"/>
    <w:rsid w:val="007E51D6"/>
    <w:rsid w:val="007E5302"/>
    <w:rsid w:val="007E5404"/>
    <w:rsid w:val="007E5429"/>
    <w:rsid w:val="007E542D"/>
    <w:rsid w:val="007E54FD"/>
    <w:rsid w:val="007E551E"/>
    <w:rsid w:val="007E553D"/>
    <w:rsid w:val="007E5639"/>
    <w:rsid w:val="007E565A"/>
    <w:rsid w:val="007E5665"/>
    <w:rsid w:val="007E5781"/>
    <w:rsid w:val="007E58C2"/>
    <w:rsid w:val="007E598F"/>
    <w:rsid w:val="007E59E1"/>
    <w:rsid w:val="007E5A5F"/>
    <w:rsid w:val="007E5A8B"/>
    <w:rsid w:val="007E5ECD"/>
    <w:rsid w:val="007E602D"/>
    <w:rsid w:val="007E6130"/>
    <w:rsid w:val="007E61DD"/>
    <w:rsid w:val="007E61E0"/>
    <w:rsid w:val="007E620A"/>
    <w:rsid w:val="007E63EE"/>
    <w:rsid w:val="007E6486"/>
    <w:rsid w:val="007E6568"/>
    <w:rsid w:val="007E65CD"/>
    <w:rsid w:val="007E696D"/>
    <w:rsid w:val="007E699A"/>
    <w:rsid w:val="007E6A91"/>
    <w:rsid w:val="007E6AB3"/>
    <w:rsid w:val="007E6B7F"/>
    <w:rsid w:val="007E6C69"/>
    <w:rsid w:val="007E6CC3"/>
    <w:rsid w:val="007E6FEA"/>
    <w:rsid w:val="007E713C"/>
    <w:rsid w:val="007E7174"/>
    <w:rsid w:val="007E7241"/>
    <w:rsid w:val="007E7265"/>
    <w:rsid w:val="007E742C"/>
    <w:rsid w:val="007E7453"/>
    <w:rsid w:val="007E7494"/>
    <w:rsid w:val="007E77E2"/>
    <w:rsid w:val="007E78B7"/>
    <w:rsid w:val="007E798D"/>
    <w:rsid w:val="007E7A18"/>
    <w:rsid w:val="007E7ADF"/>
    <w:rsid w:val="007E7BD7"/>
    <w:rsid w:val="007E7BFB"/>
    <w:rsid w:val="007E7C06"/>
    <w:rsid w:val="007E7C8C"/>
    <w:rsid w:val="007E7D0E"/>
    <w:rsid w:val="007E7EDC"/>
    <w:rsid w:val="007E7EF9"/>
    <w:rsid w:val="007E7F21"/>
    <w:rsid w:val="007E7F52"/>
    <w:rsid w:val="007F0017"/>
    <w:rsid w:val="007F0466"/>
    <w:rsid w:val="007F065B"/>
    <w:rsid w:val="007F086F"/>
    <w:rsid w:val="007F0B58"/>
    <w:rsid w:val="007F0BBE"/>
    <w:rsid w:val="007F0BC5"/>
    <w:rsid w:val="007F0DDF"/>
    <w:rsid w:val="007F0FDD"/>
    <w:rsid w:val="007F1058"/>
    <w:rsid w:val="007F1155"/>
    <w:rsid w:val="007F126B"/>
    <w:rsid w:val="007F1289"/>
    <w:rsid w:val="007F1294"/>
    <w:rsid w:val="007F12A1"/>
    <w:rsid w:val="007F13FC"/>
    <w:rsid w:val="007F14A9"/>
    <w:rsid w:val="007F14D2"/>
    <w:rsid w:val="007F14E6"/>
    <w:rsid w:val="007F155F"/>
    <w:rsid w:val="007F159C"/>
    <w:rsid w:val="007F16F5"/>
    <w:rsid w:val="007F1720"/>
    <w:rsid w:val="007F17D8"/>
    <w:rsid w:val="007F1857"/>
    <w:rsid w:val="007F18CF"/>
    <w:rsid w:val="007F18EC"/>
    <w:rsid w:val="007F1907"/>
    <w:rsid w:val="007F191B"/>
    <w:rsid w:val="007F1A7C"/>
    <w:rsid w:val="007F1BA6"/>
    <w:rsid w:val="007F1CC1"/>
    <w:rsid w:val="007F1E82"/>
    <w:rsid w:val="007F1F1E"/>
    <w:rsid w:val="007F2015"/>
    <w:rsid w:val="007F204C"/>
    <w:rsid w:val="007F22C4"/>
    <w:rsid w:val="007F2503"/>
    <w:rsid w:val="007F2537"/>
    <w:rsid w:val="007F2605"/>
    <w:rsid w:val="007F279D"/>
    <w:rsid w:val="007F28FD"/>
    <w:rsid w:val="007F2BE8"/>
    <w:rsid w:val="007F2C4E"/>
    <w:rsid w:val="007F2CC2"/>
    <w:rsid w:val="007F2E11"/>
    <w:rsid w:val="007F2E81"/>
    <w:rsid w:val="007F2EFB"/>
    <w:rsid w:val="007F2F1C"/>
    <w:rsid w:val="007F2F87"/>
    <w:rsid w:val="007F3035"/>
    <w:rsid w:val="007F30F3"/>
    <w:rsid w:val="007F33BA"/>
    <w:rsid w:val="007F36B7"/>
    <w:rsid w:val="007F377C"/>
    <w:rsid w:val="007F37EE"/>
    <w:rsid w:val="007F381D"/>
    <w:rsid w:val="007F3951"/>
    <w:rsid w:val="007F3A15"/>
    <w:rsid w:val="007F3A26"/>
    <w:rsid w:val="007F3B2A"/>
    <w:rsid w:val="007F3B75"/>
    <w:rsid w:val="007F3D83"/>
    <w:rsid w:val="007F3F08"/>
    <w:rsid w:val="007F40EF"/>
    <w:rsid w:val="007F4290"/>
    <w:rsid w:val="007F4343"/>
    <w:rsid w:val="007F4485"/>
    <w:rsid w:val="007F4531"/>
    <w:rsid w:val="007F460E"/>
    <w:rsid w:val="007F46F6"/>
    <w:rsid w:val="007F4709"/>
    <w:rsid w:val="007F477D"/>
    <w:rsid w:val="007F487B"/>
    <w:rsid w:val="007F4924"/>
    <w:rsid w:val="007F4A26"/>
    <w:rsid w:val="007F4A3B"/>
    <w:rsid w:val="007F4A66"/>
    <w:rsid w:val="007F4AA5"/>
    <w:rsid w:val="007F4D46"/>
    <w:rsid w:val="007F4DB4"/>
    <w:rsid w:val="007F4DBE"/>
    <w:rsid w:val="007F503A"/>
    <w:rsid w:val="007F5080"/>
    <w:rsid w:val="007F52F9"/>
    <w:rsid w:val="007F53C5"/>
    <w:rsid w:val="007F5413"/>
    <w:rsid w:val="007F546D"/>
    <w:rsid w:val="007F55D6"/>
    <w:rsid w:val="007F55DB"/>
    <w:rsid w:val="007F56B6"/>
    <w:rsid w:val="007F5A15"/>
    <w:rsid w:val="007F5A88"/>
    <w:rsid w:val="007F5B4B"/>
    <w:rsid w:val="007F5BBD"/>
    <w:rsid w:val="007F5DA8"/>
    <w:rsid w:val="007F5EE5"/>
    <w:rsid w:val="007F60CF"/>
    <w:rsid w:val="007F63E4"/>
    <w:rsid w:val="007F6419"/>
    <w:rsid w:val="007F6465"/>
    <w:rsid w:val="007F64A1"/>
    <w:rsid w:val="007F64C8"/>
    <w:rsid w:val="007F67AC"/>
    <w:rsid w:val="007F67FA"/>
    <w:rsid w:val="007F686D"/>
    <w:rsid w:val="007F6897"/>
    <w:rsid w:val="007F6C2D"/>
    <w:rsid w:val="007F6C79"/>
    <w:rsid w:val="007F6CF4"/>
    <w:rsid w:val="007F6D2E"/>
    <w:rsid w:val="007F6DC6"/>
    <w:rsid w:val="007F6DD9"/>
    <w:rsid w:val="007F6E4F"/>
    <w:rsid w:val="007F7114"/>
    <w:rsid w:val="007F738F"/>
    <w:rsid w:val="007F739E"/>
    <w:rsid w:val="007F73CA"/>
    <w:rsid w:val="007F73E5"/>
    <w:rsid w:val="007F78C1"/>
    <w:rsid w:val="007F78FB"/>
    <w:rsid w:val="007F7AD7"/>
    <w:rsid w:val="007F7B99"/>
    <w:rsid w:val="007F7C61"/>
    <w:rsid w:val="007F7CA5"/>
    <w:rsid w:val="007F7DC3"/>
    <w:rsid w:val="007FDD28"/>
    <w:rsid w:val="0080003E"/>
    <w:rsid w:val="0080010C"/>
    <w:rsid w:val="00800146"/>
    <w:rsid w:val="008001F6"/>
    <w:rsid w:val="008002DD"/>
    <w:rsid w:val="00800419"/>
    <w:rsid w:val="0080052B"/>
    <w:rsid w:val="00800555"/>
    <w:rsid w:val="00800612"/>
    <w:rsid w:val="00800632"/>
    <w:rsid w:val="00800670"/>
    <w:rsid w:val="00800784"/>
    <w:rsid w:val="00800819"/>
    <w:rsid w:val="008008F0"/>
    <w:rsid w:val="00800C4E"/>
    <w:rsid w:val="00800C84"/>
    <w:rsid w:val="00800CB3"/>
    <w:rsid w:val="00800CDF"/>
    <w:rsid w:val="00800D7F"/>
    <w:rsid w:val="0080100B"/>
    <w:rsid w:val="008010E6"/>
    <w:rsid w:val="0080113D"/>
    <w:rsid w:val="00801281"/>
    <w:rsid w:val="008012BA"/>
    <w:rsid w:val="008012CD"/>
    <w:rsid w:val="008013BD"/>
    <w:rsid w:val="00801492"/>
    <w:rsid w:val="0080150A"/>
    <w:rsid w:val="008015C2"/>
    <w:rsid w:val="008018C4"/>
    <w:rsid w:val="00801BF7"/>
    <w:rsid w:val="00801BFA"/>
    <w:rsid w:val="00801C17"/>
    <w:rsid w:val="00801C57"/>
    <w:rsid w:val="00801D18"/>
    <w:rsid w:val="00801FA2"/>
    <w:rsid w:val="008020A5"/>
    <w:rsid w:val="0080212B"/>
    <w:rsid w:val="00802197"/>
    <w:rsid w:val="00802236"/>
    <w:rsid w:val="0080233C"/>
    <w:rsid w:val="008024E7"/>
    <w:rsid w:val="00802592"/>
    <w:rsid w:val="008025D8"/>
    <w:rsid w:val="00802688"/>
    <w:rsid w:val="00802730"/>
    <w:rsid w:val="0080278F"/>
    <w:rsid w:val="00802920"/>
    <w:rsid w:val="008029F5"/>
    <w:rsid w:val="00802B0D"/>
    <w:rsid w:val="00802D6D"/>
    <w:rsid w:val="00802E27"/>
    <w:rsid w:val="00802E88"/>
    <w:rsid w:val="0080300A"/>
    <w:rsid w:val="0080304B"/>
    <w:rsid w:val="00803259"/>
    <w:rsid w:val="00803262"/>
    <w:rsid w:val="00803263"/>
    <w:rsid w:val="008032D2"/>
    <w:rsid w:val="00803450"/>
    <w:rsid w:val="00803570"/>
    <w:rsid w:val="008035E0"/>
    <w:rsid w:val="008036D1"/>
    <w:rsid w:val="00803791"/>
    <w:rsid w:val="00803954"/>
    <w:rsid w:val="0080396F"/>
    <w:rsid w:val="00803970"/>
    <w:rsid w:val="008039B2"/>
    <w:rsid w:val="00803C0D"/>
    <w:rsid w:val="00803C2D"/>
    <w:rsid w:val="00803EAB"/>
    <w:rsid w:val="00804040"/>
    <w:rsid w:val="0080408F"/>
    <w:rsid w:val="0080410D"/>
    <w:rsid w:val="00804199"/>
    <w:rsid w:val="008041B9"/>
    <w:rsid w:val="0080427A"/>
    <w:rsid w:val="00804324"/>
    <w:rsid w:val="008044C3"/>
    <w:rsid w:val="008045B3"/>
    <w:rsid w:val="00804690"/>
    <w:rsid w:val="008046F7"/>
    <w:rsid w:val="00804723"/>
    <w:rsid w:val="00804726"/>
    <w:rsid w:val="00804764"/>
    <w:rsid w:val="00804AB2"/>
    <w:rsid w:val="00804C92"/>
    <w:rsid w:val="00804CD3"/>
    <w:rsid w:val="00804CF3"/>
    <w:rsid w:val="00804E26"/>
    <w:rsid w:val="00804E91"/>
    <w:rsid w:val="00805346"/>
    <w:rsid w:val="00805634"/>
    <w:rsid w:val="0080567C"/>
    <w:rsid w:val="0080583F"/>
    <w:rsid w:val="00805B32"/>
    <w:rsid w:val="00805B9B"/>
    <w:rsid w:val="00805BC4"/>
    <w:rsid w:val="00805C3A"/>
    <w:rsid w:val="00805D27"/>
    <w:rsid w:val="00805E58"/>
    <w:rsid w:val="00805E99"/>
    <w:rsid w:val="00805F1E"/>
    <w:rsid w:val="00805F3E"/>
    <w:rsid w:val="00805F42"/>
    <w:rsid w:val="00806003"/>
    <w:rsid w:val="00806093"/>
    <w:rsid w:val="008061D6"/>
    <w:rsid w:val="00806291"/>
    <w:rsid w:val="008062FA"/>
    <w:rsid w:val="0080630A"/>
    <w:rsid w:val="008063C3"/>
    <w:rsid w:val="0080646E"/>
    <w:rsid w:val="008064A6"/>
    <w:rsid w:val="0080659B"/>
    <w:rsid w:val="008066C5"/>
    <w:rsid w:val="0080672B"/>
    <w:rsid w:val="008067C1"/>
    <w:rsid w:val="00806B0F"/>
    <w:rsid w:val="00806B7F"/>
    <w:rsid w:val="00806C87"/>
    <w:rsid w:val="00806D2F"/>
    <w:rsid w:val="00806E42"/>
    <w:rsid w:val="00806E52"/>
    <w:rsid w:val="00806EDD"/>
    <w:rsid w:val="00806FDC"/>
    <w:rsid w:val="008070A0"/>
    <w:rsid w:val="0080744D"/>
    <w:rsid w:val="008074A2"/>
    <w:rsid w:val="00807521"/>
    <w:rsid w:val="00807558"/>
    <w:rsid w:val="00807561"/>
    <w:rsid w:val="00807639"/>
    <w:rsid w:val="008076EB"/>
    <w:rsid w:val="00807919"/>
    <w:rsid w:val="00807A64"/>
    <w:rsid w:val="00807AC2"/>
    <w:rsid w:val="00807B0F"/>
    <w:rsid w:val="00807B38"/>
    <w:rsid w:val="00807BB0"/>
    <w:rsid w:val="00807CB6"/>
    <w:rsid w:val="00807DE6"/>
    <w:rsid w:val="00807EB0"/>
    <w:rsid w:val="00807FCE"/>
    <w:rsid w:val="008101A0"/>
    <w:rsid w:val="00810394"/>
    <w:rsid w:val="00810512"/>
    <w:rsid w:val="00810521"/>
    <w:rsid w:val="00810716"/>
    <w:rsid w:val="0081073E"/>
    <w:rsid w:val="008108EE"/>
    <w:rsid w:val="008108F9"/>
    <w:rsid w:val="00810948"/>
    <w:rsid w:val="00810B34"/>
    <w:rsid w:val="00810E25"/>
    <w:rsid w:val="00810E78"/>
    <w:rsid w:val="00811039"/>
    <w:rsid w:val="0081109D"/>
    <w:rsid w:val="008110A2"/>
    <w:rsid w:val="00811108"/>
    <w:rsid w:val="0081114B"/>
    <w:rsid w:val="008111B2"/>
    <w:rsid w:val="00811211"/>
    <w:rsid w:val="0081129C"/>
    <w:rsid w:val="008112BA"/>
    <w:rsid w:val="0081143D"/>
    <w:rsid w:val="0081149D"/>
    <w:rsid w:val="00811528"/>
    <w:rsid w:val="008115F1"/>
    <w:rsid w:val="008116DB"/>
    <w:rsid w:val="00811732"/>
    <w:rsid w:val="0081175B"/>
    <w:rsid w:val="0081195A"/>
    <w:rsid w:val="00811C7E"/>
    <w:rsid w:val="00811E1C"/>
    <w:rsid w:val="00811E82"/>
    <w:rsid w:val="00811EA2"/>
    <w:rsid w:val="00811F31"/>
    <w:rsid w:val="00811F52"/>
    <w:rsid w:val="00811F86"/>
    <w:rsid w:val="00811FA1"/>
    <w:rsid w:val="00811FBD"/>
    <w:rsid w:val="00812017"/>
    <w:rsid w:val="008122D6"/>
    <w:rsid w:val="008124A0"/>
    <w:rsid w:val="0081257A"/>
    <w:rsid w:val="00812678"/>
    <w:rsid w:val="00812759"/>
    <w:rsid w:val="00812794"/>
    <w:rsid w:val="0081283D"/>
    <w:rsid w:val="008128E5"/>
    <w:rsid w:val="00812952"/>
    <w:rsid w:val="00812A55"/>
    <w:rsid w:val="00812AD9"/>
    <w:rsid w:val="00812B4E"/>
    <w:rsid w:val="00812C80"/>
    <w:rsid w:val="00812D02"/>
    <w:rsid w:val="00812DA6"/>
    <w:rsid w:val="00812E78"/>
    <w:rsid w:val="00812E8C"/>
    <w:rsid w:val="00812EB3"/>
    <w:rsid w:val="00812EB8"/>
    <w:rsid w:val="00812F38"/>
    <w:rsid w:val="00812FB7"/>
    <w:rsid w:val="00812FEC"/>
    <w:rsid w:val="008131A3"/>
    <w:rsid w:val="00813220"/>
    <w:rsid w:val="00813366"/>
    <w:rsid w:val="00813660"/>
    <w:rsid w:val="008136A4"/>
    <w:rsid w:val="00813727"/>
    <w:rsid w:val="00813741"/>
    <w:rsid w:val="0081374E"/>
    <w:rsid w:val="00813858"/>
    <w:rsid w:val="008138C2"/>
    <w:rsid w:val="0081390E"/>
    <w:rsid w:val="008139CE"/>
    <w:rsid w:val="00813A08"/>
    <w:rsid w:val="00813B44"/>
    <w:rsid w:val="00813C2C"/>
    <w:rsid w:val="00813F4F"/>
    <w:rsid w:val="00813F50"/>
    <w:rsid w:val="00813F95"/>
    <w:rsid w:val="00814244"/>
    <w:rsid w:val="008143A4"/>
    <w:rsid w:val="00814451"/>
    <w:rsid w:val="00814490"/>
    <w:rsid w:val="008144EC"/>
    <w:rsid w:val="00814604"/>
    <w:rsid w:val="00814735"/>
    <w:rsid w:val="00814790"/>
    <w:rsid w:val="008147C6"/>
    <w:rsid w:val="00814868"/>
    <w:rsid w:val="00814902"/>
    <w:rsid w:val="0081495D"/>
    <w:rsid w:val="00814AFA"/>
    <w:rsid w:val="00814BAF"/>
    <w:rsid w:val="00814C5E"/>
    <w:rsid w:val="00814F0C"/>
    <w:rsid w:val="00814F26"/>
    <w:rsid w:val="00814F43"/>
    <w:rsid w:val="008152F8"/>
    <w:rsid w:val="00815356"/>
    <w:rsid w:val="0081538F"/>
    <w:rsid w:val="0081549C"/>
    <w:rsid w:val="008154A8"/>
    <w:rsid w:val="008154F4"/>
    <w:rsid w:val="0081553D"/>
    <w:rsid w:val="008155A6"/>
    <w:rsid w:val="008155DE"/>
    <w:rsid w:val="0081564E"/>
    <w:rsid w:val="008156D5"/>
    <w:rsid w:val="008158E3"/>
    <w:rsid w:val="00815A79"/>
    <w:rsid w:val="00815BEC"/>
    <w:rsid w:val="00815C0C"/>
    <w:rsid w:val="00815CAB"/>
    <w:rsid w:val="00815DE6"/>
    <w:rsid w:val="00815DF6"/>
    <w:rsid w:val="00815F45"/>
    <w:rsid w:val="00815F77"/>
    <w:rsid w:val="00816278"/>
    <w:rsid w:val="008162BB"/>
    <w:rsid w:val="0081635E"/>
    <w:rsid w:val="008163BC"/>
    <w:rsid w:val="008163C2"/>
    <w:rsid w:val="008163D1"/>
    <w:rsid w:val="00816B03"/>
    <w:rsid w:val="00816B2C"/>
    <w:rsid w:val="00816B2E"/>
    <w:rsid w:val="00816BC3"/>
    <w:rsid w:val="00816BE0"/>
    <w:rsid w:val="00816CF9"/>
    <w:rsid w:val="00816DDD"/>
    <w:rsid w:val="00816E53"/>
    <w:rsid w:val="00816EDE"/>
    <w:rsid w:val="00816F2D"/>
    <w:rsid w:val="00816F62"/>
    <w:rsid w:val="008170DA"/>
    <w:rsid w:val="0081721C"/>
    <w:rsid w:val="00817305"/>
    <w:rsid w:val="00817489"/>
    <w:rsid w:val="008174C5"/>
    <w:rsid w:val="0081751D"/>
    <w:rsid w:val="0081759D"/>
    <w:rsid w:val="008176CB"/>
    <w:rsid w:val="00817861"/>
    <w:rsid w:val="008178F7"/>
    <w:rsid w:val="00817980"/>
    <w:rsid w:val="008179CD"/>
    <w:rsid w:val="00817A4E"/>
    <w:rsid w:val="00817A5C"/>
    <w:rsid w:val="00817AF6"/>
    <w:rsid w:val="00817B53"/>
    <w:rsid w:val="00817BCE"/>
    <w:rsid w:val="00817C4A"/>
    <w:rsid w:val="00817D0E"/>
    <w:rsid w:val="0082004F"/>
    <w:rsid w:val="00820082"/>
    <w:rsid w:val="0082039F"/>
    <w:rsid w:val="008204D9"/>
    <w:rsid w:val="008204F3"/>
    <w:rsid w:val="008205B7"/>
    <w:rsid w:val="00820754"/>
    <w:rsid w:val="008207CF"/>
    <w:rsid w:val="00820B41"/>
    <w:rsid w:val="00820C15"/>
    <w:rsid w:val="00820C6A"/>
    <w:rsid w:val="00820D26"/>
    <w:rsid w:val="00820D6A"/>
    <w:rsid w:val="00820DBD"/>
    <w:rsid w:val="00820EC0"/>
    <w:rsid w:val="00821060"/>
    <w:rsid w:val="00821127"/>
    <w:rsid w:val="0082136A"/>
    <w:rsid w:val="008213A8"/>
    <w:rsid w:val="008217D3"/>
    <w:rsid w:val="008218A2"/>
    <w:rsid w:val="00821B8E"/>
    <w:rsid w:val="00821D58"/>
    <w:rsid w:val="00821D7B"/>
    <w:rsid w:val="00821EFB"/>
    <w:rsid w:val="00821F60"/>
    <w:rsid w:val="00821F67"/>
    <w:rsid w:val="0082202A"/>
    <w:rsid w:val="0082229C"/>
    <w:rsid w:val="00822581"/>
    <w:rsid w:val="0082258A"/>
    <w:rsid w:val="008226A8"/>
    <w:rsid w:val="008227B0"/>
    <w:rsid w:val="008227B6"/>
    <w:rsid w:val="008229F8"/>
    <w:rsid w:val="00822A21"/>
    <w:rsid w:val="00822A44"/>
    <w:rsid w:val="00822B2F"/>
    <w:rsid w:val="00822CA1"/>
    <w:rsid w:val="00822D83"/>
    <w:rsid w:val="00822D97"/>
    <w:rsid w:val="00822E45"/>
    <w:rsid w:val="00822E62"/>
    <w:rsid w:val="00822E8F"/>
    <w:rsid w:val="00822F74"/>
    <w:rsid w:val="0082305B"/>
    <w:rsid w:val="008230AC"/>
    <w:rsid w:val="008230B8"/>
    <w:rsid w:val="0082328C"/>
    <w:rsid w:val="00823301"/>
    <w:rsid w:val="00823303"/>
    <w:rsid w:val="00823571"/>
    <w:rsid w:val="008235AB"/>
    <w:rsid w:val="008235DE"/>
    <w:rsid w:val="008236C1"/>
    <w:rsid w:val="00823720"/>
    <w:rsid w:val="008237B8"/>
    <w:rsid w:val="0082389C"/>
    <w:rsid w:val="00823A09"/>
    <w:rsid w:val="00823B25"/>
    <w:rsid w:val="00823BFE"/>
    <w:rsid w:val="00823C67"/>
    <w:rsid w:val="00823CD4"/>
    <w:rsid w:val="00823D4A"/>
    <w:rsid w:val="00823D71"/>
    <w:rsid w:val="00823DC4"/>
    <w:rsid w:val="00823DD0"/>
    <w:rsid w:val="00823EAE"/>
    <w:rsid w:val="00823EF7"/>
    <w:rsid w:val="00823F42"/>
    <w:rsid w:val="00823F90"/>
    <w:rsid w:val="00823FA1"/>
    <w:rsid w:val="00824303"/>
    <w:rsid w:val="00824464"/>
    <w:rsid w:val="008245B4"/>
    <w:rsid w:val="00824737"/>
    <w:rsid w:val="0082479D"/>
    <w:rsid w:val="008247DF"/>
    <w:rsid w:val="00824848"/>
    <w:rsid w:val="0082494D"/>
    <w:rsid w:val="008249CD"/>
    <w:rsid w:val="00824AF7"/>
    <w:rsid w:val="00824B02"/>
    <w:rsid w:val="00824B43"/>
    <w:rsid w:val="00824B8B"/>
    <w:rsid w:val="00824DF0"/>
    <w:rsid w:val="00824E95"/>
    <w:rsid w:val="00824F1D"/>
    <w:rsid w:val="0082504A"/>
    <w:rsid w:val="0082518B"/>
    <w:rsid w:val="0082519E"/>
    <w:rsid w:val="0082539E"/>
    <w:rsid w:val="008253D1"/>
    <w:rsid w:val="008254C0"/>
    <w:rsid w:val="008254E5"/>
    <w:rsid w:val="00825B03"/>
    <w:rsid w:val="00825CED"/>
    <w:rsid w:val="00825CFB"/>
    <w:rsid w:val="00825E8D"/>
    <w:rsid w:val="00825EBB"/>
    <w:rsid w:val="00825F80"/>
    <w:rsid w:val="0082608D"/>
    <w:rsid w:val="008260DE"/>
    <w:rsid w:val="00826199"/>
    <w:rsid w:val="00826259"/>
    <w:rsid w:val="008262D0"/>
    <w:rsid w:val="0082638F"/>
    <w:rsid w:val="0082655A"/>
    <w:rsid w:val="00826587"/>
    <w:rsid w:val="008265BB"/>
    <w:rsid w:val="00826913"/>
    <w:rsid w:val="00826B6B"/>
    <w:rsid w:val="00826B74"/>
    <w:rsid w:val="00826C2A"/>
    <w:rsid w:val="00826D0A"/>
    <w:rsid w:val="00826DEB"/>
    <w:rsid w:val="00826FB5"/>
    <w:rsid w:val="00827013"/>
    <w:rsid w:val="0082714D"/>
    <w:rsid w:val="0082735A"/>
    <w:rsid w:val="00827497"/>
    <w:rsid w:val="008274C3"/>
    <w:rsid w:val="008274C8"/>
    <w:rsid w:val="00827596"/>
    <w:rsid w:val="0082759C"/>
    <w:rsid w:val="008276E7"/>
    <w:rsid w:val="00827ADE"/>
    <w:rsid w:val="00827B48"/>
    <w:rsid w:val="00827B79"/>
    <w:rsid w:val="00827C0B"/>
    <w:rsid w:val="00827DCE"/>
    <w:rsid w:val="00827F24"/>
    <w:rsid w:val="00827FDC"/>
    <w:rsid w:val="00827FE3"/>
    <w:rsid w:val="00830166"/>
    <w:rsid w:val="0083023A"/>
    <w:rsid w:val="008303D4"/>
    <w:rsid w:val="00830431"/>
    <w:rsid w:val="00830538"/>
    <w:rsid w:val="00830599"/>
    <w:rsid w:val="0083075B"/>
    <w:rsid w:val="0083075F"/>
    <w:rsid w:val="0083088D"/>
    <w:rsid w:val="00830ACD"/>
    <w:rsid w:val="00830BEF"/>
    <w:rsid w:val="00830DCB"/>
    <w:rsid w:val="00831021"/>
    <w:rsid w:val="0083124A"/>
    <w:rsid w:val="008312E2"/>
    <w:rsid w:val="0083145D"/>
    <w:rsid w:val="0083147E"/>
    <w:rsid w:val="0083165F"/>
    <w:rsid w:val="00831827"/>
    <w:rsid w:val="0083191C"/>
    <w:rsid w:val="00831A84"/>
    <w:rsid w:val="00831A9F"/>
    <w:rsid w:val="00831D1C"/>
    <w:rsid w:val="00831D35"/>
    <w:rsid w:val="00831E92"/>
    <w:rsid w:val="00831EBD"/>
    <w:rsid w:val="00831F89"/>
    <w:rsid w:val="0083212B"/>
    <w:rsid w:val="00832173"/>
    <w:rsid w:val="00832242"/>
    <w:rsid w:val="008322B0"/>
    <w:rsid w:val="008322CE"/>
    <w:rsid w:val="00832307"/>
    <w:rsid w:val="008324EA"/>
    <w:rsid w:val="0083252B"/>
    <w:rsid w:val="008325F6"/>
    <w:rsid w:val="00832618"/>
    <w:rsid w:val="0083264D"/>
    <w:rsid w:val="008327A3"/>
    <w:rsid w:val="0083291B"/>
    <w:rsid w:val="00832981"/>
    <w:rsid w:val="00832A33"/>
    <w:rsid w:val="00832B79"/>
    <w:rsid w:val="008330E9"/>
    <w:rsid w:val="0083318D"/>
    <w:rsid w:val="00833523"/>
    <w:rsid w:val="0083369B"/>
    <w:rsid w:val="0083372B"/>
    <w:rsid w:val="0083394E"/>
    <w:rsid w:val="00833C1E"/>
    <w:rsid w:val="00833CC6"/>
    <w:rsid w:val="00833D05"/>
    <w:rsid w:val="00833F43"/>
    <w:rsid w:val="00833FF1"/>
    <w:rsid w:val="00834049"/>
    <w:rsid w:val="0083411E"/>
    <w:rsid w:val="0083446C"/>
    <w:rsid w:val="008344AF"/>
    <w:rsid w:val="008344D9"/>
    <w:rsid w:val="00834586"/>
    <w:rsid w:val="008347AC"/>
    <w:rsid w:val="0083488E"/>
    <w:rsid w:val="00834992"/>
    <w:rsid w:val="008349F2"/>
    <w:rsid w:val="00834A88"/>
    <w:rsid w:val="00834ABA"/>
    <w:rsid w:val="00834BCE"/>
    <w:rsid w:val="00834CAD"/>
    <w:rsid w:val="00835121"/>
    <w:rsid w:val="00835175"/>
    <w:rsid w:val="008351EF"/>
    <w:rsid w:val="00835248"/>
    <w:rsid w:val="00835297"/>
    <w:rsid w:val="008353B0"/>
    <w:rsid w:val="00835417"/>
    <w:rsid w:val="0083557D"/>
    <w:rsid w:val="00835680"/>
    <w:rsid w:val="00835742"/>
    <w:rsid w:val="00835743"/>
    <w:rsid w:val="008358A3"/>
    <w:rsid w:val="008358AD"/>
    <w:rsid w:val="008359AC"/>
    <w:rsid w:val="008359D5"/>
    <w:rsid w:val="00835CD6"/>
    <w:rsid w:val="00835D76"/>
    <w:rsid w:val="00835EBA"/>
    <w:rsid w:val="0083618A"/>
    <w:rsid w:val="00836193"/>
    <w:rsid w:val="008361B5"/>
    <w:rsid w:val="00836239"/>
    <w:rsid w:val="00836244"/>
    <w:rsid w:val="00836271"/>
    <w:rsid w:val="00836300"/>
    <w:rsid w:val="008363D4"/>
    <w:rsid w:val="00836549"/>
    <w:rsid w:val="008366A3"/>
    <w:rsid w:val="00836A7F"/>
    <w:rsid w:val="00836B94"/>
    <w:rsid w:val="00836C26"/>
    <w:rsid w:val="00836D83"/>
    <w:rsid w:val="00836DCA"/>
    <w:rsid w:val="00836E31"/>
    <w:rsid w:val="00836E35"/>
    <w:rsid w:val="00836EF1"/>
    <w:rsid w:val="00836EF2"/>
    <w:rsid w:val="00837110"/>
    <w:rsid w:val="0083724E"/>
    <w:rsid w:val="008372B5"/>
    <w:rsid w:val="008372FA"/>
    <w:rsid w:val="008373DD"/>
    <w:rsid w:val="008374D3"/>
    <w:rsid w:val="00837668"/>
    <w:rsid w:val="0083778D"/>
    <w:rsid w:val="008377C4"/>
    <w:rsid w:val="0083788D"/>
    <w:rsid w:val="00837A27"/>
    <w:rsid w:val="00837C74"/>
    <w:rsid w:val="00837D0A"/>
    <w:rsid w:val="00837DF9"/>
    <w:rsid w:val="00837E0F"/>
    <w:rsid w:val="00837E12"/>
    <w:rsid w:val="00837E1D"/>
    <w:rsid w:val="00837E52"/>
    <w:rsid w:val="00837EB1"/>
    <w:rsid w:val="00837FAA"/>
    <w:rsid w:val="00837FDB"/>
    <w:rsid w:val="00840035"/>
    <w:rsid w:val="008401DB"/>
    <w:rsid w:val="008402CE"/>
    <w:rsid w:val="008402E9"/>
    <w:rsid w:val="008402FD"/>
    <w:rsid w:val="0084039B"/>
    <w:rsid w:val="008404B2"/>
    <w:rsid w:val="00840532"/>
    <w:rsid w:val="0084055C"/>
    <w:rsid w:val="008406EF"/>
    <w:rsid w:val="00840870"/>
    <w:rsid w:val="008409D1"/>
    <w:rsid w:val="008409FB"/>
    <w:rsid w:val="00840A83"/>
    <w:rsid w:val="00840B50"/>
    <w:rsid w:val="00840C07"/>
    <w:rsid w:val="00840C7A"/>
    <w:rsid w:val="00840C97"/>
    <w:rsid w:val="00840DE6"/>
    <w:rsid w:val="00840FB0"/>
    <w:rsid w:val="00841070"/>
    <w:rsid w:val="0084113D"/>
    <w:rsid w:val="008412D5"/>
    <w:rsid w:val="0084137A"/>
    <w:rsid w:val="0084141A"/>
    <w:rsid w:val="00841543"/>
    <w:rsid w:val="00841559"/>
    <w:rsid w:val="00841575"/>
    <w:rsid w:val="0084174B"/>
    <w:rsid w:val="0084182A"/>
    <w:rsid w:val="00841925"/>
    <w:rsid w:val="008419C9"/>
    <w:rsid w:val="00841A8F"/>
    <w:rsid w:val="00841C09"/>
    <w:rsid w:val="00841D81"/>
    <w:rsid w:val="00841E16"/>
    <w:rsid w:val="00841EF7"/>
    <w:rsid w:val="00841F06"/>
    <w:rsid w:val="00841FCB"/>
    <w:rsid w:val="00841FF7"/>
    <w:rsid w:val="00842005"/>
    <w:rsid w:val="00842016"/>
    <w:rsid w:val="00842159"/>
    <w:rsid w:val="008421B8"/>
    <w:rsid w:val="00842300"/>
    <w:rsid w:val="0084245D"/>
    <w:rsid w:val="00842472"/>
    <w:rsid w:val="008425EF"/>
    <w:rsid w:val="008425F9"/>
    <w:rsid w:val="008427E5"/>
    <w:rsid w:val="00842A31"/>
    <w:rsid w:val="00842A36"/>
    <w:rsid w:val="00842ADB"/>
    <w:rsid w:val="00842B4F"/>
    <w:rsid w:val="00842BF7"/>
    <w:rsid w:val="00842C97"/>
    <w:rsid w:val="00842E58"/>
    <w:rsid w:val="00842E8C"/>
    <w:rsid w:val="00842EE3"/>
    <w:rsid w:val="00842FD0"/>
    <w:rsid w:val="00842FFA"/>
    <w:rsid w:val="008431D4"/>
    <w:rsid w:val="008431FD"/>
    <w:rsid w:val="00843373"/>
    <w:rsid w:val="00843410"/>
    <w:rsid w:val="0084348D"/>
    <w:rsid w:val="00843655"/>
    <w:rsid w:val="00843709"/>
    <w:rsid w:val="008438EC"/>
    <w:rsid w:val="00843ACB"/>
    <w:rsid w:val="00843AF8"/>
    <w:rsid w:val="00843D73"/>
    <w:rsid w:val="00843D81"/>
    <w:rsid w:val="00843DD6"/>
    <w:rsid w:val="00843F15"/>
    <w:rsid w:val="00843F2B"/>
    <w:rsid w:val="008441FB"/>
    <w:rsid w:val="0084433B"/>
    <w:rsid w:val="0084433F"/>
    <w:rsid w:val="00844366"/>
    <w:rsid w:val="00844445"/>
    <w:rsid w:val="0084451E"/>
    <w:rsid w:val="008445B6"/>
    <w:rsid w:val="008445D6"/>
    <w:rsid w:val="008445E9"/>
    <w:rsid w:val="008446DD"/>
    <w:rsid w:val="00844795"/>
    <w:rsid w:val="008447B9"/>
    <w:rsid w:val="008447C0"/>
    <w:rsid w:val="008447C6"/>
    <w:rsid w:val="008448D0"/>
    <w:rsid w:val="00844917"/>
    <w:rsid w:val="008449CC"/>
    <w:rsid w:val="00844A27"/>
    <w:rsid w:val="00844A8E"/>
    <w:rsid w:val="00844D72"/>
    <w:rsid w:val="00844F72"/>
    <w:rsid w:val="00845004"/>
    <w:rsid w:val="008452CC"/>
    <w:rsid w:val="0084532D"/>
    <w:rsid w:val="008455AA"/>
    <w:rsid w:val="00845699"/>
    <w:rsid w:val="008456A8"/>
    <w:rsid w:val="00845834"/>
    <w:rsid w:val="008459CB"/>
    <w:rsid w:val="00845A40"/>
    <w:rsid w:val="00845ABC"/>
    <w:rsid w:val="00845AD2"/>
    <w:rsid w:val="00845B69"/>
    <w:rsid w:val="00845BB2"/>
    <w:rsid w:val="00845D00"/>
    <w:rsid w:val="00845DBA"/>
    <w:rsid w:val="00845E33"/>
    <w:rsid w:val="00845E4E"/>
    <w:rsid w:val="00845E54"/>
    <w:rsid w:val="00845E63"/>
    <w:rsid w:val="00845F5E"/>
    <w:rsid w:val="00845F89"/>
    <w:rsid w:val="00846136"/>
    <w:rsid w:val="0084614B"/>
    <w:rsid w:val="008461A6"/>
    <w:rsid w:val="008461C3"/>
    <w:rsid w:val="008462A8"/>
    <w:rsid w:val="008463D4"/>
    <w:rsid w:val="0084643F"/>
    <w:rsid w:val="00846467"/>
    <w:rsid w:val="008464AC"/>
    <w:rsid w:val="008464C9"/>
    <w:rsid w:val="00846577"/>
    <w:rsid w:val="00846606"/>
    <w:rsid w:val="00846611"/>
    <w:rsid w:val="00846642"/>
    <w:rsid w:val="00846671"/>
    <w:rsid w:val="00846857"/>
    <w:rsid w:val="0084688B"/>
    <w:rsid w:val="008468BC"/>
    <w:rsid w:val="0084692F"/>
    <w:rsid w:val="00846AAC"/>
    <w:rsid w:val="00846AC4"/>
    <w:rsid w:val="00846C0A"/>
    <w:rsid w:val="00846C75"/>
    <w:rsid w:val="00846EAD"/>
    <w:rsid w:val="00847021"/>
    <w:rsid w:val="0084713D"/>
    <w:rsid w:val="008471A7"/>
    <w:rsid w:val="00847293"/>
    <w:rsid w:val="008472E4"/>
    <w:rsid w:val="008475BB"/>
    <w:rsid w:val="008475F8"/>
    <w:rsid w:val="00847630"/>
    <w:rsid w:val="00847771"/>
    <w:rsid w:val="00847779"/>
    <w:rsid w:val="008477F0"/>
    <w:rsid w:val="0084787F"/>
    <w:rsid w:val="00847B28"/>
    <w:rsid w:val="00847B63"/>
    <w:rsid w:val="00847F2B"/>
    <w:rsid w:val="00847F9A"/>
    <w:rsid w:val="0085007E"/>
    <w:rsid w:val="00850085"/>
    <w:rsid w:val="0085024B"/>
    <w:rsid w:val="00850391"/>
    <w:rsid w:val="008503DA"/>
    <w:rsid w:val="0085041A"/>
    <w:rsid w:val="00850691"/>
    <w:rsid w:val="008506D3"/>
    <w:rsid w:val="008507D3"/>
    <w:rsid w:val="00850BCF"/>
    <w:rsid w:val="00850C01"/>
    <w:rsid w:val="00850C69"/>
    <w:rsid w:val="00850CD6"/>
    <w:rsid w:val="00850D39"/>
    <w:rsid w:val="00850E9A"/>
    <w:rsid w:val="00850EF9"/>
    <w:rsid w:val="00851023"/>
    <w:rsid w:val="00851220"/>
    <w:rsid w:val="00851329"/>
    <w:rsid w:val="00851383"/>
    <w:rsid w:val="008513CC"/>
    <w:rsid w:val="00851419"/>
    <w:rsid w:val="00851462"/>
    <w:rsid w:val="00851492"/>
    <w:rsid w:val="00851571"/>
    <w:rsid w:val="00851574"/>
    <w:rsid w:val="008516E8"/>
    <w:rsid w:val="008517E7"/>
    <w:rsid w:val="00851836"/>
    <w:rsid w:val="0085188D"/>
    <w:rsid w:val="00851893"/>
    <w:rsid w:val="008518C7"/>
    <w:rsid w:val="008518F3"/>
    <w:rsid w:val="008519A2"/>
    <w:rsid w:val="008519D3"/>
    <w:rsid w:val="008519EB"/>
    <w:rsid w:val="00851AAC"/>
    <w:rsid w:val="00851BE9"/>
    <w:rsid w:val="00851C04"/>
    <w:rsid w:val="00851D25"/>
    <w:rsid w:val="0085203E"/>
    <w:rsid w:val="0085207D"/>
    <w:rsid w:val="0085209D"/>
    <w:rsid w:val="00852206"/>
    <w:rsid w:val="0085231E"/>
    <w:rsid w:val="008523AD"/>
    <w:rsid w:val="00852411"/>
    <w:rsid w:val="0085242A"/>
    <w:rsid w:val="008524C2"/>
    <w:rsid w:val="00852583"/>
    <w:rsid w:val="008525F2"/>
    <w:rsid w:val="00852623"/>
    <w:rsid w:val="00852742"/>
    <w:rsid w:val="008529D0"/>
    <w:rsid w:val="00852ADC"/>
    <w:rsid w:val="00852C6F"/>
    <w:rsid w:val="00852CA5"/>
    <w:rsid w:val="00852E54"/>
    <w:rsid w:val="008531C1"/>
    <w:rsid w:val="0085368B"/>
    <w:rsid w:val="008536C9"/>
    <w:rsid w:val="008537A2"/>
    <w:rsid w:val="00853982"/>
    <w:rsid w:val="00853A6B"/>
    <w:rsid w:val="00853B82"/>
    <w:rsid w:val="00853C1B"/>
    <w:rsid w:val="00853C4F"/>
    <w:rsid w:val="00853CCA"/>
    <w:rsid w:val="00853D94"/>
    <w:rsid w:val="00853E56"/>
    <w:rsid w:val="00853EDC"/>
    <w:rsid w:val="00853F4B"/>
    <w:rsid w:val="00853FB6"/>
    <w:rsid w:val="00854093"/>
    <w:rsid w:val="008540A7"/>
    <w:rsid w:val="008542A6"/>
    <w:rsid w:val="0085430F"/>
    <w:rsid w:val="00854433"/>
    <w:rsid w:val="00854471"/>
    <w:rsid w:val="00854480"/>
    <w:rsid w:val="008544C1"/>
    <w:rsid w:val="00854654"/>
    <w:rsid w:val="0085489B"/>
    <w:rsid w:val="008548A1"/>
    <w:rsid w:val="008549E3"/>
    <w:rsid w:val="00854F16"/>
    <w:rsid w:val="00855029"/>
    <w:rsid w:val="0085510D"/>
    <w:rsid w:val="00855136"/>
    <w:rsid w:val="00855229"/>
    <w:rsid w:val="0085522D"/>
    <w:rsid w:val="008552F4"/>
    <w:rsid w:val="0085535F"/>
    <w:rsid w:val="00855675"/>
    <w:rsid w:val="008556AF"/>
    <w:rsid w:val="00855A0D"/>
    <w:rsid w:val="00855B8E"/>
    <w:rsid w:val="00855BF3"/>
    <w:rsid w:val="00855FAC"/>
    <w:rsid w:val="00856096"/>
    <w:rsid w:val="008560A6"/>
    <w:rsid w:val="0085610D"/>
    <w:rsid w:val="008561E5"/>
    <w:rsid w:val="00856253"/>
    <w:rsid w:val="008562FA"/>
    <w:rsid w:val="00856363"/>
    <w:rsid w:val="008563D2"/>
    <w:rsid w:val="008563D4"/>
    <w:rsid w:val="0085648A"/>
    <w:rsid w:val="008564AE"/>
    <w:rsid w:val="0085656C"/>
    <w:rsid w:val="008566DF"/>
    <w:rsid w:val="008567C8"/>
    <w:rsid w:val="00856835"/>
    <w:rsid w:val="00856B15"/>
    <w:rsid w:val="00856BC0"/>
    <w:rsid w:val="00856BE2"/>
    <w:rsid w:val="00856CC3"/>
    <w:rsid w:val="00856D43"/>
    <w:rsid w:val="00856D87"/>
    <w:rsid w:val="00856DC4"/>
    <w:rsid w:val="00856DDA"/>
    <w:rsid w:val="00856E11"/>
    <w:rsid w:val="00857011"/>
    <w:rsid w:val="008571C6"/>
    <w:rsid w:val="0085723B"/>
    <w:rsid w:val="00857295"/>
    <w:rsid w:val="008572C3"/>
    <w:rsid w:val="008573E8"/>
    <w:rsid w:val="0085776C"/>
    <w:rsid w:val="00857910"/>
    <w:rsid w:val="0085799C"/>
    <w:rsid w:val="00857C0C"/>
    <w:rsid w:val="00857CE5"/>
    <w:rsid w:val="00857EB5"/>
    <w:rsid w:val="0086010D"/>
    <w:rsid w:val="0086010E"/>
    <w:rsid w:val="00860295"/>
    <w:rsid w:val="00860328"/>
    <w:rsid w:val="00860343"/>
    <w:rsid w:val="008604EA"/>
    <w:rsid w:val="00860569"/>
    <w:rsid w:val="00860616"/>
    <w:rsid w:val="00860886"/>
    <w:rsid w:val="008608DC"/>
    <w:rsid w:val="00860923"/>
    <w:rsid w:val="00860964"/>
    <w:rsid w:val="0086098E"/>
    <w:rsid w:val="008609E5"/>
    <w:rsid w:val="00860A6D"/>
    <w:rsid w:val="00860A98"/>
    <w:rsid w:val="00860BE0"/>
    <w:rsid w:val="00860C65"/>
    <w:rsid w:val="00860D45"/>
    <w:rsid w:val="00860E73"/>
    <w:rsid w:val="00861102"/>
    <w:rsid w:val="00861225"/>
    <w:rsid w:val="00861242"/>
    <w:rsid w:val="00861583"/>
    <w:rsid w:val="00861622"/>
    <w:rsid w:val="0086169A"/>
    <w:rsid w:val="0086174E"/>
    <w:rsid w:val="008617A6"/>
    <w:rsid w:val="008617BB"/>
    <w:rsid w:val="008617FB"/>
    <w:rsid w:val="00861A6A"/>
    <w:rsid w:val="00861B59"/>
    <w:rsid w:val="00861DB7"/>
    <w:rsid w:val="00861F31"/>
    <w:rsid w:val="00861FC6"/>
    <w:rsid w:val="00862025"/>
    <w:rsid w:val="00862076"/>
    <w:rsid w:val="0086217C"/>
    <w:rsid w:val="008621D8"/>
    <w:rsid w:val="008622B8"/>
    <w:rsid w:val="0086232A"/>
    <w:rsid w:val="00862343"/>
    <w:rsid w:val="0086250C"/>
    <w:rsid w:val="00862553"/>
    <w:rsid w:val="008625AE"/>
    <w:rsid w:val="008626FE"/>
    <w:rsid w:val="0086277C"/>
    <w:rsid w:val="008627F4"/>
    <w:rsid w:val="00862ACA"/>
    <w:rsid w:val="00862C2C"/>
    <w:rsid w:val="00862D33"/>
    <w:rsid w:val="00862F3C"/>
    <w:rsid w:val="00862F70"/>
    <w:rsid w:val="00863005"/>
    <w:rsid w:val="008630AA"/>
    <w:rsid w:val="008630AC"/>
    <w:rsid w:val="008631EA"/>
    <w:rsid w:val="0086323E"/>
    <w:rsid w:val="0086326F"/>
    <w:rsid w:val="00863327"/>
    <w:rsid w:val="008634F3"/>
    <w:rsid w:val="00863558"/>
    <w:rsid w:val="00863675"/>
    <w:rsid w:val="008636FD"/>
    <w:rsid w:val="0086372F"/>
    <w:rsid w:val="00863733"/>
    <w:rsid w:val="00863A76"/>
    <w:rsid w:val="00863A8E"/>
    <w:rsid w:val="00863AA1"/>
    <w:rsid w:val="00863AEB"/>
    <w:rsid w:val="00863B3C"/>
    <w:rsid w:val="00863BEC"/>
    <w:rsid w:val="00863C0C"/>
    <w:rsid w:val="00863C2A"/>
    <w:rsid w:val="00863CEB"/>
    <w:rsid w:val="00863DB7"/>
    <w:rsid w:val="00863E34"/>
    <w:rsid w:val="00863E3B"/>
    <w:rsid w:val="00863EDA"/>
    <w:rsid w:val="008640EC"/>
    <w:rsid w:val="0086417D"/>
    <w:rsid w:val="00864184"/>
    <w:rsid w:val="008641C9"/>
    <w:rsid w:val="0086435D"/>
    <w:rsid w:val="0086490D"/>
    <w:rsid w:val="00864991"/>
    <w:rsid w:val="00864AB5"/>
    <w:rsid w:val="00864AFF"/>
    <w:rsid w:val="00864B1E"/>
    <w:rsid w:val="00864CE4"/>
    <w:rsid w:val="00864D85"/>
    <w:rsid w:val="00864EC6"/>
    <w:rsid w:val="00864F3F"/>
    <w:rsid w:val="00864FC1"/>
    <w:rsid w:val="008650DA"/>
    <w:rsid w:val="00865115"/>
    <w:rsid w:val="00865283"/>
    <w:rsid w:val="0086539B"/>
    <w:rsid w:val="0086539E"/>
    <w:rsid w:val="008654CB"/>
    <w:rsid w:val="00865558"/>
    <w:rsid w:val="0086561E"/>
    <w:rsid w:val="008656A0"/>
    <w:rsid w:val="0086576F"/>
    <w:rsid w:val="0086589D"/>
    <w:rsid w:val="0086591F"/>
    <w:rsid w:val="00865A81"/>
    <w:rsid w:val="00865AE2"/>
    <w:rsid w:val="00865AEB"/>
    <w:rsid w:val="00865BD7"/>
    <w:rsid w:val="00865C52"/>
    <w:rsid w:val="00865FED"/>
    <w:rsid w:val="008660DE"/>
    <w:rsid w:val="0086616B"/>
    <w:rsid w:val="00866218"/>
    <w:rsid w:val="00866247"/>
    <w:rsid w:val="00866708"/>
    <w:rsid w:val="0086677B"/>
    <w:rsid w:val="008667FF"/>
    <w:rsid w:val="008669B4"/>
    <w:rsid w:val="008669D3"/>
    <w:rsid w:val="008669F4"/>
    <w:rsid w:val="00866A93"/>
    <w:rsid w:val="00866B74"/>
    <w:rsid w:val="00866BD8"/>
    <w:rsid w:val="00866C2B"/>
    <w:rsid w:val="00866CB7"/>
    <w:rsid w:val="00866CD1"/>
    <w:rsid w:val="00866D90"/>
    <w:rsid w:val="00866EB7"/>
    <w:rsid w:val="00866F44"/>
    <w:rsid w:val="00867083"/>
    <w:rsid w:val="00867092"/>
    <w:rsid w:val="00867302"/>
    <w:rsid w:val="0086730C"/>
    <w:rsid w:val="0086745E"/>
    <w:rsid w:val="008675A6"/>
    <w:rsid w:val="008675BF"/>
    <w:rsid w:val="008677BA"/>
    <w:rsid w:val="00867862"/>
    <w:rsid w:val="00867940"/>
    <w:rsid w:val="00867AAD"/>
    <w:rsid w:val="00867B1E"/>
    <w:rsid w:val="00867BF8"/>
    <w:rsid w:val="00867C7B"/>
    <w:rsid w:val="00867D16"/>
    <w:rsid w:val="00867D56"/>
    <w:rsid w:val="00867E99"/>
    <w:rsid w:val="00867F85"/>
    <w:rsid w:val="00870000"/>
    <w:rsid w:val="00870133"/>
    <w:rsid w:val="008701B8"/>
    <w:rsid w:val="00870302"/>
    <w:rsid w:val="0087032D"/>
    <w:rsid w:val="008703DB"/>
    <w:rsid w:val="0087057F"/>
    <w:rsid w:val="0087059E"/>
    <w:rsid w:val="00870621"/>
    <w:rsid w:val="008707A2"/>
    <w:rsid w:val="0087091E"/>
    <w:rsid w:val="00870AC7"/>
    <w:rsid w:val="00870B1D"/>
    <w:rsid w:val="00870BFF"/>
    <w:rsid w:val="00870D3E"/>
    <w:rsid w:val="00870DB3"/>
    <w:rsid w:val="00870E3E"/>
    <w:rsid w:val="0087128B"/>
    <w:rsid w:val="00871337"/>
    <w:rsid w:val="0087141B"/>
    <w:rsid w:val="00871652"/>
    <w:rsid w:val="00871802"/>
    <w:rsid w:val="008718D3"/>
    <w:rsid w:val="00871B7C"/>
    <w:rsid w:val="00871BDB"/>
    <w:rsid w:val="00871D8F"/>
    <w:rsid w:val="00871E8D"/>
    <w:rsid w:val="00871EC8"/>
    <w:rsid w:val="00872026"/>
    <w:rsid w:val="008720EB"/>
    <w:rsid w:val="00872159"/>
    <w:rsid w:val="0087215D"/>
    <w:rsid w:val="008721E3"/>
    <w:rsid w:val="00872200"/>
    <w:rsid w:val="0087234B"/>
    <w:rsid w:val="00872365"/>
    <w:rsid w:val="008723A4"/>
    <w:rsid w:val="0087243A"/>
    <w:rsid w:val="00872708"/>
    <w:rsid w:val="00872839"/>
    <w:rsid w:val="008728B2"/>
    <w:rsid w:val="0087293B"/>
    <w:rsid w:val="00872AB0"/>
    <w:rsid w:val="00872AB4"/>
    <w:rsid w:val="00872B1D"/>
    <w:rsid w:val="00872C68"/>
    <w:rsid w:val="00872C8F"/>
    <w:rsid w:val="00872DC2"/>
    <w:rsid w:val="00872F3F"/>
    <w:rsid w:val="008731EF"/>
    <w:rsid w:val="00873318"/>
    <w:rsid w:val="0087338F"/>
    <w:rsid w:val="008734F4"/>
    <w:rsid w:val="00873526"/>
    <w:rsid w:val="008736EF"/>
    <w:rsid w:val="0087372F"/>
    <w:rsid w:val="0087383F"/>
    <w:rsid w:val="0087385F"/>
    <w:rsid w:val="0087394F"/>
    <w:rsid w:val="00873950"/>
    <w:rsid w:val="00873ACE"/>
    <w:rsid w:val="00873B8C"/>
    <w:rsid w:val="00873D19"/>
    <w:rsid w:val="00873D62"/>
    <w:rsid w:val="00873D93"/>
    <w:rsid w:val="00873E76"/>
    <w:rsid w:val="00873FE1"/>
    <w:rsid w:val="00873FFE"/>
    <w:rsid w:val="00874222"/>
    <w:rsid w:val="008743ED"/>
    <w:rsid w:val="008743F1"/>
    <w:rsid w:val="008745F5"/>
    <w:rsid w:val="008748E3"/>
    <w:rsid w:val="0087490F"/>
    <w:rsid w:val="008749C1"/>
    <w:rsid w:val="00874CAA"/>
    <w:rsid w:val="00874E3B"/>
    <w:rsid w:val="00874F46"/>
    <w:rsid w:val="00875083"/>
    <w:rsid w:val="0087528D"/>
    <w:rsid w:val="0087529F"/>
    <w:rsid w:val="00875370"/>
    <w:rsid w:val="00875382"/>
    <w:rsid w:val="008754D9"/>
    <w:rsid w:val="00875516"/>
    <w:rsid w:val="0087552C"/>
    <w:rsid w:val="0087556B"/>
    <w:rsid w:val="00875861"/>
    <w:rsid w:val="00875901"/>
    <w:rsid w:val="00875993"/>
    <w:rsid w:val="00875B8D"/>
    <w:rsid w:val="00875D35"/>
    <w:rsid w:val="00875D41"/>
    <w:rsid w:val="00875D85"/>
    <w:rsid w:val="008761A1"/>
    <w:rsid w:val="00876546"/>
    <w:rsid w:val="008765ED"/>
    <w:rsid w:val="00876609"/>
    <w:rsid w:val="0087664A"/>
    <w:rsid w:val="00876654"/>
    <w:rsid w:val="008767ED"/>
    <w:rsid w:val="0087691B"/>
    <w:rsid w:val="00876950"/>
    <w:rsid w:val="00876958"/>
    <w:rsid w:val="008769D4"/>
    <w:rsid w:val="00876A1C"/>
    <w:rsid w:val="00876C9A"/>
    <w:rsid w:val="00876ED0"/>
    <w:rsid w:val="00876ED4"/>
    <w:rsid w:val="00876F37"/>
    <w:rsid w:val="00877170"/>
    <w:rsid w:val="00877189"/>
    <w:rsid w:val="008771C6"/>
    <w:rsid w:val="00877302"/>
    <w:rsid w:val="0087730A"/>
    <w:rsid w:val="008773B8"/>
    <w:rsid w:val="0087769B"/>
    <w:rsid w:val="008777E0"/>
    <w:rsid w:val="0087788A"/>
    <w:rsid w:val="008778A7"/>
    <w:rsid w:val="00877A01"/>
    <w:rsid w:val="00877ABB"/>
    <w:rsid w:val="00877B61"/>
    <w:rsid w:val="00877C31"/>
    <w:rsid w:val="00877D7C"/>
    <w:rsid w:val="00877F5F"/>
    <w:rsid w:val="008800C9"/>
    <w:rsid w:val="0088012F"/>
    <w:rsid w:val="00880231"/>
    <w:rsid w:val="008802E1"/>
    <w:rsid w:val="008802F4"/>
    <w:rsid w:val="00880336"/>
    <w:rsid w:val="0088061C"/>
    <w:rsid w:val="008809F5"/>
    <w:rsid w:val="00880BD7"/>
    <w:rsid w:val="008813DB"/>
    <w:rsid w:val="0088145F"/>
    <w:rsid w:val="00881504"/>
    <w:rsid w:val="0088152E"/>
    <w:rsid w:val="00881542"/>
    <w:rsid w:val="0088158B"/>
    <w:rsid w:val="0088158C"/>
    <w:rsid w:val="008815B7"/>
    <w:rsid w:val="008817AA"/>
    <w:rsid w:val="008817ED"/>
    <w:rsid w:val="00881894"/>
    <w:rsid w:val="008819E4"/>
    <w:rsid w:val="00881AD2"/>
    <w:rsid w:val="00881B1D"/>
    <w:rsid w:val="00881D2A"/>
    <w:rsid w:val="00881E1E"/>
    <w:rsid w:val="00881E41"/>
    <w:rsid w:val="00881F3A"/>
    <w:rsid w:val="00882017"/>
    <w:rsid w:val="0088201B"/>
    <w:rsid w:val="0088204D"/>
    <w:rsid w:val="00882217"/>
    <w:rsid w:val="008822AE"/>
    <w:rsid w:val="00882322"/>
    <w:rsid w:val="00882460"/>
    <w:rsid w:val="0088248F"/>
    <w:rsid w:val="008825F6"/>
    <w:rsid w:val="008826E8"/>
    <w:rsid w:val="008826F2"/>
    <w:rsid w:val="008826FE"/>
    <w:rsid w:val="008827D8"/>
    <w:rsid w:val="008827E4"/>
    <w:rsid w:val="0088282D"/>
    <w:rsid w:val="00882AFB"/>
    <w:rsid w:val="00882B59"/>
    <w:rsid w:val="00882BEA"/>
    <w:rsid w:val="00882D67"/>
    <w:rsid w:val="00882DD9"/>
    <w:rsid w:val="00882E8C"/>
    <w:rsid w:val="00882EC8"/>
    <w:rsid w:val="008831F1"/>
    <w:rsid w:val="008832BC"/>
    <w:rsid w:val="00883356"/>
    <w:rsid w:val="00883362"/>
    <w:rsid w:val="008833D5"/>
    <w:rsid w:val="00883441"/>
    <w:rsid w:val="008834D1"/>
    <w:rsid w:val="008836FE"/>
    <w:rsid w:val="0088377A"/>
    <w:rsid w:val="008837CF"/>
    <w:rsid w:val="0088381C"/>
    <w:rsid w:val="008839DF"/>
    <w:rsid w:val="008839FB"/>
    <w:rsid w:val="00883B77"/>
    <w:rsid w:val="00883B83"/>
    <w:rsid w:val="00883C54"/>
    <w:rsid w:val="00883C6D"/>
    <w:rsid w:val="00883D63"/>
    <w:rsid w:val="00883E97"/>
    <w:rsid w:val="00883EFD"/>
    <w:rsid w:val="00884107"/>
    <w:rsid w:val="0088416A"/>
    <w:rsid w:val="00884188"/>
    <w:rsid w:val="008841BC"/>
    <w:rsid w:val="00884253"/>
    <w:rsid w:val="008842F9"/>
    <w:rsid w:val="008844A5"/>
    <w:rsid w:val="00884503"/>
    <w:rsid w:val="0088485F"/>
    <w:rsid w:val="008848ED"/>
    <w:rsid w:val="008849CE"/>
    <w:rsid w:val="00884BF7"/>
    <w:rsid w:val="00884C61"/>
    <w:rsid w:val="00884DD3"/>
    <w:rsid w:val="00884E81"/>
    <w:rsid w:val="008850CF"/>
    <w:rsid w:val="008851DB"/>
    <w:rsid w:val="008853F0"/>
    <w:rsid w:val="008853F3"/>
    <w:rsid w:val="00885425"/>
    <w:rsid w:val="00885571"/>
    <w:rsid w:val="00885669"/>
    <w:rsid w:val="00885700"/>
    <w:rsid w:val="00885744"/>
    <w:rsid w:val="0088576F"/>
    <w:rsid w:val="00885772"/>
    <w:rsid w:val="0088588F"/>
    <w:rsid w:val="008858C0"/>
    <w:rsid w:val="00885975"/>
    <w:rsid w:val="00885A55"/>
    <w:rsid w:val="00885BFD"/>
    <w:rsid w:val="00885BFF"/>
    <w:rsid w:val="00885C1E"/>
    <w:rsid w:val="00885D33"/>
    <w:rsid w:val="00885DFD"/>
    <w:rsid w:val="00885E0E"/>
    <w:rsid w:val="00885F1E"/>
    <w:rsid w:val="00885F7F"/>
    <w:rsid w:val="00886103"/>
    <w:rsid w:val="008861A6"/>
    <w:rsid w:val="00886255"/>
    <w:rsid w:val="0088669E"/>
    <w:rsid w:val="008867D0"/>
    <w:rsid w:val="008868ED"/>
    <w:rsid w:val="00886993"/>
    <w:rsid w:val="00886D84"/>
    <w:rsid w:val="00886EA6"/>
    <w:rsid w:val="00886F5B"/>
    <w:rsid w:val="00886FD0"/>
    <w:rsid w:val="0088702B"/>
    <w:rsid w:val="00887041"/>
    <w:rsid w:val="008871BD"/>
    <w:rsid w:val="008872EC"/>
    <w:rsid w:val="00887388"/>
    <w:rsid w:val="0088740E"/>
    <w:rsid w:val="008875E0"/>
    <w:rsid w:val="00887864"/>
    <w:rsid w:val="00887879"/>
    <w:rsid w:val="0088794B"/>
    <w:rsid w:val="00887AFD"/>
    <w:rsid w:val="00887B71"/>
    <w:rsid w:val="00887BA1"/>
    <w:rsid w:val="00887CFB"/>
    <w:rsid w:val="00887D59"/>
    <w:rsid w:val="00887DDB"/>
    <w:rsid w:val="00887E42"/>
    <w:rsid w:val="00887E54"/>
    <w:rsid w:val="00890170"/>
    <w:rsid w:val="008902E3"/>
    <w:rsid w:val="00890375"/>
    <w:rsid w:val="0089039B"/>
    <w:rsid w:val="008903CB"/>
    <w:rsid w:val="008907A2"/>
    <w:rsid w:val="00890812"/>
    <w:rsid w:val="00890833"/>
    <w:rsid w:val="0089089D"/>
    <w:rsid w:val="008908C7"/>
    <w:rsid w:val="0089090B"/>
    <w:rsid w:val="00890AB9"/>
    <w:rsid w:val="00890ABC"/>
    <w:rsid w:val="00890B00"/>
    <w:rsid w:val="00890B19"/>
    <w:rsid w:val="00890B7D"/>
    <w:rsid w:val="00890DB2"/>
    <w:rsid w:val="00890E27"/>
    <w:rsid w:val="00890ECB"/>
    <w:rsid w:val="00890F4D"/>
    <w:rsid w:val="00890FC2"/>
    <w:rsid w:val="0089105F"/>
    <w:rsid w:val="0089119B"/>
    <w:rsid w:val="008912FE"/>
    <w:rsid w:val="008913BB"/>
    <w:rsid w:val="008915D2"/>
    <w:rsid w:val="00891633"/>
    <w:rsid w:val="008916D8"/>
    <w:rsid w:val="008916DE"/>
    <w:rsid w:val="008917B2"/>
    <w:rsid w:val="008919AB"/>
    <w:rsid w:val="00891D0F"/>
    <w:rsid w:val="00891DA3"/>
    <w:rsid w:val="00891E41"/>
    <w:rsid w:val="00891F9A"/>
    <w:rsid w:val="00891FAB"/>
    <w:rsid w:val="00892070"/>
    <w:rsid w:val="00892071"/>
    <w:rsid w:val="008921D5"/>
    <w:rsid w:val="008922EF"/>
    <w:rsid w:val="0089238A"/>
    <w:rsid w:val="008923A1"/>
    <w:rsid w:val="00892687"/>
    <w:rsid w:val="0089273E"/>
    <w:rsid w:val="008927D1"/>
    <w:rsid w:val="008929DC"/>
    <w:rsid w:val="00892A41"/>
    <w:rsid w:val="00892A9C"/>
    <w:rsid w:val="00892ADF"/>
    <w:rsid w:val="00892AE8"/>
    <w:rsid w:val="00892B30"/>
    <w:rsid w:val="00892C43"/>
    <w:rsid w:val="00892E7D"/>
    <w:rsid w:val="00892E9B"/>
    <w:rsid w:val="00892EA0"/>
    <w:rsid w:val="008930C7"/>
    <w:rsid w:val="008935D7"/>
    <w:rsid w:val="008935F4"/>
    <w:rsid w:val="00893847"/>
    <w:rsid w:val="00893978"/>
    <w:rsid w:val="008939A5"/>
    <w:rsid w:val="00893A25"/>
    <w:rsid w:val="00893A5A"/>
    <w:rsid w:val="00893A96"/>
    <w:rsid w:val="00893AF2"/>
    <w:rsid w:val="00893B06"/>
    <w:rsid w:val="00893BB6"/>
    <w:rsid w:val="00893DF0"/>
    <w:rsid w:val="00893E64"/>
    <w:rsid w:val="00893EBB"/>
    <w:rsid w:val="00893FEE"/>
    <w:rsid w:val="0089403B"/>
    <w:rsid w:val="008940C9"/>
    <w:rsid w:val="0089414D"/>
    <w:rsid w:val="00894206"/>
    <w:rsid w:val="00894347"/>
    <w:rsid w:val="0089434C"/>
    <w:rsid w:val="008943DB"/>
    <w:rsid w:val="008943F0"/>
    <w:rsid w:val="0089446C"/>
    <w:rsid w:val="0089456F"/>
    <w:rsid w:val="008945B7"/>
    <w:rsid w:val="0089466C"/>
    <w:rsid w:val="008946BC"/>
    <w:rsid w:val="008947D0"/>
    <w:rsid w:val="00894844"/>
    <w:rsid w:val="008948AD"/>
    <w:rsid w:val="0089493E"/>
    <w:rsid w:val="00894AAB"/>
    <w:rsid w:val="00894B4F"/>
    <w:rsid w:val="00894DF8"/>
    <w:rsid w:val="00894E6D"/>
    <w:rsid w:val="00894F75"/>
    <w:rsid w:val="008950A2"/>
    <w:rsid w:val="008950B5"/>
    <w:rsid w:val="00895103"/>
    <w:rsid w:val="00895123"/>
    <w:rsid w:val="0089517D"/>
    <w:rsid w:val="00895227"/>
    <w:rsid w:val="0089538E"/>
    <w:rsid w:val="008955A2"/>
    <w:rsid w:val="00895705"/>
    <w:rsid w:val="00895A42"/>
    <w:rsid w:val="00895A7D"/>
    <w:rsid w:val="00895C2A"/>
    <w:rsid w:val="00895CAC"/>
    <w:rsid w:val="00895EF4"/>
    <w:rsid w:val="00895FA5"/>
    <w:rsid w:val="008960F3"/>
    <w:rsid w:val="0089624A"/>
    <w:rsid w:val="008962E5"/>
    <w:rsid w:val="00896431"/>
    <w:rsid w:val="008964EC"/>
    <w:rsid w:val="0089655D"/>
    <w:rsid w:val="0089660C"/>
    <w:rsid w:val="00896B83"/>
    <w:rsid w:val="00896BB8"/>
    <w:rsid w:val="00896C66"/>
    <w:rsid w:val="00896CAC"/>
    <w:rsid w:val="00896DBB"/>
    <w:rsid w:val="00896F36"/>
    <w:rsid w:val="00897039"/>
    <w:rsid w:val="0089704C"/>
    <w:rsid w:val="00897126"/>
    <w:rsid w:val="008972AF"/>
    <w:rsid w:val="0089731F"/>
    <w:rsid w:val="008973CE"/>
    <w:rsid w:val="008973D8"/>
    <w:rsid w:val="00897595"/>
    <w:rsid w:val="008975CB"/>
    <w:rsid w:val="008975D1"/>
    <w:rsid w:val="00897798"/>
    <w:rsid w:val="008977CF"/>
    <w:rsid w:val="008979AD"/>
    <w:rsid w:val="00897A05"/>
    <w:rsid w:val="00897AB5"/>
    <w:rsid w:val="00897CFB"/>
    <w:rsid w:val="00897F55"/>
    <w:rsid w:val="008A0020"/>
    <w:rsid w:val="008A0094"/>
    <w:rsid w:val="008A0137"/>
    <w:rsid w:val="008A02AE"/>
    <w:rsid w:val="008A031E"/>
    <w:rsid w:val="008A0344"/>
    <w:rsid w:val="008A03AE"/>
    <w:rsid w:val="008A03CA"/>
    <w:rsid w:val="008A051C"/>
    <w:rsid w:val="008A058B"/>
    <w:rsid w:val="008A063E"/>
    <w:rsid w:val="008A06F2"/>
    <w:rsid w:val="008A0799"/>
    <w:rsid w:val="008A082B"/>
    <w:rsid w:val="008A0D09"/>
    <w:rsid w:val="008A0E5A"/>
    <w:rsid w:val="008A0EE7"/>
    <w:rsid w:val="008A101A"/>
    <w:rsid w:val="008A10DC"/>
    <w:rsid w:val="008A1146"/>
    <w:rsid w:val="008A124D"/>
    <w:rsid w:val="008A1257"/>
    <w:rsid w:val="008A1277"/>
    <w:rsid w:val="008A1498"/>
    <w:rsid w:val="008A159A"/>
    <w:rsid w:val="008A15BF"/>
    <w:rsid w:val="008A181C"/>
    <w:rsid w:val="008A1823"/>
    <w:rsid w:val="008A18A0"/>
    <w:rsid w:val="008A18F7"/>
    <w:rsid w:val="008A19DA"/>
    <w:rsid w:val="008A1A13"/>
    <w:rsid w:val="008A1B39"/>
    <w:rsid w:val="008A1EC9"/>
    <w:rsid w:val="008A1FA0"/>
    <w:rsid w:val="008A1FD3"/>
    <w:rsid w:val="008A20E8"/>
    <w:rsid w:val="008A216D"/>
    <w:rsid w:val="008A2185"/>
    <w:rsid w:val="008A21FB"/>
    <w:rsid w:val="008A22C3"/>
    <w:rsid w:val="008A245A"/>
    <w:rsid w:val="008A2587"/>
    <w:rsid w:val="008A290B"/>
    <w:rsid w:val="008A2B28"/>
    <w:rsid w:val="008A2CFB"/>
    <w:rsid w:val="008A2E79"/>
    <w:rsid w:val="008A2EB9"/>
    <w:rsid w:val="008A2F52"/>
    <w:rsid w:val="008A30B8"/>
    <w:rsid w:val="008A317F"/>
    <w:rsid w:val="008A3269"/>
    <w:rsid w:val="008A335D"/>
    <w:rsid w:val="008A345B"/>
    <w:rsid w:val="008A35C0"/>
    <w:rsid w:val="008A365B"/>
    <w:rsid w:val="008A3758"/>
    <w:rsid w:val="008A38BB"/>
    <w:rsid w:val="008A38DE"/>
    <w:rsid w:val="008A38EE"/>
    <w:rsid w:val="008A3993"/>
    <w:rsid w:val="008A3A3A"/>
    <w:rsid w:val="008A3A77"/>
    <w:rsid w:val="008A3ABC"/>
    <w:rsid w:val="008A3AC4"/>
    <w:rsid w:val="008A3AEF"/>
    <w:rsid w:val="008A3C30"/>
    <w:rsid w:val="008A3CD3"/>
    <w:rsid w:val="008A3D6A"/>
    <w:rsid w:val="008A3DB3"/>
    <w:rsid w:val="008A3DD5"/>
    <w:rsid w:val="008A3F1B"/>
    <w:rsid w:val="008A3F90"/>
    <w:rsid w:val="008A3FA6"/>
    <w:rsid w:val="008A40BD"/>
    <w:rsid w:val="008A4159"/>
    <w:rsid w:val="008A41A8"/>
    <w:rsid w:val="008A4338"/>
    <w:rsid w:val="008A4439"/>
    <w:rsid w:val="008A446F"/>
    <w:rsid w:val="008A455F"/>
    <w:rsid w:val="008A45F9"/>
    <w:rsid w:val="008A46B0"/>
    <w:rsid w:val="008A47A6"/>
    <w:rsid w:val="008A47B5"/>
    <w:rsid w:val="008A4856"/>
    <w:rsid w:val="008A4873"/>
    <w:rsid w:val="008A48B4"/>
    <w:rsid w:val="008A4930"/>
    <w:rsid w:val="008A4CEE"/>
    <w:rsid w:val="008A4D02"/>
    <w:rsid w:val="008A4D5E"/>
    <w:rsid w:val="008A4D80"/>
    <w:rsid w:val="008A4F31"/>
    <w:rsid w:val="008A4F3C"/>
    <w:rsid w:val="008A4FCD"/>
    <w:rsid w:val="008A4FD0"/>
    <w:rsid w:val="008A519B"/>
    <w:rsid w:val="008A54BF"/>
    <w:rsid w:val="008A5761"/>
    <w:rsid w:val="008A57CB"/>
    <w:rsid w:val="008A5859"/>
    <w:rsid w:val="008A5864"/>
    <w:rsid w:val="008A5965"/>
    <w:rsid w:val="008A59DF"/>
    <w:rsid w:val="008A5BA7"/>
    <w:rsid w:val="008A5CBE"/>
    <w:rsid w:val="008A5D31"/>
    <w:rsid w:val="008A6050"/>
    <w:rsid w:val="008A615C"/>
    <w:rsid w:val="008A627E"/>
    <w:rsid w:val="008A644A"/>
    <w:rsid w:val="008A6452"/>
    <w:rsid w:val="008A647B"/>
    <w:rsid w:val="008A64DB"/>
    <w:rsid w:val="008A656F"/>
    <w:rsid w:val="008A673B"/>
    <w:rsid w:val="008A681C"/>
    <w:rsid w:val="008A6959"/>
    <w:rsid w:val="008A69A9"/>
    <w:rsid w:val="008A69AE"/>
    <w:rsid w:val="008A69BE"/>
    <w:rsid w:val="008A69FE"/>
    <w:rsid w:val="008A6A3C"/>
    <w:rsid w:val="008A6A6A"/>
    <w:rsid w:val="008A6D48"/>
    <w:rsid w:val="008A6D4D"/>
    <w:rsid w:val="008A6DD2"/>
    <w:rsid w:val="008A6E2F"/>
    <w:rsid w:val="008A6E73"/>
    <w:rsid w:val="008A6FE9"/>
    <w:rsid w:val="008A711C"/>
    <w:rsid w:val="008A72D2"/>
    <w:rsid w:val="008A72F1"/>
    <w:rsid w:val="008A734A"/>
    <w:rsid w:val="008A7380"/>
    <w:rsid w:val="008A7438"/>
    <w:rsid w:val="008A7474"/>
    <w:rsid w:val="008A74C2"/>
    <w:rsid w:val="008A74D8"/>
    <w:rsid w:val="008A74F7"/>
    <w:rsid w:val="008A759C"/>
    <w:rsid w:val="008A75A3"/>
    <w:rsid w:val="008A77B4"/>
    <w:rsid w:val="008A78B0"/>
    <w:rsid w:val="008A7D49"/>
    <w:rsid w:val="008A7E5A"/>
    <w:rsid w:val="008ABC90"/>
    <w:rsid w:val="008B002F"/>
    <w:rsid w:val="008B0195"/>
    <w:rsid w:val="008B020A"/>
    <w:rsid w:val="008B021C"/>
    <w:rsid w:val="008B022B"/>
    <w:rsid w:val="008B032F"/>
    <w:rsid w:val="008B042F"/>
    <w:rsid w:val="008B0537"/>
    <w:rsid w:val="008B0679"/>
    <w:rsid w:val="008B0AAE"/>
    <w:rsid w:val="008B0ABC"/>
    <w:rsid w:val="008B0B84"/>
    <w:rsid w:val="008B0C06"/>
    <w:rsid w:val="008B0C68"/>
    <w:rsid w:val="008B0C70"/>
    <w:rsid w:val="008B0E69"/>
    <w:rsid w:val="008B0E8C"/>
    <w:rsid w:val="008B10B7"/>
    <w:rsid w:val="008B1146"/>
    <w:rsid w:val="008B117D"/>
    <w:rsid w:val="008B12B4"/>
    <w:rsid w:val="008B14DB"/>
    <w:rsid w:val="008B14E4"/>
    <w:rsid w:val="008B14F7"/>
    <w:rsid w:val="008B16C2"/>
    <w:rsid w:val="008B16D9"/>
    <w:rsid w:val="008B170D"/>
    <w:rsid w:val="008B188D"/>
    <w:rsid w:val="008B1A9A"/>
    <w:rsid w:val="008B1DB9"/>
    <w:rsid w:val="008B1DC8"/>
    <w:rsid w:val="008B1DEF"/>
    <w:rsid w:val="008B1E05"/>
    <w:rsid w:val="008B1E73"/>
    <w:rsid w:val="008B1F3E"/>
    <w:rsid w:val="008B1FC6"/>
    <w:rsid w:val="008B20DF"/>
    <w:rsid w:val="008B227D"/>
    <w:rsid w:val="008B22FD"/>
    <w:rsid w:val="008B244F"/>
    <w:rsid w:val="008B287E"/>
    <w:rsid w:val="008B2989"/>
    <w:rsid w:val="008B299D"/>
    <w:rsid w:val="008B2B68"/>
    <w:rsid w:val="008B2C2F"/>
    <w:rsid w:val="008B2D7A"/>
    <w:rsid w:val="008B2E6C"/>
    <w:rsid w:val="008B3134"/>
    <w:rsid w:val="008B317C"/>
    <w:rsid w:val="008B31E6"/>
    <w:rsid w:val="008B3291"/>
    <w:rsid w:val="008B32D0"/>
    <w:rsid w:val="008B32D2"/>
    <w:rsid w:val="008B32EF"/>
    <w:rsid w:val="008B33BA"/>
    <w:rsid w:val="008B3453"/>
    <w:rsid w:val="008B34E7"/>
    <w:rsid w:val="008B3695"/>
    <w:rsid w:val="008B36E2"/>
    <w:rsid w:val="008B379B"/>
    <w:rsid w:val="008B3ABD"/>
    <w:rsid w:val="008B3B3B"/>
    <w:rsid w:val="008B3B78"/>
    <w:rsid w:val="008B3C5C"/>
    <w:rsid w:val="008B3CC6"/>
    <w:rsid w:val="008B3D9D"/>
    <w:rsid w:val="008B4095"/>
    <w:rsid w:val="008B40CD"/>
    <w:rsid w:val="008B4224"/>
    <w:rsid w:val="008B4304"/>
    <w:rsid w:val="008B4344"/>
    <w:rsid w:val="008B438E"/>
    <w:rsid w:val="008B43F8"/>
    <w:rsid w:val="008B445F"/>
    <w:rsid w:val="008B4501"/>
    <w:rsid w:val="008B452D"/>
    <w:rsid w:val="008B4560"/>
    <w:rsid w:val="008B45F6"/>
    <w:rsid w:val="008B4679"/>
    <w:rsid w:val="008B46D3"/>
    <w:rsid w:val="008B4797"/>
    <w:rsid w:val="008B48DF"/>
    <w:rsid w:val="008B4A6E"/>
    <w:rsid w:val="008B4AA9"/>
    <w:rsid w:val="008B4ABC"/>
    <w:rsid w:val="008B4AEB"/>
    <w:rsid w:val="008B4B58"/>
    <w:rsid w:val="008B4E2E"/>
    <w:rsid w:val="008B4EF1"/>
    <w:rsid w:val="008B515D"/>
    <w:rsid w:val="008B5161"/>
    <w:rsid w:val="008B535E"/>
    <w:rsid w:val="008B53D1"/>
    <w:rsid w:val="008B5434"/>
    <w:rsid w:val="008B570E"/>
    <w:rsid w:val="008B573D"/>
    <w:rsid w:val="008B574B"/>
    <w:rsid w:val="008B57D9"/>
    <w:rsid w:val="008B5892"/>
    <w:rsid w:val="008B58CA"/>
    <w:rsid w:val="008B5925"/>
    <w:rsid w:val="008B59ED"/>
    <w:rsid w:val="008B5AB0"/>
    <w:rsid w:val="008B5AD9"/>
    <w:rsid w:val="008B5B03"/>
    <w:rsid w:val="008B5B10"/>
    <w:rsid w:val="008B5BE2"/>
    <w:rsid w:val="008B5C8B"/>
    <w:rsid w:val="008B5CEF"/>
    <w:rsid w:val="008B5CFC"/>
    <w:rsid w:val="008B5DFA"/>
    <w:rsid w:val="008B5E54"/>
    <w:rsid w:val="008B5EA9"/>
    <w:rsid w:val="008B5EFC"/>
    <w:rsid w:val="008B6073"/>
    <w:rsid w:val="008B60E7"/>
    <w:rsid w:val="008B6426"/>
    <w:rsid w:val="008B66EF"/>
    <w:rsid w:val="008B67E2"/>
    <w:rsid w:val="008B6A10"/>
    <w:rsid w:val="008B6A51"/>
    <w:rsid w:val="008B6BC2"/>
    <w:rsid w:val="008B6BD9"/>
    <w:rsid w:val="008B6CE0"/>
    <w:rsid w:val="008B6F1F"/>
    <w:rsid w:val="008B6F42"/>
    <w:rsid w:val="008B700D"/>
    <w:rsid w:val="008B7014"/>
    <w:rsid w:val="008B7020"/>
    <w:rsid w:val="008B7226"/>
    <w:rsid w:val="008B7429"/>
    <w:rsid w:val="008B7634"/>
    <w:rsid w:val="008B768C"/>
    <w:rsid w:val="008B77BF"/>
    <w:rsid w:val="008B7963"/>
    <w:rsid w:val="008B79FB"/>
    <w:rsid w:val="008B7A2A"/>
    <w:rsid w:val="008B7C20"/>
    <w:rsid w:val="008B7C6D"/>
    <w:rsid w:val="008C00A1"/>
    <w:rsid w:val="008C0147"/>
    <w:rsid w:val="008C0196"/>
    <w:rsid w:val="008C0237"/>
    <w:rsid w:val="008C04B9"/>
    <w:rsid w:val="008C0526"/>
    <w:rsid w:val="008C05BF"/>
    <w:rsid w:val="008C06AF"/>
    <w:rsid w:val="008C0805"/>
    <w:rsid w:val="008C0834"/>
    <w:rsid w:val="008C084B"/>
    <w:rsid w:val="008C0CDE"/>
    <w:rsid w:val="008C0D40"/>
    <w:rsid w:val="008C0D85"/>
    <w:rsid w:val="008C0F69"/>
    <w:rsid w:val="008C0F84"/>
    <w:rsid w:val="008C1013"/>
    <w:rsid w:val="008C111C"/>
    <w:rsid w:val="008C11A5"/>
    <w:rsid w:val="008C1393"/>
    <w:rsid w:val="008C145A"/>
    <w:rsid w:val="008C162B"/>
    <w:rsid w:val="008C1741"/>
    <w:rsid w:val="008C17CC"/>
    <w:rsid w:val="008C18BC"/>
    <w:rsid w:val="008C192D"/>
    <w:rsid w:val="008C1DA4"/>
    <w:rsid w:val="008C2417"/>
    <w:rsid w:val="008C2437"/>
    <w:rsid w:val="008C2573"/>
    <w:rsid w:val="008C2666"/>
    <w:rsid w:val="008C26B6"/>
    <w:rsid w:val="008C272C"/>
    <w:rsid w:val="008C27A1"/>
    <w:rsid w:val="008C280F"/>
    <w:rsid w:val="008C283D"/>
    <w:rsid w:val="008C28A0"/>
    <w:rsid w:val="008C2A35"/>
    <w:rsid w:val="008C2B24"/>
    <w:rsid w:val="008C2B2C"/>
    <w:rsid w:val="008C2BDE"/>
    <w:rsid w:val="008C2C40"/>
    <w:rsid w:val="008C2C96"/>
    <w:rsid w:val="008C2D24"/>
    <w:rsid w:val="008C2D6D"/>
    <w:rsid w:val="008C2ECA"/>
    <w:rsid w:val="008C2EE8"/>
    <w:rsid w:val="008C2EF7"/>
    <w:rsid w:val="008C305B"/>
    <w:rsid w:val="008C311E"/>
    <w:rsid w:val="008C3181"/>
    <w:rsid w:val="008C31B4"/>
    <w:rsid w:val="008C32F9"/>
    <w:rsid w:val="008C346C"/>
    <w:rsid w:val="008C3690"/>
    <w:rsid w:val="008C3741"/>
    <w:rsid w:val="008C38D8"/>
    <w:rsid w:val="008C3B00"/>
    <w:rsid w:val="008C3B36"/>
    <w:rsid w:val="008C3C31"/>
    <w:rsid w:val="008C3E65"/>
    <w:rsid w:val="008C3EAD"/>
    <w:rsid w:val="008C3F1C"/>
    <w:rsid w:val="008C3FF4"/>
    <w:rsid w:val="008C4190"/>
    <w:rsid w:val="008C41B3"/>
    <w:rsid w:val="008C42D0"/>
    <w:rsid w:val="008C4356"/>
    <w:rsid w:val="008C4381"/>
    <w:rsid w:val="008C454E"/>
    <w:rsid w:val="008C482A"/>
    <w:rsid w:val="008C4A6C"/>
    <w:rsid w:val="008C4B5A"/>
    <w:rsid w:val="008C4CE7"/>
    <w:rsid w:val="008C4D57"/>
    <w:rsid w:val="008C4E33"/>
    <w:rsid w:val="008C4F3B"/>
    <w:rsid w:val="008C4FCD"/>
    <w:rsid w:val="008C532B"/>
    <w:rsid w:val="008C5435"/>
    <w:rsid w:val="008C55A9"/>
    <w:rsid w:val="008C562C"/>
    <w:rsid w:val="008C56FA"/>
    <w:rsid w:val="008C5745"/>
    <w:rsid w:val="008C57FE"/>
    <w:rsid w:val="008C58D2"/>
    <w:rsid w:val="008C58FC"/>
    <w:rsid w:val="008C5994"/>
    <w:rsid w:val="008C59D0"/>
    <w:rsid w:val="008C5B73"/>
    <w:rsid w:val="008C5C49"/>
    <w:rsid w:val="008C5CFB"/>
    <w:rsid w:val="008C5ED6"/>
    <w:rsid w:val="008C611E"/>
    <w:rsid w:val="008C6310"/>
    <w:rsid w:val="008C64D4"/>
    <w:rsid w:val="008C659D"/>
    <w:rsid w:val="008C6618"/>
    <w:rsid w:val="008C6772"/>
    <w:rsid w:val="008C67F8"/>
    <w:rsid w:val="008C6873"/>
    <w:rsid w:val="008C68BD"/>
    <w:rsid w:val="008C697B"/>
    <w:rsid w:val="008C69BE"/>
    <w:rsid w:val="008C6A5D"/>
    <w:rsid w:val="008C6A7C"/>
    <w:rsid w:val="008C6CCD"/>
    <w:rsid w:val="008C6E3E"/>
    <w:rsid w:val="008C6E85"/>
    <w:rsid w:val="008C7333"/>
    <w:rsid w:val="008C73ED"/>
    <w:rsid w:val="008C74C0"/>
    <w:rsid w:val="008C7534"/>
    <w:rsid w:val="008C7703"/>
    <w:rsid w:val="008C795F"/>
    <w:rsid w:val="008C7AAF"/>
    <w:rsid w:val="008C7B0B"/>
    <w:rsid w:val="008C7B67"/>
    <w:rsid w:val="008C7BE1"/>
    <w:rsid w:val="008C7BF3"/>
    <w:rsid w:val="008C7CB7"/>
    <w:rsid w:val="008C7F6D"/>
    <w:rsid w:val="008C7FE6"/>
    <w:rsid w:val="008CB3D1"/>
    <w:rsid w:val="008D0004"/>
    <w:rsid w:val="008D0024"/>
    <w:rsid w:val="008D0112"/>
    <w:rsid w:val="008D0131"/>
    <w:rsid w:val="008D022C"/>
    <w:rsid w:val="008D02F7"/>
    <w:rsid w:val="008D0305"/>
    <w:rsid w:val="008D0341"/>
    <w:rsid w:val="008D0401"/>
    <w:rsid w:val="008D0547"/>
    <w:rsid w:val="008D05A8"/>
    <w:rsid w:val="008D06C5"/>
    <w:rsid w:val="008D0711"/>
    <w:rsid w:val="008D08D1"/>
    <w:rsid w:val="008D0B03"/>
    <w:rsid w:val="008D0B59"/>
    <w:rsid w:val="008D0CD0"/>
    <w:rsid w:val="008D0EBB"/>
    <w:rsid w:val="008D0F5E"/>
    <w:rsid w:val="008D0F93"/>
    <w:rsid w:val="008D10BD"/>
    <w:rsid w:val="008D10FF"/>
    <w:rsid w:val="008D11C4"/>
    <w:rsid w:val="008D11CF"/>
    <w:rsid w:val="008D1578"/>
    <w:rsid w:val="008D1628"/>
    <w:rsid w:val="008D1666"/>
    <w:rsid w:val="008D19F8"/>
    <w:rsid w:val="008D1C5A"/>
    <w:rsid w:val="008D1DC0"/>
    <w:rsid w:val="008D1EB6"/>
    <w:rsid w:val="008D2196"/>
    <w:rsid w:val="008D2396"/>
    <w:rsid w:val="008D240C"/>
    <w:rsid w:val="008D2442"/>
    <w:rsid w:val="008D25FC"/>
    <w:rsid w:val="008D264A"/>
    <w:rsid w:val="008D264B"/>
    <w:rsid w:val="008D2745"/>
    <w:rsid w:val="008D280C"/>
    <w:rsid w:val="008D2839"/>
    <w:rsid w:val="008D288E"/>
    <w:rsid w:val="008D28D1"/>
    <w:rsid w:val="008D29D8"/>
    <w:rsid w:val="008D2A8F"/>
    <w:rsid w:val="008D2C22"/>
    <w:rsid w:val="008D2D10"/>
    <w:rsid w:val="008D2E69"/>
    <w:rsid w:val="008D2F63"/>
    <w:rsid w:val="008D2FD6"/>
    <w:rsid w:val="008D309E"/>
    <w:rsid w:val="008D31B3"/>
    <w:rsid w:val="008D3301"/>
    <w:rsid w:val="008D33A0"/>
    <w:rsid w:val="008D3728"/>
    <w:rsid w:val="008D3878"/>
    <w:rsid w:val="008D38CC"/>
    <w:rsid w:val="008D3D62"/>
    <w:rsid w:val="008D3DB3"/>
    <w:rsid w:val="008D3DC5"/>
    <w:rsid w:val="008D3EE2"/>
    <w:rsid w:val="008D3F4E"/>
    <w:rsid w:val="008D3FA7"/>
    <w:rsid w:val="008D3FC1"/>
    <w:rsid w:val="008D40B7"/>
    <w:rsid w:val="008D4257"/>
    <w:rsid w:val="008D42B3"/>
    <w:rsid w:val="008D42B9"/>
    <w:rsid w:val="008D42EB"/>
    <w:rsid w:val="008D42FA"/>
    <w:rsid w:val="008D432D"/>
    <w:rsid w:val="008D435C"/>
    <w:rsid w:val="008D43D2"/>
    <w:rsid w:val="008D43E8"/>
    <w:rsid w:val="008D43F0"/>
    <w:rsid w:val="008D441E"/>
    <w:rsid w:val="008D44DF"/>
    <w:rsid w:val="008D4645"/>
    <w:rsid w:val="008D46E0"/>
    <w:rsid w:val="008D46E5"/>
    <w:rsid w:val="008D47E2"/>
    <w:rsid w:val="008D49C1"/>
    <w:rsid w:val="008D4A51"/>
    <w:rsid w:val="008D4A89"/>
    <w:rsid w:val="008D4B93"/>
    <w:rsid w:val="008D4D70"/>
    <w:rsid w:val="008D4E80"/>
    <w:rsid w:val="008D4E89"/>
    <w:rsid w:val="008D4E8D"/>
    <w:rsid w:val="008D4EDE"/>
    <w:rsid w:val="008D4FD1"/>
    <w:rsid w:val="008D50F0"/>
    <w:rsid w:val="008D51CF"/>
    <w:rsid w:val="008D524D"/>
    <w:rsid w:val="008D539B"/>
    <w:rsid w:val="008D54EF"/>
    <w:rsid w:val="008D5518"/>
    <w:rsid w:val="008D5641"/>
    <w:rsid w:val="008D5662"/>
    <w:rsid w:val="008D56D4"/>
    <w:rsid w:val="008D56F8"/>
    <w:rsid w:val="008D57AA"/>
    <w:rsid w:val="008D57D6"/>
    <w:rsid w:val="008D58C0"/>
    <w:rsid w:val="008D59D5"/>
    <w:rsid w:val="008D5BCC"/>
    <w:rsid w:val="008D5CC2"/>
    <w:rsid w:val="008D5E54"/>
    <w:rsid w:val="008D5FB8"/>
    <w:rsid w:val="008D6096"/>
    <w:rsid w:val="008D60CC"/>
    <w:rsid w:val="008D651E"/>
    <w:rsid w:val="008D653C"/>
    <w:rsid w:val="008D6667"/>
    <w:rsid w:val="008D6668"/>
    <w:rsid w:val="008D672F"/>
    <w:rsid w:val="008D6807"/>
    <w:rsid w:val="008D6910"/>
    <w:rsid w:val="008D6A7E"/>
    <w:rsid w:val="008D6B92"/>
    <w:rsid w:val="008D6D94"/>
    <w:rsid w:val="008D6F75"/>
    <w:rsid w:val="008D7038"/>
    <w:rsid w:val="008D7152"/>
    <w:rsid w:val="008D71F1"/>
    <w:rsid w:val="008D729D"/>
    <w:rsid w:val="008D72A2"/>
    <w:rsid w:val="008D7780"/>
    <w:rsid w:val="008D7816"/>
    <w:rsid w:val="008D78CF"/>
    <w:rsid w:val="008D78D3"/>
    <w:rsid w:val="008D7918"/>
    <w:rsid w:val="008D798F"/>
    <w:rsid w:val="008D7A23"/>
    <w:rsid w:val="008D7B07"/>
    <w:rsid w:val="008D7B11"/>
    <w:rsid w:val="008D7B71"/>
    <w:rsid w:val="008D7CC2"/>
    <w:rsid w:val="008D7D45"/>
    <w:rsid w:val="008E0014"/>
    <w:rsid w:val="008E0109"/>
    <w:rsid w:val="008E03B2"/>
    <w:rsid w:val="008E044E"/>
    <w:rsid w:val="008E0452"/>
    <w:rsid w:val="008E0528"/>
    <w:rsid w:val="008E0555"/>
    <w:rsid w:val="008E061A"/>
    <w:rsid w:val="008E06CA"/>
    <w:rsid w:val="008E08A4"/>
    <w:rsid w:val="008E08BB"/>
    <w:rsid w:val="008E0955"/>
    <w:rsid w:val="008E09E6"/>
    <w:rsid w:val="008E0A0D"/>
    <w:rsid w:val="008E0A24"/>
    <w:rsid w:val="008E0B3D"/>
    <w:rsid w:val="008E0C8C"/>
    <w:rsid w:val="008E0D3F"/>
    <w:rsid w:val="008E0E25"/>
    <w:rsid w:val="008E0EB8"/>
    <w:rsid w:val="008E1047"/>
    <w:rsid w:val="008E1263"/>
    <w:rsid w:val="008E1361"/>
    <w:rsid w:val="008E1445"/>
    <w:rsid w:val="008E15AF"/>
    <w:rsid w:val="008E16D4"/>
    <w:rsid w:val="008E18F1"/>
    <w:rsid w:val="008E1903"/>
    <w:rsid w:val="008E1A59"/>
    <w:rsid w:val="008E1A97"/>
    <w:rsid w:val="008E1B0D"/>
    <w:rsid w:val="008E1B53"/>
    <w:rsid w:val="008E1BBC"/>
    <w:rsid w:val="008E1C9E"/>
    <w:rsid w:val="008E1D33"/>
    <w:rsid w:val="008E1D3F"/>
    <w:rsid w:val="008E1DF5"/>
    <w:rsid w:val="008E1FC8"/>
    <w:rsid w:val="008E20B7"/>
    <w:rsid w:val="008E24E1"/>
    <w:rsid w:val="008E252B"/>
    <w:rsid w:val="008E2647"/>
    <w:rsid w:val="008E2659"/>
    <w:rsid w:val="008E279B"/>
    <w:rsid w:val="008E2827"/>
    <w:rsid w:val="008E28C5"/>
    <w:rsid w:val="008E29A9"/>
    <w:rsid w:val="008E2A09"/>
    <w:rsid w:val="008E2BA1"/>
    <w:rsid w:val="008E2C2F"/>
    <w:rsid w:val="008E2CA4"/>
    <w:rsid w:val="008E2CBC"/>
    <w:rsid w:val="008E2DF6"/>
    <w:rsid w:val="008E2E87"/>
    <w:rsid w:val="008E2EB6"/>
    <w:rsid w:val="008E3036"/>
    <w:rsid w:val="008E3206"/>
    <w:rsid w:val="008E328C"/>
    <w:rsid w:val="008E32F9"/>
    <w:rsid w:val="008E3353"/>
    <w:rsid w:val="008E33A0"/>
    <w:rsid w:val="008E3416"/>
    <w:rsid w:val="008E35A1"/>
    <w:rsid w:val="008E35FB"/>
    <w:rsid w:val="008E3623"/>
    <w:rsid w:val="008E3665"/>
    <w:rsid w:val="008E367C"/>
    <w:rsid w:val="008E36B2"/>
    <w:rsid w:val="008E3792"/>
    <w:rsid w:val="008E3813"/>
    <w:rsid w:val="008E381E"/>
    <w:rsid w:val="008E3859"/>
    <w:rsid w:val="008E3A31"/>
    <w:rsid w:val="008E3B3F"/>
    <w:rsid w:val="008E3B77"/>
    <w:rsid w:val="008E3B92"/>
    <w:rsid w:val="008E3D01"/>
    <w:rsid w:val="008E3D6D"/>
    <w:rsid w:val="008E3D8E"/>
    <w:rsid w:val="008E3E54"/>
    <w:rsid w:val="008E3F79"/>
    <w:rsid w:val="008E3F7E"/>
    <w:rsid w:val="008E417C"/>
    <w:rsid w:val="008E4244"/>
    <w:rsid w:val="008E42C4"/>
    <w:rsid w:val="008E451E"/>
    <w:rsid w:val="008E4573"/>
    <w:rsid w:val="008E4804"/>
    <w:rsid w:val="008E485F"/>
    <w:rsid w:val="008E490C"/>
    <w:rsid w:val="008E496E"/>
    <w:rsid w:val="008E4A75"/>
    <w:rsid w:val="008E4A9E"/>
    <w:rsid w:val="008E4AB4"/>
    <w:rsid w:val="008E4AE9"/>
    <w:rsid w:val="008E4BBF"/>
    <w:rsid w:val="008E4C29"/>
    <w:rsid w:val="008E4CF0"/>
    <w:rsid w:val="008E4EA7"/>
    <w:rsid w:val="008E4EB1"/>
    <w:rsid w:val="008E4ED1"/>
    <w:rsid w:val="008E4F24"/>
    <w:rsid w:val="008E5330"/>
    <w:rsid w:val="008E5754"/>
    <w:rsid w:val="008E582D"/>
    <w:rsid w:val="008E5A0B"/>
    <w:rsid w:val="008E5B24"/>
    <w:rsid w:val="008E5D74"/>
    <w:rsid w:val="008E5EE6"/>
    <w:rsid w:val="008E5F44"/>
    <w:rsid w:val="008E5FAC"/>
    <w:rsid w:val="008E5FFE"/>
    <w:rsid w:val="008E603C"/>
    <w:rsid w:val="008E61A6"/>
    <w:rsid w:val="008E6299"/>
    <w:rsid w:val="008E65F4"/>
    <w:rsid w:val="008E66A7"/>
    <w:rsid w:val="008E6BFB"/>
    <w:rsid w:val="008E6C72"/>
    <w:rsid w:val="008E6D1C"/>
    <w:rsid w:val="008E6D97"/>
    <w:rsid w:val="008E6EE6"/>
    <w:rsid w:val="008E6F65"/>
    <w:rsid w:val="008E6FC0"/>
    <w:rsid w:val="008E6FFA"/>
    <w:rsid w:val="008E72B6"/>
    <w:rsid w:val="008E72EE"/>
    <w:rsid w:val="008E7473"/>
    <w:rsid w:val="008E780C"/>
    <w:rsid w:val="008E793E"/>
    <w:rsid w:val="008E7986"/>
    <w:rsid w:val="008E7F95"/>
    <w:rsid w:val="008E7FAD"/>
    <w:rsid w:val="008E7FF5"/>
    <w:rsid w:val="008E7FFC"/>
    <w:rsid w:val="008F015B"/>
    <w:rsid w:val="008F01C8"/>
    <w:rsid w:val="008F0349"/>
    <w:rsid w:val="008F03C0"/>
    <w:rsid w:val="008F060B"/>
    <w:rsid w:val="008F076B"/>
    <w:rsid w:val="008F07D4"/>
    <w:rsid w:val="008F07F1"/>
    <w:rsid w:val="008F0889"/>
    <w:rsid w:val="008F0922"/>
    <w:rsid w:val="008F093A"/>
    <w:rsid w:val="008F094A"/>
    <w:rsid w:val="008F0BD1"/>
    <w:rsid w:val="008F0C53"/>
    <w:rsid w:val="008F0C85"/>
    <w:rsid w:val="008F0CCF"/>
    <w:rsid w:val="008F0D3F"/>
    <w:rsid w:val="008F0E64"/>
    <w:rsid w:val="008F0F46"/>
    <w:rsid w:val="008F0F9D"/>
    <w:rsid w:val="008F0FD3"/>
    <w:rsid w:val="008F0FF7"/>
    <w:rsid w:val="008F1048"/>
    <w:rsid w:val="008F1193"/>
    <w:rsid w:val="008F11F7"/>
    <w:rsid w:val="008F1245"/>
    <w:rsid w:val="008F12C8"/>
    <w:rsid w:val="008F14EA"/>
    <w:rsid w:val="008F15FD"/>
    <w:rsid w:val="008F1736"/>
    <w:rsid w:val="008F17BB"/>
    <w:rsid w:val="008F18FA"/>
    <w:rsid w:val="008F19BB"/>
    <w:rsid w:val="008F1A9D"/>
    <w:rsid w:val="008F1B12"/>
    <w:rsid w:val="008F1B2E"/>
    <w:rsid w:val="008F1CD6"/>
    <w:rsid w:val="008F1D6D"/>
    <w:rsid w:val="008F215C"/>
    <w:rsid w:val="008F21AC"/>
    <w:rsid w:val="008F21C8"/>
    <w:rsid w:val="008F21F1"/>
    <w:rsid w:val="008F2362"/>
    <w:rsid w:val="008F23C0"/>
    <w:rsid w:val="008F23FD"/>
    <w:rsid w:val="008F24A4"/>
    <w:rsid w:val="008F252F"/>
    <w:rsid w:val="008F25C9"/>
    <w:rsid w:val="008F28F1"/>
    <w:rsid w:val="008F29DF"/>
    <w:rsid w:val="008F2A36"/>
    <w:rsid w:val="008F2A3B"/>
    <w:rsid w:val="008F2B53"/>
    <w:rsid w:val="008F2C4D"/>
    <w:rsid w:val="008F2C4F"/>
    <w:rsid w:val="008F3099"/>
    <w:rsid w:val="008F3129"/>
    <w:rsid w:val="008F32C7"/>
    <w:rsid w:val="008F32D2"/>
    <w:rsid w:val="008F3398"/>
    <w:rsid w:val="008F3542"/>
    <w:rsid w:val="008F3700"/>
    <w:rsid w:val="008F3752"/>
    <w:rsid w:val="008F37EC"/>
    <w:rsid w:val="008F3A14"/>
    <w:rsid w:val="008F3A7E"/>
    <w:rsid w:val="008F3B69"/>
    <w:rsid w:val="008F3B9A"/>
    <w:rsid w:val="008F3CF8"/>
    <w:rsid w:val="008F3F68"/>
    <w:rsid w:val="008F3F7F"/>
    <w:rsid w:val="008F404A"/>
    <w:rsid w:val="008F4052"/>
    <w:rsid w:val="008F411A"/>
    <w:rsid w:val="008F41F9"/>
    <w:rsid w:val="008F422C"/>
    <w:rsid w:val="008F445F"/>
    <w:rsid w:val="008F4544"/>
    <w:rsid w:val="008F4556"/>
    <w:rsid w:val="008F45DA"/>
    <w:rsid w:val="008F45EC"/>
    <w:rsid w:val="008F465B"/>
    <w:rsid w:val="008F48E0"/>
    <w:rsid w:val="008F4C11"/>
    <w:rsid w:val="008F4E17"/>
    <w:rsid w:val="008F4EE5"/>
    <w:rsid w:val="008F5046"/>
    <w:rsid w:val="008F505A"/>
    <w:rsid w:val="008F51CE"/>
    <w:rsid w:val="008F526B"/>
    <w:rsid w:val="008F5288"/>
    <w:rsid w:val="008F5305"/>
    <w:rsid w:val="008F5327"/>
    <w:rsid w:val="008F54F9"/>
    <w:rsid w:val="008F55D5"/>
    <w:rsid w:val="008F56C5"/>
    <w:rsid w:val="008F5708"/>
    <w:rsid w:val="008F5793"/>
    <w:rsid w:val="008F5801"/>
    <w:rsid w:val="008F580D"/>
    <w:rsid w:val="008F5872"/>
    <w:rsid w:val="008F59EE"/>
    <w:rsid w:val="008F5AC1"/>
    <w:rsid w:val="008F5BCA"/>
    <w:rsid w:val="008F5CA4"/>
    <w:rsid w:val="008F5DCD"/>
    <w:rsid w:val="008F5E55"/>
    <w:rsid w:val="008F5E98"/>
    <w:rsid w:val="008F5F0E"/>
    <w:rsid w:val="008F6290"/>
    <w:rsid w:val="008F63AF"/>
    <w:rsid w:val="008F63EA"/>
    <w:rsid w:val="008F640C"/>
    <w:rsid w:val="008F658F"/>
    <w:rsid w:val="008F65E9"/>
    <w:rsid w:val="008F660D"/>
    <w:rsid w:val="008F67F7"/>
    <w:rsid w:val="008F6877"/>
    <w:rsid w:val="008F6B5B"/>
    <w:rsid w:val="008F6C76"/>
    <w:rsid w:val="008F6CC5"/>
    <w:rsid w:val="008F6DB7"/>
    <w:rsid w:val="008F7056"/>
    <w:rsid w:val="008F7134"/>
    <w:rsid w:val="008F74C8"/>
    <w:rsid w:val="008F7588"/>
    <w:rsid w:val="008F7683"/>
    <w:rsid w:val="008F780B"/>
    <w:rsid w:val="008F7A38"/>
    <w:rsid w:val="008F7B31"/>
    <w:rsid w:val="008F7CC5"/>
    <w:rsid w:val="008F7CDF"/>
    <w:rsid w:val="008F7D0F"/>
    <w:rsid w:val="008F7D14"/>
    <w:rsid w:val="008F7D5B"/>
    <w:rsid w:val="008F7E62"/>
    <w:rsid w:val="008F7F93"/>
    <w:rsid w:val="00900044"/>
    <w:rsid w:val="00900060"/>
    <w:rsid w:val="009002CC"/>
    <w:rsid w:val="009002D8"/>
    <w:rsid w:val="00900337"/>
    <w:rsid w:val="0090037B"/>
    <w:rsid w:val="00900435"/>
    <w:rsid w:val="00900513"/>
    <w:rsid w:val="00900608"/>
    <w:rsid w:val="0090066B"/>
    <w:rsid w:val="00900760"/>
    <w:rsid w:val="00900809"/>
    <w:rsid w:val="00900842"/>
    <w:rsid w:val="00900851"/>
    <w:rsid w:val="00900936"/>
    <w:rsid w:val="009009F8"/>
    <w:rsid w:val="00900A5E"/>
    <w:rsid w:val="00900AC3"/>
    <w:rsid w:val="00900B1C"/>
    <w:rsid w:val="00900B32"/>
    <w:rsid w:val="00900B40"/>
    <w:rsid w:val="00900B53"/>
    <w:rsid w:val="00900BC4"/>
    <w:rsid w:val="00900BE0"/>
    <w:rsid w:val="00900C13"/>
    <w:rsid w:val="00900E07"/>
    <w:rsid w:val="00900F05"/>
    <w:rsid w:val="00900F9A"/>
    <w:rsid w:val="00900FB1"/>
    <w:rsid w:val="0090102D"/>
    <w:rsid w:val="009010AC"/>
    <w:rsid w:val="009011FF"/>
    <w:rsid w:val="0090144A"/>
    <w:rsid w:val="00901480"/>
    <w:rsid w:val="00901541"/>
    <w:rsid w:val="00901797"/>
    <w:rsid w:val="00901854"/>
    <w:rsid w:val="00901869"/>
    <w:rsid w:val="00901A3C"/>
    <w:rsid w:val="00901B04"/>
    <w:rsid w:val="00901C6D"/>
    <w:rsid w:val="00901D23"/>
    <w:rsid w:val="00901D99"/>
    <w:rsid w:val="00901DE4"/>
    <w:rsid w:val="00901E04"/>
    <w:rsid w:val="00901FE1"/>
    <w:rsid w:val="00902124"/>
    <w:rsid w:val="00902224"/>
    <w:rsid w:val="00902376"/>
    <w:rsid w:val="00902432"/>
    <w:rsid w:val="0090250F"/>
    <w:rsid w:val="009025BB"/>
    <w:rsid w:val="0090262C"/>
    <w:rsid w:val="00902645"/>
    <w:rsid w:val="009026B7"/>
    <w:rsid w:val="00902737"/>
    <w:rsid w:val="00902743"/>
    <w:rsid w:val="009027B4"/>
    <w:rsid w:val="00902818"/>
    <w:rsid w:val="00902841"/>
    <w:rsid w:val="0090295C"/>
    <w:rsid w:val="00902989"/>
    <w:rsid w:val="00902A69"/>
    <w:rsid w:val="00902B0E"/>
    <w:rsid w:val="00902B7D"/>
    <w:rsid w:val="00902BC9"/>
    <w:rsid w:val="00902D84"/>
    <w:rsid w:val="00902E47"/>
    <w:rsid w:val="00902F1C"/>
    <w:rsid w:val="00902FF5"/>
    <w:rsid w:val="00903575"/>
    <w:rsid w:val="009036CD"/>
    <w:rsid w:val="00903886"/>
    <w:rsid w:val="00903A1F"/>
    <w:rsid w:val="00903AC6"/>
    <w:rsid w:val="00903CB9"/>
    <w:rsid w:val="00903DDB"/>
    <w:rsid w:val="00903F2C"/>
    <w:rsid w:val="00903F3D"/>
    <w:rsid w:val="00903FBB"/>
    <w:rsid w:val="00903FCD"/>
    <w:rsid w:val="009040C6"/>
    <w:rsid w:val="009041BE"/>
    <w:rsid w:val="00904226"/>
    <w:rsid w:val="0090423D"/>
    <w:rsid w:val="00904296"/>
    <w:rsid w:val="009042C6"/>
    <w:rsid w:val="0090477E"/>
    <w:rsid w:val="00904939"/>
    <w:rsid w:val="00904AED"/>
    <w:rsid w:val="00904B3C"/>
    <w:rsid w:val="00904D9F"/>
    <w:rsid w:val="00904DCC"/>
    <w:rsid w:val="00904F31"/>
    <w:rsid w:val="00904F8C"/>
    <w:rsid w:val="00904FC8"/>
    <w:rsid w:val="0090507C"/>
    <w:rsid w:val="00905090"/>
    <w:rsid w:val="009051B5"/>
    <w:rsid w:val="0090522A"/>
    <w:rsid w:val="0090542A"/>
    <w:rsid w:val="009054A7"/>
    <w:rsid w:val="009054CA"/>
    <w:rsid w:val="00905564"/>
    <w:rsid w:val="00905745"/>
    <w:rsid w:val="009057A3"/>
    <w:rsid w:val="00905A29"/>
    <w:rsid w:val="00905A4B"/>
    <w:rsid w:val="00905CD2"/>
    <w:rsid w:val="00905DA7"/>
    <w:rsid w:val="00905DAA"/>
    <w:rsid w:val="00905EF7"/>
    <w:rsid w:val="009060C8"/>
    <w:rsid w:val="00906167"/>
    <w:rsid w:val="00906367"/>
    <w:rsid w:val="00906375"/>
    <w:rsid w:val="00906387"/>
    <w:rsid w:val="009064E1"/>
    <w:rsid w:val="00906661"/>
    <w:rsid w:val="009066A0"/>
    <w:rsid w:val="00906932"/>
    <w:rsid w:val="00906AC6"/>
    <w:rsid w:val="00906B8F"/>
    <w:rsid w:val="00906BFD"/>
    <w:rsid w:val="00906CD5"/>
    <w:rsid w:val="00906E49"/>
    <w:rsid w:val="00906E75"/>
    <w:rsid w:val="00906F48"/>
    <w:rsid w:val="00907040"/>
    <w:rsid w:val="009070C5"/>
    <w:rsid w:val="0090721B"/>
    <w:rsid w:val="0090742C"/>
    <w:rsid w:val="00907527"/>
    <w:rsid w:val="00907597"/>
    <w:rsid w:val="009075F6"/>
    <w:rsid w:val="009077AE"/>
    <w:rsid w:val="0090788A"/>
    <w:rsid w:val="00907917"/>
    <w:rsid w:val="00907918"/>
    <w:rsid w:val="0090792E"/>
    <w:rsid w:val="00907966"/>
    <w:rsid w:val="009079CD"/>
    <w:rsid w:val="00907A08"/>
    <w:rsid w:val="00907A8D"/>
    <w:rsid w:val="00907B27"/>
    <w:rsid w:val="00907B71"/>
    <w:rsid w:val="00907B81"/>
    <w:rsid w:val="00907BB7"/>
    <w:rsid w:val="00907D4B"/>
    <w:rsid w:val="00907D77"/>
    <w:rsid w:val="00907E93"/>
    <w:rsid w:val="00907ECC"/>
    <w:rsid w:val="00907EF2"/>
    <w:rsid w:val="009100CC"/>
    <w:rsid w:val="009100EF"/>
    <w:rsid w:val="0091034D"/>
    <w:rsid w:val="0091039B"/>
    <w:rsid w:val="00910494"/>
    <w:rsid w:val="009104FC"/>
    <w:rsid w:val="00910539"/>
    <w:rsid w:val="00910613"/>
    <w:rsid w:val="009106DD"/>
    <w:rsid w:val="009107FD"/>
    <w:rsid w:val="0091082B"/>
    <w:rsid w:val="00910853"/>
    <w:rsid w:val="00910A44"/>
    <w:rsid w:val="00910A53"/>
    <w:rsid w:val="00910AC0"/>
    <w:rsid w:val="00910B09"/>
    <w:rsid w:val="00910B0B"/>
    <w:rsid w:val="00910C88"/>
    <w:rsid w:val="00910FA0"/>
    <w:rsid w:val="00910FEB"/>
    <w:rsid w:val="0091105E"/>
    <w:rsid w:val="009111E6"/>
    <w:rsid w:val="0091128B"/>
    <w:rsid w:val="009113F5"/>
    <w:rsid w:val="00911618"/>
    <w:rsid w:val="00911638"/>
    <w:rsid w:val="0091166E"/>
    <w:rsid w:val="0091188A"/>
    <w:rsid w:val="009119CC"/>
    <w:rsid w:val="00911A7E"/>
    <w:rsid w:val="00911C38"/>
    <w:rsid w:val="00911D04"/>
    <w:rsid w:val="00911FC1"/>
    <w:rsid w:val="00911FF7"/>
    <w:rsid w:val="009120DD"/>
    <w:rsid w:val="009120FB"/>
    <w:rsid w:val="00912281"/>
    <w:rsid w:val="00912321"/>
    <w:rsid w:val="0091236B"/>
    <w:rsid w:val="0091249E"/>
    <w:rsid w:val="00912560"/>
    <w:rsid w:val="009125D4"/>
    <w:rsid w:val="0091263E"/>
    <w:rsid w:val="009126D4"/>
    <w:rsid w:val="00912975"/>
    <w:rsid w:val="009129A9"/>
    <w:rsid w:val="009129B0"/>
    <w:rsid w:val="00912A6A"/>
    <w:rsid w:val="00912ACC"/>
    <w:rsid w:val="00912AED"/>
    <w:rsid w:val="00912B14"/>
    <w:rsid w:val="00912BF2"/>
    <w:rsid w:val="00912D12"/>
    <w:rsid w:val="00912EB4"/>
    <w:rsid w:val="00912F26"/>
    <w:rsid w:val="00913097"/>
    <w:rsid w:val="009130C1"/>
    <w:rsid w:val="009131B3"/>
    <w:rsid w:val="009131DC"/>
    <w:rsid w:val="00913220"/>
    <w:rsid w:val="00913260"/>
    <w:rsid w:val="00913277"/>
    <w:rsid w:val="009132B6"/>
    <w:rsid w:val="00913379"/>
    <w:rsid w:val="009133D3"/>
    <w:rsid w:val="00913460"/>
    <w:rsid w:val="009134B4"/>
    <w:rsid w:val="0091365C"/>
    <w:rsid w:val="00913675"/>
    <w:rsid w:val="0091371C"/>
    <w:rsid w:val="009138A9"/>
    <w:rsid w:val="009138C5"/>
    <w:rsid w:val="00913971"/>
    <w:rsid w:val="00913B70"/>
    <w:rsid w:val="00913C73"/>
    <w:rsid w:val="00913D8D"/>
    <w:rsid w:val="00913E41"/>
    <w:rsid w:val="00913E4D"/>
    <w:rsid w:val="00913EF6"/>
    <w:rsid w:val="00913F79"/>
    <w:rsid w:val="00913FC9"/>
    <w:rsid w:val="00914026"/>
    <w:rsid w:val="0091406C"/>
    <w:rsid w:val="00914155"/>
    <w:rsid w:val="0091434A"/>
    <w:rsid w:val="0091436E"/>
    <w:rsid w:val="00914379"/>
    <w:rsid w:val="0091441E"/>
    <w:rsid w:val="00914486"/>
    <w:rsid w:val="00914513"/>
    <w:rsid w:val="009145F9"/>
    <w:rsid w:val="00914689"/>
    <w:rsid w:val="009146BF"/>
    <w:rsid w:val="009146F6"/>
    <w:rsid w:val="0091489F"/>
    <w:rsid w:val="00914937"/>
    <w:rsid w:val="00914A8D"/>
    <w:rsid w:val="00914AA5"/>
    <w:rsid w:val="00914AE5"/>
    <w:rsid w:val="00914B9C"/>
    <w:rsid w:val="00914C48"/>
    <w:rsid w:val="00914C89"/>
    <w:rsid w:val="00914E19"/>
    <w:rsid w:val="00914E87"/>
    <w:rsid w:val="009150BF"/>
    <w:rsid w:val="009151EF"/>
    <w:rsid w:val="00915288"/>
    <w:rsid w:val="009152B6"/>
    <w:rsid w:val="009152CB"/>
    <w:rsid w:val="0091532B"/>
    <w:rsid w:val="009153EB"/>
    <w:rsid w:val="009155B6"/>
    <w:rsid w:val="009155E7"/>
    <w:rsid w:val="00915603"/>
    <w:rsid w:val="0091562E"/>
    <w:rsid w:val="0091578A"/>
    <w:rsid w:val="0091580E"/>
    <w:rsid w:val="009158CA"/>
    <w:rsid w:val="00915921"/>
    <w:rsid w:val="00915970"/>
    <w:rsid w:val="009159AD"/>
    <w:rsid w:val="00915A49"/>
    <w:rsid w:val="00915A74"/>
    <w:rsid w:val="00915BCB"/>
    <w:rsid w:val="00915D55"/>
    <w:rsid w:val="00915D72"/>
    <w:rsid w:val="00915DC8"/>
    <w:rsid w:val="00915DEB"/>
    <w:rsid w:val="00915E9C"/>
    <w:rsid w:val="00915ECE"/>
    <w:rsid w:val="00915F66"/>
    <w:rsid w:val="009161F1"/>
    <w:rsid w:val="00916323"/>
    <w:rsid w:val="009163E1"/>
    <w:rsid w:val="009164DD"/>
    <w:rsid w:val="009165E2"/>
    <w:rsid w:val="0091668C"/>
    <w:rsid w:val="009167A7"/>
    <w:rsid w:val="00916976"/>
    <w:rsid w:val="00916C6B"/>
    <w:rsid w:val="00916CD6"/>
    <w:rsid w:val="00916CE8"/>
    <w:rsid w:val="00916EB0"/>
    <w:rsid w:val="00916EDF"/>
    <w:rsid w:val="00916F9C"/>
    <w:rsid w:val="0091705A"/>
    <w:rsid w:val="009170E9"/>
    <w:rsid w:val="0091711B"/>
    <w:rsid w:val="009171E3"/>
    <w:rsid w:val="009172B7"/>
    <w:rsid w:val="009172DC"/>
    <w:rsid w:val="0091741B"/>
    <w:rsid w:val="009174D7"/>
    <w:rsid w:val="00917663"/>
    <w:rsid w:val="0091775B"/>
    <w:rsid w:val="00917AB4"/>
    <w:rsid w:val="00917AF0"/>
    <w:rsid w:val="00917BAC"/>
    <w:rsid w:val="00917BEE"/>
    <w:rsid w:val="00917C21"/>
    <w:rsid w:val="00917CBA"/>
    <w:rsid w:val="00917EFC"/>
    <w:rsid w:val="00917FFE"/>
    <w:rsid w:val="0092013E"/>
    <w:rsid w:val="009201E3"/>
    <w:rsid w:val="00920444"/>
    <w:rsid w:val="0092054B"/>
    <w:rsid w:val="009205A5"/>
    <w:rsid w:val="00920690"/>
    <w:rsid w:val="00920841"/>
    <w:rsid w:val="00920896"/>
    <w:rsid w:val="009209BE"/>
    <w:rsid w:val="00920A28"/>
    <w:rsid w:val="00920AC2"/>
    <w:rsid w:val="00920BC1"/>
    <w:rsid w:val="00920BF7"/>
    <w:rsid w:val="00920D0A"/>
    <w:rsid w:val="00920D9A"/>
    <w:rsid w:val="00920DD1"/>
    <w:rsid w:val="009210B4"/>
    <w:rsid w:val="009211B6"/>
    <w:rsid w:val="009211DD"/>
    <w:rsid w:val="00921301"/>
    <w:rsid w:val="00921515"/>
    <w:rsid w:val="00921600"/>
    <w:rsid w:val="009216AE"/>
    <w:rsid w:val="00921854"/>
    <w:rsid w:val="009218C5"/>
    <w:rsid w:val="00921BC1"/>
    <w:rsid w:val="00921C82"/>
    <w:rsid w:val="00921CCF"/>
    <w:rsid w:val="00921D03"/>
    <w:rsid w:val="00921E44"/>
    <w:rsid w:val="00921F27"/>
    <w:rsid w:val="00921F90"/>
    <w:rsid w:val="00921FFB"/>
    <w:rsid w:val="009220A1"/>
    <w:rsid w:val="009221F9"/>
    <w:rsid w:val="00922459"/>
    <w:rsid w:val="009227AE"/>
    <w:rsid w:val="0092291D"/>
    <w:rsid w:val="00922935"/>
    <w:rsid w:val="00922964"/>
    <w:rsid w:val="00922A0A"/>
    <w:rsid w:val="00922BF5"/>
    <w:rsid w:val="00922F44"/>
    <w:rsid w:val="009231E4"/>
    <w:rsid w:val="0092338F"/>
    <w:rsid w:val="009233EE"/>
    <w:rsid w:val="00923426"/>
    <w:rsid w:val="0092347D"/>
    <w:rsid w:val="0092356C"/>
    <w:rsid w:val="009235FA"/>
    <w:rsid w:val="00923689"/>
    <w:rsid w:val="009236A0"/>
    <w:rsid w:val="00923780"/>
    <w:rsid w:val="009239AF"/>
    <w:rsid w:val="00923A46"/>
    <w:rsid w:val="00923AB4"/>
    <w:rsid w:val="00923B3E"/>
    <w:rsid w:val="00923C09"/>
    <w:rsid w:val="00923C53"/>
    <w:rsid w:val="00923C65"/>
    <w:rsid w:val="00923E40"/>
    <w:rsid w:val="00923F6F"/>
    <w:rsid w:val="00923F76"/>
    <w:rsid w:val="009242B0"/>
    <w:rsid w:val="009242E4"/>
    <w:rsid w:val="00924470"/>
    <w:rsid w:val="00924544"/>
    <w:rsid w:val="009245E0"/>
    <w:rsid w:val="00924641"/>
    <w:rsid w:val="00924948"/>
    <w:rsid w:val="00924A3E"/>
    <w:rsid w:val="00924C85"/>
    <w:rsid w:val="00924CEC"/>
    <w:rsid w:val="00924E1D"/>
    <w:rsid w:val="00924F1B"/>
    <w:rsid w:val="00924FCA"/>
    <w:rsid w:val="00925075"/>
    <w:rsid w:val="009254A5"/>
    <w:rsid w:val="0092559F"/>
    <w:rsid w:val="009255E6"/>
    <w:rsid w:val="0092565B"/>
    <w:rsid w:val="00925667"/>
    <w:rsid w:val="0092570A"/>
    <w:rsid w:val="0092581F"/>
    <w:rsid w:val="0092586D"/>
    <w:rsid w:val="00925962"/>
    <w:rsid w:val="00925A2D"/>
    <w:rsid w:val="00925AD4"/>
    <w:rsid w:val="00925B82"/>
    <w:rsid w:val="00925CD8"/>
    <w:rsid w:val="00925D9D"/>
    <w:rsid w:val="00925EE3"/>
    <w:rsid w:val="00926120"/>
    <w:rsid w:val="009262DC"/>
    <w:rsid w:val="0092640C"/>
    <w:rsid w:val="009264D7"/>
    <w:rsid w:val="009265A5"/>
    <w:rsid w:val="009265B0"/>
    <w:rsid w:val="00926694"/>
    <w:rsid w:val="00926782"/>
    <w:rsid w:val="009267C5"/>
    <w:rsid w:val="009267E8"/>
    <w:rsid w:val="00926A4C"/>
    <w:rsid w:val="00926ACA"/>
    <w:rsid w:val="00926ADB"/>
    <w:rsid w:val="00926C09"/>
    <w:rsid w:val="00926D60"/>
    <w:rsid w:val="00926FF3"/>
    <w:rsid w:val="009270B8"/>
    <w:rsid w:val="0092747E"/>
    <w:rsid w:val="009276E0"/>
    <w:rsid w:val="009276FC"/>
    <w:rsid w:val="00927917"/>
    <w:rsid w:val="009279D7"/>
    <w:rsid w:val="00927A3A"/>
    <w:rsid w:val="00927AE8"/>
    <w:rsid w:val="00927BF9"/>
    <w:rsid w:val="00927CEA"/>
    <w:rsid w:val="00927E2A"/>
    <w:rsid w:val="00927F78"/>
    <w:rsid w:val="00927FA5"/>
    <w:rsid w:val="0092E924"/>
    <w:rsid w:val="0093015D"/>
    <w:rsid w:val="0093016D"/>
    <w:rsid w:val="009302E0"/>
    <w:rsid w:val="00930311"/>
    <w:rsid w:val="00930363"/>
    <w:rsid w:val="009303BD"/>
    <w:rsid w:val="009304D3"/>
    <w:rsid w:val="0093052E"/>
    <w:rsid w:val="00930700"/>
    <w:rsid w:val="00930718"/>
    <w:rsid w:val="0093082F"/>
    <w:rsid w:val="00930BA4"/>
    <w:rsid w:val="00930BAA"/>
    <w:rsid w:val="00930C1B"/>
    <w:rsid w:val="00930D34"/>
    <w:rsid w:val="00930DA9"/>
    <w:rsid w:val="00930E59"/>
    <w:rsid w:val="00930E73"/>
    <w:rsid w:val="00930F72"/>
    <w:rsid w:val="00930FFD"/>
    <w:rsid w:val="009310A5"/>
    <w:rsid w:val="0093111C"/>
    <w:rsid w:val="009311B5"/>
    <w:rsid w:val="009312C9"/>
    <w:rsid w:val="009312DC"/>
    <w:rsid w:val="009313A6"/>
    <w:rsid w:val="00931803"/>
    <w:rsid w:val="00931C1B"/>
    <w:rsid w:val="00931C5B"/>
    <w:rsid w:val="00931C89"/>
    <w:rsid w:val="0093202A"/>
    <w:rsid w:val="0093204D"/>
    <w:rsid w:val="00932088"/>
    <w:rsid w:val="0093208F"/>
    <w:rsid w:val="00932179"/>
    <w:rsid w:val="009321C0"/>
    <w:rsid w:val="009322AA"/>
    <w:rsid w:val="009322FB"/>
    <w:rsid w:val="00932331"/>
    <w:rsid w:val="00932420"/>
    <w:rsid w:val="00932496"/>
    <w:rsid w:val="00932570"/>
    <w:rsid w:val="00932573"/>
    <w:rsid w:val="00932586"/>
    <w:rsid w:val="00932653"/>
    <w:rsid w:val="00932708"/>
    <w:rsid w:val="00932858"/>
    <w:rsid w:val="00932933"/>
    <w:rsid w:val="00932A23"/>
    <w:rsid w:val="00932A3A"/>
    <w:rsid w:val="00932BFA"/>
    <w:rsid w:val="00932CB1"/>
    <w:rsid w:val="00932E83"/>
    <w:rsid w:val="00932EA3"/>
    <w:rsid w:val="009331B5"/>
    <w:rsid w:val="009331BC"/>
    <w:rsid w:val="00933280"/>
    <w:rsid w:val="00933477"/>
    <w:rsid w:val="00933537"/>
    <w:rsid w:val="00933568"/>
    <w:rsid w:val="0093358C"/>
    <w:rsid w:val="0093363E"/>
    <w:rsid w:val="009336A2"/>
    <w:rsid w:val="009336ED"/>
    <w:rsid w:val="009337F6"/>
    <w:rsid w:val="009339C4"/>
    <w:rsid w:val="009339EB"/>
    <w:rsid w:val="00933BEA"/>
    <w:rsid w:val="00933C88"/>
    <w:rsid w:val="00933CBB"/>
    <w:rsid w:val="00933CE1"/>
    <w:rsid w:val="00933E80"/>
    <w:rsid w:val="00933FCB"/>
    <w:rsid w:val="009340F9"/>
    <w:rsid w:val="00934140"/>
    <w:rsid w:val="00934151"/>
    <w:rsid w:val="009342EF"/>
    <w:rsid w:val="00934403"/>
    <w:rsid w:val="00934445"/>
    <w:rsid w:val="00934473"/>
    <w:rsid w:val="009344F2"/>
    <w:rsid w:val="00934673"/>
    <w:rsid w:val="009348D9"/>
    <w:rsid w:val="00934B59"/>
    <w:rsid w:val="00934B66"/>
    <w:rsid w:val="00934B83"/>
    <w:rsid w:val="00934C6A"/>
    <w:rsid w:val="00934CF4"/>
    <w:rsid w:val="00934CF7"/>
    <w:rsid w:val="00934E2D"/>
    <w:rsid w:val="00934E2E"/>
    <w:rsid w:val="00934EEB"/>
    <w:rsid w:val="00934F1A"/>
    <w:rsid w:val="0093529C"/>
    <w:rsid w:val="00935310"/>
    <w:rsid w:val="00935388"/>
    <w:rsid w:val="00935470"/>
    <w:rsid w:val="00935566"/>
    <w:rsid w:val="00935753"/>
    <w:rsid w:val="009357BE"/>
    <w:rsid w:val="00935A8F"/>
    <w:rsid w:val="00935BDD"/>
    <w:rsid w:val="00935C94"/>
    <w:rsid w:val="00935D0E"/>
    <w:rsid w:val="00935D5A"/>
    <w:rsid w:val="00935D78"/>
    <w:rsid w:val="00936051"/>
    <w:rsid w:val="009363E4"/>
    <w:rsid w:val="00936437"/>
    <w:rsid w:val="00936482"/>
    <w:rsid w:val="0093653B"/>
    <w:rsid w:val="00936738"/>
    <w:rsid w:val="0093674D"/>
    <w:rsid w:val="0093685D"/>
    <w:rsid w:val="00936864"/>
    <w:rsid w:val="00936902"/>
    <w:rsid w:val="00936AA3"/>
    <w:rsid w:val="00936BC8"/>
    <w:rsid w:val="00936C73"/>
    <w:rsid w:val="00936D0D"/>
    <w:rsid w:val="00936D2B"/>
    <w:rsid w:val="00936D6D"/>
    <w:rsid w:val="00936E09"/>
    <w:rsid w:val="00936F5D"/>
    <w:rsid w:val="00936FFE"/>
    <w:rsid w:val="009371B6"/>
    <w:rsid w:val="009372DA"/>
    <w:rsid w:val="009373D1"/>
    <w:rsid w:val="0093747B"/>
    <w:rsid w:val="009375E1"/>
    <w:rsid w:val="009376AB"/>
    <w:rsid w:val="009376BA"/>
    <w:rsid w:val="009378DC"/>
    <w:rsid w:val="00937A14"/>
    <w:rsid w:val="00937AEA"/>
    <w:rsid w:val="00937B62"/>
    <w:rsid w:val="00937C31"/>
    <w:rsid w:val="00937CE4"/>
    <w:rsid w:val="00937D5E"/>
    <w:rsid w:val="00937D8D"/>
    <w:rsid w:val="00937E24"/>
    <w:rsid w:val="00937ED8"/>
    <w:rsid w:val="00940017"/>
    <w:rsid w:val="00940176"/>
    <w:rsid w:val="00940464"/>
    <w:rsid w:val="00940494"/>
    <w:rsid w:val="00940620"/>
    <w:rsid w:val="009406CB"/>
    <w:rsid w:val="009406E7"/>
    <w:rsid w:val="00940833"/>
    <w:rsid w:val="00940B1A"/>
    <w:rsid w:val="00940D2C"/>
    <w:rsid w:val="00940FD9"/>
    <w:rsid w:val="0094109B"/>
    <w:rsid w:val="0094110C"/>
    <w:rsid w:val="00941223"/>
    <w:rsid w:val="0094122E"/>
    <w:rsid w:val="009412D5"/>
    <w:rsid w:val="00941768"/>
    <w:rsid w:val="00941840"/>
    <w:rsid w:val="0094191B"/>
    <w:rsid w:val="00941AC8"/>
    <w:rsid w:val="00941B20"/>
    <w:rsid w:val="00941D35"/>
    <w:rsid w:val="00941E6E"/>
    <w:rsid w:val="00941E7C"/>
    <w:rsid w:val="00941EB4"/>
    <w:rsid w:val="00941F61"/>
    <w:rsid w:val="0094200A"/>
    <w:rsid w:val="0094200E"/>
    <w:rsid w:val="0094202D"/>
    <w:rsid w:val="00942105"/>
    <w:rsid w:val="009421F3"/>
    <w:rsid w:val="00942412"/>
    <w:rsid w:val="009426D3"/>
    <w:rsid w:val="009429C3"/>
    <w:rsid w:val="009429DF"/>
    <w:rsid w:val="009429FC"/>
    <w:rsid w:val="009429FD"/>
    <w:rsid w:val="00942B7D"/>
    <w:rsid w:val="00942C78"/>
    <w:rsid w:val="00942E9B"/>
    <w:rsid w:val="00942F3B"/>
    <w:rsid w:val="00942FAE"/>
    <w:rsid w:val="0094340F"/>
    <w:rsid w:val="0094358B"/>
    <w:rsid w:val="00943619"/>
    <w:rsid w:val="0094368B"/>
    <w:rsid w:val="0094381D"/>
    <w:rsid w:val="009438E7"/>
    <w:rsid w:val="0094398B"/>
    <w:rsid w:val="00943A00"/>
    <w:rsid w:val="00943A47"/>
    <w:rsid w:val="00943B41"/>
    <w:rsid w:val="00943C20"/>
    <w:rsid w:val="00943C4C"/>
    <w:rsid w:val="00943C5B"/>
    <w:rsid w:val="00943E7C"/>
    <w:rsid w:val="00943F1B"/>
    <w:rsid w:val="009440A4"/>
    <w:rsid w:val="009440CF"/>
    <w:rsid w:val="009441EF"/>
    <w:rsid w:val="00944298"/>
    <w:rsid w:val="0094432A"/>
    <w:rsid w:val="009444ED"/>
    <w:rsid w:val="00944516"/>
    <w:rsid w:val="0094455B"/>
    <w:rsid w:val="0094458A"/>
    <w:rsid w:val="009445C9"/>
    <w:rsid w:val="009447B3"/>
    <w:rsid w:val="00944853"/>
    <w:rsid w:val="0094488C"/>
    <w:rsid w:val="009449DD"/>
    <w:rsid w:val="00944B9D"/>
    <w:rsid w:val="00944D10"/>
    <w:rsid w:val="00944EC9"/>
    <w:rsid w:val="00944F10"/>
    <w:rsid w:val="00944FD6"/>
    <w:rsid w:val="00945001"/>
    <w:rsid w:val="009452D3"/>
    <w:rsid w:val="0094541C"/>
    <w:rsid w:val="0094556F"/>
    <w:rsid w:val="0094576E"/>
    <w:rsid w:val="00945920"/>
    <w:rsid w:val="009459D9"/>
    <w:rsid w:val="00945B05"/>
    <w:rsid w:val="00945B11"/>
    <w:rsid w:val="00945B3A"/>
    <w:rsid w:val="00945B8E"/>
    <w:rsid w:val="00945C06"/>
    <w:rsid w:val="00945C10"/>
    <w:rsid w:val="00945C65"/>
    <w:rsid w:val="00945D81"/>
    <w:rsid w:val="00945D92"/>
    <w:rsid w:val="00945E33"/>
    <w:rsid w:val="00945E4E"/>
    <w:rsid w:val="00945F14"/>
    <w:rsid w:val="00945F56"/>
    <w:rsid w:val="00945FF0"/>
    <w:rsid w:val="00946023"/>
    <w:rsid w:val="00946052"/>
    <w:rsid w:val="0094626D"/>
    <w:rsid w:val="00946285"/>
    <w:rsid w:val="00946325"/>
    <w:rsid w:val="009463D3"/>
    <w:rsid w:val="0094655A"/>
    <w:rsid w:val="00946603"/>
    <w:rsid w:val="00946A74"/>
    <w:rsid w:val="00946AE0"/>
    <w:rsid w:val="00946C1A"/>
    <w:rsid w:val="00946C36"/>
    <w:rsid w:val="00946C7E"/>
    <w:rsid w:val="00946CB5"/>
    <w:rsid w:val="00946CDE"/>
    <w:rsid w:val="00946D8F"/>
    <w:rsid w:val="00946E42"/>
    <w:rsid w:val="00946E93"/>
    <w:rsid w:val="00946ED2"/>
    <w:rsid w:val="00946F72"/>
    <w:rsid w:val="00946FD8"/>
    <w:rsid w:val="0094707C"/>
    <w:rsid w:val="009470BC"/>
    <w:rsid w:val="00947124"/>
    <w:rsid w:val="0094750F"/>
    <w:rsid w:val="00947655"/>
    <w:rsid w:val="009476A9"/>
    <w:rsid w:val="0094773A"/>
    <w:rsid w:val="00947989"/>
    <w:rsid w:val="009479BC"/>
    <w:rsid w:val="00947ABA"/>
    <w:rsid w:val="00947D11"/>
    <w:rsid w:val="00947DEF"/>
    <w:rsid w:val="00950087"/>
    <w:rsid w:val="009500B7"/>
    <w:rsid w:val="009501A9"/>
    <w:rsid w:val="009502C1"/>
    <w:rsid w:val="009502F6"/>
    <w:rsid w:val="009503A4"/>
    <w:rsid w:val="00950439"/>
    <w:rsid w:val="00950464"/>
    <w:rsid w:val="009504BE"/>
    <w:rsid w:val="00950514"/>
    <w:rsid w:val="009505E7"/>
    <w:rsid w:val="009506B9"/>
    <w:rsid w:val="009507A0"/>
    <w:rsid w:val="009507F8"/>
    <w:rsid w:val="0095088F"/>
    <w:rsid w:val="00950BE9"/>
    <w:rsid w:val="00950C3C"/>
    <w:rsid w:val="00950C55"/>
    <w:rsid w:val="00950D41"/>
    <w:rsid w:val="00950DBF"/>
    <w:rsid w:val="00950E8B"/>
    <w:rsid w:val="0095100E"/>
    <w:rsid w:val="009511E5"/>
    <w:rsid w:val="009512C7"/>
    <w:rsid w:val="0095134B"/>
    <w:rsid w:val="0095142A"/>
    <w:rsid w:val="0095149B"/>
    <w:rsid w:val="009514E6"/>
    <w:rsid w:val="0095168B"/>
    <w:rsid w:val="009517DD"/>
    <w:rsid w:val="009519AE"/>
    <w:rsid w:val="00951A7D"/>
    <w:rsid w:val="00951B8A"/>
    <w:rsid w:val="00951BDF"/>
    <w:rsid w:val="00951C05"/>
    <w:rsid w:val="00951D6E"/>
    <w:rsid w:val="00951E85"/>
    <w:rsid w:val="00952013"/>
    <w:rsid w:val="00952070"/>
    <w:rsid w:val="009520CB"/>
    <w:rsid w:val="009520D4"/>
    <w:rsid w:val="009522B7"/>
    <w:rsid w:val="00952417"/>
    <w:rsid w:val="009524E6"/>
    <w:rsid w:val="009524FD"/>
    <w:rsid w:val="009525D0"/>
    <w:rsid w:val="00952640"/>
    <w:rsid w:val="009528C7"/>
    <w:rsid w:val="00952ABF"/>
    <w:rsid w:val="00952B2B"/>
    <w:rsid w:val="00952BA0"/>
    <w:rsid w:val="00952C97"/>
    <w:rsid w:val="00952E72"/>
    <w:rsid w:val="00952EB0"/>
    <w:rsid w:val="00952F35"/>
    <w:rsid w:val="00952F71"/>
    <w:rsid w:val="00952F73"/>
    <w:rsid w:val="0095314B"/>
    <w:rsid w:val="009531DB"/>
    <w:rsid w:val="009532E7"/>
    <w:rsid w:val="0095330A"/>
    <w:rsid w:val="009533DD"/>
    <w:rsid w:val="009535C4"/>
    <w:rsid w:val="00953718"/>
    <w:rsid w:val="009539F0"/>
    <w:rsid w:val="00953C5B"/>
    <w:rsid w:val="00953EC4"/>
    <w:rsid w:val="00953F52"/>
    <w:rsid w:val="00953FBF"/>
    <w:rsid w:val="009540A4"/>
    <w:rsid w:val="009542E6"/>
    <w:rsid w:val="0095434A"/>
    <w:rsid w:val="009544AB"/>
    <w:rsid w:val="009544E9"/>
    <w:rsid w:val="00954519"/>
    <w:rsid w:val="009545EC"/>
    <w:rsid w:val="009546FB"/>
    <w:rsid w:val="009547BA"/>
    <w:rsid w:val="009547F5"/>
    <w:rsid w:val="009548B7"/>
    <w:rsid w:val="009548FA"/>
    <w:rsid w:val="00954915"/>
    <w:rsid w:val="0095494B"/>
    <w:rsid w:val="009549E6"/>
    <w:rsid w:val="00954A31"/>
    <w:rsid w:val="00954ABF"/>
    <w:rsid w:val="00954E5E"/>
    <w:rsid w:val="00954EC8"/>
    <w:rsid w:val="00954FD7"/>
    <w:rsid w:val="0095513E"/>
    <w:rsid w:val="009551B5"/>
    <w:rsid w:val="00955347"/>
    <w:rsid w:val="00955366"/>
    <w:rsid w:val="00955504"/>
    <w:rsid w:val="00955534"/>
    <w:rsid w:val="0095558B"/>
    <w:rsid w:val="00955666"/>
    <w:rsid w:val="009556BC"/>
    <w:rsid w:val="009558F3"/>
    <w:rsid w:val="0095595D"/>
    <w:rsid w:val="0095597F"/>
    <w:rsid w:val="0095598D"/>
    <w:rsid w:val="00955A5F"/>
    <w:rsid w:val="00955B1D"/>
    <w:rsid w:val="00955B31"/>
    <w:rsid w:val="00955B7B"/>
    <w:rsid w:val="00955C55"/>
    <w:rsid w:val="00955CAC"/>
    <w:rsid w:val="00955DF5"/>
    <w:rsid w:val="00955E88"/>
    <w:rsid w:val="00955ECD"/>
    <w:rsid w:val="00955FD6"/>
    <w:rsid w:val="00956006"/>
    <w:rsid w:val="009560B6"/>
    <w:rsid w:val="009562EC"/>
    <w:rsid w:val="00956397"/>
    <w:rsid w:val="00956589"/>
    <w:rsid w:val="009566A7"/>
    <w:rsid w:val="009566A8"/>
    <w:rsid w:val="009567AF"/>
    <w:rsid w:val="009567B9"/>
    <w:rsid w:val="0095683B"/>
    <w:rsid w:val="00956890"/>
    <w:rsid w:val="009568FC"/>
    <w:rsid w:val="009569AF"/>
    <w:rsid w:val="009569CD"/>
    <w:rsid w:val="00956C72"/>
    <w:rsid w:val="00956CD2"/>
    <w:rsid w:val="00956E2F"/>
    <w:rsid w:val="00957221"/>
    <w:rsid w:val="0095728A"/>
    <w:rsid w:val="009574CC"/>
    <w:rsid w:val="009575F4"/>
    <w:rsid w:val="00957A03"/>
    <w:rsid w:val="00957C34"/>
    <w:rsid w:val="00957DEC"/>
    <w:rsid w:val="00957F48"/>
    <w:rsid w:val="009601EF"/>
    <w:rsid w:val="00960200"/>
    <w:rsid w:val="00960341"/>
    <w:rsid w:val="00960408"/>
    <w:rsid w:val="0096046A"/>
    <w:rsid w:val="0096065E"/>
    <w:rsid w:val="009609DF"/>
    <w:rsid w:val="00960A34"/>
    <w:rsid w:val="00960A3E"/>
    <w:rsid w:val="00960B39"/>
    <w:rsid w:val="00960B53"/>
    <w:rsid w:val="00960CC9"/>
    <w:rsid w:val="00960CD5"/>
    <w:rsid w:val="00960D58"/>
    <w:rsid w:val="00960D84"/>
    <w:rsid w:val="00960DB2"/>
    <w:rsid w:val="00960F6D"/>
    <w:rsid w:val="00961058"/>
    <w:rsid w:val="009611D4"/>
    <w:rsid w:val="00961293"/>
    <w:rsid w:val="00961418"/>
    <w:rsid w:val="009615CD"/>
    <w:rsid w:val="009615F8"/>
    <w:rsid w:val="00961759"/>
    <w:rsid w:val="009617E4"/>
    <w:rsid w:val="00961974"/>
    <w:rsid w:val="00961B14"/>
    <w:rsid w:val="00961B5D"/>
    <w:rsid w:val="00961EF7"/>
    <w:rsid w:val="009620E1"/>
    <w:rsid w:val="009621D6"/>
    <w:rsid w:val="00962203"/>
    <w:rsid w:val="00962274"/>
    <w:rsid w:val="0096246C"/>
    <w:rsid w:val="0096268E"/>
    <w:rsid w:val="009626E7"/>
    <w:rsid w:val="009626E9"/>
    <w:rsid w:val="009628AB"/>
    <w:rsid w:val="009629E5"/>
    <w:rsid w:val="00962A6A"/>
    <w:rsid w:val="00962AA2"/>
    <w:rsid w:val="00962CE1"/>
    <w:rsid w:val="00962CEF"/>
    <w:rsid w:val="00962D1B"/>
    <w:rsid w:val="00962EA9"/>
    <w:rsid w:val="00962F17"/>
    <w:rsid w:val="00962FEE"/>
    <w:rsid w:val="0096303B"/>
    <w:rsid w:val="0096314B"/>
    <w:rsid w:val="0096321B"/>
    <w:rsid w:val="0096335E"/>
    <w:rsid w:val="00963434"/>
    <w:rsid w:val="0096358F"/>
    <w:rsid w:val="009635D3"/>
    <w:rsid w:val="009635FD"/>
    <w:rsid w:val="00963638"/>
    <w:rsid w:val="009636D0"/>
    <w:rsid w:val="00963745"/>
    <w:rsid w:val="00963787"/>
    <w:rsid w:val="009637A2"/>
    <w:rsid w:val="009638AE"/>
    <w:rsid w:val="00963A6F"/>
    <w:rsid w:val="00963AAE"/>
    <w:rsid w:val="00963AC0"/>
    <w:rsid w:val="00963C7B"/>
    <w:rsid w:val="00963E15"/>
    <w:rsid w:val="00963F82"/>
    <w:rsid w:val="00963FCA"/>
    <w:rsid w:val="00964022"/>
    <w:rsid w:val="009642B6"/>
    <w:rsid w:val="00964449"/>
    <w:rsid w:val="009644F9"/>
    <w:rsid w:val="0096453C"/>
    <w:rsid w:val="0096454C"/>
    <w:rsid w:val="0096464C"/>
    <w:rsid w:val="009646CA"/>
    <w:rsid w:val="009646FB"/>
    <w:rsid w:val="0096472D"/>
    <w:rsid w:val="009647F5"/>
    <w:rsid w:val="0096480C"/>
    <w:rsid w:val="0096492B"/>
    <w:rsid w:val="00964ABD"/>
    <w:rsid w:val="00964AFC"/>
    <w:rsid w:val="00964B74"/>
    <w:rsid w:val="00964B7D"/>
    <w:rsid w:val="00964B90"/>
    <w:rsid w:val="00964E07"/>
    <w:rsid w:val="00964E6A"/>
    <w:rsid w:val="0096500B"/>
    <w:rsid w:val="0096515E"/>
    <w:rsid w:val="009651DE"/>
    <w:rsid w:val="0096523D"/>
    <w:rsid w:val="00965438"/>
    <w:rsid w:val="009655E6"/>
    <w:rsid w:val="009655F3"/>
    <w:rsid w:val="00965638"/>
    <w:rsid w:val="00965716"/>
    <w:rsid w:val="00965760"/>
    <w:rsid w:val="0096576C"/>
    <w:rsid w:val="00965897"/>
    <w:rsid w:val="00965DEB"/>
    <w:rsid w:val="00965E66"/>
    <w:rsid w:val="00965F01"/>
    <w:rsid w:val="00965F3D"/>
    <w:rsid w:val="00965F66"/>
    <w:rsid w:val="009660DF"/>
    <w:rsid w:val="009660E4"/>
    <w:rsid w:val="009661EE"/>
    <w:rsid w:val="009663C2"/>
    <w:rsid w:val="009663C8"/>
    <w:rsid w:val="00966414"/>
    <w:rsid w:val="00966439"/>
    <w:rsid w:val="00966655"/>
    <w:rsid w:val="00966811"/>
    <w:rsid w:val="0096690C"/>
    <w:rsid w:val="009669B6"/>
    <w:rsid w:val="00966B3E"/>
    <w:rsid w:val="00966BE5"/>
    <w:rsid w:val="00966D4A"/>
    <w:rsid w:val="00966DD4"/>
    <w:rsid w:val="00966EBA"/>
    <w:rsid w:val="00966F1D"/>
    <w:rsid w:val="00966F58"/>
    <w:rsid w:val="00966FE4"/>
    <w:rsid w:val="0096707A"/>
    <w:rsid w:val="009673BE"/>
    <w:rsid w:val="00967543"/>
    <w:rsid w:val="0096755B"/>
    <w:rsid w:val="009675AE"/>
    <w:rsid w:val="0096760A"/>
    <w:rsid w:val="00967810"/>
    <w:rsid w:val="0096787B"/>
    <w:rsid w:val="009678E2"/>
    <w:rsid w:val="00967908"/>
    <w:rsid w:val="00967B44"/>
    <w:rsid w:val="00967C36"/>
    <w:rsid w:val="00967C43"/>
    <w:rsid w:val="00967D02"/>
    <w:rsid w:val="00967DE0"/>
    <w:rsid w:val="00967E33"/>
    <w:rsid w:val="00967E5D"/>
    <w:rsid w:val="00967FFC"/>
    <w:rsid w:val="00970058"/>
    <w:rsid w:val="00970216"/>
    <w:rsid w:val="0097033C"/>
    <w:rsid w:val="009703CE"/>
    <w:rsid w:val="009703EE"/>
    <w:rsid w:val="00970449"/>
    <w:rsid w:val="00970538"/>
    <w:rsid w:val="0097054D"/>
    <w:rsid w:val="0097057B"/>
    <w:rsid w:val="009707BC"/>
    <w:rsid w:val="009708AC"/>
    <w:rsid w:val="00970A69"/>
    <w:rsid w:val="00970C6F"/>
    <w:rsid w:val="00970DD7"/>
    <w:rsid w:val="00970DF5"/>
    <w:rsid w:val="00970E0B"/>
    <w:rsid w:val="00970FA1"/>
    <w:rsid w:val="009710B5"/>
    <w:rsid w:val="009710B6"/>
    <w:rsid w:val="009710FB"/>
    <w:rsid w:val="0097118B"/>
    <w:rsid w:val="0097125B"/>
    <w:rsid w:val="009714FD"/>
    <w:rsid w:val="009716F8"/>
    <w:rsid w:val="00971748"/>
    <w:rsid w:val="00971754"/>
    <w:rsid w:val="009718CB"/>
    <w:rsid w:val="009719F8"/>
    <w:rsid w:val="00971A5F"/>
    <w:rsid w:val="00971A7D"/>
    <w:rsid w:val="00971A94"/>
    <w:rsid w:val="00971B48"/>
    <w:rsid w:val="00971B85"/>
    <w:rsid w:val="00971BDA"/>
    <w:rsid w:val="00971BDC"/>
    <w:rsid w:val="00971C53"/>
    <w:rsid w:val="00971E4A"/>
    <w:rsid w:val="00971E66"/>
    <w:rsid w:val="00971EA7"/>
    <w:rsid w:val="00971EB9"/>
    <w:rsid w:val="00971EF6"/>
    <w:rsid w:val="00971F50"/>
    <w:rsid w:val="00971FEF"/>
    <w:rsid w:val="0097200C"/>
    <w:rsid w:val="00972173"/>
    <w:rsid w:val="00972197"/>
    <w:rsid w:val="009722CB"/>
    <w:rsid w:val="00972318"/>
    <w:rsid w:val="0097245E"/>
    <w:rsid w:val="009727A8"/>
    <w:rsid w:val="00972888"/>
    <w:rsid w:val="00972A4D"/>
    <w:rsid w:val="00972B5A"/>
    <w:rsid w:val="00972BE8"/>
    <w:rsid w:val="00972C63"/>
    <w:rsid w:val="00972C72"/>
    <w:rsid w:val="00972CA7"/>
    <w:rsid w:val="00972DA9"/>
    <w:rsid w:val="00972E33"/>
    <w:rsid w:val="00972EF2"/>
    <w:rsid w:val="00972F0C"/>
    <w:rsid w:val="00972F12"/>
    <w:rsid w:val="0097314D"/>
    <w:rsid w:val="009731FC"/>
    <w:rsid w:val="009733EE"/>
    <w:rsid w:val="00973442"/>
    <w:rsid w:val="009734C8"/>
    <w:rsid w:val="0097361D"/>
    <w:rsid w:val="00973654"/>
    <w:rsid w:val="0097377E"/>
    <w:rsid w:val="0097386A"/>
    <w:rsid w:val="009738C9"/>
    <w:rsid w:val="00973929"/>
    <w:rsid w:val="00973A86"/>
    <w:rsid w:val="00973A88"/>
    <w:rsid w:val="00973C50"/>
    <w:rsid w:val="00973D06"/>
    <w:rsid w:val="00973E88"/>
    <w:rsid w:val="00973F1D"/>
    <w:rsid w:val="00973F2B"/>
    <w:rsid w:val="00974099"/>
    <w:rsid w:val="009742A1"/>
    <w:rsid w:val="009742B2"/>
    <w:rsid w:val="00974303"/>
    <w:rsid w:val="0097430D"/>
    <w:rsid w:val="009743C2"/>
    <w:rsid w:val="009743D2"/>
    <w:rsid w:val="00974587"/>
    <w:rsid w:val="00974669"/>
    <w:rsid w:val="00974788"/>
    <w:rsid w:val="00974885"/>
    <w:rsid w:val="00974A0B"/>
    <w:rsid w:val="00974AA9"/>
    <w:rsid w:val="00974CDB"/>
    <w:rsid w:val="00974D24"/>
    <w:rsid w:val="00974E91"/>
    <w:rsid w:val="0097502E"/>
    <w:rsid w:val="00975070"/>
    <w:rsid w:val="00975157"/>
    <w:rsid w:val="0097536E"/>
    <w:rsid w:val="009753F7"/>
    <w:rsid w:val="00975593"/>
    <w:rsid w:val="009756BB"/>
    <w:rsid w:val="0097579B"/>
    <w:rsid w:val="009757D1"/>
    <w:rsid w:val="009758A9"/>
    <w:rsid w:val="009758EB"/>
    <w:rsid w:val="00975907"/>
    <w:rsid w:val="00975A5F"/>
    <w:rsid w:val="00975CBD"/>
    <w:rsid w:val="00975CD9"/>
    <w:rsid w:val="00975EB5"/>
    <w:rsid w:val="00975FD5"/>
    <w:rsid w:val="00976079"/>
    <w:rsid w:val="00976112"/>
    <w:rsid w:val="00976263"/>
    <w:rsid w:val="009762FF"/>
    <w:rsid w:val="00976365"/>
    <w:rsid w:val="0097639A"/>
    <w:rsid w:val="00976468"/>
    <w:rsid w:val="0097649E"/>
    <w:rsid w:val="009764D6"/>
    <w:rsid w:val="00976638"/>
    <w:rsid w:val="00976662"/>
    <w:rsid w:val="00976673"/>
    <w:rsid w:val="00976734"/>
    <w:rsid w:val="00976771"/>
    <w:rsid w:val="0097684B"/>
    <w:rsid w:val="009768E3"/>
    <w:rsid w:val="009769F3"/>
    <w:rsid w:val="00976B92"/>
    <w:rsid w:val="00976D38"/>
    <w:rsid w:val="00976F29"/>
    <w:rsid w:val="00976F6B"/>
    <w:rsid w:val="00977050"/>
    <w:rsid w:val="009770E6"/>
    <w:rsid w:val="00977291"/>
    <w:rsid w:val="00977295"/>
    <w:rsid w:val="009773EE"/>
    <w:rsid w:val="00977423"/>
    <w:rsid w:val="00977503"/>
    <w:rsid w:val="009775A7"/>
    <w:rsid w:val="009775C7"/>
    <w:rsid w:val="00977716"/>
    <w:rsid w:val="009778FC"/>
    <w:rsid w:val="00977A37"/>
    <w:rsid w:val="00977A6F"/>
    <w:rsid w:val="00977B08"/>
    <w:rsid w:val="00977B0B"/>
    <w:rsid w:val="00977B46"/>
    <w:rsid w:val="00977B76"/>
    <w:rsid w:val="00977C98"/>
    <w:rsid w:val="00977D8C"/>
    <w:rsid w:val="00977E35"/>
    <w:rsid w:val="00977FE3"/>
    <w:rsid w:val="00980062"/>
    <w:rsid w:val="009802D0"/>
    <w:rsid w:val="00980388"/>
    <w:rsid w:val="00980458"/>
    <w:rsid w:val="009804C0"/>
    <w:rsid w:val="009804CB"/>
    <w:rsid w:val="009806F8"/>
    <w:rsid w:val="00980809"/>
    <w:rsid w:val="009808BC"/>
    <w:rsid w:val="009809DE"/>
    <w:rsid w:val="00980A42"/>
    <w:rsid w:val="00980C88"/>
    <w:rsid w:val="00980CF5"/>
    <w:rsid w:val="00980D4E"/>
    <w:rsid w:val="00980EEE"/>
    <w:rsid w:val="009810BD"/>
    <w:rsid w:val="009812A5"/>
    <w:rsid w:val="00981521"/>
    <w:rsid w:val="009815CA"/>
    <w:rsid w:val="0098169E"/>
    <w:rsid w:val="009817CA"/>
    <w:rsid w:val="009817FA"/>
    <w:rsid w:val="00981839"/>
    <w:rsid w:val="009818A5"/>
    <w:rsid w:val="009818F7"/>
    <w:rsid w:val="009819C1"/>
    <w:rsid w:val="00981AF8"/>
    <w:rsid w:val="00981C79"/>
    <w:rsid w:val="00981CA7"/>
    <w:rsid w:val="00981CD3"/>
    <w:rsid w:val="00981DF2"/>
    <w:rsid w:val="00982009"/>
    <w:rsid w:val="0098200E"/>
    <w:rsid w:val="00982070"/>
    <w:rsid w:val="009820AF"/>
    <w:rsid w:val="009820EC"/>
    <w:rsid w:val="00982175"/>
    <w:rsid w:val="009821C3"/>
    <w:rsid w:val="009821DE"/>
    <w:rsid w:val="009821E7"/>
    <w:rsid w:val="00982220"/>
    <w:rsid w:val="00982228"/>
    <w:rsid w:val="0098234F"/>
    <w:rsid w:val="0098247B"/>
    <w:rsid w:val="00982517"/>
    <w:rsid w:val="00982547"/>
    <w:rsid w:val="0098257E"/>
    <w:rsid w:val="009826FB"/>
    <w:rsid w:val="00982915"/>
    <w:rsid w:val="0098292E"/>
    <w:rsid w:val="00982B12"/>
    <w:rsid w:val="00982B44"/>
    <w:rsid w:val="00982C25"/>
    <w:rsid w:val="00982D2C"/>
    <w:rsid w:val="00982D45"/>
    <w:rsid w:val="00982D68"/>
    <w:rsid w:val="00982F74"/>
    <w:rsid w:val="00982FB7"/>
    <w:rsid w:val="009830D6"/>
    <w:rsid w:val="00983180"/>
    <w:rsid w:val="00983370"/>
    <w:rsid w:val="00983457"/>
    <w:rsid w:val="009834A9"/>
    <w:rsid w:val="00983726"/>
    <w:rsid w:val="0098386A"/>
    <w:rsid w:val="009838AC"/>
    <w:rsid w:val="00983943"/>
    <w:rsid w:val="00983A5F"/>
    <w:rsid w:val="00983C40"/>
    <w:rsid w:val="00983D77"/>
    <w:rsid w:val="00983D9F"/>
    <w:rsid w:val="00983E41"/>
    <w:rsid w:val="00983FB2"/>
    <w:rsid w:val="0098400A"/>
    <w:rsid w:val="0098404F"/>
    <w:rsid w:val="0098410E"/>
    <w:rsid w:val="00984232"/>
    <w:rsid w:val="00984352"/>
    <w:rsid w:val="009843BE"/>
    <w:rsid w:val="009843EF"/>
    <w:rsid w:val="00984786"/>
    <w:rsid w:val="0098479F"/>
    <w:rsid w:val="009848D8"/>
    <w:rsid w:val="009848EB"/>
    <w:rsid w:val="00984953"/>
    <w:rsid w:val="009849A6"/>
    <w:rsid w:val="00984A15"/>
    <w:rsid w:val="00984ABC"/>
    <w:rsid w:val="00984ADD"/>
    <w:rsid w:val="00984D40"/>
    <w:rsid w:val="00984D67"/>
    <w:rsid w:val="00984D6E"/>
    <w:rsid w:val="00984E28"/>
    <w:rsid w:val="00984F13"/>
    <w:rsid w:val="00984F1A"/>
    <w:rsid w:val="00984FEB"/>
    <w:rsid w:val="00985169"/>
    <w:rsid w:val="009851A5"/>
    <w:rsid w:val="00985243"/>
    <w:rsid w:val="00985314"/>
    <w:rsid w:val="00985369"/>
    <w:rsid w:val="009854FF"/>
    <w:rsid w:val="009855F1"/>
    <w:rsid w:val="00985630"/>
    <w:rsid w:val="0098568F"/>
    <w:rsid w:val="00985933"/>
    <w:rsid w:val="009859BE"/>
    <w:rsid w:val="00985AA5"/>
    <w:rsid w:val="00985CDE"/>
    <w:rsid w:val="00985E4A"/>
    <w:rsid w:val="00986070"/>
    <w:rsid w:val="0098613E"/>
    <w:rsid w:val="00986151"/>
    <w:rsid w:val="009861B5"/>
    <w:rsid w:val="0098625D"/>
    <w:rsid w:val="00986401"/>
    <w:rsid w:val="009864F4"/>
    <w:rsid w:val="0098653D"/>
    <w:rsid w:val="0098664F"/>
    <w:rsid w:val="00986875"/>
    <w:rsid w:val="00986968"/>
    <w:rsid w:val="00986A7B"/>
    <w:rsid w:val="00986A98"/>
    <w:rsid w:val="00986E2A"/>
    <w:rsid w:val="00986E2C"/>
    <w:rsid w:val="0098704A"/>
    <w:rsid w:val="00987122"/>
    <w:rsid w:val="009871C5"/>
    <w:rsid w:val="0098722C"/>
    <w:rsid w:val="0098725C"/>
    <w:rsid w:val="009872A0"/>
    <w:rsid w:val="009872D0"/>
    <w:rsid w:val="0098757C"/>
    <w:rsid w:val="0098759A"/>
    <w:rsid w:val="009876C9"/>
    <w:rsid w:val="009876D7"/>
    <w:rsid w:val="00987882"/>
    <w:rsid w:val="009879D2"/>
    <w:rsid w:val="00987A09"/>
    <w:rsid w:val="00987BD2"/>
    <w:rsid w:val="00987D7B"/>
    <w:rsid w:val="00987E57"/>
    <w:rsid w:val="00987E80"/>
    <w:rsid w:val="00987EE3"/>
    <w:rsid w:val="00990020"/>
    <w:rsid w:val="0099025D"/>
    <w:rsid w:val="009902A7"/>
    <w:rsid w:val="00990366"/>
    <w:rsid w:val="0099048C"/>
    <w:rsid w:val="0099059C"/>
    <w:rsid w:val="009905E1"/>
    <w:rsid w:val="00990632"/>
    <w:rsid w:val="00990701"/>
    <w:rsid w:val="009907AA"/>
    <w:rsid w:val="009908F4"/>
    <w:rsid w:val="009908F5"/>
    <w:rsid w:val="00990916"/>
    <w:rsid w:val="00990918"/>
    <w:rsid w:val="00990AA2"/>
    <w:rsid w:val="00990ADC"/>
    <w:rsid w:val="00990C12"/>
    <w:rsid w:val="00990CBF"/>
    <w:rsid w:val="00990EE2"/>
    <w:rsid w:val="00990F63"/>
    <w:rsid w:val="00990F65"/>
    <w:rsid w:val="0099127E"/>
    <w:rsid w:val="009912CD"/>
    <w:rsid w:val="009915B8"/>
    <w:rsid w:val="009916AF"/>
    <w:rsid w:val="009916E2"/>
    <w:rsid w:val="00991704"/>
    <w:rsid w:val="00991810"/>
    <w:rsid w:val="0099189D"/>
    <w:rsid w:val="009918CB"/>
    <w:rsid w:val="009918FE"/>
    <w:rsid w:val="009919A8"/>
    <w:rsid w:val="00991A0A"/>
    <w:rsid w:val="00991A63"/>
    <w:rsid w:val="00991BAF"/>
    <w:rsid w:val="00991D9D"/>
    <w:rsid w:val="00991EA6"/>
    <w:rsid w:val="00991F01"/>
    <w:rsid w:val="0099202C"/>
    <w:rsid w:val="009920BE"/>
    <w:rsid w:val="0099211A"/>
    <w:rsid w:val="009921F2"/>
    <w:rsid w:val="009921FB"/>
    <w:rsid w:val="0099233F"/>
    <w:rsid w:val="009923B1"/>
    <w:rsid w:val="009923E9"/>
    <w:rsid w:val="00992537"/>
    <w:rsid w:val="009925AE"/>
    <w:rsid w:val="0099260F"/>
    <w:rsid w:val="0099273D"/>
    <w:rsid w:val="00992790"/>
    <w:rsid w:val="00992874"/>
    <w:rsid w:val="00992A14"/>
    <w:rsid w:val="00992AA2"/>
    <w:rsid w:val="00992ADA"/>
    <w:rsid w:val="00992CC6"/>
    <w:rsid w:val="00992D1A"/>
    <w:rsid w:val="00992D1C"/>
    <w:rsid w:val="00992E61"/>
    <w:rsid w:val="00992FDA"/>
    <w:rsid w:val="0099303B"/>
    <w:rsid w:val="009931DE"/>
    <w:rsid w:val="009932A0"/>
    <w:rsid w:val="0099364C"/>
    <w:rsid w:val="00993662"/>
    <w:rsid w:val="009936B9"/>
    <w:rsid w:val="00993849"/>
    <w:rsid w:val="009938CA"/>
    <w:rsid w:val="009938EB"/>
    <w:rsid w:val="009939B3"/>
    <w:rsid w:val="00993A23"/>
    <w:rsid w:val="00993A56"/>
    <w:rsid w:val="00993A5F"/>
    <w:rsid w:val="00993A88"/>
    <w:rsid w:val="00993C42"/>
    <w:rsid w:val="0099400E"/>
    <w:rsid w:val="00994257"/>
    <w:rsid w:val="00994275"/>
    <w:rsid w:val="009942D2"/>
    <w:rsid w:val="00994499"/>
    <w:rsid w:val="00994550"/>
    <w:rsid w:val="00994666"/>
    <w:rsid w:val="00994681"/>
    <w:rsid w:val="009946AC"/>
    <w:rsid w:val="00994778"/>
    <w:rsid w:val="009948AC"/>
    <w:rsid w:val="009948C1"/>
    <w:rsid w:val="00994B98"/>
    <w:rsid w:val="00994D10"/>
    <w:rsid w:val="00994D3B"/>
    <w:rsid w:val="00994E52"/>
    <w:rsid w:val="00994E7D"/>
    <w:rsid w:val="00994EDB"/>
    <w:rsid w:val="00994F30"/>
    <w:rsid w:val="00994FEB"/>
    <w:rsid w:val="00995011"/>
    <w:rsid w:val="0099501E"/>
    <w:rsid w:val="00995213"/>
    <w:rsid w:val="00995474"/>
    <w:rsid w:val="00995919"/>
    <w:rsid w:val="00995960"/>
    <w:rsid w:val="00995AE1"/>
    <w:rsid w:val="00995B37"/>
    <w:rsid w:val="00995B4C"/>
    <w:rsid w:val="00995B6E"/>
    <w:rsid w:val="00995BD9"/>
    <w:rsid w:val="00995BE7"/>
    <w:rsid w:val="00995C85"/>
    <w:rsid w:val="00995C8C"/>
    <w:rsid w:val="00995D6F"/>
    <w:rsid w:val="00995D8E"/>
    <w:rsid w:val="00996207"/>
    <w:rsid w:val="009962D7"/>
    <w:rsid w:val="009962D9"/>
    <w:rsid w:val="00996367"/>
    <w:rsid w:val="009963B9"/>
    <w:rsid w:val="009964D2"/>
    <w:rsid w:val="0099657B"/>
    <w:rsid w:val="0099676F"/>
    <w:rsid w:val="00996924"/>
    <w:rsid w:val="00996940"/>
    <w:rsid w:val="009969FD"/>
    <w:rsid w:val="00996A4E"/>
    <w:rsid w:val="00996A62"/>
    <w:rsid w:val="00996AF7"/>
    <w:rsid w:val="00996B05"/>
    <w:rsid w:val="00996B2C"/>
    <w:rsid w:val="00996BC5"/>
    <w:rsid w:val="00996C85"/>
    <w:rsid w:val="00996CC0"/>
    <w:rsid w:val="00996D5F"/>
    <w:rsid w:val="00996DF5"/>
    <w:rsid w:val="00996E82"/>
    <w:rsid w:val="00996FB1"/>
    <w:rsid w:val="00997147"/>
    <w:rsid w:val="009971F9"/>
    <w:rsid w:val="0099727E"/>
    <w:rsid w:val="009972CB"/>
    <w:rsid w:val="00997397"/>
    <w:rsid w:val="009973A9"/>
    <w:rsid w:val="009973B1"/>
    <w:rsid w:val="00997492"/>
    <w:rsid w:val="009974F9"/>
    <w:rsid w:val="00997547"/>
    <w:rsid w:val="0099763A"/>
    <w:rsid w:val="0099781D"/>
    <w:rsid w:val="00997962"/>
    <w:rsid w:val="00997973"/>
    <w:rsid w:val="00997A2B"/>
    <w:rsid w:val="00997A5B"/>
    <w:rsid w:val="00997AFD"/>
    <w:rsid w:val="00997B2E"/>
    <w:rsid w:val="00997BBE"/>
    <w:rsid w:val="00997C01"/>
    <w:rsid w:val="00997C60"/>
    <w:rsid w:val="00997D12"/>
    <w:rsid w:val="00997D6C"/>
    <w:rsid w:val="00997D8E"/>
    <w:rsid w:val="00997DF4"/>
    <w:rsid w:val="00997EB4"/>
    <w:rsid w:val="00997FBB"/>
    <w:rsid w:val="009A000C"/>
    <w:rsid w:val="009A005C"/>
    <w:rsid w:val="009A0202"/>
    <w:rsid w:val="009A027B"/>
    <w:rsid w:val="009A030D"/>
    <w:rsid w:val="009A033C"/>
    <w:rsid w:val="009A044E"/>
    <w:rsid w:val="009A0469"/>
    <w:rsid w:val="009A0509"/>
    <w:rsid w:val="009A0557"/>
    <w:rsid w:val="009A05A4"/>
    <w:rsid w:val="009A0781"/>
    <w:rsid w:val="009A0963"/>
    <w:rsid w:val="009A0BD1"/>
    <w:rsid w:val="009A0C95"/>
    <w:rsid w:val="009A0CA7"/>
    <w:rsid w:val="009A0CB5"/>
    <w:rsid w:val="009A0ECA"/>
    <w:rsid w:val="009A0ED8"/>
    <w:rsid w:val="009A0EEA"/>
    <w:rsid w:val="009A0F00"/>
    <w:rsid w:val="009A0F34"/>
    <w:rsid w:val="009A109B"/>
    <w:rsid w:val="009A10F6"/>
    <w:rsid w:val="009A12D8"/>
    <w:rsid w:val="009A1345"/>
    <w:rsid w:val="009A1428"/>
    <w:rsid w:val="009A14BA"/>
    <w:rsid w:val="009A14F5"/>
    <w:rsid w:val="009A153F"/>
    <w:rsid w:val="009A15CE"/>
    <w:rsid w:val="009A1654"/>
    <w:rsid w:val="009A1661"/>
    <w:rsid w:val="009A17BB"/>
    <w:rsid w:val="009A186F"/>
    <w:rsid w:val="009A18BF"/>
    <w:rsid w:val="009A18FC"/>
    <w:rsid w:val="009A19C6"/>
    <w:rsid w:val="009A19E0"/>
    <w:rsid w:val="009A1A61"/>
    <w:rsid w:val="009A1B0C"/>
    <w:rsid w:val="009A1C1B"/>
    <w:rsid w:val="009A1C79"/>
    <w:rsid w:val="009A1CA9"/>
    <w:rsid w:val="009A1E95"/>
    <w:rsid w:val="009A1F43"/>
    <w:rsid w:val="009A1FFA"/>
    <w:rsid w:val="009A20AE"/>
    <w:rsid w:val="009A21F2"/>
    <w:rsid w:val="009A2221"/>
    <w:rsid w:val="009A238A"/>
    <w:rsid w:val="009A2424"/>
    <w:rsid w:val="009A2444"/>
    <w:rsid w:val="009A24A8"/>
    <w:rsid w:val="009A24EA"/>
    <w:rsid w:val="009A264A"/>
    <w:rsid w:val="009A26A9"/>
    <w:rsid w:val="009A26C4"/>
    <w:rsid w:val="009A26F1"/>
    <w:rsid w:val="009A272C"/>
    <w:rsid w:val="009A276E"/>
    <w:rsid w:val="009A2843"/>
    <w:rsid w:val="009A29F9"/>
    <w:rsid w:val="009A2B0B"/>
    <w:rsid w:val="009A2C6E"/>
    <w:rsid w:val="009A2C70"/>
    <w:rsid w:val="009A2E50"/>
    <w:rsid w:val="009A2EE2"/>
    <w:rsid w:val="009A2F36"/>
    <w:rsid w:val="009A2FC3"/>
    <w:rsid w:val="009A2FD5"/>
    <w:rsid w:val="009A301F"/>
    <w:rsid w:val="009A306C"/>
    <w:rsid w:val="009A30B0"/>
    <w:rsid w:val="009A3349"/>
    <w:rsid w:val="009A33AA"/>
    <w:rsid w:val="009A3420"/>
    <w:rsid w:val="009A34D2"/>
    <w:rsid w:val="009A35AD"/>
    <w:rsid w:val="009A35FD"/>
    <w:rsid w:val="009A3615"/>
    <w:rsid w:val="009A3679"/>
    <w:rsid w:val="009A3712"/>
    <w:rsid w:val="009A37A7"/>
    <w:rsid w:val="009A386F"/>
    <w:rsid w:val="009A388C"/>
    <w:rsid w:val="009A39C5"/>
    <w:rsid w:val="009A3B7F"/>
    <w:rsid w:val="009A3B8D"/>
    <w:rsid w:val="009A3BB6"/>
    <w:rsid w:val="009A3BD2"/>
    <w:rsid w:val="009A3D57"/>
    <w:rsid w:val="009A3F6C"/>
    <w:rsid w:val="009A3FCC"/>
    <w:rsid w:val="009A3FF2"/>
    <w:rsid w:val="009A4010"/>
    <w:rsid w:val="009A407F"/>
    <w:rsid w:val="009A41DC"/>
    <w:rsid w:val="009A4248"/>
    <w:rsid w:val="009A44DF"/>
    <w:rsid w:val="009A487E"/>
    <w:rsid w:val="009A4B18"/>
    <w:rsid w:val="009A4E5A"/>
    <w:rsid w:val="009A4EA1"/>
    <w:rsid w:val="009A4FA6"/>
    <w:rsid w:val="009A5332"/>
    <w:rsid w:val="009A5361"/>
    <w:rsid w:val="009A53C3"/>
    <w:rsid w:val="009A5502"/>
    <w:rsid w:val="009A5504"/>
    <w:rsid w:val="009A5551"/>
    <w:rsid w:val="009A561D"/>
    <w:rsid w:val="009A563A"/>
    <w:rsid w:val="009A5765"/>
    <w:rsid w:val="009A57B4"/>
    <w:rsid w:val="009A57F2"/>
    <w:rsid w:val="009A580E"/>
    <w:rsid w:val="009A59AD"/>
    <w:rsid w:val="009A5AA6"/>
    <w:rsid w:val="009A5C25"/>
    <w:rsid w:val="009A5C8F"/>
    <w:rsid w:val="009A5D72"/>
    <w:rsid w:val="009A5D73"/>
    <w:rsid w:val="009A5DF8"/>
    <w:rsid w:val="009A60A1"/>
    <w:rsid w:val="009A61C1"/>
    <w:rsid w:val="009A6483"/>
    <w:rsid w:val="009A6543"/>
    <w:rsid w:val="009A66E5"/>
    <w:rsid w:val="009A6743"/>
    <w:rsid w:val="009A6750"/>
    <w:rsid w:val="009A6841"/>
    <w:rsid w:val="009A6A30"/>
    <w:rsid w:val="009A6CB2"/>
    <w:rsid w:val="009A6D42"/>
    <w:rsid w:val="009A6E29"/>
    <w:rsid w:val="009A708D"/>
    <w:rsid w:val="009A70B0"/>
    <w:rsid w:val="009A7100"/>
    <w:rsid w:val="009A71C5"/>
    <w:rsid w:val="009A7302"/>
    <w:rsid w:val="009A7333"/>
    <w:rsid w:val="009A740C"/>
    <w:rsid w:val="009A741E"/>
    <w:rsid w:val="009A7437"/>
    <w:rsid w:val="009A7575"/>
    <w:rsid w:val="009A781A"/>
    <w:rsid w:val="009A7861"/>
    <w:rsid w:val="009A7AC0"/>
    <w:rsid w:val="009A7ADA"/>
    <w:rsid w:val="009A7BF2"/>
    <w:rsid w:val="009A7C21"/>
    <w:rsid w:val="009A7C44"/>
    <w:rsid w:val="009B006A"/>
    <w:rsid w:val="009B00F6"/>
    <w:rsid w:val="009B0282"/>
    <w:rsid w:val="009B02D1"/>
    <w:rsid w:val="009B036C"/>
    <w:rsid w:val="009B040D"/>
    <w:rsid w:val="009B0477"/>
    <w:rsid w:val="009B04B4"/>
    <w:rsid w:val="009B0581"/>
    <w:rsid w:val="009B0603"/>
    <w:rsid w:val="009B080B"/>
    <w:rsid w:val="009B0858"/>
    <w:rsid w:val="009B0960"/>
    <w:rsid w:val="009B09ED"/>
    <w:rsid w:val="009B0A1F"/>
    <w:rsid w:val="009B0A45"/>
    <w:rsid w:val="009B0BAE"/>
    <w:rsid w:val="009B0EA4"/>
    <w:rsid w:val="009B115D"/>
    <w:rsid w:val="009B117C"/>
    <w:rsid w:val="009B11D7"/>
    <w:rsid w:val="009B11DE"/>
    <w:rsid w:val="009B1235"/>
    <w:rsid w:val="009B1300"/>
    <w:rsid w:val="009B1345"/>
    <w:rsid w:val="009B135C"/>
    <w:rsid w:val="009B141C"/>
    <w:rsid w:val="009B161A"/>
    <w:rsid w:val="009B17BE"/>
    <w:rsid w:val="009B1881"/>
    <w:rsid w:val="009B18FB"/>
    <w:rsid w:val="009B1975"/>
    <w:rsid w:val="009B198F"/>
    <w:rsid w:val="009B1ADF"/>
    <w:rsid w:val="009B1AFC"/>
    <w:rsid w:val="009B1D70"/>
    <w:rsid w:val="009B1EEA"/>
    <w:rsid w:val="009B1EEF"/>
    <w:rsid w:val="009B20DD"/>
    <w:rsid w:val="009B239A"/>
    <w:rsid w:val="009B23B5"/>
    <w:rsid w:val="009B241C"/>
    <w:rsid w:val="009B2445"/>
    <w:rsid w:val="009B27ED"/>
    <w:rsid w:val="009B2880"/>
    <w:rsid w:val="009B2890"/>
    <w:rsid w:val="009B28EC"/>
    <w:rsid w:val="009B295D"/>
    <w:rsid w:val="009B2A3C"/>
    <w:rsid w:val="009B2B77"/>
    <w:rsid w:val="009B2E2D"/>
    <w:rsid w:val="009B2F99"/>
    <w:rsid w:val="009B306F"/>
    <w:rsid w:val="009B30CC"/>
    <w:rsid w:val="009B312D"/>
    <w:rsid w:val="009B3135"/>
    <w:rsid w:val="009B31A7"/>
    <w:rsid w:val="009B33F0"/>
    <w:rsid w:val="009B35D5"/>
    <w:rsid w:val="009B3634"/>
    <w:rsid w:val="009B3644"/>
    <w:rsid w:val="009B367C"/>
    <w:rsid w:val="009B3780"/>
    <w:rsid w:val="009B3856"/>
    <w:rsid w:val="009B3916"/>
    <w:rsid w:val="009B394E"/>
    <w:rsid w:val="009B3B9A"/>
    <w:rsid w:val="009B3BEA"/>
    <w:rsid w:val="009B3C13"/>
    <w:rsid w:val="009B3DA4"/>
    <w:rsid w:val="009B3FAB"/>
    <w:rsid w:val="009B4043"/>
    <w:rsid w:val="009B4194"/>
    <w:rsid w:val="009B41A3"/>
    <w:rsid w:val="009B42E6"/>
    <w:rsid w:val="009B43D0"/>
    <w:rsid w:val="009B461A"/>
    <w:rsid w:val="009B48F1"/>
    <w:rsid w:val="009B497F"/>
    <w:rsid w:val="009B49A5"/>
    <w:rsid w:val="009B4A85"/>
    <w:rsid w:val="009B4DE2"/>
    <w:rsid w:val="009B502F"/>
    <w:rsid w:val="009B5043"/>
    <w:rsid w:val="009B5064"/>
    <w:rsid w:val="009B515D"/>
    <w:rsid w:val="009B53AE"/>
    <w:rsid w:val="009B5475"/>
    <w:rsid w:val="009B5615"/>
    <w:rsid w:val="009B5688"/>
    <w:rsid w:val="009B5698"/>
    <w:rsid w:val="009B5774"/>
    <w:rsid w:val="009B5961"/>
    <w:rsid w:val="009B59C6"/>
    <w:rsid w:val="009B5CC1"/>
    <w:rsid w:val="009B5DBF"/>
    <w:rsid w:val="009B5DEF"/>
    <w:rsid w:val="009B5DFF"/>
    <w:rsid w:val="009B5E3C"/>
    <w:rsid w:val="009B5ED5"/>
    <w:rsid w:val="009B5F60"/>
    <w:rsid w:val="009B6047"/>
    <w:rsid w:val="009B60C8"/>
    <w:rsid w:val="009B62BE"/>
    <w:rsid w:val="009B62CC"/>
    <w:rsid w:val="009B653B"/>
    <w:rsid w:val="009B65C3"/>
    <w:rsid w:val="009B67C5"/>
    <w:rsid w:val="009B68AF"/>
    <w:rsid w:val="009B6AC0"/>
    <w:rsid w:val="009B6BEB"/>
    <w:rsid w:val="009B6DC6"/>
    <w:rsid w:val="009B6E69"/>
    <w:rsid w:val="009B6F7B"/>
    <w:rsid w:val="009B7075"/>
    <w:rsid w:val="009B70AD"/>
    <w:rsid w:val="009B70B9"/>
    <w:rsid w:val="009B738E"/>
    <w:rsid w:val="009B73FC"/>
    <w:rsid w:val="009B76BB"/>
    <w:rsid w:val="009B7744"/>
    <w:rsid w:val="009B7764"/>
    <w:rsid w:val="009B7824"/>
    <w:rsid w:val="009B7B41"/>
    <w:rsid w:val="009B7B52"/>
    <w:rsid w:val="009B7CC2"/>
    <w:rsid w:val="009B7CCF"/>
    <w:rsid w:val="009B7D8C"/>
    <w:rsid w:val="009B7F20"/>
    <w:rsid w:val="009B7F88"/>
    <w:rsid w:val="009C00C3"/>
    <w:rsid w:val="009C0144"/>
    <w:rsid w:val="009C0148"/>
    <w:rsid w:val="009C0280"/>
    <w:rsid w:val="009C030F"/>
    <w:rsid w:val="009C033A"/>
    <w:rsid w:val="009C0375"/>
    <w:rsid w:val="009C038E"/>
    <w:rsid w:val="009C03D8"/>
    <w:rsid w:val="009C0525"/>
    <w:rsid w:val="009C05F9"/>
    <w:rsid w:val="009C0684"/>
    <w:rsid w:val="009C080B"/>
    <w:rsid w:val="009C0877"/>
    <w:rsid w:val="009C099A"/>
    <w:rsid w:val="009C0A64"/>
    <w:rsid w:val="009C0B6E"/>
    <w:rsid w:val="009C0BCB"/>
    <w:rsid w:val="009C0D05"/>
    <w:rsid w:val="009C0EBE"/>
    <w:rsid w:val="009C0F6D"/>
    <w:rsid w:val="009C10AF"/>
    <w:rsid w:val="009C14D0"/>
    <w:rsid w:val="009C14E2"/>
    <w:rsid w:val="009C14EA"/>
    <w:rsid w:val="009C14EE"/>
    <w:rsid w:val="009C1504"/>
    <w:rsid w:val="009C1664"/>
    <w:rsid w:val="009C16AC"/>
    <w:rsid w:val="009C16CB"/>
    <w:rsid w:val="009C172F"/>
    <w:rsid w:val="009C1790"/>
    <w:rsid w:val="009C181C"/>
    <w:rsid w:val="009C18BC"/>
    <w:rsid w:val="009C1925"/>
    <w:rsid w:val="009C19AD"/>
    <w:rsid w:val="009C1A95"/>
    <w:rsid w:val="009C1AA0"/>
    <w:rsid w:val="009C1C4C"/>
    <w:rsid w:val="009C1DF0"/>
    <w:rsid w:val="009C201B"/>
    <w:rsid w:val="009C204A"/>
    <w:rsid w:val="009C20FE"/>
    <w:rsid w:val="009C22E5"/>
    <w:rsid w:val="009C230E"/>
    <w:rsid w:val="009C235A"/>
    <w:rsid w:val="009C2485"/>
    <w:rsid w:val="009C24A1"/>
    <w:rsid w:val="009C24FB"/>
    <w:rsid w:val="009C2531"/>
    <w:rsid w:val="009C2574"/>
    <w:rsid w:val="009C2718"/>
    <w:rsid w:val="009C2721"/>
    <w:rsid w:val="009C291E"/>
    <w:rsid w:val="009C29B0"/>
    <w:rsid w:val="009C2A72"/>
    <w:rsid w:val="009C2AFD"/>
    <w:rsid w:val="009C2BF1"/>
    <w:rsid w:val="009C2C35"/>
    <w:rsid w:val="009C2E88"/>
    <w:rsid w:val="009C2FA1"/>
    <w:rsid w:val="009C3003"/>
    <w:rsid w:val="009C30A6"/>
    <w:rsid w:val="009C3311"/>
    <w:rsid w:val="009C3347"/>
    <w:rsid w:val="009C33F2"/>
    <w:rsid w:val="009C352D"/>
    <w:rsid w:val="009C35CE"/>
    <w:rsid w:val="009C36B2"/>
    <w:rsid w:val="009C36EE"/>
    <w:rsid w:val="009C3737"/>
    <w:rsid w:val="009C37B8"/>
    <w:rsid w:val="009C382C"/>
    <w:rsid w:val="009C389B"/>
    <w:rsid w:val="009C3925"/>
    <w:rsid w:val="009C39AA"/>
    <w:rsid w:val="009C39ED"/>
    <w:rsid w:val="009C3A1A"/>
    <w:rsid w:val="009C3A9C"/>
    <w:rsid w:val="009C3B13"/>
    <w:rsid w:val="009C3B14"/>
    <w:rsid w:val="009C3D20"/>
    <w:rsid w:val="009C3DC3"/>
    <w:rsid w:val="009C3EA1"/>
    <w:rsid w:val="009C3F15"/>
    <w:rsid w:val="009C3F3D"/>
    <w:rsid w:val="009C40E5"/>
    <w:rsid w:val="009C40F4"/>
    <w:rsid w:val="009C41A1"/>
    <w:rsid w:val="009C426A"/>
    <w:rsid w:val="009C4325"/>
    <w:rsid w:val="009C43D9"/>
    <w:rsid w:val="009C43F1"/>
    <w:rsid w:val="009C45C2"/>
    <w:rsid w:val="009C46A4"/>
    <w:rsid w:val="009C4781"/>
    <w:rsid w:val="009C483C"/>
    <w:rsid w:val="009C486A"/>
    <w:rsid w:val="009C4906"/>
    <w:rsid w:val="009C490E"/>
    <w:rsid w:val="009C4F7C"/>
    <w:rsid w:val="009C4F95"/>
    <w:rsid w:val="009C4FC3"/>
    <w:rsid w:val="009C51A2"/>
    <w:rsid w:val="009C51DB"/>
    <w:rsid w:val="009C5339"/>
    <w:rsid w:val="009C539B"/>
    <w:rsid w:val="009C5495"/>
    <w:rsid w:val="009C55D1"/>
    <w:rsid w:val="009C55E2"/>
    <w:rsid w:val="009C5649"/>
    <w:rsid w:val="009C566C"/>
    <w:rsid w:val="009C573A"/>
    <w:rsid w:val="009C5761"/>
    <w:rsid w:val="009C577D"/>
    <w:rsid w:val="009C5824"/>
    <w:rsid w:val="009C5933"/>
    <w:rsid w:val="009C5943"/>
    <w:rsid w:val="009C5AE4"/>
    <w:rsid w:val="009C5B1E"/>
    <w:rsid w:val="009C5BB6"/>
    <w:rsid w:val="009C5D79"/>
    <w:rsid w:val="009C5F32"/>
    <w:rsid w:val="009C612A"/>
    <w:rsid w:val="009C61CA"/>
    <w:rsid w:val="009C62E3"/>
    <w:rsid w:val="009C6349"/>
    <w:rsid w:val="009C65C1"/>
    <w:rsid w:val="009C67D1"/>
    <w:rsid w:val="009C6996"/>
    <w:rsid w:val="009C6A6A"/>
    <w:rsid w:val="009C6C1C"/>
    <w:rsid w:val="009C6C63"/>
    <w:rsid w:val="009C6C76"/>
    <w:rsid w:val="009C6CC6"/>
    <w:rsid w:val="009C6E53"/>
    <w:rsid w:val="009C6FC2"/>
    <w:rsid w:val="009C6FC6"/>
    <w:rsid w:val="009C6FDA"/>
    <w:rsid w:val="009C705E"/>
    <w:rsid w:val="009C7205"/>
    <w:rsid w:val="009C7276"/>
    <w:rsid w:val="009C73A7"/>
    <w:rsid w:val="009C73E9"/>
    <w:rsid w:val="009C7578"/>
    <w:rsid w:val="009C7A36"/>
    <w:rsid w:val="009C7CCD"/>
    <w:rsid w:val="009C7D7D"/>
    <w:rsid w:val="009C7DB4"/>
    <w:rsid w:val="009C7E9B"/>
    <w:rsid w:val="009C7EB8"/>
    <w:rsid w:val="009C7F46"/>
    <w:rsid w:val="009D0101"/>
    <w:rsid w:val="009D0144"/>
    <w:rsid w:val="009D0278"/>
    <w:rsid w:val="009D029C"/>
    <w:rsid w:val="009D036B"/>
    <w:rsid w:val="009D03EB"/>
    <w:rsid w:val="009D048B"/>
    <w:rsid w:val="009D06C7"/>
    <w:rsid w:val="009D0745"/>
    <w:rsid w:val="009D09B5"/>
    <w:rsid w:val="009D09BD"/>
    <w:rsid w:val="009D0A4F"/>
    <w:rsid w:val="009D0A56"/>
    <w:rsid w:val="009D0AB8"/>
    <w:rsid w:val="009D0DD5"/>
    <w:rsid w:val="009D0DF5"/>
    <w:rsid w:val="009D0FBC"/>
    <w:rsid w:val="009D1018"/>
    <w:rsid w:val="009D106E"/>
    <w:rsid w:val="009D1137"/>
    <w:rsid w:val="009D1162"/>
    <w:rsid w:val="009D1335"/>
    <w:rsid w:val="009D13FE"/>
    <w:rsid w:val="009D165A"/>
    <w:rsid w:val="009D16D0"/>
    <w:rsid w:val="009D1768"/>
    <w:rsid w:val="009D1782"/>
    <w:rsid w:val="009D1995"/>
    <w:rsid w:val="009D1A14"/>
    <w:rsid w:val="009D1A8D"/>
    <w:rsid w:val="009D1B30"/>
    <w:rsid w:val="009D1EA8"/>
    <w:rsid w:val="009D1F41"/>
    <w:rsid w:val="009D1F67"/>
    <w:rsid w:val="009D1F69"/>
    <w:rsid w:val="009D214F"/>
    <w:rsid w:val="009D219F"/>
    <w:rsid w:val="009D221D"/>
    <w:rsid w:val="009D2683"/>
    <w:rsid w:val="009D26A8"/>
    <w:rsid w:val="009D26F5"/>
    <w:rsid w:val="009D2713"/>
    <w:rsid w:val="009D27BC"/>
    <w:rsid w:val="009D28B0"/>
    <w:rsid w:val="009D2965"/>
    <w:rsid w:val="009D29B5"/>
    <w:rsid w:val="009D2A21"/>
    <w:rsid w:val="009D2BEA"/>
    <w:rsid w:val="009D2CD7"/>
    <w:rsid w:val="009D2DDA"/>
    <w:rsid w:val="009D2E18"/>
    <w:rsid w:val="009D2E9D"/>
    <w:rsid w:val="009D2FE7"/>
    <w:rsid w:val="009D2FFA"/>
    <w:rsid w:val="009D3008"/>
    <w:rsid w:val="009D3242"/>
    <w:rsid w:val="009D32DB"/>
    <w:rsid w:val="009D32DF"/>
    <w:rsid w:val="009D32EC"/>
    <w:rsid w:val="009D36C3"/>
    <w:rsid w:val="009D36FF"/>
    <w:rsid w:val="009D379C"/>
    <w:rsid w:val="009D386B"/>
    <w:rsid w:val="009D39DD"/>
    <w:rsid w:val="009D3C09"/>
    <w:rsid w:val="009D3D95"/>
    <w:rsid w:val="009D3DA1"/>
    <w:rsid w:val="009D3E38"/>
    <w:rsid w:val="009D3E72"/>
    <w:rsid w:val="009D3E8E"/>
    <w:rsid w:val="009D3EB9"/>
    <w:rsid w:val="009D3FCC"/>
    <w:rsid w:val="009D4015"/>
    <w:rsid w:val="009D40EF"/>
    <w:rsid w:val="009D4271"/>
    <w:rsid w:val="009D44E1"/>
    <w:rsid w:val="009D458A"/>
    <w:rsid w:val="009D47B8"/>
    <w:rsid w:val="009D4977"/>
    <w:rsid w:val="009D49E4"/>
    <w:rsid w:val="009D49E7"/>
    <w:rsid w:val="009D4A2D"/>
    <w:rsid w:val="009D4AC5"/>
    <w:rsid w:val="009D4B74"/>
    <w:rsid w:val="009D4D32"/>
    <w:rsid w:val="009D4E0F"/>
    <w:rsid w:val="009D4E5A"/>
    <w:rsid w:val="009D4F9D"/>
    <w:rsid w:val="009D50C8"/>
    <w:rsid w:val="009D50F0"/>
    <w:rsid w:val="009D510F"/>
    <w:rsid w:val="009D511B"/>
    <w:rsid w:val="009D5192"/>
    <w:rsid w:val="009D51EA"/>
    <w:rsid w:val="009D5201"/>
    <w:rsid w:val="009D522C"/>
    <w:rsid w:val="009D5251"/>
    <w:rsid w:val="009D5359"/>
    <w:rsid w:val="009D5382"/>
    <w:rsid w:val="009D5392"/>
    <w:rsid w:val="009D57E6"/>
    <w:rsid w:val="009D59B2"/>
    <w:rsid w:val="009D5A1C"/>
    <w:rsid w:val="009D5ADC"/>
    <w:rsid w:val="009D5D51"/>
    <w:rsid w:val="009D5D5B"/>
    <w:rsid w:val="009D5E0D"/>
    <w:rsid w:val="009D5F7D"/>
    <w:rsid w:val="009D64A1"/>
    <w:rsid w:val="009D6593"/>
    <w:rsid w:val="009D65FC"/>
    <w:rsid w:val="009D6745"/>
    <w:rsid w:val="009D693B"/>
    <w:rsid w:val="009D6A03"/>
    <w:rsid w:val="009D6B6C"/>
    <w:rsid w:val="009D6C9F"/>
    <w:rsid w:val="009D6CA8"/>
    <w:rsid w:val="009D6DCB"/>
    <w:rsid w:val="009D6F9C"/>
    <w:rsid w:val="009D6FE7"/>
    <w:rsid w:val="009D6FE9"/>
    <w:rsid w:val="009D7092"/>
    <w:rsid w:val="009D709D"/>
    <w:rsid w:val="009D716A"/>
    <w:rsid w:val="009D71B7"/>
    <w:rsid w:val="009D7347"/>
    <w:rsid w:val="009D73AD"/>
    <w:rsid w:val="009D7540"/>
    <w:rsid w:val="009D7560"/>
    <w:rsid w:val="009D782E"/>
    <w:rsid w:val="009D78C3"/>
    <w:rsid w:val="009D7A8A"/>
    <w:rsid w:val="009D7AE4"/>
    <w:rsid w:val="009D7DC6"/>
    <w:rsid w:val="009D7DCA"/>
    <w:rsid w:val="009D7FA3"/>
    <w:rsid w:val="009D7FBC"/>
    <w:rsid w:val="009E03ED"/>
    <w:rsid w:val="009E046D"/>
    <w:rsid w:val="009E05B4"/>
    <w:rsid w:val="009E05F3"/>
    <w:rsid w:val="009E0698"/>
    <w:rsid w:val="009E0826"/>
    <w:rsid w:val="009E08FE"/>
    <w:rsid w:val="009E0AA8"/>
    <w:rsid w:val="009E0AD1"/>
    <w:rsid w:val="009E0B42"/>
    <w:rsid w:val="009E0DC4"/>
    <w:rsid w:val="009E0DFC"/>
    <w:rsid w:val="009E0EA4"/>
    <w:rsid w:val="009E0F5A"/>
    <w:rsid w:val="009E0FD3"/>
    <w:rsid w:val="009E0FD5"/>
    <w:rsid w:val="009E1049"/>
    <w:rsid w:val="009E1097"/>
    <w:rsid w:val="009E10A0"/>
    <w:rsid w:val="009E110F"/>
    <w:rsid w:val="009E120C"/>
    <w:rsid w:val="009E122C"/>
    <w:rsid w:val="009E12CC"/>
    <w:rsid w:val="009E15D3"/>
    <w:rsid w:val="009E1693"/>
    <w:rsid w:val="009E1784"/>
    <w:rsid w:val="009E185B"/>
    <w:rsid w:val="009E19F3"/>
    <w:rsid w:val="009E1A4C"/>
    <w:rsid w:val="009E1BB4"/>
    <w:rsid w:val="009E1C46"/>
    <w:rsid w:val="009E1D2F"/>
    <w:rsid w:val="009E1D47"/>
    <w:rsid w:val="009E1DCF"/>
    <w:rsid w:val="009E2119"/>
    <w:rsid w:val="009E21EB"/>
    <w:rsid w:val="009E2324"/>
    <w:rsid w:val="009E2415"/>
    <w:rsid w:val="009E25C3"/>
    <w:rsid w:val="009E25D9"/>
    <w:rsid w:val="009E25F3"/>
    <w:rsid w:val="009E2699"/>
    <w:rsid w:val="009E286A"/>
    <w:rsid w:val="009E2889"/>
    <w:rsid w:val="009E298E"/>
    <w:rsid w:val="009E29AE"/>
    <w:rsid w:val="009E2A2F"/>
    <w:rsid w:val="009E2ABE"/>
    <w:rsid w:val="009E2B37"/>
    <w:rsid w:val="009E2BCF"/>
    <w:rsid w:val="009E2C02"/>
    <w:rsid w:val="009E2D3D"/>
    <w:rsid w:val="009E2D46"/>
    <w:rsid w:val="009E2D54"/>
    <w:rsid w:val="009E2EA6"/>
    <w:rsid w:val="009E30C3"/>
    <w:rsid w:val="009E313B"/>
    <w:rsid w:val="009E32E4"/>
    <w:rsid w:val="009E33A2"/>
    <w:rsid w:val="009E33EA"/>
    <w:rsid w:val="009E33F1"/>
    <w:rsid w:val="009E345E"/>
    <w:rsid w:val="009E34BE"/>
    <w:rsid w:val="009E357A"/>
    <w:rsid w:val="009E3920"/>
    <w:rsid w:val="009E3E02"/>
    <w:rsid w:val="009E3EA4"/>
    <w:rsid w:val="009E4094"/>
    <w:rsid w:val="009E414F"/>
    <w:rsid w:val="009E4150"/>
    <w:rsid w:val="009E41C8"/>
    <w:rsid w:val="009E41D8"/>
    <w:rsid w:val="009E41DE"/>
    <w:rsid w:val="009E4240"/>
    <w:rsid w:val="009E42AC"/>
    <w:rsid w:val="009E441D"/>
    <w:rsid w:val="009E4427"/>
    <w:rsid w:val="009E4460"/>
    <w:rsid w:val="009E453E"/>
    <w:rsid w:val="009E456D"/>
    <w:rsid w:val="009E4775"/>
    <w:rsid w:val="009E47B2"/>
    <w:rsid w:val="009E4853"/>
    <w:rsid w:val="009E48CE"/>
    <w:rsid w:val="009E497D"/>
    <w:rsid w:val="009E4AA2"/>
    <w:rsid w:val="009E4B0C"/>
    <w:rsid w:val="009E4B27"/>
    <w:rsid w:val="009E4C15"/>
    <w:rsid w:val="009E4D93"/>
    <w:rsid w:val="009E4EE3"/>
    <w:rsid w:val="009E4FAC"/>
    <w:rsid w:val="009E5116"/>
    <w:rsid w:val="009E51AB"/>
    <w:rsid w:val="009E51BD"/>
    <w:rsid w:val="009E52AC"/>
    <w:rsid w:val="009E530E"/>
    <w:rsid w:val="009E5341"/>
    <w:rsid w:val="009E5515"/>
    <w:rsid w:val="009E5712"/>
    <w:rsid w:val="009E5951"/>
    <w:rsid w:val="009E59B2"/>
    <w:rsid w:val="009E5A4C"/>
    <w:rsid w:val="009E5B9E"/>
    <w:rsid w:val="009E5C87"/>
    <w:rsid w:val="009E5CC1"/>
    <w:rsid w:val="009E5CE5"/>
    <w:rsid w:val="009E5D75"/>
    <w:rsid w:val="009E5DF8"/>
    <w:rsid w:val="009E5EDB"/>
    <w:rsid w:val="009E5FCB"/>
    <w:rsid w:val="009E601F"/>
    <w:rsid w:val="009E6086"/>
    <w:rsid w:val="009E6488"/>
    <w:rsid w:val="009E6579"/>
    <w:rsid w:val="009E678B"/>
    <w:rsid w:val="009E682F"/>
    <w:rsid w:val="009E6833"/>
    <w:rsid w:val="009E6984"/>
    <w:rsid w:val="009E6AC1"/>
    <w:rsid w:val="009E6C43"/>
    <w:rsid w:val="009E6C8D"/>
    <w:rsid w:val="009E6D61"/>
    <w:rsid w:val="009E6E0D"/>
    <w:rsid w:val="009E6E7F"/>
    <w:rsid w:val="009E7070"/>
    <w:rsid w:val="009E7168"/>
    <w:rsid w:val="009E7301"/>
    <w:rsid w:val="009E7311"/>
    <w:rsid w:val="009E73D7"/>
    <w:rsid w:val="009E7514"/>
    <w:rsid w:val="009E7535"/>
    <w:rsid w:val="009E7673"/>
    <w:rsid w:val="009E768F"/>
    <w:rsid w:val="009E76FB"/>
    <w:rsid w:val="009E77FD"/>
    <w:rsid w:val="009E79BB"/>
    <w:rsid w:val="009E7AD7"/>
    <w:rsid w:val="009E7ADA"/>
    <w:rsid w:val="009E7B40"/>
    <w:rsid w:val="009E7D90"/>
    <w:rsid w:val="009E7E16"/>
    <w:rsid w:val="009E7E9C"/>
    <w:rsid w:val="009E7FE4"/>
    <w:rsid w:val="009F0041"/>
    <w:rsid w:val="009F0074"/>
    <w:rsid w:val="009F00BF"/>
    <w:rsid w:val="009F0201"/>
    <w:rsid w:val="009F021C"/>
    <w:rsid w:val="009F03F7"/>
    <w:rsid w:val="009F0422"/>
    <w:rsid w:val="009F0645"/>
    <w:rsid w:val="009F06E0"/>
    <w:rsid w:val="009F06ED"/>
    <w:rsid w:val="009F070A"/>
    <w:rsid w:val="009F0781"/>
    <w:rsid w:val="009F07A4"/>
    <w:rsid w:val="009F089C"/>
    <w:rsid w:val="009F08AD"/>
    <w:rsid w:val="009F0963"/>
    <w:rsid w:val="009F09D8"/>
    <w:rsid w:val="009F0BAE"/>
    <w:rsid w:val="009F0BB6"/>
    <w:rsid w:val="009F0C68"/>
    <w:rsid w:val="009F0C8F"/>
    <w:rsid w:val="009F0CD6"/>
    <w:rsid w:val="009F0E10"/>
    <w:rsid w:val="009F0F02"/>
    <w:rsid w:val="009F0FAB"/>
    <w:rsid w:val="009F1070"/>
    <w:rsid w:val="009F109D"/>
    <w:rsid w:val="009F1168"/>
    <w:rsid w:val="009F1356"/>
    <w:rsid w:val="009F1371"/>
    <w:rsid w:val="009F1475"/>
    <w:rsid w:val="009F152A"/>
    <w:rsid w:val="009F15DF"/>
    <w:rsid w:val="009F15F5"/>
    <w:rsid w:val="009F1600"/>
    <w:rsid w:val="009F1665"/>
    <w:rsid w:val="009F176F"/>
    <w:rsid w:val="009F1788"/>
    <w:rsid w:val="009F1812"/>
    <w:rsid w:val="009F1954"/>
    <w:rsid w:val="009F1A34"/>
    <w:rsid w:val="009F1A61"/>
    <w:rsid w:val="009F1A75"/>
    <w:rsid w:val="009F1C25"/>
    <w:rsid w:val="009F21BE"/>
    <w:rsid w:val="009F21EC"/>
    <w:rsid w:val="009F22C5"/>
    <w:rsid w:val="009F22E4"/>
    <w:rsid w:val="009F261E"/>
    <w:rsid w:val="009F2841"/>
    <w:rsid w:val="009F2849"/>
    <w:rsid w:val="009F2AC8"/>
    <w:rsid w:val="009F2B2F"/>
    <w:rsid w:val="009F2B4A"/>
    <w:rsid w:val="009F2CAB"/>
    <w:rsid w:val="009F2D82"/>
    <w:rsid w:val="009F2DC7"/>
    <w:rsid w:val="009F2DFD"/>
    <w:rsid w:val="009F2EE7"/>
    <w:rsid w:val="009F3130"/>
    <w:rsid w:val="009F31D5"/>
    <w:rsid w:val="009F3572"/>
    <w:rsid w:val="009F35DE"/>
    <w:rsid w:val="009F360B"/>
    <w:rsid w:val="009F362C"/>
    <w:rsid w:val="009F36C4"/>
    <w:rsid w:val="009F3721"/>
    <w:rsid w:val="009F381B"/>
    <w:rsid w:val="009F384E"/>
    <w:rsid w:val="009F388A"/>
    <w:rsid w:val="009F38E6"/>
    <w:rsid w:val="009F397D"/>
    <w:rsid w:val="009F39EE"/>
    <w:rsid w:val="009F3AED"/>
    <w:rsid w:val="009F3B2A"/>
    <w:rsid w:val="009F4060"/>
    <w:rsid w:val="009F424A"/>
    <w:rsid w:val="009F42EC"/>
    <w:rsid w:val="009F4360"/>
    <w:rsid w:val="009F4474"/>
    <w:rsid w:val="009F4588"/>
    <w:rsid w:val="009F4727"/>
    <w:rsid w:val="009F4962"/>
    <w:rsid w:val="009F4A12"/>
    <w:rsid w:val="009F4D59"/>
    <w:rsid w:val="009F4FBC"/>
    <w:rsid w:val="009F4FD4"/>
    <w:rsid w:val="009F5122"/>
    <w:rsid w:val="009F536B"/>
    <w:rsid w:val="009F56CF"/>
    <w:rsid w:val="009F572B"/>
    <w:rsid w:val="009F58AD"/>
    <w:rsid w:val="009F5AC7"/>
    <w:rsid w:val="009F5BD2"/>
    <w:rsid w:val="009F5D92"/>
    <w:rsid w:val="009F5DFF"/>
    <w:rsid w:val="009F5F68"/>
    <w:rsid w:val="009F5F94"/>
    <w:rsid w:val="009F6057"/>
    <w:rsid w:val="009F6074"/>
    <w:rsid w:val="009F608C"/>
    <w:rsid w:val="009F6201"/>
    <w:rsid w:val="009F620A"/>
    <w:rsid w:val="009F620F"/>
    <w:rsid w:val="009F6222"/>
    <w:rsid w:val="009F6545"/>
    <w:rsid w:val="009F655D"/>
    <w:rsid w:val="009F658E"/>
    <w:rsid w:val="009F6608"/>
    <w:rsid w:val="009F6693"/>
    <w:rsid w:val="009F66D0"/>
    <w:rsid w:val="009F675F"/>
    <w:rsid w:val="009F684C"/>
    <w:rsid w:val="009F6861"/>
    <w:rsid w:val="009F68A6"/>
    <w:rsid w:val="009F6BFA"/>
    <w:rsid w:val="009F6D0F"/>
    <w:rsid w:val="009F6D76"/>
    <w:rsid w:val="009F6DAF"/>
    <w:rsid w:val="009F7098"/>
    <w:rsid w:val="009F709E"/>
    <w:rsid w:val="009F738D"/>
    <w:rsid w:val="009F75F7"/>
    <w:rsid w:val="009F7754"/>
    <w:rsid w:val="009F782F"/>
    <w:rsid w:val="009F7963"/>
    <w:rsid w:val="009F79C4"/>
    <w:rsid w:val="009F7A19"/>
    <w:rsid w:val="009F7AC7"/>
    <w:rsid w:val="009F7AEC"/>
    <w:rsid w:val="009F7AF6"/>
    <w:rsid w:val="009F7BA7"/>
    <w:rsid w:val="009F7CDF"/>
    <w:rsid w:val="009F7DD1"/>
    <w:rsid w:val="009F7E24"/>
    <w:rsid w:val="009F7EA1"/>
    <w:rsid w:val="009F7EA7"/>
    <w:rsid w:val="009F7EAB"/>
    <w:rsid w:val="009F96EE"/>
    <w:rsid w:val="00A000D1"/>
    <w:rsid w:val="00A0024D"/>
    <w:rsid w:val="00A00293"/>
    <w:rsid w:val="00A003BD"/>
    <w:rsid w:val="00A0041F"/>
    <w:rsid w:val="00A00495"/>
    <w:rsid w:val="00A0055C"/>
    <w:rsid w:val="00A00787"/>
    <w:rsid w:val="00A00812"/>
    <w:rsid w:val="00A00942"/>
    <w:rsid w:val="00A00A43"/>
    <w:rsid w:val="00A00AA6"/>
    <w:rsid w:val="00A00AB2"/>
    <w:rsid w:val="00A00B54"/>
    <w:rsid w:val="00A00BDA"/>
    <w:rsid w:val="00A00D01"/>
    <w:rsid w:val="00A00E5B"/>
    <w:rsid w:val="00A00F56"/>
    <w:rsid w:val="00A010A7"/>
    <w:rsid w:val="00A012BE"/>
    <w:rsid w:val="00A01306"/>
    <w:rsid w:val="00A0147D"/>
    <w:rsid w:val="00A01585"/>
    <w:rsid w:val="00A0170D"/>
    <w:rsid w:val="00A01733"/>
    <w:rsid w:val="00A0186F"/>
    <w:rsid w:val="00A01902"/>
    <w:rsid w:val="00A01B0F"/>
    <w:rsid w:val="00A01B21"/>
    <w:rsid w:val="00A01CE3"/>
    <w:rsid w:val="00A01F21"/>
    <w:rsid w:val="00A01F3D"/>
    <w:rsid w:val="00A01F88"/>
    <w:rsid w:val="00A01FA5"/>
    <w:rsid w:val="00A020BB"/>
    <w:rsid w:val="00A020D8"/>
    <w:rsid w:val="00A0214E"/>
    <w:rsid w:val="00A0222D"/>
    <w:rsid w:val="00A0227E"/>
    <w:rsid w:val="00A02383"/>
    <w:rsid w:val="00A02403"/>
    <w:rsid w:val="00A0241C"/>
    <w:rsid w:val="00A02498"/>
    <w:rsid w:val="00A02548"/>
    <w:rsid w:val="00A026C9"/>
    <w:rsid w:val="00A027E1"/>
    <w:rsid w:val="00A0294F"/>
    <w:rsid w:val="00A029A3"/>
    <w:rsid w:val="00A02A0B"/>
    <w:rsid w:val="00A02AB0"/>
    <w:rsid w:val="00A02B6C"/>
    <w:rsid w:val="00A02C58"/>
    <w:rsid w:val="00A02D6A"/>
    <w:rsid w:val="00A02E03"/>
    <w:rsid w:val="00A02E9A"/>
    <w:rsid w:val="00A02ECF"/>
    <w:rsid w:val="00A02F88"/>
    <w:rsid w:val="00A02F90"/>
    <w:rsid w:val="00A0302D"/>
    <w:rsid w:val="00A03181"/>
    <w:rsid w:val="00A03201"/>
    <w:rsid w:val="00A034BA"/>
    <w:rsid w:val="00A035B3"/>
    <w:rsid w:val="00A03701"/>
    <w:rsid w:val="00A037B7"/>
    <w:rsid w:val="00A03871"/>
    <w:rsid w:val="00A038A1"/>
    <w:rsid w:val="00A038A9"/>
    <w:rsid w:val="00A038FD"/>
    <w:rsid w:val="00A039F3"/>
    <w:rsid w:val="00A03BD7"/>
    <w:rsid w:val="00A03C31"/>
    <w:rsid w:val="00A03C39"/>
    <w:rsid w:val="00A03CB1"/>
    <w:rsid w:val="00A03CCF"/>
    <w:rsid w:val="00A03D8F"/>
    <w:rsid w:val="00A03DBD"/>
    <w:rsid w:val="00A03E46"/>
    <w:rsid w:val="00A03E48"/>
    <w:rsid w:val="00A03EF2"/>
    <w:rsid w:val="00A03F68"/>
    <w:rsid w:val="00A03FEA"/>
    <w:rsid w:val="00A04037"/>
    <w:rsid w:val="00A040EC"/>
    <w:rsid w:val="00A0419B"/>
    <w:rsid w:val="00A04376"/>
    <w:rsid w:val="00A0443B"/>
    <w:rsid w:val="00A044A7"/>
    <w:rsid w:val="00A047E4"/>
    <w:rsid w:val="00A0488F"/>
    <w:rsid w:val="00A04AF8"/>
    <w:rsid w:val="00A04B94"/>
    <w:rsid w:val="00A04D9F"/>
    <w:rsid w:val="00A04F1A"/>
    <w:rsid w:val="00A0510E"/>
    <w:rsid w:val="00A05122"/>
    <w:rsid w:val="00A05181"/>
    <w:rsid w:val="00A05241"/>
    <w:rsid w:val="00A05278"/>
    <w:rsid w:val="00A052DE"/>
    <w:rsid w:val="00A0533B"/>
    <w:rsid w:val="00A05402"/>
    <w:rsid w:val="00A054BC"/>
    <w:rsid w:val="00A0563B"/>
    <w:rsid w:val="00A0573A"/>
    <w:rsid w:val="00A057E7"/>
    <w:rsid w:val="00A057F8"/>
    <w:rsid w:val="00A058B5"/>
    <w:rsid w:val="00A05928"/>
    <w:rsid w:val="00A05C26"/>
    <w:rsid w:val="00A05C92"/>
    <w:rsid w:val="00A05D24"/>
    <w:rsid w:val="00A05EC5"/>
    <w:rsid w:val="00A05EDD"/>
    <w:rsid w:val="00A06094"/>
    <w:rsid w:val="00A060F8"/>
    <w:rsid w:val="00A0629E"/>
    <w:rsid w:val="00A062A9"/>
    <w:rsid w:val="00A06455"/>
    <w:rsid w:val="00A0662D"/>
    <w:rsid w:val="00A06902"/>
    <w:rsid w:val="00A06A6D"/>
    <w:rsid w:val="00A06B80"/>
    <w:rsid w:val="00A06C49"/>
    <w:rsid w:val="00A06CE3"/>
    <w:rsid w:val="00A06D78"/>
    <w:rsid w:val="00A06E8D"/>
    <w:rsid w:val="00A07061"/>
    <w:rsid w:val="00A070D4"/>
    <w:rsid w:val="00A070F0"/>
    <w:rsid w:val="00A07151"/>
    <w:rsid w:val="00A0729F"/>
    <w:rsid w:val="00A073E0"/>
    <w:rsid w:val="00A07549"/>
    <w:rsid w:val="00A07837"/>
    <w:rsid w:val="00A07955"/>
    <w:rsid w:val="00A07C40"/>
    <w:rsid w:val="00A07C9F"/>
    <w:rsid w:val="00A07D97"/>
    <w:rsid w:val="00A1008D"/>
    <w:rsid w:val="00A10378"/>
    <w:rsid w:val="00A103B1"/>
    <w:rsid w:val="00A105F3"/>
    <w:rsid w:val="00A106FB"/>
    <w:rsid w:val="00A1082D"/>
    <w:rsid w:val="00A10852"/>
    <w:rsid w:val="00A10854"/>
    <w:rsid w:val="00A1085B"/>
    <w:rsid w:val="00A108F6"/>
    <w:rsid w:val="00A10C4B"/>
    <w:rsid w:val="00A10D18"/>
    <w:rsid w:val="00A10F11"/>
    <w:rsid w:val="00A1102F"/>
    <w:rsid w:val="00A11052"/>
    <w:rsid w:val="00A111A8"/>
    <w:rsid w:val="00A11209"/>
    <w:rsid w:val="00A11335"/>
    <w:rsid w:val="00A11458"/>
    <w:rsid w:val="00A11517"/>
    <w:rsid w:val="00A11535"/>
    <w:rsid w:val="00A1167E"/>
    <w:rsid w:val="00A1173D"/>
    <w:rsid w:val="00A117C2"/>
    <w:rsid w:val="00A117F0"/>
    <w:rsid w:val="00A11BAB"/>
    <w:rsid w:val="00A11C03"/>
    <w:rsid w:val="00A11C38"/>
    <w:rsid w:val="00A11C71"/>
    <w:rsid w:val="00A11C86"/>
    <w:rsid w:val="00A11D6B"/>
    <w:rsid w:val="00A11E16"/>
    <w:rsid w:val="00A11E41"/>
    <w:rsid w:val="00A11F8C"/>
    <w:rsid w:val="00A120A6"/>
    <w:rsid w:val="00A121C3"/>
    <w:rsid w:val="00A12285"/>
    <w:rsid w:val="00A12288"/>
    <w:rsid w:val="00A12332"/>
    <w:rsid w:val="00A12356"/>
    <w:rsid w:val="00A12381"/>
    <w:rsid w:val="00A123C9"/>
    <w:rsid w:val="00A12415"/>
    <w:rsid w:val="00A124F8"/>
    <w:rsid w:val="00A12530"/>
    <w:rsid w:val="00A128AE"/>
    <w:rsid w:val="00A12A8B"/>
    <w:rsid w:val="00A12BB5"/>
    <w:rsid w:val="00A12BE1"/>
    <w:rsid w:val="00A12D54"/>
    <w:rsid w:val="00A12E40"/>
    <w:rsid w:val="00A12F5B"/>
    <w:rsid w:val="00A130AF"/>
    <w:rsid w:val="00A1315C"/>
    <w:rsid w:val="00A132F3"/>
    <w:rsid w:val="00A133D0"/>
    <w:rsid w:val="00A133E1"/>
    <w:rsid w:val="00A13476"/>
    <w:rsid w:val="00A13502"/>
    <w:rsid w:val="00A1350B"/>
    <w:rsid w:val="00A1358E"/>
    <w:rsid w:val="00A13636"/>
    <w:rsid w:val="00A13750"/>
    <w:rsid w:val="00A137BB"/>
    <w:rsid w:val="00A13874"/>
    <w:rsid w:val="00A13B1D"/>
    <w:rsid w:val="00A13D4C"/>
    <w:rsid w:val="00A13E77"/>
    <w:rsid w:val="00A13F23"/>
    <w:rsid w:val="00A13F97"/>
    <w:rsid w:val="00A14092"/>
    <w:rsid w:val="00A143DF"/>
    <w:rsid w:val="00A14559"/>
    <w:rsid w:val="00A145C7"/>
    <w:rsid w:val="00A14666"/>
    <w:rsid w:val="00A14706"/>
    <w:rsid w:val="00A14988"/>
    <w:rsid w:val="00A1499F"/>
    <w:rsid w:val="00A149B0"/>
    <w:rsid w:val="00A14A75"/>
    <w:rsid w:val="00A14A8C"/>
    <w:rsid w:val="00A14B26"/>
    <w:rsid w:val="00A14C16"/>
    <w:rsid w:val="00A14C91"/>
    <w:rsid w:val="00A14E4E"/>
    <w:rsid w:val="00A14E84"/>
    <w:rsid w:val="00A14EE6"/>
    <w:rsid w:val="00A14F17"/>
    <w:rsid w:val="00A14FB5"/>
    <w:rsid w:val="00A15174"/>
    <w:rsid w:val="00A151B3"/>
    <w:rsid w:val="00A152CA"/>
    <w:rsid w:val="00A153C3"/>
    <w:rsid w:val="00A15431"/>
    <w:rsid w:val="00A15449"/>
    <w:rsid w:val="00A15476"/>
    <w:rsid w:val="00A155D7"/>
    <w:rsid w:val="00A15630"/>
    <w:rsid w:val="00A1582F"/>
    <w:rsid w:val="00A158A1"/>
    <w:rsid w:val="00A158F7"/>
    <w:rsid w:val="00A1597A"/>
    <w:rsid w:val="00A15991"/>
    <w:rsid w:val="00A1599A"/>
    <w:rsid w:val="00A15A58"/>
    <w:rsid w:val="00A15A75"/>
    <w:rsid w:val="00A15AB8"/>
    <w:rsid w:val="00A15D42"/>
    <w:rsid w:val="00A15F5D"/>
    <w:rsid w:val="00A15F9E"/>
    <w:rsid w:val="00A15FC6"/>
    <w:rsid w:val="00A1613A"/>
    <w:rsid w:val="00A16233"/>
    <w:rsid w:val="00A16383"/>
    <w:rsid w:val="00A16590"/>
    <w:rsid w:val="00A16716"/>
    <w:rsid w:val="00A167AB"/>
    <w:rsid w:val="00A16ABA"/>
    <w:rsid w:val="00A16ADE"/>
    <w:rsid w:val="00A16B48"/>
    <w:rsid w:val="00A16C79"/>
    <w:rsid w:val="00A16CBC"/>
    <w:rsid w:val="00A16E69"/>
    <w:rsid w:val="00A16F80"/>
    <w:rsid w:val="00A170B6"/>
    <w:rsid w:val="00A1725F"/>
    <w:rsid w:val="00A17352"/>
    <w:rsid w:val="00A174B4"/>
    <w:rsid w:val="00A17561"/>
    <w:rsid w:val="00A175F5"/>
    <w:rsid w:val="00A1760B"/>
    <w:rsid w:val="00A178F5"/>
    <w:rsid w:val="00A17AD7"/>
    <w:rsid w:val="00A17AE2"/>
    <w:rsid w:val="00A17B8B"/>
    <w:rsid w:val="00A17C3E"/>
    <w:rsid w:val="00A17D9D"/>
    <w:rsid w:val="00A17F6A"/>
    <w:rsid w:val="00A20007"/>
    <w:rsid w:val="00A2011A"/>
    <w:rsid w:val="00A201AE"/>
    <w:rsid w:val="00A20331"/>
    <w:rsid w:val="00A2040F"/>
    <w:rsid w:val="00A20481"/>
    <w:rsid w:val="00A2050B"/>
    <w:rsid w:val="00A20516"/>
    <w:rsid w:val="00A20566"/>
    <w:rsid w:val="00A207F7"/>
    <w:rsid w:val="00A20945"/>
    <w:rsid w:val="00A209DC"/>
    <w:rsid w:val="00A20A19"/>
    <w:rsid w:val="00A20A70"/>
    <w:rsid w:val="00A20B51"/>
    <w:rsid w:val="00A20E11"/>
    <w:rsid w:val="00A20F7D"/>
    <w:rsid w:val="00A20F92"/>
    <w:rsid w:val="00A21077"/>
    <w:rsid w:val="00A21093"/>
    <w:rsid w:val="00A212E7"/>
    <w:rsid w:val="00A212F9"/>
    <w:rsid w:val="00A21377"/>
    <w:rsid w:val="00A213AD"/>
    <w:rsid w:val="00A216A4"/>
    <w:rsid w:val="00A21898"/>
    <w:rsid w:val="00A218F4"/>
    <w:rsid w:val="00A2196F"/>
    <w:rsid w:val="00A21973"/>
    <w:rsid w:val="00A21BA8"/>
    <w:rsid w:val="00A21C96"/>
    <w:rsid w:val="00A21E9E"/>
    <w:rsid w:val="00A21F0F"/>
    <w:rsid w:val="00A21F4D"/>
    <w:rsid w:val="00A2203A"/>
    <w:rsid w:val="00A2208A"/>
    <w:rsid w:val="00A2221E"/>
    <w:rsid w:val="00A22348"/>
    <w:rsid w:val="00A22717"/>
    <w:rsid w:val="00A2278E"/>
    <w:rsid w:val="00A2292E"/>
    <w:rsid w:val="00A2293E"/>
    <w:rsid w:val="00A2299A"/>
    <w:rsid w:val="00A22A78"/>
    <w:rsid w:val="00A22CC1"/>
    <w:rsid w:val="00A22D43"/>
    <w:rsid w:val="00A22F8F"/>
    <w:rsid w:val="00A230D6"/>
    <w:rsid w:val="00A2312D"/>
    <w:rsid w:val="00A23336"/>
    <w:rsid w:val="00A233D5"/>
    <w:rsid w:val="00A2343A"/>
    <w:rsid w:val="00A23462"/>
    <w:rsid w:val="00A23557"/>
    <w:rsid w:val="00A2359C"/>
    <w:rsid w:val="00A23651"/>
    <w:rsid w:val="00A23894"/>
    <w:rsid w:val="00A23957"/>
    <w:rsid w:val="00A23B22"/>
    <w:rsid w:val="00A23D2F"/>
    <w:rsid w:val="00A23ECE"/>
    <w:rsid w:val="00A23FEF"/>
    <w:rsid w:val="00A24065"/>
    <w:rsid w:val="00A240EF"/>
    <w:rsid w:val="00A2411D"/>
    <w:rsid w:val="00A24159"/>
    <w:rsid w:val="00A242EC"/>
    <w:rsid w:val="00A243BE"/>
    <w:rsid w:val="00A2440F"/>
    <w:rsid w:val="00A244CA"/>
    <w:rsid w:val="00A2455B"/>
    <w:rsid w:val="00A245F0"/>
    <w:rsid w:val="00A2477F"/>
    <w:rsid w:val="00A2496A"/>
    <w:rsid w:val="00A24A7F"/>
    <w:rsid w:val="00A24A8D"/>
    <w:rsid w:val="00A24AD5"/>
    <w:rsid w:val="00A24AE6"/>
    <w:rsid w:val="00A24B24"/>
    <w:rsid w:val="00A24C0E"/>
    <w:rsid w:val="00A24C26"/>
    <w:rsid w:val="00A24CC4"/>
    <w:rsid w:val="00A24D0B"/>
    <w:rsid w:val="00A24D0C"/>
    <w:rsid w:val="00A24D3B"/>
    <w:rsid w:val="00A24DE0"/>
    <w:rsid w:val="00A24EF2"/>
    <w:rsid w:val="00A251BA"/>
    <w:rsid w:val="00A25352"/>
    <w:rsid w:val="00A255CC"/>
    <w:rsid w:val="00A2581E"/>
    <w:rsid w:val="00A258F5"/>
    <w:rsid w:val="00A2594D"/>
    <w:rsid w:val="00A25991"/>
    <w:rsid w:val="00A25A7F"/>
    <w:rsid w:val="00A25B43"/>
    <w:rsid w:val="00A25D46"/>
    <w:rsid w:val="00A25DDC"/>
    <w:rsid w:val="00A25F18"/>
    <w:rsid w:val="00A26091"/>
    <w:rsid w:val="00A2610E"/>
    <w:rsid w:val="00A261A4"/>
    <w:rsid w:val="00A26237"/>
    <w:rsid w:val="00A26243"/>
    <w:rsid w:val="00A26254"/>
    <w:rsid w:val="00A263A1"/>
    <w:rsid w:val="00A263ED"/>
    <w:rsid w:val="00A26419"/>
    <w:rsid w:val="00A2644B"/>
    <w:rsid w:val="00A264B3"/>
    <w:rsid w:val="00A26645"/>
    <w:rsid w:val="00A26720"/>
    <w:rsid w:val="00A26746"/>
    <w:rsid w:val="00A2678B"/>
    <w:rsid w:val="00A267EF"/>
    <w:rsid w:val="00A2685D"/>
    <w:rsid w:val="00A26A28"/>
    <w:rsid w:val="00A26A6F"/>
    <w:rsid w:val="00A26AAC"/>
    <w:rsid w:val="00A26AFB"/>
    <w:rsid w:val="00A26C33"/>
    <w:rsid w:val="00A26E0E"/>
    <w:rsid w:val="00A270DF"/>
    <w:rsid w:val="00A274FE"/>
    <w:rsid w:val="00A2752B"/>
    <w:rsid w:val="00A27555"/>
    <w:rsid w:val="00A27639"/>
    <w:rsid w:val="00A27708"/>
    <w:rsid w:val="00A277B2"/>
    <w:rsid w:val="00A27822"/>
    <w:rsid w:val="00A27905"/>
    <w:rsid w:val="00A27C66"/>
    <w:rsid w:val="00A27D23"/>
    <w:rsid w:val="00A27D9E"/>
    <w:rsid w:val="00A27E38"/>
    <w:rsid w:val="00A27E39"/>
    <w:rsid w:val="00A27EA8"/>
    <w:rsid w:val="00A3002F"/>
    <w:rsid w:val="00A30072"/>
    <w:rsid w:val="00A3014F"/>
    <w:rsid w:val="00A301FB"/>
    <w:rsid w:val="00A30280"/>
    <w:rsid w:val="00A30419"/>
    <w:rsid w:val="00A304AB"/>
    <w:rsid w:val="00A306B8"/>
    <w:rsid w:val="00A30709"/>
    <w:rsid w:val="00A30746"/>
    <w:rsid w:val="00A307C3"/>
    <w:rsid w:val="00A30890"/>
    <w:rsid w:val="00A308DF"/>
    <w:rsid w:val="00A30943"/>
    <w:rsid w:val="00A30AD6"/>
    <w:rsid w:val="00A30B34"/>
    <w:rsid w:val="00A30B63"/>
    <w:rsid w:val="00A30B97"/>
    <w:rsid w:val="00A30CAB"/>
    <w:rsid w:val="00A30DA2"/>
    <w:rsid w:val="00A30EB3"/>
    <w:rsid w:val="00A31082"/>
    <w:rsid w:val="00A310B4"/>
    <w:rsid w:val="00A311F9"/>
    <w:rsid w:val="00A311FE"/>
    <w:rsid w:val="00A31269"/>
    <w:rsid w:val="00A31392"/>
    <w:rsid w:val="00A3141F"/>
    <w:rsid w:val="00A314A9"/>
    <w:rsid w:val="00A314B3"/>
    <w:rsid w:val="00A314EA"/>
    <w:rsid w:val="00A315FC"/>
    <w:rsid w:val="00A31644"/>
    <w:rsid w:val="00A3179F"/>
    <w:rsid w:val="00A317EE"/>
    <w:rsid w:val="00A3186B"/>
    <w:rsid w:val="00A31918"/>
    <w:rsid w:val="00A319EE"/>
    <w:rsid w:val="00A31A72"/>
    <w:rsid w:val="00A31BBF"/>
    <w:rsid w:val="00A31C5A"/>
    <w:rsid w:val="00A31CEF"/>
    <w:rsid w:val="00A31D0B"/>
    <w:rsid w:val="00A31DE4"/>
    <w:rsid w:val="00A31ED8"/>
    <w:rsid w:val="00A320D2"/>
    <w:rsid w:val="00A322FC"/>
    <w:rsid w:val="00A324AB"/>
    <w:rsid w:val="00A324F4"/>
    <w:rsid w:val="00A325C1"/>
    <w:rsid w:val="00A32765"/>
    <w:rsid w:val="00A3280A"/>
    <w:rsid w:val="00A32810"/>
    <w:rsid w:val="00A32AAB"/>
    <w:rsid w:val="00A32ADD"/>
    <w:rsid w:val="00A32B14"/>
    <w:rsid w:val="00A32BB7"/>
    <w:rsid w:val="00A32E0C"/>
    <w:rsid w:val="00A32E40"/>
    <w:rsid w:val="00A32EC7"/>
    <w:rsid w:val="00A32EE0"/>
    <w:rsid w:val="00A330F6"/>
    <w:rsid w:val="00A330FB"/>
    <w:rsid w:val="00A331CB"/>
    <w:rsid w:val="00A332F5"/>
    <w:rsid w:val="00A335C5"/>
    <w:rsid w:val="00A33660"/>
    <w:rsid w:val="00A337E7"/>
    <w:rsid w:val="00A3385A"/>
    <w:rsid w:val="00A3387F"/>
    <w:rsid w:val="00A33A1D"/>
    <w:rsid w:val="00A33A43"/>
    <w:rsid w:val="00A33A8C"/>
    <w:rsid w:val="00A33DCA"/>
    <w:rsid w:val="00A33DF9"/>
    <w:rsid w:val="00A33EF4"/>
    <w:rsid w:val="00A33F8A"/>
    <w:rsid w:val="00A33FE9"/>
    <w:rsid w:val="00A34054"/>
    <w:rsid w:val="00A3422A"/>
    <w:rsid w:val="00A34280"/>
    <w:rsid w:val="00A3435C"/>
    <w:rsid w:val="00A3437B"/>
    <w:rsid w:val="00A34488"/>
    <w:rsid w:val="00A3456B"/>
    <w:rsid w:val="00A34599"/>
    <w:rsid w:val="00A3459A"/>
    <w:rsid w:val="00A346A5"/>
    <w:rsid w:val="00A349DE"/>
    <w:rsid w:val="00A34A8E"/>
    <w:rsid w:val="00A34D8B"/>
    <w:rsid w:val="00A34F1E"/>
    <w:rsid w:val="00A3501C"/>
    <w:rsid w:val="00A35077"/>
    <w:rsid w:val="00A350C0"/>
    <w:rsid w:val="00A35279"/>
    <w:rsid w:val="00A352A6"/>
    <w:rsid w:val="00A352D8"/>
    <w:rsid w:val="00A353AD"/>
    <w:rsid w:val="00A357A4"/>
    <w:rsid w:val="00A357C0"/>
    <w:rsid w:val="00A358CF"/>
    <w:rsid w:val="00A35A14"/>
    <w:rsid w:val="00A35A79"/>
    <w:rsid w:val="00A35B5D"/>
    <w:rsid w:val="00A35C59"/>
    <w:rsid w:val="00A35CF5"/>
    <w:rsid w:val="00A35D46"/>
    <w:rsid w:val="00A35E6C"/>
    <w:rsid w:val="00A35F03"/>
    <w:rsid w:val="00A35FA0"/>
    <w:rsid w:val="00A35FC7"/>
    <w:rsid w:val="00A36062"/>
    <w:rsid w:val="00A36098"/>
    <w:rsid w:val="00A360AD"/>
    <w:rsid w:val="00A36153"/>
    <w:rsid w:val="00A3615F"/>
    <w:rsid w:val="00A36278"/>
    <w:rsid w:val="00A3630A"/>
    <w:rsid w:val="00A36330"/>
    <w:rsid w:val="00A363C9"/>
    <w:rsid w:val="00A36489"/>
    <w:rsid w:val="00A365EE"/>
    <w:rsid w:val="00A3677D"/>
    <w:rsid w:val="00A3699A"/>
    <w:rsid w:val="00A36BCA"/>
    <w:rsid w:val="00A36E1F"/>
    <w:rsid w:val="00A36EAA"/>
    <w:rsid w:val="00A36FA5"/>
    <w:rsid w:val="00A37035"/>
    <w:rsid w:val="00A3705C"/>
    <w:rsid w:val="00A37099"/>
    <w:rsid w:val="00A37167"/>
    <w:rsid w:val="00A3729D"/>
    <w:rsid w:val="00A372C0"/>
    <w:rsid w:val="00A37306"/>
    <w:rsid w:val="00A37313"/>
    <w:rsid w:val="00A37369"/>
    <w:rsid w:val="00A373C5"/>
    <w:rsid w:val="00A373D4"/>
    <w:rsid w:val="00A37476"/>
    <w:rsid w:val="00A37686"/>
    <w:rsid w:val="00A3769A"/>
    <w:rsid w:val="00A37792"/>
    <w:rsid w:val="00A37801"/>
    <w:rsid w:val="00A37AA0"/>
    <w:rsid w:val="00A37ABE"/>
    <w:rsid w:val="00A37B6E"/>
    <w:rsid w:val="00A37BC4"/>
    <w:rsid w:val="00A37C7B"/>
    <w:rsid w:val="00A37DCF"/>
    <w:rsid w:val="00A37EDD"/>
    <w:rsid w:val="00A4012F"/>
    <w:rsid w:val="00A40467"/>
    <w:rsid w:val="00A40539"/>
    <w:rsid w:val="00A4053B"/>
    <w:rsid w:val="00A407B4"/>
    <w:rsid w:val="00A408AD"/>
    <w:rsid w:val="00A408DB"/>
    <w:rsid w:val="00A40E1B"/>
    <w:rsid w:val="00A40E7D"/>
    <w:rsid w:val="00A41065"/>
    <w:rsid w:val="00A410A8"/>
    <w:rsid w:val="00A410DF"/>
    <w:rsid w:val="00A41130"/>
    <w:rsid w:val="00A411DE"/>
    <w:rsid w:val="00A413FA"/>
    <w:rsid w:val="00A415CD"/>
    <w:rsid w:val="00A416E0"/>
    <w:rsid w:val="00A4177B"/>
    <w:rsid w:val="00A41935"/>
    <w:rsid w:val="00A4193D"/>
    <w:rsid w:val="00A419AA"/>
    <w:rsid w:val="00A419FD"/>
    <w:rsid w:val="00A41A43"/>
    <w:rsid w:val="00A41A9F"/>
    <w:rsid w:val="00A41BCE"/>
    <w:rsid w:val="00A41D0B"/>
    <w:rsid w:val="00A41DFA"/>
    <w:rsid w:val="00A41F54"/>
    <w:rsid w:val="00A41FC0"/>
    <w:rsid w:val="00A4205F"/>
    <w:rsid w:val="00A420F5"/>
    <w:rsid w:val="00A42166"/>
    <w:rsid w:val="00A4217B"/>
    <w:rsid w:val="00A42338"/>
    <w:rsid w:val="00A42370"/>
    <w:rsid w:val="00A423A5"/>
    <w:rsid w:val="00A423CD"/>
    <w:rsid w:val="00A423CF"/>
    <w:rsid w:val="00A424CA"/>
    <w:rsid w:val="00A4263E"/>
    <w:rsid w:val="00A426EA"/>
    <w:rsid w:val="00A42754"/>
    <w:rsid w:val="00A4298C"/>
    <w:rsid w:val="00A42A8C"/>
    <w:rsid w:val="00A42D0C"/>
    <w:rsid w:val="00A42D77"/>
    <w:rsid w:val="00A42E7E"/>
    <w:rsid w:val="00A42E92"/>
    <w:rsid w:val="00A42FBA"/>
    <w:rsid w:val="00A43001"/>
    <w:rsid w:val="00A4302C"/>
    <w:rsid w:val="00A4304A"/>
    <w:rsid w:val="00A431B5"/>
    <w:rsid w:val="00A43207"/>
    <w:rsid w:val="00A43246"/>
    <w:rsid w:val="00A433D3"/>
    <w:rsid w:val="00A43526"/>
    <w:rsid w:val="00A4353B"/>
    <w:rsid w:val="00A43662"/>
    <w:rsid w:val="00A436AA"/>
    <w:rsid w:val="00A4372B"/>
    <w:rsid w:val="00A43B65"/>
    <w:rsid w:val="00A43BFC"/>
    <w:rsid w:val="00A43C56"/>
    <w:rsid w:val="00A43D7D"/>
    <w:rsid w:val="00A43D82"/>
    <w:rsid w:val="00A43EEB"/>
    <w:rsid w:val="00A43F75"/>
    <w:rsid w:val="00A440C3"/>
    <w:rsid w:val="00A440E4"/>
    <w:rsid w:val="00A4412B"/>
    <w:rsid w:val="00A44315"/>
    <w:rsid w:val="00A44413"/>
    <w:rsid w:val="00A4448F"/>
    <w:rsid w:val="00A44492"/>
    <w:rsid w:val="00A444BB"/>
    <w:rsid w:val="00A44630"/>
    <w:rsid w:val="00A446C7"/>
    <w:rsid w:val="00A44760"/>
    <w:rsid w:val="00A447D1"/>
    <w:rsid w:val="00A44828"/>
    <w:rsid w:val="00A448CE"/>
    <w:rsid w:val="00A44A36"/>
    <w:rsid w:val="00A44AE5"/>
    <w:rsid w:val="00A44AFE"/>
    <w:rsid w:val="00A44B3E"/>
    <w:rsid w:val="00A44DEF"/>
    <w:rsid w:val="00A44F79"/>
    <w:rsid w:val="00A4517A"/>
    <w:rsid w:val="00A451A9"/>
    <w:rsid w:val="00A451D2"/>
    <w:rsid w:val="00A452C7"/>
    <w:rsid w:val="00A45407"/>
    <w:rsid w:val="00A4543E"/>
    <w:rsid w:val="00A454A3"/>
    <w:rsid w:val="00A454C3"/>
    <w:rsid w:val="00A454F5"/>
    <w:rsid w:val="00A45522"/>
    <w:rsid w:val="00A4554D"/>
    <w:rsid w:val="00A4565B"/>
    <w:rsid w:val="00A45703"/>
    <w:rsid w:val="00A457D6"/>
    <w:rsid w:val="00A4583D"/>
    <w:rsid w:val="00A4585D"/>
    <w:rsid w:val="00A458F4"/>
    <w:rsid w:val="00A45949"/>
    <w:rsid w:val="00A45AC5"/>
    <w:rsid w:val="00A45DFA"/>
    <w:rsid w:val="00A45F96"/>
    <w:rsid w:val="00A45FA2"/>
    <w:rsid w:val="00A45FB6"/>
    <w:rsid w:val="00A45FCD"/>
    <w:rsid w:val="00A460C4"/>
    <w:rsid w:val="00A46452"/>
    <w:rsid w:val="00A464F4"/>
    <w:rsid w:val="00A46791"/>
    <w:rsid w:val="00A469E0"/>
    <w:rsid w:val="00A46B2E"/>
    <w:rsid w:val="00A46BD8"/>
    <w:rsid w:val="00A46D25"/>
    <w:rsid w:val="00A46FE3"/>
    <w:rsid w:val="00A4706B"/>
    <w:rsid w:val="00A47202"/>
    <w:rsid w:val="00A47361"/>
    <w:rsid w:val="00A473A4"/>
    <w:rsid w:val="00A47444"/>
    <w:rsid w:val="00A4753D"/>
    <w:rsid w:val="00A478C6"/>
    <w:rsid w:val="00A478D5"/>
    <w:rsid w:val="00A47AEA"/>
    <w:rsid w:val="00A47C5B"/>
    <w:rsid w:val="00A47CE2"/>
    <w:rsid w:val="00A47DB3"/>
    <w:rsid w:val="00A47E12"/>
    <w:rsid w:val="00A47E99"/>
    <w:rsid w:val="00A47F8D"/>
    <w:rsid w:val="00A50041"/>
    <w:rsid w:val="00A50072"/>
    <w:rsid w:val="00A501B0"/>
    <w:rsid w:val="00A5029F"/>
    <w:rsid w:val="00A50312"/>
    <w:rsid w:val="00A5032E"/>
    <w:rsid w:val="00A504E2"/>
    <w:rsid w:val="00A505F1"/>
    <w:rsid w:val="00A506F6"/>
    <w:rsid w:val="00A50906"/>
    <w:rsid w:val="00A50B0F"/>
    <w:rsid w:val="00A50CF3"/>
    <w:rsid w:val="00A50D08"/>
    <w:rsid w:val="00A50D55"/>
    <w:rsid w:val="00A50E36"/>
    <w:rsid w:val="00A510A2"/>
    <w:rsid w:val="00A510A8"/>
    <w:rsid w:val="00A510EB"/>
    <w:rsid w:val="00A511C6"/>
    <w:rsid w:val="00A511FA"/>
    <w:rsid w:val="00A5127C"/>
    <w:rsid w:val="00A512DE"/>
    <w:rsid w:val="00A513E1"/>
    <w:rsid w:val="00A51460"/>
    <w:rsid w:val="00A51571"/>
    <w:rsid w:val="00A5166D"/>
    <w:rsid w:val="00A51811"/>
    <w:rsid w:val="00A51865"/>
    <w:rsid w:val="00A518D2"/>
    <w:rsid w:val="00A518E3"/>
    <w:rsid w:val="00A51996"/>
    <w:rsid w:val="00A519AD"/>
    <w:rsid w:val="00A519FE"/>
    <w:rsid w:val="00A51A2D"/>
    <w:rsid w:val="00A51C41"/>
    <w:rsid w:val="00A51DF4"/>
    <w:rsid w:val="00A51E33"/>
    <w:rsid w:val="00A51EE7"/>
    <w:rsid w:val="00A5201C"/>
    <w:rsid w:val="00A52031"/>
    <w:rsid w:val="00A5208A"/>
    <w:rsid w:val="00A52250"/>
    <w:rsid w:val="00A5227A"/>
    <w:rsid w:val="00A522C9"/>
    <w:rsid w:val="00A52494"/>
    <w:rsid w:val="00A524F4"/>
    <w:rsid w:val="00A52559"/>
    <w:rsid w:val="00A5264B"/>
    <w:rsid w:val="00A527D9"/>
    <w:rsid w:val="00A528AB"/>
    <w:rsid w:val="00A52A25"/>
    <w:rsid w:val="00A52B0A"/>
    <w:rsid w:val="00A52C3F"/>
    <w:rsid w:val="00A52C6E"/>
    <w:rsid w:val="00A52CDC"/>
    <w:rsid w:val="00A52DAC"/>
    <w:rsid w:val="00A52EA0"/>
    <w:rsid w:val="00A52F03"/>
    <w:rsid w:val="00A53020"/>
    <w:rsid w:val="00A531DF"/>
    <w:rsid w:val="00A53220"/>
    <w:rsid w:val="00A53325"/>
    <w:rsid w:val="00A53467"/>
    <w:rsid w:val="00A534E4"/>
    <w:rsid w:val="00A5354E"/>
    <w:rsid w:val="00A53734"/>
    <w:rsid w:val="00A5379A"/>
    <w:rsid w:val="00A53835"/>
    <w:rsid w:val="00A5387A"/>
    <w:rsid w:val="00A53BD4"/>
    <w:rsid w:val="00A53D83"/>
    <w:rsid w:val="00A53E9E"/>
    <w:rsid w:val="00A53EC5"/>
    <w:rsid w:val="00A5420A"/>
    <w:rsid w:val="00A54244"/>
    <w:rsid w:val="00A542ED"/>
    <w:rsid w:val="00A543D8"/>
    <w:rsid w:val="00A5451D"/>
    <w:rsid w:val="00A54584"/>
    <w:rsid w:val="00A54784"/>
    <w:rsid w:val="00A54789"/>
    <w:rsid w:val="00A548F9"/>
    <w:rsid w:val="00A54ABB"/>
    <w:rsid w:val="00A54ABD"/>
    <w:rsid w:val="00A54AC2"/>
    <w:rsid w:val="00A54B1E"/>
    <w:rsid w:val="00A54BD3"/>
    <w:rsid w:val="00A54C65"/>
    <w:rsid w:val="00A54C7A"/>
    <w:rsid w:val="00A54CCF"/>
    <w:rsid w:val="00A54CD2"/>
    <w:rsid w:val="00A54D26"/>
    <w:rsid w:val="00A54DAE"/>
    <w:rsid w:val="00A54F9E"/>
    <w:rsid w:val="00A55242"/>
    <w:rsid w:val="00A553BD"/>
    <w:rsid w:val="00A55452"/>
    <w:rsid w:val="00A55469"/>
    <w:rsid w:val="00A55499"/>
    <w:rsid w:val="00A5554E"/>
    <w:rsid w:val="00A556EC"/>
    <w:rsid w:val="00A557D7"/>
    <w:rsid w:val="00A558C8"/>
    <w:rsid w:val="00A558FC"/>
    <w:rsid w:val="00A559AE"/>
    <w:rsid w:val="00A55B86"/>
    <w:rsid w:val="00A55BBC"/>
    <w:rsid w:val="00A55C12"/>
    <w:rsid w:val="00A55DB9"/>
    <w:rsid w:val="00A55DEE"/>
    <w:rsid w:val="00A55F4E"/>
    <w:rsid w:val="00A55F53"/>
    <w:rsid w:val="00A55F64"/>
    <w:rsid w:val="00A55FDA"/>
    <w:rsid w:val="00A561C2"/>
    <w:rsid w:val="00A561CB"/>
    <w:rsid w:val="00A562B1"/>
    <w:rsid w:val="00A562CD"/>
    <w:rsid w:val="00A562FA"/>
    <w:rsid w:val="00A5645F"/>
    <w:rsid w:val="00A56560"/>
    <w:rsid w:val="00A5659A"/>
    <w:rsid w:val="00A56778"/>
    <w:rsid w:val="00A5688A"/>
    <w:rsid w:val="00A569CA"/>
    <w:rsid w:val="00A56ACA"/>
    <w:rsid w:val="00A56AE0"/>
    <w:rsid w:val="00A56BAA"/>
    <w:rsid w:val="00A56CBF"/>
    <w:rsid w:val="00A56D51"/>
    <w:rsid w:val="00A56D6A"/>
    <w:rsid w:val="00A56DF9"/>
    <w:rsid w:val="00A56F81"/>
    <w:rsid w:val="00A57016"/>
    <w:rsid w:val="00A5714C"/>
    <w:rsid w:val="00A571A1"/>
    <w:rsid w:val="00A5723C"/>
    <w:rsid w:val="00A57304"/>
    <w:rsid w:val="00A573B8"/>
    <w:rsid w:val="00A57572"/>
    <w:rsid w:val="00A57672"/>
    <w:rsid w:val="00A576DD"/>
    <w:rsid w:val="00A57794"/>
    <w:rsid w:val="00A578DB"/>
    <w:rsid w:val="00A57972"/>
    <w:rsid w:val="00A57B5E"/>
    <w:rsid w:val="00A57BFA"/>
    <w:rsid w:val="00A57D9E"/>
    <w:rsid w:val="00A57E01"/>
    <w:rsid w:val="00A57EC6"/>
    <w:rsid w:val="00A5C8C2"/>
    <w:rsid w:val="00A60086"/>
    <w:rsid w:val="00A60099"/>
    <w:rsid w:val="00A600CB"/>
    <w:rsid w:val="00A6011E"/>
    <w:rsid w:val="00A6022B"/>
    <w:rsid w:val="00A60241"/>
    <w:rsid w:val="00A6027B"/>
    <w:rsid w:val="00A602A3"/>
    <w:rsid w:val="00A60403"/>
    <w:rsid w:val="00A604A3"/>
    <w:rsid w:val="00A60509"/>
    <w:rsid w:val="00A6054E"/>
    <w:rsid w:val="00A60744"/>
    <w:rsid w:val="00A60752"/>
    <w:rsid w:val="00A6078C"/>
    <w:rsid w:val="00A60A0A"/>
    <w:rsid w:val="00A60A47"/>
    <w:rsid w:val="00A60BFC"/>
    <w:rsid w:val="00A60C28"/>
    <w:rsid w:val="00A60C75"/>
    <w:rsid w:val="00A60C78"/>
    <w:rsid w:val="00A60C93"/>
    <w:rsid w:val="00A60DB9"/>
    <w:rsid w:val="00A60ED8"/>
    <w:rsid w:val="00A60F6C"/>
    <w:rsid w:val="00A60FA1"/>
    <w:rsid w:val="00A60FFF"/>
    <w:rsid w:val="00A6101E"/>
    <w:rsid w:val="00A6104E"/>
    <w:rsid w:val="00A6115C"/>
    <w:rsid w:val="00A612DD"/>
    <w:rsid w:val="00A61420"/>
    <w:rsid w:val="00A61478"/>
    <w:rsid w:val="00A61752"/>
    <w:rsid w:val="00A61792"/>
    <w:rsid w:val="00A617F2"/>
    <w:rsid w:val="00A6187D"/>
    <w:rsid w:val="00A61BD6"/>
    <w:rsid w:val="00A61BD8"/>
    <w:rsid w:val="00A61BFE"/>
    <w:rsid w:val="00A61D04"/>
    <w:rsid w:val="00A61D4B"/>
    <w:rsid w:val="00A61E36"/>
    <w:rsid w:val="00A61F3D"/>
    <w:rsid w:val="00A61F40"/>
    <w:rsid w:val="00A61F86"/>
    <w:rsid w:val="00A620D6"/>
    <w:rsid w:val="00A62124"/>
    <w:rsid w:val="00A62176"/>
    <w:rsid w:val="00A621AE"/>
    <w:rsid w:val="00A623EB"/>
    <w:rsid w:val="00A627EE"/>
    <w:rsid w:val="00A6298B"/>
    <w:rsid w:val="00A62A07"/>
    <w:rsid w:val="00A62AC9"/>
    <w:rsid w:val="00A62B17"/>
    <w:rsid w:val="00A62CAB"/>
    <w:rsid w:val="00A62CD4"/>
    <w:rsid w:val="00A62DE8"/>
    <w:rsid w:val="00A62F99"/>
    <w:rsid w:val="00A631D8"/>
    <w:rsid w:val="00A63269"/>
    <w:rsid w:val="00A633DE"/>
    <w:rsid w:val="00A63427"/>
    <w:rsid w:val="00A634EC"/>
    <w:rsid w:val="00A63669"/>
    <w:rsid w:val="00A63910"/>
    <w:rsid w:val="00A639EC"/>
    <w:rsid w:val="00A63A33"/>
    <w:rsid w:val="00A63B41"/>
    <w:rsid w:val="00A63CB7"/>
    <w:rsid w:val="00A63CEA"/>
    <w:rsid w:val="00A63E7A"/>
    <w:rsid w:val="00A63E8F"/>
    <w:rsid w:val="00A63F03"/>
    <w:rsid w:val="00A6416F"/>
    <w:rsid w:val="00A64224"/>
    <w:rsid w:val="00A6430E"/>
    <w:rsid w:val="00A64469"/>
    <w:rsid w:val="00A647AE"/>
    <w:rsid w:val="00A647E0"/>
    <w:rsid w:val="00A64825"/>
    <w:rsid w:val="00A64B50"/>
    <w:rsid w:val="00A64BDA"/>
    <w:rsid w:val="00A64C9F"/>
    <w:rsid w:val="00A64D32"/>
    <w:rsid w:val="00A64E3F"/>
    <w:rsid w:val="00A64E6E"/>
    <w:rsid w:val="00A64F9D"/>
    <w:rsid w:val="00A650D6"/>
    <w:rsid w:val="00A6523A"/>
    <w:rsid w:val="00A653BE"/>
    <w:rsid w:val="00A65460"/>
    <w:rsid w:val="00A65580"/>
    <w:rsid w:val="00A65617"/>
    <w:rsid w:val="00A65748"/>
    <w:rsid w:val="00A657AC"/>
    <w:rsid w:val="00A657D7"/>
    <w:rsid w:val="00A6580F"/>
    <w:rsid w:val="00A658A9"/>
    <w:rsid w:val="00A658B1"/>
    <w:rsid w:val="00A65A2B"/>
    <w:rsid w:val="00A65B28"/>
    <w:rsid w:val="00A65C94"/>
    <w:rsid w:val="00A6623B"/>
    <w:rsid w:val="00A6625E"/>
    <w:rsid w:val="00A662B1"/>
    <w:rsid w:val="00A662FE"/>
    <w:rsid w:val="00A66348"/>
    <w:rsid w:val="00A663A7"/>
    <w:rsid w:val="00A66454"/>
    <w:rsid w:val="00A664AD"/>
    <w:rsid w:val="00A664CC"/>
    <w:rsid w:val="00A664D9"/>
    <w:rsid w:val="00A665C7"/>
    <w:rsid w:val="00A66692"/>
    <w:rsid w:val="00A66750"/>
    <w:rsid w:val="00A66752"/>
    <w:rsid w:val="00A667C0"/>
    <w:rsid w:val="00A66909"/>
    <w:rsid w:val="00A66941"/>
    <w:rsid w:val="00A669E2"/>
    <w:rsid w:val="00A66A11"/>
    <w:rsid w:val="00A66A38"/>
    <w:rsid w:val="00A66ACB"/>
    <w:rsid w:val="00A66B89"/>
    <w:rsid w:val="00A66C93"/>
    <w:rsid w:val="00A66CF2"/>
    <w:rsid w:val="00A66D31"/>
    <w:rsid w:val="00A66D91"/>
    <w:rsid w:val="00A66E73"/>
    <w:rsid w:val="00A66E87"/>
    <w:rsid w:val="00A67075"/>
    <w:rsid w:val="00A6708B"/>
    <w:rsid w:val="00A67348"/>
    <w:rsid w:val="00A67384"/>
    <w:rsid w:val="00A673F7"/>
    <w:rsid w:val="00A675EB"/>
    <w:rsid w:val="00A67618"/>
    <w:rsid w:val="00A676FB"/>
    <w:rsid w:val="00A677AE"/>
    <w:rsid w:val="00A6788B"/>
    <w:rsid w:val="00A678A6"/>
    <w:rsid w:val="00A67AD0"/>
    <w:rsid w:val="00A67B26"/>
    <w:rsid w:val="00A67CF0"/>
    <w:rsid w:val="00A67D65"/>
    <w:rsid w:val="00A67DB2"/>
    <w:rsid w:val="00A67DB3"/>
    <w:rsid w:val="00A67DB6"/>
    <w:rsid w:val="00A67E06"/>
    <w:rsid w:val="00A70122"/>
    <w:rsid w:val="00A701B7"/>
    <w:rsid w:val="00A70281"/>
    <w:rsid w:val="00A70529"/>
    <w:rsid w:val="00A7066B"/>
    <w:rsid w:val="00A706EE"/>
    <w:rsid w:val="00A7070D"/>
    <w:rsid w:val="00A707DF"/>
    <w:rsid w:val="00A707E8"/>
    <w:rsid w:val="00A708C5"/>
    <w:rsid w:val="00A709DB"/>
    <w:rsid w:val="00A70A2B"/>
    <w:rsid w:val="00A70D0F"/>
    <w:rsid w:val="00A70E64"/>
    <w:rsid w:val="00A70EDA"/>
    <w:rsid w:val="00A710A4"/>
    <w:rsid w:val="00A710A7"/>
    <w:rsid w:val="00A710C8"/>
    <w:rsid w:val="00A7129F"/>
    <w:rsid w:val="00A71317"/>
    <w:rsid w:val="00A71462"/>
    <w:rsid w:val="00A71476"/>
    <w:rsid w:val="00A714BB"/>
    <w:rsid w:val="00A715BA"/>
    <w:rsid w:val="00A71646"/>
    <w:rsid w:val="00A716B4"/>
    <w:rsid w:val="00A716F1"/>
    <w:rsid w:val="00A7183F"/>
    <w:rsid w:val="00A71922"/>
    <w:rsid w:val="00A71B14"/>
    <w:rsid w:val="00A71C91"/>
    <w:rsid w:val="00A71D5D"/>
    <w:rsid w:val="00A7201E"/>
    <w:rsid w:val="00A72263"/>
    <w:rsid w:val="00A72455"/>
    <w:rsid w:val="00A724DE"/>
    <w:rsid w:val="00A72638"/>
    <w:rsid w:val="00A726D4"/>
    <w:rsid w:val="00A727F0"/>
    <w:rsid w:val="00A728D3"/>
    <w:rsid w:val="00A72904"/>
    <w:rsid w:val="00A72A01"/>
    <w:rsid w:val="00A72C64"/>
    <w:rsid w:val="00A72C81"/>
    <w:rsid w:val="00A72DBE"/>
    <w:rsid w:val="00A72EF7"/>
    <w:rsid w:val="00A72EFC"/>
    <w:rsid w:val="00A73090"/>
    <w:rsid w:val="00A731DA"/>
    <w:rsid w:val="00A736A7"/>
    <w:rsid w:val="00A73994"/>
    <w:rsid w:val="00A73996"/>
    <w:rsid w:val="00A73A72"/>
    <w:rsid w:val="00A73AC2"/>
    <w:rsid w:val="00A73C63"/>
    <w:rsid w:val="00A73C8E"/>
    <w:rsid w:val="00A73CA6"/>
    <w:rsid w:val="00A73CF1"/>
    <w:rsid w:val="00A73D75"/>
    <w:rsid w:val="00A73E1C"/>
    <w:rsid w:val="00A74082"/>
    <w:rsid w:val="00A741E0"/>
    <w:rsid w:val="00A74390"/>
    <w:rsid w:val="00A74423"/>
    <w:rsid w:val="00A74424"/>
    <w:rsid w:val="00A74425"/>
    <w:rsid w:val="00A74447"/>
    <w:rsid w:val="00A744B7"/>
    <w:rsid w:val="00A748B0"/>
    <w:rsid w:val="00A7497B"/>
    <w:rsid w:val="00A74985"/>
    <w:rsid w:val="00A74A6A"/>
    <w:rsid w:val="00A74C03"/>
    <w:rsid w:val="00A74C97"/>
    <w:rsid w:val="00A74F31"/>
    <w:rsid w:val="00A74FA5"/>
    <w:rsid w:val="00A750E1"/>
    <w:rsid w:val="00A75147"/>
    <w:rsid w:val="00A75258"/>
    <w:rsid w:val="00A75347"/>
    <w:rsid w:val="00A75436"/>
    <w:rsid w:val="00A75781"/>
    <w:rsid w:val="00A75849"/>
    <w:rsid w:val="00A75964"/>
    <w:rsid w:val="00A75A93"/>
    <w:rsid w:val="00A75CBD"/>
    <w:rsid w:val="00A75CC6"/>
    <w:rsid w:val="00A75E37"/>
    <w:rsid w:val="00A75ED8"/>
    <w:rsid w:val="00A75F36"/>
    <w:rsid w:val="00A75F81"/>
    <w:rsid w:val="00A75FBF"/>
    <w:rsid w:val="00A76070"/>
    <w:rsid w:val="00A76097"/>
    <w:rsid w:val="00A760E3"/>
    <w:rsid w:val="00A7612A"/>
    <w:rsid w:val="00A7612C"/>
    <w:rsid w:val="00A7612D"/>
    <w:rsid w:val="00A762F1"/>
    <w:rsid w:val="00A765D9"/>
    <w:rsid w:val="00A76643"/>
    <w:rsid w:val="00A76721"/>
    <w:rsid w:val="00A76793"/>
    <w:rsid w:val="00A76894"/>
    <w:rsid w:val="00A76958"/>
    <w:rsid w:val="00A76B56"/>
    <w:rsid w:val="00A76BA7"/>
    <w:rsid w:val="00A76C0E"/>
    <w:rsid w:val="00A76CCB"/>
    <w:rsid w:val="00A76F78"/>
    <w:rsid w:val="00A76F9D"/>
    <w:rsid w:val="00A76FC2"/>
    <w:rsid w:val="00A77140"/>
    <w:rsid w:val="00A77166"/>
    <w:rsid w:val="00A77184"/>
    <w:rsid w:val="00A7720A"/>
    <w:rsid w:val="00A77375"/>
    <w:rsid w:val="00A77428"/>
    <w:rsid w:val="00A77692"/>
    <w:rsid w:val="00A777B1"/>
    <w:rsid w:val="00A77829"/>
    <w:rsid w:val="00A77923"/>
    <w:rsid w:val="00A77AA4"/>
    <w:rsid w:val="00A77B3A"/>
    <w:rsid w:val="00A77C36"/>
    <w:rsid w:val="00A77C63"/>
    <w:rsid w:val="00A77C73"/>
    <w:rsid w:val="00A77D3D"/>
    <w:rsid w:val="00A77F47"/>
    <w:rsid w:val="00A80344"/>
    <w:rsid w:val="00A805EF"/>
    <w:rsid w:val="00A805F6"/>
    <w:rsid w:val="00A80610"/>
    <w:rsid w:val="00A8072C"/>
    <w:rsid w:val="00A807F7"/>
    <w:rsid w:val="00A80855"/>
    <w:rsid w:val="00A80882"/>
    <w:rsid w:val="00A808B0"/>
    <w:rsid w:val="00A80A83"/>
    <w:rsid w:val="00A80B8F"/>
    <w:rsid w:val="00A80E06"/>
    <w:rsid w:val="00A80F5B"/>
    <w:rsid w:val="00A810FF"/>
    <w:rsid w:val="00A8111D"/>
    <w:rsid w:val="00A812E3"/>
    <w:rsid w:val="00A81476"/>
    <w:rsid w:val="00A81547"/>
    <w:rsid w:val="00A8156D"/>
    <w:rsid w:val="00A8157A"/>
    <w:rsid w:val="00A8161E"/>
    <w:rsid w:val="00A8163A"/>
    <w:rsid w:val="00A8191B"/>
    <w:rsid w:val="00A81ACE"/>
    <w:rsid w:val="00A81B7C"/>
    <w:rsid w:val="00A81BBD"/>
    <w:rsid w:val="00A81C17"/>
    <w:rsid w:val="00A81D25"/>
    <w:rsid w:val="00A81D53"/>
    <w:rsid w:val="00A81D61"/>
    <w:rsid w:val="00A81D91"/>
    <w:rsid w:val="00A81E4F"/>
    <w:rsid w:val="00A81EF6"/>
    <w:rsid w:val="00A82008"/>
    <w:rsid w:val="00A82048"/>
    <w:rsid w:val="00A82102"/>
    <w:rsid w:val="00A8211F"/>
    <w:rsid w:val="00A82220"/>
    <w:rsid w:val="00A822BE"/>
    <w:rsid w:val="00A822E1"/>
    <w:rsid w:val="00A82443"/>
    <w:rsid w:val="00A8254E"/>
    <w:rsid w:val="00A82613"/>
    <w:rsid w:val="00A827DE"/>
    <w:rsid w:val="00A82817"/>
    <w:rsid w:val="00A82A04"/>
    <w:rsid w:val="00A82B6A"/>
    <w:rsid w:val="00A82CF4"/>
    <w:rsid w:val="00A82E1E"/>
    <w:rsid w:val="00A82E2C"/>
    <w:rsid w:val="00A82F38"/>
    <w:rsid w:val="00A82F55"/>
    <w:rsid w:val="00A83134"/>
    <w:rsid w:val="00A83172"/>
    <w:rsid w:val="00A8317B"/>
    <w:rsid w:val="00A831C5"/>
    <w:rsid w:val="00A83271"/>
    <w:rsid w:val="00A83536"/>
    <w:rsid w:val="00A835A4"/>
    <w:rsid w:val="00A837A9"/>
    <w:rsid w:val="00A838B3"/>
    <w:rsid w:val="00A83942"/>
    <w:rsid w:val="00A839C6"/>
    <w:rsid w:val="00A83AB2"/>
    <w:rsid w:val="00A83C02"/>
    <w:rsid w:val="00A83EA1"/>
    <w:rsid w:val="00A83EB0"/>
    <w:rsid w:val="00A83F1B"/>
    <w:rsid w:val="00A8419C"/>
    <w:rsid w:val="00A84210"/>
    <w:rsid w:val="00A842DF"/>
    <w:rsid w:val="00A84375"/>
    <w:rsid w:val="00A84559"/>
    <w:rsid w:val="00A845BF"/>
    <w:rsid w:val="00A84793"/>
    <w:rsid w:val="00A8492C"/>
    <w:rsid w:val="00A84AA6"/>
    <w:rsid w:val="00A84B48"/>
    <w:rsid w:val="00A84BBE"/>
    <w:rsid w:val="00A84C11"/>
    <w:rsid w:val="00A84D5E"/>
    <w:rsid w:val="00A84EE1"/>
    <w:rsid w:val="00A85043"/>
    <w:rsid w:val="00A850B3"/>
    <w:rsid w:val="00A850F5"/>
    <w:rsid w:val="00A8529B"/>
    <w:rsid w:val="00A85360"/>
    <w:rsid w:val="00A85549"/>
    <w:rsid w:val="00A85681"/>
    <w:rsid w:val="00A856A1"/>
    <w:rsid w:val="00A856EB"/>
    <w:rsid w:val="00A85804"/>
    <w:rsid w:val="00A85A25"/>
    <w:rsid w:val="00A85ACC"/>
    <w:rsid w:val="00A85BDF"/>
    <w:rsid w:val="00A85BF7"/>
    <w:rsid w:val="00A85C73"/>
    <w:rsid w:val="00A85F1C"/>
    <w:rsid w:val="00A85FEA"/>
    <w:rsid w:val="00A86016"/>
    <w:rsid w:val="00A8605D"/>
    <w:rsid w:val="00A86163"/>
    <w:rsid w:val="00A86219"/>
    <w:rsid w:val="00A862AF"/>
    <w:rsid w:val="00A862E9"/>
    <w:rsid w:val="00A863A0"/>
    <w:rsid w:val="00A863F3"/>
    <w:rsid w:val="00A8659B"/>
    <w:rsid w:val="00A866D4"/>
    <w:rsid w:val="00A86844"/>
    <w:rsid w:val="00A8692A"/>
    <w:rsid w:val="00A86974"/>
    <w:rsid w:val="00A869A7"/>
    <w:rsid w:val="00A86AF4"/>
    <w:rsid w:val="00A86CE0"/>
    <w:rsid w:val="00A86E21"/>
    <w:rsid w:val="00A86ED8"/>
    <w:rsid w:val="00A86FE1"/>
    <w:rsid w:val="00A86FE8"/>
    <w:rsid w:val="00A870DD"/>
    <w:rsid w:val="00A8717F"/>
    <w:rsid w:val="00A87188"/>
    <w:rsid w:val="00A872D9"/>
    <w:rsid w:val="00A874F6"/>
    <w:rsid w:val="00A875AB"/>
    <w:rsid w:val="00A87793"/>
    <w:rsid w:val="00A877CD"/>
    <w:rsid w:val="00A87942"/>
    <w:rsid w:val="00A87A51"/>
    <w:rsid w:val="00A87BA3"/>
    <w:rsid w:val="00A87BA4"/>
    <w:rsid w:val="00A87DBF"/>
    <w:rsid w:val="00A87E6F"/>
    <w:rsid w:val="00A87EBF"/>
    <w:rsid w:val="00A87FE9"/>
    <w:rsid w:val="00A8B852"/>
    <w:rsid w:val="00A90081"/>
    <w:rsid w:val="00A900B5"/>
    <w:rsid w:val="00A9015F"/>
    <w:rsid w:val="00A9017C"/>
    <w:rsid w:val="00A902F2"/>
    <w:rsid w:val="00A9031D"/>
    <w:rsid w:val="00A9036A"/>
    <w:rsid w:val="00A903C8"/>
    <w:rsid w:val="00A903DE"/>
    <w:rsid w:val="00A90432"/>
    <w:rsid w:val="00A90447"/>
    <w:rsid w:val="00A90576"/>
    <w:rsid w:val="00A905B5"/>
    <w:rsid w:val="00A907FB"/>
    <w:rsid w:val="00A90822"/>
    <w:rsid w:val="00A908A2"/>
    <w:rsid w:val="00A90973"/>
    <w:rsid w:val="00A909B7"/>
    <w:rsid w:val="00A90A39"/>
    <w:rsid w:val="00A90BAB"/>
    <w:rsid w:val="00A90C67"/>
    <w:rsid w:val="00A90C94"/>
    <w:rsid w:val="00A90EC6"/>
    <w:rsid w:val="00A90EC9"/>
    <w:rsid w:val="00A90F5D"/>
    <w:rsid w:val="00A90FA2"/>
    <w:rsid w:val="00A91022"/>
    <w:rsid w:val="00A91113"/>
    <w:rsid w:val="00A91154"/>
    <w:rsid w:val="00A9136B"/>
    <w:rsid w:val="00A91608"/>
    <w:rsid w:val="00A91639"/>
    <w:rsid w:val="00A9164B"/>
    <w:rsid w:val="00A9178F"/>
    <w:rsid w:val="00A91804"/>
    <w:rsid w:val="00A91816"/>
    <w:rsid w:val="00A91903"/>
    <w:rsid w:val="00A9192E"/>
    <w:rsid w:val="00A919B6"/>
    <w:rsid w:val="00A91A54"/>
    <w:rsid w:val="00A91BAE"/>
    <w:rsid w:val="00A91C90"/>
    <w:rsid w:val="00A91E98"/>
    <w:rsid w:val="00A91EEB"/>
    <w:rsid w:val="00A91FDE"/>
    <w:rsid w:val="00A92010"/>
    <w:rsid w:val="00A92157"/>
    <w:rsid w:val="00A922D5"/>
    <w:rsid w:val="00A92374"/>
    <w:rsid w:val="00A92380"/>
    <w:rsid w:val="00A923E7"/>
    <w:rsid w:val="00A92842"/>
    <w:rsid w:val="00A92ABB"/>
    <w:rsid w:val="00A92B73"/>
    <w:rsid w:val="00A930B1"/>
    <w:rsid w:val="00A9310D"/>
    <w:rsid w:val="00A93489"/>
    <w:rsid w:val="00A93817"/>
    <w:rsid w:val="00A9382F"/>
    <w:rsid w:val="00A9388D"/>
    <w:rsid w:val="00A938EE"/>
    <w:rsid w:val="00A93A10"/>
    <w:rsid w:val="00A93A12"/>
    <w:rsid w:val="00A93A60"/>
    <w:rsid w:val="00A93A7D"/>
    <w:rsid w:val="00A93C4D"/>
    <w:rsid w:val="00A93C62"/>
    <w:rsid w:val="00A93CA6"/>
    <w:rsid w:val="00A93CE9"/>
    <w:rsid w:val="00A93DA4"/>
    <w:rsid w:val="00A93DE4"/>
    <w:rsid w:val="00A93DEA"/>
    <w:rsid w:val="00A93E64"/>
    <w:rsid w:val="00A93EBF"/>
    <w:rsid w:val="00A93F27"/>
    <w:rsid w:val="00A9407F"/>
    <w:rsid w:val="00A9421C"/>
    <w:rsid w:val="00A94252"/>
    <w:rsid w:val="00A943C5"/>
    <w:rsid w:val="00A944C9"/>
    <w:rsid w:val="00A9471A"/>
    <w:rsid w:val="00A947EC"/>
    <w:rsid w:val="00A9495F"/>
    <w:rsid w:val="00A94AD0"/>
    <w:rsid w:val="00A94AD3"/>
    <w:rsid w:val="00A94D75"/>
    <w:rsid w:val="00A94DD5"/>
    <w:rsid w:val="00A94E5B"/>
    <w:rsid w:val="00A94E6E"/>
    <w:rsid w:val="00A94E79"/>
    <w:rsid w:val="00A94FFA"/>
    <w:rsid w:val="00A95061"/>
    <w:rsid w:val="00A950DD"/>
    <w:rsid w:val="00A95117"/>
    <w:rsid w:val="00A951D3"/>
    <w:rsid w:val="00A9527E"/>
    <w:rsid w:val="00A952E2"/>
    <w:rsid w:val="00A95727"/>
    <w:rsid w:val="00A957F0"/>
    <w:rsid w:val="00A95974"/>
    <w:rsid w:val="00A95AF0"/>
    <w:rsid w:val="00A95B90"/>
    <w:rsid w:val="00A95CA8"/>
    <w:rsid w:val="00A95CC6"/>
    <w:rsid w:val="00A95DEF"/>
    <w:rsid w:val="00A95F16"/>
    <w:rsid w:val="00A95F20"/>
    <w:rsid w:val="00A96022"/>
    <w:rsid w:val="00A96088"/>
    <w:rsid w:val="00A96140"/>
    <w:rsid w:val="00A96232"/>
    <w:rsid w:val="00A96398"/>
    <w:rsid w:val="00A963E1"/>
    <w:rsid w:val="00A9641B"/>
    <w:rsid w:val="00A9649E"/>
    <w:rsid w:val="00A9655F"/>
    <w:rsid w:val="00A9661B"/>
    <w:rsid w:val="00A9679A"/>
    <w:rsid w:val="00A96812"/>
    <w:rsid w:val="00A9681D"/>
    <w:rsid w:val="00A968E0"/>
    <w:rsid w:val="00A96A11"/>
    <w:rsid w:val="00A96A29"/>
    <w:rsid w:val="00A96A52"/>
    <w:rsid w:val="00A96A8E"/>
    <w:rsid w:val="00A96AB0"/>
    <w:rsid w:val="00A96E44"/>
    <w:rsid w:val="00A96E7C"/>
    <w:rsid w:val="00A96E9B"/>
    <w:rsid w:val="00A970BA"/>
    <w:rsid w:val="00A970BC"/>
    <w:rsid w:val="00A97241"/>
    <w:rsid w:val="00A9740E"/>
    <w:rsid w:val="00A9744E"/>
    <w:rsid w:val="00A97503"/>
    <w:rsid w:val="00A9750C"/>
    <w:rsid w:val="00A975F3"/>
    <w:rsid w:val="00A975FF"/>
    <w:rsid w:val="00A9761B"/>
    <w:rsid w:val="00A976B2"/>
    <w:rsid w:val="00A976C6"/>
    <w:rsid w:val="00A97774"/>
    <w:rsid w:val="00A97A7E"/>
    <w:rsid w:val="00A97D2E"/>
    <w:rsid w:val="00A97E5C"/>
    <w:rsid w:val="00A97EE5"/>
    <w:rsid w:val="00AA017F"/>
    <w:rsid w:val="00AA01B9"/>
    <w:rsid w:val="00AA01EF"/>
    <w:rsid w:val="00AA0268"/>
    <w:rsid w:val="00AA02C1"/>
    <w:rsid w:val="00AA02DF"/>
    <w:rsid w:val="00AA058D"/>
    <w:rsid w:val="00AA06BD"/>
    <w:rsid w:val="00AA06E5"/>
    <w:rsid w:val="00AA06E7"/>
    <w:rsid w:val="00AA084E"/>
    <w:rsid w:val="00AA0AEC"/>
    <w:rsid w:val="00AA0CEF"/>
    <w:rsid w:val="00AA0D51"/>
    <w:rsid w:val="00AA0EB8"/>
    <w:rsid w:val="00AA1340"/>
    <w:rsid w:val="00AA155F"/>
    <w:rsid w:val="00AA15AA"/>
    <w:rsid w:val="00AA16C4"/>
    <w:rsid w:val="00AA1773"/>
    <w:rsid w:val="00AA1833"/>
    <w:rsid w:val="00AA1917"/>
    <w:rsid w:val="00AA1A36"/>
    <w:rsid w:val="00AA1F81"/>
    <w:rsid w:val="00AA204E"/>
    <w:rsid w:val="00AA21FD"/>
    <w:rsid w:val="00AA2268"/>
    <w:rsid w:val="00AA25E5"/>
    <w:rsid w:val="00AA2882"/>
    <w:rsid w:val="00AA28B6"/>
    <w:rsid w:val="00AA2CA4"/>
    <w:rsid w:val="00AA2D14"/>
    <w:rsid w:val="00AA2D2A"/>
    <w:rsid w:val="00AA2DF0"/>
    <w:rsid w:val="00AA2E1F"/>
    <w:rsid w:val="00AA2E93"/>
    <w:rsid w:val="00AA303D"/>
    <w:rsid w:val="00AA31F2"/>
    <w:rsid w:val="00AA32A1"/>
    <w:rsid w:val="00AA3306"/>
    <w:rsid w:val="00AA3707"/>
    <w:rsid w:val="00AA3882"/>
    <w:rsid w:val="00AA38CE"/>
    <w:rsid w:val="00AA3A30"/>
    <w:rsid w:val="00AA3AFB"/>
    <w:rsid w:val="00AA3B46"/>
    <w:rsid w:val="00AA3B83"/>
    <w:rsid w:val="00AA3C0F"/>
    <w:rsid w:val="00AA3D59"/>
    <w:rsid w:val="00AA3DE1"/>
    <w:rsid w:val="00AA3E0A"/>
    <w:rsid w:val="00AA3E49"/>
    <w:rsid w:val="00AA3E94"/>
    <w:rsid w:val="00AA3F38"/>
    <w:rsid w:val="00AA405A"/>
    <w:rsid w:val="00AA41D0"/>
    <w:rsid w:val="00AA425D"/>
    <w:rsid w:val="00AA42A0"/>
    <w:rsid w:val="00AA4311"/>
    <w:rsid w:val="00AA434B"/>
    <w:rsid w:val="00AA4459"/>
    <w:rsid w:val="00AA45DF"/>
    <w:rsid w:val="00AA484F"/>
    <w:rsid w:val="00AA4866"/>
    <w:rsid w:val="00AA48E1"/>
    <w:rsid w:val="00AA4966"/>
    <w:rsid w:val="00AA4BCA"/>
    <w:rsid w:val="00AA4CBF"/>
    <w:rsid w:val="00AA4D2F"/>
    <w:rsid w:val="00AA4D4C"/>
    <w:rsid w:val="00AA4DAC"/>
    <w:rsid w:val="00AA51AF"/>
    <w:rsid w:val="00AA54A9"/>
    <w:rsid w:val="00AA54DA"/>
    <w:rsid w:val="00AA56C0"/>
    <w:rsid w:val="00AA59A4"/>
    <w:rsid w:val="00AA5B88"/>
    <w:rsid w:val="00AA5C24"/>
    <w:rsid w:val="00AA5D83"/>
    <w:rsid w:val="00AA5DF4"/>
    <w:rsid w:val="00AA5EF1"/>
    <w:rsid w:val="00AA5F1B"/>
    <w:rsid w:val="00AA5F27"/>
    <w:rsid w:val="00AA5F62"/>
    <w:rsid w:val="00AA5FCF"/>
    <w:rsid w:val="00AA5FFC"/>
    <w:rsid w:val="00AA6111"/>
    <w:rsid w:val="00AA6192"/>
    <w:rsid w:val="00AA6267"/>
    <w:rsid w:val="00AA6501"/>
    <w:rsid w:val="00AA6540"/>
    <w:rsid w:val="00AA6752"/>
    <w:rsid w:val="00AA6768"/>
    <w:rsid w:val="00AA6887"/>
    <w:rsid w:val="00AA68E0"/>
    <w:rsid w:val="00AA697A"/>
    <w:rsid w:val="00AA6A55"/>
    <w:rsid w:val="00AA6AF4"/>
    <w:rsid w:val="00AA6B57"/>
    <w:rsid w:val="00AA6E86"/>
    <w:rsid w:val="00AA7088"/>
    <w:rsid w:val="00AA7814"/>
    <w:rsid w:val="00AA7978"/>
    <w:rsid w:val="00AA7A3F"/>
    <w:rsid w:val="00AA7A48"/>
    <w:rsid w:val="00AA7AA6"/>
    <w:rsid w:val="00AA7C12"/>
    <w:rsid w:val="00AA7CEF"/>
    <w:rsid w:val="00AA7DAA"/>
    <w:rsid w:val="00AA7EBF"/>
    <w:rsid w:val="00AB0074"/>
    <w:rsid w:val="00AB00B0"/>
    <w:rsid w:val="00AB00EA"/>
    <w:rsid w:val="00AB01CD"/>
    <w:rsid w:val="00AB0202"/>
    <w:rsid w:val="00AB0288"/>
    <w:rsid w:val="00AB02E9"/>
    <w:rsid w:val="00AB03C1"/>
    <w:rsid w:val="00AB04DC"/>
    <w:rsid w:val="00AB04EC"/>
    <w:rsid w:val="00AB0518"/>
    <w:rsid w:val="00AB0645"/>
    <w:rsid w:val="00AB066E"/>
    <w:rsid w:val="00AB068E"/>
    <w:rsid w:val="00AB0765"/>
    <w:rsid w:val="00AB0966"/>
    <w:rsid w:val="00AB09A6"/>
    <w:rsid w:val="00AB0C58"/>
    <w:rsid w:val="00AB0E4B"/>
    <w:rsid w:val="00AB0FC0"/>
    <w:rsid w:val="00AB0FF7"/>
    <w:rsid w:val="00AB1002"/>
    <w:rsid w:val="00AB10BE"/>
    <w:rsid w:val="00AB10DB"/>
    <w:rsid w:val="00AB1181"/>
    <w:rsid w:val="00AB14F6"/>
    <w:rsid w:val="00AB151A"/>
    <w:rsid w:val="00AB15E1"/>
    <w:rsid w:val="00AB178D"/>
    <w:rsid w:val="00AB18F5"/>
    <w:rsid w:val="00AB1A32"/>
    <w:rsid w:val="00AB1A5D"/>
    <w:rsid w:val="00AB1AA0"/>
    <w:rsid w:val="00AB1CF0"/>
    <w:rsid w:val="00AB1DF1"/>
    <w:rsid w:val="00AB1DF5"/>
    <w:rsid w:val="00AB1EEE"/>
    <w:rsid w:val="00AB203C"/>
    <w:rsid w:val="00AB220A"/>
    <w:rsid w:val="00AB221E"/>
    <w:rsid w:val="00AB22D6"/>
    <w:rsid w:val="00AB233F"/>
    <w:rsid w:val="00AB23A5"/>
    <w:rsid w:val="00AB23AD"/>
    <w:rsid w:val="00AB2484"/>
    <w:rsid w:val="00AB24B5"/>
    <w:rsid w:val="00AB25A1"/>
    <w:rsid w:val="00AB25A9"/>
    <w:rsid w:val="00AB25D5"/>
    <w:rsid w:val="00AB2601"/>
    <w:rsid w:val="00AB2657"/>
    <w:rsid w:val="00AB27CE"/>
    <w:rsid w:val="00AB2A23"/>
    <w:rsid w:val="00AB2B6C"/>
    <w:rsid w:val="00AB2B81"/>
    <w:rsid w:val="00AB2B9F"/>
    <w:rsid w:val="00AB2C1D"/>
    <w:rsid w:val="00AB2C42"/>
    <w:rsid w:val="00AB2CFA"/>
    <w:rsid w:val="00AB2D29"/>
    <w:rsid w:val="00AB2E26"/>
    <w:rsid w:val="00AB2F66"/>
    <w:rsid w:val="00AB2F6B"/>
    <w:rsid w:val="00AB327B"/>
    <w:rsid w:val="00AB32B9"/>
    <w:rsid w:val="00AB32D5"/>
    <w:rsid w:val="00AB35C8"/>
    <w:rsid w:val="00AB376A"/>
    <w:rsid w:val="00AB3972"/>
    <w:rsid w:val="00AB3A66"/>
    <w:rsid w:val="00AB3B1D"/>
    <w:rsid w:val="00AB3C75"/>
    <w:rsid w:val="00AB3C99"/>
    <w:rsid w:val="00AB3D74"/>
    <w:rsid w:val="00AB3E3A"/>
    <w:rsid w:val="00AB3F3F"/>
    <w:rsid w:val="00AB3FAE"/>
    <w:rsid w:val="00AB4282"/>
    <w:rsid w:val="00AB4472"/>
    <w:rsid w:val="00AB44A2"/>
    <w:rsid w:val="00AB458F"/>
    <w:rsid w:val="00AB466D"/>
    <w:rsid w:val="00AB47E8"/>
    <w:rsid w:val="00AB48DB"/>
    <w:rsid w:val="00AB497D"/>
    <w:rsid w:val="00AB4B90"/>
    <w:rsid w:val="00AB4BCD"/>
    <w:rsid w:val="00AB4CA0"/>
    <w:rsid w:val="00AB4D35"/>
    <w:rsid w:val="00AB506A"/>
    <w:rsid w:val="00AB50B7"/>
    <w:rsid w:val="00AB5162"/>
    <w:rsid w:val="00AB5189"/>
    <w:rsid w:val="00AB5225"/>
    <w:rsid w:val="00AB5347"/>
    <w:rsid w:val="00AB54B0"/>
    <w:rsid w:val="00AB555A"/>
    <w:rsid w:val="00AB5653"/>
    <w:rsid w:val="00AB5777"/>
    <w:rsid w:val="00AB58CF"/>
    <w:rsid w:val="00AB59E8"/>
    <w:rsid w:val="00AB5C0E"/>
    <w:rsid w:val="00AB5DE1"/>
    <w:rsid w:val="00AB5E17"/>
    <w:rsid w:val="00AB5E50"/>
    <w:rsid w:val="00AB5EC8"/>
    <w:rsid w:val="00AB5F95"/>
    <w:rsid w:val="00AB5FE4"/>
    <w:rsid w:val="00AB60B9"/>
    <w:rsid w:val="00AB6165"/>
    <w:rsid w:val="00AB6363"/>
    <w:rsid w:val="00AB64F6"/>
    <w:rsid w:val="00AB654E"/>
    <w:rsid w:val="00AB6753"/>
    <w:rsid w:val="00AB67CA"/>
    <w:rsid w:val="00AB686C"/>
    <w:rsid w:val="00AB68A2"/>
    <w:rsid w:val="00AB698C"/>
    <w:rsid w:val="00AB6B0A"/>
    <w:rsid w:val="00AB6B3A"/>
    <w:rsid w:val="00AB6B9B"/>
    <w:rsid w:val="00AB6CFB"/>
    <w:rsid w:val="00AB6D12"/>
    <w:rsid w:val="00AB707A"/>
    <w:rsid w:val="00AB710D"/>
    <w:rsid w:val="00AB7151"/>
    <w:rsid w:val="00AB71E0"/>
    <w:rsid w:val="00AB739D"/>
    <w:rsid w:val="00AB73C7"/>
    <w:rsid w:val="00AB740E"/>
    <w:rsid w:val="00AB743E"/>
    <w:rsid w:val="00AB75C7"/>
    <w:rsid w:val="00AB761A"/>
    <w:rsid w:val="00AB7962"/>
    <w:rsid w:val="00AB7964"/>
    <w:rsid w:val="00AB7A3B"/>
    <w:rsid w:val="00AB7AD9"/>
    <w:rsid w:val="00AB7C20"/>
    <w:rsid w:val="00AB7CA6"/>
    <w:rsid w:val="00AB7F1A"/>
    <w:rsid w:val="00AC005D"/>
    <w:rsid w:val="00AC0131"/>
    <w:rsid w:val="00AC047A"/>
    <w:rsid w:val="00AC07C6"/>
    <w:rsid w:val="00AC07E9"/>
    <w:rsid w:val="00AC0836"/>
    <w:rsid w:val="00AC0948"/>
    <w:rsid w:val="00AC099F"/>
    <w:rsid w:val="00AC107A"/>
    <w:rsid w:val="00AC1127"/>
    <w:rsid w:val="00AC13BE"/>
    <w:rsid w:val="00AC145B"/>
    <w:rsid w:val="00AC16FE"/>
    <w:rsid w:val="00AC1852"/>
    <w:rsid w:val="00AC1855"/>
    <w:rsid w:val="00AC1995"/>
    <w:rsid w:val="00AC19BB"/>
    <w:rsid w:val="00AC1A87"/>
    <w:rsid w:val="00AC1D10"/>
    <w:rsid w:val="00AC1EE9"/>
    <w:rsid w:val="00AC1FFB"/>
    <w:rsid w:val="00AC2591"/>
    <w:rsid w:val="00AC265C"/>
    <w:rsid w:val="00AC272B"/>
    <w:rsid w:val="00AC2740"/>
    <w:rsid w:val="00AC281E"/>
    <w:rsid w:val="00AC289D"/>
    <w:rsid w:val="00AC28A1"/>
    <w:rsid w:val="00AC28F3"/>
    <w:rsid w:val="00AC2A9C"/>
    <w:rsid w:val="00AC2AE0"/>
    <w:rsid w:val="00AC2AF4"/>
    <w:rsid w:val="00AC2B25"/>
    <w:rsid w:val="00AC2BE0"/>
    <w:rsid w:val="00AC2CE4"/>
    <w:rsid w:val="00AC2D59"/>
    <w:rsid w:val="00AC2EC5"/>
    <w:rsid w:val="00AC2EEA"/>
    <w:rsid w:val="00AC3077"/>
    <w:rsid w:val="00AC30AD"/>
    <w:rsid w:val="00AC30E6"/>
    <w:rsid w:val="00AC3147"/>
    <w:rsid w:val="00AC3183"/>
    <w:rsid w:val="00AC31A4"/>
    <w:rsid w:val="00AC33C3"/>
    <w:rsid w:val="00AC3469"/>
    <w:rsid w:val="00AC3506"/>
    <w:rsid w:val="00AC3554"/>
    <w:rsid w:val="00AC3695"/>
    <w:rsid w:val="00AC369F"/>
    <w:rsid w:val="00AC37CF"/>
    <w:rsid w:val="00AC394B"/>
    <w:rsid w:val="00AC3965"/>
    <w:rsid w:val="00AC3B9C"/>
    <w:rsid w:val="00AC3CF4"/>
    <w:rsid w:val="00AC3D87"/>
    <w:rsid w:val="00AC3FDF"/>
    <w:rsid w:val="00AC4001"/>
    <w:rsid w:val="00AC40CA"/>
    <w:rsid w:val="00AC4119"/>
    <w:rsid w:val="00AC4423"/>
    <w:rsid w:val="00AC4424"/>
    <w:rsid w:val="00AC44FA"/>
    <w:rsid w:val="00AC45D0"/>
    <w:rsid w:val="00AC46AB"/>
    <w:rsid w:val="00AC4706"/>
    <w:rsid w:val="00AC4892"/>
    <w:rsid w:val="00AC48C7"/>
    <w:rsid w:val="00AC48C9"/>
    <w:rsid w:val="00AC4A1E"/>
    <w:rsid w:val="00AC4AD3"/>
    <w:rsid w:val="00AC4BF2"/>
    <w:rsid w:val="00AC4C50"/>
    <w:rsid w:val="00AC4E38"/>
    <w:rsid w:val="00AC4F85"/>
    <w:rsid w:val="00AC50A6"/>
    <w:rsid w:val="00AC512D"/>
    <w:rsid w:val="00AC5291"/>
    <w:rsid w:val="00AC548F"/>
    <w:rsid w:val="00AC593D"/>
    <w:rsid w:val="00AC59A1"/>
    <w:rsid w:val="00AC59BC"/>
    <w:rsid w:val="00AC59C6"/>
    <w:rsid w:val="00AC5A64"/>
    <w:rsid w:val="00AC5AB8"/>
    <w:rsid w:val="00AC5B09"/>
    <w:rsid w:val="00AC5CF2"/>
    <w:rsid w:val="00AC5D83"/>
    <w:rsid w:val="00AC5DB5"/>
    <w:rsid w:val="00AC5EA1"/>
    <w:rsid w:val="00AC5EDA"/>
    <w:rsid w:val="00AC5F6F"/>
    <w:rsid w:val="00AC5F72"/>
    <w:rsid w:val="00AC60DC"/>
    <w:rsid w:val="00AC60E1"/>
    <w:rsid w:val="00AC61CD"/>
    <w:rsid w:val="00AC6349"/>
    <w:rsid w:val="00AC638F"/>
    <w:rsid w:val="00AC63ED"/>
    <w:rsid w:val="00AC63F7"/>
    <w:rsid w:val="00AC6442"/>
    <w:rsid w:val="00AC64CE"/>
    <w:rsid w:val="00AC658E"/>
    <w:rsid w:val="00AC66F5"/>
    <w:rsid w:val="00AC67AA"/>
    <w:rsid w:val="00AC6891"/>
    <w:rsid w:val="00AC6A37"/>
    <w:rsid w:val="00AC6B84"/>
    <w:rsid w:val="00AC6BBB"/>
    <w:rsid w:val="00AC6C12"/>
    <w:rsid w:val="00AC6CDB"/>
    <w:rsid w:val="00AC6E41"/>
    <w:rsid w:val="00AC6EBA"/>
    <w:rsid w:val="00AC6F0D"/>
    <w:rsid w:val="00AC6FB7"/>
    <w:rsid w:val="00AC7026"/>
    <w:rsid w:val="00AC7181"/>
    <w:rsid w:val="00AC729D"/>
    <w:rsid w:val="00AC72EB"/>
    <w:rsid w:val="00AC7741"/>
    <w:rsid w:val="00AC7774"/>
    <w:rsid w:val="00AC78F6"/>
    <w:rsid w:val="00AC7910"/>
    <w:rsid w:val="00AC7B6A"/>
    <w:rsid w:val="00AC7CA3"/>
    <w:rsid w:val="00AC7D6A"/>
    <w:rsid w:val="00AC7DE4"/>
    <w:rsid w:val="00AC7E60"/>
    <w:rsid w:val="00AC7E90"/>
    <w:rsid w:val="00AC7F36"/>
    <w:rsid w:val="00AC7F53"/>
    <w:rsid w:val="00AD000B"/>
    <w:rsid w:val="00AD0047"/>
    <w:rsid w:val="00AD012A"/>
    <w:rsid w:val="00AD0253"/>
    <w:rsid w:val="00AD02AC"/>
    <w:rsid w:val="00AD030E"/>
    <w:rsid w:val="00AD0376"/>
    <w:rsid w:val="00AD03D2"/>
    <w:rsid w:val="00AD04D7"/>
    <w:rsid w:val="00AD0517"/>
    <w:rsid w:val="00AD0543"/>
    <w:rsid w:val="00AD067D"/>
    <w:rsid w:val="00AD08A1"/>
    <w:rsid w:val="00AD0915"/>
    <w:rsid w:val="00AD09DE"/>
    <w:rsid w:val="00AD0AE9"/>
    <w:rsid w:val="00AD0C44"/>
    <w:rsid w:val="00AD0C5A"/>
    <w:rsid w:val="00AD0FA6"/>
    <w:rsid w:val="00AD0FAC"/>
    <w:rsid w:val="00AD1129"/>
    <w:rsid w:val="00AD1143"/>
    <w:rsid w:val="00AD1257"/>
    <w:rsid w:val="00AD1308"/>
    <w:rsid w:val="00AD1422"/>
    <w:rsid w:val="00AD1496"/>
    <w:rsid w:val="00AD14A6"/>
    <w:rsid w:val="00AD1593"/>
    <w:rsid w:val="00AD1637"/>
    <w:rsid w:val="00AD177E"/>
    <w:rsid w:val="00AD17AD"/>
    <w:rsid w:val="00AD1811"/>
    <w:rsid w:val="00AD1874"/>
    <w:rsid w:val="00AD1ABB"/>
    <w:rsid w:val="00AD1AC9"/>
    <w:rsid w:val="00AD1AF7"/>
    <w:rsid w:val="00AD1C63"/>
    <w:rsid w:val="00AD1EE4"/>
    <w:rsid w:val="00AD1EE8"/>
    <w:rsid w:val="00AD1F13"/>
    <w:rsid w:val="00AD2031"/>
    <w:rsid w:val="00AD20CD"/>
    <w:rsid w:val="00AD2357"/>
    <w:rsid w:val="00AD2370"/>
    <w:rsid w:val="00AD2492"/>
    <w:rsid w:val="00AD25E6"/>
    <w:rsid w:val="00AD263B"/>
    <w:rsid w:val="00AD2652"/>
    <w:rsid w:val="00AD2653"/>
    <w:rsid w:val="00AD2741"/>
    <w:rsid w:val="00AD2781"/>
    <w:rsid w:val="00AD284A"/>
    <w:rsid w:val="00AD294A"/>
    <w:rsid w:val="00AD2B6D"/>
    <w:rsid w:val="00AD2BBE"/>
    <w:rsid w:val="00AD2C78"/>
    <w:rsid w:val="00AD2CAC"/>
    <w:rsid w:val="00AD2D71"/>
    <w:rsid w:val="00AD2EAF"/>
    <w:rsid w:val="00AD2F4E"/>
    <w:rsid w:val="00AD2F5F"/>
    <w:rsid w:val="00AD2F96"/>
    <w:rsid w:val="00AD30DE"/>
    <w:rsid w:val="00AD311E"/>
    <w:rsid w:val="00AD3159"/>
    <w:rsid w:val="00AD31B5"/>
    <w:rsid w:val="00AD31DC"/>
    <w:rsid w:val="00AD3301"/>
    <w:rsid w:val="00AD35D8"/>
    <w:rsid w:val="00AD3641"/>
    <w:rsid w:val="00AD3646"/>
    <w:rsid w:val="00AD3688"/>
    <w:rsid w:val="00AD36C2"/>
    <w:rsid w:val="00AD36DB"/>
    <w:rsid w:val="00AD38BA"/>
    <w:rsid w:val="00AD38BD"/>
    <w:rsid w:val="00AD3936"/>
    <w:rsid w:val="00AD3A86"/>
    <w:rsid w:val="00AD3AFB"/>
    <w:rsid w:val="00AD3B99"/>
    <w:rsid w:val="00AD3BE4"/>
    <w:rsid w:val="00AD3C11"/>
    <w:rsid w:val="00AD3CA8"/>
    <w:rsid w:val="00AD3CFF"/>
    <w:rsid w:val="00AD3E98"/>
    <w:rsid w:val="00AD3E9B"/>
    <w:rsid w:val="00AD3FFE"/>
    <w:rsid w:val="00AD4100"/>
    <w:rsid w:val="00AD4123"/>
    <w:rsid w:val="00AD4153"/>
    <w:rsid w:val="00AD41FB"/>
    <w:rsid w:val="00AD430D"/>
    <w:rsid w:val="00AD4339"/>
    <w:rsid w:val="00AD43F8"/>
    <w:rsid w:val="00AD445B"/>
    <w:rsid w:val="00AD498B"/>
    <w:rsid w:val="00AD49F3"/>
    <w:rsid w:val="00AD4A53"/>
    <w:rsid w:val="00AD4B57"/>
    <w:rsid w:val="00AD4B77"/>
    <w:rsid w:val="00AD4C4F"/>
    <w:rsid w:val="00AD4CA6"/>
    <w:rsid w:val="00AD4EEB"/>
    <w:rsid w:val="00AD4F0E"/>
    <w:rsid w:val="00AD4F20"/>
    <w:rsid w:val="00AD4F94"/>
    <w:rsid w:val="00AD4FA0"/>
    <w:rsid w:val="00AD4FCF"/>
    <w:rsid w:val="00AD51F6"/>
    <w:rsid w:val="00AD5265"/>
    <w:rsid w:val="00AD53FD"/>
    <w:rsid w:val="00AD5496"/>
    <w:rsid w:val="00AD550F"/>
    <w:rsid w:val="00AD5660"/>
    <w:rsid w:val="00AD56BD"/>
    <w:rsid w:val="00AD582F"/>
    <w:rsid w:val="00AD59A7"/>
    <w:rsid w:val="00AD5ABE"/>
    <w:rsid w:val="00AD5FFB"/>
    <w:rsid w:val="00AD61A5"/>
    <w:rsid w:val="00AD6252"/>
    <w:rsid w:val="00AD661F"/>
    <w:rsid w:val="00AD663C"/>
    <w:rsid w:val="00AD66A0"/>
    <w:rsid w:val="00AD66C2"/>
    <w:rsid w:val="00AD6716"/>
    <w:rsid w:val="00AD6758"/>
    <w:rsid w:val="00AD6796"/>
    <w:rsid w:val="00AD6891"/>
    <w:rsid w:val="00AD689C"/>
    <w:rsid w:val="00AD68A8"/>
    <w:rsid w:val="00AD690D"/>
    <w:rsid w:val="00AD6931"/>
    <w:rsid w:val="00AD6A36"/>
    <w:rsid w:val="00AD6B48"/>
    <w:rsid w:val="00AD6BCD"/>
    <w:rsid w:val="00AD6BEC"/>
    <w:rsid w:val="00AD6E9F"/>
    <w:rsid w:val="00AD700C"/>
    <w:rsid w:val="00AD7219"/>
    <w:rsid w:val="00AD7224"/>
    <w:rsid w:val="00AD722E"/>
    <w:rsid w:val="00AD7452"/>
    <w:rsid w:val="00AD74B2"/>
    <w:rsid w:val="00AD7554"/>
    <w:rsid w:val="00AD755B"/>
    <w:rsid w:val="00AD7688"/>
    <w:rsid w:val="00AD76F2"/>
    <w:rsid w:val="00AD770A"/>
    <w:rsid w:val="00AD78A4"/>
    <w:rsid w:val="00AD7B05"/>
    <w:rsid w:val="00AD7BA2"/>
    <w:rsid w:val="00AD7CE0"/>
    <w:rsid w:val="00AD7E0A"/>
    <w:rsid w:val="00AD7F4D"/>
    <w:rsid w:val="00AD7F9C"/>
    <w:rsid w:val="00AE0020"/>
    <w:rsid w:val="00AE0157"/>
    <w:rsid w:val="00AE01D6"/>
    <w:rsid w:val="00AE0201"/>
    <w:rsid w:val="00AE02CC"/>
    <w:rsid w:val="00AE0415"/>
    <w:rsid w:val="00AE0489"/>
    <w:rsid w:val="00AE05A5"/>
    <w:rsid w:val="00AE05B3"/>
    <w:rsid w:val="00AE0618"/>
    <w:rsid w:val="00AE06CB"/>
    <w:rsid w:val="00AE0755"/>
    <w:rsid w:val="00AE07D6"/>
    <w:rsid w:val="00AE07FE"/>
    <w:rsid w:val="00AE0939"/>
    <w:rsid w:val="00AE099C"/>
    <w:rsid w:val="00AE09D6"/>
    <w:rsid w:val="00AE0B1E"/>
    <w:rsid w:val="00AE0E55"/>
    <w:rsid w:val="00AE0E74"/>
    <w:rsid w:val="00AE0F1F"/>
    <w:rsid w:val="00AE0FCB"/>
    <w:rsid w:val="00AE0FD9"/>
    <w:rsid w:val="00AE10CD"/>
    <w:rsid w:val="00AE11CE"/>
    <w:rsid w:val="00AE1276"/>
    <w:rsid w:val="00AE136A"/>
    <w:rsid w:val="00AE1374"/>
    <w:rsid w:val="00AE13A3"/>
    <w:rsid w:val="00AE146E"/>
    <w:rsid w:val="00AE1476"/>
    <w:rsid w:val="00AE14C3"/>
    <w:rsid w:val="00AE1596"/>
    <w:rsid w:val="00AE160A"/>
    <w:rsid w:val="00AE1647"/>
    <w:rsid w:val="00AE190B"/>
    <w:rsid w:val="00AE1AB0"/>
    <w:rsid w:val="00AE1BF0"/>
    <w:rsid w:val="00AE1C10"/>
    <w:rsid w:val="00AE1CBB"/>
    <w:rsid w:val="00AE1D6F"/>
    <w:rsid w:val="00AE1DAC"/>
    <w:rsid w:val="00AE1F3C"/>
    <w:rsid w:val="00AE1FB9"/>
    <w:rsid w:val="00AE2010"/>
    <w:rsid w:val="00AE20AE"/>
    <w:rsid w:val="00AE23E2"/>
    <w:rsid w:val="00AE25E5"/>
    <w:rsid w:val="00AE2625"/>
    <w:rsid w:val="00AE271F"/>
    <w:rsid w:val="00AE2793"/>
    <w:rsid w:val="00AE27D2"/>
    <w:rsid w:val="00AE2810"/>
    <w:rsid w:val="00AE2832"/>
    <w:rsid w:val="00AE287B"/>
    <w:rsid w:val="00AE29A2"/>
    <w:rsid w:val="00AE2BC7"/>
    <w:rsid w:val="00AE2C9A"/>
    <w:rsid w:val="00AE2CF4"/>
    <w:rsid w:val="00AE2D57"/>
    <w:rsid w:val="00AE2DBE"/>
    <w:rsid w:val="00AE3012"/>
    <w:rsid w:val="00AE303B"/>
    <w:rsid w:val="00AE30B7"/>
    <w:rsid w:val="00AE30FA"/>
    <w:rsid w:val="00AE3111"/>
    <w:rsid w:val="00AE311B"/>
    <w:rsid w:val="00AE3120"/>
    <w:rsid w:val="00AE3164"/>
    <w:rsid w:val="00AE3165"/>
    <w:rsid w:val="00AE338C"/>
    <w:rsid w:val="00AE3460"/>
    <w:rsid w:val="00AE3563"/>
    <w:rsid w:val="00AE3760"/>
    <w:rsid w:val="00AE38A4"/>
    <w:rsid w:val="00AE3A15"/>
    <w:rsid w:val="00AE3A80"/>
    <w:rsid w:val="00AE3BC8"/>
    <w:rsid w:val="00AE3E23"/>
    <w:rsid w:val="00AE3E5F"/>
    <w:rsid w:val="00AE3E96"/>
    <w:rsid w:val="00AE3EEE"/>
    <w:rsid w:val="00AE401F"/>
    <w:rsid w:val="00AE40D9"/>
    <w:rsid w:val="00AE417D"/>
    <w:rsid w:val="00AE4305"/>
    <w:rsid w:val="00AE4466"/>
    <w:rsid w:val="00AE45BF"/>
    <w:rsid w:val="00AE46C0"/>
    <w:rsid w:val="00AE4A45"/>
    <w:rsid w:val="00AE4B6E"/>
    <w:rsid w:val="00AE4BDF"/>
    <w:rsid w:val="00AE4C50"/>
    <w:rsid w:val="00AE4D25"/>
    <w:rsid w:val="00AE4EC0"/>
    <w:rsid w:val="00AE4EEE"/>
    <w:rsid w:val="00AE4FF6"/>
    <w:rsid w:val="00AE505B"/>
    <w:rsid w:val="00AE50BF"/>
    <w:rsid w:val="00AE536A"/>
    <w:rsid w:val="00AE53D2"/>
    <w:rsid w:val="00AE559D"/>
    <w:rsid w:val="00AE56CE"/>
    <w:rsid w:val="00AE5822"/>
    <w:rsid w:val="00AE582E"/>
    <w:rsid w:val="00AE585D"/>
    <w:rsid w:val="00AE5AC7"/>
    <w:rsid w:val="00AE5BBF"/>
    <w:rsid w:val="00AE5E14"/>
    <w:rsid w:val="00AE5FC1"/>
    <w:rsid w:val="00AE6086"/>
    <w:rsid w:val="00AE60C4"/>
    <w:rsid w:val="00AE6113"/>
    <w:rsid w:val="00AE613C"/>
    <w:rsid w:val="00AE6151"/>
    <w:rsid w:val="00AE61F5"/>
    <w:rsid w:val="00AE6264"/>
    <w:rsid w:val="00AE6333"/>
    <w:rsid w:val="00AE63BE"/>
    <w:rsid w:val="00AE6758"/>
    <w:rsid w:val="00AE67A4"/>
    <w:rsid w:val="00AE67EC"/>
    <w:rsid w:val="00AE68C6"/>
    <w:rsid w:val="00AE68DA"/>
    <w:rsid w:val="00AE698F"/>
    <w:rsid w:val="00AE6A4A"/>
    <w:rsid w:val="00AE6B11"/>
    <w:rsid w:val="00AE6B60"/>
    <w:rsid w:val="00AE6C05"/>
    <w:rsid w:val="00AE6C6D"/>
    <w:rsid w:val="00AE6E6A"/>
    <w:rsid w:val="00AE6F47"/>
    <w:rsid w:val="00AE701F"/>
    <w:rsid w:val="00AE7285"/>
    <w:rsid w:val="00AE7356"/>
    <w:rsid w:val="00AE7516"/>
    <w:rsid w:val="00AE7615"/>
    <w:rsid w:val="00AE7681"/>
    <w:rsid w:val="00AE770F"/>
    <w:rsid w:val="00AE7810"/>
    <w:rsid w:val="00AE796F"/>
    <w:rsid w:val="00AE7A09"/>
    <w:rsid w:val="00AE7A41"/>
    <w:rsid w:val="00AE7AD9"/>
    <w:rsid w:val="00AE7B11"/>
    <w:rsid w:val="00AE7C42"/>
    <w:rsid w:val="00AE7CA5"/>
    <w:rsid w:val="00AE7CFC"/>
    <w:rsid w:val="00AE7D09"/>
    <w:rsid w:val="00AE7DAA"/>
    <w:rsid w:val="00AE7E19"/>
    <w:rsid w:val="00AE7F1A"/>
    <w:rsid w:val="00AE7F7B"/>
    <w:rsid w:val="00AE7FB0"/>
    <w:rsid w:val="00AE7FDA"/>
    <w:rsid w:val="00AE7FEB"/>
    <w:rsid w:val="00AF014B"/>
    <w:rsid w:val="00AF019A"/>
    <w:rsid w:val="00AF01B2"/>
    <w:rsid w:val="00AF027C"/>
    <w:rsid w:val="00AF02C9"/>
    <w:rsid w:val="00AF03D4"/>
    <w:rsid w:val="00AF05C2"/>
    <w:rsid w:val="00AF064A"/>
    <w:rsid w:val="00AF09E4"/>
    <w:rsid w:val="00AF0B28"/>
    <w:rsid w:val="00AF0B35"/>
    <w:rsid w:val="00AF0C9C"/>
    <w:rsid w:val="00AF0F0C"/>
    <w:rsid w:val="00AF113C"/>
    <w:rsid w:val="00AF114D"/>
    <w:rsid w:val="00AF1188"/>
    <w:rsid w:val="00AF11FE"/>
    <w:rsid w:val="00AF1260"/>
    <w:rsid w:val="00AF1282"/>
    <w:rsid w:val="00AF1305"/>
    <w:rsid w:val="00AF1408"/>
    <w:rsid w:val="00AF1677"/>
    <w:rsid w:val="00AF1769"/>
    <w:rsid w:val="00AF17B1"/>
    <w:rsid w:val="00AF18E5"/>
    <w:rsid w:val="00AF19D0"/>
    <w:rsid w:val="00AF1AB3"/>
    <w:rsid w:val="00AF1BE8"/>
    <w:rsid w:val="00AF1C8F"/>
    <w:rsid w:val="00AF1D38"/>
    <w:rsid w:val="00AF1EFE"/>
    <w:rsid w:val="00AF20C1"/>
    <w:rsid w:val="00AF20E4"/>
    <w:rsid w:val="00AF2118"/>
    <w:rsid w:val="00AF2388"/>
    <w:rsid w:val="00AF241D"/>
    <w:rsid w:val="00AF2476"/>
    <w:rsid w:val="00AF2518"/>
    <w:rsid w:val="00AF2573"/>
    <w:rsid w:val="00AF26DF"/>
    <w:rsid w:val="00AF2780"/>
    <w:rsid w:val="00AF28ED"/>
    <w:rsid w:val="00AF29B6"/>
    <w:rsid w:val="00AF2A97"/>
    <w:rsid w:val="00AF2BF9"/>
    <w:rsid w:val="00AF2C28"/>
    <w:rsid w:val="00AF2C55"/>
    <w:rsid w:val="00AF2C72"/>
    <w:rsid w:val="00AF2E77"/>
    <w:rsid w:val="00AF2FB9"/>
    <w:rsid w:val="00AF3101"/>
    <w:rsid w:val="00AF316E"/>
    <w:rsid w:val="00AF320C"/>
    <w:rsid w:val="00AF3220"/>
    <w:rsid w:val="00AF3249"/>
    <w:rsid w:val="00AF325C"/>
    <w:rsid w:val="00AF32A0"/>
    <w:rsid w:val="00AF3335"/>
    <w:rsid w:val="00AF3468"/>
    <w:rsid w:val="00AF36F5"/>
    <w:rsid w:val="00AF37C3"/>
    <w:rsid w:val="00AF3972"/>
    <w:rsid w:val="00AF3AC3"/>
    <w:rsid w:val="00AF3AC7"/>
    <w:rsid w:val="00AF3AF9"/>
    <w:rsid w:val="00AF3B46"/>
    <w:rsid w:val="00AF3DD1"/>
    <w:rsid w:val="00AF3DFC"/>
    <w:rsid w:val="00AF3F58"/>
    <w:rsid w:val="00AF3F87"/>
    <w:rsid w:val="00AF3FD1"/>
    <w:rsid w:val="00AF40E3"/>
    <w:rsid w:val="00AF41AE"/>
    <w:rsid w:val="00AF4247"/>
    <w:rsid w:val="00AF44F2"/>
    <w:rsid w:val="00AF4573"/>
    <w:rsid w:val="00AF47C9"/>
    <w:rsid w:val="00AF49C7"/>
    <w:rsid w:val="00AF4A22"/>
    <w:rsid w:val="00AF4D00"/>
    <w:rsid w:val="00AF4DDA"/>
    <w:rsid w:val="00AF4E8D"/>
    <w:rsid w:val="00AF4EB0"/>
    <w:rsid w:val="00AF5073"/>
    <w:rsid w:val="00AF50CA"/>
    <w:rsid w:val="00AF5102"/>
    <w:rsid w:val="00AF5125"/>
    <w:rsid w:val="00AF52DB"/>
    <w:rsid w:val="00AF53BF"/>
    <w:rsid w:val="00AF5430"/>
    <w:rsid w:val="00AF54B3"/>
    <w:rsid w:val="00AF5519"/>
    <w:rsid w:val="00AF5565"/>
    <w:rsid w:val="00AF573D"/>
    <w:rsid w:val="00AF57E9"/>
    <w:rsid w:val="00AF5878"/>
    <w:rsid w:val="00AF5ABC"/>
    <w:rsid w:val="00AF5CDD"/>
    <w:rsid w:val="00AF5CDE"/>
    <w:rsid w:val="00AF5CFC"/>
    <w:rsid w:val="00AF5D1E"/>
    <w:rsid w:val="00AF5D32"/>
    <w:rsid w:val="00AF5EDB"/>
    <w:rsid w:val="00AF5FB2"/>
    <w:rsid w:val="00AF614F"/>
    <w:rsid w:val="00AF6155"/>
    <w:rsid w:val="00AF616D"/>
    <w:rsid w:val="00AF6191"/>
    <w:rsid w:val="00AF61B8"/>
    <w:rsid w:val="00AF61CE"/>
    <w:rsid w:val="00AF62A7"/>
    <w:rsid w:val="00AF62CC"/>
    <w:rsid w:val="00AF63E2"/>
    <w:rsid w:val="00AF6408"/>
    <w:rsid w:val="00AF64E0"/>
    <w:rsid w:val="00AF64E2"/>
    <w:rsid w:val="00AF6519"/>
    <w:rsid w:val="00AF6581"/>
    <w:rsid w:val="00AF65DD"/>
    <w:rsid w:val="00AF6644"/>
    <w:rsid w:val="00AF6677"/>
    <w:rsid w:val="00AF67B4"/>
    <w:rsid w:val="00AF6B87"/>
    <w:rsid w:val="00AF6C05"/>
    <w:rsid w:val="00AF6C1D"/>
    <w:rsid w:val="00AF6F51"/>
    <w:rsid w:val="00AF6FFF"/>
    <w:rsid w:val="00AF70A3"/>
    <w:rsid w:val="00AF71F3"/>
    <w:rsid w:val="00AF72E4"/>
    <w:rsid w:val="00AF7325"/>
    <w:rsid w:val="00AF735F"/>
    <w:rsid w:val="00AF7399"/>
    <w:rsid w:val="00AF7542"/>
    <w:rsid w:val="00AF767B"/>
    <w:rsid w:val="00AF777B"/>
    <w:rsid w:val="00AF794A"/>
    <w:rsid w:val="00AF7952"/>
    <w:rsid w:val="00AF7958"/>
    <w:rsid w:val="00AF7981"/>
    <w:rsid w:val="00AF7BF2"/>
    <w:rsid w:val="00AF7DCD"/>
    <w:rsid w:val="00AF7F29"/>
    <w:rsid w:val="00AF7F5F"/>
    <w:rsid w:val="00B00050"/>
    <w:rsid w:val="00B0020D"/>
    <w:rsid w:val="00B00280"/>
    <w:rsid w:val="00B002BE"/>
    <w:rsid w:val="00B00310"/>
    <w:rsid w:val="00B00332"/>
    <w:rsid w:val="00B00341"/>
    <w:rsid w:val="00B003EE"/>
    <w:rsid w:val="00B0055E"/>
    <w:rsid w:val="00B005B5"/>
    <w:rsid w:val="00B005B9"/>
    <w:rsid w:val="00B005EC"/>
    <w:rsid w:val="00B00772"/>
    <w:rsid w:val="00B0077F"/>
    <w:rsid w:val="00B00798"/>
    <w:rsid w:val="00B00980"/>
    <w:rsid w:val="00B00985"/>
    <w:rsid w:val="00B00BD1"/>
    <w:rsid w:val="00B00DBB"/>
    <w:rsid w:val="00B00F86"/>
    <w:rsid w:val="00B00FAD"/>
    <w:rsid w:val="00B00FC5"/>
    <w:rsid w:val="00B00FD8"/>
    <w:rsid w:val="00B00FFA"/>
    <w:rsid w:val="00B010B7"/>
    <w:rsid w:val="00B01226"/>
    <w:rsid w:val="00B0122E"/>
    <w:rsid w:val="00B012BE"/>
    <w:rsid w:val="00B01322"/>
    <w:rsid w:val="00B01369"/>
    <w:rsid w:val="00B0136E"/>
    <w:rsid w:val="00B013A8"/>
    <w:rsid w:val="00B01473"/>
    <w:rsid w:val="00B01485"/>
    <w:rsid w:val="00B01656"/>
    <w:rsid w:val="00B01673"/>
    <w:rsid w:val="00B0173D"/>
    <w:rsid w:val="00B018E9"/>
    <w:rsid w:val="00B019F9"/>
    <w:rsid w:val="00B01A24"/>
    <w:rsid w:val="00B01AD4"/>
    <w:rsid w:val="00B01C3F"/>
    <w:rsid w:val="00B01D36"/>
    <w:rsid w:val="00B01F93"/>
    <w:rsid w:val="00B02000"/>
    <w:rsid w:val="00B021AD"/>
    <w:rsid w:val="00B021DB"/>
    <w:rsid w:val="00B0229A"/>
    <w:rsid w:val="00B022A0"/>
    <w:rsid w:val="00B02313"/>
    <w:rsid w:val="00B02512"/>
    <w:rsid w:val="00B02542"/>
    <w:rsid w:val="00B02548"/>
    <w:rsid w:val="00B02627"/>
    <w:rsid w:val="00B026AE"/>
    <w:rsid w:val="00B026F2"/>
    <w:rsid w:val="00B0272C"/>
    <w:rsid w:val="00B02741"/>
    <w:rsid w:val="00B02911"/>
    <w:rsid w:val="00B029EE"/>
    <w:rsid w:val="00B02BD9"/>
    <w:rsid w:val="00B02F04"/>
    <w:rsid w:val="00B02FD1"/>
    <w:rsid w:val="00B03104"/>
    <w:rsid w:val="00B031D6"/>
    <w:rsid w:val="00B0345D"/>
    <w:rsid w:val="00B0349F"/>
    <w:rsid w:val="00B03526"/>
    <w:rsid w:val="00B03760"/>
    <w:rsid w:val="00B037BB"/>
    <w:rsid w:val="00B037FC"/>
    <w:rsid w:val="00B03806"/>
    <w:rsid w:val="00B03854"/>
    <w:rsid w:val="00B038A5"/>
    <w:rsid w:val="00B03A3D"/>
    <w:rsid w:val="00B03B86"/>
    <w:rsid w:val="00B03CE1"/>
    <w:rsid w:val="00B03D50"/>
    <w:rsid w:val="00B03DB2"/>
    <w:rsid w:val="00B03DD4"/>
    <w:rsid w:val="00B03E82"/>
    <w:rsid w:val="00B03EC2"/>
    <w:rsid w:val="00B03F22"/>
    <w:rsid w:val="00B03FF2"/>
    <w:rsid w:val="00B04033"/>
    <w:rsid w:val="00B0406C"/>
    <w:rsid w:val="00B04251"/>
    <w:rsid w:val="00B044BD"/>
    <w:rsid w:val="00B044DD"/>
    <w:rsid w:val="00B04500"/>
    <w:rsid w:val="00B04518"/>
    <w:rsid w:val="00B04527"/>
    <w:rsid w:val="00B0470E"/>
    <w:rsid w:val="00B04750"/>
    <w:rsid w:val="00B047C0"/>
    <w:rsid w:val="00B04A5E"/>
    <w:rsid w:val="00B04AC8"/>
    <w:rsid w:val="00B04B40"/>
    <w:rsid w:val="00B04BDF"/>
    <w:rsid w:val="00B04C83"/>
    <w:rsid w:val="00B04C9D"/>
    <w:rsid w:val="00B04D9B"/>
    <w:rsid w:val="00B04DAE"/>
    <w:rsid w:val="00B0500B"/>
    <w:rsid w:val="00B050C2"/>
    <w:rsid w:val="00B051B4"/>
    <w:rsid w:val="00B051BB"/>
    <w:rsid w:val="00B052E0"/>
    <w:rsid w:val="00B05468"/>
    <w:rsid w:val="00B05579"/>
    <w:rsid w:val="00B055AA"/>
    <w:rsid w:val="00B0572F"/>
    <w:rsid w:val="00B0576C"/>
    <w:rsid w:val="00B059FC"/>
    <w:rsid w:val="00B05A48"/>
    <w:rsid w:val="00B05AA0"/>
    <w:rsid w:val="00B05B6C"/>
    <w:rsid w:val="00B05D20"/>
    <w:rsid w:val="00B05DA1"/>
    <w:rsid w:val="00B05DE3"/>
    <w:rsid w:val="00B05DEE"/>
    <w:rsid w:val="00B05E97"/>
    <w:rsid w:val="00B05EB5"/>
    <w:rsid w:val="00B05EF8"/>
    <w:rsid w:val="00B05F7A"/>
    <w:rsid w:val="00B05FCB"/>
    <w:rsid w:val="00B061A4"/>
    <w:rsid w:val="00B062CC"/>
    <w:rsid w:val="00B062D3"/>
    <w:rsid w:val="00B063D3"/>
    <w:rsid w:val="00B066B1"/>
    <w:rsid w:val="00B067C6"/>
    <w:rsid w:val="00B06829"/>
    <w:rsid w:val="00B068D7"/>
    <w:rsid w:val="00B069CB"/>
    <w:rsid w:val="00B06ACD"/>
    <w:rsid w:val="00B06C31"/>
    <w:rsid w:val="00B06D8F"/>
    <w:rsid w:val="00B06E11"/>
    <w:rsid w:val="00B06F3B"/>
    <w:rsid w:val="00B06F77"/>
    <w:rsid w:val="00B06FA4"/>
    <w:rsid w:val="00B07048"/>
    <w:rsid w:val="00B071E2"/>
    <w:rsid w:val="00B071EC"/>
    <w:rsid w:val="00B073E3"/>
    <w:rsid w:val="00B07547"/>
    <w:rsid w:val="00B0763D"/>
    <w:rsid w:val="00B07785"/>
    <w:rsid w:val="00B0794B"/>
    <w:rsid w:val="00B079AD"/>
    <w:rsid w:val="00B07E1B"/>
    <w:rsid w:val="00B07F0F"/>
    <w:rsid w:val="00B07F10"/>
    <w:rsid w:val="00B10229"/>
    <w:rsid w:val="00B10493"/>
    <w:rsid w:val="00B104EC"/>
    <w:rsid w:val="00B10694"/>
    <w:rsid w:val="00B10912"/>
    <w:rsid w:val="00B109AA"/>
    <w:rsid w:val="00B109C0"/>
    <w:rsid w:val="00B10AE5"/>
    <w:rsid w:val="00B10B55"/>
    <w:rsid w:val="00B10D4B"/>
    <w:rsid w:val="00B10D5E"/>
    <w:rsid w:val="00B10E03"/>
    <w:rsid w:val="00B10E23"/>
    <w:rsid w:val="00B10EED"/>
    <w:rsid w:val="00B10F1D"/>
    <w:rsid w:val="00B10F3A"/>
    <w:rsid w:val="00B10FC8"/>
    <w:rsid w:val="00B11150"/>
    <w:rsid w:val="00B1115A"/>
    <w:rsid w:val="00B11197"/>
    <w:rsid w:val="00B11307"/>
    <w:rsid w:val="00B114F3"/>
    <w:rsid w:val="00B1181F"/>
    <w:rsid w:val="00B11890"/>
    <w:rsid w:val="00B118C1"/>
    <w:rsid w:val="00B11A9F"/>
    <w:rsid w:val="00B11B4F"/>
    <w:rsid w:val="00B11C50"/>
    <w:rsid w:val="00B11D69"/>
    <w:rsid w:val="00B11EFC"/>
    <w:rsid w:val="00B11F37"/>
    <w:rsid w:val="00B11F3B"/>
    <w:rsid w:val="00B1216D"/>
    <w:rsid w:val="00B12500"/>
    <w:rsid w:val="00B12595"/>
    <w:rsid w:val="00B125CC"/>
    <w:rsid w:val="00B12635"/>
    <w:rsid w:val="00B12702"/>
    <w:rsid w:val="00B1273B"/>
    <w:rsid w:val="00B1279F"/>
    <w:rsid w:val="00B12824"/>
    <w:rsid w:val="00B1287B"/>
    <w:rsid w:val="00B128BA"/>
    <w:rsid w:val="00B12A92"/>
    <w:rsid w:val="00B12C16"/>
    <w:rsid w:val="00B12CA5"/>
    <w:rsid w:val="00B12CCE"/>
    <w:rsid w:val="00B12DCD"/>
    <w:rsid w:val="00B12DDB"/>
    <w:rsid w:val="00B12E50"/>
    <w:rsid w:val="00B12EE8"/>
    <w:rsid w:val="00B12F3D"/>
    <w:rsid w:val="00B1326C"/>
    <w:rsid w:val="00B1330B"/>
    <w:rsid w:val="00B13419"/>
    <w:rsid w:val="00B134BB"/>
    <w:rsid w:val="00B1367C"/>
    <w:rsid w:val="00B136D2"/>
    <w:rsid w:val="00B136FA"/>
    <w:rsid w:val="00B137AF"/>
    <w:rsid w:val="00B137EC"/>
    <w:rsid w:val="00B13831"/>
    <w:rsid w:val="00B13861"/>
    <w:rsid w:val="00B1390A"/>
    <w:rsid w:val="00B139EE"/>
    <w:rsid w:val="00B13CCD"/>
    <w:rsid w:val="00B13DC5"/>
    <w:rsid w:val="00B13EFA"/>
    <w:rsid w:val="00B13F35"/>
    <w:rsid w:val="00B13FAD"/>
    <w:rsid w:val="00B142B8"/>
    <w:rsid w:val="00B143D2"/>
    <w:rsid w:val="00B143F7"/>
    <w:rsid w:val="00B14460"/>
    <w:rsid w:val="00B14467"/>
    <w:rsid w:val="00B1446B"/>
    <w:rsid w:val="00B1446C"/>
    <w:rsid w:val="00B14891"/>
    <w:rsid w:val="00B14A24"/>
    <w:rsid w:val="00B14C04"/>
    <w:rsid w:val="00B14C46"/>
    <w:rsid w:val="00B14CFB"/>
    <w:rsid w:val="00B14DD7"/>
    <w:rsid w:val="00B14EB3"/>
    <w:rsid w:val="00B14EF6"/>
    <w:rsid w:val="00B14F22"/>
    <w:rsid w:val="00B15065"/>
    <w:rsid w:val="00B150BD"/>
    <w:rsid w:val="00B151FF"/>
    <w:rsid w:val="00B15299"/>
    <w:rsid w:val="00B15374"/>
    <w:rsid w:val="00B153E9"/>
    <w:rsid w:val="00B15449"/>
    <w:rsid w:val="00B154EF"/>
    <w:rsid w:val="00B155A3"/>
    <w:rsid w:val="00B156F7"/>
    <w:rsid w:val="00B1598B"/>
    <w:rsid w:val="00B15A4E"/>
    <w:rsid w:val="00B15A6F"/>
    <w:rsid w:val="00B15AD2"/>
    <w:rsid w:val="00B15B6E"/>
    <w:rsid w:val="00B15B99"/>
    <w:rsid w:val="00B15CCC"/>
    <w:rsid w:val="00B1605A"/>
    <w:rsid w:val="00B16096"/>
    <w:rsid w:val="00B16203"/>
    <w:rsid w:val="00B16449"/>
    <w:rsid w:val="00B16548"/>
    <w:rsid w:val="00B16637"/>
    <w:rsid w:val="00B16653"/>
    <w:rsid w:val="00B16807"/>
    <w:rsid w:val="00B1698E"/>
    <w:rsid w:val="00B16B5E"/>
    <w:rsid w:val="00B16C30"/>
    <w:rsid w:val="00B16C36"/>
    <w:rsid w:val="00B16CF0"/>
    <w:rsid w:val="00B16E3F"/>
    <w:rsid w:val="00B16F3F"/>
    <w:rsid w:val="00B1706B"/>
    <w:rsid w:val="00B1715E"/>
    <w:rsid w:val="00B17375"/>
    <w:rsid w:val="00B17403"/>
    <w:rsid w:val="00B1741E"/>
    <w:rsid w:val="00B175C2"/>
    <w:rsid w:val="00B17606"/>
    <w:rsid w:val="00B17631"/>
    <w:rsid w:val="00B1778D"/>
    <w:rsid w:val="00B177A5"/>
    <w:rsid w:val="00B17847"/>
    <w:rsid w:val="00B17A36"/>
    <w:rsid w:val="00B17B09"/>
    <w:rsid w:val="00B17C88"/>
    <w:rsid w:val="00B17CC3"/>
    <w:rsid w:val="00B17D1D"/>
    <w:rsid w:val="00B17E71"/>
    <w:rsid w:val="00B17F04"/>
    <w:rsid w:val="00B17FE8"/>
    <w:rsid w:val="00B200B1"/>
    <w:rsid w:val="00B20136"/>
    <w:rsid w:val="00B2013C"/>
    <w:rsid w:val="00B20164"/>
    <w:rsid w:val="00B201D9"/>
    <w:rsid w:val="00B202D6"/>
    <w:rsid w:val="00B2030D"/>
    <w:rsid w:val="00B203FE"/>
    <w:rsid w:val="00B2052F"/>
    <w:rsid w:val="00B20702"/>
    <w:rsid w:val="00B2072C"/>
    <w:rsid w:val="00B2087F"/>
    <w:rsid w:val="00B20AC9"/>
    <w:rsid w:val="00B20BB5"/>
    <w:rsid w:val="00B20CCA"/>
    <w:rsid w:val="00B20E3F"/>
    <w:rsid w:val="00B20F4E"/>
    <w:rsid w:val="00B21173"/>
    <w:rsid w:val="00B211F1"/>
    <w:rsid w:val="00B21306"/>
    <w:rsid w:val="00B2130A"/>
    <w:rsid w:val="00B2130C"/>
    <w:rsid w:val="00B21388"/>
    <w:rsid w:val="00B213B5"/>
    <w:rsid w:val="00B214E1"/>
    <w:rsid w:val="00B21546"/>
    <w:rsid w:val="00B2198B"/>
    <w:rsid w:val="00B219D1"/>
    <w:rsid w:val="00B21A91"/>
    <w:rsid w:val="00B21CB7"/>
    <w:rsid w:val="00B21D60"/>
    <w:rsid w:val="00B21DB7"/>
    <w:rsid w:val="00B21DF3"/>
    <w:rsid w:val="00B21E06"/>
    <w:rsid w:val="00B21E1E"/>
    <w:rsid w:val="00B21F69"/>
    <w:rsid w:val="00B2212C"/>
    <w:rsid w:val="00B2222F"/>
    <w:rsid w:val="00B22297"/>
    <w:rsid w:val="00B222B5"/>
    <w:rsid w:val="00B22352"/>
    <w:rsid w:val="00B223DD"/>
    <w:rsid w:val="00B22413"/>
    <w:rsid w:val="00B2245D"/>
    <w:rsid w:val="00B22468"/>
    <w:rsid w:val="00B225CA"/>
    <w:rsid w:val="00B2290A"/>
    <w:rsid w:val="00B22990"/>
    <w:rsid w:val="00B229CC"/>
    <w:rsid w:val="00B22C9E"/>
    <w:rsid w:val="00B22CE8"/>
    <w:rsid w:val="00B22FF6"/>
    <w:rsid w:val="00B2301D"/>
    <w:rsid w:val="00B2333A"/>
    <w:rsid w:val="00B23407"/>
    <w:rsid w:val="00B234B8"/>
    <w:rsid w:val="00B23562"/>
    <w:rsid w:val="00B235E3"/>
    <w:rsid w:val="00B235E9"/>
    <w:rsid w:val="00B23611"/>
    <w:rsid w:val="00B23714"/>
    <w:rsid w:val="00B238C1"/>
    <w:rsid w:val="00B239A7"/>
    <w:rsid w:val="00B23B8E"/>
    <w:rsid w:val="00B23BBE"/>
    <w:rsid w:val="00B23BEC"/>
    <w:rsid w:val="00B23CD5"/>
    <w:rsid w:val="00B23D2F"/>
    <w:rsid w:val="00B23DFA"/>
    <w:rsid w:val="00B23FDE"/>
    <w:rsid w:val="00B2405B"/>
    <w:rsid w:val="00B240A0"/>
    <w:rsid w:val="00B2417F"/>
    <w:rsid w:val="00B241D9"/>
    <w:rsid w:val="00B241DF"/>
    <w:rsid w:val="00B24217"/>
    <w:rsid w:val="00B2425E"/>
    <w:rsid w:val="00B24291"/>
    <w:rsid w:val="00B24389"/>
    <w:rsid w:val="00B24594"/>
    <w:rsid w:val="00B245EA"/>
    <w:rsid w:val="00B24776"/>
    <w:rsid w:val="00B247AE"/>
    <w:rsid w:val="00B24A78"/>
    <w:rsid w:val="00B24BC0"/>
    <w:rsid w:val="00B24C84"/>
    <w:rsid w:val="00B24D11"/>
    <w:rsid w:val="00B24EDD"/>
    <w:rsid w:val="00B24F45"/>
    <w:rsid w:val="00B24F8D"/>
    <w:rsid w:val="00B251F0"/>
    <w:rsid w:val="00B252C0"/>
    <w:rsid w:val="00B252DD"/>
    <w:rsid w:val="00B25692"/>
    <w:rsid w:val="00B2579A"/>
    <w:rsid w:val="00B25B06"/>
    <w:rsid w:val="00B25BC3"/>
    <w:rsid w:val="00B25C71"/>
    <w:rsid w:val="00B25D1C"/>
    <w:rsid w:val="00B25DE1"/>
    <w:rsid w:val="00B25DE3"/>
    <w:rsid w:val="00B2608A"/>
    <w:rsid w:val="00B26105"/>
    <w:rsid w:val="00B26341"/>
    <w:rsid w:val="00B26348"/>
    <w:rsid w:val="00B2657D"/>
    <w:rsid w:val="00B26596"/>
    <w:rsid w:val="00B266AF"/>
    <w:rsid w:val="00B266FE"/>
    <w:rsid w:val="00B267D0"/>
    <w:rsid w:val="00B267DB"/>
    <w:rsid w:val="00B268B8"/>
    <w:rsid w:val="00B268ED"/>
    <w:rsid w:val="00B269BC"/>
    <w:rsid w:val="00B26AFC"/>
    <w:rsid w:val="00B26CDE"/>
    <w:rsid w:val="00B26ECB"/>
    <w:rsid w:val="00B27156"/>
    <w:rsid w:val="00B27320"/>
    <w:rsid w:val="00B27367"/>
    <w:rsid w:val="00B273AF"/>
    <w:rsid w:val="00B2753E"/>
    <w:rsid w:val="00B2763B"/>
    <w:rsid w:val="00B2779C"/>
    <w:rsid w:val="00B27969"/>
    <w:rsid w:val="00B27AAA"/>
    <w:rsid w:val="00B27B0B"/>
    <w:rsid w:val="00B27B43"/>
    <w:rsid w:val="00B27BD1"/>
    <w:rsid w:val="00B27BF5"/>
    <w:rsid w:val="00B27CC3"/>
    <w:rsid w:val="00B27D7B"/>
    <w:rsid w:val="00B27E72"/>
    <w:rsid w:val="00B27E88"/>
    <w:rsid w:val="00B27EA7"/>
    <w:rsid w:val="00B27EC2"/>
    <w:rsid w:val="00B27FA0"/>
    <w:rsid w:val="00B30015"/>
    <w:rsid w:val="00B300CA"/>
    <w:rsid w:val="00B30162"/>
    <w:rsid w:val="00B301C0"/>
    <w:rsid w:val="00B30211"/>
    <w:rsid w:val="00B3039C"/>
    <w:rsid w:val="00B3047A"/>
    <w:rsid w:val="00B306C3"/>
    <w:rsid w:val="00B30864"/>
    <w:rsid w:val="00B30893"/>
    <w:rsid w:val="00B309CA"/>
    <w:rsid w:val="00B30ACD"/>
    <w:rsid w:val="00B30BCD"/>
    <w:rsid w:val="00B30DB8"/>
    <w:rsid w:val="00B30F7A"/>
    <w:rsid w:val="00B31032"/>
    <w:rsid w:val="00B31087"/>
    <w:rsid w:val="00B31216"/>
    <w:rsid w:val="00B31296"/>
    <w:rsid w:val="00B31302"/>
    <w:rsid w:val="00B3141A"/>
    <w:rsid w:val="00B314A4"/>
    <w:rsid w:val="00B314D6"/>
    <w:rsid w:val="00B31543"/>
    <w:rsid w:val="00B315EA"/>
    <w:rsid w:val="00B3162C"/>
    <w:rsid w:val="00B31806"/>
    <w:rsid w:val="00B31B00"/>
    <w:rsid w:val="00B31BD6"/>
    <w:rsid w:val="00B31F39"/>
    <w:rsid w:val="00B31FCF"/>
    <w:rsid w:val="00B32174"/>
    <w:rsid w:val="00B3221D"/>
    <w:rsid w:val="00B3226A"/>
    <w:rsid w:val="00B32390"/>
    <w:rsid w:val="00B32456"/>
    <w:rsid w:val="00B324A6"/>
    <w:rsid w:val="00B32568"/>
    <w:rsid w:val="00B32617"/>
    <w:rsid w:val="00B3261C"/>
    <w:rsid w:val="00B32645"/>
    <w:rsid w:val="00B327E3"/>
    <w:rsid w:val="00B32976"/>
    <w:rsid w:val="00B32B07"/>
    <w:rsid w:val="00B32B22"/>
    <w:rsid w:val="00B32C71"/>
    <w:rsid w:val="00B32CA4"/>
    <w:rsid w:val="00B32EBD"/>
    <w:rsid w:val="00B32EEF"/>
    <w:rsid w:val="00B32F91"/>
    <w:rsid w:val="00B3312B"/>
    <w:rsid w:val="00B33151"/>
    <w:rsid w:val="00B331D2"/>
    <w:rsid w:val="00B33287"/>
    <w:rsid w:val="00B33451"/>
    <w:rsid w:val="00B3348E"/>
    <w:rsid w:val="00B334D6"/>
    <w:rsid w:val="00B334E0"/>
    <w:rsid w:val="00B33567"/>
    <w:rsid w:val="00B33580"/>
    <w:rsid w:val="00B3370F"/>
    <w:rsid w:val="00B3371C"/>
    <w:rsid w:val="00B338F3"/>
    <w:rsid w:val="00B3391E"/>
    <w:rsid w:val="00B33A88"/>
    <w:rsid w:val="00B33A91"/>
    <w:rsid w:val="00B33C8B"/>
    <w:rsid w:val="00B33DB6"/>
    <w:rsid w:val="00B33FD1"/>
    <w:rsid w:val="00B33FFC"/>
    <w:rsid w:val="00B340EA"/>
    <w:rsid w:val="00B34100"/>
    <w:rsid w:val="00B3418A"/>
    <w:rsid w:val="00B341B7"/>
    <w:rsid w:val="00B341CF"/>
    <w:rsid w:val="00B34223"/>
    <w:rsid w:val="00B34280"/>
    <w:rsid w:val="00B34283"/>
    <w:rsid w:val="00B342EA"/>
    <w:rsid w:val="00B34369"/>
    <w:rsid w:val="00B343FE"/>
    <w:rsid w:val="00B34406"/>
    <w:rsid w:val="00B34654"/>
    <w:rsid w:val="00B3484C"/>
    <w:rsid w:val="00B348E0"/>
    <w:rsid w:val="00B34ACA"/>
    <w:rsid w:val="00B34B05"/>
    <w:rsid w:val="00B34B4B"/>
    <w:rsid w:val="00B34B93"/>
    <w:rsid w:val="00B34D72"/>
    <w:rsid w:val="00B34F3B"/>
    <w:rsid w:val="00B34F40"/>
    <w:rsid w:val="00B35011"/>
    <w:rsid w:val="00B350D2"/>
    <w:rsid w:val="00B354CB"/>
    <w:rsid w:val="00B3553C"/>
    <w:rsid w:val="00B355B3"/>
    <w:rsid w:val="00B356D9"/>
    <w:rsid w:val="00B356F7"/>
    <w:rsid w:val="00B359B1"/>
    <w:rsid w:val="00B35AB2"/>
    <w:rsid w:val="00B35B77"/>
    <w:rsid w:val="00B35C5F"/>
    <w:rsid w:val="00B35D24"/>
    <w:rsid w:val="00B35DCB"/>
    <w:rsid w:val="00B35EE7"/>
    <w:rsid w:val="00B35F8A"/>
    <w:rsid w:val="00B35FA9"/>
    <w:rsid w:val="00B35FC5"/>
    <w:rsid w:val="00B360AB"/>
    <w:rsid w:val="00B3611B"/>
    <w:rsid w:val="00B3613B"/>
    <w:rsid w:val="00B361F9"/>
    <w:rsid w:val="00B362F0"/>
    <w:rsid w:val="00B36391"/>
    <w:rsid w:val="00B36505"/>
    <w:rsid w:val="00B36676"/>
    <w:rsid w:val="00B368D1"/>
    <w:rsid w:val="00B36A27"/>
    <w:rsid w:val="00B36A8D"/>
    <w:rsid w:val="00B36C6E"/>
    <w:rsid w:val="00B36D60"/>
    <w:rsid w:val="00B36DC7"/>
    <w:rsid w:val="00B36DE9"/>
    <w:rsid w:val="00B37012"/>
    <w:rsid w:val="00B371A1"/>
    <w:rsid w:val="00B371A4"/>
    <w:rsid w:val="00B371B7"/>
    <w:rsid w:val="00B3752B"/>
    <w:rsid w:val="00B37541"/>
    <w:rsid w:val="00B37615"/>
    <w:rsid w:val="00B37683"/>
    <w:rsid w:val="00B37687"/>
    <w:rsid w:val="00B376A5"/>
    <w:rsid w:val="00B37813"/>
    <w:rsid w:val="00B37845"/>
    <w:rsid w:val="00B378D8"/>
    <w:rsid w:val="00B3794B"/>
    <w:rsid w:val="00B37A77"/>
    <w:rsid w:val="00B37CB0"/>
    <w:rsid w:val="00B37CF7"/>
    <w:rsid w:val="00B37CFB"/>
    <w:rsid w:val="00B37D1E"/>
    <w:rsid w:val="00B37DCB"/>
    <w:rsid w:val="00B4005F"/>
    <w:rsid w:val="00B40171"/>
    <w:rsid w:val="00B40296"/>
    <w:rsid w:val="00B4040D"/>
    <w:rsid w:val="00B4049F"/>
    <w:rsid w:val="00B40790"/>
    <w:rsid w:val="00B4079C"/>
    <w:rsid w:val="00B4080B"/>
    <w:rsid w:val="00B4081C"/>
    <w:rsid w:val="00B409CB"/>
    <w:rsid w:val="00B40A2C"/>
    <w:rsid w:val="00B40AA8"/>
    <w:rsid w:val="00B40CB7"/>
    <w:rsid w:val="00B40F47"/>
    <w:rsid w:val="00B4125F"/>
    <w:rsid w:val="00B412F2"/>
    <w:rsid w:val="00B41347"/>
    <w:rsid w:val="00B41358"/>
    <w:rsid w:val="00B413E6"/>
    <w:rsid w:val="00B41416"/>
    <w:rsid w:val="00B41543"/>
    <w:rsid w:val="00B415DD"/>
    <w:rsid w:val="00B4172F"/>
    <w:rsid w:val="00B4179D"/>
    <w:rsid w:val="00B417BB"/>
    <w:rsid w:val="00B4185A"/>
    <w:rsid w:val="00B41928"/>
    <w:rsid w:val="00B4196B"/>
    <w:rsid w:val="00B41A61"/>
    <w:rsid w:val="00B41A7F"/>
    <w:rsid w:val="00B41BE2"/>
    <w:rsid w:val="00B41C3B"/>
    <w:rsid w:val="00B41CE5"/>
    <w:rsid w:val="00B41D09"/>
    <w:rsid w:val="00B41D28"/>
    <w:rsid w:val="00B41D46"/>
    <w:rsid w:val="00B41E0F"/>
    <w:rsid w:val="00B41E82"/>
    <w:rsid w:val="00B41F2D"/>
    <w:rsid w:val="00B41FB4"/>
    <w:rsid w:val="00B421C2"/>
    <w:rsid w:val="00B422AD"/>
    <w:rsid w:val="00B422C3"/>
    <w:rsid w:val="00B422CA"/>
    <w:rsid w:val="00B429E6"/>
    <w:rsid w:val="00B42AB8"/>
    <w:rsid w:val="00B42B6F"/>
    <w:rsid w:val="00B42E42"/>
    <w:rsid w:val="00B42F7C"/>
    <w:rsid w:val="00B4319A"/>
    <w:rsid w:val="00B4323A"/>
    <w:rsid w:val="00B43392"/>
    <w:rsid w:val="00B43782"/>
    <w:rsid w:val="00B4388F"/>
    <w:rsid w:val="00B4389C"/>
    <w:rsid w:val="00B43952"/>
    <w:rsid w:val="00B43AD3"/>
    <w:rsid w:val="00B43C23"/>
    <w:rsid w:val="00B43D2B"/>
    <w:rsid w:val="00B43E85"/>
    <w:rsid w:val="00B43E8B"/>
    <w:rsid w:val="00B43F20"/>
    <w:rsid w:val="00B43F80"/>
    <w:rsid w:val="00B44123"/>
    <w:rsid w:val="00B4413D"/>
    <w:rsid w:val="00B4415D"/>
    <w:rsid w:val="00B4418B"/>
    <w:rsid w:val="00B441CA"/>
    <w:rsid w:val="00B443E6"/>
    <w:rsid w:val="00B443F4"/>
    <w:rsid w:val="00B444B2"/>
    <w:rsid w:val="00B444FC"/>
    <w:rsid w:val="00B44605"/>
    <w:rsid w:val="00B4460A"/>
    <w:rsid w:val="00B4470F"/>
    <w:rsid w:val="00B44835"/>
    <w:rsid w:val="00B448CE"/>
    <w:rsid w:val="00B4490A"/>
    <w:rsid w:val="00B44B48"/>
    <w:rsid w:val="00B45012"/>
    <w:rsid w:val="00B4510A"/>
    <w:rsid w:val="00B4516E"/>
    <w:rsid w:val="00B451D7"/>
    <w:rsid w:val="00B45252"/>
    <w:rsid w:val="00B452B1"/>
    <w:rsid w:val="00B452D4"/>
    <w:rsid w:val="00B4540F"/>
    <w:rsid w:val="00B45455"/>
    <w:rsid w:val="00B45476"/>
    <w:rsid w:val="00B45591"/>
    <w:rsid w:val="00B455BE"/>
    <w:rsid w:val="00B4562C"/>
    <w:rsid w:val="00B45784"/>
    <w:rsid w:val="00B45898"/>
    <w:rsid w:val="00B459E4"/>
    <w:rsid w:val="00B45A39"/>
    <w:rsid w:val="00B45A81"/>
    <w:rsid w:val="00B45A8A"/>
    <w:rsid w:val="00B45D16"/>
    <w:rsid w:val="00B45FAC"/>
    <w:rsid w:val="00B46050"/>
    <w:rsid w:val="00B461CB"/>
    <w:rsid w:val="00B46231"/>
    <w:rsid w:val="00B46278"/>
    <w:rsid w:val="00B462B0"/>
    <w:rsid w:val="00B465CE"/>
    <w:rsid w:val="00B4665F"/>
    <w:rsid w:val="00B4673F"/>
    <w:rsid w:val="00B4674F"/>
    <w:rsid w:val="00B467C7"/>
    <w:rsid w:val="00B4693F"/>
    <w:rsid w:val="00B469A4"/>
    <w:rsid w:val="00B46A19"/>
    <w:rsid w:val="00B46C3C"/>
    <w:rsid w:val="00B46C47"/>
    <w:rsid w:val="00B46DAE"/>
    <w:rsid w:val="00B46E39"/>
    <w:rsid w:val="00B46F89"/>
    <w:rsid w:val="00B46FF7"/>
    <w:rsid w:val="00B4708D"/>
    <w:rsid w:val="00B470DE"/>
    <w:rsid w:val="00B47141"/>
    <w:rsid w:val="00B47181"/>
    <w:rsid w:val="00B47242"/>
    <w:rsid w:val="00B47283"/>
    <w:rsid w:val="00B473FE"/>
    <w:rsid w:val="00B47418"/>
    <w:rsid w:val="00B47437"/>
    <w:rsid w:val="00B47483"/>
    <w:rsid w:val="00B4767F"/>
    <w:rsid w:val="00B4776A"/>
    <w:rsid w:val="00B477CB"/>
    <w:rsid w:val="00B4781C"/>
    <w:rsid w:val="00B47879"/>
    <w:rsid w:val="00B4789F"/>
    <w:rsid w:val="00B478D9"/>
    <w:rsid w:val="00B47A4D"/>
    <w:rsid w:val="00B47AA0"/>
    <w:rsid w:val="00B47AF2"/>
    <w:rsid w:val="00B47B2E"/>
    <w:rsid w:val="00B47C0F"/>
    <w:rsid w:val="00B47C18"/>
    <w:rsid w:val="00B47C6F"/>
    <w:rsid w:val="00B47CC5"/>
    <w:rsid w:val="00B47DB2"/>
    <w:rsid w:val="00B47E53"/>
    <w:rsid w:val="00B47FAF"/>
    <w:rsid w:val="00B4BD7E"/>
    <w:rsid w:val="00B50189"/>
    <w:rsid w:val="00B5024C"/>
    <w:rsid w:val="00B502E1"/>
    <w:rsid w:val="00B50333"/>
    <w:rsid w:val="00B50452"/>
    <w:rsid w:val="00B50730"/>
    <w:rsid w:val="00B5077C"/>
    <w:rsid w:val="00B5083F"/>
    <w:rsid w:val="00B5090E"/>
    <w:rsid w:val="00B50ACA"/>
    <w:rsid w:val="00B50B82"/>
    <w:rsid w:val="00B50C7B"/>
    <w:rsid w:val="00B50D55"/>
    <w:rsid w:val="00B50F20"/>
    <w:rsid w:val="00B50FD6"/>
    <w:rsid w:val="00B51136"/>
    <w:rsid w:val="00B5137F"/>
    <w:rsid w:val="00B51389"/>
    <w:rsid w:val="00B513BE"/>
    <w:rsid w:val="00B51711"/>
    <w:rsid w:val="00B519B2"/>
    <w:rsid w:val="00B51A5C"/>
    <w:rsid w:val="00B51ABD"/>
    <w:rsid w:val="00B51AFD"/>
    <w:rsid w:val="00B51B78"/>
    <w:rsid w:val="00B51BD8"/>
    <w:rsid w:val="00B51C7F"/>
    <w:rsid w:val="00B51D92"/>
    <w:rsid w:val="00B51DC0"/>
    <w:rsid w:val="00B51E8A"/>
    <w:rsid w:val="00B51E98"/>
    <w:rsid w:val="00B51E9F"/>
    <w:rsid w:val="00B521CC"/>
    <w:rsid w:val="00B52331"/>
    <w:rsid w:val="00B5243C"/>
    <w:rsid w:val="00B5245E"/>
    <w:rsid w:val="00B52563"/>
    <w:rsid w:val="00B525B0"/>
    <w:rsid w:val="00B527EE"/>
    <w:rsid w:val="00B5283A"/>
    <w:rsid w:val="00B528C6"/>
    <w:rsid w:val="00B52950"/>
    <w:rsid w:val="00B52AA2"/>
    <w:rsid w:val="00B52AAC"/>
    <w:rsid w:val="00B52C17"/>
    <w:rsid w:val="00B52C21"/>
    <w:rsid w:val="00B52EFF"/>
    <w:rsid w:val="00B52F12"/>
    <w:rsid w:val="00B53191"/>
    <w:rsid w:val="00B531D7"/>
    <w:rsid w:val="00B53234"/>
    <w:rsid w:val="00B53277"/>
    <w:rsid w:val="00B53306"/>
    <w:rsid w:val="00B5331E"/>
    <w:rsid w:val="00B53364"/>
    <w:rsid w:val="00B533A8"/>
    <w:rsid w:val="00B53505"/>
    <w:rsid w:val="00B5350F"/>
    <w:rsid w:val="00B535FB"/>
    <w:rsid w:val="00B53780"/>
    <w:rsid w:val="00B53877"/>
    <w:rsid w:val="00B53887"/>
    <w:rsid w:val="00B53975"/>
    <w:rsid w:val="00B53A4C"/>
    <w:rsid w:val="00B53A77"/>
    <w:rsid w:val="00B53A81"/>
    <w:rsid w:val="00B53AD5"/>
    <w:rsid w:val="00B53B92"/>
    <w:rsid w:val="00B53C07"/>
    <w:rsid w:val="00B53C3A"/>
    <w:rsid w:val="00B53D15"/>
    <w:rsid w:val="00B53D83"/>
    <w:rsid w:val="00B53DC2"/>
    <w:rsid w:val="00B53E90"/>
    <w:rsid w:val="00B53F36"/>
    <w:rsid w:val="00B5405D"/>
    <w:rsid w:val="00B5410B"/>
    <w:rsid w:val="00B54183"/>
    <w:rsid w:val="00B541D3"/>
    <w:rsid w:val="00B541E5"/>
    <w:rsid w:val="00B54257"/>
    <w:rsid w:val="00B54273"/>
    <w:rsid w:val="00B542FD"/>
    <w:rsid w:val="00B54313"/>
    <w:rsid w:val="00B54323"/>
    <w:rsid w:val="00B54347"/>
    <w:rsid w:val="00B5488D"/>
    <w:rsid w:val="00B548B2"/>
    <w:rsid w:val="00B54AD4"/>
    <w:rsid w:val="00B54C9D"/>
    <w:rsid w:val="00B54D24"/>
    <w:rsid w:val="00B54D66"/>
    <w:rsid w:val="00B54D6B"/>
    <w:rsid w:val="00B54D6C"/>
    <w:rsid w:val="00B54DA8"/>
    <w:rsid w:val="00B54DE1"/>
    <w:rsid w:val="00B54DF6"/>
    <w:rsid w:val="00B54E6C"/>
    <w:rsid w:val="00B54E92"/>
    <w:rsid w:val="00B54E97"/>
    <w:rsid w:val="00B54F37"/>
    <w:rsid w:val="00B54F6D"/>
    <w:rsid w:val="00B55184"/>
    <w:rsid w:val="00B551ED"/>
    <w:rsid w:val="00B5525F"/>
    <w:rsid w:val="00B553D1"/>
    <w:rsid w:val="00B557C2"/>
    <w:rsid w:val="00B55887"/>
    <w:rsid w:val="00B558B6"/>
    <w:rsid w:val="00B55BD4"/>
    <w:rsid w:val="00B55CF2"/>
    <w:rsid w:val="00B55DCC"/>
    <w:rsid w:val="00B560E1"/>
    <w:rsid w:val="00B5610B"/>
    <w:rsid w:val="00B56128"/>
    <w:rsid w:val="00B56153"/>
    <w:rsid w:val="00B5627E"/>
    <w:rsid w:val="00B56419"/>
    <w:rsid w:val="00B564EA"/>
    <w:rsid w:val="00B56590"/>
    <w:rsid w:val="00B56665"/>
    <w:rsid w:val="00B567E8"/>
    <w:rsid w:val="00B5697E"/>
    <w:rsid w:val="00B56DCB"/>
    <w:rsid w:val="00B56F35"/>
    <w:rsid w:val="00B56F3A"/>
    <w:rsid w:val="00B56F72"/>
    <w:rsid w:val="00B56F9C"/>
    <w:rsid w:val="00B57179"/>
    <w:rsid w:val="00B57238"/>
    <w:rsid w:val="00B5729A"/>
    <w:rsid w:val="00B5736D"/>
    <w:rsid w:val="00B57502"/>
    <w:rsid w:val="00B5751D"/>
    <w:rsid w:val="00B575BB"/>
    <w:rsid w:val="00B57709"/>
    <w:rsid w:val="00B57797"/>
    <w:rsid w:val="00B578F0"/>
    <w:rsid w:val="00B57D93"/>
    <w:rsid w:val="00B57E37"/>
    <w:rsid w:val="00B57E7E"/>
    <w:rsid w:val="00B57F5C"/>
    <w:rsid w:val="00B57F66"/>
    <w:rsid w:val="00B57F6C"/>
    <w:rsid w:val="00B57F82"/>
    <w:rsid w:val="00B57FDD"/>
    <w:rsid w:val="00B602D1"/>
    <w:rsid w:val="00B60335"/>
    <w:rsid w:val="00B60420"/>
    <w:rsid w:val="00B6047F"/>
    <w:rsid w:val="00B604C9"/>
    <w:rsid w:val="00B6052C"/>
    <w:rsid w:val="00B60551"/>
    <w:rsid w:val="00B60568"/>
    <w:rsid w:val="00B60799"/>
    <w:rsid w:val="00B608AE"/>
    <w:rsid w:val="00B608CC"/>
    <w:rsid w:val="00B60AA8"/>
    <w:rsid w:val="00B60B64"/>
    <w:rsid w:val="00B60DA1"/>
    <w:rsid w:val="00B60EA4"/>
    <w:rsid w:val="00B60F46"/>
    <w:rsid w:val="00B61068"/>
    <w:rsid w:val="00B6110F"/>
    <w:rsid w:val="00B61140"/>
    <w:rsid w:val="00B611F3"/>
    <w:rsid w:val="00B61467"/>
    <w:rsid w:val="00B6154F"/>
    <w:rsid w:val="00B615B6"/>
    <w:rsid w:val="00B61603"/>
    <w:rsid w:val="00B6171A"/>
    <w:rsid w:val="00B61986"/>
    <w:rsid w:val="00B61B1D"/>
    <w:rsid w:val="00B61B7D"/>
    <w:rsid w:val="00B61D0C"/>
    <w:rsid w:val="00B61D57"/>
    <w:rsid w:val="00B61DDB"/>
    <w:rsid w:val="00B61E89"/>
    <w:rsid w:val="00B61F10"/>
    <w:rsid w:val="00B61F1D"/>
    <w:rsid w:val="00B62240"/>
    <w:rsid w:val="00B62257"/>
    <w:rsid w:val="00B625C5"/>
    <w:rsid w:val="00B626A5"/>
    <w:rsid w:val="00B6278D"/>
    <w:rsid w:val="00B628D2"/>
    <w:rsid w:val="00B62983"/>
    <w:rsid w:val="00B62B9C"/>
    <w:rsid w:val="00B62E8E"/>
    <w:rsid w:val="00B62EF4"/>
    <w:rsid w:val="00B631B8"/>
    <w:rsid w:val="00B634D0"/>
    <w:rsid w:val="00B6377D"/>
    <w:rsid w:val="00B637C7"/>
    <w:rsid w:val="00B637EB"/>
    <w:rsid w:val="00B63937"/>
    <w:rsid w:val="00B63AE9"/>
    <w:rsid w:val="00B63BEC"/>
    <w:rsid w:val="00B63CE0"/>
    <w:rsid w:val="00B63D20"/>
    <w:rsid w:val="00B63DBE"/>
    <w:rsid w:val="00B63EED"/>
    <w:rsid w:val="00B64091"/>
    <w:rsid w:val="00B640F0"/>
    <w:rsid w:val="00B64147"/>
    <w:rsid w:val="00B641A0"/>
    <w:rsid w:val="00B6420C"/>
    <w:rsid w:val="00B64236"/>
    <w:rsid w:val="00B64311"/>
    <w:rsid w:val="00B64518"/>
    <w:rsid w:val="00B64525"/>
    <w:rsid w:val="00B645C9"/>
    <w:rsid w:val="00B6477F"/>
    <w:rsid w:val="00B647C8"/>
    <w:rsid w:val="00B6481B"/>
    <w:rsid w:val="00B649D0"/>
    <w:rsid w:val="00B64A3B"/>
    <w:rsid w:val="00B64B1D"/>
    <w:rsid w:val="00B64B35"/>
    <w:rsid w:val="00B64B42"/>
    <w:rsid w:val="00B64CA3"/>
    <w:rsid w:val="00B64D90"/>
    <w:rsid w:val="00B64D98"/>
    <w:rsid w:val="00B64DD6"/>
    <w:rsid w:val="00B64DFB"/>
    <w:rsid w:val="00B65078"/>
    <w:rsid w:val="00B6510A"/>
    <w:rsid w:val="00B6516D"/>
    <w:rsid w:val="00B65170"/>
    <w:rsid w:val="00B65197"/>
    <w:rsid w:val="00B652A7"/>
    <w:rsid w:val="00B65436"/>
    <w:rsid w:val="00B65505"/>
    <w:rsid w:val="00B65551"/>
    <w:rsid w:val="00B656C4"/>
    <w:rsid w:val="00B657B9"/>
    <w:rsid w:val="00B657E8"/>
    <w:rsid w:val="00B65816"/>
    <w:rsid w:val="00B65B31"/>
    <w:rsid w:val="00B65C57"/>
    <w:rsid w:val="00B65CE5"/>
    <w:rsid w:val="00B65E14"/>
    <w:rsid w:val="00B65F35"/>
    <w:rsid w:val="00B660CE"/>
    <w:rsid w:val="00B661C4"/>
    <w:rsid w:val="00B662C7"/>
    <w:rsid w:val="00B66308"/>
    <w:rsid w:val="00B6633C"/>
    <w:rsid w:val="00B66342"/>
    <w:rsid w:val="00B664E1"/>
    <w:rsid w:val="00B6661B"/>
    <w:rsid w:val="00B666EF"/>
    <w:rsid w:val="00B6670D"/>
    <w:rsid w:val="00B6673F"/>
    <w:rsid w:val="00B66803"/>
    <w:rsid w:val="00B66828"/>
    <w:rsid w:val="00B66947"/>
    <w:rsid w:val="00B669C3"/>
    <w:rsid w:val="00B66BAA"/>
    <w:rsid w:val="00B66C10"/>
    <w:rsid w:val="00B66C50"/>
    <w:rsid w:val="00B66E1D"/>
    <w:rsid w:val="00B66E43"/>
    <w:rsid w:val="00B66F71"/>
    <w:rsid w:val="00B66FF6"/>
    <w:rsid w:val="00B67023"/>
    <w:rsid w:val="00B670D2"/>
    <w:rsid w:val="00B670DC"/>
    <w:rsid w:val="00B67119"/>
    <w:rsid w:val="00B672E0"/>
    <w:rsid w:val="00B672ED"/>
    <w:rsid w:val="00B6734F"/>
    <w:rsid w:val="00B67408"/>
    <w:rsid w:val="00B6742F"/>
    <w:rsid w:val="00B6745B"/>
    <w:rsid w:val="00B674A6"/>
    <w:rsid w:val="00B676CA"/>
    <w:rsid w:val="00B67723"/>
    <w:rsid w:val="00B6772A"/>
    <w:rsid w:val="00B67819"/>
    <w:rsid w:val="00B67826"/>
    <w:rsid w:val="00B67965"/>
    <w:rsid w:val="00B67BB8"/>
    <w:rsid w:val="00B67BD5"/>
    <w:rsid w:val="00B67C1D"/>
    <w:rsid w:val="00B67C4E"/>
    <w:rsid w:val="00B67C5C"/>
    <w:rsid w:val="00B67D7B"/>
    <w:rsid w:val="00B67DB1"/>
    <w:rsid w:val="00B67E22"/>
    <w:rsid w:val="00B67E35"/>
    <w:rsid w:val="00B67FC3"/>
    <w:rsid w:val="00B67FDC"/>
    <w:rsid w:val="00B7040E"/>
    <w:rsid w:val="00B705F1"/>
    <w:rsid w:val="00B7060B"/>
    <w:rsid w:val="00B708CB"/>
    <w:rsid w:val="00B70B0E"/>
    <w:rsid w:val="00B70B6B"/>
    <w:rsid w:val="00B70B6D"/>
    <w:rsid w:val="00B70CCA"/>
    <w:rsid w:val="00B70FF8"/>
    <w:rsid w:val="00B71024"/>
    <w:rsid w:val="00B71029"/>
    <w:rsid w:val="00B7114C"/>
    <w:rsid w:val="00B71230"/>
    <w:rsid w:val="00B7126A"/>
    <w:rsid w:val="00B7149C"/>
    <w:rsid w:val="00B71549"/>
    <w:rsid w:val="00B7166C"/>
    <w:rsid w:val="00B716C5"/>
    <w:rsid w:val="00B7174B"/>
    <w:rsid w:val="00B717BE"/>
    <w:rsid w:val="00B71981"/>
    <w:rsid w:val="00B71A10"/>
    <w:rsid w:val="00B71A23"/>
    <w:rsid w:val="00B71A29"/>
    <w:rsid w:val="00B71B24"/>
    <w:rsid w:val="00B71C9B"/>
    <w:rsid w:val="00B71CC6"/>
    <w:rsid w:val="00B71D6C"/>
    <w:rsid w:val="00B71D7D"/>
    <w:rsid w:val="00B71DED"/>
    <w:rsid w:val="00B71E6C"/>
    <w:rsid w:val="00B7207E"/>
    <w:rsid w:val="00B720EA"/>
    <w:rsid w:val="00B7213B"/>
    <w:rsid w:val="00B721A0"/>
    <w:rsid w:val="00B72231"/>
    <w:rsid w:val="00B722D6"/>
    <w:rsid w:val="00B72312"/>
    <w:rsid w:val="00B72367"/>
    <w:rsid w:val="00B723AB"/>
    <w:rsid w:val="00B72457"/>
    <w:rsid w:val="00B724DC"/>
    <w:rsid w:val="00B725B3"/>
    <w:rsid w:val="00B725FA"/>
    <w:rsid w:val="00B72615"/>
    <w:rsid w:val="00B727B5"/>
    <w:rsid w:val="00B728B4"/>
    <w:rsid w:val="00B72972"/>
    <w:rsid w:val="00B729AA"/>
    <w:rsid w:val="00B72A66"/>
    <w:rsid w:val="00B72BAC"/>
    <w:rsid w:val="00B72CF5"/>
    <w:rsid w:val="00B72E98"/>
    <w:rsid w:val="00B72EAD"/>
    <w:rsid w:val="00B72EC1"/>
    <w:rsid w:val="00B72EDF"/>
    <w:rsid w:val="00B72FB2"/>
    <w:rsid w:val="00B730AF"/>
    <w:rsid w:val="00B73227"/>
    <w:rsid w:val="00B7325D"/>
    <w:rsid w:val="00B73405"/>
    <w:rsid w:val="00B73466"/>
    <w:rsid w:val="00B735B4"/>
    <w:rsid w:val="00B735EE"/>
    <w:rsid w:val="00B7364E"/>
    <w:rsid w:val="00B736EF"/>
    <w:rsid w:val="00B736FC"/>
    <w:rsid w:val="00B737DE"/>
    <w:rsid w:val="00B7382E"/>
    <w:rsid w:val="00B738D8"/>
    <w:rsid w:val="00B73B40"/>
    <w:rsid w:val="00B73C9B"/>
    <w:rsid w:val="00B73D5B"/>
    <w:rsid w:val="00B73F3B"/>
    <w:rsid w:val="00B740A4"/>
    <w:rsid w:val="00B7427B"/>
    <w:rsid w:val="00B7428C"/>
    <w:rsid w:val="00B74441"/>
    <w:rsid w:val="00B7463A"/>
    <w:rsid w:val="00B74711"/>
    <w:rsid w:val="00B74806"/>
    <w:rsid w:val="00B748CA"/>
    <w:rsid w:val="00B7496F"/>
    <w:rsid w:val="00B749E4"/>
    <w:rsid w:val="00B749ED"/>
    <w:rsid w:val="00B749F0"/>
    <w:rsid w:val="00B74B5E"/>
    <w:rsid w:val="00B74CAA"/>
    <w:rsid w:val="00B74CC0"/>
    <w:rsid w:val="00B74DA8"/>
    <w:rsid w:val="00B74DCB"/>
    <w:rsid w:val="00B74EB2"/>
    <w:rsid w:val="00B751DC"/>
    <w:rsid w:val="00B751F9"/>
    <w:rsid w:val="00B75218"/>
    <w:rsid w:val="00B7527A"/>
    <w:rsid w:val="00B75367"/>
    <w:rsid w:val="00B75442"/>
    <w:rsid w:val="00B754D4"/>
    <w:rsid w:val="00B754DE"/>
    <w:rsid w:val="00B7559A"/>
    <w:rsid w:val="00B75927"/>
    <w:rsid w:val="00B7599A"/>
    <w:rsid w:val="00B75ABB"/>
    <w:rsid w:val="00B75AD6"/>
    <w:rsid w:val="00B75B92"/>
    <w:rsid w:val="00B75C96"/>
    <w:rsid w:val="00B75D6A"/>
    <w:rsid w:val="00B75DDE"/>
    <w:rsid w:val="00B75F16"/>
    <w:rsid w:val="00B7603A"/>
    <w:rsid w:val="00B76042"/>
    <w:rsid w:val="00B761C4"/>
    <w:rsid w:val="00B761E6"/>
    <w:rsid w:val="00B76321"/>
    <w:rsid w:val="00B765BB"/>
    <w:rsid w:val="00B76608"/>
    <w:rsid w:val="00B7666B"/>
    <w:rsid w:val="00B767C3"/>
    <w:rsid w:val="00B76989"/>
    <w:rsid w:val="00B769D2"/>
    <w:rsid w:val="00B769E8"/>
    <w:rsid w:val="00B76A61"/>
    <w:rsid w:val="00B76A8C"/>
    <w:rsid w:val="00B76B5C"/>
    <w:rsid w:val="00B76C07"/>
    <w:rsid w:val="00B76C0F"/>
    <w:rsid w:val="00B76C74"/>
    <w:rsid w:val="00B76E74"/>
    <w:rsid w:val="00B76E86"/>
    <w:rsid w:val="00B77160"/>
    <w:rsid w:val="00B772E2"/>
    <w:rsid w:val="00B773E6"/>
    <w:rsid w:val="00B77442"/>
    <w:rsid w:val="00B77499"/>
    <w:rsid w:val="00B774A2"/>
    <w:rsid w:val="00B775B0"/>
    <w:rsid w:val="00B775E7"/>
    <w:rsid w:val="00B776AF"/>
    <w:rsid w:val="00B7794F"/>
    <w:rsid w:val="00B77AC9"/>
    <w:rsid w:val="00B77C67"/>
    <w:rsid w:val="00B77F04"/>
    <w:rsid w:val="00B801BC"/>
    <w:rsid w:val="00B801CF"/>
    <w:rsid w:val="00B80251"/>
    <w:rsid w:val="00B806A8"/>
    <w:rsid w:val="00B80920"/>
    <w:rsid w:val="00B80947"/>
    <w:rsid w:val="00B80984"/>
    <w:rsid w:val="00B809EA"/>
    <w:rsid w:val="00B80B72"/>
    <w:rsid w:val="00B80DED"/>
    <w:rsid w:val="00B80DF3"/>
    <w:rsid w:val="00B80E67"/>
    <w:rsid w:val="00B80ED3"/>
    <w:rsid w:val="00B80FB7"/>
    <w:rsid w:val="00B80FCD"/>
    <w:rsid w:val="00B810CB"/>
    <w:rsid w:val="00B8135D"/>
    <w:rsid w:val="00B81389"/>
    <w:rsid w:val="00B813CB"/>
    <w:rsid w:val="00B814C6"/>
    <w:rsid w:val="00B81602"/>
    <w:rsid w:val="00B817DE"/>
    <w:rsid w:val="00B81922"/>
    <w:rsid w:val="00B8192A"/>
    <w:rsid w:val="00B81A51"/>
    <w:rsid w:val="00B81BAE"/>
    <w:rsid w:val="00B81BC1"/>
    <w:rsid w:val="00B81CA1"/>
    <w:rsid w:val="00B81DDB"/>
    <w:rsid w:val="00B81ECB"/>
    <w:rsid w:val="00B81ED2"/>
    <w:rsid w:val="00B81FB2"/>
    <w:rsid w:val="00B8207B"/>
    <w:rsid w:val="00B820DF"/>
    <w:rsid w:val="00B82154"/>
    <w:rsid w:val="00B821BB"/>
    <w:rsid w:val="00B82240"/>
    <w:rsid w:val="00B8230A"/>
    <w:rsid w:val="00B82378"/>
    <w:rsid w:val="00B8243C"/>
    <w:rsid w:val="00B825D1"/>
    <w:rsid w:val="00B82648"/>
    <w:rsid w:val="00B8286F"/>
    <w:rsid w:val="00B828C9"/>
    <w:rsid w:val="00B82971"/>
    <w:rsid w:val="00B82A9A"/>
    <w:rsid w:val="00B82BBF"/>
    <w:rsid w:val="00B82C8C"/>
    <w:rsid w:val="00B82CF4"/>
    <w:rsid w:val="00B82E39"/>
    <w:rsid w:val="00B82F8A"/>
    <w:rsid w:val="00B83081"/>
    <w:rsid w:val="00B8313C"/>
    <w:rsid w:val="00B831AC"/>
    <w:rsid w:val="00B834CB"/>
    <w:rsid w:val="00B83500"/>
    <w:rsid w:val="00B83C34"/>
    <w:rsid w:val="00B8402C"/>
    <w:rsid w:val="00B840BA"/>
    <w:rsid w:val="00B84185"/>
    <w:rsid w:val="00B84255"/>
    <w:rsid w:val="00B84363"/>
    <w:rsid w:val="00B843FD"/>
    <w:rsid w:val="00B8447E"/>
    <w:rsid w:val="00B844E1"/>
    <w:rsid w:val="00B845B2"/>
    <w:rsid w:val="00B84659"/>
    <w:rsid w:val="00B847F1"/>
    <w:rsid w:val="00B84999"/>
    <w:rsid w:val="00B849A3"/>
    <w:rsid w:val="00B84AC5"/>
    <w:rsid w:val="00B84AC9"/>
    <w:rsid w:val="00B84C76"/>
    <w:rsid w:val="00B84D98"/>
    <w:rsid w:val="00B84F3F"/>
    <w:rsid w:val="00B8529A"/>
    <w:rsid w:val="00B85396"/>
    <w:rsid w:val="00B85668"/>
    <w:rsid w:val="00B85689"/>
    <w:rsid w:val="00B856AD"/>
    <w:rsid w:val="00B85816"/>
    <w:rsid w:val="00B859A2"/>
    <w:rsid w:val="00B85A97"/>
    <w:rsid w:val="00B85AF4"/>
    <w:rsid w:val="00B85C50"/>
    <w:rsid w:val="00B85C6D"/>
    <w:rsid w:val="00B85ECD"/>
    <w:rsid w:val="00B85ED3"/>
    <w:rsid w:val="00B8608F"/>
    <w:rsid w:val="00B860C0"/>
    <w:rsid w:val="00B86198"/>
    <w:rsid w:val="00B862D2"/>
    <w:rsid w:val="00B86478"/>
    <w:rsid w:val="00B86486"/>
    <w:rsid w:val="00B8654C"/>
    <w:rsid w:val="00B86584"/>
    <w:rsid w:val="00B866B1"/>
    <w:rsid w:val="00B867CA"/>
    <w:rsid w:val="00B86911"/>
    <w:rsid w:val="00B86931"/>
    <w:rsid w:val="00B86942"/>
    <w:rsid w:val="00B86BB4"/>
    <w:rsid w:val="00B86BCC"/>
    <w:rsid w:val="00B86BFD"/>
    <w:rsid w:val="00B86C80"/>
    <w:rsid w:val="00B86C87"/>
    <w:rsid w:val="00B86CA9"/>
    <w:rsid w:val="00B86D0E"/>
    <w:rsid w:val="00B86D5C"/>
    <w:rsid w:val="00B86E5D"/>
    <w:rsid w:val="00B86E9B"/>
    <w:rsid w:val="00B87007"/>
    <w:rsid w:val="00B87034"/>
    <w:rsid w:val="00B87096"/>
    <w:rsid w:val="00B870E1"/>
    <w:rsid w:val="00B87379"/>
    <w:rsid w:val="00B87387"/>
    <w:rsid w:val="00B873F5"/>
    <w:rsid w:val="00B87473"/>
    <w:rsid w:val="00B87496"/>
    <w:rsid w:val="00B875D9"/>
    <w:rsid w:val="00B87673"/>
    <w:rsid w:val="00B876CA"/>
    <w:rsid w:val="00B87A93"/>
    <w:rsid w:val="00B87B64"/>
    <w:rsid w:val="00B87C15"/>
    <w:rsid w:val="00B87C21"/>
    <w:rsid w:val="00B87CA1"/>
    <w:rsid w:val="00B87FB5"/>
    <w:rsid w:val="00B9004D"/>
    <w:rsid w:val="00B90133"/>
    <w:rsid w:val="00B901DC"/>
    <w:rsid w:val="00B90219"/>
    <w:rsid w:val="00B903AF"/>
    <w:rsid w:val="00B904BC"/>
    <w:rsid w:val="00B9056E"/>
    <w:rsid w:val="00B905F2"/>
    <w:rsid w:val="00B907E9"/>
    <w:rsid w:val="00B90945"/>
    <w:rsid w:val="00B90B85"/>
    <w:rsid w:val="00B90BF4"/>
    <w:rsid w:val="00B90C0C"/>
    <w:rsid w:val="00B90EC7"/>
    <w:rsid w:val="00B90EE6"/>
    <w:rsid w:val="00B9101F"/>
    <w:rsid w:val="00B911D5"/>
    <w:rsid w:val="00B912D7"/>
    <w:rsid w:val="00B91342"/>
    <w:rsid w:val="00B913E8"/>
    <w:rsid w:val="00B91450"/>
    <w:rsid w:val="00B914E4"/>
    <w:rsid w:val="00B915FE"/>
    <w:rsid w:val="00B91694"/>
    <w:rsid w:val="00B91923"/>
    <w:rsid w:val="00B919E3"/>
    <w:rsid w:val="00B91B95"/>
    <w:rsid w:val="00B91CC1"/>
    <w:rsid w:val="00B91D0B"/>
    <w:rsid w:val="00B91D45"/>
    <w:rsid w:val="00B91ECA"/>
    <w:rsid w:val="00B91FB6"/>
    <w:rsid w:val="00B9200C"/>
    <w:rsid w:val="00B9206D"/>
    <w:rsid w:val="00B9212E"/>
    <w:rsid w:val="00B9216F"/>
    <w:rsid w:val="00B92359"/>
    <w:rsid w:val="00B9248A"/>
    <w:rsid w:val="00B924AE"/>
    <w:rsid w:val="00B925C0"/>
    <w:rsid w:val="00B925C1"/>
    <w:rsid w:val="00B926F2"/>
    <w:rsid w:val="00B92779"/>
    <w:rsid w:val="00B9282B"/>
    <w:rsid w:val="00B9284B"/>
    <w:rsid w:val="00B92A19"/>
    <w:rsid w:val="00B92A27"/>
    <w:rsid w:val="00B92A81"/>
    <w:rsid w:val="00B92B07"/>
    <w:rsid w:val="00B92D36"/>
    <w:rsid w:val="00B92DD4"/>
    <w:rsid w:val="00B92DF0"/>
    <w:rsid w:val="00B93110"/>
    <w:rsid w:val="00B93156"/>
    <w:rsid w:val="00B932AF"/>
    <w:rsid w:val="00B9330D"/>
    <w:rsid w:val="00B93571"/>
    <w:rsid w:val="00B93647"/>
    <w:rsid w:val="00B93706"/>
    <w:rsid w:val="00B9377B"/>
    <w:rsid w:val="00B9388E"/>
    <w:rsid w:val="00B939B7"/>
    <w:rsid w:val="00B939F2"/>
    <w:rsid w:val="00B93A46"/>
    <w:rsid w:val="00B93ACB"/>
    <w:rsid w:val="00B93BAB"/>
    <w:rsid w:val="00B93EE7"/>
    <w:rsid w:val="00B93EFE"/>
    <w:rsid w:val="00B93FCC"/>
    <w:rsid w:val="00B9401B"/>
    <w:rsid w:val="00B94167"/>
    <w:rsid w:val="00B94191"/>
    <w:rsid w:val="00B9420F"/>
    <w:rsid w:val="00B94690"/>
    <w:rsid w:val="00B94712"/>
    <w:rsid w:val="00B947A3"/>
    <w:rsid w:val="00B9490B"/>
    <w:rsid w:val="00B94998"/>
    <w:rsid w:val="00B94A3A"/>
    <w:rsid w:val="00B94A3B"/>
    <w:rsid w:val="00B94A50"/>
    <w:rsid w:val="00B94B74"/>
    <w:rsid w:val="00B94C29"/>
    <w:rsid w:val="00B94E09"/>
    <w:rsid w:val="00B94E2D"/>
    <w:rsid w:val="00B94E7D"/>
    <w:rsid w:val="00B94F14"/>
    <w:rsid w:val="00B94FEE"/>
    <w:rsid w:val="00B952E4"/>
    <w:rsid w:val="00B95375"/>
    <w:rsid w:val="00B95381"/>
    <w:rsid w:val="00B953E8"/>
    <w:rsid w:val="00B9540F"/>
    <w:rsid w:val="00B95524"/>
    <w:rsid w:val="00B9553B"/>
    <w:rsid w:val="00B9559E"/>
    <w:rsid w:val="00B955D3"/>
    <w:rsid w:val="00B9573F"/>
    <w:rsid w:val="00B958A3"/>
    <w:rsid w:val="00B958F0"/>
    <w:rsid w:val="00B9590A"/>
    <w:rsid w:val="00B95928"/>
    <w:rsid w:val="00B95BEA"/>
    <w:rsid w:val="00B95C4D"/>
    <w:rsid w:val="00B95D7B"/>
    <w:rsid w:val="00B95DB1"/>
    <w:rsid w:val="00B95DF6"/>
    <w:rsid w:val="00B95E1A"/>
    <w:rsid w:val="00B95EE4"/>
    <w:rsid w:val="00B96119"/>
    <w:rsid w:val="00B9612D"/>
    <w:rsid w:val="00B961A5"/>
    <w:rsid w:val="00B96285"/>
    <w:rsid w:val="00B962CC"/>
    <w:rsid w:val="00B96328"/>
    <w:rsid w:val="00B96390"/>
    <w:rsid w:val="00B9640B"/>
    <w:rsid w:val="00B964F9"/>
    <w:rsid w:val="00B964FC"/>
    <w:rsid w:val="00B9650E"/>
    <w:rsid w:val="00B9666A"/>
    <w:rsid w:val="00B96813"/>
    <w:rsid w:val="00B96817"/>
    <w:rsid w:val="00B96873"/>
    <w:rsid w:val="00B96A76"/>
    <w:rsid w:val="00B96AB1"/>
    <w:rsid w:val="00B9709C"/>
    <w:rsid w:val="00B97138"/>
    <w:rsid w:val="00B97169"/>
    <w:rsid w:val="00B971E4"/>
    <w:rsid w:val="00B97273"/>
    <w:rsid w:val="00B9728B"/>
    <w:rsid w:val="00B97882"/>
    <w:rsid w:val="00B97ACA"/>
    <w:rsid w:val="00B97B31"/>
    <w:rsid w:val="00B97C80"/>
    <w:rsid w:val="00B97E4C"/>
    <w:rsid w:val="00B97E9E"/>
    <w:rsid w:val="00BA044A"/>
    <w:rsid w:val="00BA06DF"/>
    <w:rsid w:val="00BA06EE"/>
    <w:rsid w:val="00BA074E"/>
    <w:rsid w:val="00BA0768"/>
    <w:rsid w:val="00BA0B81"/>
    <w:rsid w:val="00BA0F3E"/>
    <w:rsid w:val="00BA0F8F"/>
    <w:rsid w:val="00BA10BB"/>
    <w:rsid w:val="00BA117D"/>
    <w:rsid w:val="00BA119A"/>
    <w:rsid w:val="00BA128A"/>
    <w:rsid w:val="00BA13D4"/>
    <w:rsid w:val="00BA148B"/>
    <w:rsid w:val="00BA15A7"/>
    <w:rsid w:val="00BA16A3"/>
    <w:rsid w:val="00BA18CA"/>
    <w:rsid w:val="00BA195A"/>
    <w:rsid w:val="00BA1A08"/>
    <w:rsid w:val="00BA1C6A"/>
    <w:rsid w:val="00BA1CFA"/>
    <w:rsid w:val="00BA1D04"/>
    <w:rsid w:val="00BA1DDF"/>
    <w:rsid w:val="00BA1F37"/>
    <w:rsid w:val="00BA20C1"/>
    <w:rsid w:val="00BA2110"/>
    <w:rsid w:val="00BA2153"/>
    <w:rsid w:val="00BA218F"/>
    <w:rsid w:val="00BA234A"/>
    <w:rsid w:val="00BA2574"/>
    <w:rsid w:val="00BA26F1"/>
    <w:rsid w:val="00BA2835"/>
    <w:rsid w:val="00BA2853"/>
    <w:rsid w:val="00BA2993"/>
    <w:rsid w:val="00BA29D3"/>
    <w:rsid w:val="00BA2A40"/>
    <w:rsid w:val="00BA2AEC"/>
    <w:rsid w:val="00BA2B67"/>
    <w:rsid w:val="00BA2C2C"/>
    <w:rsid w:val="00BA2E47"/>
    <w:rsid w:val="00BA2F13"/>
    <w:rsid w:val="00BA2FC0"/>
    <w:rsid w:val="00BA30ED"/>
    <w:rsid w:val="00BA30FA"/>
    <w:rsid w:val="00BA30FF"/>
    <w:rsid w:val="00BA325D"/>
    <w:rsid w:val="00BA32B2"/>
    <w:rsid w:val="00BA337B"/>
    <w:rsid w:val="00BA33DE"/>
    <w:rsid w:val="00BA3443"/>
    <w:rsid w:val="00BA3561"/>
    <w:rsid w:val="00BA35CE"/>
    <w:rsid w:val="00BA3640"/>
    <w:rsid w:val="00BA373D"/>
    <w:rsid w:val="00BA37AC"/>
    <w:rsid w:val="00BA37DB"/>
    <w:rsid w:val="00BA3933"/>
    <w:rsid w:val="00BA39F5"/>
    <w:rsid w:val="00BA3A29"/>
    <w:rsid w:val="00BA3A55"/>
    <w:rsid w:val="00BA3B4F"/>
    <w:rsid w:val="00BA3CA8"/>
    <w:rsid w:val="00BA3CD2"/>
    <w:rsid w:val="00BA3D2A"/>
    <w:rsid w:val="00BA3D76"/>
    <w:rsid w:val="00BA3D87"/>
    <w:rsid w:val="00BA3E15"/>
    <w:rsid w:val="00BA3EDE"/>
    <w:rsid w:val="00BA3F37"/>
    <w:rsid w:val="00BA3FC1"/>
    <w:rsid w:val="00BA3FC5"/>
    <w:rsid w:val="00BA4103"/>
    <w:rsid w:val="00BA43CB"/>
    <w:rsid w:val="00BA43E9"/>
    <w:rsid w:val="00BA43FB"/>
    <w:rsid w:val="00BA44F5"/>
    <w:rsid w:val="00BA453C"/>
    <w:rsid w:val="00BA4578"/>
    <w:rsid w:val="00BA489B"/>
    <w:rsid w:val="00BA496B"/>
    <w:rsid w:val="00BA49FF"/>
    <w:rsid w:val="00BA4ACB"/>
    <w:rsid w:val="00BA4BBD"/>
    <w:rsid w:val="00BA4C21"/>
    <w:rsid w:val="00BA4C45"/>
    <w:rsid w:val="00BA4C69"/>
    <w:rsid w:val="00BA4CAC"/>
    <w:rsid w:val="00BA4CB0"/>
    <w:rsid w:val="00BA4CE6"/>
    <w:rsid w:val="00BA4D5D"/>
    <w:rsid w:val="00BA4DE6"/>
    <w:rsid w:val="00BA4EBB"/>
    <w:rsid w:val="00BA4ECF"/>
    <w:rsid w:val="00BA50FC"/>
    <w:rsid w:val="00BA511B"/>
    <w:rsid w:val="00BA51FB"/>
    <w:rsid w:val="00BA5334"/>
    <w:rsid w:val="00BA533F"/>
    <w:rsid w:val="00BA53D7"/>
    <w:rsid w:val="00BA5591"/>
    <w:rsid w:val="00BA55CC"/>
    <w:rsid w:val="00BA5733"/>
    <w:rsid w:val="00BA5837"/>
    <w:rsid w:val="00BA58DF"/>
    <w:rsid w:val="00BA59A6"/>
    <w:rsid w:val="00BA59E3"/>
    <w:rsid w:val="00BA5A58"/>
    <w:rsid w:val="00BA5A5A"/>
    <w:rsid w:val="00BA5A6E"/>
    <w:rsid w:val="00BA5B4A"/>
    <w:rsid w:val="00BA5BA4"/>
    <w:rsid w:val="00BA5F8F"/>
    <w:rsid w:val="00BA60E4"/>
    <w:rsid w:val="00BA618F"/>
    <w:rsid w:val="00BA61D5"/>
    <w:rsid w:val="00BA625F"/>
    <w:rsid w:val="00BA62ED"/>
    <w:rsid w:val="00BA63C6"/>
    <w:rsid w:val="00BA6436"/>
    <w:rsid w:val="00BA64DA"/>
    <w:rsid w:val="00BA661A"/>
    <w:rsid w:val="00BA6646"/>
    <w:rsid w:val="00BA687D"/>
    <w:rsid w:val="00BA6941"/>
    <w:rsid w:val="00BA6ABC"/>
    <w:rsid w:val="00BA6B4F"/>
    <w:rsid w:val="00BA6E87"/>
    <w:rsid w:val="00BA6EB9"/>
    <w:rsid w:val="00BA6F10"/>
    <w:rsid w:val="00BA7134"/>
    <w:rsid w:val="00BA7182"/>
    <w:rsid w:val="00BA7185"/>
    <w:rsid w:val="00BA7299"/>
    <w:rsid w:val="00BA729E"/>
    <w:rsid w:val="00BA72B8"/>
    <w:rsid w:val="00BA730C"/>
    <w:rsid w:val="00BA7385"/>
    <w:rsid w:val="00BA7387"/>
    <w:rsid w:val="00BA7661"/>
    <w:rsid w:val="00BA7717"/>
    <w:rsid w:val="00BA7A2C"/>
    <w:rsid w:val="00BA7B40"/>
    <w:rsid w:val="00BA7B9D"/>
    <w:rsid w:val="00BA7BC9"/>
    <w:rsid w:val="00BA7C42"/>
    <w:rsid w:val="00BA7CE8"/>
    <w:rsid w:val="00BA7E8E"/>
    <w:rsid w:val="00BA7E9B"/>
    <w:rsid w:val="00BA7F5A"/>
    <w:rsid w:val="00BA7FAD"/>
    <w:rsid w:val="00BAE0F2"/>
    <w:rsid w:val="00BB00EB"/>
    <w:rsid w:val="00BB0245"/>
    <w:rsid w:val="00BB0252"/>
    <w:rsid w:val="00BB0618"/>
    <w:rsid w:val="00BB065D"/>
    <w:rsid w:val="00BB07FE"/>
    <w:rsid w:val="00BB0914"/>
    <w:rsid w:val="00BB099E"/>
    <w:rsid w:val="00BB0B2C"/>
    <w:rsid w:val="00BB0B72"/>
    <w:rsid w:val="00BB0BC4"/>
    <w:rsid w:val="00BB0D4D"/>
    <w:rsid w:val="00BB0D6B"/>
    <w:rsid w:val="00BB0E00"/>
    <w:rsid w:val="00BB0F93"/>
    <w:rsid w:val="00BB0FCB"/>
    <w:rsid w:val="00BB1040"/>
    <w:rsid w:val="00BB110A"/>
    <w:rsid w:val="00BB113E"/>
    <w:rsid w:val="00BB12E3"/>
    <w:rsid w:val="00BB12FC"/>
    <w:rsid w:val="00BB14A6"/>
    <w:rsid w:val="00BB14B0"/>
    <w:rsid w:val="00BB16B6"/>
    <w:rsid w:val="00BB170A"/>
    <w:rsid w:val="00BB174B"/>
    <w:rsid w:val="00BB1813"/>
    <w:rsid w:val="00BB1857"/>
    <w:rsid w:val="00BB1918"/>
    <w:rsid w:val="00BB1C33"/>
    <w:rsid w:val="00BB1C74"/>
    <w:rsid w:val="00BB1CF1"/>
    <w:rsid w:val="00BB1D3E"/>
    <w:rsid w:val="00BB1D95"/>
    <w:rsid w:val="00BB1E70"/>
    <w:rsid w:val="00BB1FF4"/>
    <w:rsid w:val="00BB213A"/>
    <w:rsid w:val="00BB2224"/>
    <w:rsid w:val="00BB232F"/>
    <w:rsid w:val="00BB2354"/>
    <w:rsid w:val="00BB23F3"/>
    <w:rsid w:val="00BB242D"/>
    <w:rsid w:val="00BB2446"/>
    <w:rsid w:val="00BB24CB"/>
    <w:rsid w:val="00BB2589"/>
    <w:rsid w:val="00BB25D9"/>
    <w:rsid w:val="00BB2646"/>
    <w:rsid w:val="00BB2727"/>
    <w:rsid w:val="00BB27C7"/>
    <w:rsid w:val="00BB2926"/>
    <w:rsid w:val="00BB29EE"/>
    <w:rsid w:val="00BB2BCE"/>
    <w:rsid w:val="00BB2C3C"/>
    <w:rsid w:val="00BB2DD1"/>
    <w:rsid w:val="00BB2E9B"/>
    <w:rsid w:val="00BB33A3"/>
    <w:rsid w:val="00BB3582"/>
    <w:rsid w:val="00BB3599"/>
    <w:rsid w:val="00BB380D"/>
    <w:rsid w:val="00BB389D"/>
    <w:rsid w:val="00BB3A42"/>
    <w:rsid w:val="00BB3AB7"/>
    <w:rsid w:val="00BB3B82"/>
    <w:rsid w:val="00BB3CE5"/>
    <w:rsid w:val="00BB3D4C"/>
    <w:rsid w:val="00BB3E17"/>
    <w:rsid w:val="00BB3EFE"/>
    <w:rsid w:val="00BB3F35"/>
    <w:rsid w:val="00BB3F52"/>
    <w:rsid w:val="00BB4085"/>
    <w:rsid w:val="00BB4131"/>
    <w:rsid w:val="00BB42B1"/>
    <w:rsid w:val="00BB42EA"/>
    <w:rsid w:val="00BB42ED"/>
    <w:rsid w:val="00BB44D9"/>
    <w:rsid w:val="00BB45A2"/>
    <w:rsid w:val="00BB4658"/>
    <w:rsid w:val="00BB468A"/>
    <w:rsid w:val="00BB472A"/>
    <w:rsid w:val="00BB4ACE"/>
    <w:rsid w:val="00BB4E44"/>
    <w:rsid w:val="00BB4F85"/>
    <w:rsid w:val="00BB5011"/>
    <w:rsid w:val="00BB5092"/>
    <w:rsid w:val="00BB510B"/>
    <w:rsid w:val="00BB5156"/>
    <w:rsid w:val="00BB5221"/>
    <w:rsid w:val="00BB522A"/>
    <w:rsid w:val="00BB5242"/>
    <w:rsid w:val="00BB528C"/>
    <w:rsid w:val="00BB53BE"/>
    <w:rsid w:val="00BB5513"/>
    <w:rsid w:val="00BB5569"/>
    <w:rsid w:val="00BB55A5"/>
    <w:rsid w:val="00BB55A8"/>
    <w:rsid w:val="00BB56CB"/>
    <w:rsid w:val="00BB570C"/>
    <w:rsid w:val="00BB5838"/>
    <w:rsid w:val="00BB594C"/>
    <w:rsid w:val="00BB594F"/>
    <w:rsid w:val="00BB59F0"/>
    <w:rsid w:val="00BB5A09"/>
    <w:rsid w:val="00BB5AFF"/>
    <w:rsid w:val="00BB5C61"/>
    <w:rsid w:val="00BB5E44"/>
    <w:rsid w:val="00BB5E9E"/>
    <w:rsid w:val="00BB5F08"/>
    <w:rsid w:val="00BB5FB5"/>
    <w:rsid w:val="00BB603C"/>
    <w:rsid w:val="00BB61B2"/>
    <w:rsid w:val="00BB64BA"/>
    <w:rsid w:val="00BB669C"/>
    <w:rsid w:val="00BB6750"/>
    <w:rsid w:val="00BB6762"/>
    <w:rsid w:val="00BB691D"/>
    <w:rsid w:val="00BB69C0"/>
    <w:rsid w:val="00BB69D4"/>
    <w:rsid w:val="00BB6BA7"/>
    <w:rsid w:val="00BB6CAF"/>
    <w:rsid w:val="00BB6CD3"/>
    <w:rsid w:val="00BB6EF7"/>
    <w:rsid w:val="00BB6F45"/>
    <w:rsid w:val="00BB6FB5"/>
    <w:rsid w:val="00BB7118"/>
    <w:rsid w:val="00BB7191"/>
    <w:rsid w:val="00BB7476"/>
    <w:rsid w:val="00BB74D7"/>
    <w:rsid w:val="00BB74EA"/>
    <w:rsid w:val="00BB74F0"/>
    <w:rsid w:val="00BB784C"/>
    <w:rsid w:val="00BB78C7"/>
    <w:rsid w:val="00BB797F"/>
    <w:rsid w:val="00BB7B75"/>
    <w:rsid w:val="00BB7BC4"/>
    <w:rsid w:val="00BB7C41"/>
    <w:rsid w:val="00BB7F6E"/>
    <w:rsid w:val="00BB7FEF"/>
    <w:rsid w:val="00BC010B"/>
    <w:rsid w:val="00BC01A2"/>
    <w:rsid w:val="00BC0323"/>
    <w:rsid w:val="00BC0416"/>
    <w:rsid w:val="00BC041B"/>
    <w:rsid w:val="00BC0630"/>
    <w:rsid w:val="00BC070F"/>
    <w:rsid w:val="00BC0732"/>
    <w:rsid w:val="00BC07D6"/>
    <w:rsid w:val="00BC07E4"/>
    <w:rsid w:val="00BC07F8"/>
    <w:rsid w:val="00BC091C"/>
    <w:rsid w:val="00BC0977"/>
    <w:rsid w:val="00BC0AEF"/>
    <w:rsid w:val="00BC0B3C"/>
    <w:rsid w:val="00BC0B91"/>
    <w:rsid w:val="00BC106F"/>
    <w:rsid w:val="00BC10DC"/>
    <w:rsid w:val="00BC118B"/>
    <w:rsid w:val="00BC12CA"/>
    <w:rsid w:val="00BC138F"/>
    <w:rsid w:val="00BC1547"/>
    <w:rsid w:val="00BC16AB"/>
    <w:rsid w:val="00BC1816"/>
    <w:rsid w:val="00BC18AC"/>
    <w:rsid w:val="00BC18BD"/>
    <w:rsid w:val="00BC1B22"/>
    <w:rsid w:val="00BC1D05"/>
    <w:rsid w:val="00BC1D27"/>
    <w:rsid w:val="00BC1E3A"/>
    <w:rsid w:val="00BC1E8A"/>
    <w:rsid w:val="00BC1F88"/>
    <w:rsid w:val="00BC20C8"/>
    <w:rsid w:val="00BC217B"/>
    <w:rsid w:val="00BC22A1"/>
    <w:rsid w:val="00BC22DC"/>
    <w:rsid w:val="00BC231B"/>
    <w:rsid w:val="00BC235B"/>
    <w:rsid w:val="00BC238C"/>
    <w:rsid w:val="00BC25E5"/>
    <w:rsid w:val="00BC29BC"/>
    <w:rsid w:val="00BC29EB"/>
    <w:rsid w:val="00BC2B76"/>
    <w:rsid w:val="00BC2CCB"/>
    <w:rsid w:val="00BC2D0A"/>
    <w:rsid w:val="00BC2D6D"/>
    <w:rsid w:val="00BC2DFD"/>
    <w:rsid w:val="00BC2E95"/>
    <w:rsid w:val="00BC2EB2"/>
    <w:rsid w:val="00BC2EFD"/>
    <w:rsid w:val="00BC2FA6"/>
    <w:rsid w:val="00BC301C"/>
    <w:rsid w:val="00BC301F"/>
    <w:rsid w:val="00BC3023"/>
    <w:rsid w:val="00BC308E"/>
    <w:rsid w:val="00BC3198"/>
    <w:rsid w:val="00BC32DE"/>
    <w:rsid w:val="00BC33FC"/>
    <w:rsid w:val="00BC357F"/>
    <w:rsid w:val="00BC35C6"/>
    <w:rsid w:val="00BC366F"/>
    <w:rsid w:val="00BC3751"/>
    <w:rsid w:val="00BC3878"/>
    <w:rsid w:val="00BC388A"/>
    <w:rsid w:val="00BC38DC"/>
    <w:rsid w:val="00BC38ED"/>
    <w:rsid w:val="00BC3BA5"/>
    <w:rsid w:val="00BC3C91"/>
    <w:rsid w:val="00BC3D44"/>
    <w:rsid w:val="00BC3F4D"/>
    <w:rsid w:val="00BC3FDA"/>
    <w:rsid w:val="00BC42ED"/>
    <w:rsid w:val="00BC43D3"/>
    <w:rsid w:val="00BC4790"/>
    <w:rsid w:val="00BC47F5"/>
    <w:rsid w:val="00BC4A67"/>
    <w:rsid w:val="00BC4AC0"/>
    <w:rsid w:val="00BC4B90"/>
    <w:rsid w:val="00BC4BBD"/>
    <w:rsid w:val="00BC4BFD"/>
    <w:rsid w:val="00BC4C2D"/>
    <w:rsid w:val="00BC4DD8"/>
    <w:rsid w:val="00BC4DF4"/>
    <w:rsid w:val="00BC4E28"/>
    <w:rsid w:val="00BC4EA5"/>
    <w:rsid w:val="00BC5064"/>
    <w:rsid w:val="00BC52A4"/>
    <w:rsid w:val="00BC52FE"/>
    <w:rsid w:val="00BC5350"/>
    <w:rsid w:val="00BC544D"/>
    <w:rsid w:val="00BC54B8"/>
    <w:rsid w:val="00BC5564"/>
    <w:rsid w:val="00BC5659"/>
    <w:rsid w:val="00BC5816"/>
    <w:rsid w:val="00BC5837"/>
    <w:rsid w:val="00BC589E"/>
    <w:rsid w:val="00BC59E3"/>
    <w:rsid w:val="00BC5A48"/>
    <w:rsid w:val="00BC5B88"/>
    <w:rsid w:val="00BC5C0B"/>
    <w:rsid w:val="00BC5CE5"/>
    <w:rsid w:val="00BC5DE0"/>
    <w:rsid w:val="00BC60A9"/>
    <w:rsid w:val="00BC60B2"/>
    <w:rsid w:val="00BC61F9"/>
    <w:rsid w:val="00BC62A3"/>
    <w:rsid w:val="00BC6342"/>
    <w:rsid w:val="00BC636F"/>
    <w:rsid w:val="00BC63A2"/>
    <w:rsid w:val="00BC65A8"/>
    <w:rsid w:val="00BC65C1"/>
    <w:rsid w:val="00BC6703"/>
    <w:rsid w:val="00BC6793"/>
    <w:rsid w:val="00BC67B9"/>
    <w:rsid w:val="00BC6894"/>
    <w:rsid w:val="00BC69EE"/>
    <w:rsid w:val="00BC6A41"/>
    <w:rsid w:val="00BC6AD5"/>
    <w:rsid w:val="00BC6B4C"/>
    <w:rsid w:val="00BC6E36"/>
    <w:rsid w:val="00BC6E38"/>
    <w:rsid w:val="00BC6EF5"/>
    <w:rsid w:val="00BC6F3C"/>
    <w:rsid w:val="00BC70E6"/>
    <w:rsid w:val="00BC71C3"/>
    <w:rsid w:val="00BC7355"/>
    <w:rsid w:val="00BC7570"/>
    <w:rsid w:val="00BC76A8"/>
    <w:rsid w:val="00BC7703"/>
    <w:rsid w:val="00BC771B"/>
    <w:rsid w:val="00BC7737"/>
    <w:rsid w:val="00BC77BB"/>
    <w:rsid w:val="00BC77DF"/>
    <w:rsid w:val="00BC7AE2"/>
    <w:rsid w:val="00BC7C8A"/>
    <w:rsid w:val="00BC7DB9"/>
    <w:rsid w:val="00BC7EC2"/>
    <w:rsid w:val="00BC7EF1"/>
    <w:rsid w:val="00BC7F18"/>
    <w:rsid w:val="00BD0247"/>
    <w:rsid w:val="00BD028D"/>
    <w:rsid w:val="00BD02FD"/>
    <w:rsid w:val="00BD04DE"/>
    <w:rsid w:val="00BD04EE"/>
    <w:rsid w:val="00BD0679"/>
    <w:rsid w:val="00BD0757"/>
    <w:rsid w:val="00BD0855"/>
    <w:rsid w:val="00BD0897"/>
    <w:rsid w:val="00BD08D7"/>
    <w:rsid w:val="00BD0A89"/>
    <w:rsid w:val="00BD0AA6"/>
    <w:rsid w:val="00BD0AB5"/>
    <w:rsid w:val="00BD0B70"/>
    <w:rsid w:val="00BD0C93"/>
    <w:rsid w:val="00BD0CA4"/>
    <w:rsid w:val="00BD0D88"/>
    <w:rsid w:val="00BD0DAF"/>
    <w:rsid w:val="00BD0E39"/>
    <w:rsid w:val="00BD10ED"/>
    <w:rsid w:val="00BD1135"/>
    <w:rsid w:val="00BD1173"/>
    <w:rsid w:val="00BD120E"/>
    <w:rsid w:val="00BD1219"/>
    <w:rsid w:val="00BD125F"/>
    <w:rsid w:val="00BD12FD"/>
    <w:rsid w:val="00BD1317"/>
    <w:rsid w:val="00BD134A"/>
    <w:rsid w:val="00BD1495"/>
    <w:rsid w:val="00BD189E"/>
    <w:rsid w:val="00BD18B3"/>
    <w:rsid w:val="00BD1ACF"/>
    <w:rsid w:val="00BD1B4D"/>
    <w:rsid w:val="00BD1BEB"/>
    <w:rsid w:val="00BD1D9D"/>
    <w:rsid w:val="00BD1DB1"/>
    <w:rsid w:val="00BD2058"/>
    <w:rsid w:val="00BD21FD"/>
    <w:rsid w:val="00BD26E6"/>
    <w:rsid w:val="00BD2709"/>
    <w:rsid w:val="00BD270D"/>
    <w:rsid w:val="00BD280C"/>
    <w:rsid w:val="00BD2973"/>
    <w:rsid w:val="00BD2A25"/>
    <w:rsid w:val="00BD2AD8"/>
    <w:rsid w:val="00BD2EF8"/>
    <w:rsid w:val="00BD3051"/>
    <w:rsid w:val="00BD32A1"/>
    <w:rsid w:val="00BD32BD"/>
    <w:rsid w:val="00BD34F7"/>
    <w:rsid w:val="00BD385E"/>
    <w:rsid w:val="00BD3A45"/>
    <w:rsid w:val="00BD3A57"/>
    <w:rsid w:val="00BD3DCC"/>
    <w:rsid w:val="00BD3F2C"/>
    <w:rsid w:val="00BD40A0"/>
    <w:rsid w:val="00BD40CB"/>
    <w:rsid w:val="00BD4124"/>
    <w:rsid w:val="00BD42E6"/>
    <w:rsid w:val="00BD4401"/>
    <w:rsid w:val="00BD4607"/>
    <w:rsid w:val="00BD47B7"/>
    <w:rsid w:val="00BD49B0"/>
    <w:rsid w:val="00BD49C8"/>
    <w:rsid w:val="00BD4A19"/>
    <w:rsid w:val="00BD4A53"/>
    <w:rsid w:val="00BD4B0A"/>
    <w:rsid w:val="00BD4B0B"/>
    <w:rsid w:val="00BD4B69"/>
    <w:rsid w:val="00BD4BBF"/>
    <w:rsid w:val="00BD4E40"/>
    <w:rsid w:val="00BD4F2C"/>
    <w:rsid w:val="00BD50C6"/>
    <w:rsid w:val="00BD5232"/>
    <w:rsid w:val="00BD52B3"/>
    <w:rsid w:val="00BD56A2"/>
    <w:rsid w:val="00BD5764"/>
    <w:rsid w:val="00BD5A95"/>
    <w:rsid w:val="00BD5AA0"/>
    <w:rsid w:val="00BD5B7E"/>
    <w:rsid w:val="00BD5BFB"/>
    <w:rsid w:val="00BD5CC9"/>
    <w:rsid w:val="00BD5CFD"/>
    <w:rsid w:val="00BD5D0E"/>
    <w:rsid w:val="00BD5DF8"/>
    <w:rsid w:val="00BD5E10"/>
    <w:rsid w:val="00BD5E42"/>
    <w:rsid w:val="00BD5E43"/>
    <w:rsid w:val="00BD6289"/>
    <w:rsid w:val="00BD634A"/>
    <w:rsid w:val="00BD6384"/>
    <w:rsid w:val="00BD64AE"/>
    <w:rsid w:val="00BD64B8"/>
    <w:rsid w:val="00BD65D6"/>
    <w:rsid w:val="00BD667B"/>
    <w:rsid w:val="00BD6713"/>
    <w:rsid w:val="00BD674A"/>
    <w:rsid w:val="00BD6921"/>
    <w:rsid w:val="00BD6A00"/>
    <w:rsid w:val="00BD6AAA"/>
    <w:rsid w:val="00BD6B8C"/>
    <w:rsid w:val="00BD6F67"/>
    <w:rsid w:val="00BD6FAF"/>
    <w:rsid w:val="00BD70EB"/>
    <w:rsid w:val="00BD72CA"/>
    <w:rsid w:val="00BD754C"/>
    <w:rsid w:val="00BD75F6"/>
    <w:rsid w:val="00BD7606"/>
    <w:rsid w:val="00BD77E5"/>
    <w:rsid w:val="00BD7877"/>
    <w:rsid w:val="00BD79C7"/>
    <w:rsid w:val="00BD7A33"/>
    <w:rsid w:val="00BD7A9F"/>
    <w:rsid w:val="00BD7C11"/>
    <w:rsid w:val="00BD7DB6"/>
    <w:rsid w:val="00BD7DFF"/>
    <w:rsid w:val="00BD7EBB"/>
    <w:rsid w:val="00BD7EBE"/>
    <w:rsid w:val="00BD7F47"/>
    <w:rsid w:val="00BD7FF4"/>
    <w:rsid w:val="00BD7FFA"/>
    <w:rsid w:val="00BE00D4"/>
    <w:rsid w:val="00BE0180"/>
    <w:rsid w:val="00BE022C"/>
    <w:rsid w:val="00BE02C2"/>
    <w:rsid w:val="00BE02E0"/>
    <w:rsid w:val="00BE06B5"/>
    <w:rsid w:val="00BE07EC"/>
    <w:rsid w:val="00BE084B"/>
    <w:rsid w:val="00BE08A6"/>
    <w:rsid w:val="00BE0A85"/>
    <w:rsid w:val="00BE0A9E"/>
    <w:rsid w:val="00BE0BC2"/>
    <w:rsid w:val="00BE0DB9"/>
    <w:rsid w:val="00BE0DD1"/>
    <w:rsid w:val="00BE0F9F"/>
    <w:rsid w:val="00BE0FFA"/>
    <w:rsid w:val="00BE11A0"/>
    <w:rsid w:val="00BE11AE"/>
    <w:rsid w:val="00BE11F3"/>
    <w:rsid w:val="00BE1229"/>
    <w:rsid w:val="00BE12B3"/>
    <w:rsid w:val="00BE137B"/>
    <w:rsid w:val="00BE1394"/>
    <w:rsid w:val="00BE13C7"/>
    <w:rsid w:val="00BE1617"/>
    <w:rsid w:val="00BE180C"/>
    <w:rsid w:val="00BE18B0"/>
    <w:rsid w:val="00BE18F6"/>
    <w:rsid w:val="00BE1913"/>
    <w:rsid w:val="00BE19D3"/>
    <w:rsid w:val="00BE1D4E"/>
    <w:rsid w:val="00BE1D6A"/>
    <w:rsid w:val="00BE1F57"/>
    <w:rsid w:val="00BE1FB4"/>
    <w:rsid w:val="00BE2052"/>
    <w:rsid w:val="00BE2182"/>
    <w:rsid w:val="00BE22EC"/>
    <w:rsid w:val="00BE24F3"/>
    <w:rsid w:val="00BE2775"/>
    <w:rsid w:val="00BE287A"/>
    <w:rsid w:val="00BE28E8"/>
    <w:rsid w:val="00BE2A22"/>
    <w:rsid w:val="00BE2A80"/>
    <w:rsid w:val="00BE2A96"/>
    <w:rsid w:val="00BE2AB0"/>
    <w:rsid w:val="00BE2B14"/>
    <w:rsid w:val="00BE2C0A"/>
    <w:rsid w:val="00BE2C72"/>
    <w:rsid w:val="00BE2CD0"/>
    <w:rsid w:val="00BE2D2D"/>
    <w:rsid w:val="00BE2D92"/>
    <w:rsid w:val="00BE2DD6"/>
    <w:rsid w:val="00BE2FD6"/>
    <w:rsid w:val="00BE3023"/>
    <w:rsid w:val="00BE30FF"/>
    <w:rsid w:val="00BE3100"/>
    <w:rsid w:val="00BE311B"/>
    <w:rsid w:val="00BE3129"/>
    <w:rsid w:val="00BE3156"/>
    <w:rsid w:val="00BE31E4"/>
    <w:rsid w:val="00BE333B"/>
    <w:rsid w:val="00BE337F"/>
    <w:rsid w:val="00BE35FD"/>
    <w:rsid w:val="00BE3647"/>
    <w:rsid w:val="00BE3718"/>
    <w:rsid w:val="00BE37AE"/>
    <w:rsid w:val="00BE37F5"/>
    <w:rsid w:val="00BE38D6"/>
    <w:rsid w:val="00BE393E"/>
    <w:rsid w:val="00BE395D"/>
    <w:rsid w:val="00BE39BA"/>
    <w:rsid w:val="00BE3A1A"/>
    <w:rsid w:val="00BE3B54"/>
    <w:rsid w:val="00BE3B80"/>
    <w:rsid w:val="00BE3BCE"/>
    <w:rsid w:val="00BE3BF4"/>
    <w:rsid w:val="00BE3D03"/>
    <w:rsid w:val="00BE3D2D"/>
    <w:rsid w:val="00BE3D36"/>
    <w:rsid w:val="00BE3D7E"/>
    <w:rsid w:val="00BE3DD0"/>
    <w:rsid w:val="00BE3E24"/>
    <w:rsid w:val="00BE3E59"/>
    <w:rsid w:val="00BE3EA1"/>
    <w:rsid w:val="00BE41AF"/>
    <w:rsid w:val="00BE41CC"/>
    <w:rsid w:val="00BE43A1"/>
    <w:rsid w:val="00BE4431"/>
    <w:rsid w:val="00BE486B"/>
    <w:rsid w:val="00BE494E"/>
    <w:rsid w:val="00BE4B4B"/>
    <w:rsid w:val="00BE4C9B"/>
    <w:rsid w:val="00BE4E8A"/>
    <w:rsid w:val="00BE4F47"/>
    <w:rsid w:val="00BE4F48"/>
    <w:rsid w:val="00BE51D8"/>
    <w:rsid w:val="00BE525A"/>
    <w:rsid w:val="00BE5285"/>
    <w:rsid w:val="00BE5431"/>
    <w:rsid w:val="00BE54EC"/>
    <w:rsid w:val="00BE55C7"/>
    <w:rsid w:val="00BE5938"/>
    <w:rsid w:val="00BE593F"/>
    <w:rsid w:val="00BE59F7"/>
    <w:rsid w:val="00BE5A3B"/>
    <w:rsid w:val="00BE5BFE"/>
    <w:rsid w:val="00BE5D86"/>
    <w:rsid w:val="00BE5DC4"/>
    <w:rsid w:val="00BE5E63"/>
    <w:rsid w:val="00BE5F13"/>
    <w:rsid w:val="00BE5F95"/>
    <w:rsid w:val="00BE6160"/>
    <w:rsid w:val="00BE6345"/>
    <w:rsid w:val="00BE6602"/>
    <w:rsid w:val="00BE66FC"/>
    <w:rsid w:val="00BE6710"/>
    <w:rsid w:val="00BE67B7"/>
    <w:rsid w:val="00BE688D"/>
    <w:rsid w:val="00BE6903"/>
    <w:rsid w:val="00BE6AE6"/>
    <w:rsid w:val="00BE6B0D"/>
    <w:rsid w:val="00BE6B85"/>
    <w:rsid w:val="00BE6C0E"/>
    <w:rsid w:val="00BE6C7B"/>
    <w:rsid w:val="00BE71B1"/>
    <w:rsid w:val="00BE727A"/>
    <w:rsid w:val="00BE72DC"/>
    <w:rsid w:val="00BE7338"/>
    <w:rsid w:val="00BE7501"/>
    <w:rsid w:val="00BE7571"/>
    <w:rsid w:val="00BE75C9"/>
    <w:rsid w:val="00BE75DD"/>
    <w:rsid w:val="00BE7662"/>
    <w:rsid w:val="00BE7747"/>
    <w:rsid w:val="00BE7752"/>
    <w:rsid w:val="00BE7A4B"/>
    <w:rsid w:val="00BE7AFA"/>
    <w:rsid w:val="00BE7BB3"/>
    <w:rsid w:val="00BE7BD0"/>
    <w:rsid w:val="00BE7C3E"/>
    <w:rsid w:val="00BE7C9F"/>
    <w:rsid w:val="00BE7DB1"/>
    <w:rsid w:val="00BE7F1D"/>
    <w:rsid w:val="00BE7F57"/>
    <w:rsid w:val="00BF0059"/>
    <w:rsid w:val="00BF01C2"/>
    <w:rsid w:val="00BF02CA"/>
    <w:rsid w:val="00BF04AE"/>
    <w:rsid w:val="00BF0601"/>
    <w:rsid w:val="00BF08F6"/>
    <w:rsid w:val="00BF0B13"/>
    <w:rsid w:val="00BF0B60"/>
    <w:rsid w:val="00BF0C00"/>
    <w:rsid w:val="00BF0C04"/>
    <w:rsid w:val="00BF0DA3"/>
    <w:rsid w:val="00BF0E00"/>
    <w:rsid w:val="00BF0FEB"/>
    <w:rsid w:val="00BF0FFE"/>
    <w:rsid w:val="00BF108E"/>
    <w:rsid w:val="00BF10D0"/>
    <w:rsid w:val="00BF112A"/>
    <w:rsid w:val="00BF1163"/>
    <w:rsid w:val="00BF11C3"/>
    <w:rsid w:val="00BF11E7"/>
    <w:rsid w:val="00BF13CD"/>
    <w:rsid w:val="00BF1484"/>
    <w:rsid w:val="00BF14F1"/>
    <w:rsid w:val="00BF1531"/>
    <w:rsid w:val="00BF16ED"/>
    <w:rsid w:val="00BF191E"/>
    <w:rsid w:val="00BF1989"/>
    <w:rsid w:val="00BF1A66"/>
    <w:rsid w:val="00BF1A89"/>
    <w:rsid w:val="00BF1B03"/>
    <w:rsid w:val="00BF1B21"/>
    <w:rsid w:val="00BF1B99"/>
    <w:rsid w:val="00BF1C29"/>
    <w:rsid w:val="00BF1C70"/>
    <w:rsid w:val="00BF1CCB"/>
    <w:rsid w:val="00BF1ECB"/>
    <w:rsid w:val="00BF24BA"/>
    <w:rsid w:val="00BF2541"/>
    <w:rsid w:val="00BF25C8"/>
    <w:rsid w:val="00BF268A"/>
    <w:rsid w:val="00BF26C1"/>
    <w:rsid w:val="00BF26DE"/>
    <w:rsid w:val="00BF27D2"/>
    <w:rsid w:val="00BF2887"/>
    <w:rsid w:val="00BF28F6"/>
    <w:rsid w:val="00BF2A93"/>
    <w:rsid w:val="00BF2AB0"/>
    <w:rsid w:val="00BF2B8E"/>
    <w:rsid w:val="00BF2BCC"/>
    <w:rsid w:val="00BF2C58"/>
    <w:rsid w:val="00BF2D24"/>
    <w:rsid w:val="00BF2DC0"/>
    <w:rsid w:val="00BF2FC2"/>
    <w:rsid w:val="00BF2FF6"/>
    <w:rsid w:val="00BF32A9"/>
    <w:rsid w:val="00BF334D"/>
    <w:rsid w:val="00BF360B"/>
    <w:rsid w:val="00BF3655"/>
    <w:rsid w:val="00BF366E"/>
    <w:rsid w:val="00BF36C5"/>
    <w:rsid w:val="00BF37ED"/>
    <w:rsid w:val="00BF380B"/>
    <w:rsid w:val="00BF394B"/>
    <w:rsid w:val="00BF396F"/>
    <w:rsid w:val="00BF3A0D"/>
    <w:rsid w:val="00BF3A5A"/>
    <w:rsid w:val="00BF3AB5"/>
    <w:rsid w:val="00BF3AC1"/>
    <w:rsid w:val="00BF3AF8"/>
    <w:rsid w:val="00BF3BFC"/>
    <w:rsid w:val="00BF3C15"/>
    <w:rsid w:val="00BF3D94"/>
    <w:rsid w:val="00BF3EC3"/>
    <w:rsid w:val="00BF3FFB"/>
    <w:rsid w:val="00BF410B"/>
    <w:rsid w:val="00BF42A6"/>
    <w:rsid w:val="00BF4339"/>
    <w:rsid w:val="00BF4345"/>
    <w:rsid w:val="00BF4350"/>
    <w:rsid w:val="00BF4451"/>
    <w:rsid w:val="00BF44A6"/>
    <w:rsid w:val="00BF4580"/>
    <w:rsid w:val="00BF4755"/>
    <w:rsid w:val="00BF4784"/>
    <w:rsid w:val="00BF4A8B"/>
    <w:rsid w:val="00BF4B1C"/>
    <w:rsid w:val="00BF4C30"/>
    <w:rsid w:val="00BF4CB4"/>
    <w:rsid w:val="00BF4CFF"/>
    <w:rsid w:val="00BF4FB9"/>
    <w:rsid w:val="00BF50DF"/>
    <w:rsid w:val="00BF515D"/>
    <w:rsid w:val="00BF5185"/>
    <w:rsid w:val="00BF520D"/>
    <w:rsid w:val="00BF5234"/>
    <w:rsid w:val="00BF5278"/>
    <w:rsid w:val="00BF535F"/>
    <w:rsid w:val="00BF5471"/>
    <w:rsid w:val="00BF54B9"/>
    <w:rsid w:val="00BF5566"/>
    <w:rsid w:val="00BF5598"/>
    <w:rsid w:val="00BF578D"/>
    <w:rsid w:val="00BF57B0"/>
    <w:rsid w:val="00BF57B6"/>
    <w:rsid w:val="00BF5A2A"/>
    <w:rsid w:val="00BF5A94"/>
    <w:rsid w:val="00BF5AED"/>
    <w:rsid w:val="00BF5B0E"/>
    <w:rsid w:val="00BF5B15"/>
    <w:rsid w:val="00BF5B7A"/>
    <w:rsid w:val="00BF5C77"/>
    <w:rsid w:val="00BF5C85"/>
    <w:rsid w:val="00BF5CFD"/>
    <w:rsid w:val="00BF5DB9"/>
    <w:rsid w:val="00BF5E69"/>
    <w:rsid w:val="00BF60C1"/>
    <w:rsid w:val="00BF60DD"/>
    <w:rsid w:val="00BF6143"/>
    <w:rsid w:val="00BF6160"/>
    <w:rsid w:val="00BF635B"/>
    <w:rsid w:val="00BF643E"/>
    <w:rsid w:val="00BF656F"/>
    <w:rsid w:val="00BF675D"/>
    <w:rsid w:val="00BF67CA"/>
    <w:rsid w:val="00BF689A"/>
    <w:rsid w:val="00BF692B"/>
    <w:rsid w:val="00BF6A17"/>
    <w:rsid w:val="00BF6BED"/>
    <w:rsid w:val="00BF6C76"/>
    <w:rsid w:val="00BF6D79"/>
    <w:rsid w:val="00BF6F0C"/>
    <w:rsid w:val="00BF6F14"/>
    <w:rsid w:val="00BF6FF6"/>
    <w:rsid w:val="00BF7339"/>
    <w:rsid w:val="00BF741E"/>
    <w:rsid w:val="00BF74CA"/>
    <w:rsid w:val="00BF755E"/>
    <w:rsid w:val="00BF7AC9"/>
    <w:rsid w:val="00BF7B36"/>
    <w:rsid w:val="00BF7D84"/>
    <w:rsid w:val="00BF7F30"/>
    <w:rsid w:val="00C0049C"/>
    <w:rsid w:val="00C004B4"/>
    <w:rsid w:val="00C00510"/>
    <w:rsid w:val="00C00597"/>
    <w:rsid w:val="00C005BA"/>
    <w:rsid w:val="00C008C5"/>
    <w:rsid w:val="00C0090C"/>
    <w:rsid w:val="00C00A87"/>
    <w:rsid w:val="00C00B63"/>
    <w:rsid w:val="00C00B9D"/>
    <w:rsid w:val="00C00D70"/>
    <w:rsid w:val="00C00ED8"/>
    <w:rsid w:val="00C01014"/>
    <w:rsid w:val="00C010D5"/>
    <w:rsid w:val="00C011DA"/>
    <w:rsid w:val="00C01515"/>
    <w:rsid w:val="00C015EE"/>
    <w:rsid w:val="00C016C1"/>
    <w:rsid w:val="00C017C9"/>
    <w:rsid w:val="00C018A6"/>
    <w:rsid w:val="00C018D4"/>
    <w:rsid w:val="00C019F3"/>
    <w:rsid w:val="00C01B6B"/>
    <w:rsid w:val="00C01BE3"/>
    <w:rsid w:val="00C01C09"/>
    <w:rsid w:val="00C01CFA"/>
    <w:rsid w:val="00C01D04"/>
    <w:rsid w:val="00C01D0D"/>
    <w:rsid w:val="00C01D21"/>
    <w:rsid w:val="00C01DC1"/>
    <w:rsid w:val="00C01E47"/>
    <w:rsid w:val="00C01E5E"/>
    <w:rsid w:val="00C01E69"/>
    <w:rsid w:val="00C020B7"/>
    <w:rsid w:val="00C022BE"/>
    <w:rsid w:val="00C02313"/>
    <w:rsid w:val="00C02327"/>
    <w:rsid w:val="00C0256E"/>
    <w:rsid w:val="00C0277F"/>
    <w:rsid w:val="00C02872"/>
    <w:rsid w:val="00C0292D"/>
    <w:rsid w:val="00C02952"/>
    <w:rsid w:val="00C02A93"/>
    <w:rsid w:val="00C02AAF"/>
    <w:rsid w:val="00C02CF2"/>
    <w:rsid w:val="00C02D3B"/>
    <w:rsid w:val="00C02D96"/>
    <w:rsid w:val="00C02DD7"/>
    <w:rsid w:val="00C02DFD"/>
    <w:rsid w:val="00C02FD8"/>
    <w:rsid w:val="00C02FFB"/>
    <w:rsid w:val="00C03089"/>
    <w:rsid w:val="00C030BD"/>
    <w:rsid w:val="00C0318C"/>
    <w:rsid w:val="00C03195"/>
    <w:rsid w:val="00C031D9"/>
    <w:rsid w:val="00C0332D"/>
    <w:rsid w:val="00C0337E"/>
    <w:rsid w:val="00C03386"/>
    <w:rsid w:val="00C033B2"/>
    <w:rsid w:val="00C03623"/>
    <w:rsid w:val="00C03715"/>
    <w:rsid w:val="00C039B9"/>
    <w:rsid w:val="00C03A28"/>
    <w:rsid w:val="00C03B1A"/>
    <w:rsid w:val="00C03BA0"/>
    <w:rsid w:val="00C03C1A"/>
    <w:rsid w:val="00C03C83"/>
    <w:rsid w:val="00C03DC9"/>
    <w:rsid w:val="00C03DE5"/>
    <w:rsid w:val="00C03DFF"/>
    <w:rsid w:val="00C03F05"/>
    <w:rsid w:val="00C03F68"/>
    <w:rsid w:val="00C03F8D"/>
    <w:rsid w:val="00C03F91"/>
    <w:rsid w:val="00C04056"/>
    <w:rsid w:val="00C04063"/>
    <w:rsid w:val="00C04076"/>
    <w:rsid w:val="00C040EC"/>
    <w:rsid w:val="00C04167"/>
    <w:rsid w:val="00C04184"/>
    <w:rsid w:val="00C0434E"/>
    <w:rsid w:val="00C0435B"/>
    <w:rsid w:val="00C04646"/>
    <w:rsid w:val="00C046C7"/>
    <w:rsid w:val="00C0479D"/>
    <w:rsid w:val="00C047C1"/>
    <w:rsid w:val="00C048BE"/>
    <w:rsid w:val="00C048CA"/>
    <w:rsid w:val="00C04A34"/>
    <w:rsid w:val="00C04A36"/>
    <w:rsid w:val="00C04AAD"/>
    <w:rsid w:val="00C04B74"/>
    <w:rsid w:val="00C04BDC"/>
    <w:rsid w:val="00C04C46"/>
    <w:rsid w:val="00C04C60"/>
    <w:rsid w:val="00C04D1A"/>
    <w:rsid w:val="00C04E37"/>
    <w:rsid w:val="00C05025"/>
    <w:rsid w:val="00C05223"/>
    <w:rsid w:val="00C05258"/>
    <w:rsid w:val="00C05280"/>
    <w:rsid w:val="00C0531A"/>
    <w:rsid w:val="00C053C1"/>
    <w:rsid w:val="00C05511"/>
    <w:rsid w:val="00C05686"/>
    <w:rsid w:val="00C0570D"/>
    <w:rsid w:val="00C0579B"/>
    <w:rsid w:val="00C05827"/>
    <w:rsid w:val="00C05B1B"/>
    <w:rsid w:val="00C05B60"/>
    <w:rsid w:val="00C05C28"/>
    <w:rsid w:val="00C05CBF"/>
    <w:rsid w:val="00C05CD3"/>
    <w:rsid w:val="00C05D42"/>
    <w:rsid w:val="00C05D50"/>
    <w:rsid w:val="00C05E2A"/>
    <w:rsid w:val="00C05FA7"/>
    <w:rsid w:val="00C06026"/>
    <w:rsid w:val="00C06116"/>
    <w:rsid w:val="00C06257"/>
    <w:rsid w:val="00C062FB"/>
    <w:rsid w:val="00C06385"/>
    <w:rsid w:val="00C0639F"/>
    <w:rsid w:val="00C063EF"/>
    <w:rsid w:val="00C065FC"/>
    <w:rsid w:val="00C066B1"/>
    <w:rsid w:val="00C0675A"/>
    <w:rsid w:val="00C06809"/>
    <w:rsid w:val="00C06A76"/>
    <w:rsid w:val="00C06B75"/>
    <w:rsid w:val="00C06D04"/>
    <w:rsid w:val="00C06D0D"/>
    <w:rsid w:val="00C06E0D"/>
    <w:rsid w:val="00C06F61"/>
    <w:rsid w:val="00C07008"/>
    <w:rsid w:val="00C0723F"/>
    <w:rsid w:val="00C07253"/>
    <w:rsid w:val="00C0755A"/>
    <w:rsid w:val="00C075C9"/>
    <w:rsid w:val="00C0774F"/>
    <w:rsid w:val="00C07781"/>
    <w:rsid w:val="00C07975"/>
    <w:rsid w:val="00C07D19"/>
    <w:rsid w:val="00C07D1E"/>
    <w:rsid w:val="00C07EDB"/>
    <w:rsid w:val="00C07FCB"/>
    <w:rsid w:val="00C100E0"/>
    <w:rsid w:val="00C1015A"/>
    <w:rsid w:val="00C101C5"/>
    <w:rsid w:val="00C1028F"/>
    <w:rsid w:val="00C10574"/>
    <w:rsid w:val="00C10988"/>
    <w:rsid w:val="00C1099B"/>
    <w:rsid w:val="00C10ACC"/>
    <w:rsid w:val="00C10B14"/>
    <w:rsid w:val="00C10B3F"/>
    <w:rsid w:val="00C10BBA"/>
    <w:rsid w:val="00C10C20"/>
    <w:rsid w:val="00C10CDF"/>
    <w:rsid w:val="00C10CE4"/>
    <w:rsid w:val="00C10D00"/>
    <w:rsid w:val="00C10D45"/>
    <w:rsid w:val="00C10D4F"/>
    <w:rsid w:val="00C10E49"/>
    <w:rsid w:val="00C10F05"/>
    <w:rsid w:val="00C10F21"/>
    <w:rsid w:val="00C10F54"/>
    <w:rsid w:val="00C10F77"/>
    <w:rsid w:val="00C111BC"/>
    <w:rsid w:val="00C111D5"/>
    <w:rsid w:val="00C1123E"/>
    <w:rsid w:val="00C112CB"/>
    <w:rsid w:val="00C112CC"/>
    <w:rsid w:val="00C1140A"/>
    <w:rsid w:val="00C11456"/>
    <w:rsid w:val="00C114B1"/>
    <w:rsid w:val="00C114BD"/>
    <w:rsid w:val="00C11551"/>
    <w:rsid w:val="00C1172B"/>
    <w:rsid w:val="00C11876"/>
    <w:rsid w:val="00C118DB"/>
    <w:rsid w:val="00C11941"/>
    <w:rsid w:val="00C11A85"/>
    <w:rsid w:val="00C11D19"/>
    <w:rsid w:val="00C11E87"/>
    <w:rsid w:val="00C11F6D"/>
    <w:rsid w:val="00C1207E"/>
    <w:rsid w:val="00C1210B"/>
    <w:rsid w:val="00C122E2"/>
    <w:rsid w:val="00C122FE"/>
    <w:rsid w:val="00C1235A"/>
    <w:rsid w:val="00C123D5"/>
    <w:rsid w:val="00C12582"/>
    <w:rsid w:val="00C12737"/>
    <w:rsid w:val="00C1284D"/>
    <w:rsid w:val="00C1289F"/>
    <w:rsid w:val="00C128D7"/>
    <w:rsid w:val="00C12933"/>
    <w:rsid w:val="00C1298E"/>
    <w:rsid w:val="00C12B27"/>
    <w:rsid w:val="00C12BF3"/>
    <w:rsid w:val="00C12FDF"/>
    <w:rsid w:val="00C1309A"/>
    <w:rsid w:val="00C130C0"/>
    <w:rsid w:val="00C13138"/>
    <w:rsid w:val="00C131D3"/>
    <w:rsid w:val="00C13269"/>
    <w:rsid w:val="00C1341B"/>
    <w:rsid w:val="00C1346B"/>
    <w:rsid w:val="00C1349C"/>
    <w:rsid w:val="00C137A1"/>
    <w:rsid w:val="00C139E6"/>
    <w:rsid w:val="00C13A1F"/>
    <w:rsid w:val="00C13A62"/>
    <w:rsid w:val="00C13AC0"/>
    <w:rsid w:val="00C13B13"/>
    <w:rsid w:val="00C13D6D"/>
    <w:rsid w:val="00C13EC4"/>
    <w:rsid w:val="00C14120"/>
    <w:rsid w:val="00C142FF"/>
    <w:rsid w:val="00C14471"/>
    <w:rsid w:val="00C144ED"/>
    <w:rsid w:val="00C145D5"/>
    <w:rsid w:val="00C14623"/>
    <w:rsid w:val="00C14638"/>
    <w:rsid w:val="00C14764"/>
    <w:rsid w:val="00C14773"/>
    <w:rsid w:val="00C147A1"/>
    <w:rsid w:val="00C149EA"/>
    <w:rsid w:val="00C14A60"/>
    <w:rsid w:val="00C14A8C"/>
    <w:rsid w:val="00C14B20"/>
    <w:rsid w:val="00C14B99"/>
    <w:rsid w:val="00C14BD8"/>
    <w:rsid w:val="00C14C05"/>
    <w:rsid w:val="00C14CC7"/>
    <w:rsid w:val="00C14E2D"/>
    <w:rsid w:val="00C14E91"/>
    <w:rsid w:val="00C14E9C"/>
    <w:rsid w:val="00C14EE7"/>
    <w:rsid w:val="00C14F24"/>
    <w:rsid w:val="00C14F55"/>
    <w:rsid w:val="00C14FFA"/>
    <w:rsid w:val="00C14FFF"/>
    <w:rsid w:val="00C151B3"/>
    <w:rsid w:val="00C151C3"/>
    <w:rsid w:val="00C151C4"/>
    <w:rsid w:val="00C15530"/>
    <w:rsid w:val="00C15557"/>
    <w:rsid w:val="00C15592"/>
    <w:rsid w:val="00C155E8"/>
    <w:rsid w:val="00C156C6"/>
    <w:rsid w:val="00C15739"/>
    <w:rsid w:val="00C15906"/>
    <w:rsid w:val="00C15A08"/>
    <w:rsid w:val="00C15A0B"/>
    <w:rsid w:val="00C15DF4"/>
    <w:rsid w:val="00C15DF8"/>
    <w:rsid w:val="00C15E49"/>
    <w:rsid w:val="00C15EA9"/>
    <w:rsid w:val="00C15EEA"/>
    <w:rsid w:val="00C160AB"/>
    <w:rsid w:val="00C162CF"/>
    <w:rsid w:val="00C16393"/>
    <w:rsid w:val="00C163CA"/>
    <w:rsid w:val="00C1646E"/>
    <w:rsid w:val="00C164F6"/>
    <w:rsid w:val="00C16549"/>
    <w:rsid w:val="00C165C0"/>
    <w:rsid w:val="00C16605"/>
    <w:rsid w:val="00C16839"/>
    <w:rsid w:val="00C1690C"/>
    <w:rsid w:val="00C16940"/>
    <w:rsid w:val="00C169CF"/>
    <w:rsid w:val="00C16C0A"/>
    <w:rsid w:val="00C16C8D"/>
    <w:rsid w:val="00C16D37"/>
    <w:rsid w:val="00C16D95"/>
    <w:rsid w:val="00C16E29"/>
    <w:rsid w:val="00C16E7D"/>
    <w:rsid w:val="00C16F40"/>
    <w:rsid w:val="00C1768C"/>
    <w:rsid w:val="00C17690"/>
    <w:rsid w:val="00C1770F"/>
    <w:rsid w:val="00C1787F"/>
    <w:rsid w:val="00C1790A"/>
    <w:rsid w:val="00C1797F"/>
    <w:rsid w:val="00C17AB2"/>
    <w:rsid w:val="00C17AF9"/>
    <w:rsid w:val="00C17B8A"/>
    <w:rsid w:val="00C17CDE"/>
    <w:rsid w:val="00C17D88"/>
    <w:rsid w:val="00C17E24"/>
    <w:rsid w:val="00C2000D"/>
    <w:rsid w:val="00C20141"/>
    <w:rsid w:val="00C20173"/>
    <w:rsid w:val="00C201E7"/>
    <w:rsid w:val="00C2030E"/>
    <w:rsid w:val="00C20350"/>
    <w:rsid w:val="00C205A8"/>
    <w:rsid w:val="00C20606"/>
    <w:rsid w:val="00C20B21"/>
    <w:rsid w:val="00C20B51"/>
    <w:rsid w:val="00C20F58"/>
    <w:rsid w:val="00C2109A"/>
    <w:rsid w:val="00C2111E"/>
    <w:rsid w:val="00C21244"/>
    <w:rsid w:val="00C2149B"/>
    <w:rsid w:val="00C214B6"/>
    <w:rsid w:val="00C21512"/>
    <w:rsid w:val="00C2154D"/>
    <w:rsid w:val="00C2163D"/>
    <w:rsid w:val="00C21793"/>
    <w:rsid w:val="00C2196F"/>
    <w:rsid w:val="00C21D23"/>
    <w:rsid w:val="00C21F9D"/>
    <w:rsid w:val="00C21FE4"/>
    <w:rsid w:val="00C22195"/>
    <w:rsid w:val="00C222A8"/>
    <w:rsid w:val="00C22844"/>
    <w:rsid w:val="00C22860"/>
    <w:rsid w:val="00C228EC"/>
    <w:rsid w:val="00C2296C"/>
    <w:rsid w:val="00C229F3"/>
    <w:rsid w:val="00C22B94"/>
    <w:rsid w:val="00C22D9E"/>
    <w:rsid w:val="00C22E71"/>
    <w:rsid w:val="00C2301A"/>
    <w:rsid w:val="00C23084"/>
    <w:rsid w:val="00C23346"/>
    <w:rsid w:val="00C234A8"/>
    <w:rsid w:val="00C23626"/>
    <w:rsid w:val="00C23627"/>
    <w:rsid w:val="00C23689"/>
    <w:rsid w:val="00C2384A"/>
    <w:rsid w:val="00C238CD"/>
    <w:rsid w:val="00C238D9"/>
    <w:rsid w:val="00C23902"/>
    <w:rsid w:val="00C23962"/>
    <w:rsid w:val="00C239B0"/>
    <w:rsid w:val="00C239C1"/>
    <w:rsid w:val="00C23A14"/>
    <w:rsid w:val="00C23ABE"/>
    <w:rsid w:val="00C23B3A"/>
    <w:rsid w:val="00C23B51"/>
    <w:rsid w:val="00C23B8B"/>
    <w:rsid w:val="00C23CF5"/>
    <w:rsid w:val="00C24058"/>
    <w:rsid w:val="00C2436A"/>
    <w:rsid w:val="00C245CE"/>
    <w:rsid w:val="00C2473A"/>
    <w:rsid w:val="00C247A1"/>
    <w:rsid w:val="00C2491A"/>
    <w:rsid w:val="00C24A0A"/>
    <w:rsid w:val="00C24A66"/>
    <w:rsid w:val="00C24B0E"/>
    <w:rsid w:val="00C24C22"/>
    <w:rsid w:val="00C24C42"/>
    <w:rsid w:val="00C24C95"/>
    <w:rsid w:val="00C24D52"/>
    <w:rsid w:val="00C24D65"/>
    <w:rsid w:val="00C24EE4"/>
    <w:rsid w:val="00C251B5"/>
    <w:rsid w:val="00C2540C"/>
    <w:rsid w:val="00C25566"/>
    <w:rsid w:val="00C255C3"/>
    <w:rsid w:val="00C255E2"/>
    <w:rsid w:val="00C256F1"/>
    <w:rsid w:val="00C257E4"/>
    <w:rsid w:val="00C25810"/>
    <w:rsid w:val="00C25843"/>
    <w:rsid w:val="00C2592E"/>
    <w:rsid w:val="00C25A03"/>
    <w:rsid w:val="00C25AD1"/>
    <w:rsid w:val="00C25B81"/>
    <w:rsid w:val="00C25C97"/>
    <w:rsid w:val="00C25DF0"/>
    <w:rsid w:val="00C25F98"/>
    <w:rsid w:val="00C25FCD"/>
    <w:rsid w:val="00C26090"/>
    <w:rsid w:val="00C2609A"/>
    <w:rsid w:val="00C260AC"/>
    <w:rsid w:val="00C2612B"/>
    <w:rsid w:val="00C261E5"/>
    <w:rsid w:val="00C26212"/>
    <w:rsid w:val="00C262E6"/>
    <w:rsid w:val="00C264D9"/>
    <w:rsid w:val="00C26567"/>
    <w:rsid w:val="00C26650"/>
    <w:rsid w:val="00C26888"/>
    <w:rsid w:val="00C26913"/>
    <w:rsid w:val="00C2696A"/>
    <w:rsid w:val="00C26A0F"/>
    <w:rsid w:val="00C26A71"/>
    <w:rsid w:val="00C26C5E"/>
    <w:rsid w:val="00C26CC9"/>
    <w:rsid w:val="00C26D08"/>
    <w:rsid w:val="00C270CA"/>
    <w:rsid w:val="00C270EF"/>
    <w:rsid w:val="00C27129"/>
    <w:rsid w:val="00C272D0"/>
    <w:rsid w:val="00C2734C"/>
    <w:rsid w:val="00C2735F"/>
    <w:rsid w:val="00C273A9"/>
    <w:rsid w:val="00C27427"/>
    <w:rsid w:val="00C274AF"/>
    <w:rsid w:val="00C27684"/>
    <w:rsid w:val="00C27688"/>
    <w:rsid w:val="00C2770D"/>
    <w:rsid w:val="00C27849"/>
    <w:rsid w:val="00C279AB"/>
    <w:rsid w:val="00C279AD"/>
    <w:rsid w:val="00C279F0"/>
    <w:rsid w:val="00C27A70"/>
    <w:rsid w:val="00C27ABE"/>
    <w:rsid w:val="00C27CF5"/>
    <w:rsid w:val="00C27D2A"/>
    <w:rsid w:val="00C27D2C"/>
    <w:rsid w:val="00C27D9C"/>
    <w:rsid w:val="00C27FF1"/>
    <w:rsid w:val="00C300AD"/>
    <w:rsid w:val="00C30132"/>
    <w:rsid w:val="00C302EF"/>
    <w:rsid w:val="00C30374"/>
    <w:rsid w:val="00C304CD"/>
    <w:rsid w:val="00C3058F"/>
    <w:rsid w:val="00C3062D"/>
    <w:rsid w:val="00C30634"/>
    <w:rsid w:val="00C3071C"/>
    <w:rsid w:val="00C3072A"/>
    <w:rsid w:val="00C308B0"/>
    <w:rsid w:val="00C30964"/>
    <w:rsid w:val="00C30984"/>
    <w:rsid w:val="00C309B2"/>
    <w:rsid w:val="00C309F7"/>
    <w:rsid w:val="00C30BD7"/>
    <w:rsid w:val="00C30C64"/>
    <w:rsid w:val="00C30CE9"/>
    <w:rsid w:val="00C30CF6"/>
    <w:rsid w:val="00C30DED"/>
    <w:rsid w:val="00C31121"/>
    <w:rsid w:val="00C31176"/>
    <w:rsid w:val="00C3119C"/>
    <w:rsid w:val="00C311AC"/>
    <w:rsid w:val="00C312BD"/>
    <w:rsid w:val="00C31437"/>
    <w:rsid w:val="00C3150C"/>
    <w:rsid w:val="00C31510"/>
    <w:rsid w:val="00C3151E"/>
    <w:rsid w:val="00C31851"/>
    <w:rsid w:val="00C31922"/>
    <w:rsid w:val="00C31B30"/>
    <w:rsid w:val="00C31D17"/>
    <w:rsid w:val="00C31DF8"/>
    <w:rsid w:val="00C31E1E"/>
    <w:rsid w:val="00C31E92"/>
    <w:rsid w:val="00C31EE2"/>
    <w:rsid w:val="00C31F18"/>
    <w:rsid w:val="00C31F63"/>
    <w:rsid w:val="00C31F73"/>
    <w:rsid w:val="00C31FD2"/>
    <w:rsid w:val="00C3203D"/>
    <w:rsid w:val="00C3218C"/>
    <w:rsid w:val="00C3222C"/>
    <w:rsid w:val="00C3234D"/>
    <w:rsid w:val="00C324FC"/>
    <w:rsid w:val="00C32511"/>
    <w:rsid w:val="00C326EC"/>
    <w:rsid w:val="00C32933"/>
    <w:rsid w:val="00C32A22"/>
    <w:rsid w:val="00C32B4E"/>
    <w:rsid w:val="00C32B69"/>
    <w:rsid w:val="00C32C0E"/>
    <w:rsid w:val="00C32E50"/>
    <w:rsid w:val="00C3310B"/>
    <w:rsid w:val="00C33280"/>
    <w:rsid w:val="00C33303"/>
    <w:rsid w:val="00C33403"/>
    <w:rsid w:val="00C334A1"/>
    <w:rsid w:val="00C334CD"/>
    <w:rsid w:val="00C33688"/>
    <w:rsid w:val="00C338BE"/>
    <w:rsid w:val="00C33ABD"/>
    <w:rsid w:val="00C33AEE"/>
    <w:rsid w:val="00C33AFB"/>
    <w:rsid w:val="00C33B59"/>
    <w:rsid w:val="00C33BC0"/>
    <w:rsid w:val="00C33D0E"/>
    <w:rsid w:val="00C3406B"/>
    <w:rsid w:val="00C340AA"/>
    <w:rsid w:val="00C34104"/>
    <w:rsid w:val="00C34111"/>
    <w:rsid w:val="00C34189"/>
    <w:rsid w:val="00C3424E"/>
    <w:rsid w:val="00C342D4"/>
    <w:rsid w:val="00C342EF"/>
    <w:rsid w:val="00C344B8"/>
    <w:rsid w:val="00C345F5"/>
    <w:rsid w:val="00C3460C"/>
    <w:rsid w:val="00C34691"/>
    <w:rsid w:val="00C347A2"/>
    <w:rsid w:val="00C348EF"/>
    <w:rsid w:val="00C34A2B"/>
    <w:rsid w:val="00C34A3E"/>
    <w:rsid w:val="00C34B4A"/>
    <w:rsid w:val="00C34BC0"/>
    <w:rsid w:val="00C34C62"/>
    <w:rsid w:val="00C34CAD"/>
    <w:rsid w:val="00C34DDF"/>
    <w:rsid w:val="00C34F5C"/>
    <w:rsid w:val="00C34FC8"/>
    <w:rsid w:val="00C350DD"/>
    <w:rsid w:val="00C35175"/>
    <w:rsid w:val="00C35200"/>
    <w:rsid w:val="00C35269"/>
    <w:rsid w:val="00C352E3"/>
    <w:rsid w:val="00C352ED"/>
    <w:rsid w:val="00C353F6"/>
    <w:rsid w:val="00C3544C"/>
    <w:rsid w:val="00C35604"/>
    <w:rsid w:val="00C35618"/>
    <w:rsid w:val="00C356EC"/>
    <w:rsid w:val="00C35952"/>
    <w:rsid w:val="00C35B05"/>
    <w:rsid w:val="00C35BA7"/>
    <w:rsid w:val="00C35BB6"/>
    <w:rsid w:val="00C35C6B"/>
    <w:rsid w:val="00C35D6C"/>
    <w:rsid w:val="00C35DCC"/>
    <w:rsid w:val="00C35E37"/>
    <w:rsid w:val="00C35E82"/>
    <w:rsid w:val="00C35E93"/>
    <w:rsid w:val="00C35F6B"/>
    <w:rsid w:val="00C35FFD"/>
    <w:rsid w:val="00C360E2"/>
    <w:rsid w:val="00C361BC"/>
    <w:rsid w:val="00C362D7"/>
    <w:rsid w:val="00C36335"/>
    <w:rsid w:val="00C363B9"/>
    <w:rsid w:val="00C364FA"/>
    <w:rsid w:val="00C36519"/>
    <w:rsid w:val="00C365D2"/>
    <w:rsid w:val="00C365E1"/>
    <w:rsid w:val="00C36631"/>
    <w:rsid w:val="00C36670"/>
    <w:rsid w:val="00C368BE"/>
    <w:rsid w:val="00C36987"/>
    <w:rsid w:val="00C36B5A"/>
    <w:rsid w:val="00C36B7D"/>
    <w:rsid w:val="00C36EF5"/>
    <w:rsid w:val="00C37353"/>
    <w:rsid w:val="00C3738E"/>
    <w:rsid w:val="00C373D5"/>
    <w:rsid w:val="00C37467"/>
    <w:rsid w:val="00C37597"/>
    <w:rsid w:val="00C37598"/>
    <w:rsid w:val="00C37628"/>
    <w:rsid w:val="00C376B5"/>
    <w:rsid w:val="00C377EE"/>
    <w:rsid w:val="00C37869"/>
    <w:rsid w:val="00C37911"/>
    <w:rsid w:val="00C3796E"/>
    <w:rsid w:val="00C379E4"/>
    <w:rsid w:val="00C37B86"/>
    <w:rsid w:val="00C37E4F"/>
    <w:rsid w:val="00C37EE2"/>
    <w:rsid w:val="00C37EF3"/>
    <w:rsid w:val="00C37FA1"/>
    <w:rsid w:val="00C40090"/>
    <w:rsid w:val="00C4032C"/>
    <w:rsid w:val="00C403BF"/>
    <w:rsid w:val="00C40427"/>
    <w:rsid w:val="00C4043F"/>
    <w:rsid w:val="00C404D6"/>
    <w:rsid w:val="00C4052D"/>
    <w:rsid w:val="00C40893"/>
    <w:rsid w:val="00C4089E"/>
    <w:rsid w:val="00C408F4"/>
    <w:rsid w:val="00C408FE"/>
    <w:rsid w:val="00C40976"/>
    <w:rsid w:val="00C40A2D"/>
    <w:rsid w:val="00C40CBB"/>
    <w:rsid w:val="00C40E1C"/>
    <w:rsid w:val="00C40E54"/>
    <w:rsid w:val="00C40F4F"/>
    <w:rsid w:val="00C41080"/>
    <w:rsid w:val="00C41121"/>
    <w:rsid w:val="00C411EB"/>
    <w:rsid w:val="00C4121A"/>
    <w:rsid w:val="00C4132C"/>
    <w:rsid w:val="00C414A3"/>
    <w:rsid w:val="00C414B1"/>
    <w:rsid w:val="00C414E4"/>
    <w:rsid w:val="00C41624"/>
    <w:rsid w:val="00C4166A"/>
    <w:rsid w:val="00C418B1"/>
    <w:rsid w:val="00C418B9"/>
    <w:rsid w:val="00C41A57"/>
    <w:rsid w:val="00C41B46"/>
    <w:rsid w:val="00C41F55"/>
    <w:rsid w:val="00C41FB1"/>
    <w:rsid w:val="00C421EB"/>
    <w:rsid w:val="00C42243"/>
    <w:rsid w:val="00C42268"/>
    <w:rsid w:val="00C423DF"/>
    <w:rsid w:val="00C4246B"/>
    <w:rsid w:val="00C424B1"/>
    <w:rsid w:val="00C42619"/>
    <w:rsid w:val="00C4271A"/>
    <w:rsid w:val="00C42A21"/>
    <w:rsid w:val="00C42A7F"/>
    <w:rsid w:val="00C42C7D"/>
    <w:rsid w:val="00C42CE9"/>
    <w:rsid w:val="00C42D7A"/>
    <w:rsid w:val="00C42EC4"/>
    <w:rsid w:val="00C42EF6"/>
    <w:rsid w:val="00C42F01"/>
    <w:rsid w:val="00C42FFF"/>
    <w:rsid w:val="00C4312B"/>
    <w:rsid w:val="00C43248"/>
    <w:rsid w:val="00C43326"/>
    <w:rsid w:val="00C433B4"/>
    <w:rsid w:val="00C435C7"/>
    <w:rsid w:val="00C4384B"/>
    <w:rsid w:val="00C438A6"/>
    <w:rsid w:val="00C43940"/>
    <w:rsid w:val="00C43BE3"/>
    <w:rsid w:val="00C43E0A"/>
    <w:rsid w:val="00C43E2A"/>
    <w:rsid w:val="00C43FE4"/>
    <w:rsid w:val="00C440B4"/>
    <w:rsid w:val="00C440D7"/>
    <w:rsid w:val="00C441E7"/>
    <w:rsid w:val="00C4429E"/>
    <w:rsid w:val="00C44423"/>
    <w:rsid w:val="00C44431"/>
    <w:rsid w:val="00C44658"/>
    <w:rsid w:val="00C4466D"/>
    <w:rsid w:val="00C446F1"/>
    <w:rsid w:val="00C449BA"/>
    <w:rsid w:val="00C449C5"/>
    <w:rsid w:val="00C44AC7"/>
    <w:rsid w:val="00C44B7F"/>
    <w:rsid w:val="00C44E66"/>
    <w:rsid w:val="00C44F6E"/>
    <w:rsid w:val="00C44FF6"/>
    <w:rsid w:val="00C45224"/>
    <w:rsid w:val="00C45483"/>
    <w:rsid w:val="00C45630"/>
    <w:rsid w:val="00C457F5"/>
    <w:rsid w:val="00C45845"/>
    <w:rsid w:val="00C458D6"/>
    <w:rsid w:val="00C45C4E"/>
    <w:rsid w:val="00C45E43"/>
    <w:rsid w:val="00C4611F"/>
    <w:rsid w:val="00C461AF"/>
    <w:rsid w:val="00C462FC"/>
    <w:rsid w:val="00C46379"/>
    <w:rsid w:val="00C465CF"/>
    <w:rsid w:val="00C465E0"/>
    <w:rsid w:val="00C4665C"/>
    <w:rsid w:val="00C467AD"/>
    <w:rsid w:val="00C467D0"/>
    <w:rsid w:val="00C468D6"/>
    <w:rsid w:val="00C468F7"/>
    <w:rsid w:val="00C46943"/>
    <w:rsid w:val="00C469BB"/>
    <w:rsid w:val="00C46A3E"/>
    <w:rsid w:val="00C46AB8"/>
    <w:rsid w:val="00C46B4B"/>
    <w:rsid w:val="00C46B92"/>
    <w:rsid w:val="00C46BF5"/>
    <w:rsid w:val="00C46C4C"/>
    <w:rsid w:val="00C46DBC"/>
    <w:rsid w:val="00C472B6"/>
    <w:rsid w:val="00C4731B"/>
    <w:rsid w:val="00C4749A"/>
    <w:rsid w:val="00C47576"/>
    <w:rsid w:val="00C476D1"/>
    <w:rsid w:val="00C4795D"/>
    <w:rsid w:val="00C479CC"/>
    <w:rsid w:val="00C479D1"/>
    <w:rsid w:val="00C47A1E"/>
    <w:rsid w:val="00C47A43"/>
    <w:rsid w:val="00C47B1D"/>
    <w:rsid w:val="00C47B4F"/>
    <w:rsid w:val="00C47BBE"/>
    <w:rsid w:val="00C47D8A"/>
    <w:rsid w:val="00C47F55"/>
    <w:rsid w:val="00C47F96"/>
    <w:rsid w:val="00C47FF9"/>
    <w:rsid w:val="00C50071"/>
    <w:rsid w:val="00C500C8"/>
    <w:rsid w:val="00C501FA"/>
    <w:rsid w:val="00C5028C"/>
    <w:rsid w:val="00C50666"/>
    <w:rsid w:val="00C506DF"/>
    <w:rsid w:val="00C50838"/>
    <w:rsid w:val="00C5083D"/>
    <w:rsid w:val="00C50866"/>
    <w:rsid w:val="00C50875"/>
    <w:rsid w:val="00C509A6"/>
    <w:rsid w:val="00C50B4E"/>
    <w:rsid w:val="00C50B64"/>
    <w:rsid w:val="00C50EC3"/>
    <w:rsid w:val="00C50F7B"/>
    <w:rsid w:val="00C510B3"/>
    <w:rsid w:val="00C510BD"/>
    <w:rsid w:val="00C5115B"/>
    <w:rsid w:val="00C511B4"/>
    <w:rsid w:val="00C51251"/>
    <w:rsid w:val="00C51282"/>
    <w:rsid w:val="00C515C0"/>
    <w:rsid w:val="00C51703"/>
    <w:rsid w:val="00C5186C"/>
    <w:rsid w:val="00C51A08"/>
    <w:rsid w:val="00C51A5F"/>
    <w:rsid w:val="00C51B25"/>
    <w:rsid w:val="00C51C0C"/>
    <w:rsid w:val="00C51CDC"/>
    <w:rsid w:val="00C51D0F"/>
    <w:rsid w:val="00C51E0E"/>
    <w:rsid w:val="00C51E34"/>
    <w:rsid w:val="00C51E6B"/>
    <w:rsid w:val="00C51E87"/>
    <w:rsid w:val="00C51E8D"/>
    <w:rsid w:val="00C51F83"/>
    <w:rsid w:val="00C51FF6"/>
    <w:rsid w:val="00C5207E"/>
    <w:rsid w:val="00C5209D"/>
    <w:rsid w:val="00C5214E"/>
    <w:rsid w:val="00C52344"/>
    <w:rsid w:val="00C52378"/>
    <w:rsid w:val="00C5245C"/>
    <w:rsid w:val="00C524B3"/>
    <w:rsid w:val="00C526AE"/>
    <w:rsid w:val="00C5292E"/>
    <w:rsid w:val="00C529C0"/>
    <w:rsid w:val="00C529EC"/>
    <w:rsid w:val="00C52A3C"/>
    <w:rsid w:val="00C52B0B"/>
    <w:rsid w:val="00C52C1D"/>
    <w:rsid w:val="00C52D8B"/>
    <w:rsid w:val="00C52E02"/>
    <w:rsid w:val="00C52E5B"/>
    <w:rsid w:val="00C52F75"/>
    <w:rsid w:val="00C52FD9"/>
    <w:rsid w:val="00C53153"/>
    <w:rsid w:val="00C53155"/>
    <w:rsid w:val="00C531BE"/>
    <w:rsid w:val="00C53248"/>
    <w:rsid w:val="00C5331B"/>
    <w:rsid w:val="00C534F8"/>
    <w:rsid w:val="00C535B3"/>
    <w:rsid w:val="00C537A0"/>
    <w:rsid w:val="00C53A6B"/>
    <w:rsid w:val="00C53B6C"/>
    <w:rsid w:val="00C53C99"/>
    <w:rsid w:val="00C53D04"/>
    <w:rsid w:val="00C53DD5"/>
    <w:rsid w:val="00C53E3A"/>
    <w:rsid w:val="00C53E82"/>
    <w:rsid w:val="00C53EBF"/>
    <w:rsid w:val="00C53F37"/>
    <w:rsid w:val="00C5405E"/>
    <w:rsid w:val="00C5420D"/>
    <w:rsid w:val="00C542A3"/>
    <w:rsid w:val="00C543A9"/>
    <w:rsid w:val="00C543D6"/>
    <w:rsid w:val="00C544BC"/>
    <w:rsid w:val="00C54540"/>
    <w:rsid w:val="00C545E5"/>
    <w:rsid w:val="00C54800"/>
    <w:rsid w:val="00C54898"/>
    <w:rsid w:val="00C54B97"/>
    <w:rsid w:val="00C54C77"/>
    <w:rsid w:val="00C54E80"/>
    <w:rsid w:val="00C54F78"/>
    <w:rsid w:val="00C54FA9"/>
    <w:rsid w:val="00C54FB1"/>
    <w:rsid w:val="00C54FE7"/>
    <w:rsid w:val="00C552D6"/>
    <w:rsid w:val="00C5534D"/>
    <w:rsid w:val="00C553A0"/>
    <w:rsid w:val="00C5560D"/>
    <w:rsid w:val="00C5566A"/>
    <w:rsid w:val="00C5569B"/>
    <w:rsid w:val="00C55987"/>
    <w:rsid w:val="00C5599F"/>
    <w:rsid w:val="00C55A03"/>
    <w:rsid w:val="00C55A3A"/>
    <w:rsid w:val="00C55A6D"/>
    <w:rsid w:val="00C55A88"/>
    <w:rsid w:val="00C55A8A"/>
    <w:rsid w:val="00C55AD2"/>
    <w:rsid w:val="00C55CC8"/>
    <w:rsid w:val="00C55D65"/>
    <w:rsid w:val="00C55D94"/>
    <w:rsid w:val="00C55E60"/>
    <w:rsid w:val="00C56152"/>
    <w:rsid w:val="00C56192"/>
    <w:rsid w:val="00C562AA"/>
    <w:rsid w:val="00C56328"/>
    <w:rsid w:val="00C5642F"/>
    <w:rsid w:val="00C564CB"/>
    <w:rsid w:val="00C565FC"/>
    <w:rsid w:val="00C56653"/>
    <w:rsid w:val="00C56786"/>
    <w:rsid w:val="00C5689A"/>
    <w:rsid w:val="00C568A3"/>
    <w:rsid w:val="00C568AA"/>
    <w:rsid w:val="00C568E1"/>
    <w:rsid w:val="00C56AAF"/>
    <w:rsid w:val="00C56C11"/>
    <w:rsid w:val="00C56C78"/>
    <w:rsid w:val="00C56CCE"/>
    <w:rsid w:val="00C56D3A"/>
    <w:rsid w:val="00C56D53"/>
    <w:rsid w:val="00C56E90"/>
    <w:rsid w:val="00C570ED"/>
    <w:rsid w:val="00C571E9"/>
    <w:rsid w:val="00C57240"/>
    <w:rsid w:val="00C57289"/>
    <w:rsid w:val="00C5734E"/>
    <w:rsid w:val="00C5738E"/>
    <w:rsid w:val="00C573B5"/>
    <w:rsid w:val="00C57462"/>
    <w:rsid w:val="00C57566"/>
    <w:rsid w:val="00C577E2"/>
    <w:rsid w:val="00C578F2"/>
    <w:rsid w:val="00C57A5B"/>
    <w:rsid w:val="00C57AC5"/>
    <w:rsid w:val="00C57BAD"/>
    <w:rsid w:val="00C57D24"/>
    <w:rsid w:val="00C57DC1"/>
    <w:rsid w:val="00C57DE9"/>
    <w:rsid w:val="00C57F17"/>
    <w:rsid w:val="00C57F62"/>
    <w:rsid w:val="00C57FF2"/>
    <w:rsid w:val="00C60104"/>
    <w:rsid w:val="00C604A0"/>
    <w:rsid w:val="00C605DF"/>
    <w:rsid w:val="00C606AE"/>
    <w:rsid w:val="00C606CF"/>
    <w:rsid w:val="00C60777"/>
    <w:rsid w:val="00C607ED"/>
    <w:rsid w:val="00C60827"/>
    <w:rsid w:val="00C60ADF"/>
    <w:rsid w:val="00C60BCE"/>
    <w:rsid w:val="00C60BED"/>
    <w:rsid w:val="00C60C9E"/>
    <w:rsid w:val="00C60CA4"/>
    <w:rsid w:val="00C60D4A"/>
    <w:rsid w:val="00C60DFA"/>
    <w:rsid w:val="00C60E3E"/>
    <w:rsid w:val="00C60F30"/>
    <w:rsid w:val="00C60F3B"/>
    <w:rsid w:val="00C610B8"/>
    <w:rsid w:val="00C610DC"/>
    <w:rsid w:val="00C6123E"/>
    <w:rsid w:val="00C612B8"/>
    <w:rsid w:val="00C612C9"/>
    <w:rsid w:val="00C61335"/>
    <w:rsid w:val="00C613D9"/>
    <w:rsid w:val="00C6152D"/>
    <w:rsid w:val="00C61544"/>
    <w:rsid w:val="00C615FF"/>
    <w:rsid w:val="00C61611"/>
    <w:rsid w:val="00C6161C"/>
    <w:rsid w:val="00C61877"/>
    <w:rsid w:val="00C6193B"/>
    <w:rsid w:val="00C61B6A"/>
    <w:rsid w:val="00C61BAA"/>
    <w:rsid w:val="00C61BE3"/>
    <w:rsid w:val="00C61BF3"/>
    <w:rsid w:val="00C61C5A"/>
    <w:rsid w:val="00C61CAE"/>
    <w:rsid w:val="00C61D38"/>
    <w:rsid w:val="00C61D84"/>
    <w:rsid w:val="00C61E1F"/>
    <w:rsid w:val="00C61F32"/>
    <w:rsid w:val="00C62214"/>
    <w:rsid w:val="00C62378"/>
    <w:rsid w:val="00C62443"/>
    <w:rsid w:val="00C6256B"/>
    <w:rsid w:val="00C627CD"/>
    <w:rsid w:val="00C627F6"/>
    <w:rsid w:val="00C62BE4"/>
    <w:rsid w:val="00C62DE4"/>
    <w:rsid w:val="00C62E13"/>
    <w:rsid w:val="00C62F07"/>
    <w:rsid w:val="00C63020"/>
    <w:rsid w:val="00C63053"/>
    <w:rsid w:val="00C63091"/>
    <w:rsid w:val="00C632DB"/>
    <w:rsid w:val="00C6334D"/>
    <w:rsid w:val="00C633EA"/>
    <w:rsid w:val="00C63426"/>
    <w:rsid w:val="00C634FC"/>
    <w:rsid w:val="00C6371F"/>
    <w:rsid w:val="00C637B4"/>
    <w:rsid w:val="00C637FD"/>
    <w:rsid w:val="00C63852"/>
    <w:rsid w:val="00C63879"/>
    <w:rsid w:val="00C638EC"/>
    <w:rsid w:val="00C6399C"/>
    <w:rsid w:val="00C639BC"/>
    <w:rsid w:val="00C63B9B"/>
    <w:rsid w:val="00C63BBE"/>
    <w:rsid w:val="00C63CD7"/>
    <w:rsid w:val="00C63EF1"/>
    <w:rsid w:val="00C63F04"/>
    <w:rsid w:val="00C6401B"/>
    <w:rsid w:val="00C6403A"/>
    <w:rsid w:val="00C640D9"/>
    <w:rsid w:val="00C640EF"/>
    <w:rsid w:val="00C64141"/>
    <w:rsid w:val="00C64163"/>
    <w:rsid w:val="00C641D9"/>
    <w:rsid w:val="00C64273"/>
    <w:rsid w:val="00C64284"/>
    <w:rsid w:val="00C64319"/>
    <w:rsid w:val="00C64370"/>
    <w:rsid w:val="00C6437B"/>
    <w:rsid w:val="00C643B9"/>
    <w:rsid w:val="00C644E9"/>
    <w:rsid w:val="00C644FD"/>
    <w:rsid w:val="00C64558"/>
    <w:rsid w:val="00C645D5"/>
    <w:rsid w:val="00C6464F"/>
    <w:rsid w:val="00C64987"/>
    <w:rsid w:val="00C64A31"/>
    <w:rsid w:val="00C64BBD"/>
    <w:rsid w:val="00C64BFE"/>
    <w:rsid w:val="00C64D7F"/>
    <w:rsid w:val="00C65186"/>
    <w:rsid w:val="00C6520B"/>
    <w:rsid w:val="00C6535A"/>
    <w:rsid w:val="00C653B4"/>
    <w:rsid w:val="00C6541F"/>
    <w:rsid w:val="00C65451"/>
    <w:rsid w:val="00C6549B"/>
    <w:rsid w:val="00C654BB"/>
    <w:rsid w:val="00C6552C"/>
    <w:rsid w:val="00C656B3"/>
    <w:rsid w:val="00C657EA"/>
    <w:rsid w:val="00C65954"/>
    <w:rsid w:val="00C659DF"/>
    <w:rsid w:val="00C65A0E"/>
    <w:rsid w:val="00C65AF1"/>
    <w:rsid w:val="00C65C6B"/>
    <w:rsid w:val="00C65C71"/>
    <w:rsid w:val="00C65EA6"/>
    <w:rsid w:val="00C65EBC"/>
    <w:rsid w:val="00C65EF0"/>
    <w:rsid w:val="00C66034"/>
    <w:rsid w:val="00C6604A"/>
    <w:rsid w:val="00C66121"/>
    <w:rsid w:val="00C6617F"/>
    <w:rsid w:val="00C6619C"/>
    <w:rsid w:val="00C661B7"/>
    <w:rsid w:val="00C661D3"/>
    <w:rsid w:val="00C661D5"/>
    <w:rsid w:val="00C6620F"/>
    <w:rsid w:val="00C66274"/>
    <w:rsid w:val="00C663D9"/>
    <w:rsid w:val="00C6644C"/>
    <w:rsid w:val="00C66556"/>
    <w:rsid w:val="00C665AC"/>
    <w:rsid w:val="00C665C3"/>
    <w:rsid w:val="00C66664"/>
    <w:rsid w:val="00C6669C"/>
    <w:rsid w:val="00C666C9"/>
    <w:rsid w:val="00C667AA"/>
    <w:rsid w:val="00C66B52"/>
    <w:rsid w:val="00C66BB7"/>
    <w:rsid w:val="00C66BBD"/>
    <w:rsid w:val="00C66E5E"/>
    <w:rsid w:val="00C66FAF"/>
    <w:rsid w:val="00C67014"/>
    <w:rsid w:val="00C6715F"/>
    <w:rsid w:val="00C673D5"/>
    <w:rsid w:val="00C67411"/>
    <w:rsid w:val="00C675CC"/>
    <w:rsid w:val="00C67761"/>
    <w:rsid w:val="00C678EC"/>
    <w:rsid w:val="00C679B9"/>
    <w:rsid w:val="00C67CE6"/>
    <w:rsid w:val="00C67D3F"/>
    <w:rsid w:val="00C67DB8"/>
    <w:rsid w:val="00C67EE5"/>
    <w:rsid w:val="00C67EF0"/>
    <w:rsid w:val="00C67EF1"/>
    <w:rsid w:val="00C67EF9"/>
    <w:rsid w:val="00C7008E"/>
    <w:rsid w:val="00C70155"/>
    <w:rsid w:val="00C701BF"/>
    <w:rsid w:val="00C701C2"/>
    <w:rsid w:val="00C70299"/>
    <w:rsid w:val="00C702E1"/>
    <w:rsid w:val="00C70552"/>
    <w:rsid w:val="00C70638"/>
    <w:rsid w:val="00C70AEC"/>
    <w:rsid w:val="00C70D99"/>
    <w:rsid w:val="00C70E73"/>
    <w:rsid w:val="00C70E74"/>
    <w:rsid w:val="00C70F6C"/>
    <w:rsid w:val="00C70FDC"/>
    <w:rsid w:val="00C71025"/>
    <w:rsid w:val="00C71114"/>
    <w:rsid w:val="00C711D7"/>
    <w:rsid w:val="00C71269"/>
    <w:rsid w:val="00C7131E"/>
    <w:rsid w:val="00C71473"/>
    <w:rsid w:val="00C71570"/>
    <w:rsid w:val="00C71679"/>
    <w:rsid w:val="00C71AF8"/>
    <w:rsid w:val="00C71C7E"/>
    <w:rsid w:val="00C71D6A"/>
    <w:rsid w:val="00C71E1C"/>
    <w:rsid w:val="00C7200B"/>
    <w:rsid w:val="00C7209E"/>
    <w:rsid w:val="00C72235"/>
    <w:rsid w:val="00C72283"/>
    <w:rsid w:val="00C7228F"/>
    <w:rsid w:val="00C722C4"/>
    <w:rsid w:val="00C722FA"/>
    <w:rsid w:val="00C725D4"/>
    <w:rsid w:val="00C7280A"/>
    <w:rsid w:val="00C728E5"/>
    <w:rsid w:val="00C728F6"/>
    <w:rsid w:val="00C72AA9"/>
    <w:rsid w:val="00C72B2E"/>
    <w:rsid w:val="00C72B7D"/>
    <w:rsid w:val="00C72B89"/>
    <w:rsid w:val="00C72DF0"/>
    <w:rsid w:val="00C7316A"/>
    <w:rsid w:val="00C7343B"/>
    <w:rsid w:val="00C73499"/>
    <w:rsid w:val="00C73624"/>
    <w:rsid w:val="00C73779"/>
    <w:rsid w:val="00C7387B"/>
    <w:rsid w:val="00C738CA"/>
    <w:rsid w:val="00C73A5F"/>
    <w:rsid w:val="00C73BE3"/>
    <w:rsid w:val="00C73C77"/>
    <w:rsid w:val="00C73DA0"/>
    <w:rsid w:val="00C73FFC"/>
    <w:rsid w:val="00C740A8"/>
    <w:rsid w:val="00C74109"/>
    <w:rsid w:val="00C742AB"/>
    <w:rsid w:val="00C7431C"/>
    <w:rsid w:val="00C744E2"/>
    <w:rsid w:val="00C74622"/>
    <w:rsid w:val="00C74690"/>
    <w:rsid w:val="00C746C7"/>
    <w:rsid w:val="00C74821"/>
    <w:rsid w:val="00C749AF"/>
    <w:rsid w:val="00C74A3B"/>
    <w:rsid w:val="00C74A56"/>
    <w:rsid w:val="00C74ADD"/>
    <w:rsid w:val="00C74B0D"/>
    <w:rsid w:val="00C74C1F"/>
    <w:rsid w:val="00C74D59"/>
    <w:rsid w:val="00C74D7D"/>
    <w:rsid w:val="00C74DFA"/>
    <w:rsid w:val="00C74EB4"/>
    <w:rsid w:val="00C74F6C"/>
    <w:rsid w:val="00C74FE1"/>
    <w:rsid w:val="00C75028"/>
    <w:rsid w:val="00C7503E"/>
    <w:rsid w:val="00C750B4"/>
    <w:rsid w:val="00C751C9"/>
    <w:rsid w:val="00C75243"/>
    <w:rsid w:val="00C75254"/>
    <w:rsid w:val="00C752A6"/>
    <w:rsid w:val="00C753D1"/>
    <w:rsid w:val="00C75573"/>
    <w:rsid w:val="00C75577"/>
    <w:rsid w:val="00C75609"/>
    <w:rsid w:val="00C7564B"/>
    <w:rsid w:val="00C75740"/>
    <w:rsid w:val="00C7579C"/>
    <w:rsid w:val="00C75865"/>
    <w:rsid w:val="00C758C6"/>
    <w:rsid w:val="00C7592F"/>
    <w:rsid w:val="00C7597A"/>
    <w:rsid w:val="00C759AB"/>
    <w:rsid w:val="00C75CAB"/>
    <w:rsid w:val="00C75D90"/>
    <w:rsid w:val="00C75F05"/>
    <w:rsid w:val="00C75FC9"/>
    <w:rsid w:val="00C7602A"/>
    <w:rsid w:val="00C7608C"/>
    <w:rsid w:val="00C76193"/>
    <w:rsid w:val="00C761A0"/>
    <w:rsid w:val="00C7625B"/>
    <w:rsid w:val="00C7629C"/>
    <w:rsid w:val="00C7660E"/>
    <w:rsid w:val="00C766DD"/>
    <w:rsid w:val="00C76701"/>
    <w:rsid w:val="00C76823"/>
    <w:rsid w:val="00C768B0"/>
    <w:rsid w:val="00C768B4"/>
    <w:rsid w:val="00C769FD"/>
    <w:rsid w:val="00C76B27"/>
    <w:rsid w:val="00C76C52"/>
    <w:rsid w:val="00C76C6D"/>
    <w:rsid w:val="00C76DDB"/>
    <w:rsid w:val="00C76DF3"/>
    <w:rsid w:val="00C76E19"/>
    <w:rsid w:val="00C76F33"/>
    <w:rsid w:val="00C7701C"/>
    <w:rsid w:val="00C7721C"/>
    <w:rsid w:val="00C77296"/>
    <w:rsid w:val="00C77385"/>
    <w:rsid w:val="00C773C1"/>
    <w:rsid w:val="00C77555"/>
    <w:rsid w:val="00C775A9"/>
    <w:rsid w:val="00C7762F"/>
    <w:rsid w:val="00C7765D"/>
    <w:rsid w:val="00C777C7"/>
    <w:rsid w:val="00C77B09"/>
    <w:rsid w:val="00C77BD3"/>
    <w:rsid w:val="00C77C06"/>
    <w:rsid w:val="00C77C60"/>
    <w:rsid w:val="00C77CA0"/>
    <w:rsid w:val="00C77CE7"/>
    <w:rsid w:val="00C800EA"/>
    <w:rsid w:val="00C80119"/>
    <w:rsid w:val="00C8011D"/>
    <w:rsid w:val="00C8012E"/>
    <w:rsid w:val="00C8026D"/>
    <w:rsid w:val="00C8031A"/>
    <w:rsid w:val="00C8041D"/>
    <w:rsid w:val="00C805AD"/>
    <w:rsid w:val="00C807A8"/>
    <w:rsid w:val="00C80836"/>
    <w:rsid w:val="00C80969"/>
    <w:rsid w:val="00C80A5D"/>
    <w:rsid w:val="00C80AFC"/>
    <w:rsid w:val="00C80E84"/>
    <w:rsid w:val="00C8125E"/>
    <w:rsid w:val="00C81283"/>
    <w:rsid w:val="00C81397"/>
    <w:rsid w:val="00C81470"/>
    <w:rsid w:val="00C81586"/>
    <w:rsid w:val="00C817BF"/>
    <w:rsid w:val="00C817C4"/>
    <w:rsid w:val="00C8190A"/>
    <w:rsid w:val="00C81A75"/>
    <w:rsid w:val="00C81AD7"/>
    <w:rsid w:val="00C81B05"/>
    <w:rsid w:val="00C81C47"/>
    <w:rsid w:val="00C81CA4"/>
    <w:rsid w:val="00C81D8F"/>
    <w:rsid w:val="00C81E92"/>
    <w:rsid w:val="00C81F26"/>
    <w:rsid w:val="00C8212C"/>
    <w:rsid w:val="00C82277"/>
    <w:rsid w:val="00C82323"/>
    <w:rsid w:val="00C823B9"/>
    <w:rsid w:val="00C823E3"/>
    <w:rsid w:val="00C82506"/>
    <w:rsid w:val="00C82594"/>
    <w:rsid w:val="00C825E7"/>
    <w:rsid w:val="00C82788"/>
    <w:rsid w:val="00C827F5"/>
    <w:rsid w:val="00C8281B"/>
    <w:rsid w:val="00C8290B"/>
    <w:rsid w:val="00C82920"/>
    <w:rsid w:val="00C829E0"/>
    <w:rsid w:val="00C82A27"/>
    <w:rsid w:val="00C82B68"/>
    <w:rsid w:val="00C82C21"/>
    <w:rsid w:val="00C82CCA"/>
    <w:rsid w:val="00C82CEA"/>
    <w:rsid w:val="00C82E0E"/>
    <w:rsid w:val="00C82E62"/>
    <w:rsid w:val="00C82ED6"/>
    <w:rsid w:val="00C830FB"/>
    <w:rsid w:val="00C83250"/>
    <w:rsid w:val="00C83397"/>
    <w:rsid w:val="00C83594"/>
    <w:rsid w:val="00C83711"/>
    <w:rsid w:val="00C839A9"/>
    <w:rsid w:val="00C83ACC"/>
    <w:rsid w:val="00C83B7C"/>
    <w:rsid w:val="00C83C48"/>
    <w:rsid w:val="00C83D06"/>
    <w:rsid w:val="00C83E24"/>
    <w:rsid w:val="00C840C1"/>
    <w:rsid w:val="00C8429A"/>
    <w:rsid w:val="00C842ED"/>
    <w:rsid w:val="00C8432C"/>
    <w:rsid w:val="00C843CD"/>
    <w:rsid w:val="00C84423"/>
    <w:rsid w:val="00C84450"/>
    <w:rsid w:val="00C844D2"/>
    <w:rsid w:val="00C844F9"/>
    <w:rsid w:val="00C8452F"/>
    <w:rsid w:val="00C845B0"/>
    <w:rsid w:val="00C847F6"/>
    <w:rsid w:val="00C848FB"/>
    <w:rsid w:val="00C84B05"/>
    <w:rsid w:val="00C8500D"/>
    <w:rsid w:val="00C850EA"/>
    <w:rsid w:val="00C85109"/>
    <w:rsid w:val="00C8520C"/>
    <w:rsid w:val="00C854AE"/>
    <w:rsid w:val="00C856B1"/>
    <w:rsid w:val="00C85830"/>
    <w:rsid w:val="00C85A7D"/>
    <w:rsid w:val="00C85ABF"/>
    <w:rsid w:val="00C85D12"/>
    <w:rsid w:val="00C85D26"/>
    <w:rsid w:val="00C85D35"/>
    <w:rsid w:val="00C85EA1"/>
    <w:rsid w:val="00C85F19"/>
    <w:rsid w:val="00C85F96"/>
    <w:rsid w:val="00C86091"/>
    <w:rsid w:val="00C861D1"/>
    <w:rsid w:val="00C86226"/>
    <w:rsid w:val="00C86253"/>
    <w:rsid w:val="00C862BB"/>
    <w:rsid w:val="00C863A2"/>
    <w:rsid w:val="00C86402"/>
    <w:rsid w:val="00C86507"/>
    <w:rsid w:val="00C8654F"/>
    <w:rsid w:val="00C8669D"/>
    <w:rsid w:val="00C86851"/>
    <w:rsid w:val="00C86863"/>
    <w:rsid w:val="00C86A31"/>
    <w:rsid w:val="00C86B42"/>
    <w:rsid w:val="00C86B86"/>
    <w:rsid w:val="00C86CC7"/>
    <w:rsid w:val="00C86EF5"/>
    <w:rsid w:val="00C86F26"/>
    <w:rsid w:val="00C86F32"/>
    <w:rsid w:val="00C8712A"/>
    <w:rsid w:val="00C87260"/>
    <w:rsid w:val="00C8770C"/>
    <w:rsid w:val="00C8773E"/>
    <w:rsid w:val="00C8785C"/>
    <w:rsid w:val="00C87909"/>
    <w:rsid w:val="00C87973"/>
    <w:rsid w:val="00C87B43"/>
    <w:rsid w:val="00C87B9D"/>
    <w:rsid w:val="00C87CCA"/>
    <w:rsid w:val="00C87CCD"/>
    <w:rsid w:val="00C87D31"/>
    <w:rsid w:val="00C87DC7"/>
    <w:rsid w:val="00C87EF8"/>
    <w:rsid w:val="00C87EFF"/>
    <w:rsid w:val="00C87F38"/>
    <w:rsid w:val="00C87FEA"/>
    <w:rsid w:val="00C90077"/>
    <w:rsid w:val="00C90156"/>
    <w:rsid w:val="00C9017B"/>
    <w:rsid w:val="00C901B2"/>
    <w:rsid w:val="00C901C4"/>
    <w:rsid w:val="00C90252"/>
    <w:rsid w:val="00C9029C"/>
    <w:rsid w:val="00C9082C"/>
    <w:rsid w:val="00C90881"/>
    <w:rsid w:val="00C908B9"/>
    <w:rsid w:val="00C908DD"/>
    <w:rsid w:val="00C90906"/>
    <w:rsid w:val="00C90C30"/>
    <w:rsid w:val="00C90C35"/>
    <w:rsid w:val="00C90CDD"/>
    <w:rsid w:val="00C90D27"/>
    <w:rsid w:val="00C90DE9"/>
    <w:rsid w:val="00C90E14"/>
    <w:rsid w:val="00C90EC5"/>
    <w:rsid w:val="00C9104E"/>
    <w:rsid w:val="00C91224"/>
    <w:rsid w:val="00C9122F"/>
    <w:rsid w:val="00C91272"/>
    <w:rsid w:val="00C9128A"/>
    <w:rsid w:val="00C91427"/>
    <w:rsid w:val="00C91437"/>
    <w:rsid w:val="00C916AB"/>
    <w:rsid w:val="00C916C2"/>
    <w:rsid w:val="00C917E9"/>
    <w:rsid w:val="00C9189F"/>
    <w:rsid w:val="00C9192C"/>
    <w:rsid w:val="00C91AC8"/>
    <w:rsid w:val="00C91B46"/>
    <w:rsid w:val="00C91B85"/>
    <w:rsid w:val="00C91EB3"/>
    <w:rsid w:val="00C91FF3"/>
    <w:rsid w:val="00C91FFF"/>
    <w:rsid w:val="00C920E1"/>
    <w:rsid w:val="00C920FF"/>
    <w:rsid w:val="00C921DA"/>
    <w:rsid w:val="00C924BA"/>
    <w:rsid w:val="00C9250D"/>
    <w:rsid w:val="00C9252A"/>
    <w:rsid w:val="00C92597"/>
    <w:rsid w:val="00C92644"/>
    <w:rsid w:val="00C9285E"/>
    <w:rsid w:val="00C92948"/>
    <w:rsid w:val="00C92A99"/>
    <w:rsid w:val="00C92B5E"/>
    <w:rsid w:val="00C92CE4"/>
    <w:rsid w:val="00C92E1A"/>
    <w:rsid w:val="00C931AD"/>
    <w:rsid w:val="00C932AD"/>
    <w:rsid w:val="00C932AF"/>
    <w:rsid w:val="00C932D0"/>
    <w:rsid w:val="00C935B1"/>
    <w:rsid w:val="00C935B6"/>
    <w:rsid w:val="00C936D6"/>
    <w:rsid w:val="00C936E1"/>
    <w:rsid w:val="00C93714"/>
    <w:rsid w:val="00C93821"/>
    <w:rsid w:val="00C93898"/>
    <w:rsid w:val="00C938A8"/>
    <w:rsid w:val="00C939E5"/>
    <w:rsid w:val="00C93B18"/>
    <w:rsid w:val="00C93C11"/>
    <w:rsid w:val="00C93C64"/>
    <w:rsid w:val="00C93D99"/>
    <w:rsid w:val="00C9417E"/>
    <w:rsid w:val="00C941BD"/>
    <w:rsid w:val="00C942E5"/>
    <w:rsid w:val="00C94325"/>
    <w:rsid w:val="00C94429"/>
    <w:rsid w:val="00C944D5"/>
    <w:rsid w:val="00C94530"/>
    <w:rsid w:val="00C9457B"/>
    <w:rsid w:val="00C946A2"/>
    <w:rsid w:val="00C94805"/>
    <w:rsid w:val="00C948A3"/>
    <w:rsid w:val="00C94915"/>
    <w:rsid w:val="00C9495C"/>
    <w:rsid w:val="00C94B9C"/>
    <w:rsid w:val="00C94D44"/>
    <w:rsid w:val="00C94E46"/>
    <w:rsid w:val="00C94F6A"/>
    <w:rsid w:val="00C95263"/>
    <w:rsid w:val="00C9539D"/>
    <w:rsid w:val="00C9565C"/>
    <w:rsid w:val="00C956B3"/>
    <w:rsid w:val="00C9579F"/>
    <w:rsid w:val="00C9582E"/>
    <w:rsid w:val="00C95831"/>
    <w:rsid w:val="00C95976"/>
    <w:rsid w:val="00C95AF3"/>
    <w:rsid w:val="00C95ED3"/>
    <w:rsid w:val="00C95F34"/>
    <w:rsid w:val="00C96149"/>
    <w:rsid w:val="00C961E9"/>
    <w:rsid w:val="00C96234"/>
    <w:rsid w:val="00C962C7"/>
    <w:rsid w:val="00C9633F"/>
    <w:rsid w:val="00C96423"/>
    <w:rsid w:val="00C96536"/>
    <w:rsid w:val="00C967BF"/>
    <w:rsid w:val="00C96BCF"/>
    <w:rsid w:val="00C96D12"/>
    <w:rsid w:val="00C96D9C"/>
    <w:rsid w:val="00C96DBB"/>
    <w:rsid w:val="00C96E0D"/>
    <w:rsid w:val="00C96E87"/>
    <w:rsid w:val="00C96F57"/>
    <w:rsid w:val="00C97075"/>
    <w:rsid w:val="00C970B6"/>
    <w:rsid w:val="00C971F9"/>
    <w:rsid w:val="00C972C1"/>
    <w:rsid w:val="00C97417"/>
    <w:rsid w:val="00C974A9"/>
    <w:rsid w:val="00C97503"/>
    <w:rsid w:val="00C9766D"/>
    <w:rsid w:val="00C9772A"/>
    <w:rsid w:val="00C979BC"/>
    <w:rsid w:val="00C97DC2"/>
    <w:rsid w:val="00C97EF8"/>
    <w:rsid w:val="00CA00E2"/>
    <w:rsid w:val="00CA018A"/>
    <w:rsid w:val="00CA01C5"/>
    <w:rsid w:val="00CA0299"/>
    <w:rsid w:val="00CA02D4"/>
    <w:rsid w:val="00CA0379"/>
    <w:rsid w:val="00CA0492"/>
    <w:rsid w:val="00CA04C5"/>
    <w:rsid w:val="00CA052E"/>
    <w:rsid w:val="00CA0591"/>
    <w:rsid w:val="00CA08B3"/>
    <w:rsid w:val="00CA0AC6"/>
    <w:rsid w:val="00CA0B09"/>
    <w:rsid w:val="00CA0B0A"/>
    <w:rsid w:val="00CA0D57"/>
    <w:rsid w:val="00CA0DB8"/>
    <w:rsid w:val="00CA0FED"/>
    <w:rsid w:val="00CA1058"/>
    <w:rsid w:val="00CA126C"/>
    <w:rsid w:val="00CA1375"/>
    <w:rsid w:val="00CA14C2"/>
    <w:rsid w:val="00CA156B"/>
    <w:rsid w:val="00CA15A1"/>
    <w:rsid w:val="00CA1649"/>
    <w:rsid w:val="00CA18C5"/>
    <w:rsid w:val="00CA1909"/>
    <w:rsid w:val="00CA1923"/>
    <w:rsid w:val="00CA1AC7"/>
    <w:rsid w:val="00CA1CC9"/>
    <w:rsid w:val="00CA1CFC"/>
    <w:rsid w:val="00CA1D19"/>
    <w:rsid w:val="00CA1D6E"/>
    <w:rsid w:val="00CA1EBD"/>
    <w:rsid w:val="00CA1ED6"/>
    <w:rsid w:val="00CA1FEC"/>
    <w:rsid w:val="00CA2277"/>
    <w:rsid w:val="00CA244B"/>
    <w:rsid w:val="00CA2496"/>
    <w:rsid w:val="00CA2668"/>
    <w:rsid w:val="00CA2797"/>
    <w:rsid w:val="00CA2A0C"/>
    <w:rsid w:val="00CA2AA1"/>
    <w:rsid w:val="00CA2AC3"/>
    <w:rsid w:val="00CA2BD7"/>
    <w:rsid w:val="00CA2CDA"/>
    <w:rsid w:val="00CA2FE0"/>
    <w:rsid w:val="00CA308C"/>
    <w:rsid w:val="00CA336F"/>
    <w:rsid w:val="00CA34BA"/>
    <w:rsid w:val="00CA34DF"/>
    <w:rsid w:val="00CA35AA"/>
    <w:rsid w:val="00CA3644"/>
    <w:rsid w:val="00CA36C6"/>
    <w:rsid w:val="00CA36FC"/>
    <w:rsid w:val="00CA3909"/>
    <w:rsid w:val="00CA3965"/>
    <w:rsid w:val="00CA3B06"/>
    <w:rsid w:val="00CA3C87"/>
    <w:rsid w:val="00CA3CAB"/>
    <w:rsid w:val="00CA3DBA"/>
    <w:rsid w:val="00CA3E4B"/>
    <w:rsid w:val="00CA3EA6"/>
    <w:rsid w:val="00CA3FB7"/>
    <w:rsid w:val="00CA40A0"/>
    <w:rsid w:val="00CA40DA"/>
    <w:rsid w:val="00CA4273"/>
    <w:rsid w:val="00CA443D"/>
    <w:rsid w:val="00CA485B"/>
    <w:rsid w:val="00CA4866"/>
    <w:rsid w:val="00CA4B7B"/>
    <w:rsid w:val="00CA4BFF"/>
    <w:rsid w:val="00CA4C71"/>
    <w:rsid w:val="00CA4D5F"/>
    <w:rsid w:val="00CA4D60"/>
    <w:rsid w:val="00CA4D8B"/>
    <w:rsid w:val="00CA4D97"/>
    <w:rsid w:val="00CA4E39"/>
    <w:rsid w:val="00CA5030"/>
    <w:rsid w:val="00CA545D"/>
    <w:rsid w:val="00CA559F"/>
    <w:rsid w:val="00CA55EC"/>
    <w:rsid w:val="00CA56DD"/>
    <w:rsid w:val="00CA57A3"/>
    <w:rsid w:val="00CA583F"/>
    <w:rsid w:val="00CA5872"/>
    <w:rsid w:val="00CA5882"/>
    <w:rsid w:val="00CA5889"/>
    <w:rsid w:val="00CA58CD"/>
    <w:rsid w:val="00CA596B"/>
    <w:rsid w:val="00CA5AF9"/>
    <w:rsid w:val="00CA5F38"/>
    <w:rsid w:val="00CA5FC7"/>
    <w:rsid w:val="00CA6106"/>
    <w:rsid w:val="00CA617E"/>
    <w:rsid w:val="00CA6250"/>
    <w:rsid w:val="00CA626F"/>
    <w:rsid w:val="00CA6306"/>
    <w:rsid w:val="00CA63FD"/>
    <w:rsid w:val="00CA651E"/>
    <w:rsid w:val="00CA653E"/>
    <w:rsid w:val="00CA66E7"/>
    <w:rsid w:val="00CA6706"/>
    <w:rsid w:val="00CA69CA"/>
    <w:rsid w:val="00CA6CA7"/>
    <w:rsid w:val="00CA6E2B"/>
    <w:rsid w:val="00CA6E62"/>
    <w:rsid w:val="00CA7021"/>
    <w:rsid w:val="00CA717C"/>
    <w:rsid w:val="00CA7244"/>
    <w:rsid w:val="00CA7278"/>
    <w:rsid w:val="00CA72E6"/>
    <w:rsid w:val="00CA73EF"/>
    <w:rsid w:val="00CA7739"/>
    <w:rsid w:val="00CA7862"/>
    <w:rsid w:val="00CA78A5"/>
    <w:rsid w:val="00CA790F"/>
    <w:rsid w:val="00CA79AD"/>
    <w:rsid w:val="00CA7A6C"/>
    <w:rsid w:val="00CA7D31"/>
    <w:rsid w:val="00CA7EF3"/>
    <w:rsid w:val="00CA7F3E"/>
    <w:rsid w:val="00CB028C"/>
    <w:rsid w:val="00CB02BF"/>
    <w:rsid w:val="00CB032F"/>
    <w:rsid w:val="00CB035E"/>
    <w:rsid w:val="00CB0434"/>
    <w:rsid w:val="00CB0464"/>
    <w:rsid w:val="00CB05E7"/>
    <w:rsid w:val="00CB0655"/>
    <w:rsid w:val="00CB0660"/>
    <w:rsid w:val="00CB06B7"/>
    <w:rsid w:val="00CB06DD"/>
    <w:rsid w:val="00CB0747"/>
    <w:rsid w:val="00CB081C"/>
    <w:rsid w:val="00CB094C"/>
    <w:rsid w:val="00CB0A6A"/>
    <w:rsid w:val="00CB0A7D"/>
    <w:rsid w:val="00CB0CD1"/>
    <w:rsid w:val="00CB0D78"/>
    <w:rsid w:val="00CB0D8A"/>
    <w:rsid w:val="00CB0E70"/>
    <w:rsid w:val="00CB0EA1"/>
    <w:rsid w:val="00CB0EAA"/>
    <w:rsid w:val="00CB0EBB"/>
    <w:rsid w:val="00CB0F8C"/>
    <w:rsid w:val="00CB0FB2"/>
    <w:rsid w:val="00CB0FC2"/>
    <w:rsid w:val="00CB12CA"/>
    <w:rsid w:val="00CB15A5"/>
    <w:rsid w:val="00CB18FC"/>
    <w:rsid w:val="00CB1B0D"/>
    <w:rsid w:val="00CB1BF5"/>
    <w:rsid w:val="00CB1C9F"/>
    <w:rsid w:val="00CB1D0F"/>
    <w:rsid w:val="00CB1D2C"/>
    <w:rsid w:val="00CB1E63"/>
    <w:rsid w:val="00CB1F0F"/>
    <w:rsid w:val="00CB211F"/>
    <w:rsid w:val="00CB21C8"/>
    <w:rsid w:val="00CB2314"/>
    <w:rsid w:val="00CB2403"/>
    <w:rsid w:val="00CB2561"/>
    <w:rsid w:val="00CB27A7"/>
    <w:rsid w:val="00CB29CE"/>
    <w:rsid w:val="00CB2B23"/>
    <w:rsid w:val="00CB2D58"/>
    <w:rsid w:val="00CB2D74"/>
    <w:rsid w:val="00CB2DCB"/>
    <w:rsid w:val="00CB30A3"/>
    <w:rsid w:val="00CB34CC"/>
    <w:rsid w:val="00CB3624"/>
    <w:rsid w:val="00CB369D"/>
    <w:rsid w:val="00CB36A5"/>
    <w:rsid w:val="00CB3862"/>
    <w:rsid w:val="00CB3866"/>
    <w:rsid w:val="00CB3930"/>
    <w:rsid w:val="00CB3964"/>
    <w:rsid w:val="00CB3976"/>
    <w:rsid w:val="00CB3A51"/>
    <w:rsid w:val="00CB3ABD"/>
    <w:rsid w:val="00CB3D6F"/>
    <w:rsid w:val="00CB3DB1"/>
    <w:rsid w:val="00CB3FE0"/>
    <w:rsid w:val="00CB4011"/>
    <w:rsid w:val="00CB414D"/>
    <w:rsid w:val="00CB44F3"/>
    <w:rsid w:val="00CB45BB"/>
    <w:rsid w:val="00CB45D4"/>
    <w:rsid w:val="00CB45ED"/>
    <w:rsid w:val="00CB47C5"/>
    <w:rsid w:val="00CB4889"/>
    <w:rsid w:val="00CB48C9"/>
    <w:rsid w:val="00CB490C"/>
    <w:rsid w:val="00CB4992"/>
    <w:rsid w:val="00CB4A7D"/>
    <w:rsid w:val="00CB4C94"/>
    <w:rsid w:val="00CB4CA8"/>
    <w:rsid w:val="00CB4F70"/>
    <w:rsid w:val="00CB5200"/>
    <w:rsid w:val="00CB5212"/>
    <w:rsid w:val="00CB5390"/>
    <w:rsid w:val="00CB56A3"/>
    <w:rsid w:val="00CB56BB"/>
    <w:rsid w:val="00CB56CE"/>
    <w:rsid w:val="00CB56EC"/>
    <w:rsid w:val="00CB5785"/>
    <w:rsid w:val="00CB5817"/>
    <w:rsid w:val="00CB583B"/>
    <w:rsid w:val="00CB58C5"/>
    <w:rsid w:val="00CB599B"/>
    <w:rsid w:val="00CB5A53"/>
    <w:rsid w:val="00CB5AAD"/>
    <w:rsid w:val="00CB5C37"/>
    <w:rsid w:val="00CB5C7A"/>
    <w:rsid w:val="00CB5DCC"/>
    <w:rsid w:val="00CB5F45"/>
    <w:rsid w:val="00CB5F6F"/>
    <w:rsid w:val="00CB625C"/>
    <w:rsid w:val="00CB63CA"/>
    <w:rsid w:val="00CB6592"/>
    <w:rsid w:val="00CB65A2"/>
    <w:rsid w:val="00CB65D5"/>
    <w:rsid w:val="00CB6757"/>
    <w:rsid w:val="00CB683B"/>
    <w:rsid w:val="00CB68BB"/>
    <w:rsid w:val="00CB6979"/>
    <w:rsid w:val="00CB6AA5"/>
    <w:rsid w:val="00CB6B13"/>
    <w:rsid w:val="00CB6B69"/>
    <w:rsid w:val="00CB6C17"/>
    <w:rsid w:val="00CB6C27"/>
    <w:rsid w:val="00CB6E2E"/>
    <w:rsid w:val="00CB6E6F"/>
    <w:rsid w:val="00CB6F49"/>
    <w:rsid w:val="00CB6FE0"/>
    <w:rsid w:val="00CB6FE4"/>
    <w:rsid w:val="00CB7013"/>
    <w:rsid w:val="00CB7032"/>
    <w:rsid w:val="00CB7195"/>
    <w:rsid w:val="00CB71E6"/>
    <w:rsid w:val="00CB7241"/>
    <w:rsid w:val="00CB734E"/>
    <w:rsid w:val="00CB7538"/>
    <w:rsid w:val="00CB75F2"/>
    <w:rsid w:val="00CB7747"/>
    <w:rsid w:val="00CB77C9"/>
    <w:rsid w:val="00CB786D"/>
    <w:rsid w:val="00CB7875"/>
    <w:rsid w:val="00CB794C"/>
    <w:rsid w:val="00CB796F"/>
    <w:rsid w:val="00CB7983"/>
    <w:rsid w:val="00CB7BE3"/>
    <w:rsid w:val="00CB7C45"/>
    <w:rsid w:val="00CB7DFC"/>
    <w:rsid w:val="00CB7DFF"/>
    <w:rsid w:val="00CB7E26"/>
    <w:rsid w:val="00CB7FF2"/>
    <w:rsid w:val="00CC018B"/>
    <w:rsid w:val="00CC029C"/>
    <w:rsid w:val="00CC02AE"/>
    <w:rsid w:val="00CC0340"/>
    <w:rsid w:val="00CC0390"/>
    <w:rsid w:val="00CC042E"/>
    <w:rsid w:val="00CC05AF"/>
    <w:rsid w:val="00CC0600"/>
    <w:rsid w:val="00CC0648"/>
    <w:rsid w:val="00CC074C"/>
    <w:rsid w:val="00CC07D9"/>
    <w:rsid w:val="00CC07F7"/>
    <w:rsid w:val="00CC08B9"/>
    <w:rsid w:val="00CC0985"/>
    <w:rsid w:val="00CC0A30"/>
    <w:rsid w:val="00CC0A7C"/>
    <w:rsid w:val="00CC0A87"/>
    <w:rsid w:val="00CC0B3D"/>
    <w:rsid w:val="00CC0BB4"/>
    <w:rsid w:val="00CC0DA1"/>
    <w:rsid w:val="00CC0FBD"/>
    <w:rsid w:val="00CC1421"/>
    <w:rsid w:val="00CC1456"/>
    <w:rsid w:val="00CC14D3"/>
    <w:rsid w:val="00CC15F1"/>
    <w:rsid w:val="00CC1688"/>
    <w:rsid w:val="00CC16C1"/>
    <w:rsid w:val="00CC184E"/>
    <w:rsid w:val="00CC19E6"/>
    <w:rsid w:val="00CC1A47"/>
    <w:rsid w:val="00CC1A9B"/>
    <w:rsid w:val="00CC1C3E"/>
    <w:rsid w:val="00CC1E2A"/>
    <w:rsid w:val="00CC1F1A"/>
    <w:rsid w:val="00CC202D"/>
    <w:rsid w:val="00CC2052"/>
    <w:rsid w:val="00CC205A"/>
    <w:rsid w:val="00CC2125"/>
    <w:rsid w:val="00CC21F1"/>
    <w:rsid w:val="00CC2442"/>
    <w:rsid w:val="00CC24F4"/>
    <w:rsid w:val="00CC2501"/>
    <w:rsid w:val="00CC253D"/>
    <w:rsid w:val="00CC25CB"/>
    <w:rsid w:val="00CC26F1"/>
    <w:rsid w:val="00CC2822"/>
    <w:rsid w:val="00CC292F"/>
    <w:rsid w:val="00CC29C8"/>
    <w:rsid w:val="00CC2ABE"/>
    <w:rsid w:val="00CC2C78"/>
    <w:rsid w:val="00CC2CF2"/>
    <w:rsid w:val="00CC2D06"/>
    <w:rsid w:val="00CC2D4F"/>
    <w:rsid w:val="00CC2DF9"/>
    <w:rsid w:val="00CC2F6F"/>
    <w:rsid w:val="00CC2F9A"/>
    <w:rsid w:val="00CC3020"/>
    <w:rsid w:val="00CC3060"/>
    <w:rsid w:val="00CC307E"/>
    <w:rsid w:val="00CC3112"/>
    <w:rsid w:val="00CC3114"/>
    <w:rsid w:val="00CC3169"/>
    <w:rsid w:val="00CC3192"/>
    <w:rsid w:val="00CC31FD"/>
    <w:rsid w:val="00CC3530"/>
    <w:rsid w:val="00CC376D"/>
    <w:rsid w:val="00CC3783"/>
    <w:rsid w:val="00CC37B0"/>
    <w:rsid w:val="00CC37C7"/>
    <w:rsid w:val="00CC3A58"/>
    <w:rsid w:val="00CC3B48"/>
    <w:rsid w:val="00CC3B99"/>
    <w:rsid w:val="00CC3D2D"/>
    <w:rsid w:val="00CC3D89"/>
    <w:rsid w:val="00CC3E7E"/>
    <w:rsid w:val="00CC3F8E"/>
    <w:rsid w:val="00CC41F1"/>
    <w:rsid w:val="00CC42B4"/>
    <w:rsid w:val="00CC42D2"/>
    <w:rsid w:val="00CC46D2"/>
    <w:rsid w:val="00CC47C9"/>
    <w:rsid w:val="00CC4824"/>
    <w:rsid w:val="00CC4967"/>
    <w:rsid w:val="00CC4F22"/>
    <w:rsid w:val="00CC4F8E"/>
    <w:rsid w:val="00CC4FFB"/>
    <w:rsid w:val="00CC5035"/>
    <w:rsid w:val="00CC50B7"/>
    <w:rsid w:val="00CC5169"/>
    <w:rsid w:val="00CC51AC"/>
    <w:rsid w:val="00CC52B6"/>
    <w:rsid w:val="00CC546F"/>
    <w:rsid w:val="00CC549A"/>
    <w:rsid w:val="00CC55AE"/>
    <w:rsid w:val="00CC56C5"/>
    <w:rsid w:val="00CC5739"/>
    <w:rsid w:val="00CC5751"/>
    <w:rsid w:val="00CC57B1"/>
    <w:rsid w:val="00CC57BC"/>
    <w:rsid w:val="00CC5A90"/>
    <w:rsid w:val="00CC5B8A"/>
    <w:rsid w:val="00CC5D96"/>
    <w:rsid w:val="00CC5E05"/>
    <w:rsid w:val="00CC5E9C"/>
    <w:rsid w:val="00CC5F20"/>
    <w:rsid w:val="00CC6144"/>
    <w:rsid w:val="00CC61DD"/>
    <w:rsid w:val="00CC61FD"/>
    <w:rsid w:val="00CC62A8"/>
    <w:rsid w:val="00CC62FA"/>
    <w:rsid w:val="00CC6305"/>
    <w:rsid w:val="00CC64F2"/>
    <w:rsid w:val="00CC673F"/>
    <w:rsid w:val="00CC6763"/>
    <w:rsid w:val="00CC6850"/>
    <w:rsid w:val="00CC69AC"/>
    <w:rsid w:val="00CC6A08"/>
    <w:rsid w:val="00CC6A13"/>
    <w:rsid w:val="00CC6A32"/>
    <w:rsid w:val="00CC6AA2"/>
    <w:rsid w:val="00CC6B9A"/>
    <w:rsid w:val="00CC6BA9"/>
    <w:rsid w:val="00CC6C02"/>
    <w:rsid w:val="00CC6C38"/>
    <w:rsid w:val="00CC6CD3"/>
    <w:rsid w:val="00CC6D5F"/>
    <w:rsid w:val="00CC6F9D"/>
    <w:rsid w:val="00CC71BF"/>
    <w:rsid w:val="00CC730B"/>
    <w:rsid w:val="00CC7463"/>
    <w:rsid w:val="00CC74E8"/>
    <w:rsid w:val="00CC75AE"/>
    <w:rsid w:val="00CC7888"/>
    <w:rsid w:val="00CC7894"/>
    <w:rsid w:val="00CC7938"/>
    <w:rsid w:val="00CC7945"/>
    <w:rsid w:val="00CC7C4F"/>
    <w:rsid w:val="00CC7C60"/>
    <w:rsid w:val="00CC7EDF"/>
    <w:rsid w:val="00CD01A9"/>
    <w:rsid w:val="00CD020C"/>
    <w:rsid w:val="00CD027B"/>
    <w:rsid w:val="00CD029F"/>
    <w:rsid w:val="00CD02C7"/>
    <w:rsid w:val="00CD030C"/>
    <w:rsid w:val="00CD030D"/>
    <w:rsid w:val="00CD04FE"/>
    <w:rsid w:val="00CD060A"/>
    <w:rsid w:val="00CD0769"/>
    <w:rsid w:val="00CD0840"/>
    <w:rsid w:val="00CD0CB2"/>
    <w:rsid w:val="00CD0F23"/>
    <w:rsid w:val="00CD130D"/>
    <w:rsid w:val="00CD1410"/>
    <w:rsid w:val="00CD142B"/>
    <w:rsid w:val="00CD16AE"/>
    <w:rsid w:val="00CD16AF"/>
    <w:rsid w:val="00CD17A4"/>
    <w:rsid w:val="00CD1A73"/>
    <w:rsid w:val="00CD1AA9"/>
    <w:rsid w:val="00CD1C36"/>
    <w:rsid w:val="00CD1CAD"/>
    <w:rsid w:val="00CD1CFC"/>
    <w:rsid w:val="00CD1DF4"/>
    <w:rsid w:val="00CD1E7D"/>
    <w:rsid w:val="00CD1EB0"/>
    <w:rsid w:val="00CD1F79"/>
    <w:rsid w:val="00CD227B"/>
    <w:rsid w:val="00CD22B9"/>
    <w:rsid w:val="00CD235E"/>
    <w:rsid w:val="00CD23A8"/>
    <w:rsid w:val="00CD2462"/>
    <w:rsid w:val="00CD249C"/>
    <w:rsid w:val="00CD24BB"/>
    <w:rsid w:val="00CD24CA"/>
    <w:rsid w:val="00CD25FB"/>
    <w:rsid w:val="00CD2667"/>
    <w:rsid w:val="00CD26C6"/>
    <w:rsid w:val="00CD28B2"/>
    <w:rsid w:val="00CD2976"/>
    <w:rsid w:val="00CD2AA3"/>
    <w:rsid w:val="00CD2ADA"/>
    <w:rsid w:val="00CD2C9E"/>
    <w:rsid w:val="00CD2CFC"/>
    <w:rsid w:val="00CD2DB1"/>
    <w:rsid w:val="00CD3097"/>
    <w:rsid w:val="00CD30A9"/>
    <w:rsid w:val="00CD30BD"/>
    <w:rsid w:val="00CD3143"/>
    <w:rsid w:val="00CD31A0"/>
    <w:rsid w:val="00CD32FC"/>
    <w:rsid w:val="00CD33D6"/>
    <w:rsid w:val="00CD34D7"/>
    <w:rsid w:val="00CD34E3"/>
    <w:rsid w:val="00CD35A4"/>
    <w:rsid w:val="00CD394D"/>
    <w:rsid w:val="00CD397C"/>
    <w:rsid w:val="00CD3CAD"/>
    <w:rsid w:val="00CD3D3E"/>
    <w:rsid w:val="00CD3D5D"/>
    <w:rsid w:val="00CD3D92"/>
    <w:rsid w:val="00CD3E3A"/>
    <w:rsid w:val="00CD3F09"/>
    <w:rsid w:val="00CD405A"/>
    <w:rsid w:val="00CD4155"/>
    <w:rsid w:val="00CD4159"/>
    <w:rsid w:val="00CD4185"/>
    <w:rsid w:val="00CD4252"/>
    <w:rsid w:val="00CD426E"/>
    <w:rsid w:val="00CD4381"/>
    <w:rsid w:val="00CD44C5"/>
    <w:rsid w:val="00CD459B"/>
    <w:rsid w:val="00CD45C6"/>
    <w:rsid w:val="00CD4736"/>
    <w:rsid w:val="00CD476B"/>
    <w:rsid w:val="00CD479E"/>
    <w:rsid w:val="00CD4882"/>
    <w:rsid w:val="00CD49FC"/>
    <w:rsid w:val="00CD4DAE"/>
    <w:rsid w:val="00CD4DCF"/>
    <w:rsid w:val="00CD4E19"/>
    <w:rsid w:val="00CD4E5A"/>
    <w:rsid w:val="00CD4EE5"/>
    <w:rsid w:val="00CD4F2A"/>
    <w:rsid w:val="00CD4F72"/>
    <w:rsid w:val="00CD5020"/>
    <w:rsid w:val="00CD5140"/>
    <w:rsid w:val="00CD5159"/>
    <w:rsid w:val="00CD52DC"/>
    <w:rsid w:val="00CD5400"/>
    <w:rsid w:val="00CD5449"/>
    <w:rsid w:val="00CD5570"/>
    <w:rsid w:val="00CD56E3"/>
    <w:rsid w:val="00CD5735"/>
    <w:rsid w:val="00CD5737"/>
    <w:rsid w:val="00CD573A"/>
    <w:rsid w:val="00CD5783"/>
    <w:rsid w:val="00CD583C"/>
    <w:rsid w:val="00CD5885"/>
    <w:rsid w:val="00CD59C2"/>
    <w:rsid w:val="00CD5B02"/>
    <w:rsid w:val="00CD5B62"/>
    <w:rsid w:val="00CD5BD9"/>
    <w:rsid w:val="00CD5D9F"/>
    <w:rsid w:val="00CD5ED9"/>
    <w:rsid w:val="00CD5EFB"/>
    <w:rsid w:val="00CD6033"/>
    <w:rsid w:val="00CD612A"/>
    <w:rsid w:val="00CD61C4"/>
    <w:rsid w:val="00CD629E"/>
    <w:rsid w:val="00CD63DB"/>
    <w:rsid w:val="00CD63E7"/>
    <w:rsid w:val="00CD6482"/>
    <w:rsid w:val="00CD6550"/>
    <w:rsid w:val="00CD65D8"/>
    <w:rsid w:val="00CD6853"/>
    <w:rsid w:val="00CD68BD"/>
    <w:rsid w:val="00CD6A13"/>
    <w:rsid w:val="00CD6AE2"/>
    <w:rsid w:val="00CD6B8C"/>
    <w:rsid w:val="00CD6BB7"/>
    <w:rsid w:val="00CD6CE9"/>
    <w:rsid w:val="00CD6D96"/>
    <w:rsid w:val="00CD70E5"/>
    <w:rsid w:val="00CD713B"/>
    <w:rsid w:val="00CD71C2"/>
    <w:rsid w:val="00CD7320"/>
    <w:rsid w:val="00CD7484"/>
    <w:rsid w:val="00CD7619"/>
    <w:rsid w:val="00CD7633"/>
    <w:rsid w:val="00CD76D9"/>
    <w:rsid w:val="00CD77B2"/>
    <w:rsid w:val="00CD77DE"/>
    <w:rsid w:val="00CD78E4"/>
    <w:rsid w:val="00CD7A57"/>
    <w:rsid w:val="00CD7AAB"/>
    <w:rsid w:val="00CD7AAF"/>
    <w:rsid w:val="00CD7B09"/>
    <w:rsid w:val="00CD7C24"/>
    <w:rsid w:val="00CD7E03"/>
    <w:rsid w:val="00CD7EED"/>
    <w:rsid w:val="00CD7F47"/>
    <w:rsid w:val="00CD7F53"/>
    <w:rsid w:val="00CD7FC8"/>
    <w:rsid w:val="00CE00AB"/>
    <w:rsid w:val="00CE00CC"/>
    <w:rsid w:val="00CE023B"/>
    <w:rsid w:val="00CE0268"/>
    <w:rsid w:val="00CE026D"/>
    <w:rsid w:val="00CE036B"/>
    <w:rsid w:val="00CE0400"/>
    <w:rsid w:val="00CE0541"/>
    <w:rsid w:val="00CE054D"/>
    <w:rsid w:val="00CE06B6"/>
    <w:rsid w:val="00CE06DD"/>
    <w:rsid w:val="00CE0764"/>
    <w:rsid w:val="00CE0771"/>
    <w:rsid w:val="00CE07F9"/>
    <w:rsid w:val="00CE0826"/>
    <w:rsid w:val="00CE0928"/>
    <w:rsid w:val="00CE0A6B"/>
    <w:rsid w:val="00CE0B31"/>
    <w:rsid w:val="00CE0C18"/>
    <w:rsid w:val="00CE0E1C"/>
    <w:rsid w:val="00CE0EBB"/>
    <w:rsid w:val="00CE0F3C"/>
    <w:rsid w:val="00CE0F89"/>
    <w:rsid w:val="00CE0FB2"/>
    <w:rsid w:val="00CE120B"/>
    <w:rsid w:val="00CE1271"/>
    <w:rsid w:val="00CE133D"/>
    <w:rsid w:val="00CE13FB"/>
    <w:rsid w:val="00CE1538"/>
    <w:rsid w:val="00CE15F7"/>
    <w:rsid w:val="00CE1661"/>
    <w:rsid w:val="00CE1725"/>
    <w:rsid w:val="00CE1784"/>
    <w:rsid w:val="00CE1789"/>
    <w:rsid w:val="00CE19E4"/>
    <w:rsid w:val="00CE1A68"/>
    <w:rsid w:val="00CE1D01"/>
    <w:rsid w:val="00CE1DDB"/>
    <w:rsid w:val="00CE1E9A"/>
    <w:rsid w:val="00CE1EB3"/>
    <w:rsid w:val="00CE1F1D"/>
    <w:rsid w:val="00CE1F5B"/>
    <w:rsid w:val="00CE20AB"/>
    <w:rsid w:val="00CE20B2"/>
    <w:rsid w:val="00CE21A9"/>
    <w:rsid w:val="00CE22C1"/>
    <w:rsid w:val="00CE2443"/>
    <w:rsid w:val="00CE248E"/>
    <w:rsid w:val="00CE24F6"/>
    <w:rsid w:val="00CE2725"/>
    <w:rsid w:val="00CE2813"/>
    <w:rsid w:val="00CE2A12"/>
    <w:rsid w:val="00CE2B75"/>
    <w:rsid w:val="00CE2B76"/>
    <w:rsid w:val="00CE2CA0"/>
    <w:rsid w:val="00CE2CC7"/>
    <w:rsid w:val="00CE2F83"/>
    <w:rsid w:val="00CE2FAD"/>
    <w:rsid w:val="00CE2FB2"/>
    <w:rsid w:val="00CE314E"/>
    <w:rsid w:val="00CE31CD"/>
    <w:rsid w:val="00CE3446"/>
    <w:rsid w:val="00CE3465"/>
    <w:rsid w:val="00CE35C1"/>
    <w:rsid w:val="00CE364A"/>
    <w:rsid w:val="00CE3717"/>
    <w:rsid w:val="00CE3768"/>
    <w:rsid w:val="00CE3836"/>
    <w:rsid w:val="00CE38A4"/>
    <w:rsid w:val="00CE390E"/>
    <w:rsid w:val="00CE3A38"/>
    <w:rsid w:val="00CE3A93"/>
    <w:rsid w:val="00CE3BE3"/>
    <w:rsid w:val="00CE3BE9"/>
    <w:rsid w:val="00CE3BFC"/>
    <w:rsid w:val="00CE3CF2"/>
    <w:rsid w:val="00CE3D87"/>
    <w:rsid w:val="00CE3DB7"/>
    <w:rsid w:val="00CE3F0B"/>
    <w:rsid w:val="00CE3F3E"/>
    <w:rsid w:val="00CE3F54"/>
    <w:rsid w:val="00CE3FC8"/>
    <w:rsid w:val="00CE41A2"/>
    <w:rsid w:val="00CE4220"/>
    <w:rsid w:val="00CE42D6"/>
    <w:rsid w:val="00CE44CE"/>
    <w:rsid w:val="00CE4561"/>
    <w:rsid w:val="00CE47B9"/>
    <w:rsid w:val="00CE484A"/>
    <w:rsid w:val="00CE48A1"/>
    <w:rsid w:val="00CE4986"/>
    <w:rsid w:val="00CE4B10"/>
    <w:rsid w:val="00CE4BBF"/>
    <w:rsid w:val="00CE4CCA"/>
    <w:rsid w:val="00CE4F80"/>
    <w:rsid w:val="00CE4FA2"/>
    <w:rsid w:val="00CE50EA"/>
    <w:rsid w:val="00CE521F"/>
    <w:rsid w:val="00CE524B"/>
    <w:rsid w:val="00CE5275"/>
    <w:rsid w:val="00CE5311"/>
    <w:rsid w:val="00CE5362"/>
    <w:rsid w:val="00CE53CA"/>
    <w:rsid w:val="00CE5483"/>
    <w:rsid w:val="00CE549B"/>
    <w:rsid w:val="00CE5737"/>
    <w:rsid w:val="00CE574B"/>
    <w:rsid w:val="00CE57DD"/>
    <w:rsid w:val="00CE57EF"/>
    <w:rsid w:val="00CE583A"/>
    <w:rsid w:val="00CE588D"/>
    <w:rsid w:val="00CE58CE"/>
    <w:rsid w:val="00CE5910"/>
    <w:rsid w:val="00CE5950"/>
    <w:rsid w:val="00CE59B0"/>
    <w:rsid w:val="00CE5ABB"/>
    <w:rsid w:val="00CE5C63"/>
    <w:rsid w:val="00CE5D57"/>
    <w:rsid w:val="00CE5EE0"/>
    <w:rsid w:val="00CE5F1C"/>
    <w:rsid w:val="00CE5F44"/>
    <w:rsid w:val="00CE6022"/>
    <w:rsid w:val="00CE6058"/>
    <w:rsid w:val="00CE60CE"/>
    <w:rsid w:val="00CE61A3"/>
    <w:rsid w:val="00CE631A"/>
    <w:rsid w:val="00CE6363"/>
    <w:rsid w:val="00CE643E"/>
    <w:rsid w:val="00CE656A"/>
    <w:rsid w:val="00CE673A"/>
    <w:rsid w:val="00CE6845"/>
    <w:rsid w:val="00CE6898"/>
    <w:rsid w:val="00CE69EC"/>
    <w:rsid w:val="00CE6DF5"/>
    <w:rsid w:val="00CE6EFB"/>
    <w:rsid w:val="00CE6FB0"/>
    <w:rsid w:val="00CE7012"/>
    <w:rsid w:val="00CE72F3"/>
    <w:rsid w:val="00CE73E3"/>
    <w:rsid w:val="00CE73E5"/>
    <w:rsid w:val="00CE73F6"/>
    <w:rsid w:val="00CE754E"/>
    <w:rsid w:val="00CE77A8"/>
    <w:rsid w:val="00CE780D"/>
    <w:rsid w:val="00CE78E1"/>
    <w:rsid w:val="00CE78F1"/>
    <w:rsid w:val="00CE7A46"/>
    <w:rsid w:val="00CE7BC4"/>
    <w:rsid w:val="00CE7CB3"/>
    <w:rsid w:val="00CE7CD3"/>
    <w:rsid w:val="00CE7D0C"/>
    <w:rsid w:val="00CE7F6E"/>
    <w:rsid w:val="00CF013F"/>
    <w:rsid w:val="00CF0144"/>
    <w:rsid w:val="00CF01BA"/>
    <w:rsid w:val="00CF02EE"/>
    <w:rsid w:val="00CF04C9"/>
    <w:rsid w:val="00CF0641"/>
    <w:rsid w:val="00CF074C"/>
    <w:rsid w:val="00CF07AF"/>
    <w:rsid w:val="00CF0906"/>
    <w:rsid w:val="00CF0A43"/>
    <w:rsid w:val="00CF0B8F"/>
    <w:rsid w:val="00CF0BB1"/>
    <w:rsid w:val="00CF0BDA"/>
    <w:rsid w:val="00CF0C85"/>
    <w:rsid w:val="00CF0E56"/>
    <w:rsid w:val="00CF11F4"/>
    <w:rsid w:val="00CF1388"/>
    <w:rsid w:val="00CF1453"/>
    <w:rsid w:val="00CF1504"/>
    <w:rsid w:val="00CF155C"/>
    <w:rsid w:val="00CF174B"/>
    <w:rsid w:val="00CF1791"/>
    <w:rsid w:val="00CF17C9"/>
    <w:rsid w:val="00CF189F"/>
    <w:rsid w:val="00CF18DC"/>
    <w:rsid w:val="00CF1930"/>
    <w:rsid w:val="00CF1B64"/>
    <w:rsid w:val="00CF1B8C"/>
    <w:rsid w:val="00CF1DBE"/>
    <w:rsid w:val="00CF1F29"/>
    <w:rsid w:val="00CF1F36"/>
    <w:rsid w:val="00CF1F6A"/>
    <w:rsid w:val="00CF1F83"/>
    <w:rsid w:val="00CF1FCB"/>
    <w:rsid w:val="00CF2010"/>
    <w:rsid w:val="00CF2072"/>
    <w:rsid w:val="00CF20BC"/>
    <w:rsid w:val="00CF20D1"/>
    <w:rsid w:val="00CF2138"/>
    <w:rsid w:val="00CF23EF"/>
    <w:rsid w:val="00CF25F2"/>
    <w:rsid w:val="00CF2637"/>
    <w:rsid w:val="00CF2641"/>
    <w:rsid w:val="00CF274B"/>
    <w:rsid w:val="00CF27FB"/>
    <w:rsid w:val="00CF2840"/>
    <w:rsid w:val="00CF28E3"/>
    <w:rsid w:val="00CF2B37"/>
    <w:rsid w:val="00CF2B3F"/>
    <w:rsid w:val="00CF2D69"/>
    <w:rsid w:val="00CF2E47"/>
    <w:rsid w:val="00CF2EF4"/>
    <w:rsid w:val="00CF2FFC"/>
    <w:rsid w:val="00CF32D2"/>
    <w:rsid w:val="00CF32E4"/>
    <w:rsid w:val="00CF338A"/>
    <w:rsid w:val="00CF338F"/>
    <w:rsid w:val="00CF33B4"/>
    <w:rsid w:val="00CF33CA"/>
    <w:rsid w:val="00CF3459"/>
    <w:rsid w:val="00CF3478"/>
    <w:rsid w:val="00CF3511"/>
    <w:rsid w:val="00CF36AC"/>
    <w:rsid w:val="00CF3726"/>
    <w:rsid w:val="00CF37C8"/>
    <w:rsid w:val="00CF383A"/>
    <w:rsid w:val="00CF38EE"/>
    <w:rsid w:val="00CF3948"/>
    <w:rsid w:val="00CF3A49"/>
    <w:rsid w:val="00CF3BF0"/>
    <w:rsid w:val="00CF3C22"/>
    <w:rsid w:val="00CF3CE6"/>
    <w:rsid w:val="00CF3D6D"/>
    <w:rsid w:val="00CF3D82"/>
    <w:rsid w:val="00CF3DB8"/>
    <w:rsid w:val="00CF3E0B"/>
    <w:rsid w:val="00CF3F87"/>
    <w:rsid w:val="00CF3FEC"/>
    <w:rsid w:val="00CF4123"/>
    <w:rsid w:val="00CF4383"/>
    <w:rsid w:val="00CF4635"/>
    <w:rsid w:val="00CF4692"/>
    <w:rsid w:val="00CF4A77"/>
    <w:rsid w:val="00CF4BBD"/>
    <w:rsid w:val="00CF4BDA"/>
    <w:rsid w:val="00CF4E6D"/>
    <w:rsid w:val="00CF4F34"/>
    <w:rsid w:val="00CF4F46"/>
    <w:rsid w:val="00CF502A"/>
    <w:rsid w:val="00CF50CE"/>
    <w:rsid w:val="00CF5122"/>
    <w:rsid w:val="00CF52DF"/>
    <w:rsid w:val="00CF52F6"/>
    <w:rsid w:val="00CF535D"/>
    <w:rsid w:val="00CF5386"/>
    <w:rsid w:val="00CF53FD"/>
    <w:rsid w:val="00CF5448"/>
    <w:rsid w:val="00CF5581"/>
    <w:rsid w:val="00CF5613"/>
    <w:rsid w:val="00CF5648"/>
    <w:rsid w:val="00CF56BD"/>
    <w:rsid w:val="00CF56DF"/>
    <w:rsid w:val="00CF585F"/>
    <w:rsid w:val="00CF586E"/>
    <w:rsid w:val="00CF58A8"/>
    <w:rsid w:val="00CF5938"/>
    <w:rsid w:val="00CF59C0"/>
    <w:rsid w:val="00CF5A1C"/>
    <w:rsid w:val="00CF5AED"/>
    <w:rsid w:val="00CF5B7C"/>
    <w:rsid w:val="00CF5D41"/>
    <w:rsid w:val="00CF5D7D"/>
    <w:rsid w:val="00CF5E32"/>
    <w:rsid w:val="00CF5E40"/>
    <w:rsid w:val="00CF5EAA"/>
    <w:rsid w:val="00CF60EF"/>
    <w:rsid w:val="00CF6306"/>
    <w:rsid w:val="00CF660A"/>
    <w:rsid w:val="00CF6650"/>
    <w:rsid w:val="00CF667F"/>
    <w:rsid w:val="00CF670E"/>
    <w:rsid w:val="00CF67BC"/>
    <w:rsid w:val="00CF681E"/>
    <w:rsid w:val="00CF68C0"/>
    <w:rsid w:val="00CF69E2"/>
    <w:rsid w:val="00CF6A82"/>
    <w:rsid w:val="00CF6B5F"/>
    <w:rsid w:val="00CF6EB1"/>
    <w:rsid w:val="00CF6FA8"/>
    <w:rsid w:val="00CF7058"/>
    <w:rsid w:val="00CF70B3"/>
    <w:rsid w:val="00CF7115"/>
    <w:rsid w:val="00CF737E"/>
    <w:rsid w:val="00CF7756"/>
    <w:rsid w:val="00CF775B"/>
    <w:rsid w:val="00CF789E"/>
    <w:rsid w:val="00CF7937"/>
    <w:rsid w:val="00CF79A4"/>
    <w:rsid w:val="00CF79E9"/>
    <w:rsid w:val="00CF7AE2"/>
    <w:rsid w:val="00CF7B38"/>
    <w:rsid w:val="00CF7BAF"/>
    <w:rsid w:val="00CF7BEA"/>
    <w:rsid w:val="00CF7CF8"/>
    <w:rsid w:val="00CF7D8D"/>
    <w:rsid w:val="00CF7DCD"/>
    <w:rsid w:val="00CF7EAF"/>
    <w:rsid w:val="00CF7F58"/>
    <w:rsid w:val="00D001FC"/>
    <w:rsid w:val="00D00248"/>
    <w:rsid w:val="00D00356"/>
    <w:rsid w:val="00D00399"/>
    <w:rsid w:val="00D0040B"/>
    <w:rsid w:val="00D0070F"/>
    <w:rsid w:val="00D00741"/>
    <w:rsid w:val="00D0079A"/>
    <w:rsid w:val="00D007EC"/>
    <w:rsid w:val="00D00821"/>
    <w:rsid w:val="00D0086C"/>
    <w:rsid w:val="00D00968"/>
    <w:rsid w:val="00D00ADD"/>
    <w:rsid w:val="00D00BB0"/>
    <w:rsid w:val="00D00BC8"/>
    <w:rsid w:val="00D00D5E"/>
    <w:rsid w:val="00D010A5"/>
    <w:rsid w:val="00D011EF"/>
    <w:rsid w:val="00D013E7"/>
    <w:rsid w:val="00D015A7"/>
    <w:rsid w:val="00D016E7"/>
    <w:rsid w:val="00D01749"/>
    <w:rsid w:val="00D017C0"/>
    <w:rsid w:val="00D01957"/>
    <w:rsid w:val="00D01CAF"/>
    <w:rsid w:val="00D01D01"/>
    <w:rsid w:val="00D020D6"/>
    <w:rsid w:val="00D02128"/>
    <w:rsid w:val="00D02185"/>
    <w:rsid w:val="00D02229"/>
    <w:rsid w:val="00D022D2"/>
    <w:rsid w:val="00D02395"/>
    <w:rsid w:val="00D024F7"/>
    <w:rsid w:val="00D024FE"/>
    <w:rsid w:val="00D025F1"/>
    <w:rsid w:val="00D02656"/>
    <w:rsid w:val="00D02744"/>
    <w:rsid w:val="00D0277E"/>
    <w:rsid w:val="00D02791"/>
    <w:rsid w:val="00D02815"/>
    <w:rsid w:val="00D0281A"/>
    <w:rsid w:val="00D028A7"/>
    <w:rsid w:val="00D028AA"/>
    <w:rsid w:val="00D028B9"/>
    <w:rsid w:val="00D028ED"/>
    <w:rsid w:val="00D02A0A"/>
    <w:rsid w:val="00D02BA0"/>
    <w:rsid w:val="00D02C3D"/>
    <w:rsid w:val="00D02CA4"/>
    <w:rsid w:val="00D02E5F"/>
    <w:rsid w:val="00D02ED1"/>
    <w:rsid w:val="00D0301A"/>
    <w:rsid w:val="00D03173"/>
    <w:rsid w:val="00D0318C"/>
    <w:rsid w:val="00D032C4"/>
    <w:rsid w:val="00D032C7"/>
    <w:rsid w:val="00D03313"/>
    <w:rsid w:val="00D03569"/>
    <w:rsid w:val="00D0356A"/>
    <w:rsid w:val="00D03AD3"/>
    <w:rsid w:val="00D03AF3"/>
    <w:rsid w:val="00D03BF4"/>
    <w:rsid w:val="00D03E75"/>
    <w:rsid w:val="00D03ED3"/>
    <w:rsid w:val="00D040C5"/>
    <w:rsid w:val="00D0416A"/>
    <w:rsid w:val="00D041C8"/>
    <w:rsid w:val="00D04472"/>
    <w:rsid w:val="00D04479"/>
    <w:rsid w:val="00D044F1"/>
    <w:rsid w:val="00D0461A"/>
    <w:rsid w:val="00D046FC"/>
    <w:rsid w:val="00D04723"/>
    <w:rsid w:val="00D047C4"/>
    <w:rsid w:val="00D047F7"/>
    <w:rsid w:val="00D0481A"/>
    <w:rsid w:val="00D04908"/>
    <w:rsid w:val="00D04B20"/>
    <w:rsid w:val="00D04C1C"/>
    <w:rsid w:val="00D04CF1"/>
    <w:rsid w:val="00D04DE7"/>
    <w:rsid w:val="00D04E75"/>
    <w:rsid w:val="00D04EB9"/>
    <w:rsid w:val="00D04F52"/>
    <w:rsid w:val="00D04F9B"/>
    <w:rsid w:val="00D050BC"/>
    <w:rsid w:val="00D05282"/>
    <w:rsid w:val="00D0539C"/>
    <w:rsid w:val="00D0542D"/>
    <w:rsid w:val="00D05457"/>
    <w:rsid w:val="00D054CB"/>
    <w:rsid w:val="00D0566C"/>
    <w:rsid w:val="00D0578F"/>
    <w:rsid w:val="00D0583F"/>
    <w:rsid w:val="00D058E8"/>
    <w:rsid w:val="00D05A61"/>
    <w:rsid w:val="00D05B7D"/>
    <w:rsid w:val="00D05B96"/>
    <w:rsid w:val="00D05BE9"/>
    <w:rsid w:val="00D05C68"/>
    <w:rsid w:val="00D0617C"/>
    <w:rsid w:val="00D06240"/>
    <w:rsid w:val="00D0624C"/>
    <w:rsid w:val="00D062A0"/>
    <w:rsid w:val="00D062E0"/>
    <w:rsid w:val="00D063D5"/>
    <w:rsid w:val="00D063E8"/>
    <w:rsid w:val="00D0656C"/>
    <w:rsid w:val="00D06580"/>
    <w:rsid w:val="00D0658D"/>
    <w:rsid w:val="00D065B1"/>
    <w:rsid w:val="00D0661E"/>
    <w:rsid w:val="00D06A29"/>
    <w:rsid w:val="00D06AFC"/>
    <w:rsid w:val="00D06B1C"/>
    <w:rsid w:val="00D06DE7"/>
    <w:rsid w:val="00D07014"/>
    <w:rsid w:val="00D07029"/>
    <w:rsid w:val="00D07069"/>
    <w:rsid w:val="00D072F1"/>
    <w:rsid w:val="00D0747E"/>
    <w:rsid w:val="00D07572"/>
    <w:rsid w:val="00D076BC"/>
    <w:rsid w:val="00D0770D"/>
    <w:rsid w:val="00D07718"/>
    <w:rsid w:val="00D07892"/>
    <w:rsid w:val="00D078F8"/>
    <w:rsid w:val="00D07940"/>
    <w:rsid w:val="00D0799A"/>
    <w:rsid w:val="00D079CD"/>
    <w:rsid w:val="00D07A1A"/>
    <w:rsid w:val="00D07A89"/>
    <w:rsid w:val="00D07CE3"/>
    <w:rsid w:val="00D07F12"/>
    <w:rsid w:val="00D100D9"/>
    <w:rsid w:val="00D10156"/>
    <w:rsid w:val="00D1033E"/>
    <w:rsid w:val="00D1035C"/>
    <w:rsid w:val="00D105E3"/>
    <w:rsid w:val="00D105F3"/>
    <w:rsid w:val="00D10827"/>
    <w:rsid w:val="00D108F1"/>
    <w:rsid w:val="00D108F6"/>
    <w:rsid w:val="00D10A73"/>
    <w:rsid w:val="00D10D48"/>
    <w:rsid w:val="00D10D5E"/>
    <w:rsid w:val="00D10E3E"/>
    <w:rsid w:val="00D10EDD"/>
    <w:rsid w:val="00D111DA"/>
    <w:rsid w:val="00D1126B"/>
    <w:rsid w:val="00D11352"/>
    <w:rsid w:val="00D113DB"/>
    <w:rsid w:val="00D11484"/>
    <w:rsid w:val="00D1161D"/>
    <w:rsid w:val="00D116B6"/>
    <w:rsid w:val="00D11780"/>
    <w:rsid w:val="00D117C0"/>
    <w:rsid w:val="00D1188D"/>
    <w:rsid w:val="00D11910"/>
    <w:rsid w:val="00D11A6F"/>
    <w:rsid w:val="00D11A8A"/>
    <w:rsid w:val="00D11B18"/>
    <w:rsid w:val="00D11C34"/>
    <w:rsid w:val="00D11D45"/>
    <w:rsid w:val="00D11E58"/>
    <w:rsid w:val="00D11EE7"/>
    <w:rsid w:val="00D11EE8"/>
    <w:rsid w:val="00D121BE"/>
    <w:rsid w:val="00D121C6"/>
    <w:rsid w:val="00D124D3"/>
    <w:rsid w:val="00D128DC"/>
    <w:rsid w:val="00D12AF3"/>
    <w:rsid w:val="00D12C77"/>
    <w:rsid w:val="00D12DAD"/>
    <w:rsid w:val="00D12DBE"/>
    <w:rsid w:val="00D12F5E"/>
    <w:rsid w:val="00D12FD1"/>
    <w:rsid w:val="00D12FFB"/>
    <w:rsid w:val="00D1350E"/>
    <w:rsid w:val="00D13682"/>
    <w:rsid w:val="00D13704"/>
    <w:rsid w:val="00D13790"/>
    <w:rsid w:val="00D13912"/>
    <w:rsid w:val="00D13D1B"/>
    <w:rsid w:val="00D13E93"/>
    <w:rsid w:val="00D13ED9"/>
    <w:rsid w:val="00D13FE5"/>
    <w:rsid w:val="00D14066"/>
    <w:rsid w:val="00D1406E"/>
    <w:rsid w:val="00D140B8"/>
    <w:rsid w:val="00D1457E"/>
    <w:rsid w:val="00D14593"/>
    <w:rsid w:val="00D14636"/>
    <w:rsid w:val="00D146A7"/>
    <w:rsid w:val="00D146C9"/>
    <w:rsid w:val="00D147B8"/>
    <w:rsid w:val="00D14856"/>
    <w:rsid w:val="00D14869"/>
    <w:rsid w:val="00D1489A"/>
    <w:rsid w:val="00D1492B"/>
    <w:rsid w:val="00D14A9B"/>
    <w:rsid w:val="00D14B70"/>
    <w:rsid w:val="00D14CE7"/>
    <w:rsid w:val="00D14DA0"/>
    <w:rsid w:val="00D14E13"/>
    <w:rsid w:val="00D14E3E"/>
    <w:rsid w:val="00D14ED3"/>
    <w:rsid w:val="00D15088"/>
    <w:rsid w:val="00D15131"/>
    <w:rsid w:val="00D1524D"/>
    <w:rsid w:val="00D15302"/>
    <w:rsid w:val="00D15355"/>
    <w:rsid w:val="00D1537A"/>
    <w:rsid w:val="00D153F9"/>
    <w:rsid w:val="00D15459"/>
    <w:rsid w:val="00D154CE"/>
    <w:rsid w:val="00D154DB"/>
    <w:rsid w:val="00D155D1"/>
    <w:rsid w:val="00D155EC"/>
    <w:rsid w:val="00D15607"/>
    <w:rsid w:val="00D1560D"/>
    <w:rsid w:val="00D158FF"/>
    <w:rsid w:val="00D15903"/>
    <w:rsid w:val="00D1592B"/>
    <w:rsid w:val="00D159EB"/>
    <w:rsid w:val="00D15B6E"/>
    <w:rsid w:val="00D15F62"/>
    <w:rsid w:val="00D15F71"/>
    <w:rsid w:val="00D15F97"/>
    <w:rsid w:val="00D1601C"/>
    <w:rsid w:val="00D16177"/>
    <w:rsid w:val="00D1620B"/>
    <w:rsid w:val="00D162FD"/>
    <w:rsid w:val="00D163F3"/>
    <w:rsid w:val="00D165E5"/>
    <w:rsid w:val="00D16734"/>
    <w:rsid w:val="00D168E4"/>
    <w:rsid w:val="00D16947"/>
    <w:rsid w:val="00D16CCA"/>
    <w:rsid w:val="00D16D80"/>
    <w:rsid w:val="00D16E3F"/>
    <w:rsid w:val="00D16FB7"/>
    <w:rsid w:val="00D1720F"/>
    <w:rsid w:val="00D1730C"/>
    <w:rsid w:val="00D1737D"/>
    <w:rsid w:val="00D17495"/>
    <w:rsid w:val="00D174C2"/>
    <w:rsid w:val="00D17503"/>
    <w:rsid w:val="00D175DA"/>
    <w:rsid w:val="00D17A86"/>
    <w:rsid w:val="00D17BC7"/>
    <w:rsid w:val="00D17C33"/>
    <w:rsid w:val="00D17C40"/>
    <w:rsid w:val="00D17D78"/>
    <w:rsid w:val="00D17E09"/>
    <w:rsid w:val="00D17E33"/>
    <w:rsid w:val="00D17E8B"/>
    <w:rsid w:val="00D17F68"/>
    <w:rsid w:val="00D20098"/>
    <w:rsid w:val="00D20111"/>
    <w:rsid w:val="00D20179"/>
    <w:rsid w:val="00D20289"/>
    <w:rsid w:val="00D202B7"/>
    <w:rsid w:val="00D2032D"/>
    <w:rsid w:val="00D20353"/>
    <w:rsid w:val="00D2040D"/>
    <w:rsid w:val="00D205BC"/>
    <w:rsid w:val="00D2067D"/>
    <w:rsid w:val="00D20BA7"/>
    <w:rsid w:val="00D20BF9"/>
    <w:rsid w:val="00D20C41"/>
    <w:rsid w:val="00D20C50"/>
    <w:rsid w:val="00D20C7D"/>
    <w:rsid w:val="00D20CFC"/>
    <w:rsid w:val="00D20F2B"/>
    <w:rsid w:val="00D20FD7"/>
    <w:rsid w:val="00D21003"/>
    <w:rsid w:val="00D210B5"/>
    <w:rsid w:val="00D2120E"/>
    <w:rsid w:val="00D21242"/>
    <w:rsid w:val="00D21396"/>
    <w:rsid w:val="00D2148F"/>
    <w:rsid w:val="00D21603"/>
    <w:rsid w:val="00D216FB"/>
    <w:rsid w:val="00D21709"/>
    <w:rsid w:val="00D21824"/>
    <w:rsid w:val="00D218A9"/>
    <w:rsid w:val="00D218C5"/>
    <w:rsid w:val="00D21B55"/>
    <w:rsid w:val="00D21B66"/>
    <w:rsid w:val="00D21C82"/>
    <w:rsid w:val="00D21CF9"/>
    <w:rsid w:val="00D21DDF"/>
    <w:rsid w:val="00D21F41"/>
    <w:rsid w:val="00D22384"/>
    <w:rsid w:val="00D224C5"/>
    <w:rsid w:val="00D225D8"/>
    <w:rsid w:val="00D22618"/>
    <w:rsid w:val="00D2266B"/>
    <w:rsid w:val="00D226B3"/>
    <w:rsid w:val="00D2275F"/>
    <w:rsid w:val="00D22825"/>
    <w:rsid w:val="00D2285E"/>
    <w:rsid w:val="00D228ED"/>
    <w:rsid w:val="00D22990"/>
    <w:rsid w:val="00D2299B"/>
    <w:rsid w:val="00D229CD"/>
    <w:rsid w:val="00D22A84"/>
    <w:rsid w:val="00D22ACA"/>
    <w:rsid w:val="00D22BB9"/>
    <w:rsid w:val="00D22C87"/>
    <w:rsid w:val="00D22D38"/>
    <w:rsid w:val="00D22E70"/>
    <w:rsid w:val="00D2316E"/>
    <w:rsid w:val="00D236EF"/>
    <w:rsid w:val="00D237FE"/>
    <w:rsid w:val="00D23956"/>
    <w:rsid w:val="00D239E7"/>
    <w:rsid w:val="00D23A40"/>
    <w:rsid w:val="00D23CA2"/>
    <w:rsid w:val="00D23D11"/>
    <w:rsid w:val="00D23D5F"/>
    <w:rsid w:val="00D23E30"/>
    <w:rsid w:val="00D23E88"/>
    <w:rsid w:val="00D23EC1"/>
    <w:rsid w:val="00D23F7D"/>
    <w:rsid w:val="00D240CB"/>
    <w:rsid w:val="00D2417A"/>
    <w:rsid w:val="00D24195"/>
    <w:rsid w:val="00D2422C"/>
    <w:rsid w:val="00D24345"/>
    <w:rsid w:val="00D24531"/>
    <w:rsid w:val="00D2458E"/>
    <w:rsid w:val="00D246E9"/>
    <w:rsid w:val="00D2478C"/>
    <w:rsid w:val="00D247D3"/>
    <w:rsid w:val="00D24887"/>
    <w:rsid w:val="00D249E5"/>
    <w:rsid w:val="00D24A7D"/>
    <w:rsid w:val="00D24C95"/>
    <w:rsid w:val="00D24E1F"/>
    <w:rsid w:val="00D24F3F"/>
    <w:rsid w:val="00D24F4D"/>
    <w:rsid w:val="00D2518D"/>
    <w:rsid w:val="00D2558A"/>
    <w:rsid w:val="00D255FD"/>
    <w:rsid w:val="00D25645"/>
    <w:rsid w:val="00D25655"/>
    <w:rsid w:val="00D2566D"/>
    <w:rsid w:val="00D25675"/>
    <w:rsid w:val="00D256BA"/>
    <w:rsid w:val="00D25701"/>
    <w:rsid w:val="00D2574D"/>
    <w:rsid w:val="00D2578C"/>
    <w:rsid w:val="00D25836"/>
    <w:rsid w:val="00D25BDF"/>
    <w:rsid w:val="00D25D3C"/>
    <w:rsid w:val="00D25E23"/>
    <w:rsid w:val="00D25E3A"/>
    <w:rsid w:val="00D25EEF"/>
    <w:rsid w:val="00D25F4E"/>
    <w:rsid w:val="00D2622C"/>
    <w:rsid w:val="00D2645D"/>
    <w:rsid w:val="00D2678F"/>
    <w:rsid w:val="00D26799"/>
    <w:rsid w:val="00D267CA"/>
    <w:rsid w:val="00D2690B"/>
    <w:rsid w:val="00D26914"/>
    <w:rsid w:val="00D26BFB"/>
    <w:rsid w:val="00D26CFE"/>
    <w:rsid w:val="00D26F00"/>
    <w:rsid w:val="00D26F16"/>
    <w:rsid w:val="00D26FD5"/>
    <w:rsid w:val="00D27010"/>
    <w:rsid w:val="00D27025"/>
    <w:rsid w:val="00D27286"/>
    <w:rsid w:val="00D272DC"/>
    <w:rsid w:val="00D2731F"/>
    <w:rsid w:val="00D274B3"/>
    <w:rsid w:val="00D2767E"/>
    <w:rsid w:val="00D2772B"/>
    <w:rsid w:val="00D277AE"/>
    <w:rsid w:val="00D2791F"/>
    <w:rsid w:val="00D27A09"/>
    <w:rsid w:val="00D27A65"/>
    <w:rsid w:val="00D27ABB"/>
    <w:rsid w:val="00D27AE7"/>
    <w:rsid w:val="00D27B02"/>
    <w:rsid w:val="00D27B71"/>
    <w:rsid w:val="00D27D25"/>
    <w:rsid w:val="00D27D8F"/>
    <w:rsid w:val="00D30016"/>
    <w:rsid w:val="00D301D7"/>
    <w:rsid w:val="00D30237"/>
    <w:rsid w:val="00D302F4"/>
    <w:rsid w:val="00D30338"/>
    <w:rsid w:val="00D304F5"/>
    <w:rsid w:val="00D30676"/>
    <w:rsid w:val="00D30762"/>
    <w:rsid w:val="00D30889"/>
    <w:rsid w:val="00D30934"/>
    <w:rsid w:val="00D30A0F"/>
    <w:rsid w:val="00D30E05"/>
    <w:rsid w:val="00D30EC5"/>
    <w:rsid w:val="00D30EE3"/>
    <w:rsid w:val="00D30F45"/>
    <w:rsid w:val="00D30F68"/>
    <w:rsid w:val="00D31029"/>
    <w:rsid w:val="00D312A0"/>
    <w:rsid w:val="00D3143B"/>
    <w:rsid w:val="00D316AB"/>
    <w:rsid w:val="00D31857"/>
    <w:rsid w:val="00D3185C"/>
    <w:rsid w:val="00D318CE"/>
    <w:rsid w:val="00D318EA"/>
    <w:rsid w:val="00D31948"/>
    <w:rsid w:val="00D3197C"/>
    <w:rsid w:val="00D31C29"/>
    <w:rsid w:val="00D31C4D"/>
    <w:rsid w:val="00D31CF9"/>
    <w:rsid w:val="00D31DE3"/>
    <w:rsid w:val="00D31FD0"/>
    <w:rsid w:val="00D32078"/>
    <w:rsid w:val="00D321AD"/>
    <w:rsid w:val="00D32228"/>
    <w:rsid w:val="00D32315"/>
    <w:rsid w:val="00D32321"/>
    <w:rsid w:val="00D32329"/>
    <w:rsid w:val="00D32337"/>
    <w:rsid w:val="00D32401"/>
    <w:rsid w:val="00D3245F"/>
    <w:rsid w:val="00D324A8"/>
    <w:rsid w:val="00D325CB"/>
    <w:rsid w:val="00D325ED"/>
    <w:rsid w:val="00D3262D"/>
    <w:rsid w:val="00D3263D"/>
    <w:rsid w:val="00D32691"/>
    <w:rsid w:val="00D32785"/>
    <w:rsid w:val="00D32846"/>
    <w:rsid w:val="00D3285B"/>
    <w:rsid w:val="00D329AF"/>
    <w:rsid w:val="00D329CB"/>
    <w:rsid w:val="00D329D0"/>
    <w:rsid w:val="00D32EE5"/>
    <w:rsid w:val="00D33093"/>
    <w:rsid w:val="00D33428"/>
    <w:rsid w:val="00D33452"/>
    <w:rsid w:val="00D33605"/>
    <w:rsid w:val="00D33771"/>
    <w:rsid w:val="00D3379B"/>
    <w:rsid w:val="00D337F8"/>
    <w:rsid w:val="00D33867"/>
    <w:rsid w:val="00D339A6"/>
    <w:rsid w:val="00D33A71"/>
    <w:rsid w:val="00D33A7D"/>
    <w:rsid w:val="00D33B37"/>
    <w:rsid w:val="00D33BE3"/>
    <w:rsid w:val="00D33D04"/>
    <w:rsid w:val="00D33D92"/>
    <w:rsid w:val="00D33DD0"/>
    <w:rsid w:val="00D33E39"/>
    <w:rsid w:val="00D33E60"/>
    <w:rsid w:val="00D33EF4"/>
    <w:rsid w:val="00D340FE"/>
    <w:rsid w:val="00D3419A"/>
    <w:rsid w:val="00D3434B"/>
    <w:rsid w:val="00D343A4"/>
    <w:rsid w:val="00D344F7"/>
    <w:rsid w:val="00D34676"/>
    <w:rsid w:val="00D3467E"/>
    <w:rsid w:val="00D3473E"/>
    <w:rsid w:val="00D34838"/>
    <w:rsid w:val="00D3488C"/>
    <w:rsid w:val="00D34942"/>
    <w:rsid w:val="00D34B6B"/>
    <w:rsid w:val="00D34BE9"/>
    <w:rsid w:val="00D34C5E"/>
    <w:rsid w:val="00D34EC0"/>
    <w:rsid w:val="00D34EDB"/>
    <w:rsid w:val="00D34EEF"/>
    <w:rsid w:val="00D34FF3"/>
    <w:rsid w:val="00D351A5"/>
    <w:rsid w:val="00D3527C"/>
    <w:rsid w:val="00D352DF"/>
    <w:rsid w:val="00D35369"/>
    <w:rsid w:val="00D35567"/>
    <w:rsid w:val="00D3559F"/>
    <w:rsid w:val="00D3567B"/>
    <w:rsid w:val="00D35A88"/>
    <w:rsid w:val="00D35A92"/>
    <w:rsid w:val="00D35AA1"/>
    <w:rsid w:val="00D35AF7"/>
    <w:rsid w:val="00D35CFA"/>
    <w:rsid w:val="00D35D86"/>
    <w:rsid w:val="00D35DEE"/>
    <w:rsid w:val="00D35E67"/>
    <w:rsid w:val="00D35F11"/>
    <w:rsid w:val="00D361DC"/>
    <w:rsid w:val="00D36287"/>
    <w:rsid w:val="00D3628B"/>
    <w:rsid w:val="00D362AD"/>
    <w:rsid w:val="00D362DC"/>
    <w:rsid w:val="00D36302"/>
    <w:rsid w:val="00D36317"/>
    <w:rsid w:val="00D3639A"/>
    <w:rsid w:val="00D363D7"/>
    <w:rsid w:val="00D363FA"/>
    <w:rsid w:val="00D36439"/>
    <w:rsid w:val="00D3648F"/>
    <w:rsid w:val="00D364C5"/>
    <w:rsid w:val="00D3668E"/>
    <w:rsid w:val="00D36982"/>
    <w:rsid w:val="00D36A34"/>
    <w:rsid w:val="00D36A63"/>
    <w:rsid w:val="00D36B5C"/>
    <w:rsid w:val="00D36B65"/>
    <w:rsid w:val="00D36CAE"/>
    <w:rsid w:val="00D36D31"/>
    <w:rsid w:val="00D36D65"/>
    <w:rsid w:val="00D36D66"/>
    <w:rsid w:val="00D36DA1"/>
    <w:rsid w:val="00D36ED7"/>
    <w:rsid w:val="00D37027"/>
    <w:rsid w:val="00D3705C"/>
    <w:rsid w:val="00D373B9"/>
    <w:rsid w:val="00D373FC"/>
    <w:rsid w:val="00D37438"/>
    <w:rsid w:val="00D37557"/>
    <w:rsid w:val="00D375E6"/>
    <w:rsid w:val="00D3764B"/>
    <w:rsid w:val="00D3774B"/>
    <w:rsid w:val="00D377B0"/>
    <w:rsid w:val="00D377C6"/>
    <w:rsid w:val="00D37A08"/>
    <w:rsid w:val="00D37A83"/>
    <w:rsid w:val="00D37A9F"/>
    <w:rsid w:val="00D37B9B"/>
    <w:rsid w:val="00D37C6F"/>
    <w:rsid w:val="00D37CD9"/>
    <w:rsid w:val="00D37E25"/>
    <w:rsid w:val="00D37F42"/>
    <w:rsid w:val="00D40009"/>
    <w:rsid w:val="00D40131"/>
    <w:rsid w:val="00D402E5"/>
    <w:rsid w:val="00D404FA"/>
    <w:rsid w:val="00D40637"/>
    <w:rsid w:val="00D4074D"/>
    <w:rsid w:val="00D4076E"/>
    <w:rsid w:val="00D407DF"/>
    <w:rsid w:val="00D40AF0"/>
    <w:rsid w:val="00D40B4C"/>
    <w:rsid w:val="00D40B5C"/>
    <w:rsid w:val="00D40B7B"/>
    <w:rsid w:val="00D40E87"/>
    <w:rsid w:val="00D40E9B"/>
    <w:rsid w:val="00D41035"/>
    <w:rsid w:val="00D4109A"/>
    <w:rsid w:val="00D4110D"/>
    <w:rsid w:val="00D41237"/>
    <w:rsid w:val="00D41388"/>
    <w:rsid w:val="00D41469"/>
    <w:rsid w:val="00D41490"/>
    <w:rsid w:val="00D4159A"/>
    <w:rsid w:val="00D4160C"/>
    <w:rsid w:val="00D41657"/>
    <w:rsid w:val="00D416E4"/>
    <w:rsid w:val="00D418E6"/>
    <w:rsid w:val="00D41914"/>
    <w:rsid w:val="00D41917"/>
    <w:rsid w:val="00D4196B"/>
    <w:rsid w:val="00D41A79"/>
    <w:rsid w:val="00D41AA3"/>
    <w:rsid w:val="00D41AD2"/>
    <w:rsid w:val="00D41C2B"/>
    <w:rsid w:val="00D41D09"/>
    <w:rsid w:val="00D41DC3"/>
    <w:rsid w:val="00D41E70"/>
    <w:rsid w:val="00D41EE2"/>
    <w:rsid w:val="00D4210E"/>
    <w:rsid w:val="00D421AF"/>
    <w:rsid w:val="00D4224F"/>
    <w:rsid w:val="00D42345"/>
    <w:rsid w:val="00D4245C"/>
    <w:rsid w:val="00D425B2"/>
    <w:rsid w:val="00D425D9"/>
    <w:rsid w:val="00D426B2"/>
    <w:rsid w:val="00D4270D"/>
    <w:rsid w:val="00D4271D"/>
    <w:rsid w:val="00D42B13"/>
    <w:rsid w:val="00D42C02"/>
    <w:rsid w:val="00D42E2B"/>
    <w:rsid w:val="00D42E97"/>
    <w:rsid w:val="00D42F33"/>
    <w:rsid w:val="00D430D9"/>
    <w:rsid w:val="00D431C4"/>
    <w:rsid w:val="00D43300"/>
    <w:rsid w:val="00D433C1"/>
    <w:rsid w:val="00D43411"/>
    <w:rsid w:val="00D4342D"/>
    <w:rsid w:val="00D43472"/>
    <w:rsid w:val="00D43512"/>
    <w:rsid w:val="00D43564"/>
    <w:rsid w:val="00D435A4"/>
    <w:rsid w:val="00D435D2"/>
    <w:rsid w:val="00D436AB"/>
    <w:rsid w:val="00D436DB"/>
    <w:rsid w:val="00D43734"/>
    <w:rsid w:val="00D4375A"/>
    <w:rsid w:val="00D437F8"/>
    <w:rsid w:val="00D4382E"/>
    <w:rsid w:val="00D438A3"/>
    <w:rsid w:val="00D438F0"/>
    <w:rsid w:val="00D43958"/>
    <w:rsid w:val="00D4397F"/>
    <w:rsid w:val="00D43B11"/>
    <w:rsid w:val="00D43D15"/>
    <w:rsid w:val="00D43DDF"/>
    <w:rsid w:val="00D43E14"/>
    <w:rsid w:val="00D43E48"/>
    <w:rsid w:val="00D43E58"/>
    <w:rsid w:val="00D43F27"/>
    <w:rsid w:val="00D43F7F"/>
    <w:rsid w:val="00D43FED"/>
    <w:rsid w:val="00D44103"/>
    <w:rsid w:val="00D441AD"/>
    <w:rsid w:val="00D443F0"/>
    <w:rsid w:val="00D44634"/>
    <w:rsid w:val="00D44636"/>
    <w:rsid w:val="00D4466C"/>
    <w:rsid w:val="00D446A4"/>
    <w:rsid w:val="00D446E4"/>
    <w:rsid w:val="00D4470C"/>
    <w:rsid w:val="00D44878"/>
    <w:rsid w:val="00D448D2"/>
    <w:rsid w:val="00D44970"/>
    <w:rsid w:val="00D44A47"/>
    <w:rsid w:val="00D44B56"/>
    <w:rsid w:val="00D44BA4"/>
    <w:rsid w:val="00D44E96"/>
    <w:rsid w:val="00D44F10"/>
    <w:rsid w:val="00D44FE3"/>
    <w:rsid w:val="00D45046"/>
    <w:rsid w:val="00D45058"/>
    <w:rsid w:val="00D45137"/>
    <w:rsid w:val="00D454A2"/>
    <w:rsid w:val="00D454D1"/>
    <w:rsid w:val="00D45520"/>
    <w:rsid w:val="00D4553C"/>
    <w:rsid w:val="00D456F9"/>
    <w:rsid w:val="00D45874"/>
    <w:rsid w:val="00D458E1"/>
    <w:rsid w:val="00D45966"/>
    <w:rsid w:val="00D459DB"/>
    <w:rsid w:val="00D45A0C"/>
    <w:rsid w:val="00D45A4E"/>
    <w:rsid w:val="00D45A6A"/>
    <w:rsid w:val="00D45AC8"/>
    <w:rsid w:val="00D45BFE"/>
    <w:rsid w:val="00D45C04"/>
    <w:rsid w:val="00D45C73"/>
    <w:rsid w:val="00D45D23"/>
    <w:rsid w:val="00D45D90"/>
    <w:rsid w:val="00D45D9B"/>
    <w:rsid w:val="00D45E1B"/>
    <w:rsid w:val="00D45F52"/>
    <w:rsid w:val="00D45F5F"/>
    <w:rsid w:val="00D45F88"/>
    <w:rsid w:val="00D45FEC"/>
    <w:rsid w:val="00D46358"/>
    <w:rsid w:val="00D46383"/>
    <w:rsid w:val="00D4661D"/>
    <w:rsid w:val="00D466C6"/>
    <w:rsid w:val="00D466D6"/>
    <w:rsid w:val="00D46ACA"/>
    <w:rsid w:val="00D46BCB"/>
    <w:rsid w:val="00D46CD6"/>
    <w:rsid w:val="00D46D1A"/>
    <w:rsid w:val="00D46DA5"/>
    <w:rsid w:val="00D46F00"/>
    <w:rsid w:val="00D46F3E"/>
    <w:rsid w:val="00D46F83"/>
    <w:rsid w:val="00D46F95"/>
    <w:rsid w:val="00D46FAB"/>
    <w:rsid w:val="00D4703C"/>
    <w:rsid w:val="00D47063"/>
    <w:rsid w:val="00D47166"/>
    <w:rsid w:val="00D4738B"/>
    <w:rsid w:val="00D4740B"/>
    <w:rsid w:val="00D47444"/>
    <w:rsid w:val="00D474DF"/>
    <w:rsid w:val="00D47517"/>
    <w:rsid w:val="00D47551"/>
    <w:rsid w:val="00D4759B"/>
    <w:rsid w:val="00D475C4"/>
    <w:rsid w:val="00D4786F"/>
    <w:rsid w:val="00D478B6"/>
    <w:rsid w:val="00D47A20"/>
    <w:rsid w:val="00D47AA2"/>
    <w:rsid w:val="00D47BBB"/>
    <w:rsid w:val="00D47BBD"/>
    <w:rsid w:val="00D47BC8"/>
    <w:rsid w:val="00D47C84"/>
    <w:rsid w:val="00D47F2E"/>
    <w:rsid w:val="00D47F7A"/>
    <w:rsid w:val="00D500FA"/>
    <w:rsid w:val="00D50249"/>
    <w:rsid w:val="00D5026F"/>
    <w:rsid w:val="00D505B7"/>
    <w:rsid w:val="00D50760"/>
    <w:rsid w:val="00D50865"/>
    <w:rsid w:val="00D50A3A"/>
    <w:rsid w:val="00D50AAB"/>
    <w:rsid w:val="00D50E49"/>
    <w:rsid w:val="00D50E4D"/>
    <w:rsid w:val="00D50F0E"/>
    <w:rsid w:val="00D50F78"/>
    <w:rsid w:val="00D50F8B"/>
    <w:rsid w:val="00D50F8C"/>
    <w:rsid w:val="00D510A5"/>
    <w:rsid w:val="00D510AC"/>
    <w:rsid w:val="00D510E4"/>
    <w:rsid w:val="00D510F3"/>
    <w:rsid w:val="00D5110A"/>
    <w:rsid w:val="00D5134C"/>
    <w:rsid w:val="00D513B9"/>
    <w:rsid w:val="00D5141C"/>
    <w:rsid w:val="00D5144D"/>
    <w:rsid w:val="00D517D2"/>
    <w:rsid w:val="00D51808"/>
    <w:rsid w:val="00D51814"/>
    <w:rsid w:val="00D51B66"/>
    <w:rsid w:val="00D51BE9"/>
    <w:rsid w:val="00D51C62"/>
    <w:rsid w:val="00D51CF0"/>
    <w:rsid w:val="00D51E01"/>
    <w:rsid w:val="00D51F3A"/>
    <w:rsid w:val="00D52034"/>
    <w:rsid w:val="00D520B1"/>
    <w:rsid w:val="00D52173"/>
    <w:rsid w:val="00D521AE"/>
    <w:rsid w:val="00D5224C"/>
    <w:rsid w:val="00D525F3"/>
    <w:rsid w:val="00D52622"/>
    <w:rsid w:val="00D526ED"/>
    <w:rsid w:val="00D52982"/>
    <w:rsid w:val="00D52D12"/>
    <w:rsid w:val="00D52D2E"/>
    <w:rsid w:val="00D52D5E"/>
    <w:rsid w:val="00D52E0B"/>
    <w:rsid w:val="00D52EC3"/>
    <w:rsid w:val="00D53153"/>
    <w:rsid w:val="00D53174"/>
    <w:rsid w:val="00D5327B"/>
    <w:rsid w:val="00D532B8"/>
    <w:rsid w:val="00D532D3"/>
    <w:rsid w:val="00D532E8"/>
    <w:rsid w:val="00D533CD"/>
    <w:rsid w:val="00D534EC"/>
    <w:rsid w:val="00D53731"/>
    <w:rsid w:val="00D537EA"/>
    <w:rsid w:val="00D53844"/>
    <w:rsid w:val="00D53A13"/>
    <w:rsid w:val="00D53CDF"/>
    <w:rsid w:val="00D53D00"/>
    <w:rsid w:val="00D53D14"/>
    <w:rsid w:val="00D53D58"/>
    <w:rsid w:val="00D53DBF"/>
    <w:rsid w:val="00D53F91"/>
    <w:rsid w:val="00D5403C"/>
    <w:rsid w:val="00D54073"/>
    <w:rsid w:val="00D5408C"/>
    <w:rsid w:val="00D540E5"/>
    <w:rsid w:val="00D54110"/>
    <w:rsid w:val="00D541DF"/>
    <w:rsid w:val="00D542A3"/>
    <w:rsid w:val="00D54525"/>
    <w:rsid w:val="00D545E1"/>
    <w:rsid w:val="00D545EA"/>
    <w:rsid w:val="00D546C8"/>
    <w:rsid w:val="00D548FB"/>
    <w:rsid w:val="00D549FC"/>
    <w:rsid w:val="00D54A96"/>
    <w:rsid w:val="00D54B11"/>
    <w:rsid w:val="00D54D34"/>
    <w:rsid w:val="00D54D5B"/>
    <w:rsid w:val="00D54D9D"/>
    <w:rsid w:val="00D54E9E"/>
    <w:rsid w:val="00D54F1C"/>
    <w:rsid w:val="00D54FC0"/>
    <w:rsid w:val="00D55031"/>
    <w:rsid w:val="00D5505E"/>
    <w:rsid w:val="00D55092"/>
    <w:rsid w:val="00D5509A"/>
    <w:rsid w:val="00D550F6"/>
    <w:rsid w:val="00D551DE"/>
    <w:rsid w:val="00D55232"/>
    <w:rsid w:val="00D55290"/>
    <w:rsid w:val="00D5548F"/>
    <w:rsid w:val="00D5573E"/>
    <w:rsid w:val="00D5577C"/>
    <w:rsid w:val="00D5583F"/>
    <w:rsid w:val="00D558C5"/>
    <w:rsid w:val="00D558D3"/>
    <w:rsid w:val="00D55A04"/>
    <w:rsid w:val="00D55AC0"/>
    <w:rsid w:val="00D55B29"/>
    <w:rsid w:val="00D55B85"/>
    <w:rsid w:val="00D55CE2"/>
    <w:rsid w:val="00D55D6A"/>
    <w:rsid w:val="00D55DD0"/>
    <w:rsid w:val="00D55EE6"/>
    <w:rsid w:val="00D55EF4"/>
    <w:rsid w:val="00D55EF8"/>
    <w:rsid w:val="00D560FC"/>
    <w:rsid w:val="00D56259"/>
    <w:rsid w:val="00D56270"/>
    <w:rsid w:val="00D562E0"/>
    <w:rsid w:val="00D56340"/>
    <w:rsid w:val="00D56387"/>
    <w:rsid w:val="00D56390"/>
    <w:rsid w:val="00D5643D"/>
    <w:rsid w:val="00D56639"/>
    <w:rsid w:val="00D567E0"/>
    <w:rsid w:val="00D5681B"/>
    <w:rsid w:val="00D56841"/>
    <w:rsid w:val="00D56969"/>
    <w:rsid w:val="00D5698D"/>
    <w:rsid w:val="00D56A0F"/>
    <w:rsid w:val="00D56B66"/>
    <w:rsid w:val="00D56C24"/>
    <w:rsid w:val="00D56C78"/>
    <w:rsid w:val="00D56CE0"/>
    <w:rsid w:val="00D56CF5"/>
    <w:rsid w:val="00D56F07"/>
    <w:rsid w:val="00D570F8"/>
    <w:rsid w:val="00D57163"/>
    <w:rsid w:val="00D572A0"/>
    <w:rsid w:val="00D57527"/>
    <w:rsid w:val="00D5759F"/>
    <w:rsid w:val="00D577CF"/>
    <w:rsid w:val="00D57805"/>
    <w:rsid w:val="00D5783C"/>
    <w:rsid w:val="00D578EA"/>
    <w:rsid w:val="00D57C50"/>
    <w:rsid w:val="00D57CB7"/>
    <w:rsid w:val="00D57D10"/>
    <w:rsid w:val="00D57EE0"/>
    <w:rsid w:val="00D57EEF"/>
    <w:rsid w:val="00D57F55"/>
    <w:rsid w:val="00D57F73"/>
    <w:rsid w:val="00D6004B"/>
    <w:rsid w:val="00D6005C"/>
    <w:rsid w:val="00D60135"/>
    <w:rsid w:val="00D6036D"/>
    <w:rsid w:val="00D604EF"/>
    <w:rsid w:val="00D60547"/>
    <w:rsid w:val="00D60572"/>
    <w:rsid w:val="00D6082A"/>
    <w:rsid w:val="00D60940"/>
    <w:rsid w:val="00D609B0"/>
    <w:rsid w:val="00D60A0D"/>
    <w:rsid w:val="00D60A80"/>
    <w:rsid w:val="00D60AA4"/>
    <w:rsid w:val="00D60AD1"/>
    <w:rsid w:val="00D60BD2"/>
    <w:rsid w:val="00D60D4C"/>
    <w:rsid w:val="00D60D71"/>
    <w:rsid w:val="00D60E21"/>
    <w:rsid w:val="00D60EE1"/>
    <w:rsid w:val="00D60F35"/>
    <w:rsid w:val="00D60FF4"/>
    <w:rsid w:val="00D611BB"/>
    <w:rsid w:val="00D613F8"/>
    <w:rsid w:val="00D61497"/>
    <w:rsid w:val="00D61522"/>
    <w:rsid w:val="00D61551"/>
    <w:rsid w:val="00D61569"/>
    <w:rsid w:val="00D615C4"/>
    <w:rsid w:val="00D61668"/>
    <w:rsid w:val="00D617E5"/>
    <w:rsid w:val="00D61850"/>
    <w:rsid w:val="00D618FD"/>
    <w:rsid w:val="00D61B74"/>
    <w:rsid w:val="00D61B78"/>
    <w:rsid w:val="00D61C9F"/>
    <w:rsid w:val="00D61CE5"/>
    <w:rsid w:val="00D61D33"/>
    <w:rsid w:val="00D61E2B"/>
    <w:rsid w:val="00D62000"/>
    <w:rsid w:val="00D62104"/>
    <w:rsid w:val="00D6243B"/>
    <w:rsid w:val="00D624D5"/>
    <w:rsid w:val="00D624D6"/>
    <w:rsid w:val="00D6252A"/>
    <w:rsid w:val="00D62A4C"/>
    <w:rsid w:val="00D62B05"/>
    <w:rsid w:val="00D62C53"/>
    <w:rsid w:val="00D62D02"/>
    <w:rsid w:val="00D62E39"/>
    <w:rsid w:val="00D62E70"/>
    <w:rsid w:val="00D62FC6"/>
    <w:rsid w:val="00D6307B"/>
    <w:rsid w:val="00D63192"/>
    <w:rsid w:val="00D63250"/>
    <w:rsid w:val="00D63356"/>
    <w:rsid w:val="00D6358C"/>
    <w:rsid w:val="00D636CE"/>
    <w:rsid w:val="00D6388E"/>
    <w:rsid w:val="00D63A1B"/>
    <w:rsid w:val="00D63B30"/>
    <w:rsid w:val="00D63C6F"/>
    <w:rsid w:val="00D63C91"/>
    <w:rsid w:val="00D63CC1"/>
    <w:rsid w:val="00D63CDF"/>
    <w:rsid w:val="00D63D34"/>
    <w:rsid w:val="00D63D92"/>
    <w:rsid w:val="00D63EF7"/>
    <w:rsid w:val="00D63F03"/>
    <w:rsid w:val="00D63FA7"/>
    <w:rsid w:val="00D640E4"/>
    <w:rsid w:val="00D6439B"/>
    <w:rsid w:val="00D6451F"/>
    <w:rsid w:val="00D6458B"/>
    <w:rsid w:val="00D645E8"/>
    <w:rsid w:val="00D64654"/>
    <w:rsid w:val="00D64692"/>
    <w:rsid w:val="00D64814"/>
    <w:rsid w:val="00D6482B"/>
    <w:rsid w:val="00D64830"/>
    <w:rsid w:val="00D648AC"/>
    <w:rsid w:val="00D64949"/>
    <w:rsid w:val="00D6499A"/>
    <w:rsid w:val="00D64B9D"/>
    <w:rsid w:val="00D64CEB"/>
    <w:rsid w:val="00D64D6E"/>
    <w:rsid w:val="00D64E87"/>
    <w:rsid w:val="00D64F2E"/>
    <w:rsid w:val="00D64F90"/>
    <w:rsid w:val="00D651FB"/>
    <w:rsid w:val="00D6523C"/>
    <w:rsid w:val="00D65494"/>
    <w:rsid w:val="00D654E7"/>
    <w:rsid w:val="00D65690"/>
    <w:rsid w:val="00D6581A"/>
    <w:rsid w:val="00D6587C"/>
    <w:rsid w:val="00D658AF"/>
    <w:rsid w:val="00D65919"/>
    <w:rsid w:val="00D65A83"/>
    <w:rsid w:val="00D65C99"/>
    <w:rsid w:val="00D65CE6"/>
    <w:rsid w:val="00D65D58"/>
    <w:rsid w:val="00D65D63"/>
    <w:rsid w:val="00D65DAC"/>
    <w:rsid w:val="00D65E9C"/>
    <w:rsid w:val="00D65EA7"/>
    <w:rsid w:val="00D65F9A"/>
    <w:rsid w:val="00D66092"/>
    <w:rsid w:val="00D660FE"/>
    <w:rsid w:val="00D661FC"/>
    <w:rsid w:val="00D66223"/>
    <w:rsid w:val="00D6628D"/>
    <w:rsid w:val="00D66540"/>
    <w:rsid w:val="00D66555"/>
    <w:rsid w:val="00D6667C"/>
    <w:rsid w:val="00D666D6"/>
    <w:rsid w:val="00D66C4C"/>
    <w:rsid w:val="00D66D2E"/>
    <w:rsid w:val="00D66D68"/>
    <w:rsid w:val="00D66D6E"/>
    <w:rsid w:val="00D66D9E"/>
    <w:rsid w:val="00D66EEA"/>
    <w:rsid w:val="00D66F13"/>
    <w:rsid w:val="00D66F65"/>
    <w:rsid w:val="00D67024"/>
    <w:rsid w:val="00D67042"/>
    <w:rsid w:val="00D67091"/>
    <w:rsid w:val="00D672E0"/>
    <w:rsid w:val="00D67524"/>
    <w:rsid w:val="00D6759C"/>
    <w:rsid w:val="00D676DE"/>
    <w:rsid w:val="00D67710"/>
    <w:rsid w:val="00D6775C"/>
    <w:rsid w:val="00D6787E"/>
    <w:rsid w:val="00D67ADB"/>
    <w:rsid w:val="00D67B46"/>
    <w:rsid w:val="00D67BA5"/>
    <w:rsid w:val="00D67CB9"/>
    <w:rsid w:val="00D67CBD"/>
    <w:rsid w:val="00D67D30"/>
    <w:rsid w:val="00D67F05"/>
    <w:rsid w:val="00D67F0B"/>
    <w:rsid w:val="00D70094"/>
    <w:rsid w:val="00D7014D"/>
    <w:rsid w:val="00D7039C"/>
    <w:rsid w:val="00D70558"/>
    <w:rsid w:val="00D7065D"/>
    <w:rsid w:val="00D706C6"/>
    <w:rsid w:val="00D707CD"/>
    <w:rsid w:val="00D708A0"/>
    <w:rsid w:val="00D708BC"/>
    <w:rsid w:val="00D7098B"/>
    <w:rsid w:val="00D70A35"/>
    <w:rsid w:val="00D70B2C"/>
    <w:rsid w:val="00D70B5B"/>
    <w:rsid w:val="00D70BD4"/>
    <w:rsid w:val="00D70D39"/>
    <w:rsid w:val="00D70D92"/>
    <w:rsid w:val="00D70E34"/>
    <w:rsid w:val="00D70EB9"/>
    <w:rsid w:val="00D70F91"/>
    <w:rsid w:val="00D71014"/>
    <w:rsid w:val="00D7112B"/>
    <w:rsid w:val="00D7121D"/>
    <w:rsid w:val="00D714EC"/>
    <w:rsid w:val="00D71534"/>
    <w:rsid w:val="00D71583"/>
    <w:rsid w:val="00D716C8"/>
    <w:rsid w:val="00D7178D"/>
    <w:rsid w:val="00D717CF"/>
    <w:rsid w:val="00D717EE"/>
    <w:rsid w:val="00D7183D"/>
    <w:rsid w:val="00D71946"/>
    <w:rsid w:val="00D719FF"/>
    <w:rsid w:val="00D71ACD"/>
    <w:rsid w:val="00D71B25"/>
    <w:rsid w:val="00D71B3B"/>
    <w:rsid w:val="00D71B6A"/>
    <w:rsid w:val="00D71BD5"/>
    <w:rsid w:val="00D71C73"/>
    <w:rsid w:val="00D71D9C"/>
    <w:rsid w:val="00D71D9D"/>
    <w:rsid w:val="00D71E29"/>
    <w:rsid w:val="00D72253"/>
    <w:rsid w:val="00D7227B"/>
    <w:rsid w:val="00D722A4"/>
    <w:rsid w:val="00D722D9"/>
    <w:rsid w:val="00D7246A"/>
    <w:rsid w:val="00D72482"/>
    <w:rsid w:val="00D72603"/>
    <w:rsid w:val="00D72679"/>
    <w:rsid w:val="00D72811"/>
    <w:rsid w:val="00D72833"/>
    <w:rsid w:val="00D729BC"/>
    <w:rsid w:val="00D72A0A"/>
    <w:rsid w:val="00D72A6D"/>
    <w:rsid w:val="00D72ABF"/>
    <w:rsid w:val="00D72B5F"/>
    <w:rsid w:val="00D72B80"/>
    <w:rsid w:val="00D72B86"/>
    <w:rsid w:val="00D72C41"/>
    <w:rsid w:val="00D72C80"/>
    <w:rsid w:val="00D73169"/>
    <w:rsid w:val="00D731FE"/>
    <w:rsid w:val="00D732E6"/>
    <w:rsid w:val="00D73785"/>
    <w:rsid w:val="00D737D0"/>
    <w:rsid w:val="00D73869"/>
    <w:rsid w:val="00D73906"/>
    <w:rsid w:val="00D73A81"/>
    <w:rsid w:val="00D73B62"/>
    <w:rsid w:val="00D73B7C"/>
    <w:rsid w:val="00D73C67"/>
    <w:rsid w:val="00D73DAD"/>
    <w:rsid w:val="00D73DBD"/>
    <w:rsid w:val="00D73E37"/>
    <w:rsid w:val="00D73E42"/>
    <w:rsid w:val="00D7421C"/>
    <w:rsid w:val="00D742C4"/>
    <w:rsid w:val="00D744CD"/>
    <w:rsid w:val="00D7458B"/>
    <w:rsid w:val="00D745B7"/>
    <w:rsid w:val="00D746E9"/>
    <w:rsid w:val="00D74727"/>
    <w:rsid w:val="00D74853"/>
    <w:rsid w:val="00D748E7"/>
    <w:rsid w:val="00D74950"/>
    <w:rsid w:val="00D74AC6"/>
    <w:rsid w:val="00D74CC1"/>
    <w:rsid w:val="00D74CC8"/>
    <w:rsid w:val="00D74E72"/>
    <w:rsid w:val="00D74E81"/>
    <w:rsid w:val="00D74EE5"/>
    <w:rsid w:val="00D74FFD"/>
    <w:rsid w:val="00D75120"/>
    <w:rsid w:val="00D7516E"/>
    <w:rsid w:val="00D75276"/>
    <w:rsid w:val="00D7531C"/>
    <w:rsid w:val="00D7537D"/>
    <w:rsid w:val="00D75386"/>
    <w:rsid w:val="00D7541C"/>
    <w:rsid w:val="00D7581B"/>
    <w:rsid w:val="00D7591B"/>
    <w:rsid w:val="00D75A59"/>
    <w:rsid w:val="00D75A96"/>
    <w:rsid w:val="00D75D3F"/>
    <w:rsid w:val="00D75DA7"/>
    <w:rsid w:val="00D75DA9"/>
    <w:rsid w:val="00D75E8A"/>
    <w:rsid w:val="00D75ED4"/>
    <w:rsid w:val="00D76194"/>
    <w:rsid w:val="00D762A4"/>
    <w:rsid w:val="00D763E0"/>
    <w:rsid w:val="00D763EE"/>
    <w:rsid w:val="00D764FD"/>
    <w:rsid w:val="00D7654D"/>
    <w:rsid w:val="00D76629"/>
    <w:rsid w:val="00D76786"/>
    <w:rsid w:val="00D76858"/>
    <w:rsid w:val="00D76A2F"/>
    <w:rsid w:val="00D76A5B"/>
    <w:rsid w:val="00D76B89"/>
    <w:rsid w:val="00D76B9F"/>
    <w:rsid w:val="00D76C38"/>
    <w:rsid w:val="00D76EE4"/>
    <w:rsid w:val="00D76F24"/>
    <w:rsid w:val="00D76F3A"/>
    <w:rsid w:val="00D770CE"/>
    <w:rsid w:val="00D771F7"/>
    <w:rsid w:val="00D7727B"/>
    <w:rsid w:val="00D7735F"/>
    <w:rsid w:val="00D775E3"/>
    <w:rsid w:val="00D7771B"/>
    <w:rsid w:val="00D7777F"/>
    <w:rsid w:val="00D77816"/>
    <w:rsid w:val="00D779EF"/>
    <w:rsid w:val="00D77B40"/>
    <w:rsid w:val="00D77BC0"/>
    <w:rsid w:val="00D77C25"/>
    <w:rsid w:val="00D77D34"/>
    <w:rsid w:val="00D77EFC"/>
    <w:rsid w:val="00D80163"/>
    <w:rsid w:val="00D802A9"/>
    <w:rsid w:val="00D802B9"/>
    <w:rsid w:val="00D80402"/>
    <w:rsid w:val="00D80480"/>
    <w:rsid w:val="00D80733"/>
    <w:rsid w:val="00D80A59"/>
    <w:rsid w:val="00D80A60"/>
    <w:rsid w:val="00D80B49"/>
    <w:rsid w:val="00D80CB1"/>
    <w:rsid w:val="00D80DA9"/>
    <w:rsid w:val="00D80DB8"/>
    <w:rsid w:val="00D80E6F"/>
    <w:rsid w:val="00D80EC2"/>
    <w:rsid w:val="00D80F7D"/>
    <w:rsid w:val="00D8101B"/>
    <w:rsid w:val="00D81049"/>
    <w:rsid w:val="00D81069"/>
    <w:rsid w:val="00D81087"/>
    <w:rsid w:val="00D810D2"/>
    <w:rsid w:val="00D8118B"/>
    <w:rsid w:val="00D811BD"/>
    <w:rsid w:val="00D813EB"/>
    <w:rsid w:val="00D81446"/>
    <w:rsid w:val="00D814A4"/>
    <w:rsid w:val="00D81550"/>
    <w:rsid w:val="00D81611"/>
    <w:rsid w:val="00D81766"/>
    <w:rsid w:val="00D8178D"/>
    <w:rsid w:val="00D81A55"/>
    <w:rsid w:val="00D81B00"/>
    <w:rsid w:val="00D81B46"/>
    <w:rsid w:val="00D81BF2"/>
    <w:rsid w:val="00D81C9C"/>
    <w:rsid w:val="00D81E10"/>
    <w:rsid w:val="00D81EBA"/>
    <w:rsid w:val="00D81F67"/>
    <w:rsid w:val="00D81F86"/>
    <w:rsid w:val="00D821EA"/>
    <w:rsid w:val="00D822A0"/>
    <w:rsid w:val="00D82361"/>
    <w:rsid w:val="00D82472"/>
    <w:rsid w:val="00D827FF"/>
    <w:rsid w:val="00D82829"/>
    <w:rsid w:val="00D829C1"/>
    <w:rsid w:val="00D82A32"/>
    <w:rsid w:val="00D82AB7"/>
    <w:rsid w:val="00D82BBB"/>
    <w:rsid w:val="00D82CA6"/>
    <w:rsid w:val="00D82CF6"/>
    <w:rsid w:val="00D82CFA"/>
    <w:rsid w:val="00D82ED9"/>
    <w:rsid w:val="00D82FC5"/>
    <w:rsid w:val="00D82FF5"/>
    <w:rsid w:val="00D83034"/>
    <w:rsid w:val="00D83042"/>
    <w:rsid w:val="00D8305A"/>
    <w:rsid w:val="00D83096"/>
    <w:rsid w:val="00D83193"/>
    <w:rsid w:val="00D831BF"/>
    <w:rsid w:val="00D832AB"/>
    <w:rsid w:val="00D83841"/>
    <w:rsid w:val="00D83A26"/>
    <w:rsid w:val="00D83A5A"/>
    <w:rsid w:val="00D83A83"/>
    <w:rsid w:val="00D83B9F"/>
    <w:rsid w:val="00D83D20"/>
    <w:rsid w:val="00D83E8D"/>
    <w:rsid w:val="00D83EFA"/>
    <w:rsid w:val="00D83F3E"/>
    <w:rsid w:val="00D83F42"/>
    <w:rsid w:val="00D83FBA"/>
    <w:rsid w:val="00D8401B"/>
    <w:rsid w:val="00D84062"/>
    <w:rsid w:val="00D840D2"/>
    <w:rsid w:val="00D8419B"/>
    <w:rsid w:val="00D841DD"/>
    <w:rsid w:val="00D841E5"/>
    <w:rsid w:val="00D842CF"/>
    <w:rsid w:val="00D84533"/>
    <w:rsid w:val="00D8459E"/>
    <w:rsid w:val="00D845C6"/>
    <w:rsid w:val="00D8463D"/>
    <w:rsid w:val="00D84814"/>
    <w:rsid w:val="00D84B4F"/>
    <w:rsid w:val="00D84CE1"/>
    <w:rsid w:val="00D84D3F"/>
    <w:rsid w:val="00D84F01"/>
    <w:rsid w:val="00D85021"/>
    <w:rsid w:val="00D850EC"/>
    <w:rsid w:val="00D85183"/>
    <w:rsid w:val="00D852C7"/>
    <w:rsid w:val="00D85329"/>
    <w:rsid w:val="00D853B2"/>
    <w:rsid w:val="00D8556F"/>
    <w:rsid w:val="00D855F5"/>
    <w:rsid w:val="00D85632"/>
    <w:rsid w:val="00D8576E"/>
    <w:rsid w:val="00D8584A"/>
    <w:rsid w:val="00D859A2"/>
    <w:rsid w:val="00D85C21"/>
    <w:rsid w:val="00D85C9B"/>
    <w:rsid w:val="00D85E68"/>
    <w:rsid w:val="00D85ECA"/>
    <w:rsid w:val="00D86215"/>
    <w:rsid w:val="00D86268"/>
    <w:rsid w:val="00D862F1"/>
    <w:rsid w:val="00D86311"/>
    <w:rsid w:val="00D863BF"/>
    <w:rsid w:val="00D863F4"/>
    <w:rsid w:val="00D86461"/>
    <w:rsid w:val="00D86524"/>
    <w:rsid w:val="00D8654C"/>
    <w:rsid w:val="00D86729"/>
    <w:rsid w:val="00D86774"/>
    <w:rsid w:val="00D867C7"/>
    <w:rsid w:val="00D86987"/>
    <w:rsid w:val="00D86D04"/>
    <w:rsid w:val="00D86D42"/>
    <w:rsid w:val="00D86D8A"/>
    <w:rsid w:val="00D86E19"/>
    <w:rsid w:val="00D87074"/>
    <w:rsid w:val="00D8724E"/>
    <w:rsid w:val="00D87269"/>
    <w:rsid w:val="00D87313"/>
    <w:rsid w:val="00D87327"/>
    <w:rsid w:val="00D873F5"/>
    <w:rsid w:val="00D87636"/>
    <w:rsid w:val="00D8766E"/>
    <w:rsid w:val="00D8774A"/>
    <w:rsid w:val="00D87865"/>
    <w:rsid w:val="00D8788F"/>
    <w:rsid w:val="00D87902"/>
    <w:rsid w:val="00D8799D"/>
    <w:rsid w:val="00D879D1"/>
    <w:rsid w:val="00D87A6E"/>
    <w:rsid w:val="00D87A7C"/>
    <w:rsid w:val="00D87A9E"/>
    <w:rsid w:val="00D87CDF"/>
    <w:rsid w:val="00D87DBC"/>
    <w:rsid w:val="00D87EBD"/>
    <w:rsid w:val="00D90033"/>
    <w:rsid w:val="00D90077"/>
    <w:rsid w:val="00D90203"/>
    <w:rsid w:val="00D902E7"/>
    <w:rsid w:val="00D90307"/>
    <w:rsid w:val="00D90332"/>
    <w:rsid w:val="00D9036F"/>
    <w:rsid w:val="00D905DC"/>
    <w:rsid w:val="00D906B6"/>
    <w:rsid w:val="00D9073B"/>
    <w:rsid w:val="00D9078B"/>
    <w:rsid w:val="00D907C1"/>
    <w:rsid w:val="00D907C7"/>
    <w:rsid w:val="00D9082D"/>
    <w:rsid w:val="00D908DC"/>
    <w:rsid w:val="00D90958"/>
    <w:rsid w:val="00D90D3A"/>
    <w:rsid w:val="00D90D65"/>
    <w:rsid w:val="00D90F1E"/>
    <w:rsid w:val="00D91076"/>
    <w:rsid w:val="00D9112B"/>
    <w:rsid w:val="00D9115F"/>
    <w:rsid w:val="00D9123B"/>
    <w:rsid w:val="00D91264"/>
    <w:rsid w:val="00D91276"/>
    <w:rsid w:val="00D9128E"/>
    <w:rsid w:val="00D913FC"/>
    <w:rsid w:val="00D91411"/>
    <w:rsid w:val="00D9152A"/>
    <w:rsid w:val="00D91899"/>
    <w:rsid w:val="00D918B3"/>
    <w:rsid w:val="00D91924"/>
    <w:rsid w:val="00D91A2C"/>
    <w:rsid w:val="00D91A3B"/>
    <w:rsid w:val="00D91AE6"/>
    <w:rsid w:val="00D91DE4"/>
    <w:rsid w:val="00D91F4D"/>
    <w:rsid w:val="00D91F65"/>
    <w:rsid w:val="00D91FAB"/>
    <w:rsid w:val="00D921C3"/>
    <w:rsid w:val="00D9220F"/>
    <w:rsid w:val="00D9229D"/>
    <w:rsid w:val="00D92316"/>
    <w:rsid w:val="00D92332"/>
    <w:rsid w:val="00D92333"/>
    <w:rsid w:val="00D92350"/>
    <w:rsid w:val="00D923B7"/>
    <w:rsid w:val="00D923F7"/>
    <w:rsid w:val="00D92446"/>
    <w:rsid w:val="00D924BD"/>
    <w:rsid w:val="00D92558"/>
    <w:rsid w:val="00D925C4"/>
    <w:rsid w:val="00D9278E"/>
    <w:rsid w:val="00D92793"/>
    <w:rsid w:val="00D927DA"/>
    <w:rsid w:val="00D928E4"/>
    <w:rsid w:val="00D929CA"/>
    <w:rsid w:val="00D929CC"/>
    <w:rsid w:val="00D929ED"/>
    <w:rsid w:val="00D92CC6"/>
    <w:rsid w:val="00D92CE2"/>
    <w:rsid w:val="00D92D10"/>
    <w:rsid w:val="00D92EDB"/>
    <w:rsid w:val="00D92F54"/>
    <w:rsid w:val="00D930C3"/>
    <w:rsid w:val="00D930D2"/>
    <w:rsid w:val="00D93299"/>
    <w:rsid w:val="00D933F9"/>
    <w:rsid w:val="00D934B7"/>
    <w:rsid w:val="00D934FD"/>
    <w:rsid w:val="00D93631"/>
    <w:rsid w:val="00D936D7"/>
    <w:rsid w:val="00D936E9"/>
    <w:rsid w:val="00D93729"/>
    <w:rsid w:val="00D93778"/>
    <w:rsid w:val="00D937CB"/>
    <w:rsid w:val="00D93820"/>
    <w:rsid w:val="00D938B4"/>
    <w:rsid w:val="00D939F1"/>
    <w:rsid w:val="00D939F4"/>
    <w:rsid w:val="00D93A6E"/>
    <w:rsid w:val="00D93B30"/>
    <w:rsid w:val="00D93BF2"/>
    <w:rsid w:val="00D93E32"/>
    <w:rsid w:val="00D93E34"/>
    <w:rsid w:val="00D93E97"/>
    <w:rsid w:val="00D93F02"/>
    <w:rsid w:val="00D93F8A"/>
    <w:rsid w:val="00D94469"/>
    <w:rsid w:val="00D94488"/>
    <w:rsid w:val="00D944FD"/>
    <w:rsid w:val="00D94577"/>
    <w:rsid w:val="00D94620"/>
    <w:rsid w:val="00D946A7"/>
    <w:rsid w:val="00D94773"/>
    <w:rsid w:val="00D948CB"/>
    <w:rsid w:val="00D94AE9"/>
    <w:rsid w:val="00D94C66"/>
    <w:rsid w:val="00D94CE1"/>
    <w:rsid w:val="00D94D6F"/>
    <w:rsid w:val="00D94FF7"/>
    <w:rsid w:val="00D9502A"/>
    <w:rsid w:val="00D951A8"/>
    <w:rsid w:val="00D951B5"/>
    <w:rsid w:val="00D952F3"/>
    <w:rsid w:val="00D95423"/>
    <w:rsid w:val="00D9542B"/>
    <w:rsid w:val="00D954A1"/>
    <w:rsid w:val="00D954B6"/>
    <w:rsid w:val="00D955AE"/>
    <w:rsid w:val="00D9572B"/>
    <w:rsid w:val="00D95774"/>
    <w:rsid w:val="00D95887"/>
    <w:rsid w:val="00D958A4"/>
    <w:rsid w:val="00D959AE"/>
    <w:rsid w:val="00D95A02"/>
    <w:rsid w:val="00D95A22"/>
    <w:rsid w:val="00D95A33"/>
    <w:rsid w:val="00D95A96"/>
    <w:rsid w:val="00D95E31"/>
    <w:rsid w:val="00D95E4F"/>
    <w:rsid w:val="00D95E6E"/>
    <w:rsid w:val="00D95EE9"/>
    <w:rsid w:val="00D96849"/>
    <w:rsid w:val="00D969B2"/>
    <w:rsid w:val="00D96B4A"/>
    <w:rsid w:val="00D97032"/>
    <w:rsid w:val="00D97169"/>
    <w:rsid w:val="00D97412"/>
    <w:rsid w:val="00D974A3"/>
    <w:rsid w:val="00D977A9"/>
    <w:rsid w:val="00D977DB"/>
    <w:rsid w:val="00D978C0"/>
    <w:rsid w:val="00D978F6"/>
    <w:rsid w:val="00D97AD8"/>
    <w:rsid w:val="00D97B16"/>
    <w:rsid w:val="00D97B54"/>
    <w:rsid w:val="00D97BB8"/>
    <w:rsid w:val="00D97CCE"/>
    <w:rsid w:val="00D97F1B"/>
    <w:rsid w:val="00D97F27"/>
    <w:rsid w:val="00DA015D"/>
    <w:rsid w:val="00DA0192"/>
    <w:rsid w:val="00DA0265"/>
    <w:rsid w:val="00DA0309"/>
    <w:rsid w:val="00DA0352"/>
    <w:rsid w:val="00DA046D"/>
    <w:rsid w:val="00DA0474"/>
    <w:rsid w:val="00DA047F"/>
    <w:rsid w:val="00DA0558"/>
    <w:rsid w:val="00DA077E"/>
    <w:rsid w:val="00DA0855"/>
    <w:rsid w:val="00DA0B2D"/>
    <w:rsid w:val="00DA0CD8"/>
    <w:rsid w:val="00DA0D5E"/>
    <w:rsid w:val="00DA0ED5"/>
    <w:rsid w:val="00DA1078"/>
    <w:rsid w:val="00DA10B0"/>
    <w:rsid w:val="00DA10D5"/>
    <w:rsid w:val="00DA1194"/>
    <w:rsid w:val="00DA1243"/>
    <w:rsid w:val="00DA12FE"/>
    <w:rsid w:val="00DA184C"/>
    <w:rsid w:val="00DA185D"/>
    <w:rsid w:val="00DA18B7"/>
    <w:rsid w:val="00DA1916"/>
    <w:rsid w:val="00DA1ADE"/>
    <w:rsid w:val="00DA1B99"/>
    <w:rsid w:val="00DA1BB9"/>
    <w:rsid w:val="00DA1D84"/>
    <w:rsid w:val="00DA1E01"/>
    <w:rsid w:val="00DA1EBC"/>
    <w:rsid w:val="00DA1ECC"/>
    <w:rsid w:val="00DA2053"/>
    <w:rsid w:val="00DA21D8"/>
    <w:rsid w:val="00DA2431"/>
    <w:rsid w:val="00DA247E"/>
    <w:rsid w:val="00DA2652"/>
    <w:rsid w:val="00DA281C"/>
    <w:rsid w:val="00DA283C"/>
    <w:rsid w:val="00DA288C"/>
    <w:rsid w:val="00DA295A"/>
    <w:rsid w:val="00DA2A83"/>
    <w:rsid w:val="00DA2B38"/>
    <w:rsid w:val="00DA2D99"/>
    <w:rsid w:val="00DA2EE3"/>
    <w:rsid w:val="00DA2F6B"/>
    <w:rsid w:val="00DA2FA4"/>
    <w:rsid w:val="00DA3150"/>
    <w:rsid w:val="00DA3176"/>
    <w:rsid w:val="00DA317D"/>
    <w:rsid w:val="00DA336E"/>
    <w:rsid w:val="00DA3402"/>
    <w:rsid w:val="00DA340F"/>
    <w:rsid w:val="00DA348E"/>
    <w:rsid w:val="00DA3533"/>
    <w:rsid w:val="00DA355E"/>
    <w:rsid w:val="00DA3831"/>
    <w:rsid w:val="00DA38B5"/>
    <w:rsid w:val="00DA3910"/>
    <w:rsid w:val="00DA3A50"/>
    <w:rsid w:val="00DA3B87"/>
    <w:rsid w:val="00DA3C3F"/>
    <w:rsid w:val="00DA3C93"/>
    <w:rsid w:val="00DA3CCB"/>
    <w:rsid w:val="00DA3F4E"/>
    <w:rsid w:val="00DA4569"/>
    <w:rsid w:val="00DA460B"/>
    <w:rsid w:val="00DA46F9"/>
    <w:rsid w:val="00DA49B3"/>
    <w:rsid w:val="00DA4AAA"/>
    <w:rsid w:val="00DA4BEA"/>
    <w:rsid w:val="00DA4C1D"/>
    <w:rsid w:val="00DA4C59"/>
    <w:rsid w:val="00DA4C7C"/>
    <w:rsid w:val="00DA4C83"/>
    <w:rsid w:val="00DA4D49"/>
    <w:rsid w:val="00DA5036"/>
    <w:rsid w:val="00DA50D0"/>
    <w:rsid w:val="00DA5192"/>
    <w:rsid w:val="00DA5197"/>
    <w:rsid w:val="00DA51ED"/>
    <w:rsid w:val="00DA5286"/>
    <w:rsid w:val="00DA5394"/>
    <w:rsid w:val="00DA5396"/>
    <w:rsid w:val="00DA5430"/>
    <w:rsid w:val="00DA5453"/>
    <w:rsid w:val="00DA5460"/>
    <w:rsid w:val="00DA5477"/>
    <w:rsid w:val="00DA5480"/>
    <w:rsid w:val="00DA54D4"/>
    <w:rsid w:val="00DA5573"/>
    <w:rsid w:val="00DA55A7"/>
    <w:rsid w:val="00DA55CA"/>
    <w:rsid w:val="00DA5661"/>
    <w:rsid w:val="00DA56BE"/>
    <w:rsid w:val="00DA56C5"/>
    <w:rsid w:val="00DA588D"/>
    <w:rsid w:val="00DA5905"/>
    <w:rsid w:val="00DA59AD"/>
    <w:rsid w:val="00DA5D50"/>
    <w:rsid w:val="00DA5E09"/>
    <w:rsid w:val="00DA5E1C"/>
    <w:rsid w:val="00DA5FC8"/>
    <w:rsid w:val="00DA608B"/>
    <w:rsid w:val="00DA60CF"/>
    <w:rsid w:val="00DA6350"/>
    <w:rsid w:val="00DA63C8"/>
    <w:rsid w:val="00DA6581"/>
    <w:rsid w:val="00DA65A2"/>
    <w:rsid w:val="00DA6627"/>
    <w:rsid w:val="00DA66B5"/>
    <w:rsid w:val="00DA673B"/>
    <w:rsid w:val="00DA6747"/>
    <w:rsid w:val="00DA67B0"/>
    <w:rsid w:val="00DA6B90"/>
    <w:rsid w:val="00DA6CCB"/>
    <w:rsid w:val="00DA6D1E"/>
    <w:rsid w:val="00DA6DA8"/>
    <w:rsid w:val="00DA6F02"/>
    <w:rsid w:val="00DA6F61"/>
    <w:rsid w:val="00DA6F9F"/>
    <w:rsid w:val="00DA70DD"/>
    <w:rsid w:val="00DA7106"/>
    <w:rsid w:val="00DA734B"/>
    <w:rsid w:val="00DA7482"/>
    <w:rsid w:val="00DA75E2"/>
    <w:rsid w:val="00DA75F2"/>
    <w:rsid w:val="00DA7671"/>
    <w:rsid w:val="00DA7710"/>
    <w:rsid w:val="00DA7748"/>
    <w:rsid w:val="00DA7887"/>
    <w:rsid w:val="00DA79F3"/>
    <w:rsid w:val="00DA7A08"/>
    <w:rsid w:val="00DA7A9F"/>
    <w:rsid w:val="00DA7D1F"/>
    <w:rsid w:val="00DA7DE6"/>
    <w:rsid w:val="00DA7E57"/>
    <w:rsid w:val="00DA7F43"/>
    <w:rsid w:val="00DA7F4E"/>
    <w:rsid w:val="00DA7F8F"/>
    <w:rsid w:val="00DA7F9A"/>
    <w:rsid w:val="00DB006F"/>
    <w:rsid w:val="00DB010B"/>
    <w:rsid w:val="00DB0140"/>
    <w:rsid w:val="00DB0175"/>
    <w:rsid w:val="00DB02B7"/>
    <w:rsid w:val="00DB0315"/>
    <w:rsid w:val="00DB0666"/>
    <w:rsid w:val="00DB0765"/>
    <w:rsid w:val="00DB07BA"/>
    <w:rsid w:val="00DB08FB"/>
    <w:rsid w:val="00DB09EB"/>
    <w:rsid w:val="00DB0A83"/>
    <w:rsid w:val="00DB0ACC"/>
    <w:rsid w:val="00DB0C3E"/>
    <w:rsid w:val="00DB0D46"/>
    <w:rsid w:val="00DB0DAB"/>
    <w:rsid w:val="00DB0E4B"/>
    <w:rsid w:val="00DB0F82"/>
    <w:rsid w:val="00DB1116"/>
    <w:rsid w:val="00DB1284"/>
    <w:rsid w:val="00DB129D"/>
    <w:rsid w:val="00DB12E0"/>
    <w:rsid w:val="00DB1465"/>
    <w:rsid w:val="00DB14C1"/>
    <w:rsid w:val="00DB1615"/>
    <w:rsid w:val="00DB1670"/>
    <w:rsid w:val="00DB1719"/>
    <w:rsid w:val="00DB173B"/>
    <w:rsid w:val="00DB17B3"/>
    <w:rsid w:val="00DB17C3"/>
    <w:rsid w:val="00DB1869"/>
    <w:rsid w:val="00DB18A4"/>
    <w:rsid w:val="00DB1A02"/>
    <w:rsid w:val="00DB1A78"/>
    <w:rsid w:val="00DB1A9A"/>
    <w:rsid w:val="00DB1ABE"/>
    <w:rsid w:val="00DB1BA3"/>
    <w:rsid w:val="00DB1D41"/>
    <w:rsid w:val="00DB1D63"/>
    <w:rsid w:val="00DB1DC8"/>
    <w:rsid w:val="00DB1E11"/>
    <w:rsid w:val="00DB1E89"/>
    <w:rsid w:val="00DB1ECF"/>
    <w:rsid w:val="00DB1F69"/>
    <w:rsid w:val="00DB2052"/>
    <w:rsid w:val="00DB2175"/>
    <w:rsid w:val="00DB2248"/>
    <w:rsid w:val="00DB24D3"/>
    <w:rsid w:val="00DB260F"/>
    <w:rsid w:val="00DB2643"/>
    <w:rsid w:val="00DB277E"/>
    <w:rsid w:val="00DB2784"/>
    <w:rsid w:val="00DB295C"/>
    <w:rsid w:val="00DB2AC7"/>
    <w:rsid w:val="00DB2AE2"/>
    <w:rsid w:val="00DB2B81"/>
    <w:rsid w:val="00DB2B82"/>
    <w:rsid w:val="00DB2C0F"/>
    <w:rsid w:val="00DB2C6B"/>
    <w:rsid w:val="00DB2E90"/>
    <w:rsid w:val="00DB2FCB"/>
    <w:rsid w:val="00DB323F"/>
    <w:rsid w:val="00DB3288"/>
    <w:rsid w:val="00DB336E"/>
    <w:rsid w:val="00DB3457"/>
    <w:rsid w:val="00DB372D"/>
    <w:rsid w:val="00DB3899"/>
    <w:rsid w:val="00DB398B"/>
    <w:rsid w:val="00DB3A67"/>
    <w:rsid w:val="00DB3B40"/>
    <w:rsid w:val="00DB3B81"/>
    <w:rsid w:val="00DB3C27"/>
    <w:rsid w:val="00DB3C8F"/>
    <w:rsid w:val="00DB3D08"/>
    <w:rsid w:val="00DB3D81"/>
    <w:rsid w:val="00DB3E62"/>
    <w:rsid w:val="00DB3E89"/>
    <w:rsid w:val="00DB3ED6"/>
    <w:rsid w:val="00DB3EF9"/>
    <w:rsid w:val="00DB3FAF"/>
    <w:rsid w:val="00DB404D"/>
    <w:rsid w:val="00DB4312"/>
    <w:rsid w:val="00DB4315"/>
    <w:rsid w:val="00DB4350"/>
    <w:rsid w:val="00DB452B"/>
    <w:rsid w:val="00DB4628"/>
    <w:rsid w:val="00DB4636"/>
    <w:rsid w:val="00DB4740"/>
    <w:rsid w:val="00DB477F"/>
    <w:rsid w:val="00DB47BE"/>
    <w:rsid w:val="00DB4906"/>
    <w:rsid w:val="00DB4931"/>
    <w:rsid w:val="00DB4A80"/>
    <w:rsid w:val="00DB4B4F"/>
    <w:rsid w:val="00DB4B68"/>
    <w:rsid w:val="00DB4B6C"/>
    <w:rsid w:val="00DB4C58"/>
    <w:rsid w:val="00DB4D39"/>
    <w:rsid w:val="00DB4DE9"/>
    <w:rsid w:val="00DB4E5A"/>
    <w:rsid w:val="00DB4F73"/>
    <w:rsid w:val="00DB5160"/>
    <w:rsid w:val="00DB52A6"/>
    <w:rsid w:val="00DB52F4"/>
    <w:rsid w:val="00DB546A"/>
    <w:rsid w:val="00DB5499"/>
    <w:rsid w:val="00DB56CA"/>
    <w:rsid w:val="00DB58B3"/>
    <w:rsid w:val="00DB58DC"/>
    <w:rsid w:val="00DB58E0"/>
    <w:rsid w:val="00DB595A"/>
    <w:rsid w:val="00DB597C"/>
    <w:rsid w:val="00DB5AAD"/>
    <w:rsid w:val="00DB5B12"/>
    <w:rsid w:val="00DB5F18"/>
    <w:rsid w:val="00DB5F99"/>
    <w:rsid w:val="00DB6013"/>
    <w:rsid w:val="00DB60A3"/>
    <w:rsid w:val="00DB6274"/>
    <w:rsid w:val="00DB62DD"/>
    <w:rsid w:val="00DB63A4"/>
    <w:rsid w:val="00DB6410"/>
    <w:rsid w:val="00DB64BB"/>
    <w:rsid w:val="00DB6568"/>
    <w:rsid w:val="00DB6729"/>
    <w:rsid w:val="00DB6826"/>
    <w:rsid w:val="00DB6841"/>
    <w:rsid w:val="00DB685D"/>
    <w:rsid w:val="00DB68DB"/>
    <w:rsid w:val="00DB69FA"/>
    <w:rsid w:val="00DB6A14"/>
    <w:rsid w:val="00DB6BA2"/>
    <w:rsid w:val="00DB6C57"/>
    <w:rsid w:val="00DB6D21"/>
    <w:rsid w:val="00DB6E8F"/>
    <w:rsid w:val="00DB6EBE"/>
    <w:rsid w:val="00DB6F9A"/>
    <w:rsid w:val="00DB6FAE"/>
    <w:rsid w:val="00DB6FF8"/>
    <w:rsid w:val="00DB70A6"/>
    <w:rsid w:val="00DB725B"/>
    <w:rsid w:val="00DB7326"/>
    <w:rsid w:val="00DB73DA"/>
    <w:rsid w:val="00DB748E"/>
    <w:rsid w:val="00DB74B7"/>
    <w:rsid w:val="00DB74FB"/>
    <w:rsid w:val="00DB75E8"/>
    <w:rsid w:val="00DB7744"/>
    <w:rsid w:val="00DB77D2"/>
    <w:rsid w:val="00DB7842"/>
    <w:rsid w:val="00DB7951"/>
    <w:rsid w:val="00DB7AB1"/>
    <w:rsid w:val="00DB7C89"/>
    <w:rsid w:val="00DB7DB0"/>
    <w:rsid w:val="00DB7F80"/>
    <w:rsid w:val="00DB7F92"/>
    <w:rsid w:val="00DB7FE0"/>
    <w:rsid w:val="00DC00CF"/>
    <w:rsid w:val="00DC0314"/>
    <w:rsid w:val="00DC038D"/>
    <w:rsid w:val="00DC0392"/>
    <w:rsid w:val="00DC03F9"/>
    <w:rsid w:val="00DC0448"/>
    <w:rsid w:val="00DC0483"/>
    <w:rsid w:val="00DC04C7"/>
    <w:rsid w:val="00DC0510"/>
    <w:rsid w:val="00DC0782"/>
    <w:rsid w:val="00DC0890"/>
    <w:rsid w:val="00DC0A33"/>
    <w:rsid w:val="00DC0A5D"/>
    <w:rsid w:val="00DC0CB7"/>
    <w:rsid w:val="00DC0D2A"/>
    <w:rsid w:val="00DC0DAF"/>
    <w:rsid w:val="00DC0EC9"/>
    <w:rsid w:val="00DC0EE7"/>
    <w:rsid w:val="00DC0F40"/>
    <w:rsid w:val="00DC0F8F"/>
    <w:rsid w:val="00DC10C1"/>
    <w:rsid w:val="00DC122D"/>
    <w:rsid w:val="00DC12F7"/>
    <w:rsid w:val="00DC13A3"/>
    <w:rsid w:val="00DC1459"/>
    <w:rsid w:val="00DC147A"/>
    <w:rsid w:val="00DC1650"/>
    <w:rsid w:val="00DC166A"/>
    <w:rsid w:val="00DC17A7"/>
    <w:rsid w:val="00DC17B1"/>
    <w:rsid w:val="00DC1951"/>
    <w:rsid w:val="00DC1A45"/>
    <w:rsid w:val="00DC1B21"/>
    <w:rsid w:val="00DC1BED"/>
    <w:rsid w:val="00DC1D3D"/>
    <w:rsid w:val="00DC1DA7"/>
    <w:rsid w:val="00DC1EB3"/>
    <w:rsid w:val="00DC1EB6"/>
    <w:rsid w:val="00DC1F9D"/>
    <w:rsid w:val="00DC1FB0"/>
    <w:rsid w:val="00DC20C0"/>
    <w:rsid w:val="00DC22AC"/>
    <w:rsid w:val="00DC22DB"/>
    <w:rsid w:val="00DC24A6"/>
    <w:rsid w:val="00DC25E1"/>
    <w:rsid w:val="00DC27DE"/>
    <w:rsid w:val="00DC290C"/>
    <w:rsid w:val="00DC2914"/>
    <w:rsid w:val="00DC2925"/>
    <w:rsid w:val="00DC2A51"/>
    <w:rsid w:val="00DC2A5B"/>
    <w:rsid w:val="00DC2C80"/>
    <w:rsid w:val="00DC2D6A"/>
    <w:rsid w:val="00DC2E3B"/>
    <w:rsid w:val="00DC2E59"/>
    <w:rsid w:val="00DC2E9C"/>
    <w:rsid w:val="00DC309B"/>
    <w:rsid w:val="00DC30A7"/>
    <w:rsid w:val="00DC3224"/>
    <w:rsid w:val="00DC35E4"/>
    <w:rsid w:val="00DC35F5"/>
    <w:rsid w:val="00DC3812"/>
    <w:rsid w:val="00DC386F"/>
    <w:rsid w:val="00DC3A19"/>
    <w:rsid w:val="00DC3AB7"/>
    <w:rsid w:val="00DC3C52"/>
    <w:rsid w:val="00DC3CD8"/>
    <w:rsid w:val="00DC3DC1"/>
    <w:rsid w:val="00DC3EF4"/>
    <w:rsid w:val="00DC3F39"/>
    <w:rsid w:val="00DC42FB"/>
    <w:rsid w:val="00DC44F5"/>
    <w:rsid w:val="00DC44FE"/>
    <w:rsid w:val="00DC464A"/>
    <w:rsid w:val="00DC4651"/>
    <w:rsid w:val="00DC46D2"/>
    <w:rsid w:val="00DC4747"/>
    <w:rsid w:val="00DC4857"/>
    <w:rsid w:val="00DC4CC7"/>
    <w:rsid w:val="00DC4D5F"/>
    <w:rsid w:val="00DC4F9B"/>
    <w:rsid w:val="00DC4F9D"/>
    <w:rsid w:val="00DC529A"/>
    <w:rsid w:val="00DC52A7"/>
    <w:rsid w:val="00DC5393"/>
    <w:rsid w:val="00DC542E"/>
    <w:rsid w:val="00DC558F"/>
    <w:rsid w:val="00DC5737"/>
    <w:rsid w:val="00DC5908"/>
    <w:rsid w:val="00DC5933"/>
    <w:rsid w:val="00DC59ED"/>
    <w:rsid w:val="00DC5BDC"/>
    <w:rsid w:val="00DC5CCA"/>
    <w:rsid w:val="00DC5D0B"/>
    <w:rsid w:val="00DC5E6A"/>
    <w:rsid w:val="00DC60A2"/>
    <w:rsid w:val="00DC6104"/>
    <w:rsid w:val="00DC61EA"/>
    <w:rsid w:val="00DC6460"/>
    <w:rsid w:val="00DC66C0"/>
    <w:rsid w:val="00DC66F1"/>
    <w:rsid w:val="00DC689E"/>
    <w:rsid w:val="00DC68FD"/>
    <w:rsid w:val="00DC6944"/>
    <w:rsid w:val="00DC6AB8"/>
    <w:rsid w:val="00DC6F11"/>
    <w:rsid w:val="00DC6FE1"/>
    <w:rsid w:val="00DC701A"/>
    <w:rsid w:val="00DC7099"/>
    <w:rsid w:val="00DC70E5"/>
    <w:rsid w:val="00DC7123"/>
    <w:rsid w:val="00DC71C6"/>
    <w:rsid w:val="00DC729E"/>
    <w:rsid w:val="00DC7396"/>
    <w:rsid w:val="00DC73A9"/>
    <w:rsid w:val="00DC73C7"/>
    <w:rsid w:val="00DC74AF"/>
    <w:rsid w:val="00DC7534"/>
    <w:rsid w:val="00DC754D"/>
    <w:rsid w:val="00DC75E6"/>
    <w:rsid w:val="00DC768C"/>
    <w:rsid w:val="00DC78A1"/>
    <w:rsid w:val="00DC7918"/>
    <w:rsid w:val="00DC79D4"/>
    <w:rsid w:val="00DC7AA2"/>
    <w:rsid w:val="00DC7D7E"/>
    <w:rsid w:val="00DC7EA7"/>
    <w:rsid w:val="00DC7F2B"/>
    <w:rsid w:val="00DC7FFC"/>
    <w:rsid w:val="00DD0192"/>
    <w:rsid w:val="00DD02E1"/>
    <w:rsid w:val="00DD0418"/>
    <w:rsid w:val="00DD0591"/>
    <w:rsid w:val="00DD059D"/>
    <w:rsid w:val="00DD065B"/>
    <w:rsid w:val="00DD07E9"/>
    <w:rsid w:val="00DD0801"/>
    <w:rsid w:val="00DD0909"/>
    <w:rsid w:val="00DD0A38"/>
    <w:rsid w:val="00DD0ACF"/>
    <w:rsid w:val="00DD0C34"/>
    <w:rsid w:val="00DD0C87"/>
    <w:rsid w:val="00DD0DB4"/>
    <w:rsid w:val="00DD0DF8"/>
    <w:rsid w:val="00DD0E16"/>
    <w:rsid w:val="00DD0EDD"/>
    <w:rsid w:val="00DD109A"/>
    <w:rsid w:val="00DD1386"/>
    <w:rsid w:val="00DD1431"/>
    <w:rsid w:val="00DD1664"/>
    <w:rsid w:val="00DD167E"/>
    <w:rsid w:val="00DD18ED"/>
    <w:rsid w:val="00DD1981"/>
    <w:rsid w:val="00DD1A1B"/>
    <w:rsid w:val="00DD1B68"/>
    <w:rsid w:val="00DD1C2E"/>
    <w:rsid w:val="00DD1DD7"/>
    <w:rsid w:val="00DD1DD8"/>
    <w:rsid w:val="00DD1E0C"/>
    <w:rsid w:val="00DD1EFC"/>
    <w:rsid w:val="00DD1FE9"/>
    <w:rsid w:val="00DD21B1"/>
    <w:rsid w:val="00DD225F"/>
    <w:rsid w:val="00DD2279"/>
    <w:rsid w:val="00DD2443"/>
    <w:rsid w:val="00DD252B"/>
    <w:rsid w:val="00DD25C6"/>
    <w:rsid w:val="00DD2649"/>
    <w:rsid w:val="00DD2677"/>
    <w:rsid w:val="00DD2725"/>
    <w:rsid w:val="00DD273E"/>
    <w:rsid w:val="00DD281F"/>
    <w:rsid w:val="00DD289B"/>
    <w:rsid w:val="00DD2BB2"/>
    <w:rsid w:val="00DD2F74"/>
    <w:rsid w:val="00DD308F"/>
    <w:rsid w:val="00DD30B2"/>
    <w:rsid w:val="00DD30FA"/>
    <w:rsid w:val="00DD3136"/>
    <w:rsid w:val="00DD3157"/>
    <w:rsid w:val="00DD321C"/>
    <w:rsid w:val="00DD321E"/>
    <w:rsid w:val="00DD33E9"/>
    <w:rsid w:val="00DD342E"/>
    <w:rsid w:val="00DD3592"/>
    <w:rsid w:val="00DD3873"/>
    <w:rsid w:val="00DD39CD"/>
    <w:rsid w:val="00DD3A2D"/>
    <w:rsid w:val="00DD3A65"/>
    <w:rsid w:val="00DD3A74"/>
    <w:rsid w:val="00DD3B99"/>
    <w:rsid w:val="00DD3C30"/>
    <w:rsid w:val="00DD3CA2"/>
    <w:rsid w:val="00DD3D84"/>
    <w:rsid w:val="00DD3D9A"/>
    <w:rsid w:val="00DD3DED"/>
    <w:rsid w:val="00DD41AD"/>
    <w:rsid w:val="00DD426A"/>
    <w:rsid w:val="00DD436B"/>
    <w:rsid w:val="00DD46CA"/>
    <w:rsid w:val="00DD4849"/>
    <w:rsid w:val="00DD49A1"/>
    <w:rsid w:val="00DD4C61"/>
    <w:rsid w:val="00DD4CC4"/>
    <w:rsid w:val="00DD4DF0"/>
    <w:rsid w:val="00DD4E70"/>
    <w:rsid w:val="00DD4F21"/>
    <w:rsid w:val="00DD5112"/>
    <w:rsid w:val="00DD518E"/>
    <w:rsid w:val="00DD535B"/>
    <w:rsid w:val="00DD541F"/>
    <w:rsid w:val="00DD54DE"/>
    <w:rsid w:val="00DD5583"/>
    <w:rsid w:val="00DD5602"/>
    <w:rsid w:val="00DD561E"/>
    <w:rsid w:val="00DD56AF"/>
    <w:rsid w:val="00DD5911"/>
    <w:rsid w:val="00DD5973"/>
    <w:rsid w:val="00DD5A5E"/>
    <w:rsid w:val="00DD5D68"/>
    <w:rsid w:val="00DD5DDC"/>
    <w:rsid w:val="00DD5E58"/>
    <w:rsid w:val="00DD5E60"/>
    <w:rsid w:val="00DD5FE9"/>
    <w:rsid w:val="00DD6045"/>
    <w:rsid w:val="00DD61D0"/>
    <w:rsid w:val="00DD6338"/>
    <w:rsid w:val="00DD639F"/>
    <w:rsid w:val="00DD652C"/>
    <w:rsid w:val="00DD6670"/>
    <w:rsid w:val="00DD672B"/>
    <w:rsid w:val="00DD6945"/>
    <w:rsid w:val="00DD6A26"/>
    <w:rsid w:val="00DD6C26"/>
    <w:rsid w:val="00DD6D9B"/>
    <w:rsid w:val="00DD6DB0"/>
    <w:rsid w:val="00DD6E0F"/>
    <w:rsid w:val="00DD6F4C"/>
    <w:rsid w:val="00DD6F67"/>
    <w:rsid w:val="00DD6FE3"/>
    <w:rsid w:val="00DD716F"/>
    <w:rsid w:val="00DD7439"/>
    <w:rsid w:val="00DD75A7"/>
    <w:rsid w:val="00DD766F"/>
    <w:rsid w:val="00DD7682"/>
    <w:rsid w:val="00DD7760"/>
    <w:rsid w:val="00DD7767"/>
    <w:rsid w:val="00DD782C"/>
    <w:rsid w:val="00DD7849"/>
    <w:rsid w:val="00DD79BD"/>
    <w:rsid w:val="00DD79E5"/>
    <w:rsid w:val="00DD7A91"/>
    <w:rsid w:val="00DD7B71"/>
    <w:rsid w:val="00DD7C6F"/>
    <w:rsid w:val="00DD7D94"/>
    <w:rsid w:val="00DD7F52"/>
    <w:rsid w:val="00DE000C"/>
    <w:rsid w:val="00DE006A"/>
    <w:rsid w:val="00DE03D8"/>
    <w:rsid w:val="00DE03F0"/>
    <w:rsid w:val="00DE040C"/>
    <w:rsid w:val="00DE0410"/>
    <w:rsid w:val="00DE0464"/>
    <w:rsid w:val="00DE04B6"/>
    <w:rsid w:val="00DE05C5"/>
    <w:rsid w:val="00DE05C9"/>
    <w:rsid w:val="00DE084F"/>
    <w:rsid w:val="00DE0870"/>
    <w:rsid w:val="00DE0A07"/>
    <w:rsid w:val="00DE0B3F"/>
    <w:rsid w:val="00DE0B58"/>
    <w:rsid w:val="00DE0B75"/>
    <w:rsid w:val="00DE0BA8"/>
    <w:rsid w:val="00DE0BC8"/>
    <w:rsid w:val="00DE0C2F"/>
    <w:rsid w:val="00DE0CF0"/>
    <w:rsid w:val="00DE0D10"/>
    <w:rsid w:val="00DE0E97"/>
    <w:rsid w:val="00DE0EA7"/>
    <w:rsid w:val="00DE104E"/>
    <w:rsid w:val="00DE1213"/>
    <w:rsid w:val="00DE132F"/>
    <w:rsid w:val="00DE176D"/>
    <w:rsid w:val="00DE1799"/>
    <w:rsid w:val="00DE1940"/>
    <w:rsid w:val="00DE1965"/>
    <w:rsid w:val="00DE19E5"/>
    <w:rsid w:val="00DE1D0E"/>
    <w:rsid w:val="00DE1D7B"/>
    <w:rsid w:val="00DE1D7E"/>
    <w:rsid w:val="00DE1E9B"/>
    <w:rsid w:val="00DE1F9A"/>
    <w:rsid w:val="00DE2152"/>
    <w:rsid w:val="00DE21C1"/>
    <w:rsid w:val="00DE2348"/>
    <w:rsid w:val="00DE2440"/>
    <w:rsid w:val="00DE2442"/>
    <w:rsid w:val="00DE274A"/>
    <w:rsid w:val="00DE289B"/>
    <w:rsid w:val="00DE298C"/>
    <w:rsid w:val="00DE2A19"/>
    <w:rsid w:val="00DE2A57"/>
    <w:rsid w:val="00DE2B22"/>
    <w:rsid w:val="00DE2F08"/>
    <w:rsid w:val="00DE2F58"/>
    <w:rsid w:val="00DE2FD7"/>
    <w:rsid w:val="00DE303E"/>
    <w:rsid w:val="00DE3223"/>
    <w:rsid w:val="00DE3322"/>
    <w:rsid w:val="00DE348F"/>
    <w:rsid w:val="00DE351E"/>
    <w:rsid w:val="00DE360B"/>
    <w:rsid w:val="00DE36B2"/>
    <w:rsid w:val="00DE36EA"/>
    <w:rsid w:val="00DE3733"/>
    <w:rsid w:val="00DE37D9"/>
    <w:rsid w:val="00DE37FA"/>
    <w:rsid w:val="00DE3958"/>
    <w:rsid w:val="00DE3A4F"/>
    <w:rsid w:val="00DE3BFB"/>
    <w:rsid w:val="00DE3C32"/>
    <w:rsid w:val="00DE3DE1"/>
    <w:rsid w:val="00DE3F4E"/>
    <w:rsid w:val="00DE41D8"/>
    <w:rsid w:val="00DE436E"/>
    <w:rsid w:val="00DE43AD"/>
    <w:rsid w:val="00DE441F"/>
    <w:rsid w:val="00DE45A7"/>
    <w:rsid w:val="00DE45AB"/>
    <w:rsid w:val="00DE45E8"/>
    <w:rsid w:val="00DE47DF"/>
    <w:rsid w:val="00DE483B"/>
    <w:rsid w:val="00DE49B6"/>
    <w:rsid w:val="00DE4CCD"/>
    <w:rsid w:val="00DE506D"/>
    <w:rsid w:val="00DE508B"/>
    <w:rsid w:val="00DE51B8"/>
    <w:rsid w:val="00DE52CF"/>
    <w:rsid w:val="00DE52F4"/>
    <w:rsid w:val="00DE53AB"/>
    <w:rsid w:val="00DE5414"/>
    <w:rsid w:val="00DE565D"/>
    <w:rsid w:val="00DE5B0B"/>
    <w:rsid w:val="00DE5B6F"/>
    <w:rsid w:val="00DE5D61"/>
    <w:rsid w:val="00DE5DC8"/>
    <w:rsid w:val="00DE5EED"/>
    <w:rsid w:val="00DE600C"/>
    <w:rsid w:val="00DE615C"/>
    <w:rsid w:val="00DE6190"/>
    <w:rsid w:val="00DE63E0"/>
    <w:rsid w:val="00DE6486"/>
    <w:rsid w:val="00DE64DF"/>
    <w:rsid w:val="00DE6547"/>
    <w:rsid w:val="00DE65EB"/>
    <w:rsid w:val="00DE66D6"/>
    <w:rsid w:val="00DE677C"/>
    <w:rsid w:val="00DE6890"/>
    <w:rsid w:val="00DE68B0"/>
    <w:rsid w:val="00DE68E2"/>
    <w:rsid w:val="00DE68F7"/>
    <w:rsid w:val="00DE69A7"/>
    <w:rsid w:val="00DE6A0D"/>
    <w:rsid w:val="00DE6A45"/>
    <w:rsid w:val="00DE6B90"/>
    <w:rsid w:val="00DE6BA0"/>
    <w:rsid w:val="00DE6BFB"/>
    <w:rsid w:val="00DE6EB2"/>
    <w:rsid w:val="00DE6F6D"/>
    <w:rsid w:val="00DE7072"/>
    <w:rsid w:val="00DE720F"/>
    <w:rsid w:val="00DE7224"/>
    <w:rsid w:val="00DE7248"/>
    <w:rsid w:val="00DE757E"/>
    <w:rsid w:val="00DE75AA"/>
    <w:rsid w:val="00DE75BC"/>
    <w:rsid w:val="00DE76BC"/>
    <w:rsid w:val="00DE76CF"/>
    <w:rsid w:val="00DE778B"/>
    <w:rsid w:val="00DE77A4"/>
    <w:rsid w:val="00DE7A05"/>
    <w:rsid w:val="00DE7A59"/>
    <w:rsid w:val="00DE7B3C"/>
    <w:rsid w:val="00DE7D07"/>
    <w:rsid w:val="00DE7D91"/>
    <w:rsid w:val="00DE7D94"/>
    <w:rsid w:val="00DE7DB8"/>
    <w:rsid w:val="00DE7DEB"/>
    <w:rsid w:val="00DE7E37"/>
    <w:rsid w:val="00DE7EB3"/>
    <w:rsid w:val="00DE7EDA"/>
    <w:rsid w:val="00DF001E"/>
    <w:rsid w:val="00DF002B"/>
    <w:rsid w:val="00DF025D"/>
    <w:rsid w:val="00DF031B"/>
    <w:rsid w:val="00DF035D"/>
    <w:rsid w:val="00DF062F"/>
    <w:rsid w:val="00DF0758"/>
    <w:rsid w:val="00DF0791"/>
    <w:rsid w:val="00DF0848"/>
    <w:rsid w:val="00DF0873"/>
    <w:rsid w:val="00DF0878"/>
    <w:rsid w:val="00DF0932"/>
    <w:rsid w:val="00DF0940"/>
    <w:rsid w:val="00DF09FF"/>
    <w:rsid w:val="00DF0A9D"/>
    <w:rsid w:val="00DF0AC1"/>
    <w:rsid w:val="00DF0B28"/>
    <w:rsid w:val="00DF0CD2"/>
    <w:rsid w:val="00DF0D62"/>
    <w:rsid w:val="00DF0DE7"/>
    <w:rsid w:val="00DF0EEE"/>
    <w:rsid w:val="00DF12E9"/>
    <w:rsid w:val="00DF1377"/>
    <w:rsid w:val="00DF13C0"/>
    <w:rsid w:val="00DF1445"/>
    <w:rsid w:val="00DF14EB"/>
    <w:rsid w:val="00DF14FD"/>
    <w:rsid w:val="00DF1571"/>
    <w:rsid w:val="00DF15B3"/>
    <w:rsid w:val="00DF1665"/>
    <w:rsid w:val="00DF1682"/>
    <w:rsid w:val="00DF18D4"/>
    <w:rsid w:val="00DF194F"/>
    <w:rsid w:val="00DF1A5D"/>
    <w:rsid w:val="00DF1A7F"/>
    <w:rsid w:val="00DF1AAF"/>
    <w:rsid w:val="00DF1ACB"/>
    <w:rsid w:val="00DF1AD8"/>
    <w:rsid w:val="00DF1B0F"/>
    <w:rsid w:val="00DF1B52"/>
    <w:rsid w:val="00DF1CE4"/>
    <w:rsid w:val="00DF1D51"/>
    <w:rsid w:val="00DF1D70"/>
    <w:rsid w:val="00DF1F02"/>
    <w:rsid w:val="00DF1F16"/>
    <w:rsid w:val="00DF2128"/>
    <w:rsid w:val="00DF243F"/>
    <w:rsid w:val="00DF2496"/>
    <w:rsid w:val="00DF24DC"/>
    <w:rsid w:val="00DF2553"/>
    <w:rsid w:val="00DF25AC"/>
    <w:rsid w:val="00DF25F7"/>
    <w:rsid w:val="00DF26EE"/>
    <w:rsid w:val="00DF26F9"/>
    <w:rsid w:val="00DF27C9"/>
    <w:rsid w:val="00DF27CC"/>
    <w:rsid w:val="00DF28A2"/>
    <w:rsid w:val="00DF2AE6"/>
    <w:rsid w:val="00DF2D0F"/>
    <w:rsid w:val="00DF2DA2"/>
    <w:rsid w:val="00DF2DC6"/>
    <w:rsid w:val="00DF2DF0"/>
    <w:rsid w:val="00DF30EF"/>
    <w:rsid w:val="00DF3104"/>
    <w:rsid w:val="00DF312A"/>
    <w:rsid w:val="00DF3167"/>
    <w:rsid w:val="00DF32D1"/>
    <w:rsid w:val="00DF3542"/>
    <w:rsid w:val="00DF3567"/>
    <w:rsid w:val="00DF3974"/>
    <w:rsid w:val="00DF39B0"/>
    <w:rsid w:val="00DF3A61"/>
    <w:rsid w:val="00DF3C10"/>
    <w:rsid w:val="00DF3CF0"/>
    <w:rsid w:val="00DF3DB1"/>
    <w:rsid w:val="00DF4066"/>
    <w:rsid w:val="00DF406D"/>
    <w:rsid w:val="00DF4246"/>
    <w:rsid w:val="00DF4402"/>
    <w:rsid w:val="00DF4435"/>
    <w:rsid w:val="00DF4585"/>
    <w:rsid w:val="00DF45B6"/>
    <w:rsid w:val="00DF47A6"/>
    <w:rsid w:val="00DF488D"/>
    <w:rsid w:val="00DF48D1"/>
    <w:rsid w:val="00DF4951"/>
    <w:rsid w:val="00DF4ABF"/>
    <w:rsid w:val="00DF4CAF"/>
    <w:rsid w:val="00DF4D01"/>
    <w:rsid w:val="00DF4D7D"/>
    <w:rsid w:val="00DF4DA2"/>
    <w:rsid w:val="00DF4DE0"/>
    <w:rsid w:val="00DF4E71"/>
    <w:rsid w:val="00DF54F5"/>
    <w:rsid w:val="00DF5650"/>
    <w:rsid w:val="00DF572C"/>
    <w:rsid w:val="00DF58E7"/>
    <w:rsid w:val="00DF58EF"/>
    <w:rsid w:val="00DF59A0"/>
    <w:rsid w:val="00DF5A6D"/>
    <w:rsid w:val="00DF5EFB"/>
    <w:rsid w:val="00DF5F64"/>
    <w:rsid w:val="00DF5F75"/>
    <w:rsid w:val="00DF6078"/>
    <w:rsid w:val="00DF60BD"/>
    <w:rsid w:val="00DF61B3"/>
    <w:rsid w:val="00DF6250"/>
    <w:rsid w:val="00DF62CE"/>
    <w:rsid w:val="00DF6307"/>
    <w:rsid w:val="00DF636C"/>
    <w:rsid w:val="00DF65EB"/>
    <w:rsid w:val="00DF688C"/>
    <w:rsid w:val="00DF6AED"/>
    <w:rsid w:val="00DF6D75"/>
    <w:rsid w:val="00DF6E2A"/>
    <w:rsid w:val="00DF6FB3"/>
    <w:rsid w:val="00DF6FC9"/>
    <w:rsid w:val="00DF70E5"/>
    <w:rsid w:val="00DF72BD"/>
    <w:rsid w:val="00DF7332"/>
    <w:rsid w:val="00DF7421"/>
    <w:rsid w:val="00DF76A9"/>
    <w:rsid w:val="00DF7B22"/>
    <w:rsid w:val="00DF7BB2"/>
    <w:rsid w:val="00DF7BBC"/>
    <w:rsid w:val="00DF7BE2"/>
    <w:rsid w:val="00DF7D35"/>
    <w:rsid w:val="00DF7D89"/>
    <w:rsid w:val="00DF7D9D"/>
    <w:rsid w:val="00DF7E2B"/>
    <w:rsid w:val="00DF7EA2"/>
    <w:rsid w:val="00DF7FCD"/>
    <w:rsid w:val="00E00085"/>
    <w:rsid w:val="00E00114"/>
    <w:rsid w:val="00E00160"/>
    <w:rsid w:val="00E00194"/>
    <w:rsid w:val="00E001E4"/>
    <w:rsid w:val="00E00290"/>
    <w:rsid w:val="00E00307"/>
    <w:rsid w:val="00E0053B"/>
    <w:rsid w:val="00E00697"/>
    <w:rsid w:val="00E00A4B"/>
    <w:rsid w:val="00E00A65"/>
    <w:rsid w:val="00E00A89"/>
    <w:rsid w:val="00E00AA2"/>
    <w:rsid w:val="00E00B33"/>
    <w:rsid w:val="00E00BC1"/>
    <w:rsid w:val="00E00D78"/>
    <w:rsid w:val="00E01002"/>
    <w:rsid w:val="00E0100C"/>
    <w:rsid w:val="00E01082"/>
    <w:rsid w:val="00E01231"/>
    <w:rsid w:val="00E0144D"/>
    <w:rsid w:val="00E014E8"/>
    <w:rsid w:val="00E015EA"/>
    <w:rsid w:val="00E016C6"/>
    <w:rsid w:val="00E017CD"/>
    <w:rsid w:val="00E0181D"/>
    <w:rsid w:val="00E01A67"/>
    <w:rsid w:val="00E01A8B"/>
    <w:rsid w:val="00E01A99"/>
    <w:rsid w:val="00E01BB3"/>
    <w:rsid w:val="00E01BE9"/>
    <w:rsid w:val="00E01C7F"/>
    <w:rsid w:val="00E01E2A"/>
    <w:rsid w:val="00E01FD1"/>
    <w:rsid w:val="00E0201D"/>
    <w:rsid w:val="00E02062"/>
    <w:rsid w:val="00E02174"/>
    <w:rsid w:val="00E0227A"/>
    <w:rsid w:val="00E0249E"/>
    <w:rsid w:val="00E0252E"/>
    <w:rsid w:val="00E025B5"/>
    <w:rsid w:val="00E02640"/>
    <w:rsid w:val="00E02660"/>
    <w:rsid w:val="00E0273F"/>
    <w:rsid w:val="00E02830"/>
    <w:rsid w:val="00E029F4"/>
    <w:rsid w:val="00E02AF4"/>
    <w:rsid w:val="00E02F5C"/>
    <w:rsid w:val="00E02FE8"/>
    <w:rsid w:val="00E03150"/>
    <w:rsid w:val="00E032F8"/>
    <w:rsid w:val="00E034A3"/>
    <w:rsid w:val="00E03602"/>
    <w:rsid w:val="00E0367A"/>
    <w:rsid w:val="00E0368B"/>
    <w:rsid w:val="00E03700"/>
    <w:rsid w:val="00E03782"/>
    <w:rsid w:val="00E038AC"/>
    <w:rsid w:val="00E03A53"/>
    <w:rsid w:val="00E03A82"/>
    <w:rsid w:val="00E03A83"/>
    <w:rsid w:val="00E03B57"/>
    <w:rsid w:val="00E03C72"/>
    <w:rsid w:val="00E03DC6"/>
    <w:rsid w:val="00E03ECC"/>
    <w:rsid w:val="00E03F94"/>
    <w:rsid w:val="00E04029"/>
    <w:rsid w:val="00E041E5"/>
    <w:rsid w:val="00E0423D"/>
    <w:rsid w:val="00E04259"/>
    <w:rsid w:val="00E04685"/>
    <w:rsid w:val="00E04699"/>
    <w:rsid w:val="00E046C7"/>
    <w:rsid w:val="00E0485D"/>
    <w:rsid w:val="00E04888"/>
    <w:rsid w:val="00E0496E"/>
    <w:rsid w:val="00E04BA8"/>
    <w:rsid w:val="00E04BEF"/>
    <w:rsid w:val="00E04C4A"/>
    <w:rsid w:val="00E04DAA"/>
    <w:rsid w:val="00E04E37"/>
    <w:rsid w:val="00E04E78"/>
    <w:rsid w:val="00E04F3B"/>
    <w:rsid w:val="00E04FF8"/>
    <w:rsid w:val="00E050C9"/>
    <w:rsid w:val="00E0514A"/>
    <w:rsid w:val="00E051D3"/>
    <w:rsid w:val="00E051EF"/>
    <w:rsid w:val="00E05808"/>
    <w:rsid w:val="00E05944"/>
    <w:rsid w:val="00E05B39"/>
    <w:rsid w:val="00E05BE9"/>
    <w:rsid w:val="00E05C30"/>
    <w:rsid w:val="00E05E39"/>
    <w:rsid w:val="00E05F2B"/>
    <w:rsid w:val="00E05FF4"/>
    <w:rsid w:val="00E06003"/>
    <w:rsid w:val="00E062D5"/>
    <w:rsid w:val="00E0647B"/>
    <w:rsid w:val="00E066D4"/>
    <w:rsid w:val="00E06880"/>
    <w:rsid w:val="00E068EA"/>
    <w:rsid w:val="00E06C5E"/>
    <w:rsid w:val="00E06FC5"/>
    <w:rsid w:val="00E0704A"/>
    <w:rsid w:val="00E0707F"/>
    <w:rsid w:val="00E070AF"/>
    <w:rsid w:val="00E071DF"/>
    <w:rsid w:val="00E07253"/>
    <w:rsid w:val="00E07260"/>
    <w:rsid w:val="00E07408"/>
    <w:rsid w:val="00E074D5"/>
    <w:rsid w:val="00E0755C"/>
    <w:rsid w:val="00E07605"/>
    <w:rsid w:val="00E07711"/>
    <w:rsid w:val="00E077B7"/>
    <w:rsid w:val="00E0786C"/>
    <w:rsid w:val="00E0793B"/>
    <w:rsid w:val="00E07BC1"/>
    <w:rsid w:val="00E07C2B"/>
    <w:rsid w:val="00E07C75"/>
    <w:rsid w:val="00E07CB3"/>
    <w:rsid w:val="00E07D12"/>
    <w:rsid w:val="00E07D17"/>
    <w:rsid w:val="00E07D4E"/>
    <w:rsid w:val="00E07F80"/>
    <w:rsid w:val="00E07FA1"/>
    <w:rsid w:val="00E100FF"/>
    <w:rsid w:val="00E10214"/>
    <w:rsid w:val="00E10298"/>
    <w:rsid w:val="00E1032F"/>
    <w:rsid w:val="00E10382"/>
    <w:rsid w:val="00E103A9"/>
    <w:rsid w:val="00E105A6"/>
    <w:rsid w:val="00E105C6"/>
    <w:rsid w:val="00E1062B"/>
    <w:rsid w:val="00E1063A"/>
    <w:rsid w:val="00E1095D"/>
    <w:rsid w:val="00E10AB6"/>
    <w:rsid w:val="00E10B1B"/>
    <w:rsid w:val="00E10CA4"/>
    <w:rsid w:val="00E10DF0"/>
    <w:rsid w:val="00E10F47"/>
    <w:rsid w:val="00E11013"/>
    <w:rsid w:val="00E111F2"/>
    <w:rsid w:val="00E11347"/>
    <w:rsid w:val="00E11499"/>
    <w:rsid w:val="00E115AC"/>
    <w:rsid w:val="00E11941"/>
    <w:rsid w:val="00E11951"/>
    <w:rsid w:val="00E11967"/>
    <w:rsid w:val="00E11B0C"/>
    <w:rsid w:val="00E11B47"/>
    <w:rsid w:val="00E11D21"/>
    <w:rsid w:val="00E11D55"/>
    <w:rsid w:val="00E11DB7"/>
    <w:rsid w:val="00E11E0B"/>
    <w:rsid w:val="00E11E88"/>
    <w:rsid w:val="00E12001"/>
    <w:rsid w:val="00E120AA"/>
    <w:rsid w:val="00E12166"/>
    <w:rsid w:val="00E122B2"/>
    <w:rsid w:val="00E122CB"/>
    <w:rsid w:val="00E122F5"/>
    <w:rsid w:val="00E1230F"/>
    <w:rsid w:val="00E123D7"/>
    <w:rsid w:val="00E1246A"/>
    <w:rsid w:val="00E1249F"/>
    <w:rsid w:val="00E12540"/>
    <w:rsid w:val="00E12820"/>
    <w:rsid w:val="00E12849"/>
    <w:rsid w:val="00E12854"/>
    <w:rsid w:val="00E1297D"/>
    <w:rsid w:val="00E129D1"/>
    <w:rsid w:val="00E12A87"/>
    <w:rsid w:val="00E12AEB"/>
    <w:rsid w:val="00E12B75"/>
    <w:rsid w:val="00E12D08"/>
    <w:rsid w:val="00E12EC6"/>
    <w:rsid w:val="00E12EFC"/>
    <w:rsid w:val="00E130ED"/>
    <w:rsid w:val="00E13137"/>
    <w:rsid w:val="00E13347"/>
    <w:rsid w:val="00E133C0"/>
    <w:rsid w:val="00E13402"/>
    <w:rsid w:val="00E13472"/>
    <w:rsid w:val="00E134E7"/>
    <w:rsid w:val="00E135DC"/>
    <w:rsid w:val="00E137BB"/>
    <w:rsid w:val="00E1386F"/>
    <w:rsid w:val="00E138DD"/>
    <w:rsid w:val="00E13A5F"/>
    <w:rsid w:val="00E13B8E"/>
    <w:rsid w:val="00E13C1F"/>
    <w:rsid w:val="00E13E4E"/>
    <w:rsid w:val="00E13EB9"/>
    <w:rsid w:val="00E13F6E"/>
    <w:rsid w:val="00E13FBD"/>
    <w:rsid w:val="00E1413A"/>
    <w:rsid w:val="00E141AC"/>
    <w:rsid w:val="00E142BD"/>
    <w:rsid w:val="00E1438D"/>
    <w:rsid w:val="00E14398"/>
    <w:rsid w:val="00E143BB"/>
    <w:rsid w:val="00E14512"/>
    <w:rsid w:val="00E14591"/>
    <w:rsid w:val="00E145C1"/>
    <w:rsid w:val="00E14617"/>
    <w:rsid w:val="00E14780"/>
    <w:rsid w:val="00E14795"/>
    <w:rsid w:val="00E14811"/>
    <w:rsid w:val="00E1488C"/>
    <w:rsid w:val="00E14A70"/>
    <w:rsid w:val="00E14B01"/>
    <w:rsid w:val="00E14B8B"/>
    <w:rsid w:val="00E14BA3"/>
    <w:rsid w:val="00E14C16"/>
    <w:rsid w:val="00E14D2F"/>
    <w:rsid w:val="00E14E33"/>
    <w:rsid w:val="00E14EB1"/>
    <w:rsid w:val="00E14FEE"/>
    <w:rsid w:val="00E1513D"/>
    <w:rsid w:val="00E1515C"/>
    <w:rsid w:val="00E1521B"/>
    <w:rsid w:val="00E15279"/>
    <w:rsid w:val="00E15341"/>
    <w:rsid w:val="00E154B5"/>
    <w:rsid w:val="00E15682"/>
    <w:rsid w:val="00E15711"/>
    <w:rsid w:val="00E1583F"/>
    <w:rsid w:val="00E158F2"/>
    <w:rsid w:val="00E159C7"/>
    <w:rsid w:val="00E15A93"/>
    <w:rsid w:val="00E15A9F"/>
    <w:rsid w:val="00E15AEA"/>
    <w:rsid w:val="00E15CD0"/>
    <w:rsid w:val="00E15CDD"/>
    <w:rsid w:val="00E15D4B"/>
    <w:rsid w:val="00E15D8F"/>
    <w:rsid w:val="00E15E75"/>
    <w:rsid w:val="00E15FB0"/>
    <w:rsid w:val="00E161E6"/>
    <w:rsid w:val="00E16462"/>
    <w:rsid w:val="00E1647B"/>
    <w:rsid w:val="00E1652D"/>
    <w:rsid w:val="00E1654F"/>
    <w:rsid w:val="00E166F1"/>
    <w:rsid w:val="00E1676E"/>
    <w:rsid w:val="00E168E8"/>
    <w:rsid w:val="00E1692E"/>
    <w:rsid w:val="00E16B06"/>
    <w:rsid w:val="00E16B23"/>
    <w:rsid w:val="00E16CEE"/>
    <w:rsid w:val="00E16D71"/>
    <w:rsid w:val="00E16E46"/>
    <w:rsid w:val="00E17099"/>
    <w:rsid w:val="00E171AA"/>
    <w:rsid w:val="00E17254"/>
    <w:rsid w:val="00E1730B"/>
    <w:rsid w:val="00E17333"/>
    <w:rsid w:val="00E17399"/>
    <w:rsid w:val="00E174A8"/>
    <w:rsid w:val="00E1768E"/>
    <w:rsid w:val="00E177EF"/>
    <w:rsid w:val="00E179B4"/>
    <w:rsid w:val="00E17A81"/>
    <w:rsid w:val="00E17AC2"/>
    <w:rsid w:val="00E17CE5"/>
    <w:rsid w:val="00E17DA1"/>
    <w:rsid w:val="00E17FA5"/>
    <w:rsid w:val="00E2000A"/>
    <w:rsid w:val="00E20085"/>
    <w:rsid w:val="00E200CD"/>
    <w:rsid w:val="00E2013E"/>
    <w:rsid w:val="00E201E1"/>
    <w:rsid w:val="00E20207"/>
    <w:rsid w:val="00E2029B"/>
    <w:rsid w:val="00E2032B"/>
    <w:rsid w:val="00E2046F"/>
    <w:rsid w:val="00E2066D"/>
    <w:rsid w:val="00E20692"/>
    <w:rsid w:val="00E206C7"/>
    <w:rsid w:val="00E207C5"/>
    <w:rsid w:val="00E20846"/>
    <w:rsid w:val="00E20849"/>
    <w:rsid w:val="00E208E0"/>
    <w:rsid w:val="00E20961"/>
    <w:rsid w:val="00E20B55"/>
    <w:rsid w:val="00E20FBC"/>
    <w:rsid w:val="00E2114C"/>
    <w:rsid w:val="00E21251"/>
    <w:rsid w:val="00E21325"/>
    <w:rsid w:val="00E21448"/>
    <w:rsid w:val="00E21594"/>
    <w:rsid w:val="00E21712"/>
    <w:rsid w:val="00E2174D"/>
    <w:rsid w:val="00E218FF"/>
    <w:rsid w:val="00E2197E"/>
    <w:rsid w:val="00E219E2"/>
    <w:rsid w:val="00E21A6B"/>
    <w:rsid w:val="00E21B3F"/>
    <w:rsid w:val="00E21B64"/>
    <w:rsid w:val="00E21C14"/>
    <w:rsid w:val="00E21C7B"/>
    <w:rsid w:val="00E21CFD"/>
    <w:rsid w:val="00E21D6A"/>
    <w:rsid w:val="00E21EFC"/>
    <w:rsid w:val="00E21F31"/>
    <w:rsid w:val="00E21F60"/>
    <w:rsid w:val="00E222C5"/>
    <w:rsid w:val="00E223BB"/>
    <w:rsid w:val="00E223C9"/>
    <w:rsid w:val="00E22727"/>
    <w:rsid w:val="00E228E0"/>
    <w:rsid w:val="00E228E5"/>
    <w:rsid w:val="00E228E8"/>
    <w:rsid w:val="00E229F7"/>
    <w:rsid w:val="00E22AE8"/>
    <w:rsid w:val="00E22C07"/>
    <w:rsid w:val="00E22D2B"/>
    <w:rsid w:val="00E22E79"/>
    <w:rsid w:val="00E23007"/>
    <w:rsid w:val="00E2301A"/>
    <w:rsid w:val="00E23042"/>
    <w:rsid w:val="00E23141"/>
    <w:rsid w:val="00E2322D"/>
    <w:rsid w:val="00E23336"/>
    <w:rsid w:val="00E2335C"/>
    <w:rsid w:val="00E233AE"/>
    <w:rsid w:val="00E233FD"/>
    <w:rsid w:val="00E23444"/>
    <w:rsid w:val="00E234A5"/>
    <w:rsid w:val="00E23A6D"/>
    <w:rsid w:val="00E23C99"/>
    <w:rsid w:val="00E23CBB"/>
    <w:rsid w:val="00E24116"/>
    <w:rsid w:val="00E242BF"/>
    <w:rsid w:val="00E243B4"/>
    <w:rsid w:val="00E243CA"/>
    <w:rsid w:val="00E24442"/>
    <w:rsid w:val="00E24477"/>
    <w:rsid w:val="00E2458E"/>
    <w:rsid w:val="00E246CC"/>
    <w:rsid w:val="00E248D2"/>
    <w:rsid w:val="00E248FA"/>
    <w:rsid w:val="00E2497D"/>
    <w:rsid w:val="00E24B13"/>
    <w:rsid w:val="00E24B40"/>
    <w:rsid w:val="00E24C2B"/>
    <w:rsid w:val="00E24D25"/>
    <w:rsid w:val="00E24E94"/>
    <w:rsid w:val="00E24EB0"/>
    <w:rsid w:val="00E2503C"/>
    <w:rsid w:val="00E25044"/>
    <w:rsid w:val="00E2518F"/>
    <w:rsid w:val="00E2525F"/>
    <w:rsid w:val="00E252F7"/>
    <w:rsid w:val="00E2555D"/>
    <w:rsid w:val="00E259B4"/>
    <w:rsid w:val="00E259D8"/>
    <w:rsid w:val="00E259EA"/>
    <w:rsid w:val="00E25B1E"/>
    <w:rsid w:val="00E25B62"/>
    <w:rsid w:val="00E25CEB"/>
    <w:rsid w:val="00E25D26"/>
    <w:rsid w:val="00E25DA5"/>
    <w:rsid w:val="00E25E03"/>
    <w:rsid w:val="00E25E1F"/>
    <w:rsid w:val="00E25E34"/>
    <w:rsid w:val="00E25F6A"/>
    <w:rsid w:val="00E25F7C"/>
    <w:rsid w:val="00E25F9C"/>
    <w:rsid w:val="00E260AD"/>
    <w:rsid w:val="00E26130"/>
    <w:rsid w:val="00E2632B"/>
    <w:rsid w:val="00E263D9"/>
    <w:rsid w:val="00E26597"/>
    <w:rsid w:val="00E2660E"/>
    <w:rsid w:val="00E266C3"/>
    <w:rsid w:val="00E2674C"/>
    <w:rsid w:val="00E26759"/>
    <w:rsid w:val="00E26796"/>
    <w:rsid w:val="00E2680B"/>
    <w:rsid w:val="00E26984"/>
    <w:rsid w:val="00E26CD1"/>
    <w:rsid w:val="00E26CEC"/>
    <w:rsid w:val="00E26DAC"/>
    <w:rsid w:val="00E26E8D"/>
    <w:rsid w:val="00E26F8A"/>
    <w:rsid w:val="00E271C0"/>
    <w:rsid w:val="00E272D9"/>
    <w:rsid w:val="00E272FC"/>
    <w:rsid w:val="00E2734E"/>
    <w:rsid w:val="00E273EC"/>
    <w:rsid w:val="00E2743D"/>
    <w:rsid w:val="00E2743F"/>
    <w:rsid w:val="00E274F6"/>
    <w:rsid w:val="00E27531"/>
    <w:rsid w:val="00E27554"/>
    <w:rsid w:val="00E27618"/>
    <w:rsid w:val="00E27708"/>
    <w:rsid w:val="00E27749"/>
    <w:rsid w:val="00E2789D"/>
    <w:rsid w:val="00E27A14"/>
    <w:rsid w:val="00E27A4D"/>
    <w:rsid w:val="00E27AAB"/>
    <w:rsid w:val="00E27AE7"/>
    <w:rsid w:val="00E27CC9"/>
    <w:rsid w:val="00E27CE7"/>
    <w:rsid w:val="00E3001E"/>
    <w:rsid w:val="00E30078"/>
    <w:rsid w:val="00E301FD"/>
    <w:rsid w:val="00E3027D"/>
    <w:rsid w:val="00E306AF"/>
    <w:rsid w:val="00E306D4"/>
    <w:rsid w:val="00E308E0"/>
    <w:rsid w:val="00E30991"/>
    <w:rsid w:val="00E30AC8"/>
    <w:rsid w:val="00E30AE2"/>
    <w:rsid w:val="00E30C1A"/>
    <w:rsid w:val="00E30C6B"/>
    <w:rsid w:val="00E30C8D"/>
    <w:rsid w:val="00E30D13"/>
    <w:rsid w:val="00E30EF1"/>
    <w:rsid w:val="00E30FF1"/>
    <w:rsid w:val="00E31064"/>
    <w:rsid w:val="00E311D1"/>
    <w:rsid w:val="00E3132B"/>
    <w:rsid w:val="00E31626"/>
    <w:rsid w:val="00E3163E"/>
    <w:rsid w:val="00E31706"/>
    <w:rsid w:val="00E317EF"/>
    <w:rsid w:val="00E31931"/>
    <w:rsid w:val="00E31996"/>
    <w:rsid w:val="00E31AE3"/>
    <w:rsid w:val="00E31C40"/>
    <w:rsid w:val="00E31EAF"/>
    <w:rsid w:val="00E31F92"/>
    <w:rsid w:val="00E31FB5"/>
    <w:rsid w:val="00E3240E"/>
    <w:rsid w:val="00E32492"/>
    <w:rsid w:val="00E32680"/>
    <w:rsid w:val="00E32752"/>
    <w:rsid w:val="00E328C7"/>
    <w:rsid w:val="00E32925"/>
    <w:rsid w:val="00E32985"/>
    <w:rsid w:val="00E32C0A"/>
    <w:rsid w:val="00E32C0B"/>
    <w:rsid w:val="00E32D80"/>
    <w:rsid w:val="00E32E95"/>
    <w:rsid w:val="00E32F7D"/>
    <w:rsid w:val="00E32FC8"/>
    <w:rsid w:val="00E32FEF"/>
    <w:rsid w:val="00E3317A"/>
    <w:rsid w:val="00E331E1"/>
    <w:rsid w:val="00E33358"/>
    <w:rsid w:val="00E33396"/>
    <w:rsid w:val="00E3346D"/>
    <w:rsid w:val="00E335C5"/>
    <w:rsid w:val="00E33666"/>
    <w:rsid w:val="00E337F0"/>
    <w:rsid w:val="00E33809"/>
    <w:rsid w:val="00E33896"/>
    <w:rsid w:val="00E3389A"/>
    <w:rsid w:val="00E339AA"/>
    <w:rsid w:val="00E33B77"/>
    <w:rsid w:val="00E33CAC"/>
    <w:rsid w:val="00E33DCF"/>
    <w:rsid w:val="00E33DE3"/>
    <w:rsid w:val="00E33E0C"/>
    <w:rsid w:val="00E33E55"/>
    <w:rsid w:val="00E33ECA"/>
    <w:rsid w:val="00E33F44"/>
    <w:rsid w:val="00E33F49"/>
    <w:rsid w:val="00E340A6"/>
    <w:rsid w:val="00E341D1"/>
    <w:rsid w:val="00E3455D"/>
    <w:rsid w:val="00E34595"/>
    <w:rsid w:val="00E34AB3"/>
    <w:rsid w:val="00E34B09"/>
    <w:rsid w:val="00E34B67"/>
    <w:rsid w:val="00E34B7A"/>
    <w:rsid w:val="00E34B8E"/>
    <w:rsid w:val="00E34BD6"/>
    <w:rsid w:val="00E34BEE"/>
    <w:rsid w:val="00E34C84"/>
    <w:rsid w:val="00E34C85"/>
    <w:rsid w:val="00E34D60"/>
    <w:rsid w:val="00E34E42"/>
    <w:rsid w:val="00E3509C"/>
    <w:rsid w:val="00E35324"/>
    <w:rsid w:val="00E35409"/>
    <w:rsid w:val="00E3585B"/>
    <w:rsid w:val="00E35865"/>
    <w:rsid w:val="00E358DA"/>
    <w:rsid w:val="00E35968"/>
    <w:rsid w:val="00E35B3A"/>
    <w:rsid w:val="00E35B4D"/>
    <w:rsid w:val="00E35B85"/>
    <w:rsid w:val="00E35C5A"/>
    <w:rsid w:val="00E35D7A"/>
    <w:rsid w:val="00E35FF5"/>
    <w:rsid w:val="00E3604F"/>
    <w:rsid w:val="00E360B9"/>
    <w:rsid w:val="00E36250"/>
    <w:rsid w:val="00E3630B"/>
    <w:rsid w:val="00E363F2"/>
    <w:rsid w:val="00E364B8"/>
    <w:rsid w:val="00E3675E"/>
    <w:rsid w:val="00E36806"/>
    <w:rsid w:val="00E36836"/>
    <w:rsid w:val="00E368D5"/>
    <w:rsid w:val="00E369C4"/>
    <w:rsid w:val="00E36B39"/>
    <w:rsid w:val="00E36B91"/>
    <w:rsid w:val="00E36B9B"/>
    <w:rsid w:val="00E36C0B"/>
    <w:rsid w:val="00E36C8B"/>
    <w:rsid w:val="00E36CB0"/>
    <w:rsid w:val="00E36D04"/>
    <w:rsid w:val="00E36FA3"/>
    <w:rsid w:val="00E36FB1"/>
    <w:rsid w:val="00E36FFC"/>
    <w:rsid w:val="00E37053"/>
    <w:rsid w:val="00E37138"/>
    <w:rsid w:val="00E371A3"/>
    <w:rsid w:val="00E373AC"/>
    <w:rsid w:val="00E373B7"/>
    <w:rsid w:val="00E373DE"/>
    <w:rsid w:val="00E374CE"/>
    <w:rsid w:val="00E37507"/>
    <w:rsid w:val="00E375EC"/>
    <w:rsid w:val="00E376D2"/>
    <w:rsid w:val="00E37845"/>
    <w:rsid w:val="00E37A21"/>
    <w:rsid w:val="00E37AD0"/>
    <w:rsid w:val="00E37BD5"/>
    <w:rsid w:val="00E37C37"/>
    <w:rsid w:val="00E37C68"/>
    <w:rsid w:val="00E37C8B"/>
    <w:rsid w:val="00E37CDB"/>
    <w:rsid w:val="00E37D41"/>
    <w:rsid w:val="00E37DA5"/>
    <w:rsid w:val="00E37DD2"/>
    <w:rsid w:val="00E37DEC"/>
    <w:rsid w:val="00E37E26"/>
    <w:rsid w:val="00E37F75"/>
    <w:rsid w:val="00E37FF0"/>
    <w:rsid w:val="00E40128"/>
    <w:rsid w:val="00E401E6"/>
    <w:rsid w:val="00E4038F"/>
    <w:rsid w:val="00E404EC"/>
    <w:rsid w:val="00E4055D"/>
    <w:rsid w:val="00E405A1"/>
    <w:rsid w:val="00E40695"/>
    <w:rsid w:val="00E40932"/>
    <w:rsid w:val="00E40A33"/>
    <w:rsid w:val="00E40A89"/>
    <w:rsid w:val="00E40AC9"/>
    <w:rsid w:val="00E40BE9"/>
    <w:rsid w:val="00E40C39"/>
    <w:rsid w:val="00E40CBB"/>
    <w:rsid w:val="00E40CE4"/>
    <w:rsid w:val="00E40D25"/>
    <w:rsid w:val="00E40D62"/>
    <w:rsid w:val="00E40F48"/>
    <w:rsid w:val="00E41098"/>
    <w:rsid w:val="00E411EA"/>
    <w:rsid w:val="00E41219"/>
    <w:rsid w:val="00E413F4"/>
    <w:rsid w:val="00E415DD"/>
    <w:rsid w:val="00E4166A"/>
    <w:rsid w:val="00E41778"/>
    <w:rsid w:val="00E41809"/>
    <w:rsid w:val="00E4186A"/>
    <w:rsid w:val="00E418ED"/>
    <w:rsid w:val="00E419AF"/>
    <w:rsid w:val="00E419D3"/>
    <w:rsid w:val="00E41B67"/>
    <w:rsid w:val="00E41DAC"/>
    <w:rsid w:val="00E41E43"/>
    <w:rsid w:val="00E41F1D"/>
    <w:rsid w:val="00E41FA1"/>
    <w:rsid w:val="00E4202E"/>
    <w:rsid w:val="00E42052"/>
    <w:rsid w:val="00E420C9"/>
    <w:rsid w:val="00E42136"/>
    <w:rsid w:val="00E42250"/>
    <w:rsid w:val="00E42255"/>
    <w:rsid w:val="00E423B4"/>
    <w:rsid w:val="00E4252C"/>
    <w:rsid w:val="00E4264D"/>
    <w:rsid w:val="00E4264E"/>
    <w:rsid w:val="00E42658"/>
    <w:rsid w:val="00E426DB"/>
    <w:rsid w:val="00E42757"/>
    <w:rsid w:val="00E42853"/>
    <w:rsid w:val="00E4293C"/>
    <w:rsid w:val="00E42955"/>
    <w:rsid w:val="00E42A7C"/>
    <w:rsid w:val="00E42AA0"/>
    <w:rsid w:val="00E42AEE"/>
    <w:rsid w:val="00E42B40"/>
    <w:rsid w:val="00E42B63"/>
    <w:rsid w:val="00E42D50"/>
    <w:rsid w:val="00E42ECA"/>
    <w:rsid w:val="00E42FFD"/>
    <w:rsid w:val="00E43041"/>
    <w:rsid w:val="00E43156"/>
    <w:rsid w:val="00E43276"/>
    <w:rsid w:val="00E434C8"/>
    <w:rsid w:val="00E43694"/>
    <w:rsid w:val="00E438F5"/>
    <w:rsid w:val="00E43A36"/>
    <w:rsid w:val="00E43AE7"/>
    <w:rsid w:val="00E43DD4"/>
    <w:rsid w:val="00E43DEB"/>
    <w:rsid w:val="00E43E13"/>
    <w:rsid w:val="00E43E4C"/>
    <w:rsid w:val="00E43EF5"/>
    <w:rsid w:val="00E43EFA"/>
    <w:rsid w:val="00E44151"/>
    <w:rsid w:val="00E44186"/>
    <w:rsid w:val="00E44261"/>
    <w:rsid w:val="00E442A3"/>
    <w:rsid w:val="00E44351"/>
    <w:rsid w:val="00E443F5"/>
    <w:rsid w:val="00E44606"/>
    <w:rsid w:val="00E446AC"/>
    <w:rsid w:val="00E4479E"/>
    <w:rsid w:val="00E447FE"/>
    <w:rsid w:val="00E44871"/>
    <w:rsid w:val="00E44898"/>
    <w:rsid w:val="00E4491B"/>
    <w:rsid w:val="00E449E5"/>
    <w:rsid w:val="00E44B15"/>
    <w:rsid w:val="00E44B67"/>
    <w:rsid w:val="00E44BF5"/>
    <w:rsid w:val="00E44D4E"/>
    <w:rsid w:val="00E44DEE"/>
    <w:rsid w:val="00E44F17"/>
    <w:rsid w:val="00E44F94"/>
    <w:rsid w:val="00E45021"/>
    <w:rsid w:val="00E45026"/>
    <w:rsid w:val="00E45095"/>
    <w:rsid w:val="00E451DC"/>
    <w:rsid w:val="00E4523D"/>
    <w:rsid w:val="00E452A4"/>
    <w:rsid w:val="00E454E4"/>
    <w:rsid w:val="00E45526"/>
    <w:rsid w:val="00E45628"/>
    <w:rsid w:val="00E4583D"/>
    <w:rsid w:val="00E458AB"/>
    <w:rsid w:val="00E458CD"/>
    <w:rsid w:val="00E45B22"/>
    <w:rsid w:val="00E45C2F"/>
    <w:rsid w:val="00E45C30"/>
    <w:rsid w:val="00E45C68"/>
    <w:rsid w:val="00E46073"/>
    <w:rsid w:val="00E46158"/>
    <w:rsid w:val="00E461D5"/>
    <w:rsid w:val="00E4622E"/>
    <w:rsid w:val="00E465FE"/>
    <w:rsid w:val="00E4668E"/>
    <w:rsid w:val="00E4671A"/>
    <w:rsid w:val="00E4672E"/>
    <w:rsid w:val="00E467FD"/>
    <w:rsid w:val="00E4689C"/>
    <w:rsid w:val="00E46969"/>
    <w:rsid w:val="00E469A0"/>
    <w:rsid w:val="00E46A1B"/>
    <w:rsid w:val="00E46AEA"/>
    <w:rsid w:val="00E46B9C"/>
    <w:rsid w:val="00E46F48"/>
    <w:rsid w:val="00E46F5B"/>
    <w:rsid w:val="00E46FDD"/>
    <w:rsid w:val="00E47462"/>
    <w:rsid w:val="00E477A0"/>
    <w:rsid w:val="00E4797E"/>
    <w:rsid w:val="00E47B20"/>
    <w:rsid w:val="00E47C30"/>
    <w:rsid w:val="00E47CA6"/>
    <w:rsid w:val="00E47CCB"/>
    <w:rsid w:val="00E47D0D"/>
    <w:rsid w:val="00E501A7"/>
    <w:rsid w:val="00E50288"/>
    <w:rsid w:val="00E5033A"/>
    <w:rsid w:val="00E5039E"/>
    <w:rsid w:val="00E504A7"/>
    <w:rsid w:val="00E50689"/>
    <w:rsid w:val="00E506F5"/>
    <w:rsid w:val="00E508C6"/>
    <w:rsid w:val="00E508FB"/>
    <w:rsid w:val="00E509E1"/>
    <w:rsid w:val="00E50BDB"/>
    <w:rsid w:val="00E50E6C"/>
    <w:rsid w:val="00E50E9F"/>
    <w:rsid w:val="00E50EE1"/>
    <w:rsid w:val="00E51154"/>
    <w:rsid w:val="00E51395"/>
    <w:rsid w:val="00E513CF"/>
    <w:rsid w:val="00E51568"/>
    <w:rsid w:val="00E51592"/>
    <w:rsid w:val="00E5169C"/>
    <w:rsid w:val="00E517D9"/>
    <w:rsid w:val="00E5191B"/>
    <w:rsid w:val="00E51A5C"/>
    <w:rsid w:val="00E51AA0"/>
    <w:rsid w:val="00E51C10"/>
    <w:rsid w:val="00E51C3F"/>
    <w:rsid w:val="00E51C93"/>
    <w:rsid w:val="00E51DA9"/>
    <w:rsid w:val="00E51E68"/>
    <w:rsid w:val="00E51F99"/>
    <w:rsid w:val="00E51FED"/>
    <w:rsid w:val="00E52037"/>
    <w:rsid w:val="00E52136"/>
    <w:rsid w:val="00E523A1"/>
    <w:rsid w:val="00E525F8"/>
    <w:rsid w:val="00E5260F"/>
    <w:rsid w:val="00E528B4"/>
    <w:rsid w:val="00E5290A"/>
    <w:rsid w:val="00E5299F"/>
    <w:rsid w:val="00E52B3F"/>
    <w:rsid w:val="00E52B9C"/>
    <w:rsid w:val="00E52CA1"/>
    <w:rsid w:val="00E52E35"/>
    <w:rsid w:val="00E52F16"/>
    <w:rsid w:val="00E52F42"/>
    <w:rsid w:val="00E53005"/>
    <w:rsid w:val="00E531A0"/>
    <w:rsid w:val="00E53348"/>
    <w:rsid w:val="00E533B0"/>
    <w:rsid w:val="00E533C4"/>
    <w:rsid w:val="00E53403"/>
    <w:rsid w:val="00E5367A"/>
    <w:rsid w:val="00E536DB"/>
    <w:rsid w:val="00E5375B"/>
    <w:rsid w:val="00E53847"/>
    <w:rsid w:val="00E538EA"/>
    <w:rsid w:val="00E53913"/>
    <w:rsid w:val="00E53963"/>
    <w:rsid w:val="00E53B78"/>
    <w:rsid w:val="00E53D34"/>
    <w:rsid w:val="00E53F14"/>
    <w:rsid w:val="00E53F2A"/>
    <w:rsid w:val="00E54242"/>
    <w:rsid w:val="00E5431F"/>
    <w:rsid w:val="00E543DD"/>
    <w:rsid w:val="00E5443E"/>
    <w:rsid w:val="00E544CE"/>
    <w:rsid w:val="00E544EB"/>
    <w:rsid w:val="00E54514"/>
    <w:rsid w:val="00E545B0"/>
    <w:rsid w:val="00E54688"/>
    <w:rsid w:val="00E5474C"/>
    <w:rsid w:val="00E5477C"/>
    <w:rsid w:val="00E54A2B"/>
    <w:rsid w:val="00E54BBB"/>
    <w:rsid w:val="00E54C3D"/>
    <w:rsid w:val="00E54C54"/>
    <w:rsid w:val="00E54C71"/>
    <w:rsid w:val="00E550C8"/>
    <w:rsid w:val="00E55137"/>
    <w:rsid w:val="00E55149"/>
    <w:rsid w:val="00E55215"/>
    <w:rsid w:val="00E55288"/>
    <w:rsid w:val="00E55344"/>
    <w:rsid w:val="00E5549E"/>
    <w:rsid w:val="00E555CF"/>
    <w:rsid w:val="00E55675"/>
    <w:rsid w:val="00E55828"/>
    <w:rsid w:val="00E5583C"/>
    <w:rsid w:val="00E558AC"/>
    <w:rsid w:val="00E55BEB"/>
    <w:rsid w:val="00E55BFA"/>
    <w:rsid w:val="00E55D13"/>
    <w:rsid w:val="00E55D3A"/>
    <w:rsid w:val="00E55E51"/>
    <w:rsid w:val="00E560BC"/>
    <w:rsid w:val="00E560FC"/>
    <w:rsid w:val="00E5623D"/>
    <w:rsid w:val="00E5626B"/>
    <w:rsid w:val="00E563F7"/>
    <w:rsid w:val="00E5641D"/>
    <w:rsid w:val="00E565ED"/>
    <w:rsid w:val="00E5680C"/>
    <w:rsid w:val="00E5698D"/>
    <w:rsid w:val="00E56B2E"/>
    <w:rsid w:val="00E56C93"/>
    <w:rsid w:val="00E56CCB"/>
    <w:rsid w:val="00E56E02"/>
    <w:rsid w:val="00E56F18"/>
    <w:rsid w:val="00E56F1F"/>
    <w:rsid w:val="00E56F27"/>
    <w:rsid w:val="00E56F69"/>
    <w:rsid w:val="00E56FA1"/>
    <w:rsid w:val="00E570BC"/>
    <w:rsid w:val="00E570FB"/>
    <w:rsid w:val="00E5715F"/>
    <w:rsid w:val="00E5716E"/>
    <w:rsid w:val="00E5731E"/>
    <w:rsid w:val="00E5732B"/>
    <w:rsid w:val="00E573BD"/>
    <w:rsid w:val="00E573F9"/>
    <w:rsid w:val="00E57535"/>
    <w:rsid w:val="00E575D0"/>
    <w:rsid w:val="00E5763E"/>
    <w:rsid w:val="00E57797"/>
    <w:rsid w:val="00E5780A"/>
    <w:rsid w:val="00E57826"/>
    <w:rsid w:val="00E57872"/>
    <w:rsid w:val="00E5791D"/>
    <w:rsid w:val="00E579BB"/>
    <w:rsid w:val="00E57DB6"/>
    <w:rsid w:val="00E57E4F"/>
    <w:rsid w:val="00E57E9E"/>
    <w:rsid w:val="00E57EB1"/>
    <w:rsid w:val="00E601FB"/>
    <w:rsid w:val="00E60258"/>
    <w:rsid w:val="00E6027F"/>
    <w:rsid w:val="00E60298"/>
    <w:rsid w:val="00E603CB"/>
    <w:rsid w:val="00E607CB"/>
    <w:rsid w:val="00E607FF"/>
    <w:rsid w:val="00E60910"/>
    <w:rsid w:val="00E609BA"/>
    <w:rsid w:val="00E60A32"/>
    <w:rsid w:val="00E60C4F"/>
    <w:rsid w:val="00E60C5D"/>
    <w:rsid w:val="00E60C8F"/>
    <w:rsid w:val="00E60E85"/>
    <w:rsid w:val="00E60EE5"/>
    <w:rsid w:val="00E60F70"/>
    <w:rsid w:val="00E60FB6"/>
    <w:rsid w:val="00E60FE9"/>
    <w:rsid w:val="00E61080"/>
    <w:rsid w:val="00E610D2"/>
    <w:rsid w:val="00E61198"/>
    <w:rsid w:val="00E615D8"/>
    <w:rsid w:val="00E615EE"/>
    <w:rsid w:val="00E6181A"/>
    <w:rsid w:val="00E61887"/>
    <w:rsid w:val="00E618C9"/>
    <w:rsid w:val="00E61B97"/>
    <w:rsid w:val="00E61D5E"/>
    <w:rsid w:val="00E61D8C"/>
    <w:rsid w:val="00E61F93"/>
    <w:rsid w:val="00E620F5"/>
    <w:rsid w:val="00E620FB"/>
    <w:rsid w:val="00E620FF"/>
    <w:rsid w:val="00E621A9"/>
    <w:rsid w:val="00E621F9"/>
    <w:rsid w:val="00E62230"/>
    <w:rsid w:val="00E6223C"/>
    <w:rsid w:val="00E62275"/>
    <w:rsid w:val="00E623A2"/>
    <w:rsid w:val="00E62409"/>
    <w:rsid w:val="00E62698"/>
    <w:rsid w:val="00E626C5"/>
    <w:rsid w:val="00E6273D"/>
    <w:rsid w:val="00E62773"/>
    <w:rsid w:val="00E627EF"/>
    <w:rsid w:val="00E628EE"/>
    <w:rsid w:val="00E62919"/>
    <w:rsid w:val="00E62966"/>
    <w:rsid w:val="00E6297D"/>
    <w:rsid w:val="00E6298F"/>
    <w:rsid w:val="00E62B16"/>
    <w:rsid w:val="00E62BA0"/>
    <w:rsid w:val="00E62D62"/>
    <w:rsid w:val="00E62E5C"/>
    <w:rsid w:val="00E62E70"/>
    <w:rsid w:val="00E62ED6"/>
    <w:rsid w:val="00E62F7A"/>
    <w:rsid w:val="00E6321C"/>
    <w:rsid w:val="00E63252"/>
    <w:rsid w:val="00E632E6"/>
    <w:rsid w:val="00E63327"/>
    <w:rsid w:val="00E633C9"/>
    <w:rsid w:val="00E634DC"/>
    <w:rsid w:val="00E63502"/>
    <w:rsid w:val="00E63565"/>
    <w:rsid w:val="00E6366F"/>
    <w:rsid w:val="00E6368F"/>
    <w:rsid w:val="00E636CC"/>
    <w:rsid w:val="00E63809"/>
    <w:rsid w:val="00E63876"/>
    <w:rsid w:val="00E6389F"/>
    <w:rsid w:val="00E639B2"/>
    <w:rsid w:val="00E639E3"/>
    <w:rsid w:val="00E63A1F"/>
    <w:rsid w:val="00E63AE5"/>
    <w:rsid w:val="00E63C5A"/>
    <w:rsid w:val="00E63D7C"/>
    <w:rsid w:val="00E63DDD"/>
    <w:rsid w:val="00E63F39"/>
    <w:rsid w:val="00E6407A"/>
    <w:rsid w:val="00E64126"/>
    <w:rsid w:val="00E64346"/>
    <w:rsid w:val="00E644A2"/>
    <w:rsid w:val="00E64597"/>
    <w:rsid w:val="00E6470F"/>
    <w:rsid w:val="00E6486D"/>
    <w:rsid w:val="00E648AA"/>
    <w:rsid w:val="00E64908"/>
    <w:rsid w:val="00E649C0"/>
    <w:rsid w:val="00E64A87"/>
    <w:rsid w:val="00E64B67"/>
    <w:rsid w:val="00E64BCA"/>
    <w:rsid w:val="00E64C78"/>
    <w:rsid w:val="00E64D5F"/>
    <w:rsid w:val="00E64F21"/>
    <w:rsid w:val="00E64F8D"/>
    <w:rsid w:val="00E64F8F"/>
    <w:rsid w:val="00E65005"/>
    <w:rsid w:val="00E65036"/>
    <w:rsid w:val="00E6514F"/>
    <w:rsid w:val="00E65156"/>
    <w:rsid w:val="00E651CC"/>
    <w:rsid w:val="00E65413"/>
    <w:rsid w:val="00E6547E"/>
    <w:rsid w:val="00E6553C"/>
    <w:rsid w:val="00E65657"/>
    <w:rsid w:val="00E65752"/>
    <w:rsid w:val="00E65824"/>
    <w:rsid w:val="00E658C9"/>
    <w:rsid w:val="00E65A4C"/>
    <w:rsid w:val="00E65BE9"/>
    <w:rsid w:val="00E65C9D"/>
    <w:rsid w:val="00E65D06"/>
    <w:rsid w:val="00E65D5B"/>
    <w:rsid w:val="00E65DE0"/>
    <w:rsid w:val="00E65F7A"/>
    <w:rsid w:val="00E6602C"/>
    <w:rsid w:val="00E66060"/>
    <w:rsid w:val="00E66128"/>
    <w:rsid w:val="00E66212"/>
    <w:rsid w:val="00E66243"/>
    <w:rsid w:val="00E662A8"/>
    <w:rsid w:val="00E66423"/>
    <w:rsid w:val="00E6652E"/>
    <w:rsid w:val="00E66560"/>
    <w:rsid w:val="00E665C6"/>
    <w:rsid w:val="00E66631"/>
    <w:rsid w:val="00E6663B"/>
    <w:rsid w:val="00E669CC"/>
    <w:rsid w:val="00E669D8"/>
    <w:rsid w:val="00E66B09"/>
    <w:rsid w:val="00E66B13"/>
    <w:rsid w:val="00E66B3B"/>
    <w:rsid w:val="00E66C26"/>
    <w:rsid w:val="00E66C8C"/>
    <w:rsid w:val="00E66DAA"/>
    <w:rsid w:val="00E66DE0"/>
    <w:rsid w:val="00E66E17"/>
    <w:rsid w:val="00E66E3A"/>
    <w:rsid w:val="00E67011"/>
    <w:rsid w:val="00E67190"/>
    <w:rsid w:val="00E67240"/>
    <w:rsid w:val="00E67400"/>
    <w:rsid w:val="00E674CE"/>
    <w:rsid w:val="00E67501"/>
    <w:rsid w:val="00E67510"/>
    <w:rsid w:val="00E676CF"/>
    <w:rsid w:val="00E67812"/>
    <w:rsid w:val="00E67911"/>
    <w:rsid w:val="00E679DD"/>
    <w:rsid w:val="00E67A18"/>
    <w:rsid w:val="00E67A1B"/>
    <w:rsid w:val="00E67A57"/>
    <w:rsid w:val="00E67AB1"/>
    <w:rsid w:val="00E67BAF"/>
    <w:rsid w:val="00E67CF7"/>
    <w:rsid w:val="00E67F1F"/>
    <w:rsid w:val="00E67F75"/>
    <w:rsid w:val="00E6A53D"/>
    <w:rsid w:val="00E7004C"/>
    <w:rsid w:val="00E703C6"/>
    <w:rsid w:val="00E703DA"/>
    <w:rsid w:val="00E707EF"/>
    <w:rsid w:val="00E70A00"/>
    <w:rsid w:val="00E70ABA"/>
    <w:rsid w:val="00E70C15"/>
    <w:rsid w:val="00E70C2F"/>
    <w:rsid w:val="00E70DA6"/>
    <w:rsid w:val="00E70E47"/>
    <w:rsid w:val="00E7100E"/>
    <w:rsid w:val="00E71186"/>
    <w:rsid w:val="00E71212"/>
    <w:rsid w:val="00E71253"/>
    <w:rsid w:val="00E71337"/>
    <w:rsid w:val="00E713E7"/>
    <w:rsid w:val="00E7149E"/>
    <w:rsid w:val="00E7167D"/>
    <w:rsid w:val="00E71831"/>
    <w:rsid w:val="00E71AA2"/>
    <w:rsid w:val="00E71AFB"/>
    <w:rsid w:val="00E71CA3"/>
    <w:rsid w:val="00E71CA4"/>
    <w:rsid w:val="00E71CAC"/>
    <w:rsid w:val="00E71CF8"/>
    <w:rsid w:val="00E71E08"/>
    <w:rsid w:val="00E71FDE"/>
    <w:rsid w:val="00E71FE4"/>
    <w:rsid w:val="00E71FF3"/>
    <w:rsid w:val="00E72093"/>
    <w:rsid w:val="00E72097"/>
    <w:rsid w:val="00E720E4"/>
    <w:rsid w:val="00E722B9"/>
    <w:rsid w:val="00E72355"/>
    <w:rsid w:val="00E723B4"/>
    <w:rsid w:val="00E7242D"/>
    <w:rsid w:val="00E724AB"/>
    <w:rsid w:val="00E724B0"/>
    <w:rsid w:val="00E72631"/>
    <w:rsid w:val="00E727BF"/>
    <w:rsid w:val="00E728DC"/>
    <w:rsid w:val="00E72905"/>
    <w:rsid w:val="00E729D1"/>
    <w:rsid w:val="00E72A71"/>
    <w:rsid w:val="00E72ABE"/>
    <w:rsid w:val="00E72BCE"/>
    <w:rsid w:val="00E72C97"/>
    <w:rsid w:val="00E72CE1"/>
    <w:rsid w:val="00E72D13"/>
    <w:rsid w:val="00E72DBF"/>
    <w:rsid w:val="00E72E0C"/>
    <w:rsid w:val="00E72E4A"/>
    <w:rsid w:val="00E72E88"/>
    <w:rsid w:val="00E72EDD"/>
    <w:rsid w:val="00E72EFA"/>
    <w:rsid w:val="00E72F9D"/>
    <w:rsid w:val="00E73042"/>
    <w:rsid w:val="00E7312B"/>
    <w:rsid w:val="00E735B9"/>
    <w:rsid w:val="00E736A6"/>
    <w:rsid w:val="00E73C50"/>
    <w:rsid w:val="00E73C6C"/>
    <w:rsid w:val="00E73C96"/>
    <w:rsid w:val="00E73D34"/>
    <w:rsid w:val="00E73D37"/>
    <w:rsid w:val="00E73D5A"/>
    <w:rsid w:val="00E73DAE"/>
    <w:rsid w:val="00E73E75"/>
    <w:rsid w:val="00E73EB3"/>
    <w:rsid w:val="00E74107"/>
    <w:rsid w:val="00E74446"/>
    <w:rsid w:val="00E74814"/>
    <w:rsid w:val="00E74ABD"/>
    <w:rsid w:val="00E74B4D"/>
    <w:rsid w:val="00E74C9C"/>
    <w:rsid w:val="00E74DBA"/>
    <w:rsid w:val="00E74DD5"/>
    <w:rsid w:val="00E74FC3"/>
    <w:rsid w:val="00E75016"/>
    <w:rsid w:val="00E750C6"/>
    <w:rsid w:val="00E750EF"/>
    <w:rsid w:val="00E75220"/>
    <w:rsid w:val="00E75424"/>
    <w:rsid w:val="00E7548A"/>
    <w:rsid w:val="00E754B0"/>
    <w:rsid w:val="00E75548"/>
    <w:rsid w:val="00E75576"/>
    <w:rsid w:val="00E7581C"/>
    <w:rsid w:val="00E75826"/>
    <w:rsid w:val="00E759F8"/>
    <w:rsid w:val="00E75A4C"/>
    <w:rsid w:val="00E75C02"/>
    <w:rsid w:val="00E75C2C"/>
    <w:rsid w:val="00E75E09"/>
    <w:rsid w:val="00E75F8D"/>
    <w:rsid w:val="00E75FDA"/>
    <w:rsid w:val="00E76017"/>
    <w:rsid w:val="00E76085"/>
    <w:rsid w:val="00E76144"/>
    <w:rsid w:val="00E762D8"/>
    <w:rsid w:val="00E7632B"/>
    <w:rsid w:val="00E76351"/>
    <w:rsid w:val="00E763EF"/>
    <w:rsid w:val="00E76479"/>
    <w:rsid w:val="00E764EF"/>
    <w:rsid w:val="00E76582"/>
    <w:rsid w:val="00E76774"/>
    <w:rsid w:val="00E768ED"/>
    <w:rsid w:val="00E769CB"/>
    <w:rsid w:val="00E76A8F"/>
    <w:rsid w:val="00E76B52"/>
    <w:rsid w:val="00E76C68"/>
    <w:rsid w:val="00E76C9F"/>
    <w:rsid w:val="00E76D24"/>
    <w:rsid w:val="00E77079"/>
    <w:rsid w:val="00E770E9"/>
    <w:rsid w:val="00E77597"/>
    <w:rsid w:val="00E77616"/>
    <w:rsid w:val="00E776C3"/>
    <w:rsid w:val="00E77808"/>
    <w:rsid w:val="00E7796A"/>
    <w:rsid w:val="00E77CE1"/>
    <w:rsid w:val="00E77D0E"/>
    <w:rsid w:val="00E77D6D"/>
    <w:rsid w:val="00E77EF7"/>
    <w:rsid w:val="00E77F5D"/>
    <w:rsid w:val="00E80007"/>
    <w:rsid w:val="00E80188"/>
    <w:rsid w:val="00E80259"/>
    <w:rsid w:val="00E8051D"/>
    <w:rsid w:val="00E80528"/>
    <w:rsid w:val="00E80570"/>
    <w:rsid w:val="00E8068D"/>
    <w:rsid w:val="00E807EF"/>
    <w:rsid w:val="00E80A4A"/>
    <w:rsid w:val="00E80B1C"/>
    <w:rsid w:val="00E80B82"/>
    <w:rsid w:val="00E80B96"/>
    <w:rsid w:val="00E80C70"/>
    <w:rsid w:val="00E80CC2"/>
    <w:rsid w:val="00E80DEE"/>
    <w:rsid w:val="00E80FFA"/>
    <w:rsid w:val="00E81107"/>
    <w:rsid w:val="00E81112"/>
    <w:rsid w:val="00E81385"/>
    <w:rsid w:val="00E8147C"/>
    <w:rsid w:val="00E814F9"/>
    <w:rsid w:val="00E8160C"/>
    <w:rsid w:val="00E816A1"/>
    <w:rsid w:val="00E81941"/>
    <w:rsid w:val="00E8194C"/>
    <w:rsid w:val="00E819B7"/>
    <w:rsid w:val="00E81AE6"/>
    <w:rsid w:val="00E81B98"/>
    <w:rsid w:val="00E81D05"/>
    <w:rsid w:val="00E81FF9"/>
    <w:rsid w:val="00E8203A"/>
    <w:rsid w:val="00E82056"/>
    <w:rsid w:val="00E82071"/>
    <w:rsid w:val="00E821B1"/>
    <w:rsid w:val="00E821CC"/>
    <w:rsid w:val="00E822B2"/>
    <w:rsid w:val="00E8233D"/>
    <w:rsid w:val="00E823F8"/>
    <w:rsid w:val="00E8244A"/>
    <w:rsid w:val="00E82585"/>
    <w:rsid w:val="00E8263B"/>
    <w:rsid w:val="00E8266A"/>
    <w:rsid w:val="00E8267F"/>
    <w:rsid w:val="00E826D0"/>
    <w:rsid w:val="00E82749"/>
    <w:rsid w:val="00E8279B"/>
    <w:rsid w:val="00E827CC"/>
    <w:rsid w:val="00E8296F"/>
    <w:rsid w:val="00E82993"/>
    <w:rsid w:val="00E82BF9"/>
    <w:rsid w:val="00E82DDA"/>
    <w:rsid w:val="00E82DF9"/>
    <w:rsid w:val="00E82E81"/>
    <w:rsid w:val="00E82ED2"/>
    <w:rsid w:val="00E82EFB"/>
    <w:rsid w:val="00E82F0C"/>
    <w:rsid w:val="00E82F7D"/>
    <w:rsid w:val="00E82FF2"/>
    <w:rsid w:val="00E830E6"/>
    <w:rsid w:val="00E83135"/>
    <w:rsid w:val="00E83149"/>
    <w:rsid w:val="00E83169"/>
    <w:rsid w:val="00E832B1"/>
    <w:rsid w:val="00E834C7"/>
    <w:rsid w:val="00E8357C"/>
    <w:rsid w:val="00E835A6"/>
    <w:rsid w:val="00E83607"/>
    <w:rsid w:val="00E83613"/>
    <w:rsid w:val="00E836D5"/>
    <w:rsid w:val="00E83851"/>
    <w:rsid w:val="00E83892"/>
    <w:rsid w:val="00E839CF"/>
    <w:rsid w:val="00E839F5"/>
    <w:rsid w:val="00E83A11"/>
    <w:rsid w:val="00E83A49"/>
    <w:rsid w:val="00E83BE2"/>
    <w:rsid w:val="00E83EA2"/>
    <w:rsid w:val="00E83EEA"/>
    <w:rsid w:val="00E83F61"/>
    <w:rsid w:val="00E83F65"/>
    <w:rsid w:val="00E83F9E"/>
    <w:rsid w:val="00E83FBC"/>
    <w:rsid w:val="00E841DF"/>
    <w:rsid w:val="00E841F9"/>
    <w:rsid w:val="00E84233"/>
    <w:rsid w:val="00E8424C"/>
    <w:rsid w:val="00E842AE"/>
    <w:rsid w:val="00E842E8"/>
    <w:rsid w:val="00E84420"/>
    <w:rsid w:val="00E844B0"/>
    <w:rsid w:val="00E844F4"/>
    <w:rsid w:val="00E84506"/>
    <w:rsid w:val="00E845BA"/>
    <w:rsid w:val="00E84652"/>
    <w:rsid w:val="00E8465B"/>
    <w:rsid w:val="00E8487B"/>
    <w:rsid w:val="00E849E2"/>
    <w:rsid w:val="00E84B55"/>
    <w:rsid w:val="00E84BEB"/>
    <w:rsid w:val="00E84D02"/>
    <w:rsid w:val="00E84E3A"/>
    <w:rsid w:val="00E84EE8"/>
    <w:rsid w:val="00E84F72"/>
    <w:rsid w:val="00E8508C"/>
    <w:rsid w:val="00E85177"/>
    <w:rsid w:val="00E85292"/>
    <w:rsid w:val="00E85297"/>
    <w:rsid w:val="00E85327"/>
    <w:rsid w:val="00E85505"/>
    <w:rsid w:val="00E85524"/>
    <w:rsid w:val="00E85671"/>
    <w:rsid w:val="00E8576D"/>
    <w:rsid w:val="00E857B5"/>
    <w:rsid w:val="00E8586D"/>
    <w:rsid w:val="00E859BA"/>
    <w:rsid w:val="00E85AB7"/>
    <w:rsid w:val="00E85B20"/>
    <w:rsid w:val="00E85DDD"/>
    <w:rsid w:val="00E85ECB"/>
    <w:rsid w:val="00E86015"/>
    <w:rsid w:val="00E864D6"/>
    <w:rsid w:val="00E8653D"/>
    <w:rsid w:val="00E865A8"/>
    <w:rsid w:val="00E86610"/>
    <w:rsid w:val="00E86656"/>
    <w:rsid w:val="00E86705"/>
    <w:rsid w:val="00E867C5"/>
    <w:rsid w:val="00E868AA"/>
    <w:rsid w:val="00E869B8"/>
    <w:rsid w:val="00E86A4A"/>
    <w:rsid w:val="00E86AB6"/>
    <w:rsid w:val="00E86B10"/>
    <w:rsid w:val="00E86B1E"/>
    <w:rsid w:val="00E86C49"/>
    <w:rsid w:val="00E86CA1"/>
    <w:rsid w:val="00E86EE5"/>
    <w:rsid w:val="00E87012"/>
    <w:rsid w:val="00E87029"/>
    <w:rsid w:val="00E8712D"/>
    <w:rsid w:val="00E87484"/>
    <w:rsid w:val="00E874D7"/>
    <w:rsid w:val="00E875BA"/>
    <w:rsid w:val="00E875CF"/>
    <w:rsid w:val="00E87750"/>
    <w:rsid w:val="00E8787F"/>
    <w:rsid w:val="00E879B9"/>
    <w:rsid w:val="00E87AA0"/>
    <w:rsid w:val="00E87BAD"/>
    <w:rsid w:val="00E87D00"/>
    <w:rsid w:val="00E87DD2"/>
    <w:rsid w:val="00E900AC"/>
    <w:rsid w:val="00E901B1"/>
    <w:rsid w:val="00E901E9"/>
    <w:rsid w:val="00E902BE"/>
    <w:rsid w:val="00E9030C"/>
    <w:rsid w:val="00E903B9"/>
    <w:rsid w:val="00E9063C"/>
    <w:rsid w:val="00E90675"/>
    <w:rsid w:val="00E906A3"/>
    <w:rsid w:val="00E906AE"/>
    <w:rsid w:val="00E9075A"/>
    <w:rsid w:val="00E907D2"/>
    <w:rsid w:val="00E9088E"/>
    <w:rsid w:val="00E9091A"/>
    <w:rsid w:val="00E909EC"/>
    <w:rsid w:val="00E90CAB"/>
    <w:rsid w:val="00E90DBE"/>
    <w:rsid w:val="00E91186"/>
    <w:rsid w:val="00E912A1"/>
    <w:rsid w:val="00E91350"/>
    <w:rsid w:val="00E91362"/>
    <w:rsid w:val="00E916F7"/>
    <w:rsid w:val="00E91737"/>
    <w:rsid w:val="00E91748"/>
    <w:rsid w:val="00E918E2"/>
    <w:rsid w:val="00E9194F"/>
    <w:rsid w:val="00E919B7"/>
    <w:rsid w:val="00E91A11"/>
    <w:rsid w:val="00E91B34"/>
    <w:rsid w:val="00E91E9A"/>
    <w:rsid w:val="00E91EC1"/>
    <w:rsid w:val="00E91F4A"/>
    <w:rsid w:val="00E9216B"/>
    <w:rsid w:val="00E921B5"/>
    <w:rsid w:val="00E92524"/>
    <w:rsid w:val="00E925A4"/>
    <w:rsid w:val="00E925AB"/>
    <w:rsid w:val="00E92661"/>
    <w:rsid w:val="00E928E1"/>
    <w:rsid w:val="00E9293F"/>
    <w:rsid w:val="00E9294E"/>
    <w:rsid w:val="00E92B4C"/>
    <w:rsid w:val="00E92D93"/>
    <w:rsid w:val="00E92F9D"/>
    <w:rsid w:val="00E92FFD"/>
    <w:rsid w:val="00E9320E"/>
    <w:rsid w:val="00E932C0"/>
    <w:rsid w:val="00E932CD"/>
    <w:rsid w:val="00E93388"/>
    <w:rsid w:val="00E93490"/>
    <w:rsid w:val="00E934DE"/>
    <w:rsid w:val="00E9379B"/>
    <w:rsid w:val="00E937F0"/>
    <w:rsid w:val="00E9383B"/>
    <w:rsid w:val="00E938E2"/>
    <w:rsid w:val="00E93A10"/>
    <w:rsid w:val="00E93ADE"/>
    <w:rsid w:val="00E93C29"/>
    <w:rsid w:val="00E93F3B"/>
    <w:rsid w:val="00E93F9D"/>
    <w:rsid w:val="00E9405D"/>
    <w:rsid w:val="00E940DA"/>
    <w:rsid w:val="00E94150"/>
    <w:rsid w:val="00E941B1"/>
    <w:rsid w:val="00E942E0"/>
    <w:rsid w:val="00E94302"/>
    <w:rsid w:val="00E94480"/>
    <w:rsid w:val="00E944DB"/>
    <w:rsid w:val="00E9466F"/>
    <w:rsid w:val="00E947B8"/>
    <w:rsid w:val="00E948F6"/>
    <w:rsid w:val="00E9490C"/>
    <w:rsid w:val="00E949A5"/>
    <w:rsid w:val="00E94A78"/>
    <w:rsid w:val="00E94AA6"/>
    <w:rsid w:val="00E94AC1"/>
    <w:rsid w:val="00E94C1B"/>
    <w:rsid w:val="00E94C45"/>
    <w:rsid w:val="00E94D8B"/>
    <w:rsid w:val="00E94DA6"/>
    <w:rsid w:val="00E94DBB"/>
    <w:rsid w:val="00E94E6A"/>
    <w:rsid w:val="00E950F5"/>
    <w:rsid w:val="00E95434"/>
    <w:rsid w:val="00E95586"/>
    <w:rsid w:val="00E95BEC"/>
    <w:rsid w:val="00E95D0B"/>
    <w:rsid w:val="00E95D1F"/>
    <w:rsid w:val="00E95E1D"/>
    <w:rsid w:val="00E95ECC"/>
    <w:rsid w:val="00E95EF0"/>
    <w:rsid w:val="00E9677D"/>
    <w:rsid w:val="00E967DA"/>
    <w:rsid w:val="00E9685D"/>
    <w:rsid w:val="00E9687E"/>
    <w:rsid w:val="00E969E8"/>
    <w:rsid w:val="00E96AC4"/>
    <w:rsid w:val="00E96B00"/>
    <w:rsid w:val="00E96E33"/>
    <w:rsid w:val="00E96E9B"/>
    <w:rsid w:val="00E96F3D"/>
    <w:rsid w:val="00E96FF0"/>
    <w:rsid w:val="00E97006"/>
    <w:rsid w:val="00E970E7"/>
    <w:rsid w:val="00E97300"/>
    <w:rsid w:val="00E9743D"/>
    <w:rsid w:val="00E97582"/>
    <w:rsid w:val="00E976B6"/>
    <w:rsid w:val="00E978B8"/>
    <w:rsid w:val="00E97900"/>
    <w:rsid w:val="00E9790E"/>
    <w:rsid w:val="00E97914"/>
    <w:rsid w:val="00E97A2D"/>
    <w:rsid w:val="00E97A6D"/>
    <w:rsid w:val="00E97A8B"/>
    <w:rsid w:val="00E97BD6"/>
    <w:rsid w:val="00E97F05"/>
    <w:rsid w:val="00EA0099"/>
    <w:rsid w:val="00EA0115"/>
    <w:rsid w:val="00EA0141"/>
    <w:rsid w:val="00EA0256"/>
    <w:rsid w:val="00EA02AC"/>
    <w:rsid w:val="00EA02C5"/>
    <w:rsid w:val="00EA034C"/>
    <w:rsid w:val="00EA03E5"/>
    <w:rsid w:val="00EA05D6"/>
    <w:rsid w:val="00EA08F2"/>
    <w:rsid w:val="00EA0BFA"/>
    <w:rsid w:val="00EA0C6B"/>
    <w:rsid w:val="00EA0DCE"/>
    <w:rsid w:val="00EA0EFE"/>
    <w:rsid w:val="00EA0F63"/>
    <w:rsid w:val="00EA104A"/>
    <w:rsid w:val="00EA10B5"/>
    <w:rsid w:val="00EA1127"/>
    <w:rsid w:val="00EA12E2"/>
    <w:rsid w:val="00EA133B"/>
    <w:rsid w:val="00EA1375"/>
    <w:rsid w:val="00EA143D"/>
    <w:rsid w:val="00EA1533"/>
    <w:rsid w:val="00EA158A"/>
    <w:rsid w:val="00EA1598"/>
    <w:rsid w:val="00EA1610"/>
    <w:rsid w:val="00EA1676"/>
    <w:rsid w:val="00EA1717"/>
    <w:rsid w:val="00EA1794"/>
    <w:rsid w:val="00EA1856"/>
    <w:rsid w:val="00EA194B"/>
    <w:rsid w:val="00EA1A34"/>
    <w:rsid w:val="00EA1DBA"/>
    <w:rsid w:val="00EA1E68"/>
    <w:rsid w:val="00EA1F03"/>
    <w:rsid w:val="00EA1F1C"/>
    <w:rsid w:val="00EA20FF"/>
    <w:rsid w:val="00EA2166"/>
    <w:rsid w:val="00EA239B"/>
    <w:rsid w:val="00EA23C6"/>
    <w:rsid w:val="00EA261C"/>
    <w:rsid w:val="00EA2793"/>
    <w:rsid w:val="00EA2826"/>
    <w:rsid w:val="00EA2A47"/>
    <w:rsid w:val="00EA2A4F"/>
    <w:rsid w:val="00EA2A81"/>
    <w:rsid w:val="00EA2A9A"/>
    <w:rsid w:val="00EA2BE6"/>
    <w:rsid w:val="00EA2C24"/>
    <w:rsid w:val="00EA2C2B"/>
    <w:rsid w:val="00EA2CB6"/>
    <w:rsid w:val="00EA2CBD"/>
    <w:rsid w:val="00EA2E41"/>
    <w:rsid w:val="00EA2F41"/>
    <w:rsid w:val="00EA3016"/>
    <w:rsid w:val="00EA3122"/>
    <w:rsid w:val="00EA336B"/>
    <w:rsid w:val="00EA3482"/>
    <w:rsid w:val="00EA36EB"/>
    <w:rsid w:val="00EA3810"/>
    <w:rsid w:val="00EA3856"/>
    <w:rsid w:val="00EA3973"/>
    <w:rsid w:val="00EA39D7"/>
    <w:rsid w:val="00EA3A8F"/>
    <w:rsid w:val="00EA3C9B"/>
    <w:rsid w:val="00EA3D81"/>
    <w:rsid w:val="00EA3E7C"/>
    <w:rsid w:val="00EA3EE4"/>
    <w:rsid w:val="00EA3EEE"/>
    <w:rsid w:val="00EA3F4D"/>
    <w:rsid w:val="00EA4043"/>
    <w:rsid w:val="00EA40A8"/>
    <w:rsid w:val="00EA4184"/>
    <w:rsid w:val="00EA421C"/>
    <w:rsid w:val="00EA427F"/>
    <w:rsid w:val="00EA4429"/>
    <w:rsid w:val="00EA4994"/>
    <w:rsid w:val="00EA49D0"/>
    <w:rsid w:val="00EA4A35"/>
    <w:rsid w:val="00EA4A79"/>
    <w:rsid w:val="00EA4BEA"/>
    <w:rsid w:val="00EA4D0C"/>
    <w:rsid w:val="00EA4D4A"/>
    <w:rsid w:val="00EA4DB5"/>
    <w:rsid w:val="00EA4DE1"/>
    <w:rsid w:val="00EA4EE6"/>
    <w:rsid w:val="00EA4F8E"/>
    <w:rsid w:val="00EA4FE1"/>
    <w:rsid w:val="00EA5077"/>
    <w:rsid w:val="00EA50CB"/>
    <w:rsid w:val="00EA5191"/>
    <w:rsid w:val="00EA551D"/>
    <w:rsid w:val="00EA56FA"/>
    <w:rsid w:val="00EA58D9"/>
    <w:rsid w:val="00EA5955"/>
    <w:rsid w:val="00EA5A6B"/>
    <w:rsid w:val="00EA5AFB"/>
    <w:rsid w:val="00EA5B20"/>
    <w:rsid w:val="00EA5B83"/>
    <w:rsid w:val="00EA5B8A"/>
    <w:rsid w:val="00EA5B8F"/>
    <w:rsid w:val="00EA5D82"/>
    <w:rsid w:val="00EA5DC7"/>
    <w:rsid w:val="00EA5DC8"/>
    <w:rsid w:val="00EA5DDD"/>
    <w:rsid w:val="00EA5E29"/>
    <w:rsid w:val="00EA5E5F"/>
    <w:rsid w:val="00EA5EF8"/>
    <w:rsid w:val="00EA5F83"/>
    <w:rsid w:val="00EA60DC"/>
    <w:rsid w:val="00EA60E1"/>
    <w:rsid w:val="00EA617A"/>
    <w:rsid w:val="00EA624F"/>
    <w:rsid w:val="00EA62B0"/>
    <w:rsid w:val="00EA62F4"/>
    <w:rsid w:val="00EA630A"/>
    <w:rsid w:val="00EA6342"/>
    <w:rsid w:val="00EA6355"/>
    <w:rsid w:val="00EA63B5"/>
    <w:rsid w:val="00EA64B7"/>
    <w:rsid w:val="00EA65AB"/>
    <w:rsid w:val="00EA675D"/>
    <w:rsid w:val="00EA6A5F"/>
    <w:rsid w:val="00EA6A73"/>
    <w:rsid w:val="00EA6CA1"/>
    <w:rsid w:val="00EA6DEF"/>
    <w:rsid w:val="00EA6F57"/>
    <w:rsid w:val="00EA7051"/>
    <w:rsid w:val="00EA7204"/>
    <w:rsid w:val="00EA7294"/>
    <w:rsid w:val="00EA72CF"/>
    <w:rsid w:val="00EA7540"/>
    <w:rsid w:val="00EA756A"/>
    <w:rsid w:val="00EA75C0"/>
    <w:rsid w:val="00EA7601"/>
    <w:rsid w:val="00EA76C8"/>
    <w:rsid w:val="00EA7731"/>
    <w:rsid w:val="00EA7943"/>
    <w:rsid w:val="00EA79F5"/>
    <w:rsid w:val="00EA7B0D"/>
    <w:rsid w:val="00EA7F69"/>
    <w:rsid w:val="00EB0021"/>
    <w:rsid w:val="00EB004B"/>
    <w:rsid w:val="00EB0166"/>
    <w:rsid w:val="00EB016F"/>
    <w:rsid w:val="00EB01B9"/>
    <w:rsid w:val="00EB0224"/>
    <w:rsid w:val="00EB0315"/>
    <w:rsid w:val="00EB033A"/>
    <w:rsid w:val="00EB03B9"/>
    <w:rsid w:val="00EB03D7"/>
    <w:rsid w:val="00EB040C"/>
    <w:rsid w:val="00EB0484"/>
    <w:rsid w:val="00EB0533"/>
    <w:rsid w:val="00EB0653"/>
    <w:rsid w:val="00EB0670"/>
    <w:rsid w:val="00EB0835"/>
    <w:rsid w:val="00EB0925"/>
    <w:rsid w:val="00EB09F5"/>
    <w:rsid w:val="00EB0A0E"/>
    <w:rsid w:val="00EB0A1B"/>
    <w:rsid w:val="00EB0BB4"/>
    <w:rsid w:val="00EB0C35"/>
    <w:rsid w:val="00EB0D82"/>
    <w:rsid w:val="00EB0EE3"/>
    <w:rsid w:val="00EB10C2"/>
    <w:rsid w:val="00EB1170"/>
    <w:rsid w:val="00EB1445"/>
    <w:rsid w:val="00EB14A1"/>
    <w:rsid w:val="00EB15D7"/>
    <w:rsid w:val="00EB160B"/>
    <w:rsid w:val="00EB164F"/>
    <w:rsid w:val="00EB17C8"/>
    <w:rsid w:val="00EB1B6C"/>
    <w:rsid w:val="00EB1BD6"/>
    <w:rsid w:val="00EB1D94"/>
    <w:rsid w:val="00EB1DC3"/>
    <w:rsid w:val="00EB1EE5"/>
    <w:rsid w:val="00EB2091"/>
    <w:rsid w:val="00EB2129"/>
    <w:rsid w:val="00EB218D"/>
    <w:rsid w:val="00EB21EE"/>
    <w:rsid w:val="00EB23BD"/>
    <w:rsid w:val="00EB24B1"/>
    <w:rsid w:val="00EB2820"/>
    <w:rsid w:val="00EB29EE"/>
    <w:rsid w:val="00EB2AA1"/>
    <w:rsid w:val="00EB2B19"/>
    <w:rsid w:val="00EB2CAA"/>
    <w:rsid w:val="00EB2D55"/>
    <w:rsid w:val="00EB2EED"/>
    <w:rsid w:val="00EB2F0B"/>
    <w:rsid w:val="00EB2F6B"/>
    <w:rsid w:val="00EB303A"/>
    <w:rsid w:val="00EB3098"/>
    <w:rsid w:val="00EB3184"/>
    <w:rsid w:val="00EB32F9"/>
    <w:rsid w:val="00EB330D"/>
    <w:rsid w:val="00EB33E1"/>
    <w:rsid w:val="00EB3421"/>
    <w:rsid w:val="00EB355E"/>
    <w:rsid w:val="00EB3659"/>
    <w:rsid w:val="00EB365F"/>
    <w:rsid w:val="00EB3807"/>
    <w:rsid w:val="00EB394E"/>
    <w:rsid w:val="00EB3A66"/>
    <w:rsid w:val="00EB3A7B"/>
    <w:rsid w:val="00EB3CB7"/>
    <w:rsid w:val="00EB3CC0"/>
    <w:rsid w:val="00EB3CD7"/>
    <w:rsid w:val="00EB3F34"/>
    <w:rsid w:val="00EB3F3D"/>
    <w:rsid w:val="00EB3FC1"/>
    <w:rsid w:val="00EB403F"/>
    <w:rsid w:val="00EB410D"/>
    <w:rsid w:val="00EB4247"/>
    <w:rsid w:val="00EB4499"/>
    <w:rsid w:val="00EB44A3"/>
    <w:rsid w:val="00EB49C8"/>
    <w:rsid w:val="00EB49CA"/>
    <w:rsid w:val="00EB4BAE"/>
    <w:rsid w:val="00EB4C2D"/>
    <w:rsid w:val="00EB4D87"/>
    <w:rsid w:val="00EB4E05"/>
    <w:rsid w:val="00EB4E1A"/>
    <w:rsid w:val="00EB4E91"/>
    <w:rsid w:val="00EB4EAE"/>
    <w:rsid w:val="00EB4F0D"/>
    <w:rsid w:val="00EB5023"/>
    <w:rsid w:val="00EB51AE"/>
    <w:rsid w:val="00EB53CC"/>
    <w:rsid w:val="00EB53E9"/>
    <w:rsid w:val="00EB54A4"/>
    <w:rsid w:val="00EB54F2"/>
    <w:rsid w:val="00EB569F"/>
    <w:rsid w:val="00EB56AA"/>
    <w:rsid w:val="00EB57DC"/>
    <w:rsid w:val="00EB59E3"/>
    <w:rsid w:val="00EB5AAA"/>
    <w:rsid w:val="00EB5AEE"/>
    <w:rsid w:val="00EB5DCE"/>
    <w:rsid w:val="00EB5F0A"/>
    <w:rsid w:val="00EB5FB7"/>
    <w:rsid w:val="00EB6050"/>
    <w:rsid w:val="00EB6053"/>
    <w:rsid w:val="00EB61D3"/>
    <w:rsid w:val="00EB636F"/>
    <w:rsid w:val="00EB63AC"/>
    <w:rsid w:val="00EB6462"/>
    <w:rsid w:val="00EB64D4"/>
    <w:rsid w:val="00EB670C"/>
    <w:rsid w:val="00EB679E"/>
    <w:rsid w:val="00EB6838"/>
    <w:rsid w:val="00EB68A0"/>
    <w:rsid w:val="00EB691A"/>
    <w:rsid w:val="00EB69C1"/>
    <w:rsid w:val="00EB69FC"/>
    <w:rsid w:val="00EB6B75"/>
    <w:rsid w:val="00EB6D07"/>
    <w:rsid w:val="00EB6E6E"/>
    <w:rsid w:val="00EB7006"/>
    <w:rsid w:val="00EB707D"/>
    <w:rsid w:val="00EB70F2"/>
    <w:rsid w:val="00EB732B"/>
    <w:rsid w:val="00EB771F"/>
    <w:rsid w:val="00EB78AC"/>
    <w:rsid w:val="00EB794D"/>
    <w:rsid w:val="00EB7C03"/>
    <w:rsid w:val="00EB7D5D"/>
    <w:rsid w:val="00EB7D93"/>
    <w:rsid w:val="00EB7E2B"/>
    <w:rsid w:val="00EB7F2A"/>
    <w:rsid w:val="00EB7F4E"/>
    <w:rsid w:val="00EB7F8B"/>
    <w:rsid w:val="00EC0298"/>
    <w:rsid w:val="00EC02FD"/>
    <w:rsid w:val="00EC0472"/>
    <w:rsid w:val="00EC049F"/>
    <w:rsid w:val="00EC04F0"/>
    <w:rsid w:val="00EC0508"/>
    <w:rsid w:val="00EC07A2"/>
    <w:rsid w:val="00EC07B2"/>
    <w:rsid w:val="00EC08C8"/>
    <w:rsid w:val="00EC08D7"/>
    <w:rsid w:val="00EC08E4"/>
    <w:rsid w:val="00EC09C6"/>
    <w:rsid w:val="00EC09F6"/>
    <w:rsid w:val="00EC0A5F"/>
    <w:rsid w:val="00EC0A6F"/>
    <w:rsid w:val="00EC0B51"/>
    <w:rsid w:val="00EC0B9A"/>
    <w:rsid w:val="00EC0C99"/>
    <w:rsid w:val="00EC0C9B"/>
    <w:rsid w:val="00EC0CF0"/>
    <w:rsid w:val="00EC0D11"/>
    <w:rsid w:val="00EC0E5C"/>
    <w:rsid w:val="00EC0E6E"/>
    <w:rsid w:val="00EC0F79"/>
    <w:rsid w:val="00EC11B3"/>
    <w:rsid w:val="00EC11DE"/>
    <w:rsid w:val="00EC134B"/>
    <w:rsid w:val="00EC1352"/>
    <w:rsid w:val="00EC13CE"/>
    <w:rsid w:val="00EC153E"/>
    <w:rsid w:val="00EC166E"/>
    <w:rsid w:val="00EC16D8"/>
    <w:rsid w:val="00EC1ABB"/>
    <w:rsid w:val="00EC1B33"/>
    <w:rsid w:val="00EC1BD5"/>
    <w:rsid w:val="00EC1CBC"/>
    <w:rsid w:val="00EC1FDA"/>
    <w:rsid w:val="00EC2031"/>
    <w:rsid w:val="00EC2039"/>
    <w:rsid w:val="00EC20C1"/>
    <w:rsid w:val="00EC20ED"/>
    <w:rsid w:val="00EC218D"/>
    <w:rsid w:val="00EC21E5"/>
    <w:rsid w:val="00EC22A2"/>
    <w:rsid w:val="00EC22E2"/>
    <w:rsid w:val="00EC2320"/>
    <w:rsid w:val="00EC2357"/>
    <w:rsid w:val="00EC23E5"/>
    <w:rsid w:val="00EC240A"/>
    <w:rsid w:val="00EC2472"/>
    <w:rsid w:val="00EC28BB"/>
    <w:rsid w:val="00EC2901"/>
    <w:rsid w:val="00EC2B2B"/>
    <w:rsid w:val="00EC2C05"/>
    <w:rsid w:val="00EC2CAD"/>
    <w:rsid w:val="00EC2E61"/>
    <w:rsid w:val="00EC3091"/>
    <w:rsid w:val="00EC30BC"/>
    <w:rsid w:val="00EC31AB"/>
    <w:rsid w:val="00EC3236"/>
    <w:rsid w:val="00EC338D"/>
    <w:rsid w:val="00EC33E4"/>
    <w:rsid w:val="00EC344B"/>
    <w:rsid w:val="00EC3474"/>
    <w:rsid w:val="00EC3522"/>
    <w:rsid w:val="00EC3639"/>
    <w:rsid w:val="00EC372A"/>
    <w:rsid w:val="00EC3754"/>
    <w:rsid w:val="00EC377F"/>
    <w:rsid w:val="00EC3791"/>
    <w:rsid w:val="00EC398E"/>
    <w:rsid w:val="00EC3AEA"/>
    <w:rsid w:val="00EC3B3F"/>
    <w:rsid w:val="00EC3B83"/>
    <w:rsid w:val="00EC3CD6"/>
    <w:rsid w:val="00EC3D49"/>
    <w:rsid w:val="00EC3DA0"/>
    <w:rsid w:val="00EC3F6E"/>
    <w:rsid w:val="00EC3FB1"/>
    <w:rsid w:val="00EC4097"/>
    <w:rsid w:val="00EC4361"/>
    <w:rsid w:val="00EC4452"/>
    <w:rsid w:val="00EC44F8"/>
    <w:rsid w:val="00EC47E6"/>
    <w:rsid w:val="00EC480B"/>
    <w:rsid w:val="00EC49C1"/>
    <w:rsid w:val="00EC4A03"/>
    <w:rsid w:val="00EC4AFA"/>
    <w:rsid w:val="00EC4C05"/>
    <w:rsid w:val="00EC4CA1"/>
    <w:rsid w:val="00EC4CE4"/>
    <w:rsid w:val="00EC4D54"/>
    <w:rsid w:val="00EC4F56"/>
    <w:rsid w:val="00EC4F9A"/>
    <w:rsid w:val="00EC50A9"/>
    <w:rsid w:val="00EC514D"/>
    <w:rsid w:val="00EC514F"/>
    <w:rsid w:val="00EC519E"/>
    <w:rsid w:val="00EC51A8"/>
    <w:rsid w:val="00EC51E0"/>
    <w:rsid w:val="00EC5341"/>
    <w:rsid w:val="00EC5472"/>
    <w:rsid w:val="00EC560D"/>
    <w:rsid w:val="00EC5704"/>
    <w:rsid w:val="00EC5817"/>
    <w:rsid w:val="00EC5940"/>
    <w:rsid w:val="00EC5A04"/>
    <w:rsid w:val="00EC5A1A"/>
    <w:rsid w:val="00EC5AE4"/>
    <w:rsid w:val="00EC5AFA"/>
    <w:rsid w:val="00EC5C39"/>
    <w:rsid w:val="00EC5D73"/>
    <w:rsid w:val="00EC5EAD"/>
    <w:rsid w:val="00EC5EF6"/>
    <w:rsid w:val="00EC604B"/>
    <w:rsid w:val="00EC6173"/>
    <w:rsid w:val="00EC626E"/>
    <w:rsid w:val="00EC64C6"/>
    <w:rsid w:val="00EC6556"/>
    <w:rsid w:val="00EC6588"/>
    <w:rsid w:val="00EC6659"/>
    <w:rsid w:val="00EC6758"/>
    <w:rsid w:val="00EC6857"/>
    <w:rsid w:val="00EC68C4"/>
    <w:rsid w:val="00EC6975"/>
    <w:rsid w:val="00EC6AA1"/>
    <w:rsid w:val="00EC6DB6"/>
    <w:rsid w:val="00EC6E56"/>
    <w:rsid w:val="00EC6EB3"/>
    <w:rsid w:val="00EC7003"/>
    <w:rsid w:val="00EC71E1"/>
    <w:rsid w:val="00EC735A"/>
    <w:rsid w:val="00EC7376"/>
    <w:rsid w:val="00EC73EC"/>
    <w:rsid w:val="00EC7443"/>
    <w:rsid w:val="00EC770C"/>
    <w:rsid w:val="00EC783B"/>
    <w:rsid w:val="00EC7986"/>
    <w:rsid w:val="00EC7A0E"/>
    <w:rsid w:val="00EC7A4A"/>
    <w:rsid w:val="00EC7A5E"/>
    <w:rsid w:val="00EC7B48"/>
    <w:rsid w:val="00EC7B71"/>
    <w:rsid w:val="00EC7DED"/>
    <w:rsid w:val="00EC7EE5"/>
    <w:rsid w:val="00EC7F33"/>
    <w:rsid w:val="00ED0192"/>
    <w:rsid w:val="00ED01F0"/>
    <w:rsid w:val="00ED0267"/>
    <w:rsid w:val="00ED028A"/>
    <w:rsid w:val="00ED02A4"/>
    <w:rsid w:val="00ED0316"/>
    <w:rsid w:val="00ED03C4"/>
    <w:rsid w:val="00ED06D6"/>
    <w:rsid w:val="00ED06E1"/>
    <w:rsid w:val="00ED0754"/>
    <w:rsid w:val="00ED076E"/>
    <w:rsid w:val="00ED07C6"/>
    <w:rsid w:val="00ED0801"/>
    <w:rsid w:val="00ED0910"/>
    <w:rsid w:val="00ED09A9"/>
    <w:rsid w:val="00ED09D1"/>
    <w:rsid w:val="00ED0AE0"/>
    <w:rsid w:val="00ED0B33"/>
    <w:rsid w:val="00ED0B74"/>
    <w:rsid w:val="00ED0BF5"/>
    <w:rsid w:val="00ED0D0A"/>
    <w:rsid w:val="00ED0D0B"/>
    <w:rsid w:val="00ED0D42"/>
    <w:rsid w:val="00ED0D93"/>
    <w:rsid w:val="00ED0DCC"/>
    <w:rsid w:val="00ED0E28"/>
    <w:rsid w:val="00ED0F79"/>
    <w:rsid w:val="00ED0FA6"/>
    <w:rsid w:val="00ED0FAF"/>
    <w:rsid w:val="00ED116A"/>
    <w:rsid w:val="00ED14C8"/>
    <w:rsid w:val="00ED1508"/>
    <w:rsid w:val="00ED152E"/>
    <w:rsid w:val="00ED1588"/>
    <w:rsid w:val="00ED15B2"/>
    <w:rsid w:val="00ED16BD"/>
    <w:rsid w:val="00ED173C"/>
    <w:rsid w:val="00ED1741"/>
    <w:rsid w:val="00ED18E8"/>
    <w:rsid w:val="00ED1CC7"/>
    <w:rsid w:val="00ED2140"/>
    <w:rsid w:val="00ED229A"/>
    <w:rsid w:val="00ED22FF"/>
    <w:rsid w:val="00ED2334"/>
    <w:rsid w:val="00ED23BB"/>
    <w:rsid w:val="00ED245C"/>
    <w:rsid w:val="00ED252A"/>
    <w:rsid w:val="00ED2642"/>
    <w:rsid w:val="00ED26FF"/>
    <w:rsid w:val="00ED278E"/>
    <w:rsid w:val="00ED28FD"/>
    <w:rsid w:val="00ED2946"/>
    <w:rsid w:val="00ED2A23"/>
    <w:rsid w:val="00ED2A98"/>
    <w:rsid w:val="00ED2ABB"/>
    <w:rsid w:val="00ED2C55"/>
    <w:rsid w:val="00ED2E17"/>
    <w:rsid w:val="00ED2E32"/>
    <w:rsid w:val="00ED2E69"/>
    <w:rsid w:val="00ED2EA8"/>
    <w:rsid w:val="00ED2FB3"/>
    <w:rsid w:val="00ED307F"/>
    <w:rsid w:val="00ED3082"/>
    <w:rsid w:val="00ED31CD"/>
    <w:rsid w:val="00ED322F"/>
    <w:rsid w:val="00ED36A8"/>
    <w:rsid w:val="00ED37B6"/>
    <w:rsid w:val="00ED380B"/>
    <w:rsid w:val="00ED3B9D"/>
    <w:rsid w:val="00ED3BD2"/>
    <w:rsid w:val="00ED3CFB"/>
    <w:rsid w:val="00ED3DCC"/>
    <w:rsid w:val="00ED3F6C"/>
    <w:rsid w:val="00ED430B"/>
    <w:rsid w:val="00ED4385"/>
    <w:rsid w:val="00ED43FD"/>
    <w:rsid w:val="00ED4638"/>
    <w:rsid w:val="00ED4883"/>
    <w:rsid w:val="00ED4BE2"/>
    <w:rsid w:val="00ED4D5F"/>
    <w:rsid w:val="00ED4D6F"/>
    <w:rsid w:val="00ED4FCA"/>
    <w:rsid w:val="00ED51FA"/>
    <w:rsid w:val="00ED5352"/>
    <w:rsid w:val="00ED5450"/>
    <w:rsid w:val="00ED545D"/>
    <w:rsid w:val="00ED556D"/>
    <w:rsid w:val="00ED57DE"/>
    <w:rsid w:val="00ED5816"/>
    <w:rsid w:val="00ED5984"/>
    <w:rsid w:val="00ED59AE"/>
    <w:rsid w:val="00ED5A51"/>
    <w:rsid w:val="00ED5B31"/>
    <w:rsid w:val="00ED5CC3"/>
    <w:rsid w:val="00ED5CC4"/>
    <w:rsid w:val="00ED5D2F"/>
    <w:rsid w:val="00ED5E1E"/>
    <w:rsid w:val="00ED5F65"/>
    <w:rsid w:val="00ED6292"/>
    <w:rsid w:val="00ED62D6"/>
    <w:rsid w:val="00ED63D2"/>
    <w:rsid w:val="00ED63EB"/>
    <w:rsid w:val="00ED64B0"/>
    <w:rsid w:val="00ED66F5"/>
    <w:rsid w:val="00ED6714"/>
    <w:rsid w:val="00ED672D"/>
    <w:rsid w:val="00ED67F2"/>
    <w:rsid w:val="00ED686A"/>
    <w:rsid w:val="00ED6A26"/>
    <w:rsid w:val="00ED6A51"/>
    <w:rsid w:val="00ED6A56"/>
    <w:rsid w:val="00ED6A5E"/>
    <w:rsid w:val="00ED6A90"/>
    <w:rsid w:val="00ED6AB8"/>
    <w:rsid w:val="00ED6C99"/>
    <w:rsid w:val="00ED6D56"/>
    <w:rsid w:val="00ED6D5E"/>
    <w:rsid w:val="00ED6DC7"/>
    <w:rsid w:val="00ED6DD6"/>
    <w:rsid w:val="00ED7118"/>
    <w:rsid w:val="00ED7240"/>
    <w:rsid w:val="00ED72A8"/>
    <w:rsid w:val="00ED7303"/>
    <w:rsid w:val="00ED735E"/>
    <w:rsid w:val="00ED73EB"/>
    <w:rsid w:val="00ED742D"/>
    <w:rsid w:val="00ED7499"/>
    <w:rsid w:val="00ED750B"/>
    <w:rsid w:val="00ED75E5"/>
    <w:rsid w:val="00ED7636"/>
    <w:rsid w:val="00ED76A1"/>
    <w:rsid w:val="00ED79BC"/>
    <w:rsid w:val="00ED79CA"/>
    <w:rsid w:val="00ED7C94"/>
    <w:rsid w:val="00ED7CCE"/>
    <w:rsid w:val="00ED7CE4"/>
    <w:rsid w:val="00ED7E07"/>
    <w:rsid w:val="00ED7EDC"/>
    <w:rsid w:val="00EE001C"/>
    <w:rsid w:val="00EE0024"/>
    <w:rsid w:val="00EE012B"/>
    <w:rsid w:val="00EE01CF"/>
    <w:rsid w:val="00EE026C"/>
    <w:rsid w:val="00EE0399"/>
    <w:rsid w:val="00EE0410"/>
    <w:rsid w:val="00EE04C0"/>
    <w:rsid w:val="00EE04DB"/>
    <w:rsid w:val="00EE0577"/>
    <w:rsid w:val="00EE0582"/>
    <w:rsid w:val="00EE06A1"/>
    <w:rsid w:val="00EE079D"/>
    <w:rsid w:val="00EE07BF"/>
    <w:rsid w:val="00EE0913"/>
    <w:rsid w:val="00EE096A"/>
    <w:rsid w:val="00EE0AEF"/>
    <w:rsid w:val="00EE0AFD"/>
    <w:rsid w:val="00EE0BCE"/>
    <w:rsid w:val="00EE0EC5"/>
    <w:rsid w:val="00EE104F"/>
    <w:rsid w:val="00EE123B"/>
    <w:rsid w:val="00EE1303"/>
    <w:rsid w:val="00EE135F"/>
    <w:rsid w:val="00EE1378"/>
    <w:rsid w:val="00EE13C2"/>
    <w:rsid w:val="00EE1498"/>
    <w:rsid w:val="00EE14A3"/>
    <w:rsid w:val="00EE1599"/>
    <w:rsid w:val="00EE1692"/>
    <w:rsid w:val="00EE1812"/>
    <w:rsid w:val="00EE1936"/>
    <w:rsid w:val="00EE195F"/>
    <w:rsid w:val="00EE197F"/>
    <w:rsid w:val="00EE1B29"/>
    <w:rsid w:val="00EE1B96"/>
    <w:rsid w:val="00EE1D17"/>
    <w:rsid w:val="00EE1D49"/>
    <w:rsid w:val="00EE1DC4"/>
    <w:rsid w:val="00EE1EF6"/>
    <w:rsid w:val="00EE1F4B"/>
    <w:rsid w:val="00EE2224"/>
    <w:rsid w:val="00EE2311"/>
    <w:rsid w:val="00EE238C"/>
    <w:rsid w:val="00EE2495"/>
    <w:rsid w:val="00EE26D3"/>
    <w:rsid w:val="00EE28CB"/>
    <w:rsid w:val="00EE2ABF"/>
    <w:rsid w:val="00EE2C2E"/>
    <w:rsid w:val="00EE2C6A"/>
    <w:rsid w:val="00EE2E5C"/>
    <w:rsid w:val="00EE3475"/>
    <w:rsid w:val="00EE35C6"/>
    <w:rsid w:val="00EE363C"/>
    <w:rsid w:val="00EE3656"/>
    <w:rsid w:val="00EE36C9"/>
    <w:rsid w:val="00EE387D"/>
    <w:rsid w:val="00EE38C5"/>
    <w:rsid w:val="00EE3AFA"/>
    <w:rsid w:val="00EE3C4E"/>
    <w:rsid w:val="00EE3D68"/>
    <w:rsid w:val="00EE3E40"/>
    <w:rsid w:val="00EE40B6"/>
    <w:rsid w:val="00EE40E0"/>
    <w:rsid w:val="00EE417F"/>
    <w:rsid w:val="00EE42CF"/>
    <w:rsid w:val="00EE4616"/>
    <w:rsid w:val="00EE46A0"/>
    <w:rsid w:val="00EE475F"/>
    <w:rsid w:val="00EE4769"/>
    <w:rsid w:val="00EE496C"/>
    <w:rsid w:val="00EE49E2"/>
    <w:rsid w:val="00EE4A20"/>
    <w:rsid w:val="00EE4A54"/>
    <w:rsid w:val="00EE4B31"/>
    <w:rsid w:val="00EE4B89"/>
    <w:rsid w:val="00EE4E8F"/>
    <w:rsid w:val="00EE52B4"/>
    <w:rsid w:val="00EE54E9"/>
    <w:rsid w:val="00EE54EE"/>
    <w:rsid w:val="00EE5511"/>
    <w:rsid w:val="00EE556C"/>
    <w:rsid w:val="00EE56D3"/>
    <w:rsid w:val="00EE58D2"/>
    <w:rsid w:val="00EE5A51"/>
    <w:rsid w:val="00EE5A63"/>
    <w:rsid w:val="00EE5C11"/>
    <w:rsid w:val="00EE5C55"/>
    <w:rsid w:val="00EE5C81"/>
    <w:rsid w:val="00EE5CC2"/>
    <w:rsid w:val="00EE5D5C"/>
    <w:rsid w:val="00EE5E8A"/>
    <w:rsid w:val="00EE5F70"/>
    <w:rsid w:val="00EE6131"/>
    <w:rsid w:val="00EE61D2"/>
    <w:rsid w:val="00EE6221"/>
    <w:rsid w:val="00EE624A"/>
    <w:rsid w:val="00EE62E1"/>
    <w:rsid w:val="00EE6640"/>
    <w:rsid w:val="00EE6678"/>
    <w:rsid w:val="00EE6812"/>
    <w:rsid w:val="00EE68A8"/>
    <w:rsid w:val="00EE6AB6"/>
    <w:rsid w:val="00EE6B56"/>
    <w:rsid w:val="00EE6C91"/>
    <w:rsid w:val="00EE6E5E"/>
    <w:rsid w:val="00EE6E9E"/>
    <w:rsid w:val="00EE71AA"/>
    <w:rsid w:val="00EE71C9"/>
    <w:rsid w:val="00EE720D"/>
    <w:rsid w:val="00EE745B"/>
    <w:rsid w:val="00EE74A0"/>
    <w:rsid w:val="00EE74D8"/>
    <w:rsid w:val="00EE753A"/>
    <w:rsid w:val="00EE7648"/>
    <w:rsid w:val="00EE7706"/>
    <w:rsid w:val="00EE7797"/>
    <w:rsid w:val="00EE78B0"/>
    <w:rsid w:val="00EE7926"/>
    <w:rsid w:val="00EE79A7"/>
    <w:rsid w:val="00EE79B4"/>
    <w:rsid w:val="00EE7C15"/>
    <w:rsid w:val="00EE7CC3"/>
    <w:rsid w:val="00EE7CE3"/>
    <w:rsid w:val="00EE7DF1"/>
    <w:rsid w:val="00EE7E38"/>
    <w:rsid w:val="00EE7E57"/>
    <w:rsid w:val="00EE7F07"/>
    <w:rsid w:val="00EE7F97"/>
    <w:rsid w:val="00EF007D"/>
    <w:rsid w:val="00EF00DE"/>
    <w:rsid w:val="00EF0354"/>
    <w:rsid w:val="00EF03AB"/>
    <w:rsid w:val="00EF0457"/>
    <w:rsid w:val="00EF04C3"/>
    <w:rsid w:val="00EF05FA"/>
    <w:rsid w:val="00EF069C"/>
    <w:rsid w:val="00EF06E8"/>
    <w:rsid w:val="00EF0739"/>
    <w:rsid w:val="00EF0A29"/>
    <w:rsid w:val="00EF0C0C"/>
    <w:rsid w:val="00EF0C31"/>
    <w:rsid w:val="00EF0C55"/>
    <w:rsid w:val="00EF0E8C"/>
    <w:rsid w:val="00EF0F67"/>
    <w:rsid w:val="00EF0F6E"/>
    <w:rsid w:val="00EF0FA2"/>
    <w:rsid w:val="00EF0FD4"/>
    <w:rsid w:val="00EF10E8"/>
    <w:rsid w:val="00EF1146"/>
    <w:rsid w:val="00EF11B4"/>
    <w:rsid w:val="00EF11C3"/>
    <w:rsid w:val="00EF11CC"/>
    <w:rsid w:val="00EF137C"/>
    <w:rsid w:val="00EF1481"/>
    <w:rsid w:val="00EF1663"/>
    <w:rsid w:val="00EF16E9"/>
    <w:rsid w:val="00EF1840"/>
    <w:rsid w:val="00EF1979"/>
    <w:rsid w:val="00EF19DF"/>
    <w:rsid w:val="00EF19E5"/>
    <w:rsid w:val="00EF19EA"/>
    <w:rsid w:val="00EF1A10"/>
    <w:rsid w:val="00EF1A2A"/>
    <w:rsid w:val="00EF1B0F"/>
    <w:rsid w:val="00EF1C6D"/>
    <w:rsid w:val="00EF1C88"/>
    <w:rsid w:val="00EF1C93"/>
    <w:rsid w:val="00EF1D6A"/>
    <w:rsid w:val="00EF1EDD"/>
    <w:rsid w:val="00EF221E"/>
    <w:rsid w:val="00EF2279"/>
    <w:rsid w:val="00EF2291"/>
    <w:rsid w:val="00EF22DB"/>
    <w:rsid w:val="00EF230B"/>
    <w:rsid w:val="00EF2393"/>
    <w:rsid w:val="00EF2619"/>
    <w:rsid w:val="00EF277A"/>
    <w:rsid w:val="00EF27AC"/>
    <w:rsid w:val="00EF27AE"/>
    <w:rsid w:val="00EF27EF"/>
    <w:rsid w:val="00EF2896"/>
    <w:rsid w:val="00EF290A"/>
    <w:rsid w:val="00EF2942"/>
    <w:rsid w:val="00EF2A08"/>
    <w:rsid w:val="00EF2A65"/>
    <w:rsid w:val="00EF2A69"/>
    <w:rsid w:val="00EF2D26"/>
    <w:rsid w:val="00EF2DE9"/>
    <w:rsid w:val="00EF2E86"/>
    <w:rsid w:val="00EF3092"/>
    <w:rsid w:val="00EF316B"/>
    <w:rsid w:val="00EF31DB"/>
    <w:rsid w:val="00EF3247"/>
    <w:rsid w:val="00EF3565"/>
    <w:rsid w:val="00EF35C7"/>
    <w:rsid w:val="00EF3600"/>
    <w:rsid w:val="00EF3668"/>
    <w:rsid w:val="00EF36A7"/>
    <w:rsid w:val="00EF36C4"/>
    <w:rsid w:val="00EF36D8"/>
    <w:rsid w:val="00EF3748"/>
    <w:rsid w:val="00EF3847"/>
    <w:rsid w:val="00EF3AEE"/>
    <w:rsid w:val="00EF3B42"/>
    <w:rsid w:val="00EF3CAA"/>
    <w:rsid w:val="00EF3CB8"/>
    <w:rsid w:val="00EF3F45"/>
    <w:rsid w:val="00EF3F72"/>
    <w:rsid w:val="00EF3F75"/>
    <w:rsid w:val="00EF3F9E"/>
    <w:rsid w:val="00EF4055"/>
    <w:rsid w:val="00EF4126"/>
    <w:rsid w:val="00EF41EC"/>
    <w:rsid w:val="00EF4217"/>
    <w:rsid w:val="00EF42DD"/>
    <w:rsid w:val="00EF42E0"/>
    <w:rsid w:val="00EF4465"/>
    <w:rsid w:val="00EF4498"/>
    <w:rsid w:val="00EF44CE"/>
    <w:rsid w:val="00EF4569"/>
    <w:rsid w:val="00EF4686"/>
    <w:rsid w:val="00EF46DD"/>
    <w:rsid w:val="00EF4753"/>
    <w:rsid w:val="00EF4829"/>
    <w:rsid w:val="00EF4880"/>
    <w:rsid w:val="00EF4990"/>
    <w:rsid w:val="00EF49C7"/>
    <w:rsid w:val="00EF4D5B"/>
    <w:rsid w:val="00EF4D89"/>
    <w:rsid w:val="00EF4E37"/>
    <w:rsid w:val="00EF500E"/>
    <w:rsid w:val="00EF504E"/>
    <w:rsid w:val="00EF5193"/>
    <w:rsid w:val="00EF52FD"/>
    <w:rsid w:val="00EF5457"/>
    <w:rsid w:val="00EF54B5"/>
    <w:rsid w:val="00EF5550"/>
    <w:rsid w:val="00EF55C3"/>
    <w:rsid w:val="00EF5659"/>
    <w:rsid w:val="00EF593A"/>
    <w:rsid w:val="00EF598A"/>
    <w:rsid w:val="00EF59DD"/>
    <w:rsid w:val="00EF5A19"/>
    <w:rsid w:val="00EF5A5F"/>
    <w:rsid w:val="00EF5AB0"/>
    <w:rsid w:val="00EF5B3E"/>
    <w:rsid w:val="00EF5BCC"/>
    <w:rsid w:val="00EF5BFE"/>
    <w:rsid w:val="00EF5D46"/>
    <w:rsid w:val="00EF5DB0"/>
    <w:rsid w:val="00EF5E77"/>
    <w:rsid w:val="00EF5EEC"/>
    <w:rsid w:val="00EF5FB8"/>
    <w:rsid w:val="00EF6065"/>
    <w:rsid w:val="00EF60C5"/>
    <w:rsid w:val="00EF6193"/>
    <w:rsid w:val="00EF624E"/>
    <w:rsid w:val="00EF6255"/>
    <w:rsid w:val="00EF62A3"/>
    <w:rsid w:val="00EF631B"/>
    <w:rsid w:val="00EF6399"/>
    <w:rsid w:val="00EF676A"/>
    <w:rsid w:val="00EF67B7"/>
    <w:rsid w:val="00EF67C0"/>
    <w:rsid w:val="00EF69CB"/>
    <w:rsid w:val="00EF6AC3"/>
    <w:rsid w:val="00EF6ADD"/>
    <w:rsid w:val="00EF6B57"/>
    <w:rsid w:val="00EF6B5C"/>
    <w:rsid w:val="00EF6DDC"/>
    <w:rsid w:val="00EF6FB6"/>
    <w:rsid w:val="00EF6FBD"/>
    <w:rsid w:val="00EF6FEE"/>
    <w:rsid w:val="00EF7074"/>
    <w:rsid w:val="00EF719F"/>
    <w:rsid w:val="00EF725F"/>
    <w:rsid w:val="00EF737A"/>
    <w:rsid w:val="00EF75B9"/>
    <w:rsid w:val="00EF762D"/>
    <w:rsid w:val="00EF7722"/>
    <w:rsid w:val="00EF7737"/>
    <w:rsid w:val="00EF77C6"/>
    <w:rsid w:val="00EF77CA"/>
    <w:rsid w:val="00EF78EF"/>
    <w:rsid w:val="00EF7A62"/>
    <w:rsid w:val="00EF7B24"/>
    <w:rsid w:val="00EF7BFA"/>
    <w:rsid w:val="00EF7D21"/>
    <w:rsid w:val="00EF9AFD"/>
    <w:rsid w:val="00F00121"/>
    <w:rsid w:val="00F00203"/>
    <w:rsid w:val="00F0022D"/>
    <w:rsid w:val="00F00454"/>
    <w:rsid w:val="00F0047C"/>
    <w:rsid w:val="00F0052A"/>
    <w:rsid w:val="00F00541"/>
    <w:rsid w:val="00F005B6"/>
    <w:rsid w:val="00F00953"/>
    <w:rsid w:val="00F0095C"/>
    <w:rsid w:val="00F0096B"/>
    <w:rsid w:val="00F00981"/>
    <w:rsid w:val="00F009DD"/>
    <w:rsid w:val="00F00AE6"/>
    <w:rsid w:val="00F00C5E"/>
    <w:rsid w:val="00F00CE6"/>
    <w:rsid w:val="00F00DDC"/>
    <w:rsid w:val="00F00E98"/>
    <w:rsid w:val="00F00EE0"/>
    <w:rsid w:val="00F0105E"/>
    <w:rsid w:val="00F010B1"/>
    <w:rsid w:val="00F0111E"/>
    <w:rsid w:val="00F0118C"/>
    <w:rsid w:val="00F012E5"/>
    <w:rsid w:val="00F0138F"/>
    <w:rsid w:val="00F0139A"/>
    <w:rsid w:val="00F013F8"/>
    <w:rsid w:val="00F014AA"/>
    <w:rsid w:val="00F0169C"/>
    <w:rsid w:val="00F016E4"/>
    <w:rsid w:val="00F0174F"/>
    <w:rsid w:val="00F018B0"/>
    <w:rsid w:val="00F01C8F"/>
    <w:rsid w:val="00F01CED"/>
    <w:rsid w:val="00F01D2F"/>
    <w:rsid w:val="00F01D71"/>
    <w:rsid w:val="00F01EF0"/>
    <w:rsid w:val="00F02107"/>
    <w:rsid w:val="00F02148"/>
    <w:rsid w:val="00F02288"/>
    <w:rsid w:val="00F023C0"/>
    <w:rsid w:val="00F02607"/>
    <w:rsid w:val="00F026D2"/>
    <w:rsid w:val="00F028AC"/>
    <w:rsid w:val="00F02904"/>
    <w:rsid w:val="00F02B07"/>
    <w:rsid w:val="00F02C38"/>
    <w:rsid w:val="00F02C77"/>
    <w:rsid w:val="00F02CD2"/>
    <w:rsid w:val="00F02DC8"/>
    <w:rsid w:val="00F02E4E"/>
    <w:rsid w:val="00F02EF4"/>
    <w:rsid w:val="00F02F8D"/>
    <w:rsid w:val="00F030B9"/>
    <w:rsid w:val="00F0312A"/>
    <w:rsid w:val="00F034F1"/>
    <w:rsid w:val="00F03796"/>
    <w:rsid w:val="00F03813"/>
    <w:rsid w:val="00F0381E"/>
    <w:rsid w:val="00F038EA"/>
    <w:rsid w:val="00F039A3"/>
    <w:rsid w:val="00F039D6"/>
    <w:rsid w:val="00F03A15"/>
    <w:rsid w:val="00F03A5A"/>
    <w:rsid w:val="00F03D63"/>
    <w:rsid w:val="00F03F59"/>
    <w:rsid w:val="00F0407E"/>
    <w:rsid w:val="00F041FE"/>
    <w:rsid w:val="00F043CB"/>
    <w:rsid w:val="00F04540"/>
    <w:rsid w:val="00F04638"/>
    <w:rsid w:val="00F04679"/>
    <w:rsid w:val="00F046B4"/>
    <w:rsid w:val="00F04733"/>
    <w:rsid w:val="00F049B2"/>
    <w:rsid w:val="00F04A5A"/>
    <w:rsid w:val="00F04B74"/>
    <w:rsid w:val="00F04B91"/>
    <w:rsid w:val="00F04BAC"/>
    <w:rsid w:val="00F04D1E"/>
    <w:rsid w:val="00F04E25"/>
    <w:rsid w:val="00F04E54"/>
    <w:rsid w:val="00F0511F"/>
    <w:rsid w:val="00F05204"/>
    <w:rsid w:val="00F05253"/>
    <w:rsid w:val="00F05416"/>
    <w:rsid w:val="00F0546F"/>
    <w:rsid w:val="00F054C3"/>
    <w:rsid w:val="00F0550F"/>
    <w:rsid w:val="00F056C4"/>
    <w:rsid w:val="00F0582A"/>
    <w:rsid w:val="00F0583B"/>
    <w:rsid w:val="00F05A95"/>
    <w:rsid w:val="00F05B70"/>
    <w:rsid w:val="00F05C2D"/>
    <w:rsid w:val="00F05D2C"/>
    <w:rsid w:val="00F05DF0"/>
    <w:rsid w:val="00F05E20"/>
    <w:rsid w:val="00F06086"/>
    <w:rsid w:val="00F06088"/>
    <w:rsid w:val="00F061EE"/>
    <w:rsid w:val="00F0623C"/>
    <w:rsid w:val="00F0659A"/>
    <w:rsid w:val="00F0663F"/>
    <w:rsid w:val="00F06703"/>
    <w:rsid w:val="00F06716"/>
    <w:rsid w:val="00F06743"/>
    <w:rsid w:val="00F068E9"/>
    <w:rsid w:val="00F06917"/>
    <w:rsid w:val="00F06A3A"/>
    <w:rsid w:val="00F06A49"/>
    <w:rsid w:val="00F06B18"/>
    <w:rsid w:val="00F06B3D"/>
    <w:rsid w:val="00F06B85"/>
    <w:rsid w:val="00F06CAF"/>
    <w:rsid w:val="00F06DF5"/>
    <w:rsid w:val="00F06E66"/>
    <w:rsid w:val="00F06E71"/>
    <w:rsid w:val="00F06EE7"/>
    <w:rsid w:val="00F06FEA"/>
    <w:rsid w:val="00F0709E"/>
    <w:rsid w:val="00F071F9"/>
    <w:rsid w:val="00F0727A"/>
    <w:rsid w:val="00F072BE"/>
    <w:rsid w:val="00F073BA"/>
    <w:rsid w:val="00F07488"/>
    <w:rsid w:val="00F076FB"/>
    <w:rsid w:val="00F0775B"/>
    <w:rsid w:val="00F0778D"/>
    <w:rsid w:val="00F07B94"/>
    <w:rsid w:val="00F07BFE"/>
    <w:rsid w:val="00F07CE1"/>
    <w:rsid w:val="00F07E47"/>
    <w:rsid w:val="00F07E51"/>
    <w:rsid w:val="00F07E7B"/>
    <w:rsid w:val="00F07ED3"/>
    <w:rsid w:val="00F07EE9"/>
    <w:rsid w:val="00F07F2E"/>
    <w:rsid w:val="00F07FC3"/>
    <w:rsid w:val="00F1001E"/>
    <w:rsid w:val="00F100D2"/>
    <w:rsid w:val="00F1017B"/>
    <w:rsid w:val="00F101BA"/>
    <w:rsid w:val="00F10285"/>
    <w:rsid w:val="00F10376"/>
    <w:rsid w:val="00F104BF"/>
    <w:rsid w:val="00F1076E"/>
    <w:rsid w:val="00F107F2"/>
    <w:rsid w:val="00F10828"/>
    <w:rsid w:val="00F108F1"/>
    <w:rsid w:val="00F10901"/>
    <w:rsid w:val="00F1091E"/>
    <w:rsid w:val="00F10C6B"/>
    <w:rsid w:val="00F10D37"/>
    <w:rsid w:val="00F10E0E"/>
    <w:rsid w:val="00F10EA3"/>
    <w:rsid w:val="00F10EB7"/>
    <w:rsid w:val="00F10F91"/>
    <w:rsid w:val="00F11199"/>
    <w:rsid w:val="00F11333"/>
    <w:rsid w:val="00F113BC"/>
    <w:rsid w:val="00F113FD"/>
    <w:rsid w:val="00F11464"/>
    <w:rsid w:val="00F1165A"/>
    <w:rsid w:val="00F116AC"/>
    <w:rsid w:val="00F11853"/>
    <w:rsid w:val="00F118D7"/>
    <w:rsid w:val="00F1197E"/>
    <w:rsid w:val="00F119AA"/>
    <w:rsid w:val="00F11AB5"/>
    <w:rsid w:val="00F11B44"/>
    <w:rsid w:val="00F11FBD"/>
    <w:rsid w:val="00F12018"/>
    <w:rsid w:val="00F120A6"/>
    <w:rsid w:val="00F1218C"/>
    <w:rsid w:val="00F122D5"/>
    <w:rsid w:val="00F122FF"/>
    <w:rsid w:val="00F123CC"/>
    <w:rsid w:val="00F124A0"/>
    <w:rsid w:val="00F1252A"/>
    <w:rsid w:val="00F1272D"/>
    <w:rsid w:val="00F12869"/>
    <w:rsid w:val="00F129CF"/>
    <w:rsid w:val="00F129D8"/>
    <w:rsid w:val="00F129FB"/>
    <w:rsid w:val="00F12A27"/>
    <w:rsid w:val="00F12AED"/>
    <w:rsid w:val="00F12B21"/>
    <w:rsid w:val="00F12B26"/>
    <w:rsid w:val="00F12B51"/>
    <w:rsid w:val="00F12BB0"/>
    <w:rsid w:val="00F12C57"/>
    <w:rsid w:val="00F12D2E"/>
    <w:rsid w:val="00F12E34"/>
    <w:rsid w:val="00F12E49"/>
    <w:rsid w:val="00F12E7D"/>
    <w:rsid w:val="00F12F5E"/>
    <w:rsid w:val="00F12F91"/>
    <w:rsid w:val="00F12FAC"/>
    <w:rsid w:val="00F13015"/>
    <w:rsid w:val="00F130A5"/>
    <w:rsid w:val="00F13186"/>
    <w:rsid w:val="00F132E1"/>
    <w:rsid w:val="00F13336"/>
    <w:rsid w:val="00F1388A"/>
    <w:rsid w:val="00F1391B"/>
    <w:rsid w:val="00F1396C"/>
    <w:rsid w:val="00F13A4D"/>
    <w:rsid w:val="00F13C35"/>
    <w:rsid w:val="00F13C47"/>
    <w:rsid w:val="00F13D9B"/>
    <w:rsid w:val="00F13F43"/>
    <w:rsid w:val="00F13F7B"/>
    <w:rsid w:val="00F14024"/>
    <w:rsid w:val="00F140BC"/>
    <w:rsid w:val="00F1411B"/>
    <w:rsid w:val="00F14305"/>
    <w:rsid w:val="00F14311"/>
    <w:rsid w:val="00F14481"/>
    <w:rsid w:val="00F145E4"/>
    <w:rsid w:val="00F14825"/>
    <w:rsid w:val="00F1496C"/>
    <w:rsid w:val="00F149B9"/>
    <w:rsid w:val="00F14B5A"/>
    <w:rsid w:val="00F14BE2"/>
    <w:rsid w:val="00F14C35"/>
    <w:rsid w:val="00F14C6F"/>
    <w:rsid w:val="00F14DC4"/>
    <w:rsid w:val="00F14E25"/>
    <w:rsid w:val="00F14ED7"/>
    <w:rsid w:val="00F1513D"/>
    <w:rsid w:val="00F154B7"/>
    <w:rsid w:val="00F154C1"/>
    <w:rsid w:val="00F155D0"/>
    <w:rsid w:val="00F1570B"/>
    <w:rsid w:val="00F15756"/>
    <w:rsid w:val="00F158CD"/>
    <w:rsid w:val="00F158E3"/>
    <w:rsid w:val="00F159B7"/>
    <w:rsid w:val="00F159E9"/>
    <w:rsid w:val="00F15A2C"/>
    <w:rsid w:val="00F15A2E"/>
    <w:rsid w:val="00F15A4A"/>
    <w:rsid w:val="00F15A6B"/>
    <w:rsid w:val="00F15B53"/>
    <w:rsid w:val="00F15B54"/>
    <w:rsid w:val="00F15B8D"/>
    <w:rsid w:val="00F15CCA"/>
    <w:rsid w:val="00F15D26"/>
    <w:rsid w:val="00F15DCB"/>
    <w:rsid w:val="00F15F04"/>
    <w:rsid w:val="00F15F4A"/>
    <w:rsid w:val="00F15F83"/>
    <w:rsid w:val="00F16006"/>
    <w:rsid w:val="00F160E1"/>
    <w:rsid w:val="00F16413"/>
    <w:rsid w:val="00F16476"/>
    <w:rsid w:val="00F164A9"/>
    <w:rsid w:val="00F164DD"/>
    <w:rsid w:val="00F167DD"/>
    <w:rsid w:val="00F16837"/>
    <w:rsid w:val="00F1687B"/>
    <w:rsid w:val="00F168F9"/>
    <w:rsid w:val="00F1693E"/>
    <w:rsid w:val="00F16951"/>
    <w:rsid w:val="00F16B3A"/>
    <w:rsid w:val="00F16B69"/>
    <w:rsid w:val="00F16CF7"/>
    <w:rsid w:val="00F16D04"/>
    <w:rsid w:val="00F16DA1"/>
    <w:rsid w:val="00F16FD9"/>
    <w:rsid w:val="00F16FDF"/>
    <w:rsid w:val="00F1702E"/>
    <w:rsid w:val="00F17082"/>
    <w:rsid w:val="00F174F1"/>
    <w:rsid w:val="00F17576"/>
    <w:rsid w:val="00F1777C"/>
    <w:rsid w:val="00F17844"/>
    <w:rsid w:val="00F179E9"/>
    <w:rsid w:val="00F17ABB"/>
    <w:rsid w:val="00F17C0A"/>
    <w:rsid w:val="00F17DD5"/>
    <w:rsid w:val="00F17E39"/>
    <w:rsid w:val="00F17F13"/>
    <w:rsid w:val="00F17F48"/>
    <w:rsid w:val="00F1D0A4"/>
    <w:rsid w:val="00F20159"/>
    <w:rsid w:val="00F20337"/>
    <w:rsid w:val="00F20452"/>
    <w:rsid w:val="00F2045D"/>
    <w:rsid w:val="00F20490"/>
    <w:rsid w:val="00F208FC"/>
    <w:rsid w:val="00F2099F"/>
    <w:rsid w:val="00F20A03"/>
    <w:rsid w:val="00F20A75"/>
    <w:rsid w:val="00F20AAB"/>
    <w:rsid w:val="00F20AD3"/>
    <w:rsid w:val="00F20C83"/>
    <w:rsid w:val="00F20DCD"/>
    <w:rsid w:val="00F20E25"/>
    <w:rsid w:val="00F20E4B"/>
    <w:rsid w:val="00F20EE6"/>
    <w:rsid w:val="00F20F57"/>
    <w:rsid w:val="00F20F77"/>
    <w:rsid w:val="00F2130E"/>
    <w:rsid w:val="00F21396"/>
    <w:rsid w:val="00F213D4"/>
    <w:rsid w:val="00F213E5"/>
    <w:rsid w:val="00F213F1"/>
    <w:rsid w:val="00F21494"/>
    <w:rsid w:val="00F214BD"/>
    <w:rsid w:val="00F21734"/>
    <w:rsid w:val="00F21BB2"/>
    <w:rsid w:val="00F21BC1"/>
    <w:rsid w:val="00F21CC0"/>
    <w:rsid w:val="00F21D08"/>
    <w:rsid w:val="00F21D18"/>
    <w:rsid w:val="00F21E25"/>
    <w:rsid w:val="00F21EE3"/>
    <w:rsid w:val="00F21F2C"/>
    <w:rsid w:val="00F21F77"/>
    <w:rsid w:val="00F21FF4"/>
    <w:rsid w:val="00F22003"/>
    <w:rsid w:val="00F22015"/>
    <w:rsid w:val="00F22016"/>
    <w:rsid w:val="00F22086"/>
    <w:rsid w:val="00F22097"/>
    <w:rsid w:val="00F2227B"/>
    <w:rsid w:val="00F223B8"/>
    <w:rsid w:val="00F225B9"/>
    <w:rsid w:val="00F225CB"/>
    <w:rsid w:val="00F2268D"/>
    <w:rsid w:val="00F22828"/>
    <w:rsid w:val="00F22862"/>
    <w:rsid w:val="00F22922"/>
    <w:rsid w:val="00F229AA"/>
    <w:rsid w:val="00F22A0D"/>
    <w:rsid w:val="00F22AD8"/>
    <w:rsid w:val="00F22BAD"/>
    <w:rsid w:val="00F22E06"/>
    <w:rsid w:val="00F22E0E"/>
    <w:rsid w:val="00F22E47"/>
    <w:rsid w:val="00F2305C"/>
    <w:rsid w:val="00F2339F"/>
    <w:rsid w:val="00F233D8"/>
    <w:rsid w:val="00F23519"/>
    <w:rsid w:val="00F2355E"/>
    <w:rsid w:val="00F23983"/>
    <w:rsid w:val="00F23996"/>
    <w:rsid w:val="00F239DF"/>
    <w:rsid w:val="00F23B34"/>
    <w:rsid w:val="00F23BA5"/>
    <w:rsid w:val="00F23BDC"/>
    <w:rsid w:val="00F23D60"/>
    <w:rsid w:val="00F242A8"/>
    <w:rsid w:val="00F242DD"/>
    <w:rsid w:val="00F2433A"/>
    <w:rsid w:val="00F243C6"/>
    <w:rsid w:val="00F2444F"/>
    <w:rsid w:val="00F245CF"/>
    <w:rsid w:val="00F2463F"/>
    <w:rsid w:val="00F24822"/>
    <w:rsid w:val="00F24838"/>
    <w:rsid w:val="00F24868"/>
    <w:rsid w:val="00F2489E"/>
    <w:rsid w:val="00F248E0"/>
    <w:rsid w:val="00F248EC"/>
    <w:rsid w:val="00F24990"/>
    <w:rsid w:val="00F249CB"/>
    <w:rsid w:val="00F24B81"/>
    <w:rsid w:val="00F250EB"/>
    <w:rsid w:val="00F251AA"/>
    <w:rsid w:val="00F25290"/>
    <w:rsid w:val="00F2536E"/>
    <w:rsid w:val="00F25448"/>
    <w:rsid w:val="00F25484"/>
    <w:rsid w:val="00F255EC"/>
    <w:rsid w:val="00F256E5"/>
    <w:rsid w:val="00F2571C"/>
    <w:rsid w:val="00F257A6"/>
    <w:rsid w:val="00F2586D"/>
    <w:rsid w:val="00F258B0"/>
    <w:rsid w:val="00F259BD"/>
    <w:rsid w:val="00F259C7"/>
    <w:rsid w:val="00F25BED"/>
    <w:rsid w:val="00F25E1D"/>
    <w:rsid w:val="00F260AD"/>
    <w:rsid w:val="00F2614E"/>
    <w:rsid w:val="00F26182"/>
    <w:rsid w:val="00F261F3"/>
    <w:rsid w:val="00F262C1"/>
    <w:rsid w:val="00F263FE"/>
    <w:rsid w:val="00F26558"/>
    <w:rsid w:val="00F26757"/>
    <w:rsid w:val="00F269B6"/>
    <w:rsid w:val="00F26A47"/>
    <w:rsid w:val="00F26B09"/>
    <w:rsid w:val="00F26C13"/>
    <w:rsid w:val="00F26C6E"/>
    <w:rsid w:val="00F26D64"/>
    <w:rsid w:val="00F26E96"/>
    <w:rsid w:val="00F26EF0"/>
    <w:rsid w:val="00F26F51"/>
    <w:rsid w:val="00F27211"/>
    <w:rsid w:val="00F2729D"/>
    <w:rsid w:val="00F272C8"/>
    <w:rsid w:val="00F2735D"/>
    <w:rsid w:val="00F275B0"/>
    <w:rsid w:val="00F276E5"/>
    <w:rsid w:val="00F277AB"/>
    <w:rsid w:val="00F27A6C"/>
    <w:rsid w:val="00F27A90"/>
    <w:rsid w:val="00F27D55"/>
    <w:rsid w:val="00F27DC1"/>
    <w:rsid w:val="00F27E00"/>
    <w:rsid w:val="00F27EF9"/>
    <w:rsid w:val="00F27FDF"/>
    <w:rsid w:val="00F3025C"/>
    <w:rsid w:val="00F302C3"/>
    <w:rsid w:val="00F3041A"/>
    <w:rsid w:val="00F30513"/>
    <w:rsid w:val="00F30792"/>
    <w:rsid w:val="00F307B8"/>
    <w:rsid w:val="00F30887"/>
    <w:rsid w:val="00F3088A"/>
    <w:rsid w:val="00F309CC"/>
    <w:rsid w:val="00F30BBB"/>
    <w:rsid w:val="00F30C86"/>
    <w:rsid w:val="00F30CBC"/>
    <w:rsid w:val="00F30CCF"/>
    <w:rsid w:val="00F30D84"/>
    <w:rsid w:val="00F30D96"/>
    <w:rsid w:val="00F30E33"/>
    <w:rsid w:val="00F30F03"/>
    <w:rsid w:val="00F30F5E"/>
    <w:rsid w:val="00F3106B"/>
    <w:rsid w:val="00F31074"/>
    <w:rsid w:val="00F31076"/>
    <w:rsid w:val="00F31159"/>
    <w:rsid w:val="00F311A3"/>
    <w:rsid w:val="00F31370"/>
    <w:rsid w:val="00F31444"/>
    <w:rsid w:val="00F318BF"/>
    <w:rsid w:val="00F319B3"/>
    <w:rsid w:val="00F319CE"/>
    <w:rsid w:val="00F319D7"/>
    <w:rsid w:val="00F31A00"/>
    <w:rsid w:val="00F31A50"/>
    <w:rsid w:val="00F31C21"/>
    <w:rsid w:val="00F31D0F"/>
    <w:rsid w:val="00F31D4B"/>
    <w:rsid w:val="00F31FB5"/>
    <w:rsid w:val="00F3218D"/>
    <w:rsid w:val="00F321E9"/>
    <w:rsid w:val="00F321F4"/>
    <w:rsid w:val="00F32201"/>
    <w:rsid w:val="00F322E0"/>
    <w:rsid w:val="00F32304"/>
    <w:rsid w:val="00F32402"/>
    <w:rsid w:val="00F32460"/>
    <w:rsid w:val="00F32517"/>
    <w:rsid w:val="00F325C8"/>
    <w:rsid w:val="00F32797"/>
    <w:rsid w:val="00F327B4"/>
    <w:rsid w:val="00F32816"/>
    <w:rsid w:val="00F32869"/>
    <w:rsid w:val="00F32B8F"/>
    <w:rsid w:val="00F32C8E"/>
    <w:rsid w:val="00F32E09"/>
    <w:rsid w:val="00F3300F"/>
    <w:rsid w:val="00F3309C"/>
    <w:rsid w:val="00F330A3"/>
    <w:rsid w:val="00F33312"/>
    <w:rsid w:val="00F33318"/>
    <w:rsid w:val="00F333B3"/>
    <w:rsid w:val="00F333CB"/>
    <w:rsid w:val="00F33438"/>
    <w:rsid w:val="00F33606"/>
    <w:rsid w:val="00F3369E"/>
    <w:rsid w:val="00F33820"/>
    <w:rsid w:val="00F338C5"/>
    <w:rsid w:val="00F33B4B"/>
    <w:rsid w:val="00F33C08"/>
    <w:rsid w:val="00F33C15"/>
    <w:rsid w:val="00F33C3F"/>
    <w:rsid w:val="00F33CBF"/>
    <w:rsid w:val="00F33F14"/>
    <w:rsid w:val="00F33FA3"/>
    <w:rsid w:val="00F33FE2"/>
    <w:rsid w:val="00F340A7"/>
    <w:rsid w:val="00F340DE"/>
    <w:rsid w:val="00F3424E"/>
    <w:rsid w:val="00F34292"/>
    <w:rsid w:val="00F34299"/>
    <w:rsid w:val="00F342DD"/>
    <w:rsid w:val="00F34393"/>
    <w:rsid w:val="00F3446B"/>
    <w:rsid w:val="00F344F6"/>
    <w:rsid w:val="00F345D4"/>
    <w:rsid w:val="00F346A7"/>
    <w:rsid w:val="00F346BB"/>
    <w:rsid w:val="00F34707"/>
    <w:rsid w:val="00F348EF"/>
    <w:rsid w:val="00F349E7"/>
    <w:rsid w:val="00F34ADA"/>
    <w:rsid w:val="00F34B39"/>
    <w:rsid w:val="00F34B83"/>
    <w:rsid w:val="00F34C20"/>
    <w:rsid w:val="00F34E0C"/>
    <w:rsid w:val="00F34E88"/>
    <w:rsid w:val="00F35032"/>
    <w:rsid w:val="00F3512F"/>
    <w:rsid w:val="00F353B3"/>
    <w:rsid w:val="00F35541"/>
    <w:rsid w:val="00F355FA"/>
    <w:rsid w:val="00F3570C"/>
    <w:rsid w:val="00F35786"/>
    <w:rsid w:val="00F35789"/>
    <w:rsid w:val="00F3579F"/>
    <w:rsid w:val="00F35815"/>
    <w:rsid w:val="00F3583F"/>
    <w:rsid w:val="00F3586F"/>
    <w:rsid w:val="00F358B4"/>
    <w:rsid w:val="00F358BA"/>
    <w:rsid w:val="00F3592B"/>
    <w:rsid w:val="00F35991"/>
    <w:rsid w:val="00F35B5F"/>
    <w:rsid w:val="00F35B64"/>
    <w:rsid w:val="00F35BD5"/>
    <w:rsid w:val="00F35BF5"/>
    <w:rsid w:val="00F35C37"/>
    <w:rsid w:val="00F35D41"/>
    <w:rsid w:val="00F35DE8"/>
    <w:rsid w:val="00F35E8A"/>
    <w:rsid w:val="00F35ECA"/>
    <w:rsid w:val="00F35F88"/>
    <w:rsid w:val="00F35F9E"/>
    <w:rsid w:val="00F3604C"/>
    <w:rsid w:val="00F36064"/>
    <w:rsid w:val="00F3620A"/>
    <w:rsid w:val="00F366B2"/>
    <w:rsid w:val="00F3675D"/>
    <w:rsid w:val="00F3680F"/>
    <w:rsid w:val="00F36968"/>
    <w:rsid w:val="00F369F3"/>
    <w:rsid w:val="00F36A6F"/>
    <w:rsid w:val="00F36A9B"/>
    <w:rsid w:val="00F36AA1"/>
    <w:rsid w:val="00F36BAD"/>
    <w:rsid w:val="00F36F79"/>
    <w:rsid w:val="00F3717A"/>
    <w:rsid w:val="00F3717C"/>
    <w:rsid w:val="00F3726D"/>
    <w:rsid w:val="00F374A1"/>
    <w:rsid w:val="00F3767C"/>
    <w:rsid w:val="00F376E4"/>
    <w:rsid w:val="00F377B8"/>
    <w:rsid w:val="00F3782D"/>
    <w:rsid w:val="00F37921"/>
    <w:rsid w:val="00F37987"/>
    <w:rsid w:val="00F37F9E"/>
    <w:rsid w:val="00F40000"/>
    <w:rsid w:val="00F40162"/>
    <w:rsid w:val="00F401A3"/>
    <w:rsid w:val="00F40253"/>
    <w:rsid w:val="00F40262"/>
    <w:rsid w:val="00F404D6"/>
    <w:rsid w:val="00F404E3"/>
    <w:rsid w:val="00F4069C"/>
    <w:rsid w:val="00F40786"/>
    <w:rsid w:val="00F40825"/>
    <w:rsid w:val="00F40851"/>
    <w:rsid w:val="00F40AC2"/>
    <w:rsid w:val="00F40CFD"/>
    <w:rsid w:val="00F40D29"/>
    <w:rsid w:val="00F40D2F"/>
    <w:rsid w:val="00F40D61"/>
    <w:rsid w:val="00F40DBD"/>
    <w:rsid w:val="00F40E27"/>
    <w:rsid w:val="00F40E6B"/>
    <w:rsid w:val="00F40E82"/>
    <w:rsid w:val="00F4107E"/>
    <w:rsid w:val="00F410C6"/>
    <w:rsid w:val="00F410E5"/>
    <w:rsid w:val="00F41137"/>
    <w:rsid w:val="00F4142A"/>
    <w:rsid w:val="00F41452"/>
    <w:rsid w:val="00F414F5"/>
    <w:rsid w:val="00F41502"/>
    <w:rsid w:val="00F4173E"/>
    <w:rsid w:val="00F41811"/>
    <w:rsid w:val="00F4181E"/>
    <w:rsid w:val="00F41874"/>
    <w:rsid w:val="00F419D5"/>
    <w:rsid w:val="00F41A54"/>
    <w:rsid w:val="00F42100"/>
    <w:rsid w:val="00F421B1"/>
    <w:rsid w:val="00F421EE"/>
    <w:rsid w:val="00F42209"/>
    <w:rsid w:val="00F42278"/>
    <w:rsid w:val="00F42334"/>
    <w:rsid w:val="00F423E4"/>
    <w:rsid w:val="00F423FB"/>
    <w:rsid w:val="00F42408"/>
    <w:rsid w:val="00F42434"/>
    <w:rsid w:val="00F4253B"/>
    <w:rsid w:val="00F4256E"/>
    <w:rsid w:val="00F425A9"/>
    <w:rsid w:val="00F4264D"/>
    <w:rsid w:val="00F42795"/>
    <w:rsid w:val="00F428DA"/>
    <w:rsid w:val="00F42987"/>
    <w:rsid w:val="00F42AD1"/>
    <w:rsid w:val="00F42B73"/>
    <w:rsid w:val="00F42C1E"/>
    <w:rsid w:val="00F42C5F"/>
    <w:rsid w:val="00F42D0A"/>
    <w:rsid w:val="00F42D18"/>
    <w:rsid w:val="00F42DEB"/>
    <w:rsid w:val="00F42DEF"/>
    <w:rsid w:val="00F42E03"/>
    <w:rsid w:val="00F42E35"/>
    <w:rsid w:val="00F42FE0"/>
    <w:rsid w:val="00F42FFD"/>
    <w:rsid w:val="00F431DA"/>
    <w:rsid w:val="00F43324"/>
    <w:rsid w:val="00F4337B"/>
    <w:rsid w:val="00F434CF"/>
    <w:rsid w:val="00F43558"/>
    <w:rsid w:val="00F4362B"/>
    <w:rsid w:val="00F4366E"/>
    <w:rsid w:val="00F4369E"/>
    <w:rsid w:val="00F4373E"/>
    <w:rsid w:val="00F43784"/>
    <w:rsid w:val="00F437DB"/>
    <w:rsid w:val="00F4382C"/>
    <w:rsid w:val="00F4383C"/>
    <w:rsid w:val="00F43845"/>
    <w:rsid w:val="00F43934"/>
    <w:rsid w:val="00F439C0"/>
    <w:rsid w:val="00F439C8"/>
    <w:rsid w:val="00F43A0F"/>
    <w:rsid w:val="00F43AB4"/>
    <w:rsid w:val="00F43C0C"/>
    <w:rsid w:val="00F43DB8"/>
    <w:rsid w:val="00F43E13"/>
    <w:rsid w:val="00F4418E"/>
    <w:rsid w:val="00F441A9"/>
    <w:rsid w:val="00F441D1"/>
    <w:rsid w:val="00F441D2"/>
    <w:rsid w:val="00F444C5"/>
    <w:rsid w:val="00F4459A"/>
    <w:rsid w:val="00F4460C"/>
    <w:rsid w:val="00F44629"/>
    <w:rsid w:val="00F44754"/>
    <w:rsid w:val="00F44863"/>
    <w:rsid w:val="00F448D2"/>
    <w:rsid w:val="00F44920"/>
    <w:rsid w:val="00F44AA4"/>
    <w:rsid w:val="00F44AE2"/>
    <w:rsid w:val="00F44C78"/>
    <w:rsid w:val="00F45098"/>
    <w:rsid w:val="00F450A4"/>
    <w:rsid w:val="00F45170"/>
    <w:rsid w:val="00F453CE"/>
    <w:rsid w:val="00F45544"/>
    <w:rsid w:val="00F455FF"/>
    <w:rsid w:val="00F45656"/>
    <w:rsid w:val="00F45715"/>
    <w:rsid w:val="00F457A6"/>
    <w:rsid w:val="00F45825"/>
    <w:rsid w:val="00F4586D"/>
    <w:rsid w:val="00F459F3"/>
    <w:rsid w:val="00F45AD9"/>
    <w:rsid w:val="00F45B45"/>
    <w:rsid w:val="00F45B50"/>
    <w:rsid w:val="00F45C0A"/>
    <w:rsid w:val="00F45C21"/>
    <w:rsid w:val="00F45C37"/>
    <w:rsid w:val="00F45F14"/>
    <w:rsid w:val="00F46084"/>
    <w:rsid w:val="00F46125"/>
    <w:rsid w:val="00F462B4"/>
    <w:rsid w:val="00F46430"/>
    <w:rsid w:val="00F468A9"/>
    <w:rsid w:val="00F468DD"/>
    <w:rsid w:val="00F469D4"/>
    <w:rsid w:val="00F46EF6"/>
    <w:rsid w:val="00F46F53"/>
    <w:rsid w:val="00F46F72"/>
    <w:rsid w:val="00F47254"/>
    <w:rsid w:val="00F47378"/>
    <w:rsid w:val="00F47402"/>
    <w:rsid w:val="00F4743C"/>
    <w:rsid w:val="00F47489"/>
    <w:rsid w:val="00F4759F"/>
    <w:rsid w:val="00F475FF"/>
    <w:rsid w:val="00F47619"/>
    <w:rsid w:val="00F47744"/>
    <w:rsid w:val="00F478A2"/>
    <w:rsid w:val="00F478CF"/>
    <w:rsid w:val="00F47923"/>
    <w:rsid w:val="00F479AE"/>
    <w:rsid w:val="00F479D4"/>
    <w:rsid w:val="00F47A38"/>
    <w:rsid w:val="00F47A3C"/>
    <w:rsid w:val="00F47ABD"/>
    <w:rsid w:val="00F47ADF"/>
    <w:rsid w:val="00F47C7C"/>
    <w:rsid w:val="00F47E25"/>
    <w:rsid w:val="00F47F04"/>
    <w:rsid w:val="00F47F33"/>
    <w:rsid w:val="00F5000C"/>
    <w:rsid w:val="00F50195"/>
    <w:rsid w:val="00F501D3"/>
    <w:rsid w:val="00F503EE"/>
    <w:rsid w:val="00F50525"/>
    <w:rsid w:val="00F5057A"/>
    <w:rsid w:val="00F5058C"/>
    <w:rsid w:val="00F50763"/>
    <w:rsid w:val="00F508C8"/>
    <w:rsid w:val="00F50959"/>
    <w:rsid w:val="00F50979"/>
    <w:rsid w:val="00F509E2"/>
    <w:rsid w:val="00F50A5A"/>
    <w:rsid w:val="00F50C37"/>
    <w:rsid w:val="00F50C60"/>
    <w:rsid w:val="00F50D38"/>
    <w:rsid w:val="00F50D5C"/>
    <w:rsid w:val="00F50D9C"/>
    <w:rsid w:val="00F51093"/>
    <w:rsid w:val="00F5114D"/>
    <w:rsid w:val="00F51175"/>
    <w:rsid w:val="00F51334"/>
    <w:rsid w:val="00F51898"/>
    <w:rsid w:val="00F519AD"/>
    <w:rsid w:val="00F519BD"/>
    <w:rsid w:val="00F51BD5"/>
    <w:rsid w:val="00F51C82"/>
    <w:rsid w:val="00F51CB6"/>
    <w:rsid w:val="00F51D0A"/>
    <w:rsid w:val="00F51DB3"/>
    <w:rsid w:val="00F51DFC"/>
    <w:rsid w:val="00F52107"/>
    <w:rsid w:val="00F5221D"/>
    <w:rsid w:val="00F522E2"/>
    <w:rsid w:val="00F524E7"/>
    <w:rsid w:val="00F52557"/>
    <w:rsid w:val="00F52567"/>
    <w:rsid w:val="00F52570"/>
    <w:rsid w:val="00F52653"/>
    <w:rsid w:val="00F52737"/>
    <w:rsid w:val="00F52883"/>
    <w:rsid w:val="00F52995"/>
    <w:rsid w:val="00F52C96"/>
    <w:rsid w:val="00F52CB7"/>
    <w:rsid w:val="00F52ECD"/>
    <w:rsid w:val="00F52F94"/>
    <w:rsid w:val="00F53082"/>
    <w:rsid w:val="00F530BE"/>
    <w:rsid w:val="00F531F4"/>
    <w:rsid w:val="00F53308"/>
    <w:rsid w:val="00F5331E"/>
    <w:rsid w:val="00F53500"/>
    <w:rsid w:val="00F536D7"/>
    <w:rsid w:val="00F537A6"/>
    <w:rsid w:val="00F537D1"/>
    <w:rsid w:val="00F53A5E"/>
    <w:rsid w:val="00F53A69"/>
    <w:rsid w:val="00F53AAF"/>
    <w:rsid w:val="00F53D5C"/>
    <w:rsid w:val="00F53E01"/>
    <w:rsid w:val="00F53EED"/>
    <w:rsid w:val="00F53EF1"/>
    <w:rsid w:val="00F540BF"/>
    <w:rsid w:val="00F54116"/>
    <w:rsid w:val="00F5423D"/>
    <w:rsid w:val="00F542DD"/>
    <w:rsid w:val="00F5436E"/>
    <w:rsid w:val="00F54650"/>
    <w:rsid w:val="00F54942"/>
    <w:rsid w:val="00F549FB"/>
    <w:rsid w:val="00F54AED"/>
    <w:rsid w:val="00F54AF1"/>
    <w:rsid w:val="00F54B00"/>
    <w:rsid w:val="00F54B2E"/>
    <w:rsid w:val="00F54C8E"/>
    <w:rsid w:val="00F54D80"/>
    <w:rsid w:val="00F54DB3"/>
    <w:rsid w:val="00F54F04"/>
    <w:rsid w:val="00F54F4B"/>
    <w:rsid w:val="00F54FBE"/>
    <w:rsid w:val="00F55203"/>
    <w:rsid w:val="00F55320"/>
    <w:rsid w:val="00F554A0"/>
    <w:rsid w:val="00F55517"/>
    <w:rsid w:val="00F55557"/>
    <w:rsid w:val="00F5556D"/>
    <w:rsid w:val="00F55589"/>
    <w:rsid w:val="00F556A3"/>
    <w:rsid w:val="00F5579E"/>
    <w:rsid w:val="00F557A0"/>
    <w:rsid w:val="00F557ED"/>
    <w:rsid w:val="00F557F1"/>
    <w:rsid w:val="00F55922"/>
    <w:rsid w:val="00F5592E"/>
    <w:rsid w:val="00F55A17"/>
    <w:rsid w:val="00F55A4E"/>
    <w:rsid w:val="00F55A8B"/>
    <w:rsid w:val="00F55C74"/>
    <w:rsid w:val="00F55D2E"/>
    <w:rsid w:val="00F55D8C"/>
    <w:rsid w:val="00F55E11"/>
    <w:rsid w:val="00F55F98"/>
    <w:rsid w:val="00F56126"/>
    <w:rsid w:val="00F56246"/>
    <w:rsid w:val="00F562A4"/>
    <w:rsid w:val="00F562FE"/>
    <w:rsid w:val="00F563D1"/>
    <w:rsid w:val="00F56447"/>
    <w:rsid w:val="00F5650C"/>
    <w:rsid w:val="00F56565"/>
    <w:rsid w:val="00F565AF"/>
    <w:rsid w:val="00F567BF"/>
    <w:rsid w:val="00F5688A"/>
    <w:rsid w:val="00F568A0"/>
    <w:rsid w:val="00F568AA"/>
    <w:rsid w:val="00F5695B"/>
    <w:rsid w:val="00F56A26"/>
    <w:rsid w:val="00F56A52"/>
    <w:rsid w:val="00F56AAE"/>
    <w:rsid w:val="00F56AB0"/>
    <w:rsid w:val="00F56ABA"/>
    <w:rsid w:val="00F56BC4"/>
    <w:rsid w:val="00F56C49"/>
    <w:rsid w:val="00F56E72"/>
    <w:rsid w:val="00F570F9"/>
    <w:rsid w:val="00F571B6"/>
    <w:rsid w:val="00F5722B"/>
    <w:rsid w:val="00F57261"/>
    <w:rsid w:val="00F5726D"/>
    <w:rsid w:val="00F573A7"/>
    <w:rsid w:val="00F574D4"/>
    <w:rsid w:val="00F5752F"/>
    <w:rsid w:val="00F57613"/>
    <w:rsid w:val="00F57669"/>
    <w:rsid w:val="00F57706"/>
    <w:rsid w:val="00F57A33"/>
    <w:rsid w:val="00F57D4C"/>
    <w:rsid w:val="00F57F0D"/>
    <w:rsid w:val="00F5A512"/>
    <w:rsid w:val="00F600C5"/>
    <w:rsid w:val="00F601EC"/>
    <w:rsid w:val="00F60205"/>
    <w:rsid w:val="00F602AC"/>
    <w:rsid w:val="00F60477"/>
    <w:rsid w:val="00F6073E"/>
    <w:rsid w:val="00F6086B"/>
    <w:rsid w:val="00F60C49"/>
    <w:rsid w:val="00F60D61"/>
    <w:rsid w:val="00F60F3A"/>
    <w:rsid w:val="00F60F7C"/>
    <w:rsid w:val="00F610AC"/>
    <w:rsid w:val="00F610F5"/>
    <w:rsid w:val="00F61105"/>
    <w:rsid w:val="00F611A5"/>
    <w:rsid w:val="00F61264"/>
    <w:rsid w:val="00F61285"/>
    <w:rsid w:val="00F61293"/>
    <w:rsid w:val="00F612DA"/>
    <w:rsid w:val="00F613B1"/>
    <w:rsid w:val="00F6180C"/>
    <w:rsid w:val="00F61988"/>
    <w:rsid w:val="00F61A3C"/>
    <w:rsid w:val="00F61A3F"/>
    <w:rsid w:val="00F61AFA"/>
    <w:rsid w:val="00F61BDE"/>
    <w:rsid w:val="00F6221D"/>
    <w:rsid w:val="00F62229"/>
    <w:rsid w:val="00F6233E"/>
    <w:rsid w:val="00F62392"/>
    <w:rsid w:val="00F623E3"/>
    <w:rsid w:val="00F6243F"/>
    <w:rsid w:val="00F6249E"/>
    <w:rsid w:val="00F62588"/>
    <w:rsid w:val="00F62602"/>
    <w:rsid w:val="00F62829"/>
    <w:rsid w:val="00F628B5"/>
    <w:rsid w:val="00F628C5"/>
    <w:rsid w:val="00F62998"/>
    <w:rsid w:val="00F629CB"/>
    <w:rsid w:val="00F62B95"/>
    <w:rsid w:val="00F62BA9"/>
    <w:rsid w:val="00F62D10"/>
    <w:rsid w:val="00F62DC2"/>
    <w:rsid w:val="00F62E25"/>
    <w:rsid w:val="00F62ECE"/>
    <w:rsid w:val="00F6303B"/>
    <w:rsid w:val="00F63071"/>
    <w:rsid w:val="00F632D8"/>
    <w:rsid w:val="00F63327"/>
    <w:rsid w:val="00F6332F"/>
    <w:rsid w:val="00F63461"/>
    <w:rsid w:val="00F63520"/>
    <w:rsid w:val="00F63575"/>
    <w:rsid w:val="00F635F0"/>
    <w:rsid w:val="00F63BB9"/>
    <w:rsid w:val="00F63D47"/>
    <w:rsid w:val="00F63E7D"/>
    <w:rsid w:val="00F63F26"/>
    <w:rsid w:val="00F63FC3"/>
    <w:rsid w:val="00F64155"/>
    <w:rsid w:val="00F64186"/>
    <w:rsid w:val="00F643B8"/>
    <w:rsid w:val="00F643CD"/>
    <w:rsid w:val="00F6446A"/>
    <w:rsid w:val="00F64496"/>
    <w:rsid w:val="00F646FD"/>
    <w:rsid w:val="00F6475B"/>
    <w:rsid w:val="00F647BC"/>
    <w:rsid w:val="00F64855"/>
    <w:rsid w:val="00F64C77"/>
    <w:rsid w:val="00F64CF5"/>
    <w:rsid w:val="00F64EC7"/>
    <w:rsid w:val="00F64EEC"/>
    <w:rsid w:val="00F650F2"/>
    <w:rsid w:val="00F65125"/>
    <w:rsid w:val="00F6526F"/>
    <w:rsid w:val="00F65277"/>
    <w:rsid w:val="00F65303"/>
    <w:rsid w:val="00F65393"/>
    <w:rsid w:val="00F654B1"/>
    <w:rsid w:val="00F6557C"/>
    <w:rsid w:val="00F655F3"/>
    <w:rsid w:val="00F659D3"/>
    <w:rsid w:val="00F65A11"/>
    <w:rsid w:val="00F65AFE"/>
    <w:rsid w:val="00F65B1D"/>
    <w:rsid w:val="00F65B38"/>
    <w:rsid w:val="00F65C64"/>
    <w:rsid w:val="00F65DF5"/>
    <w:rsid w:val="00F65E01"/>
    <w:rsid w:val="00F65E9C"/>
    <w:rsid w:val="00F66060"/>
    <w:rsid w:val="00F6616B"/>
    <w:rsid w:val="00F66191"/>
    <w:rsid w:val="00F661CB"/>
    <w:rsid w:val="00F6620B"/>
    <w:rsid w:val="00F662AB"/>
    <w:rsid w:val="00F66408"/>
    <w:rsid w:val="00F664C2"/>
    <w:rsid w:val="00F6672E"/>
    <w:rsid w:val="00F66804"/>
    <w:rsid w:val="00F669DA"/>
    <w:rsid w:val="00F66A63"/>
    <w:rsid w:val="00F66AA4"/>
    <w:rsid w:val="00F66B79"/>
    <w:rsid w:val="00F66BA4"/>
    <w:rsid w:val="00F66C2A"/>
    <w:rsid w:val="00F66DD2"/>
    <w:rsid w:val="00F66E02"/>
    <w:rsid w:val="00F66F27"/>
    <w:rsid w:val="00F670FE"/>
    <w:rsid w:val="00F67335"/>
    <w:rsid w:val="00F6746B"/>
    <w:rsid w:val="00F674B0"/>
    <w:rsid w:val="00F6761A"/>
    <w:rsid w:val="00F676A1"/>
    <w:rsid w:val="00F6774C"/>
    <w:rsid w:val="00F677B3"/>
    <w:rsid w:val="00F677C7"/>
    <w:rsid w:val="00F67889"/>
    <w:rsid w:val="00F678A5"/>
    <w:rsid w:val="00F6798F"/>
    <w:rsid w:val="00F679A5"/>
    <w:rsid w:val="00F67A13"/>
    <w:rsid w:val="00F67A68"/>
    <w:rsid w:val="00F67ADC"/>
    <w:rsid w:val="00F67BD5"/>
    <w:rsid w:val="00F67DA7"/>
    <w:rsid w:val="00F67F65"/>
    <w:rsid w:val="00F700E1"/>
    <w:rsid w:val="00F70167"/>
    <w:rsid w:val="00F702C0"/>
    <w:rsid w:val="00F70393"/>
    <w:rsid w:val="00F70396"/>
    <w:rsid w:val="00F70405"/>
    <w:rsid w:val="00F70428"/>
    <w:rsid w:val="00F704A0"/>
    <w:rsid w:val="00F704D6"/>
    <w:rsid w:val="00F70649"/>
    <w:rsid w:val="00F706B1"/>
    <w:rsid w:val="00F7071C"/>
    <w:rsid w:val="00F708AC"/>
    <w:rsid w:val="00F70905"/>
    <w:rsid w:val="00F709F4"/>
    <w:rsid w:val="00F70B1F"/>
    <w:rsid w:val="00F70B3C"/>
    <w:rsid w:val="00F70E4D"/>
    <w:rsid w:val="00F7100D"/>
    <w:rsid w:val="00F71143"/>
    <w:rsid w:val="00F71376"/>
    <w:rsid w:val="00F713AA"/>
    <w:rsid w:val="00F7143A"/>
    <w:rsid w:val="00F714E6"/>
    <w:rsid w:val="00F715F7"/>
    <w:rsid w:val="00F71658"/>
    <w:rsid w:val="00F7179F"/>
    <w:rsid w:val="00F718F3"/>
    <w:rsid w:val="00F7197F"/>
    <w:rsid w:val="00F719CB"/>
    <w:rsid w:val="00F719D9"/>
    <w:rsid w:val="00F719E0"/>
    <w:rsid w:val="00F719F8"/>
    <w:rsid w:val="00F719FA"/>
    <w:rsid w:val="00F71E14"/>
    <w:rsid w:val="00F71EE0"/>
    <w:rsid w:val="00F71FC1"/>
    <w:rsid w:val="00F720EA"/>
    <w:rsid w:val="00F7212D"/>
    <w:rsid w:val="00F72250"/>
    <w:rsid w:val="00F7228C"/>
    <w:rsid w:val="00F72338"/>
    <w:rsid w:val="00F723A5"/>
    <w:rsid w:val="00F72484"/>
    <w:rsid w:val="00F724B0"/>
    <w:rsid w:val="00F72554"/>
    <w:rsid w:val="00F725D7"/>
    <w:rsid w:val="00F7264E"/>
    <w:rsid w:val="00F72693"/>
    <w:rsid w:val="00F7270A"/>
    <w:rsid w:val="00F72739"/>
    <w:rsid w:val="00F72740"/>
    <w:rsid w:val="00F7278D"/>
    <w:rsid w:val="00F727A1"/>
    <w:rsid w:val="00F727A4"/>
    <w:rsid w:val="00F72820"/>
    <w:rsid w:val="00F72918"/>
    <w:rsid w:val="00F729D1"/>
    <w:rsid w:val="00F729DC"/>
    <w:rsid w:val="00F72A38"/>
    <w:rsid w:val="00F72A96"/>
    <w:rsid w:val="00F72B4F"/>
    <w:rsid w:val="00F72D9B"/>
    <w:rsid w:val="00F72DCE"/>
    <w:rsid w:val="00F72EA4"/>
    <w:rsid w:val="00F72F04"/>
    <w:rsid w:val="00F72F5D"/>
    <w:rsid w:val="00F730BC"/>
    <w:rsid w:val="00F73177"/>
    <w:rsid w:val="00F731D0"/>
    <w:rsid w:val="00F731ED"/>
    <w:rsid w:val="00F734E7"/>
    <w:rsid w:val="00F735B0"/>
    <w:rsid w:val="00F73651"/>
    <w:rsid w:val="00F73731"/>
    <w:rsid w:val="00F73788"/>
    <w:rsid w:val="00F737E3"/>
    <w:rsid w:val="00F73828"/>
    <w:rsid w:val="00F738EB"/>
    <w:rsid w:val="00F73987"/>
    <w:rsid w:val="00F739BD"/>
    <w:rsid w:val="00F73AE2"/>
    <w:rsid w:val="00F73C82"/>
    <w:rsid w:val="00F73CAC"/>
    <w:rsid w:val="00F73CF9"/>
    <w:rsid w:val="00F73D27"/>
    <w:rsid w:val="00F73D5B"/>
    <w:rsid w:val="00F73DF9"/>
    <w:rsid w:val="00F73EAC"/>
    <w:rsid w:val="00F74080"/>
    <w:rsid w:val="00F741BA"/>
    <w:rsid w:val="00F743B1"/>
    <w:rsid w:val="00F74423"/>
    <w:rsid w:val="00F7451F"/>
    <w:rsid w:val="00F745A2"/>
    <w:rsid w:val="00F747CC"/>
    <w:rsid w:val="00F748FC"/>
    <w:rsid w:val="00F74915"/>
    <w:rsid w:val="00F74A1B"/>
    <w:rsid w:val="00F74AD5"/>
    <w:rsid w:val="00F74AE6"/>
    <w:rsid w:val="00F74AFA"/>
    <w:rsid w:val="00F74C57"/>
    <w:rsid w:val="00F74C70"/>
    <w:rsid w:val="00F74D14"/>
    <w:rsid w:val="00F74D88"/>
    <w:rsid w:val="00F74E8D"/>
    <w:rsid w:val="00F74EE1"/>
    <w:rsid w:val="00F74EFA"/>
    <w:rsid w:val="00F74F2A"/>
    <w:rsid w:val="00F74F8A"/>
    <w:rsid w:val="00F74FFB"/>
    <w:rsid w:val="00F74FFF"/>
    <w:rsid w:val="00F75001"/>
    <w:rsid w:val="00F75007"/>
    <w:rsid w:val="00F7521B"/>
    <w:rsid w:val="00F7527A"/>
    <w:rsid w:val="00F7528B"/>
    <w:rsid w:val="00F7543C"/>
    <w:rsid w:val="00F75458"/>
    <w:rsid w:val="00F755BC"/>
    <w:rsid w:val="00F755F4"/>
    <w:rsid w:val="00F759C8"/>
    <w:rsid w:val="00F759D6"/>
    <w:rsid w:val="00F75A0A"/>
    <w:rsid w:val="00F75A59"/>
    <w:rsid w:val="00F75A6F"/>
    <w:rsid w:val="00F75A95"/>
    <w:rsid w:val="00F75AB0"/>
    <w:rsid w:val="00F75C4A"/>
    <w:rsid w:val="00F75EEE"/>
    <w:rsid w:val="00F75F16"/>
    <w:rsid w:val="00F75FE8"/>
    <w:rsid w:val="00F75FF5"/>
    <w:rsid w:val="00F7602C"/>
    <w:rsid w:val="00F76070"/>
    <w:rsid w:val="00F76309"/>
    <w:rsid w:val="00F76573"/>
    <w:rsid w:val="00F7666F"/>
    <w:rsid w:val="00F76681"/>
    <w:rsid w:val="00F766DB"/>
    <w:rsid w:val="00F76917"/>
    <w:rsid w:val="00F7691B"/>
    <w:rsid w:val="00F76A01"/>
    <w:rsid w:val="00F76A1A"/>
    <w:rsid w:val="00F76A2D"/>
    <w:rsid w:val="00F76A89"/>
    <w:rsid w:val="00F76B73"/>
    <w:rsid w:val="00F76DF2"/>
    <w:rsid w:val="00F76DF9"/>
    <w:rsid w:val="00F76E18"/>
    <w:rsid w:val="00F76E55"/>
    <w:rsid w:val="00F76F6E"/>
    <w:rsid w:val="00F77243"/>
    <w:rsid w:val="00F774B2"/>
    <w:rsid w:val="00F775DE"/>
    <w:rsid w:val="00F7774C"/>
    <w:rsid w:val="00F77867"/>
    <w:rsid w:val="00F77871"/>
    <w:rsid w:val="00F77B84"/>
    <w:rsid w:val="00F77BE4"/>
    <w:rsid w:val="00F77DF4"/>
    <w:rsid w:val="00F77E37"/>
    <w:rsid w:val="00F77E64"/>
    <w:rsid w:val="00F77F0F"/>
    <w:rsid w:val="00F77F9B"/>
    <w:rsid w:val="00F8014D"/>
    <w:rsid w:val="00F802EA"/>
    <w:rsid w:val="00F80476"/>
    <w:rsid w:val="00F805F9"/>
    <w:rsid w:val="00F80611"/>
    <w:rsid w:val="00F8062D"/>
    <w:rsid w:val="00F806AA"/>
    <w:rsid w:val="00F807A9"/>
    <w:rsid w:val="00F808F3"/>
    <w:rsid w:val="00F80912"/>
    <w:rsid w:val="00F80A9A"/>
    <w:rsid w:val="00F80B3A"/>
    <w:rsid w:val="00F80BCC"/>
    <w:rsid w:val="00F80C0F"/>
    <w:rsid w:val="00F80D20"/>
    <w:rsid w:val="00F80D34"/>
    <w:rsid w:val="00F80ED1"/>
    <w:rsid w:val="00F80F28"/>
    <w:rsid w:val="00F80F2A"/>
    <w:rsid w:val="00F80FEC"/>
    <w:rsid w:val="00F81103"/>
    <w:rsid w:val="00F811F4"/>
    <w:rsid w:val="00F814CC"/>
    <w:rsid w:val="00F816A9"/>
    <w:rsid w:val="00F81782"/>
    <w:rsid w:val="00F81A24"/>
    <w:rsid w:val="00F81C1D"/>
    <w:rsid w:val="00F81C95"/>
    <w:rsid w:val="00F81D70"/>
    <w:rsid w:val="00F81E50"/>
    <w:rsid w:val="00F81F04"/>
    <w:rsid w:val="00F81F5B"/>
    <w:rsid w:val="00F82059"/>
    <w:rsid w:val="00F82139"/>
    <w:rsid w:val="00F821A9"/>
    <w:rsid w:val="00F822F6"/>
    <w:rsid w:val="00F82329"/>
    <w:rsid w:val="00F82338"/>
    <w:rsid w:val="00F8258A"/>
    <w:rsid w:val="00F82599"/>
    <w:rsid w:val="00F825BA"/>
    <w:rsid w:val="00F82763"/>
    <w:rsid w:val="00F82771"/>
    <w:rsid w:val="00F827AF"/>
    <w:rsid w:val="00F827CA"/>
    <w:rsid w:val="00F82886"/>
    <w:rsid w:val="00F829B0"/>
    <w:rsid w:val="00F82A18"/>
    <w:rsid w:val="00F82A1D"/>
    <w:rsid w:val="00F82BDA"/>
    <w:rsid w:val="00F82E16"/>
    <w:rsid w:val="00F82E26"/>
    <w:rsid w:val="00F82E97"/>
    <w:rsid w:val="00F830C8"/>
    <w:rsid w:val="00F830DA"/>
    <w:rsid w:val="00F830E4"/>
    <w:rsid w:val="00F83143"/>
    <w:rsid w:val="00F83183"/>
    <w:rsid w:val="00F831B5"/>
    <w:rsid w:val="00F83249"/>
    <w:rsid w:val="00F833E8"/>
    <w:rsid w:val="00F834F6"/>
    <w:rsid w:val="00F8362C"/>
    <w:rsid w:val="00F83794"/>
    <w:rsid w:val="00F837A7"/>
    <w:rsid w:val="00F838D6"/>
    <w:rsid w:val="00F83919"/>
    <w:rsid w:val="00F839E9"/>
    <w:rsid w:val="00F839ED"/>
    <w:rsid w:val="00F83A30"/>
    <w:rsid w:val="00F83A83"/>
    <w:rsid w:val="00F83AB7"/>
    <w:rsid w:val="00F83AC4"/>
    <w:rsid w:val="00F83BF8"/>
    <w:rsid w:val="00F83C40"/>
    <w:rsid w:val="00F83C92"/>
    <w:rsid w:val="00F83DD5"/>
    <w:rsid w:val="00F83DE9"/>
    <w:rsid w:val="00F83E5E"/>
    <w:rsid w:val="00F84054"/>
    <w:rsid w:val="00F84135"/>
    <w:rsid w:val="00F841AD"/>
    <w:rsid w:val="00F84221"/>
    <w:rsid w:val="00F842FA"/>
    <w:rsid w:val="00F844D4"/>
    <w:rsid w:val="00F84678"/>
    <w:rsid w:val="00F847C7"/>
    <w:rsid w:val="00F847ED"/>
    <w:rsid w:val="00F8484B"/>
    <w:rsid w:val="00F84870"/>
    <w:rsid w:val="00F84903"/>
    <w:rsid w:val="00F849E4"/>
    <w:rsid w:val="00F84A69"/>
    <w:rsid w:val="00F84C89"/>
    <w:rsid w:val="00F84D2D"/>
    <w:rsid w:val="00F84DD9"/>
    <w:rsid w:val="00F84EAE"/>
    <w:rsid w:val="00F84F08"/>
    <w:rsid w:val="00F85050"/>
    <w:rsid w:val="00F85081"/>
    <w:rsid w:val="00F851F1"/>
    <w:rsid w:val="00F85228"/>
    <w:rsid w:val="00F85492"/>
    <w:rsid w:val="00F85570"/>
    <w:rsid w:val="00F856D2"/>
    <w:rsid w:val="00F85850"/>
    <w:rsid w:val="00F858F1"/>
    <w:rsid w:val="00F8595B"/>
    <w:rsid w:val="00F85A2A"/>
    <w:rsid w:val="00F85B2A"/>
    <w:rsid w:val="00F85BE6"/>
    <w:rsid w:val="00F85C52"/>
    <w:rsid w:val="00F85D1D"/>
    <w:rsid w:val="00F85DCA"/>
    <w:rsid w:val="00F85E99"/>
    <w:rsid w:val="00F860C6"/>
    <w:rsid w:val="00F86144"/>
    <w:rsid w:val="00F86159"/>
    <w:rsid w:val="00F86195"/>
    <w:rsid w:val="00F861E9"/>
    <w:rsid w:val="00F86298"/>
    <w:rsid w:val="00F86421"/>
    <w:rsid w:val="00F86517"/>
    <w:rsid w:val="00F8661E"/>
    <w:rsid w:val="00F86706"/>
    <w:rsid w:val="00F86AD5"/>
    <w:rsid w:val="00F86B23"/>
    <w:rsid w:val="00F86B3A"/>
    <w:rsid w:val="00F86BB8"/>
    <w:rsid w:val="00F86D3E"/>
    <w:rsid w:val="00F86D56"/>
    <w:rsid w:val="00F86DE5"/>
    <w:rsid w:val="00F871E4"/>
    <w:rsid w:val="00F8724A"/>
    <w:rsid w:val="00F87318"/>
    <w:rsid w:val="00F8736C"/>
    <w:rsid w:val="00F873E2"/>
    <w:rsid w:val="00F87551"/>
    <w:rsid w:val="00F87564"/>
    <w:rsid w:val="00F877F0"/>
    <w:rsid w:val="00F879CE"/>
    <w:rsid w:val="00F879D7"/>
    <w:rsid w:val="00F87C0B"/>
    <w:rsid w:val="00F87DF7"/>
    <w:rsid w:val="00F87F8A"/>
    <w:rsid w:val="00F90014"/>
    <w:rsid w:val="00F9008D"/>
    <w:rsid w:val="00F900F8"/>
    <w:rsid w:val="00F90109"/>
    <w:rsid w:val="00F9013E"/>
    <w:rsid w:val="00F9039F"/>
    <w:rsid w:val="00F903E3"/>
    <w:rsid w:val="00F9049E"/>
    <w:rsid w:val="00F905C1"/>
    <w:rsid w:val="00F905FC"/>
    <w:rsid w:val="00F90732"/>
    <w:rsid w:val="00F907A0"/>
    <w:rsid w:val="00F909D2"/>
    <w:rsid w:val="00F909E3"/>
    <w:rsid w:val="00F909F6"/>
    <w:rsid w:val="00F90A74"/>
    <w:rsid w:val="00F90B51"/>
    <w:rsid w:val="00F90C25"/>
    <w:rsid w:val="00F90CBE"/>
    <w:rsid w:val="00F90FFB"/>
    <w:rsid w:val="00F910A1"/>
    <w:rsid w:val="00F9113E"/>
    <w:rsid w:val="00F9125E"/>
    <w:rsid w:val="00F912C1"/>
    <w:rsid w:val="00F91358"/>
    <w:rsid w:val="00F91524"/>
    <w:rsid w:val="00F915C6"/>
    <w:rsid w:val="00F91694"/>
    <w:rsid w:val="00F91768"/>
    <w:rsid w:val="00F91842"/>
    <w:rsid w:val="00F91A70"/>
    <w:rsid w:val="00F91AD3"/>
    <w:rsid w:val="00F91B20"/>
    <w:rsid w:val="00F91B99"/>
    <w:rsid w:val="00F91BC2"/>
    <w:rsid w:val="00F91E9B"/>
    <w:rsid w:val="00F91F76"/>
    <w:rsid w:val="00F9206C"/>
    <w:rsid w:val="00F92252"/>
    <w:rsid w:val="00F9239A"/>
    <w:rsid w:val="00F92410"/>
    <w:rsid w:val="00F92434"/>
    <w:rsid w:val="00F92547"/>
    <w:rsid w:val="00F926E9"/>
    <w:rsid w:val="00F9278B"/>
    <w:rsid w:val="00F92815"/>
    <w:rsid w:val="00F92902"/>
    <w:rsid w:val="00F92ADA"/>
    <w:rsid w:val="00F92DDE"/>
    <w:rsid w:val="00F92DF0"/>
    <w:rsid w:val="00F92F93"/>
    <w:rsid w:val="00F930FF"/>
    <w:rsid w:val="00F931D8"/>
    <w:rsid w:val="00F931F6"/>
    <w:rsid w:val="00F93340"/>
    <w:rsid w:val="00F93342"/>
    <w:rsid w:val="00F933CD"/>
    <w:rsid w:val="00F93566"/>
    <w:rsid w:val="00F935B6"/>
    <w:rsid w:val="00F93632"/>
    <w:rsid w:val="00F9364C"/>
    <w:rsid w:val="00F9376F"/>
    <w:rsid w:val="00F937A0"/>
    <w:rsid w:val="00F93A93"/>
    <w:rsid w:val="00F93BEA"/>
    <w:rsid w:val="00F93CDD"/>
    <w:rsid w:val="00F93CE1"/>
    <w:rsid w:val="00F93CEC"/>
    <w:rsid w:val="00F93E55"/>
    <w:rsid w:val="00F93E90"/>
    <w:rsid w:val="00F93FA9"/>
    <w:rsid w:val="00F94041"/>
    <w:rsid w:val="00F940C1"/>
    <w:rsid w:val="00F94208"/>
    <w:rsid w:val="00F94234"/>
    <w:rsid w:val="00F9441D"/>
    <w:rsid w:val="00F9445F"/>
    <w:rsid w:val="00F94529"/>
    <w:rsid w:val="00F945C2"/>
    <w:rsid w:val="00F946E4"/>
    <w:rsid w:val="00F946EE"/>
    <w:rsid w:val="00F94F1F"/>
    <w:rsid w:val="00F95147"/>
    <w:rsid w:val="00F9516D"/>
    <w:rsid w:val="00F951D9"/>
    <w:rsid w:val="00F951FB"/>
    <w:rsid w:val="00F95281"/>
    <w:rsid w:val="00F953F9"/>
    <w:rsid w:val="00F95482"/>
    <w:rsid w:val="00F954C5"/>
    <w:rsid w:val="00F954F8"/>
    <w:rsid w:val="00F9555F"/>
    <w:rsid w:val="00F9559B"/>
    <w:rsid w:val="00F955F8"/>
    <w:rsid w:val="00F9566D"/>
    <w:rsid w:val="00F957AD"/>
    <w:rsid w:val="00F95913"/>
    <w:rsid w:val="00F95943"/>
    <w:rsid w:val="00F95A52"/>
    <w:rsid w:val="00F95A57"/>
    <w:rsid w:val="00F95B08"/>
    <w:rsid w:val="00F95B1C"/>
    <w:rsid w:val="00F95CED"/>
    <w:rsid w:val="00F95D18"/>
    <w:rsid w:val="00F95D8C"/>
    <w:rsid w:val="00F95DAA"/>
    <w:rsid w:val="00F95E1F"/>
    <w:rsid w:val="00F95EC1"/>
    <w:rsid w:val="00F95F22"/>
    <w:rsid w:val="00F962DC"/>
    <w:rsid w:val="00F96340"/>
    <w:rsid w:val="00F96400"/>
    <w:rsid w:val="00F964E8"/>
    <w:rsid w:val="00F96831"/>
    <w:rsid w:val="00F968FF"/>
    <w:rsid w:val="00F96997"/>
    <w:rsid w:val="00F969EF"/>
    <w:rsid w:val="00F96A85"/>
    <w:rsid w:val="00F96AC3"/>
    <w:rsid w:val="00F96B03"/>
    <w:rsid w:val="00F96B3C"/>
    <w:rsid w:val="00F96BCF"/>
    <w:rsid w:val="00F96E13"/>
    <w:rsid w:val="00F9707D"/>
    <w:rsid w:val="00F970A0"/>
    <w:rsid w:val="00F9716E"/>
    <w:rsid w:val="00F971D2"/>
    <w:rsid w:val="00F97211"/>
    <w:rsid w:val="00F973AF"/>
    <w:rsid w:val="00F974AD"/>
    <w:rsid w:val="00F974B5"/>
    <w:rsid w:val="00F975A5"/>
    <w:rsid w:val="00F977AE"/>
    <w:rsid w:val="00F977D6"/>
    <w:rsid w:val="00F978B9"/>
    <w:rsid w:val="00F9792B"/>
    <w:rsid w:val="00F979F5"/>
    <w:rsid w:val="00F97B19"/>
    <w:rsid w:val="00F97D5D"/>
    <w:rsid w:val="00F97DB6"/>
    <w:rsid w:val="00F97E39"/>
    <w:rsid w:val="00F97F42"/>
    <w:rsid w:val="00FA001B"/>
    <w:rsid w:val="00FA005A"/>
    <w:rsid w:val="00FA005C"/>
    <w:rsid w:val="00FA00E8"/>
    <w:rsid w:val="00FA02C0"/>
    <w:rsid w:val="00FA0329"/>
    <w:rsid w:val="00FA03D4"/>
    <w:rsid w:val="00FA0438"/>
    <w:rsid w:val="00FA045B"/>
    <w:rsid w:val="00FA04AE"/>
    <w:rsid w:val="00FA057E"/>
    <w:rsid w:val="00FA05C7"/>
    <w:rsid w:val="00FA0643"/>
    <w:rsid w:val="00FA0769"/>
    <w:rsid w:val="00FA0970"/>
    <w:rsid w:val="00FA0CAA"/>
    <w:rsid w:val="00FA0CCC"/>
    <w:rsid w:val="00FA0D25"/>
    <w:rsid w:val="00FA0D89"/>
    <w:rsid w:val="00FA0DF6"/>
    <w:rsid w:val="00FA0E34"/>
    <w:rsid w:val="00FA0F44"/>
    <w:rsid w:val="00FA100B"/>
    <w:rsid w:val="00FA102B"/>
    <w:rsid w:val="00FA1080"/>
    <w:rsid w:val="00FA124D"/>
    <w:rsid w:val="00FA12CC"/>
    <w:rsid w:val="00FA14E0"/>
    <w:rsid w:val="00FA1644"/>
    <w:rsid w:val="00FA16DD"/>
    <w:rsid w:val="00FA16DE"/>
    <w:rsid w:val="00FA1A96"/>
    <w:rsid w:val="00FA1A99"/>
    <w:rsid w:val="00FA1B4F"/>
    <w:rsid w:val="00FA1F5F"/>
    <w:rsid w:val="00FA1F78"/>
    <w:rsid w:val="00FA2232"/>
    <w:rsid w:val="00FA2506"/>
    <w:rsid w:val="00FA27BB"/>
    <w:rsid w:val="00FA27D1"/>
    <w:rsid w:val="00FA288A"/>
    <w:rsid w:val="00FA28E4"/>
    <w:rsid w:val="00FA2952"/>
    <w:rsid w:val="00FA2990"/>
    <w:rsid w:val="00FA2D6C"/>
    <w:rsid w:val="00FA2E13"/>
    <w:rsid w:val="00FA2F49"/>
    <w:rsid w:val="00FA3083"/>
    <w:rsid w:val="00FA3132"/>
    <w:rsid w:val="00FA3175"/>
    <w:rsid w:val="00FA3180"/>
    <w:rsid w:val="00FA31A7"/>
    <w:rsid w:val="00FA31FB"/>
    <w:rsid w:val="00FA338E"/>
    <w:rsid w:val="00FA36A2"/>
    <w:rsid w:val="00FA3731"/>
    <w:rsid w:val="00FA395E"/>
    <w:rsid w:val="00FA3CCA"/>
    <w:rsid w:val="00FA3E0E"/>
    <w:rsid w:val="00FA3E1B"/>
    <w:rsid w:val="00FA3F57"/>
    <w:rsid w:val="00FA403C"/>
    <w:rsid w:val="00FA4062"/>
    <w:rsid w:val="00FA41A7"/>
    <w:rsid w:val="00FA4319"/>
    <w:rsid w:val="00FA43F7"/>
    <w:rsid w:val="00FA4407"/>
    <w:rsid w:val="00FA4556"/>
    <w:rsid w:val="00FA463D"/>
    <w:rsid w:val="00FA4681"/>
    <w:rsid w:val="00FA4684"/>
    <w:rsid w:val="00FA4738"/>
    <w:rsid w:val="00FA48AA"/>
    <w:rsid w:val="00FA48F9"/>
    <w:rsid w:val="00FA4932"/>
    <w:rsid w:val="00FA495A"/>
    <w:rsid w:val="00FA49D1"/>
    <w:rsid w:val="00FA4AA4"/>
    <w:rsid w:val="00FA4B08"/>
    <w:rsid w:val="00FA4BDC"/>
    <w:rsid w:val="00FA4D2E"/>
    <w:rsid w:val="00FA4DED"/>
    <w:rsid w:val="00FA4F33"/>
    <w:rsid w:val="00FA4F43"/>
    <w:rsid w:val="00FA4FC8"/>
    <w:rsid w:val="00FA50AB"/>
    <w:rsid w:val="00FA5115"/>
    <w:rsid w:val="00FA5151"/>
    <w:rsid w:val="00FA5223"/>
    <w:rsid w:val="00FA553B"/>
    <w:rsid w:val="00FA5668"/>
    <w:rsid w:val="00FA57B7"/>
    <w:rsid w:val="00FA5838"/>
    <w:rsid w:val="00FA588E"/>
    <w:rsid w:val="00FA592D"/>
    <w:rsid w:val="00FA59C0"/>
    <w:rsid w:val="00FA5A13"/>
    <w:rsid w:val="00FA5AD1"/>
    <w:rsid w:val="00FA5B21"/>
    <w:rsid w:val="00FA5F6D"/>
    <w:rsid w:val="00FA62FF"/>
    <w:rsid w:val="00FA6360"/>
    <w:rsid w:val="00FA6383"/>
    <w:rsid w:val="00FA63DD"/>
    <w:rsid w:val="00FA6427"/>
    <w:rsid w:val="00FA64EE"/>
    <w:rsid w:val="00FA65A7"/>
    <w:rsid w:val="00FA65D0"/>
    <w:rsid w:val="00FA67C0"/>
    <w:rsid w:val="00FA682E"/>
    <w:rsid w:val="00FA6924"/>
    <w:rsid w:val="00FA6972"/>
    <w:rsid w:val="00FA6A9C"/>
    <w:rsid w:val="00FA6ABB"/>
    <w:rsid w:val="00FA6CE4"/>
    <w:rsid w:val="00FA6DAF"/>
    <w:rsid w:val="00FA6F20"/>
    <w:rsid w:val="00FA6F2F"/>
    <w:rsid w:val="00FA700B"/>
    <w:rsid w:val="00FA71D1"/>
    <w:rsid w:val="00FA7246"/>
    <w:rsid w:val="00FA724A"/>
    <w:rsid w:val="00FA72E3"/>
    <w:rsid w:val="00FA7303"/>
    <w:rsid w:val="00FA7313"/>
    <w:rsid w:val="00FA74C9"/>
    <w:rsid w:val="00FA7509"/>
    <w:rsid w:val="00FA7661"/>
    <w:rsid w:val="00FA76A7"/>
    <w:rsid w:val="00FA77F9"/>
    <w:rsid w:val="00FA7966"/>
    <w:rsid w:val="00FA7980"/>
    <w:rsid w:val="00FA799E"/>
    <w:rsid w:val="00FA7A05"/>
    <w:rsid w:val="00FA7A90"/>
    <w:rsid w:val="00FA7AA1"/>
    <w:rsid w:val="00FA7D84"/>
    <w:rsid w:val="00FA7DF7"/>
    <w:rsid w:val="00FA7E0E"/>
    <w:rsid w:val="00FA7E7E"/>
    <w:rsid w:val="00FA7E81"/>
    <w:rsid w:val="00FA7F49"/>
    <w:rsid w:val="00FA7FEA"/>
    <w:rsid w:val="00FB00EA"/>
    <w:rsid w:val="00FB01DA"/>
    <w:rsid w:val="00FB0402"/>
    <w:rsid w:val="00FB0485"/>
    <w:rsid w:val="00FB068C"/>
    <w:rsid w:val="00FB0A53"/>
    <w:rsid w:val="00FB0AF7"/>
    <w:rsid w:val="00FB0B0C"/>
    <w:rsid w:val="00FB0D81"/>
    <w:rsid w:val="00FB0E75"/>
    <w:rsid w:val="00FB0EBC"/>
    <w:rsid w:val="00FB0EBF"/>
    <w:rsid w:val="00FB0F15"/>
    <w:rsid w:val="00FB0F28"/>
    <w:rsid w:val="00FB0FBC"/>
    <w:rsid w:val="00FB0FDF"/>
    <w:rsid w:val="00FB124E"/>
    <w:rsid w:val="00FB12DC"/>
    <w:rsid w:val="00FB1300"/>
    <w:rsid w:val="00FB1351"/>
    <w:rsid w:val="00FB13CB"/>
    <w:rsid w:val="00FB13F3"/>
    <w:rsid w:val="00FB1540"/>
    <w:rsid w:val="00FB1573"/>
    <w:rsid w:val="00FB186E"/>
    <w:rsid w:val="00FB18BE"/>
    <w:rsid w:val="00FB18D5"/>
    <w:rsid w:val="00FB1A3D"/>
    <w:rsid w:val="00FB1AF6"/>
    <w:rsid w:val="00FB1BB4"/>
    <w:rsid w:val="00FB1C0F"/>
    <w:rsid w:val="00FB1D6A"/>
    <w:rsid w:val="00FB1E7F"/>
    <w:rsid w:val="00FB1F02"/>
    <w:rsid w:val="00FB1FAE"/>
    <w:rsid w:val="00FB20DC"/>
    <w:rsid w:val="00FB2185"/>
    <w:rsid w:val="00FB2403"/>
    <w:rsid w:val="00FB249A"/>
    <w:rsid w:val="00FB249C"/>
    <w:rsid w:val="00FB25CB"/>
    <w:rsid w:val="00FB2604"/>
    <w:rsid w:val="00FB2714"/>
    <w:rsid w:val="00FB290E"/>
    <w:rsid w:val="00FB2912"/>
    <w:rsid w:val="00FB2971"/>
    <w:rsid w:val="00FB2993"/>
    <w:rsid w:val="00FB2B99"/>
    <w:rsid w:val="00FB2B9A"/>
    <w:rsid w:val="00FB2C0E"/>
    <w:rsid w:val="00FB2CFD"/>
    <w:rsid w:val="00FB2DB7"/>
    <w:rsid w:val="00FB2EB1"/>
    <w:rsid w:val="00FB3010"/>
    <w:rsid w:val="00FB3545"/>
    <w:rsid w:val="00FB3604"/>
    <w:rsid w:val="00FB3779"/>
    <w:rsid w:val="00FB37A1"/>
    <w:rsid w:val="00FB3807"/>
    <w:rsid w:val="00FB3877"/>
    <w:rsid w:val="00FB38A7"/>
    <w:rsid w:val="00FB38D6"/>
    <w:rsid w:val="00FB3964"/>
    <w:rsid w:val="00FB3A38"/>
    <w:rsid w:val="00FB3A9B"/>
    <w:rsid w:val="00FB3B35"/>
    <w:rsid w:val="00FB3C97"/>
    <w:rsid w:val="00FB3E5A"/>
    <w:rsid w:val="00FB3EC4"/>
    <w:rsid w:val="00FB3FC9"/>
    <w:rsid w:val="00FB3FFE"/>
    <w:rsid w:val="00FB411D"/>
    <w:rsid w:val="00FB41C3"/>
    <w:rsid w:val="00FB4214"/>
    <w:rsid w:val="00FB429A"/>
    <w:rsid w:val="00FB4307"/>
    <w:rsid w:val="00FB43D3"/>
    <w:rsid w:val="00FB4451"/>
    <w:rsid w:val="00FB4480"/>
    <w:rsid w:val="00FB449A"/>
    <w:rsid w:val="00FB44E9"/>
    <w:rsid w:val="00FB46D6"/>
    <w:rsid w:val="00FB48D6"/>
    <w:rsid w:val="00FB49B4"/>
    <w:rsid w:val="00FB49C9"/>
    <w:rsid w:val="00FB4B0A"/>
    <w:rsid w:val="00FB4B27"/>
    <w:rsid w:val="00FB4C67"/>
    <w:rsid w:val="00FB4CEC"/>
    <w:rsid w:val="00FB4D10"/>
    <w:rsid w:val="00FB4E08"/>
    <w:rsid w:val="00FB4E21"/>
    <w:rsid w:val="00FB4E5F"/>
    <w:rsid w:val="00FB4E8E"/>
    <w:rsid w:val="00FB4F2E"/>
    <w:rsid w:val="00FB5041"/>
    <w:rsid w:val="00FB50D7"/>
    <w:rsid w:val="00FB50EE"/>
    <w:rsid w:val="00FB5189"/>
    <w:rsid w:val="00FB51DF"/>
    <w:rsid w:val="00FB5203"/>
    <w:rsid w:val="00FB5247"/>
    <w:rsid w:val="00FB5275"/>
    <w:rsid w:val="00FB52D2"/>
    <w:rsid w:val="00FB5353"/>
    <w:rsid w:val="00FB5380"/>
    <w:rsid w:val="00FB54F4"/>
    <w:rsid w:val="00FB552D"/>
    <w:rsid w:val="00FB558B"/>
    <w:rsid w:val="00FB5663"/>
    <w:rsid w:val="00FB56EB"/>
    <w:rsid w:val="00FB582A"/>
    <w:rsid w:val="00FB599C"/>
    <w:rsid w:val="00FB59F1"/>
    <w:rsid w:val="00FB59F2"/>
    <w:rsid w:val="00FB5A23"/>
    <w:rsid w:val="00FB5A5B"/>
    <w:rsid w:val="00FB5B9D"/>
    <w:rsid w:val="00FB5BE3"/>
    <w:rsid w:val="00FB5C16"/>
    <w:rsid w:val="00FB5C43"/>
    <w:rsid w:val="00FB5CBA"/>
    <w:rsid w:val="00FB5D99"/>
    <w:rsid w:val="00FB5E22"/>
    <w:rsid w:val="00FB5FC3"/>
    <w:rsid w:val="00FB6095"/>
    <w:rsid w:val="00FB612C"/>
    <w:rsid w:val="00FB63D7"/>
    <w:rsid w:val="00FB6426"/>
    <w:rsid w:val="00FB6468"/>
    <w:rsid w:val="00FB6509"/>
    <w:rsid w:val="00FB6791"/>
    <w:rsid w:val="00FB67AC"/>
    <w:rsid w:val="00FB67BE"/>
    <w:rsid w:val="00FB67D9"/>
    <w:rsid w:val="00FB6A92"/>
    <w:rsid w:val="00FB6AAA"/>
    <w:rsid w:val="00FB6B7D"/>
    <w:rsid w:val="00FB6BBC"/>
    <w:rsid w:val="00FB6C05"/>
    <w:rsid w:val="00FB6C71"/>
    <w:rsid w:val="00FB6CCE"/>
    <w:rsid w:val="00FB6CD6"/>
    <w:rsid w:val="00FB6DA6"/>
    <w:rsid w:val="00FB708B"/>
    <w:rsid w:val="00FB711F"/>
    <w:rsid w:val="00FB71A1"/>
    <w:rsid w:val="00FB71F5"/>
    <w:rsid w:val="00FB72F8"/>
    <w:rsid w:val="00FB74B5"/>
    <w:rsid w:val="00FB74D7"/>
    <w:rsid w:val="00FB75B2"/>
    <w:rsid w:val="00FB76F5"/>
    <w:rsid w:val="00FB77CC"/>
    <w:rsid w:val="00FB78B1"/>
    <w:rsid w:val="00FB793D"/>
    <w:rsid w:val="00FB7996"/>
    <w:rsid w:val="00FB7A13"/>
    <w:rsid w:val="00FB7AD7"/>
    <w:rsid w:val="00FB7AE5"/>
    <w:rsid w:val="00FB7E7A"/>
    <w:rsid w:val="00FC004B"/>
    <w:rsid w:val="00FC0103"/>
    <w:rsid w:val="00FC019E"/>
    <w:rsid w:val="00FC01C2"/>
    <w:rsid w:val="00FC020D"/>
    <w:rsid w:val="00FC03C8"/>
    <w:rsid w:val="00FC03F1"/>
    <w:rsid w:val="00FC03F4"/>
    <w:rsid w:val="00FC0463"/>
    <w:rsid w:val="00FC05AE"/>
    <w:rsid w:val="00FC071A"/>
    <w:rsid w:val="00FC0804"/>
    <w:rsid w:val="00FC08F3"/>
    <w:rsid w:val="00FC0D58"/>
    <w:rsid w:val="00FC0D78"/>
    <w:rsid w:val="00FC0EB7"/>
    <w:rsid w:val="00FC0EDB"/>
    <w:rsid w:val="00FC0FF0"/>
    <w:rsid w:val="00FC12B8"/>
    <w:rsid w:val="00FC14D9"/>
    <w:rsid w:val="00FC1502"/>
    <w:rsid w:val="00FC15FC"/>
    <w:rsid w:val="00FC1829"/>
    <w:rsid w:val="00FC19CD"/>
    <w:rsid w:val="00FC19F7"/>
    <w:rsid w:val="00FC1A24"/>
    <w:rsid w:val="00FC1B74"/>
    <w:rsid w:val="00FC1C16"/>
    <w:rsid w:val="00FC1DD9"/>
    <w:rsid w:val="00FC1E84"/>
    <w:rsid w:val="00FC1EF5"/>
    <w:rsid w:val="00FC1F82"/>
    <w:rsid w:val="00FC2166"/>
    <w:rsid w:val="00FC2181"/>
    <w:rsid w:val="00FC21C3"/>
    <w:rsid w:val="00FC2320"/>
    <w:rsid w:val="00FC239A"/>
    <w:rsid w:val="00FC239E"/>
    <w:rsid w:val="00FC2434"/>
    <w:rsid w:val="00FC24B9"/>
    <w:rsid w:val="00FC24CB"/>
    <w:rsid w:val="00FC2506"/>
    <w:rsid w:val="00FC2543"/>
    <w:rsid w:val="00FC260E"/>
    <w:rsid w:val="00FC2941"/>
    <w:rsid w:val="00FC2B24"/>
    <w:rsid w:val="00FC2BD7"/>
    <w:rsid w:val="00FC2BF6"/>
    <w:rsid w:val="00FC2E31"/>
    <w:rsid w:val="00FC2ECC"/>
    <w:rsid w:val="00FC2EF2"/>
    <w:rsid w:val="00FC30F6"/>
    <w:rsid w:val="00FC311D"/>
    <w:rsid w:val="00FC3123"/>
    <w:rsid w:val="00FC314B"/>
    <w:rsid w:val="00FC31BC"/>
    <w:rsid w:val="00FC32D7"/>
    <w:rsid w:val="00FC33BB"/>
    <w:rsid w:val="00FC346E"/>
    <w:rsid w:val="00FC349F"/>
    <w:rsid w:val="00FC34EB"/>
    <w:rsid w:val="00FC34ED"/>
    <w:rsid w:val="00FC3559"/>
    <w:rsid w:val="00FC3624"/>
    <w:rsid w:val="00FC385A"/>
    <w:rsid w:val="00FC38F8"/>
    <w:rsid w:val="00FC3C9F"/>
    <w:rsid w:val="00FC3E87"/>
    <w:rsid w:val="00FC3E92"/>
    <w:rsid w:val="00FC3EC3"/>
    <w:rsid w:val="00FC3EDD"/>
    <w:rsid w:val="00FC3F12"/>
    <w:rsid w:val="00FC4399"/>
    <w:rsid w:val="00FC44C1"/>
    <w:rsid w:val="00FC457C"/>
    <w:rsid w:val="00FC47F5"/>
    <w:rsid w:val="00FC4B86"/>
    <w:rsid w:val="00FC4BC3"/>
    <w:rsid w:val="00FC4C5D"/>
    <w:rsid w:val="00FC4CC4"/>
    <w:rsid w:val="00FC4D4F"/>
    <w:rsid w:val="00FC4DCB"/>
    <w:rsid w:val="00FC4E27"/>
    <w:rsid w:val="00FC4F8C"/>
    <w:rsid w:val="00FC4FE6"/>
    <w:rsid w:val="00FC514F"/>
    <w:rsid w:val="00FC553E"/>
    <w:rsid w:val="00FC5582"/>
    <w:rsid w:val="00FC55E0"/>
    <w:rsid w:val="00FC5694"/>
    <w:rsid w:val="00FC56B2"/>
    <w:rsid w:val="00FC5779"/>
    <w:rsid w:val="00FC58C1"/>
    <w:rsid w:val="00FC5A2B"/>
    <w:rsid w:val="00FC5A76"/>
    <w:rsid w:val="00FC5D15"/>
    <w:rsid w:val="00FC5D63"/>
    <w:rsid w:val="00FC5E9C"/>
    <w:rsid w:val="00FC5EDE"/>
    <w:rsid w:val="00FC5EEE"/>
    <w:rsid w:val="00FC5F3D"/>
    <w:rsid w:val="00FC61E0"/>
    <w:rsid w:val="00FC6377"/>
    <w:rsid w:val="00FC6415"/>
    <w:rsid w:val="00FC65C3"/>
    <w:rsid w:val="00FC65C6"/>
    <w:rsid w:val="00FC6698"/>
    <w:rsid w:val="00FC677F"/>
    <w:rsid w:val="00FC68B3"/>
    <w:rsid w:val="00FC69F0"/>
    <w:rsid w:val="00FC6A90"/>
    <w:rsid w:val="00FC6B89"/>
    <w:rsid w:val="00FC6BD4"/>
    <w:rsid w:val="00FC6C01"/>
    <w:rsid w:val="00FC71CF"/>
    <w:rsid w:val="00FC7221"/>
    <w:rsid w:val="00FC75A7"/>
    <w:rsid w:val="00FC7655"/>
    <w:rsid w:val="00FC7961"/>
    <w:rsid w:val="00FC79F6"/>
    <w:rsid w:val="00FC7A07"/>
    <w:rsid w:val="00FC7AD5"/>
    <w:rsid w:val="00FC7BA3"/>
    <w:rsid w:val="00FC7BF5"/>
    <w:rsid w:val="00FC7F02"/>
    <w:rsid w:val="00FC7F20"/>
    <w:rsid w:val="00FD001C"/>
    <w:rsid w:val="00FD00F2"/>
    <w:rsid w:val="00FD02AF"/>
    <w:rsid w:val="00FD02D4"/>
    <w:rsid w:val="00FD0336"/>
    <w:rsid w:val="00FD040A"/>
    <w:rsid w:val="00FD0465"/>
    <w:rsid w:val="00FD0495"/>
    <w:rsid w:val="00FD04DF"/>
    <w:rsid w:val="00FD05FD"/>
    <w:rsid w:val="00FD0753"/>
    <w:rsid w:val="00FD08E0"/>
    <w:rsid w:val="00FD0978"/>
    <w:rsid w:val="00FD0A70"/>
    <w:rsid w:val="00FD0C00"/>
    <w:rsid w:val="00FD0C53"/>
    <w:rsid w:val="00FD0DD9"/>
    <w:rsid w:val="00FD0FCD"/>
    <w:rsid w:val="00FD1092"/>
    <w:rsid w:val="00FD11CB"/>
    <w:rsid w:val="00FD122E"/>
    <w:rsid w:val="00FD138D"/>
    <w:rsid w:val="00FD1415"/>
    <w:rsid w:val="00FD15B5"/>
    <w:rsid w:val="00FD1664"/>
    <w:rsid w:val="00FD16C2"/>
    <w:rsid w:val="00FD175D"/>
    <w:rsid w:val="00FD182E"/>
    <w:rsid w:val="00FD1A47"/>
    <w:rsid w:val="00FD1A81"/>
    <w:rsid w:val="00FD1AC3"/>
    <w:rsid w:val="00FD1B10"/>
    <w:rsid w:val="00FD1B4B"/>
    <w:rsid w:val="00FD1B99"/>
    <w:rsid w:val="00FD1BFA"/>
    <w:rsid w:val="00FD1C3D"/>
    <w:rsid w:val="00FD1D29"/>
    <w:rsid w:val="00FD1DF5"/>
    <w:rsid w:val="00FD1E67"/>
    <w:rsid w:val="00FD1EA9"/>
    <w:rsid w:val="00FD1EB8"/>
    <w:rsid w:val="00FD1FFA"/>
    <w:rsid w:val="00FD2018"/>
    <w:rsid w:val="00FD21F2"/>
    <w:rsid w:val="00FD22D2"/>
    <w:rsid w:val="00FD2360"/>
    <w:rsid w:val="00FD24DD"/>
    <w:rsid w:val="00FD257A"/>
    <w:rsid w:val="00FD281D"/>
    <w:rsid w:val="00FD29AD"/>
    <w:rsid w:val="00FD29B8"/>
    <w:rsid w:val="00FD2BB2"/>
    <w:rsid w:val="00FD2C35"/>
    <w:rsid w:val="00FD2C4A"/>
    <w:rsid w:val="00FD2E01"/>
    <w:rsid w:val="00FD3138"/>
    <w:rsid w:val="00FD319E"/>
    <w:rsid w:val="00FD31FF"/>
    <w:rsid w:val="00FD3390"/>
    <w:rsid w:val="00FD33B0"/>
    <w:rsid w:val="00FD3412"/>
    <w:rsid w:val="00FD3502"/>
    <w:rsid w:val="00FD35D6"/>
    <w:rsid w:val="00FD3608"/>
    <w:rsid w:val="00FD3635"/>
    <w:rsid w:val="00FD36A1"/>
    <w:rsid w:val="00FD36C0"/>
    <w:rsid w:val="00FD3713"/>
    <w:rsid w:val="00FD38B9"/>
    <w:rsid w:val="00FD3944"/>
    <w:rsid w:val="00FD397E"/>
    <w:rsid w:val="00FD3A30"/>
    <w:rsid w:val="00FD3A8E"/>
    <w:rsid w:val="00FD3AEB"/>
    <w:rsid w:val="00FD3B68"/>
    <w:rsid w:val="00FD3BD4"/>
    <w:rsid w:val="00FD3F25"/>
    <w:rsid w:val="00FD40A8"/>
    <w:rsid w:val="00FD40B1"/>
    <w:rsid w:val="00FD40F4"/>
    <w:rsid w:val="00FD4148"/>
    <w:rsid w:val="00FD4321"/>
    <w:rsid w:val="00FD4387"/>
    <w:rsid w:val="00FD44AD"/>
    <w:rsid w:val="00FD4689"/>
    <w:rsid w:val="00FD483C"/>
    <w:rsid w:val="00FD4841"/>
    <w:rsid w:val="00FD4867"/>
    <w:rsid w:val="00FD48AE"/>
    <w:rsid w:val="00FD4903"/>
    <w:rsid w:val="00FD49CF"/>
    <w:rsid w:val="00FD4A1B"/>
    <w:rsid w:val="00FD4B18"/>
    <w:rsid w:val="00FD4BEF"/>
    <w:rsid w:val="00FD4C85"/>
    <w:rsid w:val="00FD4D1C"/>
    <w:rsid w:val="00FD4DBC"/>
    <w:rsid w:val="00FD4E70"/>
    <w:rsid w:val="00FD4F0E"/>
    <w:rsid w:val="00FD4F38"/>
    <w:rsid w:val="00FD4FE0"/>
    <w:rsid w:val="00FD501D"/>
    <w:rsid w:val="00FD5084"/>
    <w:rsid w:val="00FD52AF"/>
    <w:rsid w:val="00FD531D"/>
    <w:rsid w:val="00FD5391"/>
    <w:rsid w:val="00FD54CB"/>
    <w:rsid w:val="00FD55DD"/>
    <w:rsid w:val="00FD5625"/>
    <w:rsid w:val="00FD5656"/>
    <w:rsid w:val="00FD5793"/>
    <w:rsid w:val="00FD5914"/>
    <w:rsid w:val="00FD593C"/>
    <w:rsid w:val="00FD5A17"/>
    <w:rsid w:val="00FD5AA1"/>
    <w:rsid w:val="00FD5B20"/>
    <w:rsid w:val="00FD5B2D"/>
    <w:rsid w:val="00FD5CC4"/>
    <w:rsid w:val="00FD5E94"/>
    <w:rsid w:val="00FD5EF0"/>
    <w:rsid w:val="00FD5F03"/>
    <w:rsid w:val="00FD5FA5"/>
    <w:rsid w:val="00FD604F"/>
    <w:rsid w:val="00FD61BF"/>
    <w:rsid w:val="00FD61C6"/>
    <w:rsid w:val="00FD6250"/>
    <w:rsid w:val="00FD6375"/>
    <w:rsid w:val="00FD64B5"/>
    <w:rsid w:val="00FD651B"/>
    <w:rsid w:val="00FD658B"/>
    <w:rsid w:val="00FD66C0"/>
    <w:rsid w:val="00FD66D1"/>
    <w:rsid w:val="00FD6760"/>
    <w:rsid w:val="00FD6779"/>
    <w:rsid w:val="00FD684C"/>
    <w:rsid w:val="00FD689C"/>
    <w:rsid w:val="00FD693A"/>
    <w:rsid w:val="00FD69D3"/>
    <w:rsid w:val="00FD6A85"/>
    <w:rsid w:val="00FD6A86"/>
    <w:rsid w:val="00FD6AF4"/>
    <w:rsid w:val="00FD6B8B"/>
    <w:rsid w:val="00FD6B9D"/>
    <w:rsid w:val="00FD6BDE"/>
    <w:rsid w:val="00FD6D4E"/>
    <w:rsid w:val="00FD6D60"/>
    <w:rsid w:val="00FD6D8D"/>
    <w:rsid w:val="00FD6E52"/>
    <w:rsid w:val="00FD6E8C"/>
    <w:rsid w:val="00FD6F90"/>
    <w:rsid w:val="00FD7085"/>
    <w:rsid w:val="00FD72DD"/>
    <w:rsid w:val="00FD7373"/>
    <w:rsid w:val="00FD73E2"/>
    <w:rsid w:val="00FD7455"/>
    <w:rsid w:val="00FD748E"/>
    <w:rsid w:val="00FD74F7"/>
    <w:rsid w:val="00FD7532"/>
    <w:rsid w:val="00FD75BA"/>
    <w:rsid w:val="00FD776E"/>
    <w:rsid w:val="00FD786B"/>
    <w:rsid w:val="00FD7892"/>
    <w:rsid w:val="00FD78EF"/>
    <w:rsid w:val="00FD791E"/>
    <w:rsid w:val="00FD794C"/>
    <w:rsid w:val="00FD7B5C"/>
    <w:rsid w:val="00FD7BF7"/>
    <w:rsid w:val="00FD7D00"/>
    <w:rsid w:val="00FD7D06"/>
    <w:rsid w:val="00FD7D82"/>
    <w:rsid w:val="00FD7EC2"/>
    <w:rsid w:val="00FD7F3B"/>
    <w:rsid w:val="00FD7F60"/>
    <w:rsid w:val="00FDAC29"/>
    <w:rsid w:val="00FDD09C"/>
    <w:rsid w:val="00FE00ED"/>
    <w:rsid w:val="00FE01F7"/>
    <w:rsid w:val="00FE03DB"/>
    <w:rsid w:val="00FE0563"/>
    <w:rsid w:val="00FE0657"/>
    <w:rsid w:val="00FE0691"/>
    <w:rsid w:val="00FE0703"/>
    <w:rsid w:val="00FE073C"/>
    <w:rsid w:val="00FE07B4"/>
    <w:rsid w:val="00FE0A81"/>
    <w:rsid w:val="00FE0B62"/>
    <w:rsid w:val="00FE0CAE"/>
    <w:rsid w:val="00FE0E4D"/>
    <w:rsid w:val="00FE0EE3"/>
    <w:rsid w:val="00FE0F84"/>
    <w:rsid w:val="00FE114B"/>
    <w:rsid w:val="00FE120D"/>
    <w:rsid w:val="00FE1470"/>
    <w:rsid w:val="00FE1475"/>
    <w:rsid w:val="00FE15C3"/>
    <w:rsid w:val="00FE1612"/>
    <w:rsid w:val="00FE1768"/>
    <w:rsid w:val="00FE1A4F"/>
    <w:rsid w:val="00FE1AEA"/>
    <w:rsid w:val="00FE1B03"/>
    <w:rsid w:val="00FE1B66"/>
    <w:rsid w:val="00FE1B86"/>
    <w:rsid w:val="00FE1E13"/>
    <w:rsid w:val="00FE1E99"/>
    <w:rsid w:val="00FE1EA2"/>
    <w:rsid w:val="00FE1F12"/>
    <w:rsid w:val="00FE1F77"/>
    <w:rsid w:val="00FE20A7"/>
    <w:rsid w:val="00FE21E4"/>
    <w:rsid w:val="00FE234C"/>
    <w:rsid w:val="00FE2413"/>
    <w:rsid w:val="00FE24D0"/>
    <w:rsid w:val="00FE24FD"/>
    <w:rsid w:val="00FE25BE"/>
    <w:rsid w:val="00FE26A7"/>
    <w:rsid w:val="00FE2926"/>
    <w:rsid w:val="00FE2A15"/>
    <w:rsid w:val="00FE2ADF"/>
    <w:rsid w:val="00FE2B6A"/>
    <w:rsid w:val="00FE2DA4"/>
    <w:rsid w:val="00FE2DAC"/>
    <w:rsid w:val="00FE2DF8"/>
    <w:rsid w:val="00FE2E09"/>
    <w:rsid w:val="00FE2E20"/>
    <w:rsid w:val="00FE2EBB"/>
    <w:rsid w:val="00FE2F62"/>
    <w:rsid w:val="00FE2FA2"/>
    <w:rsid w:val="00FE2FDD"/>
    <w:rsid w:val="00FE3242"/>
    <w:rsid w:val="00FE34D0"/>
    <w:rsid w:val="00FE35B5"/>
    <w:rsid w:val="00FE3620"/>
    <w:rsid w:val="00FE362E"/>
    <w:rsid w:val="00FE3793"/>
    <w:rsid w:val="00FE37B2"/>
    <w:rsid w:val="00FE38C9"/>
    <w:rsid w:val="00FE391F"/>
    <w:rsid w:val="00FE3A47"/>
    <w:rsid w:val="00FE3A7C"/>
    <w:rsid w:val="00FE3B71"/>
    <w:rsid w:val="00FE3D3C"/>
    <w:rsid w:val="00FE3D5A"/>
    <w:rsid w:val="00FE3DB5"/>
    <w:rsid w:val="00FE3E4A"/>
    <w:rsid w:val="00FE4155"/>
    <w:rsid w:val="00FE41EB"/>
    <w:rsid w:val="00FE4203"/>
    <w:rsid w:val="00FE42E5"/>
    <w:rsid w:val="00FE4626"/>
    <w:rsid w:val="00FE472B"/>
    <w:rsid w:val="00FE47C0"/>
    <w:rsid w:val="00FE480A"/>
    <w:rsid w:val="00FE499F"/>
    <w:rsid w:val="00FE4A7C"/>
    <w:rsid w:val="00FE4A8F"/>
    <w:rsid w:val="00FE4AF0"/>
    <w:rsid w:val="00FE4AFE"/>
    <w:rsid w:val="00FE4B69"/>
    <w:rsid w:val="00FE4D5A"/>
    <w:rsid w:val="00FE518F"/>
    <w:rsid w:val="00FE528A"/>
    <w:rsid w:val="00FE528E"/>
    <w:rsid w:val="00FE52D9"/>
    <w:rsid w:val="00FE544A"/>
    <w:rsid w:val="00FE5593"/>
    <w:rsid w:val="00FE5746"/>
    <w:rsid w:val="00FE586A"/>
    <w:rsid w:val="00FE58E2"/>
    <w:rsid w:val="00FE5A71"/>
    <w:rsid w:val="00FE5A7E"/>
    <w:rsid w:val="00FE5A97"/>
    <w:rsid w:val="00FE5C6F"/>
    <w:rsid w:val="00FE5D23"/>
    <w:rsid w:val="00FE5D39"/>
    <w:rsid w:val="00FE5E0E"/>
    <w:rsid w:val="00FE5E82"/>
    <w:rsid w:val="00FE5F26"/>
    <w:rsid w:val="00FE5F4F"/>
    <w:rsid w:val="00FE607A"/>
    <w:rsid w:val="00FE6256"/>
    <w:rsid w:val="00FE6264"/>
    <w:rsid w:val="00FE62D8"/>
    <w:rsid w:val="00FE62FD"/>
    <w:rsid w:val="00FE6315"/>
    <w:rsid w:val="00FE6334"/>
    <w:rsid w:val="00FE6363"/>
    <w:rsid w:val="00FE643F"/>
    <w:rsid w:val="00FE650F"/>
    <w:rsid w:val="00FE664A"/>
    <w:rsid w:val="00FE66D1"/>
    <w:rsid w:val="00FE68C8"/>
    <w:rsid w:val="00FE699E"/>
    <w:rsid w:val="00FE6BF6"/>
    <w:rsid w:val="00FE6CAD"/>
    <w:rsid w:val="00FE6CF3"/>
    <w:rsid w:val="00FE6D5A"/>
    <w:rsid w:val="00FE6DAF"/>
    <w:rsid w:val="00FE6E78"/>
    <w:rsid w:val="00FE6F9E"/>
    <w:rsid w:val="00FE6FF5"/>
    <w:rsid w:val="00FE735F"/>
    <w:rsid w:val="00FE750C"/>
    <w:rsid w:val="00FE77CB"/>
    <w:rsid w:val="00FE788A"/>
    <w:rsid w:val="00FE792C"/>
    <w:rsid w:val="00FE7B33"/>
    <w:rsid w:val="00FE7B4A"/>
    <w:rsid w:val="00FE7C3C"/>
    <w:rsid w:val="00FE7C99"/>
    <w:rsid w:val="00FE7C9E"/>
    <w:rsid w:val="00FE7DD4"/>
    <w:rsid w:val="00FE7E47"/>
    <w:rsid w:val="00FE7E78"/>
    <w:rsid w:val="00FE7F79"/>
    <w:rsid w:val="00FE7F9A"/>
    <w:rsid w:val="00FF009E"/>
    <w:rsid w:val="00FF0198"/>
    <w:rsid w:val="00FF02A7"/>
    <w:rsid w:val="00FF0386"/>
    <w:rsid w:val="00FF06C2"/>
    <w:rsid w:val="00FF0882"/>
    <w:rsid w:val="00FF0B72"/>
    <w:rsid w:val="00FF0BB5"/>
    <w:rsid w:val="00FF0BE0"/>
    <w:rsid w:val="00FF0F67"/>
    <w:rsid w:val="00FF0F96"/>
    <w:rsid w:val="00FF10DA"/>
    <w:rsid w:val="00FF1165"/>
    <w:rsid w:val="00FF122C"/>
    <w:rsid w:val="00FF123C"/>
    <w:rsid w:val="00FF14E7"/>
    <w:rsid w:val="00FF1559"/>
    <w:rsid w:val="00FF15F6"/>
    <w:rsid w:val="00FF1647"/>
    <w:rsid w:val="00FF16FD"/>
    <w:rsid w:val="00FF1775"/>
    <w:rsid w:val="00FF18B0"/>
    <w:rsid w:val="00FF18FE"/>
    <w:rsid w:val="00FF1904"/>
    <w:rsid w:val="00FF1931"/>
    <w:rsid w:val="00FF1A1C"/>
    <w:rsid w:val="00FF1BC9"/>
    <w:rsid w:val="00FF1C44"/>
    <w:rsid w:val="00FF1C90"/>
    <w:rsid w:val="00FF1DD8"/>
    <w:rsid w:val="00FF1F68"/>
    <w:rsid w:val="00FF1FD1"/>
    <w:rsid w:val="00FF200B"/>
    <w:rsid w:val="00FF209D"/>
    <w:rsid w:val="00FF2185"/>
    <w:rsid w:val="00FF22D8"/>
    <w:rsid w:val="00FF2451"/>
    <w:rsid w:val="00FF25C3"/>
    <w:rsid w:val="00FF25F6"/>
    <w:rsid w:val="00FF2786"/>
    <w:rsid w:val="00FF2934"/>
    <w:rsid w:val="00FF299B"/>
    <w:rsid w:val="00FF2A3C"/>
    <w:rsid w:val="00FF2C19"/>
    <w:rsid w:val="00FF2CD1"/>
    <w:rsid w:val="00FF2D04"/>
    <w:rsid w:val="00FF2DBA"/>
    <w:rsid w:val="00FF2E7F"/>
    <w:rsid w:val="00FF2F7A"/>
    <w:rsid w:val="00FF2FAE"/>
    <w:rsid w:val="00FF31EA"/>
    <w:rsid w:val="00FF31EC"/>
    <w:rsid w:val="00FF32B0"/>
    <w:rsid w:val="00FF347B"/>
    <w:rsid w:val="00FF35E8"/>
    <w:rsid w:val="00FF36C1"/>
    <w:rsid w:val="00FF39A8"/>
    <w:rsid w:val="00FF3BF1"/>
    <w:rsid w:val="00FF3F1F"/>
    <w:rsid w:val="00FF4204"/>
    <w:rsid w:val="00FF42DD"/>
    <w:rsid w:val="00FF42EE"/>
    <w:rsid w:val="00FF44F0"/>
    <w:rsid w:val="00FF4523"/>
    <w:rsid w:val="00FF46F9"/>
    <w:rsid w:val="00FF471A"/>
    <w:rsid w:val="00FF4728"/>
    <w:rsid w:val="00FF479D"/>
    <w:rsid w:val="00FF4840"/>
    <w:rsid w:val="00FF4944"/>
    <w:rsid w:val="00FF49A7"/>
    <w:rsid w:val="00FF4AC0"/>
    <w:rsid w:val="00FF4B04"/>
    <w:rsid w:val="00FF4C73"/>
    <w:rsid w:val="00FF4CFF"/>
    <w:rsid w:val="00FF4F91"/>
    <w:rsid w:val="00FF4FAB"/>
    <w:rsid w:val="00FF50D2"/>
    <w:rsid w:val="00FF50EB"/>
    <w:rsid w:val="00FF520D"/>
    <w:rsid w:val="00FF543E"/>
    <w:rsid w:val="00FF54E8"/>
    <w:rsid w:val="00FF55B3"/>
    <w:rsid w:val="00FF5615"/>
    <w:rsid w:val="00FF5634"/>
    <w:rsid w:val="00FF564D"/>
    <w:rsid w:val="00FF5807"/>
    <w:rsid w:val="00FF581E"/>
    <w:rsid w:val="00FF5906"/>
    <w:rsid w:val="00FF5A24"/>
    <w:rsid w:val="00FF5B94"/>
    <w:rsid w:val="00FF5C91"/>
    <w:rsid w:val="00FF5D84"/>
    <w:rsid w:val="00FF5D9B"/>
    <w:rsid w:val="00FF5E08"/>
    <w:rsid w:val="00FF5E2D"/>
    <w:rsid w:val="00FF5FED"/>
    <w:rsid w:val="00FF6199"/>
    <w:rsid w:val="00FF61E4"/>
    <w:rsid w:val="00FF6307"/>
    <w:rsid w:val="00FF6366"/>
    <w:rsid w:val="00FF6378"/>
    <w:rsid w:val="00FF6382"/>
    <w:rsid w:val="00FF63B2"/>
    <w:rsid w:val="00FF6684"/>
    <w:rsid w:val="00FF66ED"/>
    <w:rsid w:val="00FF6822"/>
    <w:rsid w:val="00FF68FE"/>
    <w:rsid w:val="00FF693C"/>
    <w:rsid w:val="00FF6969"/>
    <w:rsid w:val="00FF697A"/>
    <w:rsid w:val="00FF697F"/>
    <w:rsid w:val="00FF69EB"/>
    <w:rsid w:val="00FF6BE6"/>
    <w:rsid w:val="00FF6CAA"/>
    <w:rsid w:val="00FF6D11"/>
    <w:rsid w:val="00FF6D25"/>
    <w:rsid w:val="00FF6D74"/>
    <w:rsid w:val="00FF6FEE"/>
    <w:rsid w:val="00FF701B"/>
    <w:rsid w:val="00FF70C4"/>
    <w:rsid w:val="00FF70F4"/>
    <w:rsid w:val="00FF7264"/>
    <w:rsid w:val="00FF7322"/>
    <w:rsid w:val="00FF7438"/>
    <w:rsid w:val="00FF7530"/>
    <w:rsid w:val="00FF7584"/>
    <w:rsid w:val="00FF75A1"/>
    <w:rsid w:val="00FF76F7"/>
    <w:rsid w:val="00FF7704"/>
    <w:rsid w:val="00FF772B"/>
    <w:rsid w:val="00FF7985"/>
    <w:rsid w:val="00FF7A1C"/>
    <w:rsid w:val="00FF7A2E"/>
    <w:rsid w:val="00FF7A6B"/>
    <w:rsid w:val="00FF7BAE"/>
    <w:rsid w:val="00FF7C54"/>
    <w:rsid w:val="00FF7CB3"/>
    <w:rsid w:val="00FF7D24"/>
    <w:rsid w:val="00FF7D2E"/>
    <w:rsid w:val="00FF7D45"/>
    <w:rsid w:val="00FF7DEA"/>
    <w:rsid w:val="00FF7E56"/>
    <w:rsid w:val="00FF7EF9"/>
    <w:rsid w:val="00FF7F0C"/>
    <w:rsid w:val="00FF7F27"/>
    <w:rsid w:val="00FF7F6A"/>
    <w:rsid w:val="00FF7F77"/>
    <w:rsid w:val="0102D5E9"/>
    <w:rsid w:val="01043887"/>
    <w:rsid w:val="010450CF"/>
    <w:rsid w:val="010CED69"/>
    <w:rsid w:val="01150669"/>
    <w:rsid w:val="011ADC91"/>
    <w:rsid w:val="011BC52B"/>
    <w:rsid w:val="0120A85F"/>
    <w:rsid w:val="01229B18"/>
    <w:rsid w:val="0123F213"/>
    <w:rsid w:val="0124A85C"/>
    <w:rsid w:val="0124CCD9"/>
    <w:rsid w:val="0127DFDE"/>
    <w:rsid w:val="012988AF"/>
    <w:rsid w:val="012B2316"/>
    <w:rsid w:val="0139C7BD"/>
    <w:rsid w:val="014522F3"/>
    <w:rsid w:val="014548AF"/>
    <w:rsid w:val="01478032"/>
    <w:rsid w:val="0149C7E9"/>
    <w:rsid w:val="014E1CCC"/>
    <w:rsid w:val="01625414"/>
    <w:rsid w:val="01695DB2"/>
    <w:rsid w:val="016AC9BE"/>
    <w:rsid w:val="016AE7AE"/>
    <w:rsid w:val="016CD2B2"/>
    <w:rsid w:val="017E23DB"/>
    <w:rsid w:val="0180D4D8"/>
    <w:rsid w:val="018789D3"/>
    <w:rsid w:val="01882C35"/>
    <w:rsid w:val="018E236B"/>
    <w:rsid w:val="019CABDE"/>
    <w:rsid w:val="019E2A2E"/>
    <w:rsid w:val="01A1439E"/>
    <w:rsid w:val="01A162B2"/>
    <w:rsid w:val="01A3CE37"/>
    <w:rsid w:val="01AE0B0C"/>
    <w:rsid w:val="01AE4659"/>
    <w:rsid w:val="01B09239"/>
    <w:rsid w:val="01B370DA"/>
    <w:rsid w:val="01B5FC31"/>
    <w:rsid w:val="01B9F1F6"/>
    <w:rsid w:val="01BB03FE"/>
    <w:rsid w:val="01BDCD1A"/>
    <w:rsid w:val="01C04103"/>
    <w:rsid w:val="01C5855F"/>
    <w:rsid w:val="01C88721"/>
    <w:rsid w:val="01CB0EAE"/>
    <w:rsid w:val="01D107DE"/>
    <w:rsid w:val="01D5E3CB"/>
    <w:rsid w:val="01E605BB"/>
    <w:rsid w:val="01E966A5"/>
    <w:rsid w:val="01EADCB4"/>
    <w:rsid w:val="01EB9C54"/>
    <w:rsid w:val="01F19639"/>
    <w:rsid w:val="01F25005"/>
    <w:rsid w:val="01F56EF1"/>
    <w:rsid w:val="01FA79EA"/>
    <w:rsid w:val="020243A4"/>
    <w:rsid w:val="0202940A"/>
    <w:rsid w:val="02043400"/>
    <w:rsid w:val="020CFE2B"/>
    <w:rsid w:val="02120E6A"/>
    <w:rsid w:val="02155AE7"/>
    <w:rsid w:val="021BBA0B"/>
    <w:rsid w:val="021F789F"/>
    <w:rsid w:val="0220F320"/>
    <w:rsid w:val="022198B4"/>
    <w:rsid w:val="022A0922"/>
    <w:rsid w:val="022E1C2D"/>
    <w:rsid w:val="02399AD7"/>
    <w:rsid w:val="023B525B"/>
    <w:rsid w:val="02419FF4"/>
    <w:rsid w:val="0242D716"/>
    <w:rsid w:val="02432983"/>
    <w:rsid w:val="0244ADA2"/>
    <w:rsid w:val="024D5069"/>
    <w:rsid w:val="025037ED"/>
    <w:rsid w:val="025B9EF7"/>
    <w:rsid w:val="02642E2E"/>
    <w:rsid w:val="0268C006"/>
    <w:rsid w:val="027797D4"/>
    <w:rsid w:val="027A283F"/>
    <w:rsid w:val="027E39A1"/>
    <w:rsid w:val="0286A192"/>
    <w:rsid w:val="02882E2F"/>
    <w:rsid w:val="02896EB1"/>
    <w:rsid w:val="0289F998"/>
    <w:rsid w:val="028D51B6"/>
    <w:rsid w:val="02916F21"/>
    <w:rsid w:val="02960C16"/>
    <w:rsid w:val="029ACD64"/>
    <w:rsid w:val="029B59D2"/>
    <w:rsid w:val="02A6B174"/>
    <w:rsid w:val="02A78212"/>
    <w:rsid w:val="02A9CC39"/>
    <w:rsid w:val="02AD5347"/>
    <w:rsid w:val="02AE0446"/>
    <w:rsid w:val="02B411D1"/>
    <w:rsid w:val="02BFED69"/>
    <w:rsid w:val="02C86702"/>
    <w:rsid w:val="02CD0C09"/>
    <w:rsid w:val="02D333FF"/>
    <w:rsid w:val="02D91BEE"/>
    <w:rsid w:val="02DA40DE"/>
    <w:rsid w:val="02DF55D8"/>
    <w:rsid w:val="02E045D3"/>
    <w:rsid w:val="02E3A12F"/>
    <w:rsid w:val="02EEE170"/>
    <w:rsid w:val="02EF4F2E"/>
    <w:rsid w:val="02F26C91"/>
    <w:rsid w:val="02F30474"/>
    <w:rsid w:val="02F9131E"/>
    <w:rsid w:val="02FD31EA"/>
    <w:rsid w:val="0306FCB0"/>
    <w:rsid w:val="0314ABD9"/>
    <w:rsid w:val="031820A9"/>
    <w:rsid w:val="031A0FD6"/>
    <w:rsid w:val="031BDCFE"/>
    <w:rsid w:val="031FD87D"/>
    <w:rsid w:val="03205478"/>
    <w:rsid w:val="0326D4BA"/>
    <w:rsid w:val="032A9552"/>
    <w:rsid w:val="032AA8A5"/>
    <w:rsid w:val="0331F8F6"/>
    <w:rsid w:val="03334583"/>
    <w:rsid w:val="0337F06B"/>
    <w:rsid w:val="0339E558"/>
    <w:rsid w:val="033BC486"/>
    <w:rsid w:val="033BD897"/>
    <w:rsid w:val="033BE609"/>
    <w:rsid w:val="033C9AE2"/>
    <w:rsid w:val="033E8587"/>
    <w:rsid w:val="03416E9E"/>
    <w:rsid w:val="03418FE0"/>
    <w:rsid w:val="03466081"/>
    <w:rsid w:val="0346812B"/>
    <w:rsid w:val="03469097"/>
    <w:rsid w:val="0350BBA6"/>
    <w:rsid w:val="03518F25"/>
    <w:rsid w:val="0354DEC7"/>
    <w:rsid w:val="03553E5A"/>
    <w:rsid w:val="035554DB"/>
    <w:rsid w:val="03559DFF"/>
    <w:rsid w:val="03567AEB"/>
    <w:rsid w:val="035F5A02"/>
    <w:rsid w:val="036473D3"/>
    <w:rsid w:val="036D3B3F"/>
    <w:rsid w:val="036DA177"/>
    <w:rsid w:val="0372A85E"/>
    <w:rsid w:val="03735ED5"/>
    <w:rsid w:val="03740C68"/>
    <w:rsid w:val="03749189"/>
    <w:rsid w:val="03796D0E"/>
    <w:rsid w:val="037A038D"/>
    <w:rsid w:val="037B3D57"/>
    <w:rsid w:val="037B8F70"/>
    <w:rsid w:val="037DF95F"/>
    <w:rsid w:val="03809D27"/>
    <w:rsid w:val="03860EF8"/>
    <w:rsid w:val="038D1938"/>
    <w:rsid w:val="03950F85"/>
    <w:rsid w:val="03964A12"/>
    <w:rsid w:val="039EA288"/>
    <w:rsid w:val="039FCD05"/>
    <w:rsid w:val="03A3065B"/>
    <w:rsid w:val="03A92622"/>
    <w:rsid w:val="03AA6651"/>
    <w:rsid w:val="03ACE654"/>
    <w:rsid w:val="03AE507E"/>
    <w:rsid w:val="03AE8EB5"/>
    <w:rsid w:val="03BAB264"/>
    <w:rsid w:val="03BDD4B9"/>
    <w:rsid w:val="03BE96DD"/>
    <w:rsid w:val="03C18EBF"/>
    <w:rsid w:val="03D0993E"/>
    <w:rsid w:val="03D0ACA3"/>
    <w:rsid w:val="03D47D53"/>
    <w:rsid w:val="03DC0F66"/>
    <w:rsid w:val="03DE2733"/>
    <w:rsid w:val="03E115DD"/>
    <w:rsid w:val="03E68DA7"/>
    <w:rsid w:val="03E90505"/>
    <w:rsid w:val="03EE45BA"/>
    <w:rsid w:val="03EE8BF4"/>
    <w:rsid w:val="03F3C924"/>
    <w:rsid w:val="03F46802"/>
    <w:rsid w:val="03F6F951"/>
    <w:rsid w:val="03FAB996"/>
    <w:rsid w:val="03FCBE47"/>
    <w:rsid w:val="04053366"/>
    <w:rsid w:val="04078FEB"/>
    <w:rsid w:val="04086E05"/>
    <w:rsid w:val="04087924"/>
    <w:rsid w:val="0408FCB9"/>
    <w:rsid w:val="040C947B"/>
    <w:rsid w:val="040E701C"/>
    <w:rsid w:val="04110BC0"/>
    <w:rsid w:val="041245F5"/>
    <w:rsid w:val="041D2445"/>
    <w:rsid w:val="0422FDA5"/>
    <w:rsid w:val="042488C4"/>
    <w:rsid w:val="0424893A"/>
    <w:rsid w:val="0426FFB7"/>
    <w:rsid w:val="0428C51D"/>
    <w:rsid w:val="0429E07E"/>
    <w:rsid w:val="042D2085"/>
    <w:rsid w:val="04348B13"/>
    <w:rsid w:val="04359B67"/>
    <w:rsid w:val="04387B93"/>
    <w:rsid w:val="043923C6"/>
    <w:rsid w:val="043D0EAD"/>
    <w:rsid w:val="043D45CB"/>
    <w:rsid w:val="04415FD5"/>
    <w:rsid w:val="0445591C"/>
    <w:rsid w:val="0446393F"/>
    <w:rsid w:val="044B8D53"/>
    <w:rsid w:val="0451D9E5"/>
    <w:rsid w:val="0451EC22"/>
    <w:rsid w:val="04520601"/>
    <w:rsid w:val="045369E4"/>
    <w:rsid w:val="04545B20"/>
    <w:rsid w:val="045667C3"/>
    <w:rsid w:val="04576A29"/>
    <w:rsid w:val="04584543"/>
    <w:rsid w:val="045A1074"/>
    <w:rsid w:val="045A2E32"/>
    <w:rsid w:val="045BB6CA"/>
    <w:rsid w:val="046613D8"/>
    <w:rsid w:val="0468D0D6"/>
    <w:rsid w:val="046D4751"/>
    <w:rsid w:val="046F7503"/>
    <w:rsid w:val="047C3EC4"/>
    <w:rsid w:val="047CAB2E"/>
    <w:rsid w:val="0487CAE7"/>
    <w:rsid w:val="048D8AB3"/>
    <w:rsid w:val="0490F3AD"/>
    <w:rsid w:val="049B1891"/>
    <w:rsid w:val="049B5175"/>
    <w:rsid w:val="049F959C"/>
    <w:rsid w:val="04A361E0"/>
    <w:rsid w:val="04B912A8"/>
    <w:rsid w:val="04BD0A12"/>
    <w:rsid w:val="04C22A83"/>
    <w:rsid w:val="04D2FDDD"/>
    <w:rsid w:val="04D733F5"/>
    <w:rsid w:val="04E11464"/>
    <w:rsid w:val="04E21304"/>
    <w:rsid w:val="04E21FDC"/>
    <w:rsid w:val="04E781F2"/>
    <w:rsid w:val="04F706B4"/>
    <w:rsid w:val="04F7AC9A"/>
    <w:rsid w:val="04FA50EE"/>
    <w:rsid w:val="04FAF74B"/>
    <w:rsid w:val="05000347"/>
    <w:rsid w:val="05021EC1"/>
    <w:rsid w:val="050DACD7"/>
    <w:rsid w:val="0510097A"/>
    <w:rsid w:val="0511AA32"/>
    <w:rsid w:val="0511E430"/>
    <w:rsid w:val="051219C0"/>
    <w:rsid w:val="0514CEF2"/>
    <w:rsid w:val="0514DEAE"/>
    <w:rsid w:val="051715D1"/>
    <w:rsid w:val="051BC343"/>
    <w:rsid w:val="051C0659"/>
    <w:rsid w:val="051C1804"/>
    <w:rsid w:val="0524691A"/>
    <w:rsid w:val="0525A916"/>
    <w:rsid w:val="052A5A2F"/>
    <w:rsid w:val="052C4FE5"/>
    <w:rsid w:val="053A6E55"/>
    <w:rsid w:val="0542B2FE"/>
    <w:rsid w:val="054F5D19"/>
    <w:rsid w:val="0550B36B"/>
    <w:rsid w:val="055388DB"/>
    <w:rsid w:val="0556F184"/>
    <w:rsid w:val="055F4A5E"/>
    <w:rsid w:val="05612E90"/>
    <w:rsid w:val="05749C63"/>
    <w:rsid w:val="0578E2EA"/>
    <w:rsid w:val="057A8490"/>
    <w:rsid w:val="058A5AF6"/>
    <w:rsid w:val="058B76AB"/>
    <w:rsid w:val="058DBC1F"/>
    <w:rsid w:val="059615B8"/>
    <w:rsid w:val="059741FA"/>
    <w:rsid w:val="059BB963"/>
    <w:rsid w:val="05A67AB0"/>
    <w:rsid w:val="05AD4B6C"/>
    <w:rsid w:val="05B51753"/>
    <w:rsid w:val="05B9A545"/>
    <w:rsid w:val="05BA9967"/>
    <w:rsid w:val="05BED063"/>
    <w:rsid w:val="05C18AC0"/>
    <w:rsid w:val="05C1CFD5"/>
    <w:rsid w:val="05C38CBC"/>
    <w:rsid w:val="05C7A1D8"/>
    <w:rsid w:val="05CDC1E1"/>
    <w:rsid w:val="05D25846"/>
    <w:rsid w:val="05D8A96D"/>
    <w:rsid w:val="05DD58BC"/>
    <w:rsid w:val="05DE140C"/>
    <w:rsid w:val="05E163FC"/>
    <w:rsid w:val="05E55E88"/>
    <w:rsid w:val="05E89BF7"/>
    <w:rsid w:val="05E93D21"/>
    <w:rsid w:val="05ED723D"/>
    <w:rsid w:val="05F05EF2"/>
    <w:rsid w:val="05FAA3C8"/>
    <w:rsid w:val="05FB188C"/>
    <w:rsid w:val="05FD8AF7"/>
    <w:rsid w:val="05FE1DAE"/>
    <w:rsid w:val="06072861"/>
    <w:rsid w:val="0610732B"/>
    <w:rsid w:val="06160199"/>
    <w:rsid w:val="0619B2DA"/>
    <w:rsid w:val="06262F21"/>
    <w:rsid w:val="06290069"/>
    <w:rsid w:val="062DE699"/>
    <w:rsid w:val="06308FBD"/>
    <w:rsid w:val="0638CE99"/>
    <w:rsid w:val="063BAB0A"/>
    <w:rsid w:val="063D5D97"/>
    <w:rsid w:val="0645E0D5"/>
    <w:rsid w:val="06670438"/>
    <w:rsid w:val="066769C0"/>
    <w:rsid w:val="0668C02A"/>
    <w:rsid w:val="06706890"/>
    <w:rsid w:val="06707BE3"/>
    <w:rsid w:val="067BC46D"/>
    <w:rsid w:val="06830892"/>
    <w:rsid w:val="06884B0B"/>
    <w:rsid w:val="068DEC71"/>
    <w:rsid w:val="06901DA1"/>
    <w:rsid w:val="06929067"/>
    <w:rsid w:val="0693EFA2"/>
    <w:rsid w:val="0696D6B5"/>
    <w:rsid w:val="069A8A7B"/>
    <w:rsid w:val="069F214C"/>
    <w:rsid w:val="06A119C3"/>
    <w:rsid w:val="06A90007"/>
    <w:rsid w:val="06A95193"/>
    <w:rsid w:val="06AB7FBA"/>
    <w:rsid w:val="06ABA1E7"/>
    <w:rsid w:val="06AE33E7"/>
    <w:rsid w:val="06B4108E"/>
    <w:rsid w:val="06BAE9F0"/>
    <w:rsid w:val="06BB4878"/>
    <w:rsid w:val="06C0056D"/>
    <w:rsid w:val="06C8C6AD"/>
    <w:rsid w:val="06CA7D25"/>
    <w:rsid w:val="06CED72E"/>
    <w:rsid w:val="06D9DCEA"/>
    <w:rsid w:val="06DB4CC3"/>
    <w:rsid w:val="06DD9F49"/>
    <w:rsid w:val="06DEAB9F"/>
    <w:rsid w:val="06E13C80"/>
    <w:rsid w:val="06E42645"/>
    <w:rsid w:val="06E53BCA"/>
    <w:rsid w:val="06EB6AB0"/>
    <w:rsid w:val="06F2D25F"/>
    <w:rsid w:val="06F3EA9E"/>
    <w:rsid w:val="06FB2136"/>
    <w:rsid w:val="07004590"/>
    <w:rsid w:val="070257CD"/>
    <w:rsid w:val="070282B3"/>
    <w:rsid w:val="070771B8"/>
    <w:rsid w:val="0708F1E2"/>
    <w:rsid w:val="070B8D74"/>
    <w:rsid w:val="0711FDC7"/>
    <w:rsid w:val="072B574D"/>
    <w:rsid w:val="072D2D28"/>
    <w:rsid w:val="072DDC9E"/>
    <w:rsid w:val="0736FC69"/>
    <w:rsid w:val="074013FC"/>
    <w:rsid w:val="0745B306"/>
    <w:rsid w:val="074D6EA3"/>
    <w:rsid w:val="074DEE40"/>
    <w:rsid w:val="0758E89D"/>
    <w:rsid w:val="0759D581"/>
    <w:rsid w:val="076BC36D"/>
    <w:rsid w:val="076FB749"/>
    <w:rsid w:val="07724AC6"/>
    <w:rsid w:val="0772FE2F"/>
    <w:rsid w:val="07734324"/>
    <w:rsid w:val="07829E33"/>
    <w:rsid w:val="07831F53"/>
    <w:rsid w:val="078DADA2"/>
    <w:rsid w:val="07980FC4"/>
    <w:rsid w:val="07A11F58"/>
    <w:rsid w:val="07AE284E"/>
    <w:rsid w:val="07B2B73F"/>
    <w:rsid w:val="07B78099"/>
    <w:rsid w:val="07C01CE4"/>
    <w:rsid w:val="07C4E8B6"/>
    <w:rsid w:val="07C520C0"/>
    <w:rsid w:val="07CB6334"/>
    <w:rsid w:val="07CC9D90"/>
    <w:rsid w:val="07CE3428"/>
    <w:rsid w:val="07D0AED3"/>
    <w:rsid w:val="07DB47F7"/>
    <w:rsid w:val="07DD0B9B"/>
    <w:rsid w:val="07E8422A"/>
    <w:rsid w:val="07EA9760"/>
    <w:rsid w:val="07EB1DD4"/>
    <w:rsid w:val="07F04123"/>
    <w:rsid w:val="07F3A0D9"/>
    <w:rsid w:val="08043F29"/>
    <w:rsid w:val="08049C0F"/>
    <w:rsid w:val="0805CACE"/>
    <w:rsid w:val="08083A5F"/>
    <w:rsid w:val="080C957B"/>
    <w:rsid w:val="080CBEDF"/>
    <w:rsid w:val="080D3A07"/>
    <w:rsid w:val="0811B0BE"/>
    <w:rsid w:val="0813F6A0"/>
    <w:rsid w:val="0818607A"/>
    <w:rsid w:val="081A6D42"/>
    <w:rsid w:val="081AF0FF"/>
    <w:rsid w:val="0820765B"/>
    <w:rsid w:val="0824952B"/>
    <w:rsid w:val="08257D7B"/>
    <w:rsid w:val="0825B12F"/>
    <w:rsid w:val="082E3DFA"/>
    <w:rsid w:val="08319332"/>
    <w:rsid w:val="08324578"/>
    <w:rsid w:val="08328BE8"/>
    <w:rsid w:val="08338BCE"/>
    <w:rsid w:val="08380DD5"/>
    <w:rsid w:val="08386D6E"/>
    <w:rsid w:val="08435024"/>
    <w:rsid w:val="0846B147"/>
    <w:rsid w:val="0846D4F7"/>
    <w:rsid w:val="084B7694"/>
    <w:rsid w:val="084E2415"/>
    <w:rsid w:val="0854C347"/>
    <w:rsid w:val="0856A386"/>
    <w:rsid w:val="08597157"/>
    <w:rsid w:val="0863E5AA"/>
    <w:rsid w:val="086CA033"/>
    <w:rsid w:val="086E2F9F"/>
    <w:rsid w:val="086E3CD0"/>
    <w:rsid w:val="087072B8"/>
    <w:rsid w:val="087315F5"/>
    <w:rsid w:val="0878710E"/>
    <w:rsid w:val="0879194C"/>
    <w:rsid w:val="087B7D83"/>
    <w:rsid w:val="087FA149"/>
    <w:rsid w:val="0881FD1A"/>
    <w:rsid w:val="08827434"/>
    <w:rsid w:val="088916FE"/>
    <w:rsid w:val="088A3FA7"/>
    <w:rsid w:val="0896CB49"/>
    <w:rsid w:val="089742E3"/>
    <w:rsid w:val="0898A502"/>
    <w:rsid w:val="089FEF3F"/>
    <w:rsid w:val="08A29D37"/>
    <w:rsid w:val="08A7948F"/>
    <w:rsid w:val="08B6D115"/>
    <w:rsid w:val="08C1D4B1"/>
    <w:rsid w:val="08C388F0"/>
    <w:rsid w:val="08C61485"/>
    <w:rsid w:val="08C753A1"/>
    <w:rsid w:val="08CA310D"/>
    <w:rsid w:val="08CF396A"/>
    <w:rsid w:val="08CF5C51"/>
    <w:rsid w:val="08D5B471"/>
    <w:rsid w:val="08D6B318"/>
    <w:rsid w:val="08DCC477"/>
    <w:rsid w:val="08DCD93A"/>
    <w:rsid w:val="08E382FD"/>
    <w:rsid w:val="08E6CB00"/>
    <w:rsid w:val="08EC83E5"/>
    <w:rsid w:val="08ECE28C"/>
    <w:rsid w:val="08F6CDD4"/>
    <w:rsid w:val="08FC7C55"/>
    <w:rsid w:val="09057AB9"/>
    <w:rsid w:val="090637A6"/>
    <w:rsid w:val="090A5974"/>
    <w:rsid w:val="090EF8A2"/>
    <w:rsid w:val="090FE38F"/>
    <w:rsid w:val="09131365"/>
    <w:rsid w:val="09228370"/>
    <w:rsid w:val="092369A5"/>
    <w:rsid w:val="09246FE0"/>
    <w:rsid w:val="09329681"/>
    <w:rsid w:val="093B04FA"/>
    <w:rsid w:val="093DCCA7"/>
    <w:rsid w:val="093F0DC4"/>
    <w:rsid w:val="09485AC3"/>
    <w:rsid w:val="094B79AE"/>
    <w:rsid w:val="094CFFA9"/>
    <w:rsid w:val="094DA017"/>
    <w:rsid w:val="094E1502"/>
    <w:rsid w:val="094FF3F1"/>
    <w:rsid w:val="095391BB"/>
    <w:rsid w:val="095E0465"/>
    <w:rsid w:val="09669041"/>
    <w:rsid w:val="096E85E2"/>
    <w:rsid w:val="0972FA58"/>
    <w:rsid w:val="09755A76"/>
    <w:rsid w:val="097699FA"/>
    <w:rsid w:val="09797FB2"/>
    <w:rsid w:val="097E3762"/>
    <w:rsid w:val="097FC246"/>
    <w:rsid w:val="09867924"/>
    <w:rsid w:val="0986B63A"/>
    <w:rsid w:val="098864EE"/>
    <w:rsid w:val="098DFA81"/>
    <w:rsid w:val="09903344"/>
    <w:rsid w:val="09A23173"/>
    <w:rsid w:val="09A5DD15"/>
    <w:rsid w:val="09A82DAB"/>
    <w:rsid w:val="09A8C556"/>
    <w:rsid w:val="09A937D1"/>
    <w:rsid w:val="09AA5C28"/>
    <w:rsid w:val="09B0B8A2"/>
    <w:rsid w:val="09B1A69C"/>
    <w:rsid w:val="09B2DCA2"/>
    <w:rsid w:val="09B7511E"/>
    <w:rsid w:val="09B8DE51"/>
    <w:rsid w:val="09B9C468"/>
    <w:rsid w:val="09CA4435"/>
    <w:rsid w:val="09CB3E66"/>
    <w:rsid w:val="09CB4EB2"/>
    <w:rsid w:val="09CE4514"/>
    <w:rsid w:val="09CEAAB3"/>
    <w:rsid w:val="09D5150F"/>
    <w:rsid w:val="09D8866D"/>
    <w:rsid w:val="09D93350"/>
    <w:rsid w:val="09D9CF49"/>
    <w:rsid w:val="09DB5670"/>
    <w:rsid w:val="09DB6A30"/>
    <w:rsid w:val="09DD237E"/>
    <w:rsid w:val="09E03AE8"/>
    <w:rsid w:val="09E05FC7"/>
    <w:rsid w:val="09E3EF87"/>
    <w:rsid w:val="09E42FCB"/>
    <w:rsid w:val="09E8EF13"/>
    <w:rsid w:val="09EA84BA"/>
    <w:rsid w:val="09ECBD1A"/>
    <w:rsid w:val="09ED97A6"/>
    <w:rsid w:val="09F2570E"/>
    <w:rsid w:val="09F42EE2"/>
    <w:rsid w:val="09FE73BC"/>
    <w:rsid w:val="0A07B420"/>
    <w:rsid w:val="0A11B347"/>
    <w:rsid w:val="0A127764"/>
    <w:rsid w:val="0A15340A"/>
    <w:rsid w:val="0A15C014"/>
    <w:rsid w:val="0A241B4D"/>
    <w:rsid w:val="0A26DFF3"/>
    <w:rsid w:val="0A276925"/>
    <w:rsid w:val="0A299018"/>
    <w:rsid w:val="0A3006A9"/>
    <w:rsid w:val="0A324AF4"/>
    <w:rsid w:val="0A38B7DF"/>
    <w:rsid w:val="0A3EB6BC"/>
    <w:rsid w:val="0A3FA650"/>
    <w:rsid w:val="0A4761C6"/>
    <w:rsid w:val="0A4A8EF9"/>
    <w:rsid w:val="0A4AB359"/>
    <w:rsid w:val="0A4ADADA"/>
    <w:rsid w:val="0A4DD006"/>
    <w:rsid w:val="0A519C07"/>
    <w:rsid w:val="0A53912B"/>
    <w:rsid w:val="0A6720B7"/>
    <w:rsid w:val="0A6BF95C"/>
    <w:rsid w:val="0A6D0A31"/>
    <w:rsid w:val="0A6D9B12"/>
    <w:rsid w:val="0A6E611C"/>
    <w:rsid w:val="0A72EB4F"/>
    <w:rsid w:val="0A7D9329"/>
    <w:rsid w:val="0A823A7C"/>
    <w:rsid w:val="0A8410E3"/>
    <w:rsid w:val="0A8563A1"/>
    <w:rsid w:val="0A87AC4D"/>
    <w:rsid w:val="0A8BF352"/>
    <w:rsid w:val="0A9335CD"/>
    <w:rsid w:val="0A9A6257"/>
    <w:rsid w:val="0AA18DA4"/>
    <w:rsid w:val="0AA3E578"/>
    <w:rsid w:val="0AA63648"/>
    <w:rsid w:val="0AA9EA6C"/>
    <w:rsid w:val="0AAC3659"/>
    <w:rsid w:val="0ABFCB7F"/>
    <w:rsid w:val="0AC3B5D4"/>
    <w:rsid w:val="0AC6886B"/>
    <w:rsid w:val="0AD22478"/>
    <w:rsid w:val="0AD3B57F"/>
    <w:rsid w:val="0AD71DA8"/>
    <w:rsid w:val="0AD86A0B"/>
    <w:rsid w:val="0AD9C511"/>
    <w:rsid w:val="0ADB36C5"/>
    <w:rsid w:val="0ADEAFF0"/>
    <w:rsid w:val="0ADF60B4"/>
    <w:rsid w:val="0AE29729"/>
    <w:rsid w:val="0AE36185"/>
    <w:rsid w:val="0AE5FA7E"/>
    <w:rsid w:val="0AE7C589"/>
    <w:rsid w:val="0AF219C5"/>
    <w:rsid w:val="0AF3D183"/>
    <w:rsid w:val="0AF604E5"/>
    <w:rsid w:val="0AFC753D"/>
    <w:rsid w:val="0B032390"/>
    <w:rsid w:val="0B0703D6"/>
    <w:rsid w:val="0B0FE04B"/>
    <w:rsid w:val="0B18AFAB"/>
    <w:rsid w:val="0B209EB1"/>
    <w:rsid w:val="0B2A169C"/>
    <w:rsid w:val="0B2B41EA"/>
    <w:rsid w:val="0B2E83A3"/>
    <w:rsid w:val="0B3355E6"/>
    <w:rsid w:val="0B36D762"/>
    <w:rsid w:val="0B38BA7A"/>
    <w:rsid w:val="0B408FDC"/>
    <w:rsid w:val="0B541D43"/>
    <w:rsid w:val="0B5958EA"/>
    <w:rsid w:val="0B5C5ED7"/>
    <w:rsid w:val="0B5C9BFF"/>
    <w:rsid w:val="0B5D7FBF"/>
    <w:rsid w:val="0B6638EF"/>
    <w:rsid w:val="0B685329"/>
    <w:rsid w:val="0B6A2FD9"/>
    <w:rsid w:val="0B6A5E5B"/>
    <w:rsid w:val="0B6AADC8"/>
    <w:rsid w:val="0B73C3E0"/>
    <w:rsid w:val="0B7B0D62"/>
    <w:rsid w:val="0B880809"/>
    <w:rsid w:val="0B8BAEFF"/>
    <w:rsid w:val="0B91B54C"/>
    <w:rsid w:val="0B9299CD"/>
    <w:rsid w:val="0B978DF1"/>
    <w:rsid w:val="0BA26085"/>
    <w:rsid w:val="0BAA7E5B"/>
    <w:rsid w:val="0BADFA9D"/>
    <w:rsid w:val="0BBC4641"/>
    <w:rsid w:val="0BBC7D2F"/>
    <w:rsid w:val="0BBC95F3"/>
    <w:rsid w:val="0BBCDC10"/>
    <w:rsid w:val="0BC032F6"/>
    <w:rsid w:val="0BC16CD3"/>
    <w:rsid w:val="0BC25F28"/>
    <w:rsid w:val="0BC9929D"/>
    <w:rsid w:val="0BD3F251"/>
    <w:rsid w:val="0BD47923"/>
    <w:rsid w:val="0BDAB126"/>
    <w:rsid w:val="0BDB9FD4"/>
    <w:rsid w:val="0BE79419"/>
    <w:rsid w:val="0BE92E55"/>
    <w:rsid w:val="0BEA2498"/>
    <w:rsid w:val="0BEEF57E"/>
    <w:rsid w:val="0BFB86FC"/>
    <w:rsid w:val="0BFC7E6F"/>
    <w:rsid w:val="0BFEB742"/>
    <w:rsid w:val="0C0272D0"/>
    <w:rsid w:val="0C073095"/>
    <w:rsid w:val="0C0D1C09"/>
    <w:rsid w:val="0C112002"/>
    <w:rsid w:val="0C1184D0"/>
    <w:rsid w:val="0C145393"/>
    <w:rsid w:val="0C1E735D"/>
    <w:rsid w:val="0C21FA82"/>
    <w:rsid w:val="0C232B8E"/>
    <w:rsid w:val="0C23F167"/>
    <w:rsid w:val="0C274DDA"/>
    <w:rsid w:val="0C282FA3"/>
    <w:rsid w:val="0C286A28"/>
    <w:rsid w:val="0C2A0C5D"/>
    <w:rsid w:val="0C30AE8A"/>
    <w:rsid w:val="0C344086"/>
    <w:rsid w:val="0C3688ED"/>
    <w:rsid w:val="0C3C3D87"/>
    <w:rsid w:val="0C3EB86B"/>
    <w:rsid w:val="0C405EEC"/>
    <w:rsid w:val="0C4993F1"/>
    <w:rsid w:val="0C56209C"/>
    <w:rsid w:val="0C57B1E6"/>
    <w:rsid w:val="0C5AFF6C"/>
    <w:rsid w:val="0C5F2612"/>
    <w:rsid w:val="0C5F4E3D"/>
    <w:rsid w:val="0C5FCC11"/>
    <w:rsid w:val="0C60DCDB"/>
    <w:rsid w:val="0C68081C"/>
    <w:rsid w:val="0C69B858"/>
    <w:rsid w:val="0C734B60"/>
    <w:rsid w:val="0C7AC24A"/>
    <w:rsid w:val="0C865F32"/>
    <w:rsid w:val="0C867119"/>
    <w:rsid w:val="0C874863"/>
    <w:rsid w:val="0C89A5C7"/>
    <w:rsid w:val="0C89B55F"/>
    <w:rsid w:val="0C91C042"/>
    <w:rsid w:val="0C91D444"/>
    <w:rsid w:val="0C934D2F"/>
    <w:rsid w:val="0C9B8538"/>
    <w:rsid w:val="0C9CE51A"/>
    <w:rsid w:val="0C9D395B"/>
    <w:rsid w:val="0CA4E448"/>
    <w:rsid w:val="0CA80D62"/>
    <w:rsid w:val="0CB1F95E"/>
    <w:rsid w:val="0CB23881"/>
    <w:rsid w:val="0CB35D1B"/>
    <w:rsid w:val="0CB365DF"/>
    <w:rsid w:val="0CB58223"/>
    <w:rsid w:val="0CBBE697"/>
    <w:rsid w:val="0CC3FFAF"/>
    <w:rsid w:val="0CCABE18"/>
    <w:rsid w:val="0CCCD5EC"/>
    <w:rsid w:val="0CCEA160"/>
    <w:rsid w:val="0CCEC517"/>
    <w:rsid w:val="0CD24298"/>
    <w:rsid w:val="0CD3765A"/>
    <w:rsid w:val="0CD40385"/>
    <w:rsid w:val="0CD7939E"/>
    <w:rsid w:val="0CDC62FC"/>
    <w:rsid w:val="0CE76E4D"/>
    <w:rsid w:val="0CE88B8F"/>
    <w:rsid w:val="0CEF4B84"/>
    <w:rsid w:val="0CF01E93"/>
    <w:rsid w:val="0CF55F82"/>
    <w:rsid w:val="0CF5D649"/>
    <w:rsid w:val="0CFB826F"/>
    <w:rsid w:val="0CFB866B"/>
    <w:rsid w:val="0D0A90A5"/>
    <w:rsid w:val="0D0BD456"/>
    <w:rsid w:val="0D0F25E2"/>
    <w:rsid w:val="0D11D337"/>
    <w:rsid w:val="0D130396"/>
    <w:rsid w:val="0D145D30"/>
    <w:rsid w:val="0D22BA02"/>
    <w:rsid w:val="0D27CC2A"/>
    <w:rsid w:val="0D2A8DDB"/>
    <w:rsid w:val="0D2D2EB7"/>
    <w:rsid w:val="0D2D7C41"/>
    <w:rsid w:val="0D418EEE"/>
    <w:rsid w:val="0D43AB16"/>
    <w:rsid w:val="0D4438A9"/>
    <w:rsid w:val="0D46199F"/>
    <w:rsid w:val="0D50A562"/>
    <w:rsid w:val="0D5187FA"/>
    <w:rsid w:val="0D547589"/>
    <w:rsid w:val="0D563493"/>
    <w:rsid w:val="0D57727E"/>
    <w:rsid w:val="0D57FCBC"/>
    <w:rsid w:val="0D5A7E81"/>
    <w:rsid w:val="0D6105B4"/>
    <w:rsid w:val="0D62F9E7"/>
    <w:rsid w:val="0D664BA7"/>
    <w:rsid w:val="0D68361C"/>
    <w:rsid w:val="0D6D4B08"/>
    <w:rsid w:val="0D76AE1E"/>
    <w:rsid w:val="0D7940AE"/>
    <w:rsid w:val="0D7E9C2F"/>
    <w:rsid w:val="0D84BE54"/>
    <w:rsid w:val="0D87F9A0"/>
    <w:rsid w:val="0D8BCCE7"/>
    <w:rsid w:val="0D8FFC69"/>
    <w:rsid w:val="0D94908F"/>
    <w:rsid w:val="0DA30682"/>
    <w:rsid w:val="0DA57932"/>
    <w:rsid w:val="0DA9B53D"/>
    <w:rsid w:val="0DAAEA0E"/>
    <w:rsid w:val="0DAC891C"/>
    <w:rsid w:val="0DB384B7"/>
    <w:rsid w:val="0DBEF79B"/>
    <w:rsid w:val="0DCB1925"/>
    <w:rsid w:val="0DCBB308"/>
    <w:rsid w:val="0DCD52EB"/>
    <w:rsid w:val="0DCE0E53"/>
    <w:rsid w:val="0DD274EA"/>
    <w:rsid w:val="0DD3B9C1"/>
    <w:rsid w:val="0DD758B6"/>
    <w:rsid w:val="0DE302E0"/>
    <w:rsid w:val="0DEBD6CD"/>
    <w:rsid w:val="0DF2711A"/>
    <w:rsid w:val="0DF7A404"/>
    <w:rsid w:val="0DFAAA0E"/>
    <w:rsid w:val="0E06AC19"/>
    <w:rsid w:val="0E077014"/>
    <w:rsid w:val="0E07D891"/>
    <w:rsid w:val="0E12085C"/>
    <w:rsid w:val="0E123ECB"/>
    <w:rsid w:val="0E14406F"/>
    <w:rsid w:val="0E18DE32"/>
    <w:rsid w:val="0E198C1C"/>
    <w:rsid w:val="0E1EC5D1"/>
    <w:rsid w:val="0E1F6FEE"/>
    <w:rsid w:val="0E212872"/>
    <w:rsid w:val="0E21548C"/>
    <w:rsid w:val="0E262CD1"/>
    <w:rsid w:val="0E26400C"/>
    <w:rsid w:val="0E282C7B"/>
    <w:rsid w:val="0E28A47F"/>
    <w:rsid w:val="0E297C91"/>
    <w:rsid w:val="0E34C0F1"/>
    <w:rsid w:val="0E3B8E21"/>
    <w:rsid w:val="0E3B9798"/>
    <w:rsid w:val="0E3D1702"/>
    <w:rsid w:val="0E3F6167"/>
    <w:rsid w:val="0E411FA0"/>
    <w:rsid w:val="0E4827C0"/>
    <w:rsid w:val="0E4CED4E"/>
    <w:rsid w:val="0E555750"/>
    <w:rsid w:val="0E575A3C"/>
    <w:rsid w:val="0E575ABB"/>
    <w:rsid w:val="0E58F3B3"/>
    <w:rsid w:val="0E5C5F63"/>
    <w:rsid w:val="0E5DC0C3"/>
    <w:rsid w:val="0E5E182B"/>
    <w:rsid w:val="0E602924"/>
    <w:rsid w:val="0E62FA05"/>
    <w:rsid w:val="0E64A25B"/>
    <w:rsid w:val="0E681971"/>
    <w:rsid w:val="0E6D7074"/>
    <w:rsid w:val="0E7015D3"/>
    <w:rsid w:val="0E70F11D"/>
    <w:rsid w:val="0E750AB8"/>
    <w:rsid w:val="0E7BA861"/>
    <w:rsid w:val="0E7D18BD"/>
    <w:rsid w:val="0E80F370"/>
    <w:rsid w:val="0E81C991"/>
    <w:rsid w:val="0E8520FD"/>
    <w:rsid w:val="0E85C6CA"/>
    <w:rsid w:val="0E869792"/>
    <w:rsid w:val="0E8BD7FD"/>
    <w:rsid w:val="0E8C4231"/>
    <w:rsid w:val="0E8F4F6A"/>
    <w:rsid w:val="0E8F9E73"/>
    <w:rsid w:val="0E919838"/>
    <w:rsid w:val="0E950746"/>
    <w:rsid w:val="0E965910"/>
    <w:rsid w:val="0E99E310"/>
    <w:rsid w:val="0E9CBC82"/>
    <w:rsid w:val="0EA14DF3"/>
    <w:rsid w:val="0EA3E7A1"/>
    <w:rsid w:val="0EA5F140"/>
    <w:rsid w:val="0EADD882"/>
    <w:rsid w:val="0EAF1C3A"/>
    <w:rsid w:val="0EB2BD27"/>
    <w:rsid w:val="0EB4DD63"/>
    <w:rsid w:val="0EB5158D"/>
    <w:rsid w:val="0EB7BA7A"/>
    <w:rsid w:val="0EB86B9C"/>
    <w:rsid w:val="0EBA1FB5"/>
    <w:rsid w:val="0EBA7E96"/>
    <w:rsid w:val="0EC8CB1E"/>
    <w:rsid w:val="0EC8EBF1"/>
    <w:rsid w:val="0ECC6C14"/>
    <w:rsid w:val="0ECF2D2E"/>
    <w:rsid w:val="0ED51851"/>
    <w:rsid w:val="0EE73FFD"/>
    <w:rsid w:val="0EE895B9"/>
    <w:rsid w:val="0EFACEDB"/>
    <w:rsid w:val="0F07DF65"/>
    <w:rsid w:val="0F230C4A"/>
    <w:rsid w:val="0F27197C"/>
    <w:rsid w:val="0F3D465A"/>
    <w:rsid w:val="0F3E2F5A"/>
    <w:rsid w:val="0F43CA76"/>
    <w:rsid w:val="0F46427E"/>
    <w:rsid w:val="0F4F27BD"/>
    <w:rsid w:val="0F51D61B"/>
    <w:rsid w:val="0F5A76A2"/>
    <w:rsid w:val="0F5C7323"/>
    <w:rsid w:val="0F5DF6B3"/>
    <w:rsid w:val="0F67F8EB"/>
    <w:rsid w:val="0F685C53"/>
    <w:rsid w:val="0F6AB512"/>
    <w:rsid w:val="0F6B30D3"/>
    <w:rsid w:val="0F729797"/>
    <w:rsid w:val="0F74265A"/>
    <w:rsid w:val="0F7C9AC6"/>
    <w:rsid w:val="0F7F9957"/>
    <w:rsid w:val="0F85946F"/>
    <w:rsid w:val="0F8655B0"/>
    <w:rsid w:val="0F86F5DE"/>
    <w:rsid w:val="0F883338"/>
    <w:rsid w:val="0F8CDE08"/>
    <w:rsid w:val="0F9587E1"/>
    <w:rsid w:val="0F9654E3"/>
    <w:rsid w:val="0F990BD2"/>
    <w:rsid w:val="0FAABB07"/>
    <w:rsid w:val="0FAC0789"/>
    <w:rsid w:val="0FAED1BA"/>
    <w:rsid w:val="0FB5E485"/>
    <w:rsid w:val="0FB7A8EB"/>
    <w:rsid w:val="0FBFAAC1"/>
    <w:rsid w:val="0FC0A010"/>
    <w:rsid w:val="0FC7AF05"/>
    <w:rsid w:val="0FC99525"/>
    <w:rsid w:val="0FCAEF2F"/>
    <w:rsid w:val="0FCC0470"/>
    <w:rsid w:val="0FD35230"/>
    <w:rsid w:val="0FD469C4"/>
    <w:rsid w:val="0FDCC984"/>
    <w:rsid w:val="0FE3FD4C"/>
    <w:rsid w:val="0FED0414"/>
    <w:rsid w:val="0FEDEA31"/>
    <w:rsid w:val="0FF1F1D0"/>
    <w:rsid w:val="0FF930AF"/>
    <w:rsid w:val="0FFA4937"/>
    <w:rsid w:val="0FFD5017"/>
    <w:rsid w:val="0FFD74FD"/>
    <w:rsid w:val="0FFEFFB4"/>
    <w:rsid w:val="100439F7"/>
    <w:rsid w:val="10060CAF"/>
    <w:rsid w:val="100870D9"/>
    <w:rsid w:val="100946D6"/>
    <w:rsid w:val="100A71A6"/>
    <w:rsid w:val="100C7BBC"/>
    <w:rsid w:val="100DCD8A"/>
    <w:rsid w:val="100EAECA"/>
    <w:rsid w:val="10105614"/>
    <w:rsid w:val="101B598E"/>
    <w:rsid w:val="101D5F3E"/>
    <w:rsid w:val="10208A9A"/>
    <w:rsid w:val="10267E56"/>
    <w:rsid w:val="1028D479"/>
    <w:rsid w:val="102E4341"/>
    <w:rsid w:val="10323792"/>
    <w:rsid w:val="103254F4"/>
    <w:rsid w:val="103AA895"/>
    <w:rsid w:val="103E773E"/>
    <w:rsid w:val="1041CB8E"/>
    <w:rsid w:val="10448C30"/>
    <w:rsid w:val="1048BD66"/>
    <w:rsid w:val="1048F3C7"/>
    <w:rsid w:val="104A484D"/>
    <w:rsid w:val="104D19B9"/>
    <w:rsid w:val="106356C5"/>
    <w:rsid w:val="10695AE2"/>
    <w:rsid w:val="106BD2E8"/>
    <w:rsid w:val="106E6162"/>
    <w:rsid w:val="1073876F"/>
    <w:rsid w:val="1076B6F0"/>
    <w:rsid w:val="107AB905"/>
    <w:rsid w:val="107E81C8"/>
    <w:rsid w:val="10823789"/>
    <w:rsid w:val="1086D6EF"/>
    <w:rsid w:val="108C175B"/>
    <w:rsid w:val="108C3BE2"/>
    <w:rsid w:val="108E9159"/>
    <w:rsid w:val="10925359"/>
    <w:rsid w:val="10978FF5"/>
    <w:rsid w:val="10994AD5"/>
    <w:rsid w:val="10A0B379"/>
    <w:rsid w:val="10A40C7C"/>
    <w:rsid w:val="10B48035"/>
    <w:rsid w:val="10C560D2"/>
    <w:rsid w:val="10C79B97"/>
    <w:rsid w:val="10C8B256"/>
    <w:rsid w:val="10D34099"/>
    <w:rsid w:val="10D94D7C"/>
    <w:rsid w:val="10E31AF0"/>
    <w:rsid w:val="10E6F5CC"/>
    <w:rsid w:val="10ED1D31"/>
    <w:rsid w:val="10ED53FD"/>
    <w:rsid w:val="10EF9AA8"/>
    <w:rsid w:val="10F7407F"/>
    <w:rsid w:val="11036A4B"/>
    <w:rsid w:val="1103CBD9"/>
    <w:rsid w:val="11055B5A"/>
    <w:rsid w:val="1108B14C"/>
    <w:rsid w:val="110B0D55"/>
    <w:rsid w:val="110CD531"/>
    <w:rsid w:val="110F07B5"/>
    <w:rsid w:val="11105737"/>
    <w:rsid w:val="1111BAC6"/>
    <w:rsid w:val="11164408"/>
    <w:rsid w:val="1119E03B"/>
    <w:rsid w:val="111BA1D1"/>
    <w:rsid w:val="111C846A"/>
    <w:rsid w:val="111E882F"/>
    <w:rsid w:val="1123475C"/>
    <w:rsid w:val="1126ECAF"/>
    <w:rsid w:val="1130C6B9"/>
    <w:rsid w:val="113BC40C"/>
    <w:rsid w:val="113D90B8"/>
    <w:rsid w:val="113F3F83"/>
    <w:rsid w:val="113FCFA2"/>
    <w:rsid w:val="1142E3D7"/>
    <w:rsid w:val="114B0FAD"/>
    <w:rsid w:val="114ECB42"/>
    <w:rsid w:val="1154F169"/>
    <w:rsid w:val="11551C0B"/>
    <w:rsid w:val="11575543"/>
    <w:rsid w:val="115949AB"/>
    <w:rsid w:val="115DF4EA"/>
    <w:rsid w:val="1163B87A"/>
    <w:rsid w:val="116BC16D"/>
    <w:rsid w:val="116E7F61"/>
    <w:rsid w:val="11777261"/>
    <w:rsid w:val="1178D2CA"/>
    <w:rsid w:val="117E4730"/>
    <w:rsid w:val="118BAB68"/>
    <w:rsid w:val="11AC08D6"/>
    <w:rsid w:val="11AE513D"/>
    <w:rsid w:val="11B6FCEA"/>
    <w:rsid w:val="11B92C10"/>
    <w:rsid w:val="11B990F9"/>
    <w:rsid w:val="11BC693C"/>
    <w:rsid w:val="11C24817"/>
    <w:rsid w:val="11C6E416"/>
    <w:rsid w:val="11CB0402"/>
    <w:rsid w:val="11CBB42F"/>
    <w:rsid w:val="11CC4333"/>
    <w:rsid w:val="11D02262"/>
    <w:rsid w:val="11D12B09"/>
    <w:rsid w:val="11D950EC"/>
    <w:rsid w:val="11DE00A3"/>
    <w:rsid w:val="11EC1209"/>
    <w:rsid w:val="11F1C5BE"/>
    <w:rsid w:val="11F28111"/>
    <w:rsid w:val="11F38638"/>
    <w:rsid w:val="11F68401"/>
    <w:rsid w:val="11F8CFEC"/>
    <w:rsid w:val="11FFEDA1"/>
    <w:rsid w:val="12019370"/>
    <w:rsid w:val="120D33D2"/>
    <w:rsid w:val="120D5B0E"/>
    <w:rsid w:val="12109BB7"/>
    <w:rsid w:val="1215D7B9"/>
    <w:rsid w:val="121756E5"/>
    <w:rsid w:val="121A39FE"/>
    <w:rsid w:val="121E3C18"/>
    <w:rsid w:val="12212E80"/>
    <w:rsid w:val="1226D08B"/>
    <w:rsid w:val="122DCCEA"/>
    <w:rsid w:val="122E1FC0"/>
    <w:rsid w:val="123195B9"/>
    <w:rsid w:val="1233A512"/>
    <w:rsid w:val="12471153"/>
    <w:rsid w:val="125EC43E"/>
    <w:rsid w:val="126CE75A"/>
    <w:rsid w:val="1272A904"/>
    <w:rsid w:val="1274FCBB"/>
    <w:rsid w:val="12768E7F"/>
    <w:rsid w:val="127DA706"/>
    <w:rsid w:val="127DB9F3"/>
    <w:rsid w:val="127DDDC4"/>
    <w:rsid w:val="128C530F"/>
    <w:rsid w:val="128CB0D9"/>
    <w:rsid w:val="1290331C"/>
    <w:rsid w:val="12916E38"/>
    <w:rsid w:val="12966026"/>
    <w:rsid w:val="12982C05"/>
    <w:rsid w:val="12993F05"/>
    <w:rsid w:val="12A38499"/>
    <w:rsid w:val="12A785F7"/>
    <w:rsid w:val="12B0B5F1"/>
    <w:rsid w:val="12BBB67A"/>
    <w:rsid w:val="12C03740"/>
    <w:rsid w:val="12C0CD6D"/>
    <w:rsid w:val="12C41556"/>
    <w:rsid w:val="12C5231F"/>
    <w:rsid w:val="12CE196F"/>
    <w:rsid w:val="12CF048F"/>
    <w:rsid w:val="12DC5386"/>
    <w:rsid w:val="12DEB142"/>
    <w:rsid w:val="12E05FB7"/>
    <w:rsid w:val="12E370C8"/>
    <w:rsid w:val="12EFD8C5"/>
    <w:rsid w:val="12F092FF"/>
    <w:rsid w:val="12F264A6"/>
    <w:rsid w:val="12FA760A"/>
    <w:rsid w:val="12FBAEA3"/>
    <w:rsid w:val="12FD94F3"/>
    <w:rsid w:val="12FDC1BC"/>
    <w:rsid w:val="13001273"/>
    <w:rsid w:val="13034C53"/>
    <w:rsid w:val="13047A3D"/>
    <w:rsid w:val="13048181"/>
    <w:rsid w:val="13126CB7"/>
    <w:rsid w:val="1314413C"/>
    <w:rsid w:val="131936EA"/>
    <w:rsid w:val="131A63F0"/>
    <w:rsid w:val="13245F24"/>
    <w:rsid w:val="132472B2"/>
    <w:rsid w:val="13257980"/>
    <w:rsid w:val="13257D03"/>
    <w:rsid w:val="13266D59"/>
    <w:rsid w:val="13281101"/>
    <w:rsid w:val="132A9440"/>
    <w:rsid w:val="132A9A3C"/>
    <w:rsid w:val="132BC46E"/>
    <w:rsid w:val="13373967"/>
    <w:rsid w:val="13377C37"/>
    <w:rsid w:val="13426E2F"/>
    <w:rsid w:val="13434E30"/>
    <w:rsid w:val="13471281"/>
    <w:rsid w:val="1359CFC9"/>
    <w:rsid w:val="135CA9DD"/>
    <w:rsid w:val="135F9BFB"/>
    <w:rsid w:val="1361B6F5"/>
    <w:rsid w:val="1368C140"/>
    <w:rsid w:val="136A062A"/>
    <w:rsid w:val="136BACCC"/>
    <w:rsid w:val="136E0162"/>
    <w:rsid w:val="1371E4C4"/>
    <w:rsid w:val="137823A6"/>
    <w:rsid w:val="1383071A"/>
    <w:rsid w:val="1384237B"/>
    <w:rsid w:val="13900B14"/>
    <w:rsid w:val="139A481D"/>
    <w:rsid w:val="139F0CA4"/>
    <w:rsid w:val="13A12F4A"/>
    <w:rsid w:val="13A694AA"/>
    <w:rsid w:val="13A85563"/>
    <w:rsid w:val="13ACA01E"/>
    <w:rsid w:val="13B2C0F6"/>
    <w:rsid w:val="13B4AAF9"/>
    <w:rsid w:val="13B503F1"/>
    <w:rsid w:val="13B52D6F"/>
    <w:rsid w:val="13B9E589"/>
    <w:rsid w:val="13BCACCA"/>
    <w:rsid w:val="13BE1CD0"/>
    <w:rsid w:val="13C3CF1B"/>
    <w:rsid w:val="13C89520"/>
    <w:rsid w:val="13C9E879"/>
    <w:rsid w:val="13CB7A3C"/>
    <w:rsid w:val="13DA4952"/>
    <w:rsid w:val="13DDDC88"/>
    <w:rsid w:val="13E269BF"/>
    <w:rsid w:val="13EA2F76"/>
    <w:rsid w:val="13F71D40"/>
    <w:rsid w:val="13FC6B21"/>
    <w:rsid w:val="13FEEEB9"/>
    <w:rsid w:val="1402FC41"/>
    <w:rsid w:val="14074293"/>
    <w:rsid w:val="1410B13F"/>
    <w:rsid w:val="1416E72F"/>
    <w:rsid w:val="141C1E2D"/>
    <w:rsid w:val="141FAD4B"/>
    <w:rsid w:val="142052A3"/>
    <w:rsid w:val="14252F41"/>
    <w:rsid w:val="1426B0BF"/>
    <w:rsid w:val="143FA904"/>
    <w:rsid w:val="143FB31C"/>
    <w:rsid w:val="14429DC0"/>
    <w:rsid w:val="144AF3AB"/>
    <w:rsid w:val="144FA239"/>
    <w:rsid w:val="1454CC12"/>
    <w:rsid w:val="14553F25"/>
    <w:rsid w:val="145C2B1F"/>
    <w:rsid w:val="145C961D"/>
    <w:rsid w:val="14621FD3"/>
    <w:rsid w:val="146339B6"/>
    <w:rsid w:val="1467AB40"/>
    <w:rsid w:val="1467B2A8"/>
    <w:rsid w:val="1468E7A5"/>
    <w:rsid w:val="146F7B82"/>
    <w:rsid w:val="147199CE"/>
    <w:rsid w:val="14719A86"/>
    <w:rsid w:val="14795C90"/>
    <w:rsid w:val="14796C54"/>
    <w:rsid w:val="14854394"/>
    <w:rsid w:val="1487CCC0"/>
    <w:rsid w:val="1488FD66"/>
    <w:rsid w:val="14897FFB"/>
    <w:rsid w:val="14955EEC"/>
    <w:rsid w:val="1496349E"/>
    <w:rsid w:val="14993A41"/>
    <w:rsid w:val="149B71C8"/>
    <w:rsid w:val="14A6D930"/>
    <w:rsid w:val="14AAC4BB"/>
    <w:rsid w:val="14ADA49F"/>
    <w:rsid w:val="14AF3183"/>
    <w:rsid w:val="14B20935"/>
    <w:rsid w:val="14B4BE15"/>
    <w:rsid w:val="14B5458F"/>
    <w:rsid w:val="14BDAE37"/>
    <w:rsid w:val="14BEC256"/>
    <w:rsid w:val="14D0FA7F"/>
    <w:rsid w:val="14D5F28C"/>
    <w:rsid w:val="14D63347"/>
    <w:rsid w:val="14D9664A"/>
    <w:rsid w:val="14DBCBCB"/>
    <w:rsid w:val="14DCE852"/>
    <w:rsid w:val="14E4CBC0"/>
    <w:rsid w:val="14E86C19"/>
    <w:rsid w:val="14EDC6CB"/>
    <w:rsid w:val="14F087FE"/>
    <w:rsid w:val="14F0EA7C"/>
    <w:rsid w:val="14F5A441"/>
    <w:rsid w:val="14F6EE1B"/>
    <w:rsid w:val="14F9F008"/>
    <w:rsid w:val="14FC5C9B"/>
    <w:rsid w:val="150316C6"/>
    <w:rsid w:val="1505AAC6"/>
    <w:rsid w:val="1506787C"/>
    <w:rsid w:val="15091916"/>
    <w:rsid w:val="150AAA2C"/>
    <w:rsid w:val="150BAFBD"/>
    <w:rsid w:val="15106620"/>
    <w:rsid w:val="151E75EA"/>
    <w:rsid w:val="151F5C02"/>
    <w:rsid w:val="152AA1C8"/>
    <w:rsid w:val="152CA645"/>
    <w:rsid w:val="152ECC4B"/>
    <w:rsid w:val="15301A80"/>
    <w:rsid w:val="1535F2B7"/>
    <w:rsid w:val="1537122B"/>
    <w:rsid w:val="153BC9BA"/>
    <w:rsid w:val="153F49D7"/>
    <w:rsid w:val="154F31B9"/>
    <w:rsid w:val="154FD63F"/>
    <w:rsid w:val="1550A1D9"/>
    <w:rsid w:val="155EE315"/>
    <w:rsid w:val="1561CED7"/>
    <w:rsid w:val="15625A54"/>
    <w:rsid w:val="1562D036"/>
    <w:rsid w:val="1568B35B"/>
    <w:rsid w:val="156E653B"/>
    <w:rsid w:val="1573BC5C"/>
    <w:rsid w:val="15813A50"/>
    <w:rsid w:val="15830476"/>
    <w:rsid w:val="1585B4F0"/>
    <w:rsid w:val="15890248"/>
    <w:rsid w:val="158CABE0"/>
    <w:rsid w:val="159EF6D4"/>
    <w:rsid w:val="15B24200"/>
    <w:rsid w:val="15B2C1E8"/>
    <w:rsid w:val="15BDABDD"/>
    <w:rsid w:val="15C6D738"/>
    <w:rsid w:val="15C83756"/>
    <w:rsid w:val="15C921E9"/>
    <w:rsid w:val="15D63B76"/>
    <w:rsid w:val="15D8316A"/>
    <w:rsid w:val="15DE5B39"/>
    <w:rsid w:val="15DEFF0F"/>
    <w:rsid w:val="15E208D6"/>
    <w:rsid w:val="15E4F0EE"/>
    <w:rsid w:val="15EBD748"/>
    <w:rsid w:val="15F45BB8"/>
    <w:rsid w:val="160A63CD"/>
    <w:rsid w:val="1613B97D"/>
    <w:rsid w:val="1618E436"/>
    <w:rsid w:val="1623378A"/>
    <w:rsid w:val="1626FE40"/>
    <w:rsid w:val="163132A4"/>
    <w:rsid w:val="163142B0"/>
    <w:rsid w:val="163C9239"/>
    <w:rsid w:val="163CD11D"/>
    <w:rsid w:val="163CF358"/>
    <w:rsid w:val="163FCD5D"/>
    <w:rsid w:val="1648BBFD"/>
    <w:rsid w:val="164D5FA5"/>
    <w:rsid w:val="16500593"/>
    <w:rsid w:val="16504BE1"/>
    <w:rsid w:val="16526D9D"/>
    <w:rsid w:val="165564AC"/>
    <w:rsid w:val="16574391"/>
    <w:rsid w:val="165D8A03"/>
    <w:rsid w:val="16600911"/>
    <w:rsid w:val="16606080"/>
    <w:rsid w:val="1679C1F4"/>
    <w:rsid w:val="167D14DC"/>
    <w:rsid w:val="167EBD98"/>
    <w:rsid w:val="16824E55"/>
    <w:rsid w:val="1682EFA1"/>
    <w:rsid w:val="16831321"/>
    <w:rsid w:val="168E25D2"/>
    <w:rsid w:val="1695C52C"/>
    <w:rsid w:val="1697858C"/>
    <w:rsid w:val="16978F40"/>
    <w:rsid w:val="169901E7"/>
    <w:rsid w:val="169EAD7D"/>
    <w:rsid w:val="16A454AC"/>
    <w:rsid w:val="16A58818"/>
    <w:rsid w:val="16A60079"/>
    <w:rsid w:val="16A65F04"/>
    <w:rsid w:val="16A7231A"/>
    <w:rsid w:val="16A96D4F"/>
    <w:rsid w:val="16AF7C7F"/>
    <w:rsid w:val="16B322E5"/>
    <w:rsid w:val="16B3F7BB"/>
    <w:rsid w:val="16BB3C78"/>
    <w:rsid w:val="16BCEA0C"/>
    <w:rsid w:val="16C0AACE"/>
    <w:rsid w:val="16C0F029"/>
    <w:rsid w:val="16C9B28A"/>
    <w:rsid w:val="16CD1E0B"/>
    <w:rsid w:val="16D4619A"/>
    <w:rsid w:val="16DABFAB"/>
    <w:rsid w:val="16DF5103"/>
    <w:rsid w:val="16DF7F64"/>
    <w:rsid w:val="16E0DB5E"/>
    <w:rsid w:val="16E5BC85"/>
    <w:rsid w:val="16E78B40"/>
    <w:rsid w:val="16EFD9D0"/>
    <w:rsid w:val="16F7CF5D"/>
    <w:rsid w:val="16FAEB47"/>
    <w:rsid w:val="170C00F9"/>
    <w:rsid w:val="171458EB"/>
    <w:rsid w:val="1714FA68"/>
    <w:rsid w:val="171D5518"/>
    <w:rsid w:val="171D674C"/>
    <w:rsid w:val="171DA889"/>
    <w:rsid w:val="171DCA31"/>
    <w:rsid w:val="171EB91C"/>
    <w:rsid w:val="1721A8C1"/>
    <w:rsid w:val="1725813C"/>
    <w:rsid w:val="1726DA3E"/>
    <w:rsid w:val="1731CA51"/>
    <w:rsid w:val="1731F95A"/>
    <w:rsid w:val="173256B8"/>
    <w:rsid w:val="1735D59E"/>
    <w:rsid w:val="173B1390"/>
    <w:rsid w:val="173B411A"/>
    <w:rsid w:val="173DE64A"/>
    <w:rsid w:val="173E2FD6"/>
    <w:rsid w:val="173F2362"/>
    <w:rsid w:val="173FAC2A"/>
    <w:rsid w:val="174836C9"/>
    <w:rsid w:val="174C7709"/>
    <w:rsid w:val="174E4789"/>
    <w:rsid w:val="17569248"/>
    <w:rsid w:val="1762449B"/>
    <w:rsid w:val="176800CD"/>
    <w:rsid w:val="177CC946"/>
    <w:rsid w:val="177DFE91"/>
    <w:rsid w:val="177E9250"/>
    <w:rsid w:val="177F896D"/>
    <w:rsid w:val="178AE071"/>
    <w:rsid w:val="178BFB2B"/>
    <w:rsid w:val="178D4F49"/>
    <w:rsid w:val="178F9E20"/>
    <w:rsid w:val="1791C810"/>
    <w:rsid w:val="179491DB"/>
    <w:rsid w:val="1798CC87"/>
    <w:rsid w:val="179AAA89"/>
    <w:rsid w:val="17A21962"/>
    <w:rsid w:val="17A3B609"/>
    <w:rsid w:val="17A4659E"/>
    <w:rsid w:val="17A51AAF"/>
    <w:rsid w:val="17AF1C7C"/>
    <w:rsid w:val="17B05991"/>
    <w:rsid w:val="17B1EF9F"/>
    <w:rsid w:val="17B24030"/>
    <w:rsid w:val="17B9DFFF"/>
    <w:rsid w:val="17BE406C"/>
    <w:rsid w:val="17C3EE84"/>
    <w:rsid w:val="17C4480E"/>
    <w:rsid w:val="17C6F2EE"/>
    <w:rsid w:val="17C7C417"/>
    <w:rsid w:val="17C9D7B7"/>
    <w:rsid w:val="17CB4467"/>
    <w:rsid w:val="17CC3F8F"/>
    <w:rsid w:val="17D58D79"/>
    <w:rsid w:val="17DD338F"/>
    <w:rsid w:val="17E9A999"/>
    <w:rsid w:val="17F6CBC3"/>
    <w:rsid w:val="17FF32E6"/>
    <w:rsid w:val="17FFB2D3"/>
    <w:rsid w:val="18004D20"/>
    <w:rsid w:val="18067353"/>
    <w:rsid w:val="180BAE64"/>
    <w:rsid w:val="1810ADCC"/>
    <w:rsid w:val="1810BE6C"/>
    <w:rsid w:val="1815AB64"/>
    <w:rsid w:val="181C77F1"/>
    <w:rsid w:val="1820AE84"/>
    <w:rsid w:val="1822257A"/>
    <w:rsid w:val="1826864F"/>
    <w:rsid w:val="1826AEFB"/>
    <w:rsid w:val="182C06A4"/>
    <w:rsid w:val="182D706D"/>
    <w:rsid w:val="1831D412"/>
    <w:rsid w:val="18352269"/>
    <w:rsid w:val="18357678"/>
    <w:rsid w:val="183F54A9"/>
    <w:rsid w:val="1840924C"/>
    <w:rsid w:val="18433C33"/>
    <w:rsid w:val="18443E23"/>
    <w:rsid w:val="1849B687"/>
    <w:rsid w:val="184F827A"/>
    <w:rsid w:val="1855AF4D"/>
    <w:rsid w:val="18560BE5"/>
    <w:rsid w:val="185619A4"/>
    <w:rsid w:val="185AF48D"/>
    <w:rsid w:val="18602C9B"/>
    <w:rsid w:val="1861D36A"/>
    <w:rsid w:val="18684892"/>
    <w:rsid w:val="1874D7EE"/>
    <w:rsid w:val="187546FB"/>
    <w:rsid w:val="18770592"/>
    <w:rsid w:val="187DFEC5"/>
    <w:rsid w:val="1881468A"/>
    <w:rsid w:val="1886585F"/>
    <w:rsid w:val="1889CE21"/>
    <w:rsid w:val="188AB672"/>
    <w:rsid w:val="188D0BA1"/>
    <w:rsid w:val="188D6519"/>
    <w:rsid w:val="188D9D9C"/>
    <w:rsid w:val="189780F4"/>
    <w:rsid w:val="189CA9B3"/>
    <w:rsid w:val="189CE579"/>
    <w:rsid w:val="189DEEAB"/>
    <w:rsid w:val="189E0B34"/>
    <w:rsid w:val="189F5B7B"/>
    <w:rsid w:val="189F6205"/>
    <w:rsid w:val="18A76624"/>
    <w:rsid w:val="18AB3B0E"/>
    <w:rsid w:val="18B30250"/>
    <w:rsid w:val="18B44F7B"/>
    <w:rsid w:val="18BB8248"/>
    <w:rsid w:val="18BC4110"/>
    <w:rsid w:val="18C08714"/>
    <w:rsid w:val="18C61C94"/>
    <w:rsid w:val="18CA3ED6"/>
    <w:rsid w:val="18CA3F30"/>
    <w:rsid w:val="18CACB78"/>
    <w:rsid w:val="18CC5C86"/>
    <w:rsid w:val="18CD69C0"/>
    <w:rsid w:val="18D1A789"/>
    <w:rsid w:val="18D1DEA0"/>
    <w:rsid w:val="18D2B8CB"/>
    <w:rsid w:val="18DA25ED"/>
    <w:rsid w:val="18DC8D1A"/>
    <w:rsid w:val="18DF99D5"/>
    <w:rsid w:val="18E68225"/>
    <w:rsid w:val="18EA0224"/>
    <w:rsid w:val="18EB301C"/>
    <w:rsid w:val="18ECC18B"/>
    <w:rsid w:val="18ED1F01"/>
    <w:rsid w:val="19021873"/>
    <w:rsid w:val="1902CE4B"/>
    <w:rsid w:val="19057AF9"/>
    <w:rsid w:val="190BD564"/>
    <w:rsid w:val="19103D8C"/>
    <w:rsid w:val="19114C6A"/>
    <w:rsid w:val="191BD6A6"/>
    <w:rsid w:val="191EC348"/>
    <w:rsid w:val="191EEA92"/>
    <w:rsid w:val="1934AEC0"/>
    <w:rsid w:val="1934C1E8"/>
    <w:rsid w:val="1935E8E4"/>
    <w:rsid w:val="193AC309"/>
    <w:rsid w:val="193B53A8"/>
    <w:rsid w:val="19402BE0"/>
    <w:rsid w:val="194501B7"/>
    <w:rsid w:val="19455C26"/>
    <w:rsid w:val="19485D36"/>
    <w:rsid w:val="194BE1A9"/>
    <w:rsid w:val="194DE72F"/>
    <w:rsid w:val="1958B01E"/>
    <w:rsid w:val="1958BA9B"/>
    <w:rsid w:val="195911E5"/>
    <w:rsid w:val="1961735C"/>
    <w:rsid w:val="196581F7"/>
    <w:rsid w:val="1968E9C3"/>
    <w:rsid w:val="196B98A7"/>
    <w:rsid w:val="197DBD35"/>
    <w:rsid w:val="19815190"/>
    <w:rsid w:val="198A8CB2"/>
    <w:rsid w:val="198E5C5C"/>
    <w:rsid w:val="198F734B"/>
    <w:rsid w:val="1991B11B"/>
    <w:rsid w:val="19954B03"/>
    <w:rsid w:val="19975A52"/>
    <w:rsid w:val="1997FB17"/>
    <w:rsid w:val="199A5676"/>
    <w:rsid w:val="199DFB2C"/>
    <w:rsid w:val="19A096CB"/>
    <w:rsid w:val="19B61E00"/>
    <w:rsid w:val="19B6EAD7"/>
    <w:rsid w:val="19B7BAD1"/>
    <w:rsid w:val="19C06BBD"/>
    <w:rsid w:val="19C52AEE"/>
    <w:rsid w:val="19C7D8BE"/>
    <w:rsid w:val="19C84E01"/>
    <w:rsid w:val="19DA1D62"/>
    <w:rsid w:val="19E00DB8"/>
    <w:rsid w:val="19E05376"/>
    <w:rsid w:val="19E120DC"/>
    <w:rsid w:val="19E3AA57"/>
    <w:rsid w:val="19ED66FF"/>
    <w:rsid w:val="19F1B0E8"/>
    <w:rsid w:val="19F93DB5"/>
    <w:rsid w:val="19F9BDDA"/>
    <w:rsid w:val="1A0021E3"/>
    <w:rsid w:val="1A00CB87"/>
    <w:rsid w:val="1A05FE1A"/>
    <w:rsid w:val="1A0AEDF1"/>
    <w:rsid w:val="1A0E714C"/>
    <w:rsid w:val="1A1100CB"/>
    <w:rsid w:val="1A115F6F"/>
    <w:rsid w:val="1A1758AF"/>
    <w:rsid w:val="1A21CD07"/>
    <w:rsid w:val="1A27C6AF"/>
    <w:rsid w:val="1A2F3A89"/>
    <w:rsid w:val="1A30A329"/>
    <w:rsid w:val="1A379F77"/>
    <w:rsid w:val="1A38CC2E"/>
    <w:rsid w:val="1A38EEB9"/>
    <w:rsid w:val="1A3E2594"/>
    <w:rsid w:val="1A43B951"/>
    <w:rsid w:val="1A45F7C4"/>
    <w:rsid w:val="1A4604A4"/>
    <w:rsid w:val="1A462DF4"/>
    <w:rsid w:val="1A466F3E"/>
    <w:rsid w:val="1A4745FB"/>
    <w:rsid w:val="1A52EA07"/>
    <w:rsid w:val="1A566A12"/>
    <w:rsid w:val="1A59927A"/>
    <w:rsid w:val="1A59CCD4"/>
    <w:rsid w:val="1A5B7F3A"/>
    <w:rsid w:val="1A5B89B1"/>
    <w:rsid w:val="1A674E28"/>
    <w:rsid w:val="1A6B2EB8"/>
    <w:rsid w:val="1A6CE1BF"/>
    <w:rsid w:val="1A6D9A1D"/>
    <w:rsid w:val="1A6E47D5"/>
    <w:rsid w:val="1A6E6F47"/>
    <w:rsid w:val="1A717BF7"/>
    <w:rsid w:val="1A740135"/>
    <w:rsid w:val="1A74B8FE"/>
    <w:rsid w:val="1A76DBF4"/>
    <w:rsid w:val="1A7A2E27"/>
    <w:rsid w:val="1A7D0481"/>
    <w:rsid w:val="1A7F4C6A"/>
    <w:rsid w:val="1A812357"/>
    <w:rsid w:val="1A825109"/>
    <w:rsid w:val="1A84EB30"/>
    <w:rsid w:val="1A88C672"/>
    <w:rsid w:val="1A93A8EF"/>
    <w:rsid w:val="1A9A8CDA"/>
    <w:rsid w:val="1A9AB5C4"/>
    <w:rsid w:val="1A9C6BD2"/>
    <w:rsid w:val="1AA2B31E"/>
    <w:rsid w:val="1AA44B63"/>
    <w:rsid w:val="1AAF4150"/>
    <w:rsid w:val="1AB07ACE"/>
    <w:rsid w:val="1AB91C02"/>
    <w:rsid w:val="1ABE08F8"/>
    <w:rsid w:val="1ABF0748"/>
    <w:rsid w:val="1ABF14F4"/>
    <w:rsid w:val="1AC4E399"/>
    <w:rsid w:val="1AC643D0"/>
    <w:rsid w:val="1AC87509"/>
    <w:rsid w:val="1ACE339D"/>
    <w:rsid w:val="1ADD2A52"/>
    <w:rsid w:val="1ADFDDE9"/>
    <w:rsid w:val="1AE0C719"/>
    <w:rsid w:val="1AE4A22D"/>
    <w:rsid w:val="1AE9DB6C"/>
    <w:rsid w:val="1AF92472"/>
    <w:rsid w:val="1AF975D7"/>
    <w:rsid w:val="1AFCE72B"/>
    <w:rsid w:val="1B01E52C"/>
    <w:rsid w:val="1B080C85"/>
    <w:rsid w:val="1B137D9C"/>
    <w:rsid w:val="1B170839"/>
    <w:rsid w:val="1B1A296A"/>
    <w:rsid w:val="1B204ABB"/>
    <w:rsid w:val="1B2CA127"/>
    <w:rsid w:val="1B31FC10"/>
    <w:rsid w:val="1B37BFD6"/>
    <w:rsid w:val="1B38E4F9"/>
    <w:rsid w:val="1B3C168F"/>
    <w:rsid w:val="1B4096B5"/>
    <w:rsid w:val="1B45C07D"/>
    <w:rsid w:val="1B49437D"/>
    <w:rsid w:val="1B4B7D99"/>
    <w:rsid w:val="1B4C9DA9"/>
    <w:rsid w:val="1B4D9267"/>
    <w:rsid w:val="1B518164"/>
    <w:rsid w:val="1B52BAD4"/>
    <w:rsid w:val="1B572ECA"/>
    <w:rsid w:val="1B5A1E88"/>
    <w:rsid w:val="1B5A2612"/>
    <w:rsid w:val="1B5CD65D"/>
    <w:rsid w:val="1B62E6DF"/>
    <w:rsid w:val="1B62EE3A"/>
    <w:rsid w:val="1B6365EE"/>
    <w:rsid w:val="1B649528"/>
    <w:rsid w:val="1B69F35E"/>
    <w:rsid w:val="1B6A3DCE"/>
    <w:rsid w:val="1B6BED27"/>
    <w:rsid w:val="1B712CB0"/>
    <w:rsid w:val="1B820857"/>
    <w:rsid w:val="1B8EE82E"/>
    <w:rsid w:val="1B99434A"/>
    <w:rsid w:val="1B995F0B"/>
    <w:rsid w:val="1BA075A7"/>
    <w:rsid w:val="1BA4561F"/>
    <w:rsid w:val="1BA5A157"/>
    <w:rsid w:val="1BA6ABBF"/>
    <w:rsid w:val="1BA78064"/>
    <w:rsid w:val="1BA98EF8"/>
    <w:rsid w:val="1BA998C3"/>
    <w:rsid w:val="1BB55016"/>
    <w:rsid w:val="1BBEC0D2"/>
    <w:rsid w:val="1BC338EE"/>
    <w:rsid w:val="1BC3DB53"/>
    <w:rsid w:val="1BC455C6"/>
    <w:rsid w:val="1BC5742D"/>
    <w:rsid w:val="1BC57DF7"/>
    <w:rsid w:val="1BCD668C"/>
    <w:rsid w:val="1BD75122"/>
    <w:rsid w:val="1BD7587B"/>
    <w:rsid w:val="1BD9F9FF"/>
    <w:rsid w:val="1BDD6635"/>
    <w:rsid w:val="1BE190F7"/>
    <w:rsid w:val="1BE988CA"/>
    <w:rsid w:val="1BEF7C2D"/>
    <w:rsid w:val="1BF07EAE"/>
    <w:rsid w:val="1BFA418C"/>
    <w:rsid w:val="1BFB9ADF"/>
    <w:rsid w:val="1BFFC504"/>
    <w:rsid w:val="1C0BF4A4"/>
    <w:rsid w:val="1C2286B5"/>
    <w:rsid w:val="1C23E18F"/>
    <w:rsid w:val="1C2626B0"/>
    <w:rsid w:val="1C29AE91"/>
    <w:rsid w:val="1C32FF9C"/>
    <w:rsid w:val="1C3541C8"/>
    <w:rsid w:val="1C3CA69F"/>
    <w:rsid w:val="1C3D681F"/>
    <w:rsid w:val="1C3FB4C1"/>
    <w:rsid w:val="1C4058D5"/>
    <w:rsid w:val="1C4C728F"/>
    <w:rsid w:val="1C4F1F7B"/>
    <w:rsid w:val="1C505E4C"/>
    <w:rsid w:val="1C56DFE4"/>
    <w:rsid w:val="1C63993C"/>
    <w:rsid w:val="1C75E7CB"/>
    <w:rsid w:val="1C795D46"/>
    <w:rsid w:val="1C79BB5E"/>
    <w:rsid w:val="1C7B0246"/>
    <w:rsid w:val="1C7DBB54"/>
    <w:rsid w:val="1C7FFE0F"/>
    <w:rsid w:val="1C882C8D"/>
    <w:rsid w:val="1C89B884"/>
    <w:rsid w:val="1C8DA032"/>
    <w:rsid w:val="1C94EED4"/>
    <w:rsid w:val="1C99747D"/>
    <w:rsid w:val="1C9A1EFA"/>
    <w:rsid w:val="1C9E782B"/>
    <w:rsid w:val="1C9EBA17"/>
    <w:rsid w:val="1CA077D9"/>
    <w:rsid w:val="1CA1ED46"/>
    <w:rsid w:val="1CA46766"/>
    <w:rsid w:val="1CA4E5BB"/>
    <w:rsid w:val="1CA657E7"/>
    <w:rsid w:val="1CA70319"/>
    <w:rsid w:val="1CA71CAD"/>
    <w:rsid w:val="1CA81D3B"/>
    <w:rsid w:val="1CB457E7"/>
    <w:rsid w:val="1CBEE146"/>
    <w:rsid w:val="1CC1BAA7"/>
    <w:rsid w:val="1CC797F3"/>
    <w:rsid w:val="1CCD7447"/>
    <w:rsid w:val="1CCDA4BB"/>
    <w:rsid w:val="1CCDD5B8"/>
    <w:rsid w:val="1CCFB52A"/>
    <w:rsid w:val="1CD1FF1A"/>
    <w:rsid w:val="1CD5522A"/>
    <w:rsid w:val="1CD9B246"/>
    <w:rsid w:val="1CE24B0D"/>
    <w:rsid w:val="1CEAAFBD"/>
    <w:rsid w:val="1CEC094F"/>
    <w:rsid w:val="1CF080C0"/>
    <w:rsid w:val="1CF09131"/>
    <w:rsid w:val="1CF0B4FD"/>
    <w:rsid w:val="1D029665"/>
    <w:rsid w:val="1D06B48B"/>
    <w:rsid w:val="1D07CA26"/>
    <w:rsid w:val="1D088995"/>
    <w:rsid w:val="1D0D0A72"/>
    <w:rsid w:val="1D0EE605"/>
    <w:rsid w:val="1D1119D3"/>
    <w:rsid w:val="1D11A187"/>
    <w:rsid w:val="1D126692"/>
    <w:rsid w:val="1D143E2B"/>
    <w:rsid w:val="1D149498"/>
    <w:rsid w:val="1D14A3DF"/>
    <w:rsid w:val="1D1A9B91"/>
    <w:rsid w:val="1D1C5A32"/>
    <w:rsid w:val="1D1D41F8"/>
    <w:rsid w:val="1D2795F7"/>
    <w:rsid w:val="1D2E21E5"/>
    <w:rsid w:val="1D2E5665"/>
    <w:rsid w:val="1D3BFDEC"/>
    <w:rsid w:val="1D403BEC"/>
    <w:rsid w:val="1D430C6C"/>
    <w:rsid w:val="1D43FAE8"/>
    <w:rsid w:val="1D48530F"/>
    <w:rsid w:val="1D4932D6"/>
    <w:rsid w:val="1D4C0D3C"/>
    <w:rsid w:val="1D503C89"/>
    <w:rsid w:val="1D50C2BC"/>
    <w:rsid w:val="1D5BB6AA"/>
    <w:rsid w:val="1D5D28BC"/>
    <w:rsid w:val="1D5F8B97"/>
    <w:rsid w:val="1D603C49"/>
    <w:rsid w:val="1D608FF0"/>
    <w:rsid w:val="1D74A86A"/>
    <w:rsid w:val="1D7A0D83"/>
    <w:rsid w:val="1D89AF83"/>
    <w:rsid w:val="1D90F710"/>
    <w:rsid w:val="1D91E623"/>
    <w:rsid w:val="1D986A11"/>
    <w:rsid w:val="1D9C7CD5"/>
    <w:rsid w:val="1D9DE457"/>
    <w:rsid w:val="1D9E34A1"/>
    <w:rsid w:val="1D9EF812"/>
    <w:rsid w:val="1DA8ED0F"/>
    <w:rsid w:val="1DA9B5AD"/>
    <w:rsid w:val="1DAAA974"/>
    <w:rsid w:val="1DADF092"/>
    <w:rsid w:val="1DAFD976"/>
    <w:rsid w:val="1DB47E54"/>
    <w:rsid w:val="1DB94EBC"/>
    <w:rsid w:val="1DC4B57D"/>
    <w:rsid w:val="1DCABF6E"/>
    <w:rsid w:val="1DCEF1EF"/>
    <w:rsid w:val="1DD03AB7"/>
    <w:rsid w:val="1DD27F9E"/>
    <w:rsid w:val="1DD5260C"/>
    <w:rsid w:val="1DDB079C"/>
    <w:rsid w:val="1DDD8443"/>
    <w:rsid w:val="1DE3E4FB"/>
    <w:rsid w:val="1DE5A743"/>
    <w:rsid w:val="1DE5BCD2"/>
    <w:rsid w:val="1DE63CD8"/>
    <w:rsid w:val="1DE9BFEE"/>
    <w:rsid w:val="1DEAAA75"/>
    <w:rsid w:val="1DF20142"/>
    <w:rsid w:val="1DF35FC8"/>
    <w:rsid w:val="1DF8164D"/>
    <w:rsid w:val="1DF98585"/>
    <w:rsid w:val="1DFA911C"/>
    <w:rsid w:val="1DFF8F57"/>
    <w:rsid w:val="1E0966ED"/>
    <w:rsid w:val="1E0C196A"/>
    <w:rsid w:val="1E111C1C"/>
    <w:rsid w:val="1E154497"/>
    <w:rsid w:val="1E170841"/>
    <w:rsid w:val="1E1CDBD2"/>
    <w:rsid w:val="1E2096FC"/>
    <w:rsid w:val="1E249841"/>
    <w:rsid w:val="1E2973E0"/>
    <w:rsid w:val="1E3215DF"/>
    <w:rsid w:val="1E34B1DA"/>
    <w:rsid w:val="1E3A61EA"/>
    <w:rsid w:val="1E402142"/>
    <w:rsid w:val="1E42E2C9"/>
    <w:rsid w:val="1E471105"/>
    <w:rsid w:val="1E49090C"/>
    <w:rsid w:val="1E51AE23"/>
    <w:rsid w:val="1E55AF99"/>
    <w:rsid w:val="1E5AE390"/>
    <w:rsid w:val="1E5B7C84"/>
    <w:rsid w:val="1E5DC73B"/>
    <w:rsid w:val="1E657130"/>
    <w:rsid w:val="1E65C54B"/>
    <w:rsid w:val="1E6839DC"/>
    <w:rsid w:val="1E6F1AB4"/>
    <w:rsid w:val="1E70C877"/>
    <w:rsid w:val="1E769186"/>
    <w:rsid w:val="1E79B9B8"/>
    <w:rsid w:val="1E79C153"/>
    <w:rsid w:val="1E855801"/>
    <w:rsid w:val="1E855A30"/>
    <w:rsid w:val="1E87885A"/>
    <w:rsid w:val="1E8C57A2"/>
    <w:rsid w:val="1E8DD23A"/>
    <w:rsid w:val="1E908B85"/>
    <w:rsid w:val="1EA202C9"/>
    <w:rsid w:val="1EAD638A"/>
    <w:rsid w:val="1EADA7CC"/>
    <w:rsid w:val="1EAF8312"/>
    <w:rsid w:val="1EB1DA37"/>
    <w:rsid w:val="1EB4C50E"/>
    <w:rsid w:val="1EBF8C64"/>
    <w:rsid w:val="1EC15519"/>
    <w:rsid w:val="1EC79321"/>
    <w:rsid w:val="1ECDADFA"/>
    <w:rsid w:val="1ECF7082"/>
    <w:rsid w:val="1ED19805"/>
    <w:rsid w:val="1EDB4A2B"/>
    <w:rsid w:val="1EE0824A"/>
    <w:rsid w:val="1EE1DF13"/>
    <w:rsid w:val="1EE2BCC1"/>
    <w:rsid w:val="1EE7C1C4"/>
    <w:rsid w:val="1EE9D0BC"/>
    <w:rsid w:val="1EF0CAA4"/>
    <w:rsid w:val="1EF1E831"/>
    <w:rsid w:val="1F06D406"/>
    <w:rsid w:val="1F06F03A"/>
    <w:rsid w:val="1F0C609C"/>
    <w:rsid w:val="1F0F0BC6"/>
    <w:rsid w:val="1F119415"/>
    <w:rsid w:val="1F134271"/>
    <w:rsid w:val="1F181B5F"/>
    <w:rsid w:val="1F1C8FF4"/>
    <w:rsid w:val="1F1CD3C8"/>
    <w:rsid w:val="1F205535"/>
    <w:rsid w:val="1F2401CB"/>
    <w:rsid w:val="1F32D4ED"/>
    <w:rsid w:val="1F32E846"/>
    <w:rsid w:val="1F33CE16"/>
    <w:rsid w:val="1F3A0CB2"/>
    <w:rsid w:val="1F3A478E"/>
    <w:rsid w:val="1F3DF253"/>
    <w:rsid w:val="1F3E0AB5"/>
    <w:rsid w:val="1F3FAA8B"/>
    <w:rsid w:val="1F404314"/>
    <w:rsid w:val="1F40BF88"/>
    <w:rsid w:val="1F476CB7"/>
    <w:rsid w:val="1F4BE75E"/>
    <w:rsid w:val="1F4D5525"/>
    <w:rsid w:val="1F4E8D5D"/>
    <w:rsid w:val="1F59DA66"/>
    <w:rsid w:val="1F5C5966"/>
    <w:rsid w:val="1F6189DE"/>
    <w:rsid w:val="1F64789B"/>
    <w:rsid w:val="1F6614BC"/>
    <w:rsid w:val="1F677335"/>
    <w:rsid w:val="1F6E02EE"/>
    <w:rsid w:val="1F759CC8"/>
    <w:rsid w:val="1F7BBD67"/>
    <w:rsid w:val="1F7CE5DD"/>
    <w:rsid w:val="1F7D3466"/>
    <w:rsid w:val="1F7FD3C3"/>
    <w:rsid w:val="1F8DDFF5"/>
    <w:rsid w:val="1F8E80C3"/>
    <w:rsid w:val="1F930EE7"/>
    <w:rsid w:val="1F93E567"/>
    <w:rsid w:val="1F9465C6"/>
    <w:rsid w:val="1F96FF68"/>
    <w:rsid w:val="1F9B5F80"/>
    <w:rsid w:val="1F9C4E84"/>
    <w:rsid w:val="1F9DEA2A"/>
    <w:rsid w:val="1FA40CB7"/>
    <w:rsid w:val="1FB6CFFA"/>
    <w:rsid w:val="1FB7040B"/>
    <w:rsid w:val="1FBDFDBA"/>
    <w:rsid w:val="1FC03A60"/>
    <w:rsid w:val="1FD03B76"/>
    <w:rsid w:val="1FD1E851"/>
    <w:rsid w:val="1FD95CA9"/>
    <w:rsid w:val="1FDB6084"/>
    <w:rsid w:val="1FDD2EF6"/>
    <w:rsid w:val="1FE42947"/>
    <w:rsid w:val="1FE7EE3C"/>
    <w:rsid w:val="1FEA3116"/>
    <w:rsid w:val="1FEA7110"/>
    <w:rsid w:val="1FF61C79"/>
    <w:rsid w:val="1FF873AB"/>
    <w:rsid w:val="1FFBE159"/>
    <w:rsid w:val="1FFC1C00"/>
    <w:rsid w:val="20065706"/>
    <w:rsid w:val="200EAAFA"/>
    <w:rsid w:val="2012C4F4"/>
    <w:rsid w:val="2015DB8B"/>
    <w:rsid w:val="20199411"/>
    <w:rsid w:val="201EDA19"/>
    <w:rsid w:val="20291E19"/>
    <w:rsid w:val="202F9772"/>
    <w:rsid w:val="203538D7"/>
    <w:rsid w:val="2037F48E"/>
    <w:rsid w:val="203C1072"/>
    <w:rsid w:val="203E6D45"/>
    <w:rsid w:val="2040DB29"/>
    <w:rsid w:val="20434BB7"/>
    <w:rsid w:val="2052DC76"/>
    <w:rsid w:val="2053AE16"/>
    <w:rsid w:val="2053F3BE"/>
    <w:rsid w:val="2057A26D"/>
    <w:rsid w:val="205C0A92"/>
    <w:rsid w:val="205FBACC"/>
    <w:rsid w:val="20600B25"/>
    <w:rsid w:val="20602A20"/>
    <w:rsid w:val="20608988"/>
    <w:rsid w:val="206180CC"/>
    <w:rsid w:val="206601F1"/>
    <w:rsid w:val="20677263"/>
    <w:rsid w:val="206A97E6"/>
    <w:rsid w:val="206FFAF0"/>
    <w:rsid w:val="2070757F"/>
    <w:rsid w:val="2071BE88"/>
    <w:rsid w:val="20854B32"/>
    <w:rsid w:val="20859361"/>
    <w:rsid w:val="2085BB0C"/>
    <w:rsid w:val="208ED451"/>
    <w:rsid w:val="2099907B"/>
    <w:rsid w:val="209A6BE6"/>
    <w:rsid w:val="209D36C0"/>
    <w:rsid w:val="209FE2AA"/>
    <w:rsid w:val="20A5F29F"/>
    <w:rsid w:val="20A682EB"/>
    <w:rsid w:val="20A92381"/>
    <w:rsid w:val="20BF4B32"/>
    <w:rsid w:val="20C20F8D"/>
    <w:rsid w:val="20C6BAC5"/>
    <w:rsid w:val="20C83BD1"/>
    <w:rsid w:val="20D4534C"/>
    <w:rsid w:val="20D5185F"/>
    <w:rsid w:val="20DA7ABE"/>
    <w:rsid w:val="20DD6506"/>
    <w:rsid w:val="20E3DCD4"/>
    <w:rsid w:val="20E5E47F"/>
    <w:rsid w:val="20F31F50"/>
    <w:rsid w:val="20F444B7"/>
    <w:rsid w:val="20F7C0B6"/>
    <w:rsid w:val="20F88F2F"/>
    <w:rsid w:val="20F9CCEA"/>
    <w:rsid w:val="2101E4B6"/>
    <w:rsid w:val="2102FAB5"/>
    <w:rsid w:val="21050EE3"/>
    <w:rsid w:val="210543FC"/>
    <w:rsid w:val="210585EE"/>
    <w:rsid w:val="2112DDDF"/>
    <w:rsid w:val="21173CE2"/>
    <w:rsid w:val="211B8CED"/>
    <w:rsid w:val="211FA198"/>
    <w:rsid w:val="211FBDD8"/>
    <w:rsid w:val="212722E3"/>
    <w:rsid w:val="212A24FB"/>
    <w:rsid w:val="212DEFFD"/>
    <w:rsid w:val="21358A42"/>
    <w:rsid w:val="214061F7"/>
    <w:rsid w:val="21426B7F"/>
    <w:rsid w:val="2142B90C"/>
    <w:rsid w:val="214BE0C8"/>
    <w:rsid w:val="2152BECF"/>
    <w:rsid w:val="21566CD5"/>
    <w:rsid w:val="215A15F0"/>
    <w:rsid w:val="215B9EB3"/>
    <w:rsid w:val="216283ED"/>
    <w:rsid w:val="21696F2A"/>
    <w:rsid w:val="216E9B9A"/>
    <w:rsid w:val="2172F6CD"/>
    <w:rsid w:val="2175965A"/>
    <w:rsid w:val="217F8DE8"/>
    <w:rsid w:val="21814644"/>
    <w:rsid w:val="2183D2A2"/>
    <w:rsid w:val="2184C735"/>
    <w:rsid w:val="2185236B"/>
    <w:rsid w:val="21867E7B"/>
    <w:rsid w:val="2189C9C0"/>
    <w:rsid w:val="218EE83D"/>
    <w:rsid w:val="21907728"/>
    <w:rsid w:val="2192A309"/>
    <w:rsid w:val="219714FF"/>
    <w:rsid w:val="219C7D2F"/>
    <w:rsid w:val="219D0AC4"/>
    <w:rsid w:val="219E0726"/>
    <w:rsid w:val="219EA197"/>
    <w:rsid w:val="21A0CCAD"/>
    <w:rsid w:val="21A9DE76"/>
    <w:rsid w:val="21B002EA"/>
    <w:rsid w:val="21B38876"/>
    <w:rsid w:val="21B3C3C6"/>
    <w:rsid w:val="21B3C701"/>
    <w:rsid w:val="21B62FA0"/>
    <w:rsid w:val="21BBB17B"/>
    <w:rsid w:val="21C047C6"/>
    <w:rsid w:val="21CDF335"/>
    <w:rsid w:val="21DC72FC"/>
    <w:rsid w:val="21DD4ED0"/>
    <w:rsid w:val="21E26D6E"/>
    <w:rsid w:val="21E6C813"/>
    <w:rsid w:val="21E890DB"/>
    <w:rsid w:val="21EB875F"/>
    <w:rsid w:val="21FCDBBC"/>
    <w:rsid w:val="21FFC065"/>
    <w:rsid w:val="22018D50"/>
    <w:rsid w:val="220AD4EA"/>
    <w:rsid w:val="220DEF8E"/>
    <w:rsid w:val="22108FA6"/>
    <w:rsid w:val="22114B15"/>
    <w:rsid w:val="2213DC5F"/>
    <w:rsid w:val="221A2BAA"/>
    <w:rsid w:val="221A7157"/>
    <w:rsid w:val="221C478D"/>
    <w:rsid w:val="2222CDE4"/>
    <w:rsid w:val="2223C8B9"/>
    <w:rsid w:val="2226DBD9"/>
    <w:rsid w:val="22332DFE"/>
    <w:rsid w:val="22353E06"/>
    <w:rsid w:val="223A4D82"/>
    <w:rsid w:val="223BD326"/>
    <w:rsid w:val="223CA199"/>
    <w:rsid w:val="22441C48"/>
    <w:rsid w:val="224AE2BF"/>
    <w:rsid w:val="224DA548"/>
    <w:rsid w:val="22500068"/>
    <w:rsid w:val="22500C5A"/>
    <w:rsid w:val="2253062E"/>
    <w:rsid w:val="22547933"/>
    <w:rsid w:val="225D5DC8"/>
    <w:rsid w:val="22646B41"/>
    <w:rsid w:val="226E9E04"/>
    <w:rsid w:val="2276BEE5"/>
    <w:rsid w:val="227A8DD4"/>
    <w:rsid w:val="228CFC7F"/>
    <w:rsid w:val="22943DC0"/>
    <w:rsid w:val="22950930"/>
    <w:rsid w:val="2299A1AC"/>
    <w:rsid w:val="2299D28D"/>
    <w:rsid w:val="229BBC46"/>
    <w:rsid w:val="229C1FD7"/>
    <w:rsid w:val="22A3BEB7"/>
    <w:rsid w:val="22A71C8A"/>
    <w:rsid w:val="22AF85E5"/>
    <w:rsid w:val="22B37BC6"/>
    <w:rsid w:val="22B56DD9"/>
    <w:rsid w:val="22C18310"/>
    <w:rsid w:val="22C1E490"/>
    <w:rsid w:val="22C33B41"/>
    <w:rsid w:val="22C55F5D"/>
    <w:rsid w:val="22C6DE5D"/>
    <w:rsid w:val="22C8574E"/>
    <w:rsid w:val="22C9DF36"/>
    <w:rsid w:val="22D54904"/>
    <w:rsid w:val="22D67C93"/>
    <w:rsid w:val="22DCA989"/>
    <w:rsid w:val="22E751B7"/>
    <w:rsid w:val="22E7768B"/>
    <w:rsid w:val="22F0FD71"/>
    <w:rsid w:val="22F6EC0E"/>
    <w:rsid w:val="22F76C79"/>
    <w:rsid w:val="22FD1BDF"/>
    <w:rsid w:val="230EBF71"/>
    <w:rsid w:val="23147595"/>
    <w:rsid w:val="231848AC"/>
    <w:rsid w:val="231937D7"/>
    <w:rsid w:val="23278406"/>
    <w:rsid w:val="232AC36B"/>
    <w:rsid w:val="232F5C54"/>
    <w:rsid w:val="2333012F"/>
    <w:rsid w:val="233D10CF"/>
    <w:rsid w:val="23457D5C"/>
    <w:rsid w:val="2357A9B9"/>
    <w:rsid w:val="235EDB64"/>
    <w:rsid w:val="23608AC7"/>
    <w:rsid w:val="23644C07"/>
    <w:rsid w:val="2364EC26"/>
    <w:rsid w:val="236888AB"/>
    <w:rsid w:val="236B0911"/>
    <w:rsid w:val="236BA3C7"/>
    <w:rsid w:val="236C39E9"/>
    <w:rsid w:val="236DBE67"/>
    <w:rsid w:val="236F9D67"/>
    <w:rsid w:val="2373E39A"/>
    <w:rsid w:val="2375A9D2"/>
    <w:rsid w:val="23776E94"/>
    <w:rsid w:val="237D04A0"/>
    <w:rsid w:val="23833DB4"/>
    <w:rsid w:val="2383BB4A"/>
    <w:rsid w:val="2388234A"/>
    <w:rsid w:val="23885247"/>
    <w:rsid w:val="2392BAB0"/>
    <w:rsid w:val="239A0178"/>
    <w:rsid w:val="239EB2D1"/>
    <w:rsid w:val="23A0141B"/>
    <w:rsid w:val="23A0F7F3"/>
    <w:rsid w:val="23B02A96"/>
    <w:rsid w:val="23B4080D"/>
    <w:rsid w:val="23B6F322"/>
    <w:rsid w:val="23B88F8A"/>
    <w:rsid w:val="23BA144B"/>
    <w:rsid w:val="23C187D4"/>
    <w:rsid w:val="23C25D81"/>
    <w:rsid w:val="23C9B4A0"/>
    <w:rsid w:val="23CE3AD7"/>
    <w:rsid w:val="23CF68DC"/>
    <w:rsid w:val="23D597BA"/>
    <w:rsid w:val="23D87E07"/>
    <w:rsid w:val="23DF4B20"/>
    <w:rsid w:val="23E07564"/>
    <w:rsid w:val="23E76224"/>
    <w:rsid w:val="23E7C516"/>
    <w:rsid w:val="23EDAA79"/>
    <w:rsid w:val="23F43C8D"/>
    <w:rsid w:val="23F5B19F"/>
    <w:rsid w:val="23FA82DE"/>
    <w:rsid w:val="2402D9FA"/>
    <w:rsid w:val="24061F59"/>
    <w:rsid w:val="24094995"/>
    <w:rsid w:val="24107503"/>
    <w:rsid w:val="241926A1"/>
    <w:rsid w:val="241F8767"/>
    <w:rsid w:val="2423E63E"/>
    <w:rsid w:val="2423F1E1"/>
    <w:rsid w:val="24241491"/>
    <w:rsid w:val="24265D94"/>
    <w:rsid w:val="2431AF03"/>
    <w:rsid w:val="2436D0E2"/>
    <w:rsid w:val="24395E9F"/>
    <w:rsid w:val="2439CEC1"/>
    <w:rsid w:val="2439FF56"/>
    <w:rsid w:val="243B3F06"/>
    <w:rsid w:val="24417CA9"/>
    <w:rsid w:val="2441A041"/>
    <w:rsid w:val="2447BE6C"/>
    <w:rsid w:val="2447C5EA"/>
    <w:rsid w:val="244C496D"/>
    <w:rsid w:val="244ED951"/>
    <w:rsid w:val="2455BB65"/>
    <w:rsid w:val="24576C66"/>
    <w:rsid w:val="2457D9A3"/>
    <w:rsid w:val="246D93AA"/>
    <w:rsid w:val="2470674C"/>
    <w:rsid w:val="2476CA8B"/>
    <w:rsid w:val="2481D46C"/>
    <w:rsid w:val="24835A7D"/>
    <w:rsid w:val="2486991F"/>
    <w:rsid w:val="2486B11A"/>
    <w:rsid w:val="2486D921"/>
    <w:rsid w:val="248C87F6"/>
    <w:rsid w:val="249581D9"/>
    <w:rsid w:val="24983E3F"/>
    <w:rsid w:val="24A66EAE"/>
    <w:rsid w:val="24A7D8EF"/>
    <w:rsid w:val="24AB626B"/>
    <w:rsid w:val="24AC1693"/>
    <w:rsid w:val="24AE0804"/>
    <w:rsid w:val="24B50858"/>
    <w:rsid w:val="24B777F4"/>
    <w:rsid w:val="24B79492"/>
    <w:rsid w:val="24C10101"/>
    <w:rsid w:val="24C88202"/>
    <w:rsid w:val="24CA22F7"/>
    <w:rsid w:val="24CD3BFB"/>
    <w:rsid w:val="24D0F1CF"/>
    <w:rsid w:val="24D3F501"/>
    <w:rsid w:val="24D9C6FF"/>
    <w:rsid w:val="24DC8BFF"/>
    <w:rsid w:val="24DCD5A8"/>
    <w:rsid w:val="24E7A418"/>
    <w:rsid w:val="24E7B677"/>
    <w:rsid w:val="24ECFFBE"/>
    <w:rsid w:val="24EE1365"/>
    <w:rsid w:val="24F0645C"/>
    <w:rsid w:val="24FA6EEE"/>
    <w:rsid w:val="24FB5179"/>
    <w:rsid w:val="24FEDB35"/>
    <w:rsid w:val="2500A563"/>
    <w:rsid w:val="25045B89"/>
    <w:rsid w:val="2507C9B5"/>
    <w:rsid w:val="250BDC91"/>
    <w:rsid w:val="250FA34E"/>
    <w:rsid w:val="2512D826"/>
    <w:rsid w:val="25136A8A"/>
    <w:rsid w:val="251CFA78"/>
    <w:rsid w:val="251CFC0C"/>
    <w:rsid w:val="2521CF2F"/>
    <w:rsid w:val="25281C60"/>
    <w:rsid w:val="2528BDEA"/>
    <w:rsid w:val="2530FD30"/>
    <w:rsid w:val="2534955E"/>
    <w:rsid w:val="25385ED4"/>
    <w:rsid w:val="2540A7F1"/>
    <w:rsid w:val="2541A161"/>
    <w:rsid w:val="254A53D8"/>
    <w:rsid w:val="254C42EB"/>
    <w:rsid w:val="254ECF5B"/>
    <w:rsid w:val="25506CCE"/>
    <w:rsid w:val="2555050A"/>
    <w:rsid w:val="2559147A"/>
    <w:rsid w:val="25592AE3"/>
    <w:rsid w:val="255A8264"/>
    <w:rsid w:val="255D7491"/>
    <w:rsid w:val="255D90C9"/>
    <w:rsid w:val="255D968F"/>
    <w:rsid w:val="2562655E"/>
    <w:rsid w:val="25631A24"/>
    <w:rsid w:val="25647E62"/>
    <w:rsid w:val="256C008D"/>
    <w:rsid w:val="2571834A"/>
    <w:rsid w:val="257BB55C"/>
    <w:rsid w:val="2585B832"/>
    <w:rsid w:val="258DB3D2"/>
    <w:rsid w:val="25AAE129"/>
    <w:rsid w:val="25B1D329"/>
    <w:rsid w:val="25B56CA7"/>
    <w:rsid w:val="25BC56C6"/>
    <w:rsid w:val="25BDC432"/>
    <w:rsid w:val="25C4E6A4"/>
    <w:rsid w:val="25D2B54E"/>
    <w:rsid w:val="25D56BD5"/>
    <w:rsid w:val="25D71E9C"/>
    <w:rsid w:val="25DEC8D0"/>
    <w:rsid w:val="25E540B6"/>
    <w:rsid w:val="25EC1FF0"/>
    <w:rsid w:val="25ECA593"/>
    <w:rsid w:val="25EF4B11"/>
    <w:rsid w:val="25EF6255"/>
    <w:rsid w:val="25F4FAEC"/>
    <w:rsid w:val="25FCD690"/>
    <w:rsid w:val="260034A2"/>
    <w:rsid w:val="260415A6"/>
    <w:rsid w:val="2605DE72"/>
    <w:rsid w:val="260F9C32"/>
    <w:rsid w:val="2616BFD9"/>
    <w:rsid w:val="2618C4A1"/>
    <w:rsid w:val="261C5F30"/>
    <w:rsid w:val="2621FEC7"/>
    <w:rsid w:val="262EB5B9"/>
    <w:rsid w:val="26345CE8"/>
    <w:rsid w:val="26371BCE"/>
    <w:rsid w:val="263B33D8"/>
    <w:rsid w:val="26409CFD"/>
    <w:rsid w:val="2641686A"/>
    <w:rsid w:val="2644A5B7"/>
    <w:rsid w:val="2644BA4F"/>
    <w:rsid w:val="2646F5FD"/>
    <w:rsid w:val="26470278"/>
    <w:rsid w:val="2659E453"/>
    <w:rsid w:val="265A0492"/>
    <w:rsid w:val="265D71D4"/>
    <w:rsid w:val="265ECEC3"/>
    <w:rsid w:val="26617768"/>
    <w:rsid w:val="2664EB7C"/>
    <w:rsid w:val="2665BF84"/>
    <w:rsid w:val="2667EE32"/>
    <w:rsid w:val="2668EF1D"/>
    <w:rsid w:val="266B939F"/>
    <w:rsid w:val="266CB08A"/>
    <w:rsid w:val="266E9F2A"/>
    <w:rsid w:val="2670269F"/>
    <w:rsid w:val="26776B7C"/>
    <w:rsid w:val="267F6A60"/>
    <w:rsid w:val="2688D9FD"/>
    <w:rsid w:val="26894489"/>
    <w:rsid w:val="268D1987"/>
    <w:rsid w:val="26906515"/>
    <w:rsid w:val="2692920E"/>
    <w:rsid w:val="26955AF9"/>
    <w:rsid w:val="26958C04"/>
    <w:rsid w:val="26969615"/>
    <w:rsid w:val="26982586"/>
    <w:rsid w:val="2698937C"/>
    <w:rsid w:val="269D506B"/>
    <w:rsid w:val="26A2BCF3"/>
    <w:rsid w:val="26A971BC"/>
    <w:rsid w:val="26AB5DAE"/>
    <w:rsid w:val="26AEDAE2"/>
    <w:rsid w:val="26B0DADF"/>
    <w:rsid w:val="26B5B598"/>
    <w:rsid w:val="26B72C66"/>
    <w:rsid w:val="26B8EA33"/>
    <w:rsid w:val="26BEFC3D"/>
    <w:rsid w:val="26C7A3EF"/>
    <w:rsid w:val="26C9767E"/>
    <w:rsid w:val="26D12800"/>
    <w:rsid w:val="26D72695"/>
    <w:rsid w:val="26DB7029"/>
    <w:rsid w:val="26E9A7F5"/>
    <w:rsid w:val="26F8BBD2"/>
    <w:rsid w:val="27053BEC"/>
    <w:rsid w:val="2712C485"/>
    <w:rsid w:val="2714D96D"/>
    <w:rsid w:val="271881CC"/>
    <w:rsid w:val="2718CD03"/>
    <w:rsid w:val="271D8BC3"/>
    <w:rsid w:val="27263C3B"/>
    <w:rsid w:val="27273992"/>
    <w:rsid w:val="2728CA82"/>
    <w:rsid w:val="272E3C93"/>
    <w:rsid w:val="27302A41"/>
    <w:rsid w:val="273079CC"/>
    <w:rsid w:val="2735B84B"/>
    <w:rsid w:val="2738D0F6"/>
    <w:rsid w:val="27413F22"/>
    <w:rsid w:val="27446A5A"/>
    <w:rsid w:val="274571B3"/>
    <w:rsid w:val="2745C358"/>
    <w:rsid w:val="274980FF"/>
    <w:rsid w:val="274D4E19"/>
    <w:rsid w:val="274D962D"/>
    <w:rsid w:val="27520F6A"/>
    <w:rsid w:val="275332B9"/>
    <w:rsid w:val="2757D581"/>
    <w:rsid w:val="27627417"/>
    <w:rsid w:val="2763124F"/>
    <w:rsid w:val="276C20B8"/>
    <w:rsid w:val="276F6D24"/>
    <w:rsid w:val="27715D11"/>
    <w:rsid w:val="2771B380"/>
    <w:rsid w:val="27760F81"/>
    <w:rsid w:val="277D94AD"/>
    <w:rsid w:val="2788B08C"/>
    <w:rsid w:val="278D3556"/>
    <w:rsid w:val="278E51E8"/>
    <w:rsid w:val="278FBD1B"/>
    <w:rsid w:val="27999CD1"/>
    <w:rsid w:val="279F4277"/>
    <w:rsid w:val="279F6C8E"/>
    <w:rsid w:val="27A0FF67"/>
    <w:rsid w:val="27AB1FBA"/>
    <w:rsid w:val="27ACD61F"/>
    <w:rsid w:val="27AD226E"/>
    <w:rsid w:val="27AD3F0F"/>
    <w:rsid w:val="27AEB853"/>
    <w:rsid w:val="27BCBAAF"/>
    <w:rsid w:val="27BDD8A5"/>
    <w:rsid w:val="27C2F25C"/>
    <w:rsid w:val="27C4FCC5"/>
    <w:rsid w:val="27C7CEE9"/>
    <w:rsid w:val="27C86A3B"/>
    <w:rsid w:val="27CB196C"/>
    <w:rsid w:val="27D2546E"/>
    <w:rsid w:val="27D268EF"/>
    <w:rsid w:val="27D5512E"/>
    <w:rsid w:val="27D9FF02"/>
    <w:rsid w:val="27DA147F"/>
    <w:rsid w:val="27DA81C6"/>
    <w:rsid w:val="27E8BD8D"/>
    <w:rsid w:val="27EB1650"/>
    <w:rsid w:val="27F5D9A9"/>
    <w:rsid w:val="27F98833"/>
    <w:rsid w:val="2807C366"/>
    <w:rsid w:val="280CB079"/>
    <w:rsid w:val="280E2AC1"/>
    <w:rsid w:val="2810FC5E"/>
    <w:rsid w:val="281D59B6"/>
    <w:rsid w:val="281DFBF6"/>
    <w:rsid w:val="282B6F37"/>
    <w:rsid w:val="28310DC9"/>
    <w:rsid w:val="2831E2EE"/>
    <w:rsid w:val="2833613F"/>
    <w:rsid w:val="2834A204"/>
    <w:rsid w:val="28381D56"/>
    <w:rsid w:val="28393213"/>
    <w:rsid w:val="283932FC"/>
    <w:rsid w:val="28394983"/>
    <w:rsid w:val="28407DA2"/>
    <w:rsid w:val="284B5643"/>
    <w:rsid w:val="284CE496"/>
    <w:rsid w:val="285265C0"/>
    <w:rsid w:val="28581E35"/>
    <w:rsid w:val="28595279"/>
    <w:rsid w:val="285C7AAC"/>
    <w:rsid w:val="2863E2D9"/>
    <w:rsid w:val="2868AD96"/>
    <w:rsid w:val="286988A3"/>
    <w:rsid w:val="286DD83A"/>
    <w:rsid w:val="28700CF5"/>
    <w:rsid w:val="28768B08"/>
    <w:rsid w:val="2878AF61"/>
    <w:rsid w:val="2878C3B6"/>
    <w:rsid w:val="287B5BC1"/>
    <w:rsid w:val="2882DE49"/>
    <w:rsid w:val="2889686B"/>
    <w:rsid w:val="288D40B7"/>
    <w:rsid w:val="288DFF0B"/>
    <w:rsid w:val="28924D4C"/>
    <w:rsid w:val="28945932"/>
    <w:rsid w:val="2898DC54"/>
    <w:rsid w:val="28A44B63"/>
    <w:rsid w:val="28A574BC"/>
    <w:rsid w:val="28A6C0B8"/>
    <w:rsid w:val="28B04146"/>
    <w:rsid w:val="28B6989C"/>
    <w:rsid w:val="28BF7A3F"/>
    <w:rsid w:val="28C22C1B"/>
    <w:rsid w:val="28C75130"/>
    <w:rsid w:val="28C80E33"/>
    <w:rsid w:val="28CC93EE"/>
    <w:rsid w:val="28D2415E"/>
    <w:rsid w:val="28D2613A"/>
    <w:rsid w:val="28DD9E1C"/>
    <w:rsid w:val="28DFAEA1"/>
    <w:rsid w:val="28E6A728"/>
    <w:rsid w:val="28E8416E"/>
    <w:rsid w:val="28E88519"/>
    <w:rsid w:val="28EFE205"/>
    <w:rsid w:val="28F83579"/>
    <w:rsid w:val="28FCAC3B"/>
    <w:rsid w:val="2900C547"/>
    <w:rsid w:val="290215FB"/>
    <w:rsid w:val="29028162"/>
    <w:rsid w:val="29058D38"/>
    <w:rsid w:val="29068B69"/>
    <w:rsid w:val="290F8F53"/>
    <w:rsid w:val="2912BAE5"/>
    <w:rsid w:val="2914D6F6"/>
    <w:rsid w:val="2915A798"/>
    <w:rsid w:val="2918A447"/>
    <w:rsid w:val="29197174"/>
    <w:rsid w:val="291AA03B"/>
    <w:rsid w:val="291B7772"/>
    <w:rsid w:val="291CD082"/>
    <w:rsid w:val="29214D1C"/>
    <w:rsid w:val="2928DD40"/>
    <w:rsid w:val="2931F346"/>
    <w:rsid w:val="2938440A"/>
    <w:rsid w:val="2939F099"/>
    <w:rsid w:val="293DE483"/>
    <w:rsid w:val="294D9177"/>
    <w:rsid w:val="29555605"/>
    <w:rsid w:val="295D343F"/>
    <w:rsid w:val="295DBAF3"/>
    <w:rsid w:val="295F6FAB"/>
    <w:rsid w:val="2960D55C"/>
    <w:rsid w:val="29663807"/>
    <w:rsid w:val="29679230"/>
    <w:rsid w:val="296C981A"/>
    <w:rsid w:val="296F41EC"/>
    <w:rsid w:val="2979F86F"/>
    <w:rsid w:val="297C6572"/>
    <w:rsid w:val="297FC83E"/>
    <w:rsid w:val="2987C56C"/>
    <w:rsid w:val="298DE3D2"/>
    <w:rsid w:val="2990BCF3"/>
    <w:rsid w:val="29912659"/>
    <w:rsid w:val="2994BFB4"/>
    <w:rsid w:val="29981386"/>
    <w:rsid w:val="2998E77C"/>
    <w:rsid w:val="299DD9DC"/>
    <w:rsid w:val="299E184D"/>
    <w:rsid w:val="29A07627"/>
    <w:rsid w:val="29A13EE4"/>
    <w:rsid w:val="29A3D7D5"/>
    <w:rsid w:val="29A75C0C"/>
    <w:rsid w:val="29AA3474"/>
    <w:rsid w:val="29ABA843"/>
    <w:rsid w:val="29AD017B"/>
    <w:rsid w:val="29B72DAF"/>
    <w:rsid w:val="29BD1837"/>
    <w:rsid w:val="29C2305C"/>
    <w:rsid w:val="29C38F6F"/>
    <w:rsid w:val="29C54808"/>
    <w:rsid w:val="29C9D265"/>
    <w:rsid w:val="29CDDFFF"/>
    <w:rsid w:val="29CE8EF8"/>
    <w:rsid w:val="29D0C077"/>
    <w:rsid w:val="29D40C60"/>
    <w:rsid w:val="29D9CB31"/>
    <w:rsid w:val="29E68310"/>
    <w:rsid w:val="29E7B0D4"/>
    <w:rsid w:val="29EF7566"/>
    <w:rsid w:val="29F99B5D"/>
    <w:rsid w:val="2A09E36A"/>
    <w:rsid w:val="2A11D560"/>
    <w:rsid w:val="2A1AD286"/>
    <w:rsid w:val="2A202112"/>
    <w:rsid w:val="2A23117C"/>
    <w:rsid w:val="2A2A9C9E"/>
    <w:rsid w:val="2A2EAEED"/>
    <w:rsid w:val="2A317496"/>
    <w:rsid w:val="2A3742B6"/>
    <w:rsid w:val="2A381295"/>
    <w:rsid w:val="2A3AFEE8"/>
    <w:rsid w:val="2A3EECE5"/>
    <w:rsid w:val="2A3FD3B2"/>
    <w:rsid w:val="2A408E05"/>
    <w:rsid w:val="2A47D1B6"/>
    <w:rsid w:val="2A4F8EC3"/>
    <w:rsid w:val="2A543184"/>
    <w:rsid w:val="2A547AA6"/>
    <w:rsid w:val="2A56A123"/>
    <w:rsid w:val="2A5B6A99"/>
    <w:rsid w:val="2A616128"/>
    <w:rsid w:val="2A6397AA"/>
    <w:rsid w:val="2A694163"/>
    <w:rsid w:val="2A72328B"/>
    <w:rsid w:val="2A743BEA"/>
    <w:rsid w:val="2A775BF8"/>
    <w:rsid w:val="2A7AD941"/>
    <w:rsid w:val="2A7E48FF"/>
    <w:rsid w:val="2A843D78"/>
    <w:rsid w:val="2A892AC5"/>
    <w:rsid w:val="2A89681F"/>
    <w:rsid w:val="2A8CD85C"/>
    <w:rsid w:val="2A900B7F"/>
    <w:rsid w:val="2A915FD5"/>
    <w:rsid w:val="2A9BCEC6"/>
    <w:rsid w:val="2A9D4748"/>
    <w:rsid w:val="2A9DF5AF"/>
    <w:rsid w:val="2A9E533B"/>
    <w:rsid w:val="2AA130E5"/>
    <w:rsid w:val="2AA1FCAF"/>
    <w:rsid w:val="2AA35FAA"/>
    <w:rsid w:val="2AA77BC6"/>
    <w:rsid w:val="2AAA4568"/>
    <w:rsid w:val="2AABF4BC"/>
    <w:rsid w:val="2AAC4D66"/>
    <w:rsid w:val="2AB1ADAC"/>
    <w:rsid w:val="2AB3FF43"/>
    <w:rsid w:val="2AB5CD32"/>
    <w:rsid w:val="2ABD44CD"/>
    <w:rsid w:val="2AC3C94C"/>
    <w:rsid w:val="2AC93A69"/>
    <w:rsid w:val="2ACA4138"/>
    <w:rsid w:val="2ACC8DEF"/>
    <w:rsid w:val="2AD1F591"/>
    <w:rsid w:val="2AE1212F"/>
    <w:rsid w:val="2AF0920C"/>
    <w:rsid w:val="2B00EF3C"/>
    <w:rsid w:val="2B0204A7"/>
    <w:rsid w:val="2B0556C0"/>
    <w:rsid w:val="2B08EDC5"/>
    <w:rsid w:val="2B0917E9"/>
    <w:rsid w:val="2B0BB92B"/>
    <w:rsid w:val="2B1019E2"/>
    <w:rsid w:val="2B10AA9E"/>
    <w:rsid w:val="2B11906A"/>
    <w:rsid w:val="2B196AE6"/>
    <w:rsid w:val="2B1ABBD1"/>
    <w:rsid w:val="2B1AC941"/>
    <w:rsid w:val="2B1BBF61"/>
    <w:rsid w:val="2B1FCED1"/>
    <w:rsid w:val="2B225071"/>
    <w:rsid w:val="2B225B32"/>
    <w:rsid w:val="2B243F42"/>
    <w:rsid w:val="2B261AD0"/>
    <w:rsid w:val="2B271AE4"/>
    <w:rsid w:val="2B279FBC"/>
    <w:rsid w:val="2B2931DE"/>
    <w:rsid w:val="2B2EAAD3"/>
    <w:rsid w:val="2B37090B"/>
    <w:rsid w:val="2B4D6F6B"/>
    <w:rsid w:val="2B4E6DEB"/>
    <w:rsid w:val="2B57FE9F"/>
    <w:rsid w:val="2B5E80AB"/>
    <w:rsid w:val="2B5F5FD2"/>
    <w:rsid w:val="2B686E90"/>
    <w:rsid w:val="2B6B2BE2"/>
    <w:rsid w:val="2B6BED75"/>
    <w:rsid w:val="2B6EEBBD"/>
    <w:rsid w:val="2B73F47F"/>
    <w:rsid w:val="2B74336A"/>
    <w:rsid w:val="2B78A128"/>
    <w:rsid w:val="2B7D6993"/>
    <w:rsid w:val="2B85C78E"/>
    <w:rsid w:val="2B85C97C"/>
    <w:rsid w:val="2B8A3000"/>
    <w:rsid w:val="2B8B6335"/>
    <w:rsid w:val="2B923B6F"/>
    <w:rsid w:val="2B962795"/>
    <w:rsid w:val="2B97D91E"/>
    <w:rsid w:val="2B9828EF"/>
    <w:rsid w:val="2B990934"/>
    <w:rsid w:val="2B9A1C98"/>
    <w:rsid w:val="2B9DA4B8"/>
    <w:rsid w:val="2B9EA2A9"/>
    <w:rsid w:val="2BA36D10"/>
    <w:rsid w:val="2BA3F228"/>
    <w:rsid w:val="2BAB01BA"/>
    <w:rsid w:val="2BADA52E"/>
    <w:rsid w:val="2BB308A6"/>
    <w:rsid w:val="2BBD5604"/>
    <w:rsid w:val="2BCAC165"/>
    <w:rsid w:val="2BCAE094"/>
    <w:rsid w:val="2BCC92DC"/>
    <w:rsid w:val="2BCE3D2D"/>
    <w:rsid w:val="2BD0F2FD"/>
    <w:rsid w:val="2BD34182"/>
    <w:rsid w:val="2BD88BA9"/>
    <w:rsid w:val="2BD8B951"/>
    <w:rsid w:val="2BDB2556"/>
    <w:rsid w:val="2BE0BADD"/>
    <w:rsid w:val="2BE0F13A"/>
    <w:rsid w:val="2BE2C796"/>
    <w:rsid w:val="2BE97ABE"/>
    <w:rsid w:val="2BEB270F"/>
    <w:rsid w:val="2BF1B52E"/>
    <w:rsid w:val="2BF51414"/>
    <w:rsid w:val="2BF753C1"/>
    <w:rsid w:val="2BF9A491"/>
    <w:rsid w:val="2BFCC4BE"/>
    <w:rsid w:val="2BFEE045"/>
    <w:rsid w:val="2C084801"/>
    <w:rsid w:val="2C0B88B1"/>
    <w:rsid w:val="2C0F7C59"/>
    <w:rsid w:val="2C115E48"/>
    <w:rsid w:val="2C16BE79"/>
    <w:rsid w:val="2C18EF0E"/>
    <w:rsid w:val="2C19E401"/>
    <w:rsid w:val="2C1A2F2C"/>
    <w:rsid w:val="2C1A636B"/>
    <w:rsid w:val="2C1C7B26"/>
    <w:rsid w:val="2C1CA03A"/>
    <w:rsid w:val="2C2602CC"/>
    <w:rsid w:val="2C29C221"/>
    <w:rsid w:val="2C2A41D0"/>
    <w:rsid w:val="2C2C245B"/>
    <w:rsid w:val="2C301732"/>
    <w:rsid w:val="2C32ACC3"/>
    <w:rsid w:val="2C36907D"/>
    <w:rsid w:val="2C395090"/>
    <w:rsid w:val="2C3C7813"/>
    <w:rsid w:val="2C3E360C"/>
    <w:rsid w:val="2C40BDE1"/>
    <w:rsid w:val="2C47E2CA"/>
    <w:rsid w:val="2C545E4F"/>
    <w:rsid w:val="2C548299"/>
    <w:rsid w:val="2C56946C"/>
    <w:rsid w:val="2C575D9E"/>
    <w:rsid w:val="2C5BDEE7"/>
    <w:rsid w:val="2C60E893"/>
    <w:rsid w:val="2C62D895"/>
    <w:rsid w:val="2C6A2AE4"/>
    <w:rsid w:val="2C70E34E"/>
    <w:rsid w:val="2C70F5EA"/>
    <w:rsid w:val="2C74906F"/>
    <w:rsid w:val="2C77DC88"/>
    <w:rsid w:val="2C7869F9"/>
    <w:rsid w:val="2C80BDCE"/>
    <w:rsid w:val="2C82FE6B"/>
    <w:rsid w:val="2C860F2F"/>
    <w:rsid w:val="2C9C6EBB"/>
    <w:rsid w:val="2CA12B33"/>
    <w:rsid w:val="2CA63D99"/>
    <w:rsid w:val="2CA753A6"/>
    <w:rsid w:val="2CAD5052"/>
    <w:rsid w:val="2CAEE1B2"/>
    <w:rsid w:val="2CB36D35"/>
    <w:rsid w:val="2CB450A5"/>
    <w:rsid w:val="2CB52407"/>
    <w:rsid w:val="2CB7C9BD"/>
    <w:rsid w:val="2CB8737D"/>
    <w:rsid w:val="2CBCC767"/>
    <w:rsid w:val="2CBF1A18"/>
    <w:rsid w:val="2CC78F3D"/>
    <w:rsid w:val="2CCA577C"/>
    <w:rsid w:val="2CCB3CD1"/>
    <w:rsid w:val="2CCB78BC"/>
    <w:rsid w:val="2CD6085B"/>
    <w:rsid w:val="2CD671EA"/>
    <w:rsid w:val="2CD69C17"/>
    <w:rsid w:val="2CD72DB3"/>
    <w:rsid w:val="2CDBFBE1"/>
    <w:rsid w:val="2CDCB088"/>
    <w:rsid w:val="2CE5C561"/>
    <w:rsid w:val="2CF92F1A"/>
    <w:rsid w:val="2CFAD72E"/>
    <w:rsid w:val="2CFD7520"/>
    <w:rsid w:val="2D033723"/>
    <w:rsid w:val="2D043B10"/>
    <w:rsid w:val="2D04DAAF"/>
    <w:rsid w:val="2D073C05"/>
    <w:rsid w:val="2D0A0C7E"/>
    <w:rsid w:val="2D0D680E"/>
    <w:rsid w:val="2D114F8D"/>
    <w:rsid w:val="2D13C016"/>
    <w:rsid w:val="2D20A47D"/>
    <w:rsid w:val="2D2A27BA"/>
    <w:rsid w:val="2D2E0E38"/>
    <w:rsid w:val="2D3213E2"/>
    <w:rsid w:val="2D369006"/>
    <w:rsid w:val="2D44624E"/>
    <w:rsid w:val="2D4A458B"/>
    <w:rsid w:val="2D4A7BF4"/>
    <w:rsid w:val="2D54958D"/>
    <w:rsid w:val="2D56E493"/>
    <w:rsid w:val="2D59FFCC"/>
    <w:rsid w:val="2D5FD34D"/>
    <w:rsid w:val="2D675187"/>
    <w:rsid w:val="2D694D1B"/>
    <w:rsid w:val="2D69D9D1"/>
    <w:rsid w:val="2D6A65C0"/>
    <w:rsid w:val="2D6AE985"/>
    <w:rsid w:val="2D6AFB8E"/>
    <w:rsid w:val="2D6C7C0E"/>
    <w:rsid w:val="2D6CFF07"/>
    <w:rsid w:val="2D71D40D"/>
    <w:rsid w:val="2D732932"/>
    <w:rsid w:val="2D75D87B"/>
    <w:rsid w:val="2D79A84A"/>
    <w:rsid w:val="2D89ED25"/>
    <w:rsid w:val="2D8B090B"/>
    <w:rsid w:val="2D8FB30D"/>
    <w:rsid w:val="2D9140B1"/>
    <w:rsid w:val="2D9946B3"/>
    <w:rsid w:val="2DA0610C"/>
    <w:rsid w:val="2DA18860"/>
    <w:rsid w:val="2DA84566"/>
    <w:rsid w:val="2DB29CDC"/>
    <w:rsid w:val="2DB8DF5A"/>
    <w:rsid w:val="2DC16503"/>
    <w:rsid w:val="2DC27291"/>
    <w:rsid w:val="2DC8A2E1"/>
    <w:rsid w:val="2DCB19C5"/>
    <w:rsid w:val="2DD3CAEB"/>
    <w:rsid w:val="2DF027DE"/>
    <w:rsid w:val="2DF1FD93"/>
    <w:rsid w:val="2DF9AB79"/>
    <w:rsid w:val="2E01016D"/>
    <w:rsid w:val="2E027DC2"/>
    <w:rsid w:val="2E04F71A"/>
    <w:rsid w:val="2E05BCD5"/>
    <w:rsid w:val="2E11B569"/>
    <w:rsid w:val="2E11EA8D"/>
    <w:rsid w:val="2E162485"/>
    <w:rsid w:val="2E16D2AB"/>
    <w:rsid w:val="2E235440"/>
    <w:rsid w:val="2E2958FA"/>
    <w:rsid w:val="2E336601"/>
    <w:rsid w:val="2E3B0833"/>
    <w:rsid w:val="2E3EEED5"/>
    <w:rsid w:val="2E44FD81"/>
    <w:rsid w:val="2E4CBA6B"/>
    <w:rsid w:val="2E4DF44A"/>
    <w:rsid w:val="2E51BD9F"/>
    <w:rsid w:val="2E5CA25B"/>
    <w:rsid w:val="2E5D8F4C"/>
    <w:rsid w:val="2E60B247"/>
    <w:rsid w:val="2E637B8F"/>
    <w:rsid w:val="2E649242"/>
    <w:rsid w:val="2E64F6F5"/>
    <w:rsid w:val="2E67CD5B"/>
    <w:rsid w:val="2E684A09"/>
    <w:rsid w:val="2E6D2C67"/>
    <w:rsid w:val="2E73CEB2"/>
    <w:rsid w:val="2E748D6A"/>
    <w:rsid w:val="2E7950BE"/>
    <w:rsid w:val="2E88D782"/>
    <w:rsid w:val="2E8C8425"/>
    <w:rsid w:val="2E8FD414"/>
    <w:rsid w:val="2E9261E2"/>
    <w:rsid w:val="2E9AEEC5"/>
    <w:rsid w:val="2E9AF43C"/>
    <w:rsid w:val="2EA096AE"/>
    <w:rsid w:val="2EA2F3AF"/>
    <w:rsid w:val="2EACEB63"/>
    <w:rsid w:val="2EB30D48"/>
    <w:rsid w:val="2EBF365D"/>
    <w:rsid w:val="2EC43215"/>
    <w:rsid w:val="2EC57809"/>
    <w:rsid w:val="2ECE6379"/>
    <w:rsid w:val="2ED48F99"/>
    <w:rsid w:val="2EDD376E"/>
    <w:rsid w:val="2EDD85C8"/>
    <w:rsid w:val="2EE369F3"/>
    <w:rsid w:val="2EE5EE02"/>
    <w:rsid w:val="2EE6F2D1"/>
    <w:rsid w:val="2EE7473E"/>
    <w:rsid w:val="2EE998EF"/>
    <w:rsid w:val="2EEAD7AE"/>
    <w:rsid w:val="2EEEDC4A"/>
    <w:rsid w:val="2EF0DD3E"/>
    <w:rsid w:val="2EF78BD8"/>
    <w:rsid w:val="2EF939AE"/>
    <w:rsid w:val="2EFB2E50"/>
    <w:rsid w:val="2F025BE5"/>
    <w:rsid w:val="2F026CF5"/>
    <w:rsid w:val="2F031AB3"/>
    <w:rsid w:val="2F0B01FA"/>
    <w:rsid w:val="2F1273F6"/>
    <w:rsid w:val="2F168747"/>
    <w:rsid w:val="2F1778AA"/>
    <w:rsid w:val="2F17AEE0"/>
    <w:rsid w:val="2F1C6301"/>
    <w:rsid w:val="2F2225A7"/>
    <w:rsid w:val="2F26C596"/>
    <w:rsid w:val="2F2BF450"/>
    <w:rsid w:val="2F2D7251"/>
    <w:rsid w:val="2F311600"/>
    <w:rsid w:val="2F32D3FC"/>
    <w:rsid w:val="2F3CEDEB"/>
    <w:rsid w:val="2F3F98C3"/>
    <w:rsid w:val="2F3FCF2B"/>
    <w:rsid w:val="2F43258D"/>
    <w:rsid w:val="2F47CF55"/>
    <w:rsid w:val="2F4E9ADA"/>
    <w:rsid w:val="2F51F6B0"/>
    <w:rsid w:val="2F56EDBD"/>
    <w:rsid w:val="2F5790AA"/>
    <w:rsid w:val="2F5B6D77"/>
    <w:rsid w:val="2F5BA79C"/>
    <w:rsid w:val="2F5EAFF0"/>
    <w:rsid w:val="2F60F146"/>
    <w:rsid w:val="2F688E0F"/>
    <w:rsid w:val="2F690927"/>
    <w:rsid w:val="2F6F4060"/>
    <w:rsid w:val="2F6FBE1C"/>
    <w:rsid w:val="2F71DBF9"/>
    <w:rsid w:val="2F74B143"/>
    <w:rsid w:val="2F7B12F8"/>
    <w:rsid w:val="2F864AC7"/>
    <w:rsid w:val="2F8B9FA3"/>
    <w:rsid w:val="2F91DA0B"/>
    <w:rsid w:val="2F952899"/>
    <w:rsid w:val="2F9B5B18"/>
    <w:rsid w:val="2F9FC263"/>
    <w:rsid w:val="2FA35318"/>
    <w:rsid w:val="2FA4A4D6"/>
    <w:rsid w:val="2FA66375"/>
    <w:rsid w:val="2FA818FC"/>
    <w:rsid w:val="2FA93361"/>
    <w:rsid w:val="2FA9D28E"/>
    <w:rsid w:val="2FAB0FF2"/>
    <w:rsid w:val="2FAE76A7"/>
    <w:rsid w:val="2FB35FFA"/>
    <w:rsid w:val="2FB5504A"/>
    <w:rsid w:val="2FB59489"/>
    <w:rsid w:val="2FBBDD93"/>
    <w:rsid w:val="2FBC1B52"/>
    <w:rsid w:val="2FBC4CF3"/>
    <w:rsid w:val="2FC25D94"/>
    <w:rsid w:val="2FE8AE6C"/>
    <w:rsid w:val="2FEA683A"/>
    <w:rsid w:val="2FEF25EE"/>
    <w:rsid w:val="2FF3E12E"/>
    <w:rsid w:val="2FF59DBE"/>
    <w:rsid w:val="300CE7F4"/>
    <w:rsid w:val="30174BEE"/>
    <w:rsid w:val="301F5B72"/>
    <w:rsid w:val="30249C00"/>
    <w:rsid w:val="302DD6CD"/>
    <w:rsid w:val="3033FEED"/>
    <w:rsid w:val="30348DA3"/>
    <w:rsid w:val="30369231"/>
    <w:rsid w:val="303BF8D7"/>
    <w:rsid w:val="303DB407"/>
    <w:rsid w:val="303F9695"/>
    <w:rsid w:val="304885AF"/>
    <w:rsid w:val="304A896E"/>
    <w:rsid w:val="304B6CF3"/>
    <w:rsid w:val="304F44A9"/>
    <w:rsid w:val="3058B618"/>
    <w:rsid w:val="305E1E38"/>
    <w:rsid w:val="305E4976"/>
    <w:rsid w:val="3060BF1E"/>
    <w:rsid w:val="3068E760"/>
    <w:rsid w:val="306C0670"/>
    <w:rsid w:val="306DC669"/>
    <w:rsid w:val="306E62AF"/>
    <w:rsid w:val="306FE014"/>
    <w:rsid w:val="3075039B"/>
    <w:rsid w:val="30769633"/>
    <w:rsid w:val="3082A716"/>
    <w:rsid w:val="3089FCCD"/>
    <w:rsid w:val="308A946F"/>
    <w:rsid w:val="308BF837"/>
    <w:rsid w:val="308E893E"/>
    <w:rsid w:val="3093D38A"/>
    <w:rsid w:val="309C5F42"/>
    <w:rsid w:val="309D5D9C"/>
    <w:rsid w:val="30A5359B"/>
    <w:rsid w:val="30AD84BA"/>
    <w:rsid w:val="30B39F8A"/>
    <w:rsid w:val="30B3BFA2"/>
    <w:rsid w:val="30B6952A"/>
    <w:rsid w:val="30B8F44A"/>
    <w:rsid w:val="30C0FB1F"/>
    <w:rsid w:val="30C2E2D1"/>
    <w:rsid w:val="30C91469"/>
    <w:rsid w:val="30D11D29"/>
    <w:rsid w:val="30D2D55F"/>
    <w:rsid w:val="30DDC495"/>
    <w:rsid w:val="30E42749"/>
    <w:rsid w:val="30E6EFDF"/>
    <w:rsid w:val="30E79467"/>
    <w:rsid w:val="30E9A53F"/>
    <w:rsid w:val="30EB1A4F"/>
    <w:rsid w:val="30EB5854"/>
    <w:rsid w:val="30EF0934"/>
    <w:rsid w:val="30F399CD"/>
    <w:rsid w:val="30FB3366"/>
    <w:rsid w:val="30FE9F3E"/>
    <w:rsid w:val="310211C4"/>
    <w:rsid w:val="31025530"/>
    <w:rsid w:val="31091BC4"/>
    <w:rsid w:val="310E778E"/>
    <w:rsid w:val="3114EAF1"/>
    <w:rsid w:val="31172B36"/>
    <w:rsid w:val="3117FB14"/>
    <w:rsid w:val="311835B7"/>
    <w:rsid w:val="31193FA1"/>
    <w:rsid w:val="311A4061"/>
    <w:rsid w:val="311FCE6B"/>
    <w:rsid w:val="31216135"/>
    <w:rsid w:val="3123CA84"/>
    <w:rsid w:val="313294EC"/>
    <w:rsid w:val="31345645"/>
    <w:rsid w:val="3135907D"/>
    <w:rsid w:val="3137B3DB"/>
    <w:rsid w:val="313F29BF"/>
    <w:rsid w:val="313F56AD"/>
    <w:rsid w:val="31461E52"/>
    <w:rsid w:val="314CD98E"/>
    <w:rsid w:val="314D7D90"/>
    <w:rsid w:val="314E5AA5"/>
    <w:rsid w:val="315C8E26"/>
    <w:rsid w:val="31698283"/>
    <w:rsid w:val="316B4B49"/>
    <w:rsid w:val="316B9FF6"/>
    <w:rsid w:val="316CD609"/>
    <w:rsid w:val="316D94FC"/>
    <w:rsid w:val="3172AE23"/>
    <w:rsid w:val="3173A43A"/>
    <w:rsid w:val="3175D13A"/>
    <w:rsid w:val="31777F52"/>
    <w:rsid w:val="317F9D4D"/>
    <w:rsid w:val="3182EA79"/>
    <w:rsid w:val="3189807D"/>
    <w:rsid w:val="318DE012"/>
    <w:rsid w:val="3196E5DA"/>
    <w:rsid w:val="319CD354"/>
    <w:rsid w:val="319CDB6A"/>
    <w:rsid w:val="319E944D"/>
    <w:rsid w:val="319F9B6B"/>
    <w:rsid w:val="31A15D98"/>
    <w:rsid w:val="31A394F0"/>
    <w:rsid w:val="31A4C6C9"/>
    <w:rsid w:val="31A94EEC"/>
    <w:rsid w:val="31A9B430"/>
    <w:rsid w:val="31AE96B8"/>
    <w:rsid w:val="31AF1056"/>
    <w:rsid w:val="31B056EC"/>
    <w:rsid w:val="31B8201C"/>
    <w:rsid w:val="31BA7F4F"/>
    <w:rsid w:val="31C477D3"/>
    <w:rsid w:val="31C93B9A"/>
    <w:rsid w:val="31C93C3F"/>
    <w:rsid w:val="31CBB3B0"/>
    <w:rsid w:val="31CDD7EA"/>
    <w:rsid w:val="31CF4632"/>
    <w:rsid w:val="31D4D6F7"/>
    <w:rsid w:val="31D51EB6"/>
    <w:rsid w:val="31D9E80A"/>
    <w:rsid w:val="31DD493A"/>
    <w:rsid w:val="31E011B2"/>
    <w:rsid w:val="31E9604A"/>
    <w:rsid w:val="31EB79FB"/>
    <w:rsid w:val="31EC5A2B"/>
    <w:rsid w:val="31EEBD62"/>
    <w:rsid w:val="31F534E1"/>
    <w:rsid w:val="31F7DC75"/>
    <w:rsid w:val="31F9551C"/>
    <w:rsid w:val="31F9A596"/>
    <w:rsid w:val="31FFA2AF"/>
    <w:rsid w:val="320440BD"/>
    <w:rsid w:val="320852D8"/>
    <w:rsid w:val="320A7B4B"/>
    <w:rsid w:val="320E3F92"/>
    <w:rsid w:val="3212FA34"/>
    <w:rsid w:val="3214F9F2"/>
    <w:rsid w:val="321E73A5"/>
    <w:rsid w:val="321F7512"/>
    <w:rsid w:val="322538C0"/>
    <w:rsid w:val="3228A0A4"/>
    <w:rsid w:val="32294427"/>
    <w:rsid w:val="322D5C8E"/>
    <w:rsid w:val="32302899"/>
    <w:rsid w:val="32337A04"/>
    <w:rsid w:val="3234618C"/>
    <w:rsid w:val="32359B95"/>
    <w:rsid w:val="32370379"/>
    <w:rsid w:val="324202DE"/>
    <w:rsid w:val="32476163"/>
    <w:rsid w:val="324BEF88"/>
    <w:rsid w:val="324C4736"/>
    <w:rsid w:val="3257417C"/>
    <w:rsid w:val="326614A2"/>
    <w:rsid w:val="3269FE2A"/>
    <w:rsid w:val="326E741B"/>
    <w:rsid w:val="326F81EF"/>
    <w:rsid w:val="32721C02"/>
    <w:rsid w:val="327355F1"/>
    <w:rsid w:val="32787CC4"/>
    <w:rsid w:val="327ACE18"/>
    <w:rsid w:val="3286F713"/>
    <w:rsid w:val="328F2E60"/>
    <w:rsid w:val="32927144"/>
    <w:rsid w:val="3292D4F6"/>
    <w:rsid w:val="32982767"/>
    <w:rsid w:val="32993D1F"/>
    <w:rsid w:val="329BE20E"/>
    <w:rsid w:val="32A25D6D"/>
    <w:rsid w:val="32A31C6A"/>
    <w:rsid w:val="32A9FC1F"/>
    <w:rsid w:val="32AC9EB3"/>
    <w:rsid w:val="32BDFA64"/>
    <w:rsid w:val="32C64D9C"/>
    <w:rsid w:val="32DF6AB6"/>
    <w:rsid w:val="32DFF435"/>
    <w:rsid w:val="32E47921"/>
    <w:rsid w:val="32EBE8F7"/>
    <w:rsid w:val="32F3AD9F"/>
    <w:rsid w:val="32F43AE5"/>
    <w:rsid w:val="32F6B093"/>
    <w:rsid w:val="33031E03"/>
    <w:rsid w:val="330447AF"/>
    <w:rsid w:val="330BD8D0"/>
    <w:rsid w:val="33114CFB"/>
    <w:rsid w:val="33165F23"/>
    <w:rsid w:val="33167422"/>
    <w:rsid w:val="33167495"/>
    <w:rsid w:val="3327333C"/>
    <w:rsid w:val="3328BCDF"/>
    <w:rsid w:val="3328C168"/>
    <w:rsid w:val="332B01E3"/>
    <w:rsid w:val="3338243F"/>
    <w:rsid w:val="3338BA56"/>
    <w:rsid w:val="333AFD80"/>
    <w:rsid w:val="333D1AAD"/>
    <w:rsid w:val="333D3512"/>
    <w:rsid w:val="334B21FA"/>
    <w:rsid w:val="334C4588"/>
    <w:rsid w:val="33519C13"/>
    <w:rsid w:val="3354F27E"/>
    <w:rsid w:val="335A2BFA"/>
    <w:rsid w:val="335AAD2A"/>
    <w:rsid w:val="335B2134"/>
    <w:rsid w:val="336977F0"/>
    <w:rsid w:val="336DF171"/>
    <w:rsid w:val="33711312"/>
    <w:rsid w:val="3375906F"/>
    <w:rsid w:val="337777FC"/>
    <w:rsid w:val="337A67DF"/>
    <w:rsid w:val="337BE7F7"/>
    <w:rsid w:val="3381CE15"/>
    <w:rsid w:val="33827E75"/>
    <w:rsid w:val="338AADE3"/>
    <w:rsid w:val="338E678D"/>
    <w:rsid w:val="338F5076"/>
    <w:rsid w:val="3393346F"/>
    <w:rsid w:val="339A86E1"/>
    <w:rsid w:val="33A06CA0"/>
    <w:rsid w:val="33A25B3B"/>
    <w:rsid w:val="33B0EB45"/>
    <w:rsid w:val="33B6BC11"/>
    <w:rsid w:val="33B88CF3"/>
    <w:rsid w:val="33C9E660"/>
    <w:rsid w:val="33CCCACA"/>
    <w:rsid w:val="33CD2F65"/>
    <w:rsid w:val="33D34D4F"/>
    <w:rsid w:val="33DCD70B"/>
    <w:rsid w:val="33E218EB"/>
    <w:rsid w:val="33E30934"/>
    <w:rsid w:val="33E57C8C"/>
    <w:rsid w:val="33E67208"/>
    <w:rsid w:val="33E8E81A"/>
    <w:rsid w:val="33E9B9FE"/>
    <w:rsid w:val="33EB600D"/>
    <w:rsid w:val="33F2C685"/>
    <w:rsid w:val="33F8495E"/>
    <w:rsid w:val="33FDF757"/>
    <w:rsid w:val="340273BB"/>
    <w:rsid w:val="3403AEB7"/>
    <w:rsid w:val="34045F91"/>
    <w:rsid w:val="3405CA23"/>
    <w:rsid w:val="340F6820"/>
    <w:rsid w:val="3411A79A"/>
    <w:rsid w:val="341779C4"/>
    <w:rsid w:val="341CF0EA"/>
    <w:rsid w:val="341D3CE0"/>
    <w:rsid w:val="341F29D5"/>
    <w:rsid w:val="341F3A21"/>
    <w:rsid w:val="34208823"/>
    <w:rsid w:val="342237D1"/>
    <w:rsid w:val="34250610"/>
    <w:rsid w:val="3425C589"/>
    <w:rsid w:val="3429003C"/>
    <w:rsid w:val="342BD62B"/>
    <w:rsid w:val="342CF201"/>
    <w:rsid w:val="342D6058"/>
    <w:rsid w:val="34300AA2"/>
    <w:rsid w:val="34340D28"/>
    <w:rsid w:val="34381DE5"/>
    <w:rsid w:val="343972BD"/>
    <w:rsid w:val="3439817D"/>
    <w:rsid w:val="3439AFC8"/>
    <w:rsid w:val="343A2CE9"/>
    <w:rsid w:val="343B816F"/>
    <w:rsid w:val="344BA240"/>
    <w:rsid w:val="345ED227"/>
    <w:rsid w:val="345EDBEF"/>
    <w:rsid w:val="345EE426"/>
    <w:rsid w:val="34601DF2"/>
    <w:rsid w:val="3462CEF7"/>
    <w:rsid w:val="34681C32"/>
    <w:rsid w:val="3469B44E"/>
    <w:rsid w:val="346A826D"/>
    <w:rsid w:val="346CE72B"/>
    <w:rsid w:val="3471FE6A"/>
    <w:rsid w:val="3473A4BD"/>
    <w:rsid w:val="3473CFD6"/>
    <w:rsid w:val="34742583"/>
    <w:rsid w:val="34769964"/>
    <w:rsid w:val="34781875"/>
    <w:rsid w:val="3479050B"/>
    <w:rsid w:val="347A8D86"/>
    <w:rsid w:val="34831560"/>
    <w:rsid w:val="34857C1C"/>
    <w:rsid w:val="348ADA1C"/>
    <w:rsid w:val="348D1C54"/>
    <w:rsid w:val="3498F5F5"/>
    <w:rsid w:val="34996E7F"/>
    <w:rsid w:val="349E8C11"/>
    <w:rsid w:val="34A27F33"/>
    <w:rsid w:val="34A819D1"/>
    <w:rsid w:val="34A8BF1D"/>
    <w:rsid w:val="34AA9B0E"/>
    <w:rsid w:val="34AE070B"/>
    <w:rsid w:val="34B5F03C"/>
    <w:rsid w:val="34BD5AA9"/>
    <w:rsid w:val="34C4A5A9"/>
    <w:rsid w:val="34C722DB"/>
    <w:rsid w:val="34C965B8"/>
    <w:rsid w:val="34CCCE47"/>
    <w:rsid w:val="34CF8896"/>
    <w:rsid w:val="34D02234"/>
    <w:rsid w:val="34D23D10"/>
    <w:rsid w:val="34D62BFE"/>
    <w:rsid w:val="34D7AD3F"/>
    <w:rsid w:val="34D86DE8"/>
    <w:rsid w:val="34E01B66"/>
    <w:rsid w:val="34E1678F"/>
    <w:rsid w:val="34E373A1"/>
    <w:rsid w:val="34E3F29A"/>
    <w:rsid w:val="34EE1097"/>
    <w:rsid w:val="34F46F2D"/>
    <w:rsid w:val="34F5832F"/>
    <w:rsid w:val="34F7B3DF"/>
    <w:rsid w:val="34FB61F1"/>
    <w:rsid w:val="34FCB919"/>
    <w:rsid w:val="3503B98F"/>
    <w:rsid w:val="35047E99"/>
    <w:rsid w:val="35051902"/>
    <w:rsid w:val="350710C2"/>
    <w:rsid w:val="350B3E2B"/>
    <w:rsid w:val="350B5F0B"/>
    <w:rsid w:val="350D4332"/>
    <w:rsid w:val="3512D269"/>
    <w:rsid w:val="35157B41"/>
    <w:rsid w:val="3525D6E4"/>
    <w:rsid w:val="3528041B"/>
    <w:rsid w:val="352E90E4"/>
    <w:rsid w:val="353D78B4"/>
    <w:rsid w:val="354085FA"/>
    <w:rsid w:val="3542341F"/>
    <w:rsid w:val="35434975"/>
    <w:rsid w:val="3545099F"/>
    <w:rsid w:val="35596089"/>
    <w:rsid w:val="355B5768"/>
    <w:rsid w:val="355BA9C6"/>
    <w:rsid w:val="355EC78C"/>
    <w:rsid w:val="3561A7BC"/>
    <w:rsid w:val="35662225"/>
    <w:rsid w:val="3566DA1F"/>
    <w:rsid w:val="356B5A54"/>
    <w:rsid w:val="35704A75"/>
    <w:rsid w:val="3578273C"/>
    <w:rsid w:val="357EEF3E"/>
    <w:rsid w:val="3585CB09"/>
    <w:rsid w:val="35886CA9"/>
    <w:rsid w:val="359062CE"/>
    <w:rsid w:val="3590D99F"/>
    <w:rsid w:val="3593011D"/>
    <w:rsid w:val="35964397"/>
    <w:rsid w:val="359821A8"/>
    <w:rsid w:val="359A0D74"/>
    <w:rsid w:val="359F3D59"/>
    <w:rsid w:val="35B034EC"/>
    <w:rsid w:val="35B531CD"/>
    <w:rsid w:val="35B70ADA"/>
    <w:rsid w:val="35B78518"/>
    <w:rsid w:val="35BAA03B"/>
    <w:rsid w:val="35BC1532"/>
    <w:rsid w:val="35BE938C"/>
    <w:rsid w:val="35CE38CA"/>
    <w:rsid w:val="35CF9DBD"/>
    <w:rsid w:val="35DC3823"/>
    <w:rsid w:val="35DCC27D"/>
    <w:rsid w:val="35E01258"/>
    <w:rsid w:val="35E26B45"/>
    <w:rsid w:val="35E4E11C"/>
    <w:rsid w:val="35E78DD0"/>
    <w:rsid w:val="35F012B8"/>
    <w:rsid w:val="35F70F22"/>
    <w:rsid w:val="35FA3B30"/>
    <w:rsid w:val="36047207"/>
    <w:rsid w:val="360729D3"/>
    <w:rsid w:val="3615C561"/>
    <w:rsid w:val="3617A379"/>
    <w:rsid w:val="361D5398"/>
    <w:rsid w:val="36253796"/>
    <w:rsid w:val="3625916E"/>
    <w:rsid w:val="3629A3B3"/>
    <w:rsid w:val="362A0B6F"/>
    <w:rsid w:val="362FEF60"/>
    <w:rsid w:val="36328C45"/>
    <w:rsid w:val="3638FAEB"/>
    <w:rsid w:val="363B4DA2"/>
    <w:rsid w:val="363E4086"/>
    <w:rsid w:val="36405DE3"/>
    <w:rsid w:val="364254C7"/>
    <w:rsid w:val="36485226"/>
    <w:rsid w:val="364BCB2A"/>
    <w:rsid w:val="364E9D60"/>
    <w:rsid w:val="3651A491"/>
    <w:rsid w:val="365685EF"/>
    <w:rsid w:val="365FCC1F"/>
    <w:rsid w:val="3662A41F"/>
    <w:rsid w:val="36630949"/>
    <w:rsid w:val="36729547"/>
    <w:rsid w:val="3679E2C8"/>
    <w:rsid w:val="367DF69C"/>
    <w:rsid w:val="368056BB"/>
    <w:rsid w:val="368556B0"/>
    <w:rsid w:val="368B5373"/>
    <w:rsid w:val="36910794"/>
    <w:rsid w:val="3693A1E6"/>
    <w:rsid w:val="369AE3E2"/>
    <w:rsid w:val="369D9FB8"/>
    <w:rsid w:val="369DE3AD"/>
    <w:rsid w:val="36A44EAB"/>
    <w:rsid w:val="36A6EFED"/>
    <w:rsid w:val="36AA5968"/>
    <w:rsid w:val="36AAAAF4"/>
    <w:rsid w:val="36AEBC61"/>
    <w:rsid w:val="36AEDAB8"/>
    <w:rsid w:val="36BF61EE"/>
    <w:rsid w:val="36C4D29F"/>
    <w:rsid w:val="36CBA06D"/>
    <w:rsid w:val="36CEC355"/>
    <w:rsid w:val="36D09C8C"/>
    <w:rsid w:val="36D8EAE0"/>
    <w:rsid w:val="36DF2460"/>
    <w:rsid w:val="36E1389C"/>
    <w:rsid w:val="36E25B47"/>
    <w:rsid w:val="36E43DC8"/>
    <w:rsid w:val="36E5DD6A"/>
    <w:rsid w:val="36E73375"/>
    <w:rsid w:val="36E8C311"/>
    <w:rsid w:val="36EC294E"/>
    <w:rsid w:val="36EDD986"/>
    <w:rsid w:val="36F06CA8"/>
    <w:rsid w:val="36F5F902"/>
    <w:rsid w:val="3704B479"/>
    <w:rsid w:val="370565E9"/>
    <w:rsid w:val="370839B0"/>
    <w:rsid w:val="370DD924"/>
    <w:rsid w:val="3714A1A6"/>
    <w:rsid w:val="3717A7FD"/>
    <w:rsid w:val="37194C24"/>
    <w:rsid w:val="371C977E"/>
    <w:rsid w:val="37220AE6"/>
    <w:rsid w:val="37242FA9"/>
    <w:rsid w:val="3725857B"/>
    <w:rsid w:val="372B21E5"/>
    <w:rsid w:val="372CBB66"/>
    <w:rsid w:val="372DD269"/>
    <w:rsid w:val="372E1119"/>
    <w:rsid w:val="37306074"/>
    <w:rsid w:val="3734482A"/>
    <w:rsid w:val="3734790A"/>
    <w:rsid w:val="37348B27"/>
    <w:rsid w:val="373CC59B"/>
    <w:rsid w:val="3749563E"/>
    <w:rsid w:val="37567009"/>
    <w:rsid w:val="375EA84A"/>
    <w:rsid w:val="375ED4A4"/>
    <w:rsid w:val="3760111B"/>
    <w:rsid w:val="3766457A"/>
    <w:rsid w:val="3767D196"/>
    <w:rsid w:val="3770383D"/>
    <w:rsid w:val="377D9A9B"/>
    <w:rsid w:val="377F7E7B"/>
    <w:rsid w:val="3785172A"/>
    <w:rsid w:val="378C97E9"/>
    <w:rsid w:val="379172FB"/>
    <w:rsid w:val="3791927A"/>
    <w:rsid w:val="379AFD21"/>
    <w:rsid w:val="37A66027"/>
    <w:rsid w:val="37AB80B4"/>
    <w:rsid w:val="37ACC5B3"/>
    <w:rsid w:val="37B4E22F"/>
    <w:rsid w:val="37BF45E0"/>
    <w:rsid w:val="37C92CCA"/>
    <w:rsid w:val="37CC8BA6"/>
    <w:rsid w:val="37D2EAB3"/>
    <w:rsid w:val="37D5E641"/>
    <w:rsid w:val="37D71E7C"/>
    <w:rsid w:val="37D89502"/>
    <w:rsid w:val="37DE2820"/>
    <w:rsid w:val="37E1971C"/>
    <w:rsid w:val="37E566AD"/>
    <w:rsid w:val="37E8B32D"/>
    <w:rsid w:val="37EA8D15"/>
    <w:rsid w:val="37ED9B2A"/>
    <w:rsid w:val="37F39AF8"/>
    <w:rsid w:val="37F4839F"/>
    <w:rsid w:val="37F83ECE"/>
    <w:rsid w:val="3800C80B"/>
    <w:rsid w:val="3806370A"/>
    <w:rsid w:val="3808D25B"/>
    <w:rsid w:val="3811B092"/>
    <w:rsid w:val="38129DB0"/>
    <w:rsid w:val="3816CC09"/>
    <w:rsid w:val="3821FF6A"/>
    <w:rsid w:val="38284925"/>
    <w:rsid w:val="38297D76"/>
    <w:rsid w:val="382FEA94"/>
    <w:rsid w:val="3830AA67"/>
    <w:rsid w:val="38320E58"/>
    <w:rsid w:val="383AC8E9"/>
    <w:rsid w:val="383B8A74"/>
    <w:rsid w:val="383F4198"/>
    <w:rsid w:val="38460D12"/>
    <w:rsid w:val="3846D748"/>
    <w:rsid w:val="38516857"/>
    <w:rsid w:val="38597930"/>
    <w:rsid w:val="385DD53D"/>
    <w:rsid w:val="3862340F"/>
    <w:rsid w:val="386397C2"/>
    <w:rsid w:val="386630CF"/>
    <w:rsid w:val="3869F0E5"/>
    <w:rsid w:val="386D46F4"/>
    <w:rsid w:val="386F9B87"/>
    <w:rsid w:val="386FB105"/>
    <w:rsid w:val="38797673"/>
    <w:rsid w:val="387E2F43"/>
    <w:rsid w:val="3881C455"/>
    <w:rsid w:val="38891467"/>
    <w:rsid w:val="38917E61"/>
    <w:rsid w:val="3893A48C"/>
    <w:rsid w:val="38960F07"/>
    <w:rsid w:val="389C8212"/>
    <w:rsid w:val="389EE468"/>
    <w:rsid w:val="38A061AB"/>
    <w:rsid w:val="38A3DF4C"/>
    <w:rsid w:val="38AA29FF"/>
    <w:rsid w:val="38ACABAA"/>
    <w:rsid w:val="38AF4FC8"/>
    <w:rsid w:val="38B36EC4"/>
    <w:rsid w:val="38B39E3B"/>
    <w:rsid w:val="38B5BEF9"/>
    <w:rsid w:val="38B79207"/>
    <w:rsid w:val="38B809CA"/>
    <w:rsid w:val="38BBCA79"/>
    <w:rsid w:val="38BFED2A"/>
    <w:rsid w:val="38C14BAB"/>
    <w:rsid w:val="38CB30FB"/>
    <w:rsid w:val="38D15061"/>
    <w:rsid w:val="38D18FD4"/>
    <w:rsid w:val="38D2DE87"/>
    <w:rsid w:val="38D59803"/>
    <w:rsid w:val="38D742D5"/>
    <w:rsid w:val="38D7C6EB"/>
    <w:rsid w:val="38D96EBC"/>
    <w:rsid w:val="38DA3103"/>
    <w:rsid w:val="38DB101A"/>
    <w:rsid w:val="38DCE29E"/>
    <w:rsid w:val="38E3ACDF"/>
    <w:rsid w:val="38E6FA26"/>
    <w:rsid w:val="38E8CA7A"/>
    <w:rsid w:val="38E9901F"/>
    <w:rsid w:val="38EC49DB"/>
    <w:rsid w:val="38EE2226"/>
    <w:rsid w:val="38F9B343"/>
    <w:rsid w:val="39042853"/>
    <w:rsid w:val="3904C749"/>
    <w:rsid w:val="390644AF"/>
    <w:rsid w:val="390F4C21"/>
    <w:rsid w:val="39125C5E"/>
    <w:rsid w:val="3915BFF5"/>
    <w:rsid w:val="39161EB6"/>
    <w:rsid w:val="3919BDA0"/>
    <w:rsid w:val="3921FFAC"/>
    <w:rsid w:val="39236DBE"/>
    <w:rsid w:val="3926E01E"/>
    <w:rsid w:val="39300B08"/>
    <w:rsid w:val="3935B062"/>
    <w:rsid w:val="393F0CB0"/>
    <w:rsid w:val="3943EB09"/>
    <w:rsid w:val="39479631"/>
    <w:rsid w:val="394DA535"/>
    <w:rsid w:val="39555FA6"/>
    <w:rsid w:val="3956178E"/>
    <w:rsid w:val="3959F2EE"/>
    <w:rsid w:val="395AEB8F"/>
    <w:rsid w:val="3961203A"/>
    <w:rsid w:val="3967144A"/>
    <w:rsid w:val="3967F5FF"/>
    <w:rsid w:val="396CE689"/>
    <w:rsid w:val="396FAE17"/>
    <w:rsid w:val="397DB91D"/>
    <w:rsid w:val="398123BD"/>
    <w:rsid w:val="398F972C"/>
    <w:rsid w:val="3991F169"/>
    <w:rsid w:val="3993F601"/>
    <w:rsid w:val="39943165"/>
    <w:rsid w:val="3996BF93"/>
    <w:rsid w:val="399D23A6"/>
    <w:rsid w:val="399EE246"/>
    <w:rsid w:val="39A553B3"/>
    <w:rsid w:val="39B2A1C7"/>
    <w:rsid w:val="39B327D7"/>
    <w:rsid w:val="39B3ACF8"/>
    <w:rsid w:val="39B45896"/>
    <w:rsid w:val="39B5F5D2"/>
    <w:rsid w:val="39B9A141"/>
    <w:rsid w:val="39BA0643"/>
    <w:rsid w:val="39C33862"/>
    <w:rsid w:val="39C3AD85"/>
    <w:rsid w:val="39C63A6C"/>
    <w:rsid w:val="39CF119B"/>
    <w:rsid w:val="39D4086D"/>
    <w:rsid w:val="39D80A56"/>
    <w:rsid w:val="39D8FEC7"/>
    <w:rsid w:val="39DF4E21"/>
    <w:rsid w:val="39DFC3AD"/>
    <w:rsid w:val="39EAC163"/>
    <w:rsid w:val="39EBE539"/>
    <w:rsid w:val="39EF2C61"/>
    <w:rsid w:val="39EFDB43"/>
    <w:rsid w:val="39F2541A"/>
    <w:rsid w:val="39F4F091"/>
    <w:rsid w:val="39F53E2D"/>
    <w:rsid w:val="39FB42E9"/>
    <w:rsid w:val="39FBC3F0"/>
    <w:rsid w:val="39FF3F97"/>
    <w:rsid w:val="3A01C5DD"/>
    <w:rsid w:val="3A08F568"/>
    <w:rsid w:val="3A09B6DE"/>
    <w:rsid w:val="3A0D0644"/>
    <w:rsid w:val="3A11A30F"/>
    <w:rsid w:val="3A12BB50"/>
    <w:rsid w:val="3A15F9C9"/>
    <w:rsid w:val="3A259246"/>
    <w:rsid w:val="3A263BBE"/>
    <w:rsid w:val="3A286958"/>
    <w:rsid w:val="3A30E50C"/>
    <w:rsid w:val="3A34F12E"/>
    <w:rsid w:val="3A36B48B"/>
    <w:rsid w:val="3A39F20C"/>
    <w:rsid w:val="3A3D05B8"/>
    <w:rsid w:val="3A3F79BA"/>
    <w:rsid w:val="3A419F56"/>
    <w:rsid w:val="3A49F68F"/>
    <w:rsid w:val="3A4C804E"/>
    <w:rsid w:val="3A4DE77C"/>
    <w:rsid w:val="3A567E6D"/>
    <w:rsid w:val="3A592989"/>
    <w:rsid w:val="3A67B95F"/>
    <w:rsid w:val="3A6DC8B0"/>
    <w:rsid w:val="3A6F2F8D"/>
    <w:rsid w:val="3A73BC61"/>
    <w:rsid w:val="3A75DB1F"/>
    <w:rsid w:val="3A7B3A30"/>
    <w:rsid w:val="3A7CE0D3"/>
    <w:rsid w:val="3A86F333"/>
    <w:rsid w:val="3A8D1EED"/>
    <w:rsid w:val="3A966AB4"/>
    <w:rsid w:val="3A9839C4"/>
    <w:rsid w:val="3A9A1EBE"/>
    <w:rsid w:val="3AA542BB"/>
    <w:rsid w:val="3AA65200"/>
    <w:rsid w:val="3AA6CDB5"/>
    <w:rsid w:val="3AA7144C"/>
    <w:rsid w:val="3AAC9180"/>
    <w:rsid w:val="3AB1B00F"/>
    <w:rsid w:val="3AB401ED"/>
    <w:rsid w:val="3AB4E961"/>
    <w:rsid w:val="3AB92890"/>
    <w:rsid w:val="3ABD3570"/>
    <w:rsid w:val="3ABD9481"/>
    <w:rsid w:val="3AC1F3BA"/>
    <w:rsid w:val="3AC47E0F"/>
    <w:rsid w:val="3AC58A03"/>
    <w:rsid w:val="3ACA2A15"/>
    <w:rsid w:val="3AD297B6"/>
    <w:rsid w:val="3AD8FE96"/>
    <w:rsid w:val="3AE7D4DB"/>
    <w:rsid w:val="3AEAB184"/>
    <w:rsid w:val="3AEC2900"/>
    <w:rsid w:val="3AF06DFA"/>
    <w:rsid w:val="3AF33B7C"/>
    <w:rsid w:val="3AF5C56C"/>
    <w:rsid w:val="3AF87F08"/>
    <w:rsid w:val="3B09B57D"/>
    <w:rsid w:val="3B0E7E36"/>
    <w:rsid w:val="3B15772D"/>
    <w:rsid w:val="3B1B30D9"/>
    <w:rsid w:val="3B209466"/>
    <w:rsid w:val="3B2219F9"/>
    <w:rsid w:val="3B26FE05"/>
    <w:rsid w:val="3B31FCAC"/>
    <w:rsid w:val="3B36CF44"/>
    <w:rsid w:val="3B3B4E88"/>
    <w:rsid w:val="3B429D8E"/>
    <w:rsid w:val="3B45EAC2"/>
    <w:rsid w:val="3B543E5E"/>
    <w:rsid w:val="3B550AB1"/>
    <w:rsid w:val="3B568711"/>
    <w:rsid w:val="3B574EE4"/>
    <w:rsid w:val="3B5EE490"/>
    <w:rsid w:val="3B61E0BD"/>
    <w:rsid w:val="3B647498"/>
    <w:rsid w:val="3B66D61D"/>
    <w:rsid w:val="3B690000"/>
    <w:rsid w:val="3B6B3149"/>
    <w:rsid w:val="3B6CDFA4"/>
    <w:rsid w:val="3B778628"/>
    <w:rsid w:val="3B7A1A4B"/>
    <w:rsid w:val="3B7F392B"/>
    <w:rsid w:val="3B80CED6"/>
    <w:rsid w:val="3B97A4C7"/>
    <w:rsid w:val="3B9F48F8"/>
    <w:rsid w:val="3BB46FE8"/>
    <w:rsid w:val="3BC19FD1"/>
    <w:rsid w:val="3BC29E16"/>
    <w:rsid w:val="3BCA077F"/>
    <w:rsid w:val="3BCAB362"/>
    <w:rsid w:val="3BCB02E4"/>
    <w:rsid w:val="3BCC1831"/>
    <w:rsid w:val="3BCCED4C"/>
    <w:rsid w:val="3BD7B717"/>
    <w:rsid w:val="3BD9A718"/>
    <w:rsid w:val="3BDAFE23"/>
    <w:rsid w:val="3BE46AB5"/>
    <w:rsid w:val="3BF51B59"/>
    <w:rsid w:val="3BF98FC9"/>
    <w:rsid w:val="3C0642E9"/>
    <w:rsid w:val="3C098A14"/>
    <w:rsid w:val="3C0EDE34"/>
    <w:rsid w:val="3C176692"/>
    <w:rsid w:val="3C189B7E"/>
    <w:rsid w:val="3C194D79"/>
    <w:rsid w:val="3C1B2431"/>
    <w:rsid w:val="3C219E73"/>
    <w:rsid w:val="3C294307"/>
    <w:rsid w:val="3C33D390"/>
    <w:rsid w:val="3C347334"/>
    <w:rsid w:val="3C3A17E8"/>
    <w:rsid w:val="3C3CF21B"/>
    <w:rsid w:val="3C3EC7A4"/>
    <w:rsid w:val="3C561760"/>
    <w:rsid w:val="3C702E8E"/>
    <w:rsid w:val="3C774FC2"/>
    <w:rsid w:val="3C79A9A6"/>
    <w:rsid w:val="3C7AE7DF"/>
    <w:rsid w:val="3C7DA9B8"/>
    <w:rsid w:val="3C7E98A6"/>
    <w:rsid w:val="3C87712E"/>
    <w:rsid w:val="3C8825F5"/>
    <w:rsid w:val="3C8C5730"/>
    <w:rsid w:val="3C997BDF"/>
    <w:rsid w:val="3CA34150"/>
    <w:rsid w:val="3CAA17A7"/>
    <w:rsid w:val="3CAA7CA6"/>
    <w:rsid w:val="3CAABEF1"/>
    <w:rsid w:val="3CB1F925"/>
    <w:rsid w:val="3CB217F0"/>
    <w:rsid w:val="3CB761A1"/>
    <w:rsid w:val="3CC1444E"/>
    <w:rsid w:val="3CC73803"/>
    <w:rsid w:val="3CC7A9F7"/>
    <w:rsid w:val="3CC94BFE"/>
    <w:rsid w:val="3CCAEB59"/>
    <w:rsid w:val="3CCC826C"/>
    <w:rsid w:val="3CDAD861"/>
    <w:rsid w:val="3CDB6D44"/>
    <w:rsid w:val="3CDD5394"/>
    <w:rsid w:val="3CE1CCE3"/>
    <w:rsid w:val="3CE2301E"/>
    <w:rsid w:val="3CE26F94"/>
    <w:rsid w:val="3CEE6DE8"/>
    <w:rsid w:val="3CF1BC6F"/>
    <w:rsid w:val="3CF49D3D"/>
    <w:rsid w:val="3CF57BFE"/>
    <w:rsid w:val="3CF602B9"/>
    <w:rsid w:val="3D063FF0"/>
    <w:rsid w:val="3D067680"/>
    <w:rsid w:val="3D09F645"/>
    <w:rsid w:val="3D0C30B8"/>
    <w:rsid w:val="3D0CAB52"/>
    <w:rsid w:val="3D0DFB4C"/>
    <w:rsid w:val="3D21BC6C"/>
    <w:rsid w:val="3D236EA3"/>
    <w:rsid w:val="3D2ABAC7"/>
    <w:rsid w:val="3D2D80B8"/>
    <w:rsid w:val="3D36C83D"/>
    <w:rsid w:val="3D3BAD53"/>
    <w:rsid w:val="3D428274"/>
    <w:rsid w:val="3D44D68E"/>
    <w:rsid w:val="3D476F4E"/>
    <w:rsid w:val="3D4DB2C4"/>
    <w:rsid w:val="3D509A34"/>
    <w:rsid w:val="3D5315D4"/>
    <w:rsid w:val="3D55D160"/>
    <w:rsid w:val="3D5A9814"/>
    <w:rsid w:val="3D621D7A"/>
    <w:rsid w:val="3D676317"/>
    <w:rsid w:val="3D6A7D5C"/>
    <w:rsid w:val="3D6AC3AD"/>
    <w:rsid w:val="3D6B8130"/>
    <w:rsid w:val="3D6BD7BC"/>
    <w:rsid w:val="3D6F91C1"/>
    <w:rsid w:val="3D711881"/>
    <w:rsid w:val="3D75AE14"/>
    <w:rsid w:val="3D7772B9"/>
    <w:rsid w:val="3D7AF97D"/>
    <w:rsid w:val="3D7CBAE7"/>
    <w:rsid w:val="3D816459"/>
    <w:rsid w:val="3D90BC33"/>
    <w:rsid w:val="3D91A4E5"/>
    <w:rsid w:val="3D948206"/>
    <w:rsid w:val="3D971655"/>
    <w:rsid w:val="3D9ACC35"/>
    <w:rsid w:val="3D9B78B1"/>
    <w:rsid w:val="3DABA66A"/>
    <w:rsid w:val="3DACB8A5"/>
    <w:rsid w:val="3DB329D9"/>
    <w:rsid w:val="3DBB0FFC"/>
    <w:rsid w:val="3DBEB885"/>
    <w:rsid w:val="3DC30500"/>
    <w:rsid w:val="3DC53CD0"/>
    <w:rsid w:val="3DC975E8"/>
    <w:rsid w:val="3DCBB4AE"/>
    <w:rsid w:val="3DD762D8"/>
    <w:rsid w:val="3DD9187A"/>
    <w:rsid w:val="3DDC3180"/>
    <w:rsid w:val="3DE20E0B"/>
    <w:rsid w:val="3DE2A0AB"/>
    <w:rsid w:val="3DE4422A"/>
    <w:rsid w:val="3DE58B19"/>
    <w:rsid w:val="3DE80DA9"/>
    <w:rsid w:val="3DE973E2"/>
    <w:rsid w:val="3DEC4F25"/>
    <w:rsid w:val="3DF02903"/>
    <w:rsid w:val="3DF13B7F"/>
    <w:rsid w:val="3DF2C338"/>
    <w:rsid w:val="3DF5BAA0"/>
    <w:rsid w:val="3DF695DE"/>
    <w:rsid w:val="3DF998D1"/>
    <w:rsid w:val="3DFE036F"/>
    <w:rsid w:val="3DFE21E9"/>
    <w:rsid w:val="3E004FE7"/>
    <w:rsid w:val="3E01121E"/>
    <w:rsid w:val="3E042362"/>
    <w:rsid w:val="3E072E42"/>
    <w:rsid w:val="3E0E1F99"/>
    <w:rsid w:val="3E125F7E"/>
    <w:rsid w:val="3E12B882"/>
    <w:rsid w:val="3E2A9468"/>
    <w:rsid w:val="3E2FA982"/>
    <w:rsid w:val="3E3677C2"/>
    <w:rsid w:val="3E3BB614"/>
    <w:rsid w:val="3E47CB62"/>
    <w:rsid w:val="3E491F1B"/>
    <w:rsid w:val="3E526911"/>
    <w:rsid w:val="3E530665"/>
    <w:rsid w:val="3E557572"/>
    <w:rsid w:val="3E5BA595"/>
    <w:rsid w:val="3E5D7BC7"/>
    <w:rsid w:val="3E618E88"/>
    <w:rsid w:val="3E63D997"/>
    <w:rsid w:val="3E661E5A"/>
    <w:rsid w:val="3E6A310C"/>
    <w:rsid w:val="3E6E59A5"/>
    <w:rsid w:val="3E70F4B8"/>
    <w:rsid w:val="3E7368A4"/>
    <w:rsid w:val="3E7D2A84"/>
    <w:rsid w:val="3E7EE4F0"/>
    <w:rsid w:val="3E827E64"/>
    <w:rsid w:val="3E8A9D0E"/>
    <w:rsid w:val="3E8F0A54"/>
    <w:rsid w:val="3E9018BB"/>
    <w:rsid w:val="3E915D67"/>
    <w:rsid w:val="3E933A2F"/>
    <w:rsid w:val="3E935C3A"/>
    <w:rsid w:val="3E953D79"/>
    <w:rsid w:val="3E9F4C82"/>
    <w:rsid w:val="3EA5B04B"/>
    <w:rsid w:val="3EAE1D80"/>
    <w:rsid w:val="3EAE9514"/>
    <w:rsid w:val="3EB0F9A0"/>
    <w:rsid w:val="3EB49168"/>
    <w:rsid w:val="3EB903B8"/>
    <w:rsid w:val="3EB9475D"/>
    <w:rsid w:val="3EBECA10"/>
    <w:rsid w:val="3EC30798"/>
    <w:rsid w:val="3EC3439F"/>
    <w:rsid w:val="3EC6EC80"/>
    <w:rsid w:val="3EC6EFA4"/>
    <w:rsid w:val="3EC860D0"/>
    <w:rsid w:val="3EC9B90C"/>
    <w:rsid w:val="3ECA13CC"/>
    <w:rsid w:val="3ECBBDB9"/>
    <w:rsid w:val="3ECD2E9D"/>
    <w:rsid w:val="3ED1689F"/>
    <w:rsid w:val="3ED1A39B"/>
    <w:rsid w:val="3EDAA0DA"/>
    <w:rsid w:val="3EDAE18C"/>
    <w:rsid w:val="3EE0FF28"/>
    <w:rsid w:val="3EE61739"/>
    <w:rsid w:val="3EE7232A"/>
    <w:rsid w:val="3EF03B5D"/>
    <w:rsid w:val="3EF229FC"/>
    <w:rsid w:val="3EFC520C"/>
    <w:rsid w:val="3EFD94AF"/>
    <w:rsid w:val="3F0673A9"/>
    <w:rsid w:val="3F074BAF"/>
    <w:rsid w:val="3F08DEE9"/>
    <w:rsid w:val="3F08F194"/>
    <w:rsid w:val="3F0E2ACC"/>
    <w:rsid w:val="3F1A3845"/>
    <w:rsid w:val="3F2778BE"/>
    <w:rsid w:val="3F2AF90E"/>
    <w:rsid w:val="3F2BF262"/>
    <w:rsid w:val="3F2CA143"/>
    <w:rsid w:val="3F302D7A"/>
    <w:rsid w:val="3F3A3660"/>
    <w:rsid w:val="3F3B5FEE"/>
    <w:rsid w:val="3F3CC43C"/>
    <w:rsid w:val="3F47E66C"/>
    <w:rsid w:val="3F4E9F62"/>
    <w:rsid w:val="3F52A614"/>
    <w:rsid w:val="3F561480"/>
    <w:rsid w:val="3F60A85C"/>
    <w:rsid w:val="3F63892F"/>
    <w:rsid w:val="3F6973D8"/>
    <w:rsid w:val="3F77AF3B"/>
    <w:rsid w:val="3F7BEE16"/>
    <w:rsid w:val="3F7D2BCF"/>
    <w:rsid w:val="3F8602B8"/>
    <w:rsid w:val="3F86BB8A"/>
    <w:rsid w:val="3F8F7AE1"/>
    <w:rsid w:val="3F914A6D"/>
    <w:rsid w:val="3F95409A"/>
    <w:rsid w:val="3F96A538"/>
    <w:rsid w:val="3F995719"/>
    <w:rsid w:val="3FA01A96"/>
    <w:rsid w:val="3FA65053"/>
    <w:rsid w:val="3FB32BFD"/>
    <w:rsid w:val="3FB3ECF4"/>
    <w:rsid w:val="3FB69841"/>
    <w:rsid w:val="3FB8696A"/>
    <w:rsid w:val="3FBF226B"/>
    <w:rsid w:val="3FC2C3AD"/>
    <w:rsid w:val="3FC5D46A"/>
    <w:rsid w:val="3FDC5688"/>
    <w:rsid w:val="3FE2E318"/>
    <w:rsid w:val="3FE406C7"/>
    <w:rsid w:val="3FE5AA96"/>
    <w:rsid w:val="3FEDA729"/>
    <w:rsid w:val="3FEFC72F"/>
    <w:rsid w:val="3FF304DC"/>
    <w:rsid w:val="3FF42690"/>
    <w:rsid w:val="3FF44399"/>
    <w:rsid w:val="3FFEA603"/>
    <w:rsid w:val="3FFF67DB"/>
    <w:rsid w:val="4000DAF6"/>
    <w:rsid w:val="400EE8D6"/>
    <w:rsid w:val="4018E50F"/>
    <w:rsid w:val="401AC8C5"/>
    <w:rsid w:val="401D4C3B"/>
    <w:rsid w:val="402A9C49"/>
    <w:rsid w:val="402F97FB"/>
    <w:rsid w:val="4034E022"/>
    <w:rsid w:val="40502B8C"/>
    <w:rsid w:val="40587F20"/>
    <w:rsid w:val="4062A8ED"/>
    <w:rsid w:val="40685737"/>
    <w:rsid w:val="4069FAA1"/>
    <w:rsid w:val="40764B02"/>
    <w:rsid w:val="407677A8"/>
    <w:rsid w:val="4077B21C"/>
    <w:rsid w:val="407AF00B"/>
    <w:rsid w:val="407B2B4A"/>
    <w:rsid w:val="407DF921"/>
    <w:rsid w:val="4080BD3D"/>
    <w:rsid w:val="4083A883"/>
    <w:rsid w:val="40868928"/>
    <w:rsid w:val="4086A2CF"/>
    <w:rsid w:val="409083FC"/>
    <w:rsid w:val="4091D3A7"/>
    <w:rsid w:val="40981B2F"/>
    <w:rsid w:val="409847A9"/>
    <w:rsid w:val="40A11963"/>
    <w:rsid w:val="40A1BF25"/>
    <w:rsid w:val="40B9CF00"/>
    <w:rsid w:val="40C53978"/>
    <w:rsid w:val="40C581ED"/>
    <w:rsid w:val="40C9D8C8"/>
    <w:rsid w:val="40C9F758"/>
    <w:rsid w:val="40CDDD19"/>
    <w:rsid w:val="40D1A66D"/>
    <w:rsid w:val="40D4E47F"/>
    <w:rsid w:val="40D52CA1"/>
    <w:rsid w:val="40D8025C"/>
    <w:rsid w:val="40D91E21"/>
    <w:rsid w:val="40DE997B"/>
    <w:rsid w:val="40DF7035"/>
    <w:rsid w:val="40DF7819"/>
    <w:rsid w:val="40E7D8B5"/>
    <w:rsid w:val="40E9CF75"/>
    <w:rsid w:val="40EE4778"/>
    <w:rsid w:val="40F9A0B0"/>
    <w:rsid w:val="40FA1240"/>
    <w:rsid w:val="40FDA0E2"/>
    <w:rsid w:val="41119C22"/>
    <w:rsid w:val="4113CA0C"/>
    <w:rsid w:val="4116431D"/>
    <w:rsid w:val="411AD857"/>
    <w:rsid w:val="4126FD77"/>
    <w:rsid w:val="41288E19"/>
    <w:rsid w:val="4128D49B"/>
    <w:rsid w:val="412999B2"/>
    <w:rsid w:val="412B760C"/>
    <w:rsid w:val="412F74D1"/>
    <w:rsid w:val="41304CA0"/>
    <w:rsid w:val="413CB2A6"/>
    <w:rsid w:val="413D1418"/>
    <w:rsid w:val="4142CD2A"/>
    <w:rsid w:val="4143301C"/>
    <w:rsid w:val="4149DEC8"/>
    <w:rsid w:val="414FC728"/>
    <w:rsid w:val="41504EB2"/>
    <w:rsid w:val="41518AA7"/>
    <w:rsid w:val="415378F7"/>
    <w:rsid w:val="4156B2DD"/>
    <w:rsid w:val="415C8390"/>
    <w:rsid w:val="415D34A0"/>
    <w:rsid w:val="4164F1D7"/>
    <w:rsid w:val="416C01A4"/>
    <w:rsid w:val="416FE667"/>
    <w:rsid w:val="4173D1EC"/>
    <w:rsid w:val="41817508"/>
    <w:rsid w:val="418B7586"/>
    <w:rsid w:val="418FBA32"/>
    <w:rsid w:val="41914DE0"/>
    <w:rsid w:val="419DF5D2"/>
    <w:rsid w:val="41A1A34E"/>
    <w:rsid w:val="41A38E8B"/>
    <w:rsid w:val="41A9ADA9"/>
    <w:rsid w:val="41AC56B3"/>
    <w:rsid w:val="41B19133"/>
    <w:rsid w:val="41B48CCF"/>
    <w:rsid w:val="41B4C7CA"/>
    <w:rsid w:val="41B9055A"/>
    <w:rsid w:val="41C051D2"/>
    <w:rsid w:val="41CB945D"/>
    <w:rsid w:val="41D43FFD"/>
    <w:rsid w:val="41D62587"/>
    <w:rsid w:val="41E1DA0E"/>
    <w:rsid w:val="41E275EC"/>
    <w:rsid w:val="41E57BDA"/>
    <w:rsid w:val="41E5B603"/>
    <w:rsid w:val="41E72915"/>
    <w:rsid w:val="41EE513D"/>
    <w:rsid w:val="41F41FF1"/>
    <w:rsid w:val="41F4E044"/>
    <w:rsid w:val="41F7015F"/>
    <w:rsid w:val="41F98FC2"/>
    <w:rsid w:val="41FD9614"/>
    <w:rsid w:val="41FF0560"/>
    <w:rsid w:val="41FF7030"/>
    <w:rsid w:val="42072A09"/>
    <w:rsid w:val="4209F83A"/>
    <w:rsid w:val="420A36BF"/>
    <w:rsid w:val="420ADBC5"/>
    <w:rsid w:val="420D6166"/>
    <w:rsid w:val="42100E91"/>
    <w:rsid w:val="42146A90"/>
    <w:rsid w:val="42196766"/>
    <w:rsid w:val="4219D811"/>
    <w:rsid w:val="421B06D7"/>
    <w:rsid w:val="421E5E70"/>
    <w:rsid w:val="422098A9"/>
    <w:rsid w:val="42210EE3"/>
    <w:rsid w:val="422343F0"/>
    <w:rsid w:val="42253E63"/>
    <w:rsid w:val="42260704"/>
    <w:rsid w:val="422C9885"/>
    <w:rsid w:val="4235CD29"/>
    <w:rsid w:val="4239568D"/>
    <w:rsid w:val="423C8C04"/>
    <w:rsid w:val="42416840"/>
    <w:rsid w:val="42434941"/>
    <w:rsid w:val="424B5B26"/>
    <w:rsid w:val="424BAF0D"/>
    <w:rsid w:val="424EA995"/>
    <w:rsid w:val="424F4F1B"/>
    <w:rsid w:val="4251C74E"/>
    <w:rsid w:val="4256B633"/>
    <w:rsid w:val="426391F0"/>
    <w:rsid w:val="4265BFEE"/>
    <w:rsid w:val="4271B8AD"/>
    <w:rsid w:val="4272C331"/>
    <w:rsid w:val="427DF4DF"/>
    <w:rsid w:val="4285AA81"/>
    <w:rsid w:val="4286977E"/>
    <w:rsid w:val="428702D3"/>
    <w:rsid w:val="42892635"/>
    <w:rsid w:val="428CDC98"/>
    <w:rsid w:val="42917FD9"/>
    <w:rsid w:val="4297A58A"/>
    <w:rsid w:val="429B9BE9"/>
    <w:rsid w:val="429E727C"/>
    <w:rsid w:val="42A5A4F6"/>
    <w:rsid w:val="42A634AB"/>
    <w:rsid w:val="42C25A13"/>
    <w:rsid w:val="42C676AA"/>
    <w:rsid w:val="42C70A50"/>
    <w:rsid w:val="42CFB603"/>
    <w:rsid w:val="42D13D4C"/>
    <w:rsid w:val="42D15508"/>
    <w:rsid w:val="42D40E31"/>
    <w:rsid w:val="42DF30EB"/>
    <w:rsid w:val="42E0C588"/>
    <w:rsid w:val="42E3F64E"/>
    <w:rsid w:val="42E72E0B"/>
    <w:rsid w:val="42E82DAE"/>
    <w:rsid w:val="42EA9FD7"/>
    <w:rsid w:val="42EABA89"/>
    <w:rsid w:val="42EDD796"/>
    <w:rsid w:val="42F09D19"/>
    <w:rsid w:val="42F6A281"/>
    <w:rsid w:val="42FC4235"/>
    <w:rsid w:val="430162CA"/>
    <w:rsid w:val="43060433"/>
    <w:rsid w:val="430929FA"/>
    <w:rsid w:val="43165F81"/>
    <w:rsid w:val="4319AE0C"/>
    <w:rsid w:val="431AA8BD"/>
    <w:rsid w:val="43228D6F"/>
    <w:rsid w:val="43259E1F"/>
    <w:rsid w:val="43271E60"/>
    <w:rsid w:val="43294F57"/>
    <w:rsid w:val="43296823"/>
    <w:rsid w:val="433276D0"/>
    <w:rsid w:val="4336C931"/>
    <w:rsid w:val="4337BC80"/>
    <w:rsid w:val="4345E324"/>
    <w:rsid w:val="434DE385"/>
    <w:rsid w:val="4352CEA1"/>
    <w:rsid w:val="435387DE"/>
    <w:rsid w:val="435BEDE1"/>
    <w:rsid w:val="4361A09F"/>
    <w:rsid w:val="4369CF04"/>
    <w:rsid w:val="436C74E6"/>
    <w:rsid w:val="4372A55D"/>
    <w:rsid w:val="437429E1"/>
    <w:rsid w:val="437AC9F3"/>
    <w:rsid w:val="437C8C92"/>
    <w:rsid w:val="437E9315"/>
    <w:rsid w:val="438198F2"/>
    <w:rsid w:val="4385AE4F"/>
    <w:rsid w:val="438A7FA1"/>
    <w:rsid w:val="438BAA3C"/>
    <w:rsid w:val="438BEC09"/>
    <w:rsid w:val="438DCE50"/>
    <w:rsid w:val="43990C56"/>
    <w:rsid w:val="439D86E1"/>
    <w:rsid w:val="439E4A56"/>
    <w:rsid w:val="43A06445"/>
    <w:rsid w:val="43AA4A5A"/>
    <w:rsid w:val="43AB1DCB"/>
    <w:rsid w:val="43AD1B82"/>
    <w:rsid w:val="43B5A234"/>
    <w:rsid w:val="43BAABCF"/>
    <w:rsid w:val="43BB95A1"/>
    <w:rsid w:val="43BD00CE"/>
    <w:rsid w:val="43C428BB"/>
    <w:rsid w:val="43C460DF"/>
    <w:rsid w:val="43CB88EC"/>
    <w:rsid w:val="43CFD3F5"/>
    <w:rsid w:val="43D120E9"/>
    <w:rsid w:val="43D14A4B"/>
    <w:rsid w:val="43D2FEC3"/>
    <w:rsid w:val="43D31235"/>
    <w:rsid w:val="43D793AD"/>
    <w:rsid w:val="43DB7B4C"/>
    <w:rsid w:val="43E75BDD"/>
    <w:rsid w:val="43ECF41F"/>
    <w:rsid w:val="43EF77F3"/>
    <w:rsid w:val="43F3BC25"/>
    <w:rsid w:val="43FA60F6"/>
    <w:rsid w:val="43FB82D1"/>
    <w:rsid w:val="43FCC587"/>
    <w:rsid w:val="440AA0D8"/>
    <w:rsid w:val="440E7D7A"/>
    <w:rsid w:val="44102533"/>
    <w:rsid w:val="44146D84"/>
    <w:rsid w:val="441E318E"/>
    <w:rsid w:val="4426900F"/>
    <w:rsid w:val="4428FE8C"/>
    <w:rsid w:val="442CBB59"/>
    <w:rsid w:val="44316E21"/>
    <w:rsid w:val="4432E55E"/>
    <w:rsid w:val="4437AC40"/>
    <w:rsid w:val="443E0374"/>
    <w:rsid w:val="443F7CD9"/>
    <w:rsid w:val="443F85FC"/>
    <w:rsid w:val="4441E1FC"/>
    <w:rsid w:val="444780BE"/>
    <w:rsid w:val="444A2A2F"/>
    <w:rsid w:val="444C9064"/>
    <w:rsid w:val="44501919"/>
    <w:rsid w:val="44597918"/>
    <w:rsid w:val="445FACD0"/>
    <w:rsid w:val="4462E47E"/>
    <w:rsid w:val="446480B0"/>
    <w:rsid w:val="4464A30E"/>
    <w:rsid w:val="446A4ACF"/>
    <w:rsid w:val="44703C5C"/>
    <w:rsid w:val="4471F58D"/>
    <w:rsid w:val="4474D0E7"/>
    <w:rsid w:val="44785E76"/>
    <w:rsid w:val="44818065"/>
    <w:rsid w:val="4487A698"/>
    <w:rsid w:val="4489B137"/>
    <w:rsid w:val="448A7AAE"/>
    <w:rsid w:val="44928E11"/>
    <w:rsid w:val="4497D188"/>
    <w:rsid w:val="4498FDC4"/>
    <w:rsid w:val="449A7D96"/>
    <w:rsid w:val="449C4299"/>
    <w:rsid w:val="44A2CCA9"/>
    <w:rsid w:val="44A42B47"/>
    <w:rsid w:val="44A960BD"/>
    <w:rsid w:val="44AB0575"/>
    <w:rsid w:val="44B03CA6"/>
    <w:rsid w:val="44B28AD7"/>
    <w:rsid w:val="44B31164"/>
    <w:rsid w:val="44B74BBD"/>
    <w:rsid w:val="44BE5212"/>
    <w:rsid w:val="44C0E452"/>
    <w:rsid w:val="44C51BD9"/>
    <w:rsid w:val="44C69629"/>
    <w:rsid w:val="44CEFC54"/>
    <w:rsid w:val="44D1CE20"/>
    <w:rsid w:val="44D71121"/>
    <w:rsid w:val="44DBA635"/>
    <w:rsid w:val="44DF9E0C"/>
    <w:rsid w:val="44DFCB94"/>
    <w:rsid w:val="44E1FD9F"/>
    <w:rsid w:val="44E375B7"/>
    <w:rsid w:val="44E83BB8"/>
    <w:rsid w:val="44E88F4F"/>
    <w:rsid w:val="44EA0567"/>
    <w:rsid w:val="44F07C01"/>
    <w:rsid w:val="44F9E568"/>
    <w:rsid w:val="4502EC58"/>
    <w:rsid w:val="4504FFCC"/>
    <w:rsid w:val="450D18DE"/>
    <w:rsid w:val="4511DA6D"/>
    <w:rsid w:val="451F131F"/>
    <w:rsid w:val="451F3612"/>
    <w:rsid w:val="45259F6C"/>
    <w:rsid w:val="452ED34C"/>
    <w:rsid w:val="45308DE8"/>
    <w:rsid w:val="45309C65"/>
    <w:rsid w:val="4533F180"/>
    <w:rsid w:val="4535DF6A"/>
    <w:rsid w:val="4536AED2"/>
    <w:rsid w:val="4548AF1F"/>
    <w:rsid w:val="455306A9"/>
    <w:rsid w:val="4553A65E"/>
    <w:rsid w:val="455BE8ED"/>
    <w:rsid w:val="455DC731"/>
    <w:rsid w:val="45638D81"/>
    <w:rsid w:val="45658968"/>
    <w:rsid w:val="4569E462"/>
    <w:rsid w:val="457280F6"/>
    <w:rsid w:val="45791FB5"/>
    <w:rsid w:val="458401A1"/>
    <w:rsid w:val="4592BDAF"/>
    <w:rsid w:val="4592F2B2"/>
    <w:rsid w:val="45968F94"/>
    <w:rsid w:val="45987C24"/>
    <w:rsid w:val="4599BB9C"/>
    <w:rsid w:val="459DA4FF"/>
    <w:rsid w:val="459E71F5"/>
    <w:rsid w:val="459E72B5"/>
    <w:rsid w:val="45A03D56"/>
    <w:rsid w:val="45A25248"/>
    <w:rsid w:val="45A27F09"/>
    <w:rsid w:val="45A2C602"/>
    <w:rsid w:val="45A35DD7"/>
    <w:rsid w:val="45A65DCB"/>
    <w:rsid w:val="45A761D8"/>
    <w:rsid w:val="45A7E605"/>
    <w:rsid w:val="45A871AC"/>
    <w:rsid w:val="45AA9C35"/>
    <w:rsid w:val="45ACD1AE"/>
    <w:rsid w:val="45AF937E"/>
    <w:rsid w:val="45AFB08A"/>
    <w:rsid w:val="45B154F4"/>
    <w:rsid w:val="45B4590E"/>
    <w:rsid w:val="45B6E998"/>
    <w:rsid w:val="45B770D2"/>
    <w:rsid w:val="45BD2E56"/>
    <w:rsid w:val="45C6DFCA"/>
    <w:rsid w:val="45C979E3"/>
    <w:rsid w:val="45CBD518"/>
    <w:rsid w:val="45D5AE71"/>
    <w:rsid w:val="45D8C54B"/>
    <w:rsid w:val="45E2D59F"/>
    <w:rsid w:val="45E4AB73"/>
    <w:rsid w:val="45E521C3"/>
    <w:rsid w:val="45EA363A"/>
    <w:rsid w:val="45F8F286"/>
    <w:rsid w:val="46062565"/>
    <w:rsid w:val="460B7BCB"/>
    <w:rsid w:val="460D2778"/>
    <w:rsid w:val="4610261B"/>
    <w:rsid w:val="461171C3"/>
    <w:rsid w:val="4617A3F0"/>
    <w:rsid w:val="4619A5B6"/>
    <w:rsid w:val="461CB442"/>
    <w:rsid w:val="46230182"/>
    <w:rsid w:val="4623EBF6"/>
    <w:rsid w:val="462BCDF1"/>
    <w:rsid w:val="462CFE30"/>
    <w:rsid w:val="462E90C0"/>
    <w:rsid w:val="462FDA99"/>
    <w:rsid w:val="4630D853"/>
    <w:rsid w:val="4632843F"/>
    <w:rsid w:val="4632B32F"/>
    <w:rsid w:val="4637F691"/>
    <w:rsid w:val="463C09C1"/>
    <w:rsid w:val="4641850F"/>
    <w:rsid w:val="4648ADEB"/>
    <w:rsid w:val="464B524E"/>
    <w:rsid w:val="4656D6EB"/>
    <w:rsid w:val="465E210E"/>
    <w:rsid w:val="466A9F2C"/>
    <w:rsid w:val="4674E3FA"/>
    <w:rsid w:val="467589B2"/>
    <w:rsid w:val="467706EA"/>
    <w:rsid w:val="4677C028"/>
    <w:rsid w:val="467B8907"/>
    <w:rsid w:val="467D9D42"/>
    <w:rsid w:val="4683A644"/>
    <w:rsid w:val="46871BB1"/>
    <w:rsid w:val="468CB69A"/>
    <w:rsid w:val="46920324"/>
    <w:rsid w:val="469CEE18"/>
    <w:rsid w:val="46A06E78"/>
    <w:rsid w:val="46A221F3"/>
    <w:rsid w:val="46A492DC"/>
    <w:rsid w:val="46A81567"/>
    <w:rsid w:val="46AEFC5E"/>
    <w:rsid w:val="46B33A83"/>
    <w:rsid w:val="46B3C6BD"/>
    <w:rsid w:val="46C692A7"/>
    <w:rsid w:val="46C8649F"/>
    <w:rsid w:val="46CA3A39"/>
    <w:rsid w:val="46D080DF"/>
    <w:rsid w:val="46DB3F0C"/>
    <w:rsid w:val="46DB8945"/>
    <w:rsid w:val="46E16087"/>
    <w:rsid w:val="46E23863"/>
    <w:rsid w:val="46E749F1"/>
    <w:rsid w:val="46E81063"/>
    <w:rsid w:val="46ED53DF"/>
    <w:rsid w:val="46F54A06"/>
    <w:rsid w:val="46F80AD3"/>
    <w:rsid w:val="46FFF4BE"/>
    <w:rsid w:val="47025348"/>
    <w:rsid w:val="47041100"/>
    <w:rsid w:val="47057F89"/>
    <w:rsid w:val="470782FB"/>
    <w:rsid w:val="471E1998"/>
    <w:rsid w:val="471F81DD"/>
    <w:rsid w:val="47245CEB"/>
    <w:rsid w:val="472E6BDA"/>
    <w:rsid w:val="473637BB"/>
    <w:rsid w:val="474482EF"/>
    <w:rsid w:val="4746B1B1"/>
    <w:rsid w:val="47477256"/>
    <w:rsid w:val="474A7055"/>
    <w:rsid w:val="4755ADAF"/>
    <w:rsid w:val="475858F9"/>
    <w:rsid w:val="4759B77B"/>
    <w:rsid w:val="475DBCA7"/>
    <w:rsid w:val="47615C2B"/>
    <w:rsid w:val="4765D8D3"/>
    <w:rsid w:val="47675836"/>
    <w:rsid w:val="4768A1A6"/>
    <w:rsid w:val="476909A6"/>
    <w:rsid w:val="476E473E"/>
    <w:rsid w:val="476F8828"/>
    <w:rsid w:val="476F971F"/>
    <w:rsid w:val="4774D4CA"/>
    <w:rsid w:val="4778D8BF"/>
    <w:rsid w:val="477CC981"/>
    <w:rsid w:val="4781C0CF"/>
    <w:rsid w:val="479280A2"/>
    <w:rsid w:val="47943C71"/>
    <w:rsid w:val="479743CF"/>
    <w:rsid w:val="479E9DF8"/>
    <w:rsid w:val="47A00C3B"/>
    <w:rsid w:val="47AB1CD8"/>
    <w:rsid w:val="47B01169"/>
    <w:rsid w:val="47B76BDC"/>
    <w:rsid w:val="47C8C3C6"/>
    <w:rsid w:val="47D0F2D4"/>
    <w:rsid w:val="47D1952C"/>
    <w:rsid w:val="47D203A4"/>
    <w:rsid w:val="47D8C5E8"/>
    <w:rsid w:val="47D98AF7"/>
    <w:rsid w:val="47E7B9A0"/>
    <w:rsid w:val="47EBBFEC"/>
    <w:rsid w:val="47F433C0"/>
    <w:rsid w:val="47FB5907"/>
    <w:rsid w:val="4802CC39"/>
    <w:rsid w:val="48081336"/>
    <w:rsid w:val="480BAB4A"/>
    <w:rsid w:val="480C8E66"/>
    <w:rsid w:val="480D385C"/>
    <w:rsid w:val="481BCD60"/>
    <w:rsid w:val="482126D5"/>
    <w:rsid w:val="4829BBBC"/>
    <w:rsid w:val="4837297C"/>
    <w:rsid w:val="483804C7"/>
    <w:rsid w:val="483C974D"/>
    <w:rsid w:val="483FC3FF"/>
    <w:rsid w:val="48427EEF"/>
    <w:rsid w:val="484438D5"/>
    <w:rsid w:val="484513FF"/>
    <w:rsid w:val="48499EB2"/>
    <w:rsid w:val="484A3FD6"/>
    <w:rsid w:val="484D9EBB"/>
    <w:rsid w:val="484EC51C"/>
    <w:rsid w:val="4850882B"/>
    <w:rsid w:val="48517EF3"/>
    <w:rsid w:val="485765D9"/>
    <w:rsid w:val="4859B5BE"/>
    <w:rsid w:val="485DCCFC"/>
    <w:rsid w:val="485FAD3C"/>
    <w:rsid w:val="485FCBBB"/>
    <w:rsid w:val="485FF992"/>
    <w:rsid w:val="4865ED74"/>
    <w:rsid w:val="486A39B9"/>
    <w:rsid w:val="4870C769"/>
    <w:rsid w:val="48913C5E"/>
    <w:rsid w:val="4893F4A6"/>
    <w:rsid w:val="48993AF6"/>
    <w:rsid w:val="48A63347"/>
    <w:rsid w:val="48A6C7C3"/>
    <w:rsid w:val="48AAB8F6"/>
    <w:rsid w:val="48ADA14C"/>
    <w:rsid w:val="48B457A0"/>
    <w:rsid w:val="48B602BD"/>
    <w:rsid w:val="48B85824"/>
    <w:rsid w:val="48BAB86F"/>
    <w:rsid w:val="48BF7E3D"/>
    <w:rsid w:val="48C1B4E6"/>
    <w:rsid w:val="48CC5431"/>
    <w:rsid w:val="48CF9738"/>
    <w:rsid w:val="48F01F50"/>
    <w:rsid w:val="48F3C916"/>
    <w:rsid w:val="48F69828"/>
    <w:rsid w:val="48F8BB73"/>
    <w:rsid w:val="48F8F6F7"/>
    <w:rsid w:val="48FD62E9"/>
    <w:rsid w:val="49022D01"/>
    <w:rsid w:val="490BF2EA"/>
    <w:rsid w:val="490DB626"/>
    <w:rsid w:val="4917E209"/>
    <w:rsid w:val="491D145B"/>
    <w:rsid w:val="4925C7F8"/>
    <w:rsid w:val="492EC4AD"/>
    <w:rsid w:val="492F93A9"/>
    <w:rsid w:val="49371565"/>
    <w:rsid w:val="493E6969"/>
    <w:rsid w:val="4940140D"/>
    <w:rsid w:val="49446E32"/>
    <w:rsid w:val="4946D866"/>
    <w:rsid w:val="49470F78"/>
    <w:rsid w:val="494AEE20"/>
    <w:rsid w:val="494D9334"/>
    <w:rsid w:val="4956DF28"/>
    <w:rsid w:val="495951E7"/>
    <w:rsid w:val="4963A788"/>
    <w:rsid w:val="49681353"/>
    <w:rsid w:val="49686DAF"/>
    <w:rsid w:val="496D1BD2"/>
    <w:rsid w:val="4971C95B"/>
    <w:rsid w:val="4972EAA8"/>
    <w:rsid w:val="497373B0"/>
    <w:rsid w:val="497386F3"/>
    <w:rsid w:val="4979A141"/>
    <w:rsid w:val="497BA551"/>
    <w:rsid w:val="497FE056"/>
    <w:rsid w:val="49821F34"/>
    <w:rsid w:val="4990BC59"/>
    <w:rsid w:val="4999C791"/>
    <w:rsid w:val="4999FC04"/>
    <w:rsid w:val="499CE0B8"/>
    <w:rsid w:val="499EE340"/>
    <w:rsid w:val="499F4C02"/>
    <w:rsid w:val="49A73E97"/>
    <w:rsid w:val="49ADFAD8"/>
    <w:rsid w:val="49B4761D"/>
    <w:rsid w:val="49BE8667"/>
    <w:rsid w:val="49BF9E97"/>
    <w:rsid w:val="49BFF804"/>
    <w:rsid w:val="49CCC18D"/>
    <w:rsid w:val="49CE6654"/>
    <w:rsid w:val="49CEAC92"/>
    <w:rsid w:val="49DA59FD"/>
    <w:rsid w:val="49DFF80A"/>
    <w:rsid w:val="49E6E81E"/>
    <w:rsid w:val="49E95B9E"/>
    <w:rsid w:val="49EE4164"/>
    <w:rsid w:val="49EF5B0C"/>
    <w:rsid w:val="49EFCD89"/>
    <w:rsid w:val="49F4AE05"/>
    <w:rsid w:val="49F6C51D"/>
    <w:rsid w:val="49F6EEFF"/>
    <w:rsid w:val="49F712BA"/>
    <w:rsid w:val="49F78483"/>
    <w:rsid w:val="49F9211B"/>
    <w:rsid w:val="49FCADFA"/>
    <w:rsid w:val="49FF8E31"/>
    <w:rsid w:val="4A049497"/>
    <w:rsid w:val="4A0506B8"/>
    <w:rsid w:val="4A0508E1"/>
    <w:rsid w:val="4A06194B"/>
    <w:rsid w:val="4A0A19D6"/>
    <w:rsid w:val="4A0C475D"/>
    <w:rsid w:val="4A0CFF77"/>
    <w:rsid w:val="4A0DFB93"/>
    <w:rsid w:val="4A18F0B8"/>
    <w:rsid w:val="4A1CC59D"/>
    <w:rsid w:val="4A202B91"/>
    <w:rsid w:val="4A29355F"/>
    <w:rsid w:val="4A29DA39"/>
    <w:rsid w:val="4A2DB532"/>
    <w:rsid w:val="4A2EC262"/>
    <w:rsid w:val="4A2EFAD9"/>
    <w:rsid w:val="4A2F9573"/>
    <w:rsid w:val="4A304B55"/>
    <w:rsid w:val="4A314193"/>
    <w:rsid w:val="4A3B9E0C"/>
    <w:rsid w:val="4A4404BD"/>
    <w:rsid w:val="4A48FDD2"/>
    <w:rsid w:val="4A4A634D"/>
    <w:rsid w:val="4A4C7F29"/>
    <w:rsid w:val="4A518B85"/>
    <w:rsid w:val="4A5E548E"/>
    <w:rsid w:val="4A7008D1"/>
    <w:rsid w:val="4A7048D8"/>
    <w:rsid w:val="4A779DBF"/>
    <w:rsid w:val="4A818107"/>
    <w:rsid w:val="4A8737E3"/>
    <w:rsid w:val="4A92ABDB"/>
    <w:rsid w:val="4A9413F4"/>
    <w:rsid w:val="4A9A1661"/>
    <w:rsid w:val="4A9E477B"/>
    <w:rsid w:val="4A9F26C5"/>
    <w:rsid w:val="4AA15977"/>
    <w:rsid w:val="4AA4459D"/>
    <w:rsid w:val="4AB6217A"/>
    <w:rsid w:val="4AB78DA8"/>
    <w:rsid w:val="4AC0B301"/>
    <w:rsid w:val="4AC14983"/>
    <w:rsid w:val="4AC5C8E9"/>
    <w:rsid w:val="4AC9DA1A"/>
    <w:rsid w:val="4AD3510D"/>
    <w:rsid w:val="4AD35BD8"/>
    <w:rsid w:val="4ADF08EE"/>
    <w:rsid w:val="4AE56D6F"/>
    <w:rsid w:val="4AEA8C27"/>
    <w:rsid w:val="4AF07637"/>
    <w:rsid w:val="4AF2F6B6"/>
    <w:rsid w:val="4AF42FD5"/>
    <w:rsid w:val="4AF8A2BD"/>
    <w:rsid w:val="4AFC4D83"/>
    <w:rsid w:val="4AFCFC62"/>
    <w:rsid w:val="4AFCFF6B"/>
    <w:rsid w:val="4AFFD0DB"/>
    <w:rsid w:val="4B00F60A"/>
    <w:rsid w:val="4B0A1088"/>
    <w:rsid w:val="4B0CF3F4"/>
    <w:rsid w:val="4B0F0D9D"/>
    <w:rsid w:val="4B146101"/>
    <w:rsid w:val="4B18896A"/>
    <w:rsid w:val="4B1943EB"/>
    <w:rsid w:val="4B1A09D1"/>
    <w:rsid w:val="4B206BA5"/>
    <w:rsid w:val="4B295F6C"/>
    <w:rsid w:val="4B2F2850"/>
    <w:rsid w:val="4B321717"/>
    <w:rsid w:val="4B35F604"/>
    <w:rsid w:val="4B3C1D89"/>
    <w:rsid w:val="4B4272B2"/>
    <w:rsid w:val="4B4C381A"/>
    <w:rsid w:val="4B540750"/>
    <w:rsid w:val="4B555E98"/>
    <w:rsid w:val="4B5A0BD7"/>
    <w:rsid w:val="4B5DAEE4"/>
    <w:rsid w:val="4B5E61A8"/>
    <w:rsid w:val="4B5F6D7C"/>
    <w:rsid w:val="4B607B97"/>
    <w:rsid w:val="4B628CE2"/>
    <w:rsid w:val="4B6B055A"/>
    <w:rsid w:val="4B706632"/>
    <w:rsid w:val="4B715427"/>
    <w:rsid w:val="4B74381C"/>
    <w:rsid w:val="4B7A1BFB"/>
    <w:rsid w:val="4B7B3EBF"/>
    <w:rsid w:val="4B83D702"/>
    <w:rsid w:val="4B8ABA43"/>
    <w:rsid w:val="4B8DBF33"/>
    <w:rsid w:val="4B8E1DDB"/>
    <w:rsid w:val="4B8F084C"/>
    <w:rsid w:val="4B9716CB"/>
    <w:rsid w:val="4B9796B6"/>
    <w:rsid w:val="4B99EE49"/>
    <w:rsid w:val="4B9B2446"/>
    <w:rsid w:val="4B9EE7AA"/>
    <w:rsid w:val="4BA26B1B"/>
    <w:rsid w:val="4BAF4BF3"/>
    <w:rsid w:val="4BB9D1BD"/>
    <w:rsid w:val="4BBD4EA7"/>
    <w:rsid w:val="4BBD6058"/>
    <w:rsid w:val="4BC7C8FF"/>
    <w:rsid w:val="4BC80924"/>
    <w:rsid w:val="4BC8BB12"/>
    <w:rsid w:val="4BCA5A45"/>
    <w:rsid w:val="4BCAB0F3"/>
    <w:rsid w:val="4BCC4636"/>
    <w:rsid w:val="4BCDF919"/>
    <w:rsid w:val="4BD83413"/>
    <w:rsid w:val="4BD91767"/>
    <w:rsid w:val="4BDA024C"/>
    <w:rsid w:val="4BDEEFAE"/>
    <w:rsid w:val="4BE9D984"/>
    <w:rsid w:val="4BEF1534"/>
    <w:rsid w:val="4BF2369F"/>
    <w:rsid w:val="4BF2ED36"/>
    <w:rsid w:val="4BF337C1"/>
    <w:rsid w:val="4BFA6BA6"/>
    <w:rsid w:val="4C007152"/>
    <w:rsid w:val="4C00C8C3"/>
    <w:rsid w:val="4C034992"/>
    <w:rsid w:val="4C040D8B"/>
    <w:rsid w:val="4C047766"/>
    <w:rsid w:val="4C0510A3"/>
    <w:rsid w:val="4C09852D"/>
    <w:rsid w:val="4C0E27CD"/>
    <w:rsid w:val="4C0F40C0"/>
    <w:rsid w:val="4C184A6B"/>
    <w:rsid w:val="4C2A622D"/>
    <w:rsid w:val="4C31F605"/>
    <w:rsid w:val="4C36AB20"/>
    <w:rsid w:val="4C372ED7"/>
    <w:rsid w:val="4C377937"/>
    <w:rsid w:val="4C37C165"/>
    <w:rsid w:val="4C3E6947"/>
    <w:rsid w:val="4C3ECEC6"/>
    <w:rsid w:val="4C47727E"/>
    <w:rsid w:val="4C512A63"/>
    <w:rsid w:val="4C56BD94"/>
    <w:rsid w:val="4C5FF02F"/>
    <w:rsid w:val="4C60D2BC"/>
    <w:rsid w:val="4C64C831"/>
    <w:rsid w:val="4C70B64C"/>
    <w:rsid w:val="4C77C996"/>
    <w:rsid w:val="4C7FF1B7"/>
    <w:rsid w:val="4C809415"/>
    <w:rsid w:val="4C831CF8"/>
    <w:rsid w:val="4C8A6D55"/>
    <w:rsid w:val="4C9B4ED6"/>
    <w:rsid w:val="4C9B5769"/>
    <w:rsid w:val="4CA61648"/>
    <w:rsid w:val="4CAD8F28"/>
    <w:rsid w:val="4CB3748B"/>
    <w:rsid w:val="4CB6BF08"/>
    <w:rsid w:val="4CBEA604"/>
    <w:rsid w:val="4CC606E6"/>
    <w:rsid w:val="4CD5394E"/>
    <w:rsid w:val="4CDD456F"/>
    <w:rsid w:val="4CE4D1A9"/>
    <w:rsid w:val="4CE9B76F"/>
    <w:rsid w:val="4CECD0BE"/>
    <w:rsid w:val="4CF18CA7"/>
    <w:rsid w:val="4CF5FCE2"/>
    <w:rsid w:val="4CF91318"/>
    <w:rsid w:val="4D015235"/>
    <w:rsid w:val="4D06206F"/>
    <w:rsid w:val="4D1240AE"/>
    <w:rsid w:val="4D126AD9"/>
    <w:rsid w:val="4D27C555"/>
    <w:rsid w:val="4D2F25FB"/>
    <w:rsid w:val="4D35BC50"/>
    <w:rsid w:val="4D370CC1"/>
    <w:rsid w:val="4D3A802F"/>
    <w:rsid w:val="4D3C21A8"/>
    <w:rsid w:val="4D447254"/>
    <w:rsid w:val="4D484CAE"/>
    <w:rsid w:val="4D4A5664"/>
    <w:rsid w:val="4D4F0763"/>
    <w:rsid w:val="4D50D405"/>
    <w:rsid w:val="4D5275EA"/>
    <w:rsid w:val="4D52E420"/>
    <w:rsid w:val="4D530DAB"/>
    <w:rsid w:val="4D55CE8A"/>
    <w:rsid w:val="4D583CC7"/>
    <w:rsid w:val="4D58E5D2"/>
    <w:rsid w:val="4D5A2EAC"/>
    <w:rsid w:val="4D66E1F1"/>
    <w:rsid w:val="4D675B73"/>
    <w:rsid w:val="4D6E0D55"/>
    <w:rsid w:val="4D736622"/>
    <w:rsid w:val="4D738271"/>
    <w:rsid w:val="4D752588"/>
    <w:rsid w:val="4D7DB444"/>
    <w:rsid w:val="4D7DC10D"/>
    <w:rsid w:val="4D8873DB"/>
    <w:rsid w:val="4D89E788"/>
    <w:rsid w:val="4D921AF7"/>
    <w:rsid w:val="4D964C80"/>
    <w:rsid w:val="4D9954A0"/>
    <w:rsid w:val="4D9A292B"/>
    <w:rsid w:val="4D9B8723"/>
    <w:rsid w:val="4D9D7253"/>
    <w:rsid w:val="4DA9216E"/>
    <w:rsid w:val="4DAD6BC1"/>
    <w:rsid w:val="4DAD86B2"/>
    <w:rsid w:val="4DAE9F38"/>
    <w:rsid w:val="4DB01D64"/>
    <w:rsid w:val="4DB058F1"/>
    <w:rsid w:val="4DBAE7C8"/>
    <w:rsid w:val="4DC046BE"/>
    <w:rsid w:val="4DC5EA72"/>
    <w:rsid w:val="4DCF4E76"/>
    <w:rsid w:val="4DD06772"/>
    <w:rsid w:val="4DD83D58"/>
    <w:rsid w:val="4DDFAB33"/>
    <w:rsid w:val="4DE36020"/>
    <w:rsid w:val="4DE3C8F2"/>
    <w:rsid w:val="4DE3FFAF"/>
    <w:rsid w:val="4DECEED7"/>
    <w:rsid w:val="4DF52048"/>
    <w:rsid w:val="4E001873"/>
    <w:rsid w:val="4E0A5E7D"/>
    <w:rsid w:val="4E0CDF6B"/>
    <w:rsid w:val="4E142DD4"/>
    <w:rsid w:val="4E155495"/>
    <w:rsid w:val="4E185227"/>
    <w:rsid w:val="4E1BDE36"/>
    <w:rsid w:val="4E20B1F9"/>
    <w:rsid w:val="4E2344D1"/>
    <w:rsid w:val="4E2493EA"/>
    <w:rsid w:val="4E355E72"/>
    <w:rsid w:val="4E372AEA"/>
    <w:rsid w:val="4E3CABE9"/>
    <w:rsid w:val="4E3FDE01"/>
    <w:rsid w:val="4E43635E"/>
    <w:rsid w:val="4E483DD6"/>
    <w:rsid w:val="4E4A7B06"/>
    <w:rsid w:val="4E4B8574"/>
    <w:rsid w:val="4E50FD5A"/>
    <w:rsid w:val="4E52877D"/>
    <w:rsid w:val="4E52D5B4"/>
    <w:rsid w:val="4E53AC71"/>
    <w:rsid w:val="4E564080"/>
    <w:rsid w:val="4E584F21"/>
    <w:rsid w:val="4E6AC9F2"/>
    <w:rsid w:val="4E6D2F62"/>
    <w:rsid w:val="4E73C519"/>
    <w:rsid w:val="4E75D2E4"/>
    <w:rsid w:val="4E76B571"/>
    <w:rsid w:val="4E79588A"/>
    <w:rsid w:val="4E81BAE9"/>
    <w:rsid w:val="4E81C0AF"/>
    <w:rsid w:val="4E84E814"/>
    <w:rsid w:val="4E8C8F58"/>
    <w:rsid w:val="4E90C2C9"/>
    <w:rsid w:val="4E999311"/>
    <w:rsid w:val="4E9AF341"/>
    <w:rsid w:val="4EAE90F0"/>
    <w:rsid w:val="4EB1BBAE"/>
    <w:rsid w:val="4EB30014"/>
    <w:rsid w:val="4EB5051F"/>
    <w:rsid w:val="4EBF8214"/>
    <w:rsid w:val="4ED0072D"/>
    <w:rsid w:val="4ED8CB48"/>
    <w:rsid w:val="4EDA24A6"/>
    <w:rsid w:val="4EDB795E"/>
    <w:rsid w:val="4EE66490"/>
    <w:rsid w:val="4EF4230D"/>
    <w:rsid w:val="4EF63C09"/>
    <w:rsid w:val="4F04134B"/>
    <w:rsid w:val="4F088BD1"/>
    <w:rsid w:val="4F0B8117"/>
    <w:rsid w:val="4F0C823E"/>
    <w:rsid w:val="4F0D9DB5"/>
    <w:rsid w:val="4F13F148"/>
    <w:rsid w:val="4F14762F"/>
    <w:rsid w:val="4F151B19"/>
    <w:rsid w:val="4F203321"/>
    <w:rsid w:val="4F267EC4"/>
    <w:rsid w:val="4F2BD05A"/>
    <w:rsid w:val="4F2F5439"/>
    <w:rsid w:val="4F3151AB"/>
    <w:rsid w:val="4F356B47"/>
    <w:rsid w:val="4F3B0D13"/>
    <w:rsid w:val="4F41188D"/>
    <w:rsid w:val="4F574C18"/>
    <w:rsid w:val="4F59D390"/>
    <w:rsid w:val="4F5B2C6A"/>
    <w:rsid w:val="4F5B84AE"/>
    <w:rsid w:val="4F5D0CA9"/>
    <w:rsid w:val="4F6C97EE"/>
    <w:rsid w:val="4F6E8D48"/>
    <w:rsid w:val="4F70BD6F"/>
    <w:rsid w:val="4F741B24"/>
    <w:rsid w:val="4F8E46FA"/>
    <w:rsid w:val="4F8EC814"/>
    <w:rsid w:val="4F930281"/>
    <w:rsid w:val="4F96FB35"/>
    <w:rsid w:val="4F9F27A7"/>
    <w:rsid w:val="4F9FB2A9"/>
    <w:rsid w:val="4FA20C3F"/>
    <w:rsid w:val="4FA7F10A"/>
    <w:rsid w:val="4FB03961"/>
    <w:rsid w:val="4FB1DE8A"/>
    <w:rsid w:val="4FB4EC04"/>
    <w:rsid w:val="4FB5417A"/>
    <w:rsid w:val="4FB73155"/>
    <w:rsid w:val="4FB7B310"/>
    <w:rsid w:val="4FBA3DF9"/>
    <w:rsid w:val="4FC93170"/>
    <w:rsid w:val="4FC9BA5D"/>
    <w:rsid w:val="4FD28D5C"/>
    <w:rsid w:val="4FD31027"/>
    <w:rsid w:val="4FD88FEE"/>
    <w:rsid w:val="4FDCD8CA"/>
    <w:rsid w:val="4FDE3E29"/>
    <w:rsid w:val="4FDF986B"/>
    <w:rsid w:val="4FE1C095"/>
    <w:rsid w:val="4FE1DF9F"/>
    <w:rsid w:val="4FE4A284"/>
    <w:rsid w:val="4FF52F49"/>
    <w:rsid w:val="50016920"/>
    <w:rsid w:val="500F3303"/>
    <w:rsid w:val="5017284F"/>
    <w:rsid w:val="50239791"/>
    <w:rsid w:val="502A6874"/>
    <w:rsid w:val="502BE649"/>
    <w:rsid w:val="502E6994"/>
    <w:rsid w:val="5038C283"/>
    <w:rsid w:val="503F8940"/>
    <w:rsid w:val="504CE798"/>
    <w:rsid w:val="5054A672"/>
    <w:rsid w:val="5058157A"/>
    <w:rsid w:val="505AD33C"/>
    <w:rsid w:val="505D5A60"/>
    <w:rsid w:val="506550B4"/>
    <w:rsid w:val="50680EDF"/>
    <w:rsid w:val="50713302"/>
    <w:rsid w:val="507883C7"/>
    <w:rsid w:val="5079904D"/>
    <w:rsid w:val="507A884F"/>
    <w:rsid w:val="507F2794"/>
    <w:rsid w:val="508DAC67"/>
    <w:rsid w:val="50903DCA"/>
    <w:rsid w:val="509245A6"/>
    <w:rsid w:val="5096384A"/>
    <w:rsid w:val="5099E2AE"/>
    <w:rsid w:val="509F4D27"/>
    <w:rsid w:val="50A00E0E"/>
    <w:rsid w:val="50AB97E4"/>
    <w:rsid w:val="50AF3C3D"/>
    <w:rsid w:val="50B8583C"/>
    <w:rsid w:val="50C4F848"/>
    <w:rsid w:val="50C62B34"/>
    <w:rsid w:val="50C83428"/>
    <w:rsid w:val="50C95C46"/>
    <w:rsid w:val="50C9DB95"/>
    <w:rsid w:val="50CAF628"/>
    <w:rsid w:val="50D1E8BA"/>
    <w:rsid w:val="50D3A3EA"/>
    <w:rsid w:val="50D7B70E"/>
    <w:rsid w:val="50DDB530"/>
    <w:rsid w:val="50E03D11"/>
    <w:rsid w:val="50E6DC1C"/>
    <w:rsid w:val="50E7BA1B"/>
    <w:rsid w:val="50EBB1F6"/>
    <w:rsid w:val="5101C285"/>
    <w:rsid w:val="5104C751"/>
    <w:rsid w:val="5109E487"/>
    <w:rsid w:val="511132DD"/>
    <w:rsid w:val="5114B404"/>
    <w:rsid w:val="5117FB90"/>
    <w:rsid w:val="51207284"/>
    <w:rsid w:val="51294876"/>
    <w:rsid w:val="512C1AED"/>
    <w:rsid w:val="512CA55B"/>
    <w:rsid w:val="512E3A4D"/>
    <w:rsid w:val="512F0948"/>
    <w:rsid w:val="5130A915"/>
    <w:rsid w:val="51315069"/>
    <w:rsid w:val="51337223"/>
    <w:rsid w:val="513B353A"/>
    <w:rsid w:val="513D099C"/>
    <w:rsid w:val="51414547"/>
    <w:rsid w:val="5141A8D0"/>
    <w:rsid w:val="514D4983"/>
    <w:rsid w:val="5150D962"/>
    <w:rsid w:val="51511C41"/>
    <w:rsid w:val="5154980D"/>
    <w:rsid w:val="51559715"/>
    <w:rsid w:val="51578802"/>
    <w:rsid w:val="51619321"/>
    <w:rsid w:val="516737F5"/>
    <w:rsid w:val="516D7ABB"/>
    <w:rsid w:val="517339A8"/>
    <w:rsid w:val="5184795D"/>
    <w:rsid w:val="5195A506"/>
    <w:rsid w:val="5198B65A"/>
    <w:rsid w:val="51A4C8AC"/>
    <w:rsid w:val="51A8ADD6"/>
    <w:rsid w:val="51A95829"/>
    <w:rsid w:val="51AAE6E8"/>
    <w:rsid w:val="51AF393B"/>
    <w:rsid w:val="51BA100A"/>
    <w:rsid w:val="51BBB5C7"/>
    <w:rsid w:val="51BED270"/>
    <w:rsid w:val="51C235E1"/>
    <w:rsid w:val="51C4388D"/>
    <w:rsid w:val="51C4DF6B"/>
    <w:rsid w:val="51C630A4"/>
    <w:rsid w:val="51CDEFAD"/>
    <w:rsid w:val="51D1D0AA"/>
    <w:rsid w:val="51DE07F6"/>
    <w:rsid w:val="51E9EBD6"/>
    <w:rsid w:val="51EAD004"/>
    <w:rsid w:val="51EB56C1"/>
    <w:rsid w:val="51EC3379"/>
    <w:rsid w:val="51EFE79E"/>
    <w:rsid w:val="51F3EDA2"/>
    <w:rsid w:val="52074F06"/>
    <w:rsid w:val="52076CDB"/>
    <w:rsid w:val="52092958"/>
    <w:rsid w:val="520CE6B4"/>
    <w:rsid w:val="520D0080"/>
    <w:rsid w:val="521E4F1A"/>
    <w:rsid w:val="52216926"/>
    <w:rsid w:val="522441C2"/>
    <w:rsid w:val="522E5BB1"/>
    <w:rsid w:val="5235A588"/>
    <w:rsid w:val="523BAE55"/>
    <w:rsid w:val="523CAD5F"/>
    <w:rsid w:val="523FB4DC"/>
    <w:rsid w:val="5246299D"/>
    <w:rsid w:val="525705D5"/>
    <w:rsid w:val="526048EA"/>
    <w:rsid w:val="5262BC2C"/>
    <w:rsid w:val="526392CF"/>
    <w:rsid w:val="5267EEA2"/>
    <w:rsid w:val="526D9D53"/>
    <w:rsid w:val="526FEF7A"/>
    <w:rsid w:val="527352EF"/>
    <w:rsid w:val="527BCEBE"/>
    <w:rsid w:val="527C1A4D"/>
    <w:rsid w:val="527FF303"/>
    <w:rsid w:val="5280E4D3"/>
    <w:rsid w:val="5283C7F4"/>
    <w:rsid w:val="52878A70"/>
    <w:rsid w:val="528813A8"/>
    <w:rsid w:val="5288F02A"/>
    <w:rsid w:val="5294B5D2"/>
    <w:rsid w:val="529F3AAF"/>
    <w:rsid w:val="52AA5F59"/>
    <w:rsid w:val="52AD4113"/>
    <w:rsid w:val="52B656E7"/>
    <w:rsid w:val="52B6A8AC"/>
    <w:rsid w:val="52B917DD"/>
    <w:rsid w:val="52B9D4DF"/>
    <w:rsid w:val="52BA3557"/>
    <w:rsid w:val="52BAE0C1"/>
    <w:rsid w:val="52BD9EF0"/>
    <w:rsid w:val="52C62803"/>
    <w:rsid w:val="52CCF5B0"/>
    <w:rsid w:val="52CDE50B"/>
    <w:rsid w:val="52D3CE95"/>
    <w:rsid w:val="52DBEA17"/>
    <w:rsid w:val="52DDE78D"/>
    <w:rsid w:val="52E801CF"/>
    <w:rsid w:val="52EB7F2E"/>
    <w:rsid w:val="52FA82D1"/>
    <w:rsid w:val="52FB0B6A"/>
    <w:rsid w:val="52FD663D"/>
    <w:rsid w:val="53001558"/>
    <w:rsid w:val="53010820"/>
    <w:rsid w:val="5313A425"/>
    <w:rsid w:val="531804D6"/>
    <w:rsid w:val="53221175"/>
    <w:rsid w:val="5328C33F"/>
    <w:rsid w:val="532DBC7E"/>
    <w:rsid w:val="533416AE"/>
    <w:rsid w:val="533540E1"/>
    <w:rsid w:val="533675F2"/>
    <w:rsid w:val="5337674F"/>
    <w:rsid w:val="534754DA"/>
    <w:rsid w:val="534790E2"/>
    <w:rsid w:val="5358B8C2"/>
    <w:rsid w:val="5359B79E"/>
    <w:rsid w:val="535F058D"/>
    <w:rsid w:val="5369DA6C"/>
    <w:rsid w:val="536E0721"/>
    <w:rsid w:val="5372D375"/>
    <w:rsid w:val="537A07D2"/>
    <w:rsid w:val="537BA498"/>
    <w:rsid w:val="5380B66A"/>
    <w:rsid w:val="53838B22"/>
    <w:rsid w:val="538B7E64"/>
    <w:rsid w:val="5391F8A6"/>
    <w:rsid w:val="539DE303"/>
    <w:rsid w:val="53A6EAD5"/>
    <w:rsid w:val="53A7C370"/>
    <w:rsid w:val="53A95533"/>
    <w:rsid w:val="53AC6A4F"/>
    <w:rsid w:val="53AFC9E2"/>
    <w:rsid w:val="53C088D8"/>
    <w:rsid w:val="53C523E9"/>
    <w:rsid w:val="53CA3C4E"/>
    <w:rsid w:val="53D0E373"/>
    <w:rsid w:val="53D42350"/>
    <w:rsid w:val="53EBEB8B"/>
    <w:rsid w:val="53ED416E"/>
    <w:rsid w:val="53EFA6B9"/>
    <w:rsid w:val="53EFDAAD"/>
    <w:rsid w:val="53F2E390"/>
    <w:rsid w:val="53F41A8E"/>
    <w:rsid w:val="53F64BC0"/>
    <w:rsid w:val="53FA9CC1"/>
    <w:rsid w:val="53FAA563"/>
    <w:rsid w:val="53FE659A"/>
    <w:rsid w:val="54012F6A"/>
    <w:rsid w:val="5401BEFD"/>
    <w:rsid w:val="5403468D"/>
    <w:rsid w:val="54120305"/>
    <w:rsid w:val="541C845E"/>
    <w:rsid w:val="54274B47"/>
    <w:rsid w:val="542A9E93"/>
    <w:rsid w:val="542BD174"/>
    <w:rsid w:val="542E0E34"/>
    <w:rsid w:val="542F2CBF"/>
    <w:rsid w:val="542F806B"/>
    <w:rsid w:val="542FF341"/>
    <w:rsid w:val="5431D62A"/>
    <w:rsid w:val="54320ED9"/>
    <w:rsid w:val="5432BBAC"/>
    <w:rsid w:val="5435E23C"/>
    <w:rsid w:val="543B25A7"/>
    <w:rsid w:val="543C2FDF"/>
    <w:rsid w:val="544115AF"/>
    <w:rsid w:val="5444E39B"/>
    <w:rsid w:val="545176CD"/>
    <w:rsid w:val="5456CA96"/>
    <w:rsid w:val="5459931C"/>
    <w:rsid w:val="545AB2B3"/>
    <w:rsid w:val="5462F8FD"/>
    <w:rsid w:val="5466E9B6"/>
    <w:rsid w:val="546731FA"/>
    <w:rsid w:val="54683933"/>
    <w:rsid w:val="546AF3F5"/>
    <w:rsid w:val="547036E1"/>
    <w:rsid w:val="5470CC2E"/>
    <w:rsid w:val="547431B5"/>
    <w:rsid w:val="54753DC2"/>
    <w:rsid w:val="547D51F2"/>
    <w:rsid w:val="547F08B6"/>
    <w:rsid w:val="5480C39F"/>
    <w:rsid w:val="548197BB"/>
    <w:rsid w:val="54858F7B"/>
    <w:rsid w:val="5487199B"/>
    <w:rsid w:val="54871E8B"/>
    <w:rsid w:val="548953FA"/>
    <w:rsid w:val="548B8F5A"/>
    <w:rsid w:val="5492C7FF"/>
    <w:rsid w:val="54945B17"/>
    <w:rsid w:val="5495E379"/>
    <w:rsid w:val="5496E19C"/>
    <w:rsid w:val="549D4B3E"/>
    <w:rsid w:val="54A94FC8"/>
    <w:rsid w:val="54ABE0AF"/>
    <w:rsid w:val="54B1C9FB"/>
    <w:rsid w:val="54B2AFF8"/>
    <w:rsid w:val="54B75102"/>
    <w:rsid w:val="54B8623D"/>
    <w:rsid w:val="54B9BAE9"/>
    <w:rsid w:val="54BF9338"/>
    <w:rsid w:val="54CE7ABD"/>
    <w:rsid w:val="54CEDEC7"/>
    <w:rsid w:val="54D32AB1"/>
    <w:rsid w:val="54D8296F"/>
    <w:rsid w:val="54D8F9DE"/>
    <w:rsid w:val="54DE1BF0"/>
    <w:rsid w:val="54DF2E60"/>
    <w:rsid w:val="54E1F748"/>
    <w:rsid w:val="54EE2B79"/>
    <w:rsid w:val="54EFCEB4"/>
    <w:rsid w:val="54F647A9"/>
    <w:rsid w:val="54F6DA90"/>
    <w:rsid w:val="54FC80C7"/>
    <w:rsid w:val="54FF654B"/>
    <w:rsid w:val="55051BE7"/>
    <w:rsid w:val="5506AA46"/>
    <w:rsid w:val="5508541A"/>
    <w:rsid w:val="55110ED9"/>
    <w:rsid w:val="5514171A"/>
    <w:rsid w:val="551D94AB"/>
    <w:rsid w:val="551FF78E"/>
    <w:rsid w:val="55200BC8"/>
    <w:rsid w:val="552279A2"/>
    <w:rsid w:val="552A560B"/>
    <w:rsid w:val="5537B6D6"/>
    <w:rsid w:val="554227CE"/>
    <w:rsid w:val="554806C6"/>
    <w:rsid w:val="554D1627"/>
    <w:rsid w:val="554DB1BE"/>
    <w:rsid w:val="554EAB19"/>
    <w:rsid w:val="555000BF"/>
    <w:rsid w:val="5555F5F2"/>
    <w:rsid w:val="55591992"/>
    <w:rsid w:val="555C8AC4"/>
    <w:rsid w:val="555F37DC"/>
    <w:rsid w:val="55632E71"/>
    <w:rsid w:val="556664D8"/>
    <w:rsid w:val="556DADA4"/>
    <w:rsid w:val="55792F6E"/>
    <w:rsid w:val="557DB6BE"/>
    <w:rsid w:val="558512F0"/>
    <w:rsid w:val="558D5DF9"/>
    <w:rsid w:val="559332E3"/>
    <w:rsid w:val="55987ECA"/>
    <w:rsid w:val="559FA281"/>
    <w:rsid w:val="55A222E3"/>
    <w:rsid w:val="55A27BF1"/>
    <w:rsid w:val="55A4C576"/>
    <w:rsid w:val="55A52479"/>
    <w:rsid w:val="55A56A19"/>
    <w:rsid w:val="55ABB01C"/>
    <w:rsid w:val="55AE0702"/>
    <w:rsid w:val="55AF0500"/>
    <w:rsid w:val="55B1ABCC"/>
    <w:rsid w:val="55BF26DF"/>
    <w:rsid w:val="55C28A06"/>
    <w:rsid w:val="55C28CC0"/>
    <w:rsid w:val="55C31A21"/>
    <w:rsid w:val="55CAB1B7"/>
    <w:rsid w:val="55D0B497"/>
    <w:rsid w:val="55D4A9D5"/>
    <w:rsid w:val="55DC255A"/>
    <w:rsid w:val="55DC98A0"/>
    <w:rsid w:val="55DE87C6"/>
    <w:rsid w:val="55E5C776"/>
    <w:rsid w:val="55E8FD49"/>
    <w:rsid w:val="55E9A202"/>
    <w:rsid w:val="55EB0705"/>
    <w:rsid w:val="55EE34AE"/>
    <w:rsid w:val="55EE6BE5"/>
    <w:rsid w:val="55EEFD46"/>
    <w:rsid w:val="55EFC917"/>
    <w:rsid w:val="55F0C8D5"/>
    <w:rsid w:val="55F3F95F"/>
    <w:rsid w:val="55F4A3B2"/>
    <w:rsid w:val="55FB0AF8"/>
    <w:rsid w:val="55FFBED3"/>
    <w:rsid w:val="5603A2A3"/>
    <w:rsid w:val="560865BC"/>
    <w:rsid w:val="5608D9F1"/>
    <w:rsid w:val="5608ECA4"/>
    <w:rsid w:val="560CEDE6"/>
    <w:rsid w:val="5614D818"/>
    <w:rsid w:val="56168B10"/>
    <w:rsid w:val="561B6316"/>
    <w:rsid w:val="56210EE1"/>
    <w:rsid w:val="5622E331"/>
    <w:rsid w:val="5623EFBE"/>
    <w:rsid w:val="5627D8FB"/>
    <w:rsid w:val="562970AA"/>
    <w:rsid w:val="56298774"/>
    <w:rsid w:val="562CB656"/>
    <w:rsid w:val="562E1650"/>
    <w:rsid w:val="5637B147"/>
    <w:rsid w:val="5637E17A"/>
    <w:rsid w:val="563C4D15"/>
    <w:rsid w:val="563C77DF"/>
    <w:rsid w:val="5649B654"/>
    <w:rsid w:val="565259A3"/>
    <w:rsid w:val="5653D9FA"/>
    <w:rsid w:val="565BB78E"/>
    <w:rsid w:val="5660BAA9"/>
    <w:rsid w:val="566500D9"/>
    <w:rsid w:val="566CA697"/>
    <w:rsid w:val="566DB9B4"/>
    <w:rsid w:val="56733B7A"/>
    <w:rsid w:val="56750F76"/>
    <w:rsid w:val="567890A4"/>
    <w:rsid w:val="56850C7C"/>
    <w:rsid w:val="5686732A"/>
    <w:rsid w:val="5686FFF9"/>
    <w:rsid w:val="568EE02B"/>
    <w:rsid w:val="56915799"/>
    <w:rsid w:val="5691B919"/>
    <w:rsid w:val="5691C0AB"/>
    <w:rsid w:val="56922672"/>
    <w:rsid w:val="5695A6C7"/>
    <w:rsid w:val="5699E4D4"/>
    <w:rsid w:val="569C4D7F"/>
    <w:rsid w:val="56A46DC5"/>
    <w:rsid w:val="56A529EF"/>
    <w:rsid w:val="56A6B73D"/>
    <w:rsid w:val="56ABA054"/>
    <w:rsid w:val="56AC426E"/>
    <w:rsid w:val="56AF4FCC"/>
    <w:rsid w:val="56BAFD0E"/>
    <w:rsid w:val="56C5E4AA"/>
    <w:rsid w:val="56C8767D"/>
    <w:rsid w:val="56CE61AB"/>
    <w:rsid w:val="56D08145"/>
    <w:rsid w:val="56D18804"/>
    <w:rsid w:val="56D35B5D"/>
    <w:rsid w:val="56DFDFDC"/>
    <w:rsid w:val="56E3A3D4"/>
    <w:rsid w:val="56E87CDD"/>
    <w:rsid w:val="56EA7BAE"/>
    <w:rsid w:val="56F10403"/>
    <w:rsid w:val="56F477C9"/>
    <w:rsid w:val="56F7D6D3"/>
    <w:rsid w:val="5712BA55"/>
    <w:rsid w:val="571B72DD"/>
    <w:rsid w:val="572B2770"/>
    <w:rsid w:val="572C6D92"/>
    <w:rsid w:val="57368469"/>
    <w:rsid w:val="573740ED"/>
    <w:rsid w:val="573A4E1C"/>
    <w:rsid w:val="573E4F17"/>
    <w:rsid w:val="5746BCB1"/>
    <w:rsid w:val="5747697B"/>
    <w:rsid w:val="57476C6D"/>
    <w:rsid w:val="57505792"/>
    <w:rsid w:val="57560097"/>
    <w:rsid w:val="575D885E"/>
    <w:rsid w:val="57625E49"/>
    <w:rsid w:val="576A54AB"/>
    <w:rsid w:val="57735241"/>
    <w:rsid w:val="57766B7D"/>
    <w:rsid w:val="57799A83"/>
    <w:rsid w:val="577A3813"/>
    <w:rsid w:val="577ED3CF"/>
    <w:rsid w:val="5780A765"/>
    <w:rsid w:val="57883138"/>
    <w:rsid w:val="57896553"/>
    <w:rsid w:val="578FAB0F"/>
    <w:rsid w:val="57931B24"/>
    <w:rsid w:val="5794BFF0"/>
    <w:rsid w:val="57981C0A"/>
    <w:rsid w:val="5799157E"/>
    <w:rsid w:val="579D7AD3"/>
    <w:rsid w:val="579D8DFB"/>
    <w:rsid w:val="579FEE07"/>
    <w:rsid w:val="57A09FDD"/>
    <w:rsid w:val="57A28D38"/>
    <w:rsid w:val="57B69A8D"/>
    <w:rsid w:val="57BB51D3"/>
    <w:rsid w:val="57BDBC95"/>
    <w:rsid w:val="57BDEB8F"/>
    <w:rsid w:val="57C4E8E6"/>
    <w:rsid w:val="57C5108C"/>
    <w:rsid w:val="57D057F5"/>
    <w:rsid w:val="57D78FB3"/>
    <w:rsid w:val="57D7CC8D"/>
    <w:rsid w:val="57E7362A"/>
    <w:rsid w:val="57E85AB1"/>
    <w:rsid w:val="57EE9E98"/>
    <w:rsid w:val="57EF835E"/>
    <w:rsid w:val="57EFDD31"/>
    <w:rsid w:val="57F0FD8A"/>
    <w:rsid w:val="57F49905"/>
    <w:rsid w:val="57F67575"/>
    <w:rsid w:val="57F76AB5"/>
    <w:rsid w:val="57F7EA3A"/>
    <w:rsid w:val="57FB8DB4"/>
    <w:rsid w:val="57FF8CD8"/>
    <w:rsid w:val="57FF8E2A"/>
    <w:rsid w:val="580153D6"/>
    <w:rsid w:val="5804584D"/>
    <w:rsid w:val="5806571C"/>
    <w:rsid w:val="5818AD3C"/>
    <w:rsid w:val="5819721B"/>
    <w:rsid w:val="581C6511"/>
    <w:rsid w:val="581FEF3B"/>
    <w:rsid w:val="58247D3F"/>
    <w:rsid w:val="5826E9E0"/>
    <w:rsid w:val="582C2559"/>
    <w:rsid w:val="582D428A"/>
    <w:rsid w:val="5835131C"/>
    <w:rsid w:val="58368CE6"/>
    <w:rsid w:val="5837E3CB"/>
    <w:rsid w:val="583951C2"/>
    <w:rsid w:val="583FB61B"/>
    <w:rsid w:val="58411E73"/>
    <w:rsid w:val="58465E45"/>
    <w:rsid w:val="58472911"/>
    <w:rsid w:val="5848326F"/>
    <w:rsid w:val="58484674"/>
    <w:rsid w:val="584A2944"/>
    <w:rsid w:val="584E5B62"/>
    <w:rsid w:val="584F7DEA"/>
    <w:rsid w:val="5852D224"/>
    <w:rsid w:val="58584F00"/>
    <w:rsid w:val="585A8E61"/>
    <w:rsid w:val="586520EC"/>
    <w:rsid w:val="58724134"/>
    <w:rsid w:val="5873AC8C"/>
    <w:rsid w:val="587A930D"/>
    <w:rsid w:val="587CA900"/>
    <w:rsid w:val="5892566D"/>
    <w:rsid w:val="589582A4"/>
    <w:rsid w:val="589E81C7"/>
    <w:rsid w:val="589F4725"/>
    <w:rsid w:val="58A3A887"/>
    <w:rsid w:val="58A5A1C3"/>
    <w:rsid w:val="58A615CF"/>
    <w:rsid w:val="58A7F27E"/>
    <w:rsid w:val="58A9A9CE"/>
    <w:rsid w:val="58AAAD15"/>
    <w:rsid w:val="58ADB05E"/>
    <w:rsid w:val="58AF77D9"/>
    <w:rsid w:val="58B1808A"/>
    <w:rsid w:val="58B4475C"/>
    <w:rsid w:val="58B7DD25"/>
    <w:rsid w:val="58BDCDC5"/>
    <w:rsid w:val="58C59715"/>
    <w:rsid w:val="58C70C67"/>
    <w:rsid w:val="58C8153D"/>
    <w:rsid w:val="58D20442"/>
    <w:rsid w:val="58D219BA"/>
    <w:rsid w:val="58DAFD39"/>
    <w:rsid w:val="58DCF0BF"/>
    <w:rsid w:val="58EAF341"/>
    <w:rsid w:val="58EE361D"/>
    <w:rsid w:val="59009F67"/>
    <w:rsid w:val="5900FAB5"/>
    <w:rsid w:val="590893D5"/>
    <w:rsid w:val="590A7E68"/>
    <w:rsid w:val="590B1578"/>
    <w:rsid w:val="590C64FF"/>
    <w:rsid w:val="590DFEEC"/>
    <w:rsid w:val="59177805"/>
    <w:rsid w:val="59195DDF"/>
    <w:rsid w:val="591BFEA2"/>
    <w:rsid w:val="591FD6EE"/>
    <w:rsid w:val="5921B6E7"/>
    <w:rsid w:val="592691B3"/>
    <w:rsid w:val="5927117D"/>
    <w:rsid w:val="592A6E77"/>
    <w:rsid w:val="5930EB22"/>
    <w:rsid w:val="59355191"/>
    <w:rsid w:val="5936764E"/>
    <w:rsid w:val="593BB1B4"/>
    <w:rsid w:val="593EB978"/>
    <w:rsid w:val="5940CC26"/>
    <w:rsid w:val="5945D19D"/>
    <w:rsid w:val="5945E680"/>
    <w:rsid w:val="5957F453"/>
    <w:rsid w:val="595BE322"/>
    <w:rsid w:val="5961B9E0"/>
    <w:rsid w:val="596F0D1B"/>
    <w:rsid w:val="597556C6"/>
    <w:rsid w:val="597BC0AB"/>
    <w:rsid w:val="597BEA4A"/>
    <w:rsid w:val="597CDF18"/>
    <w:rsid w:val="59821749"/>
    <w:rsid w:val="598AF936"/>
    <w:rsid w:val="598D0B36"/>
    <w:rsid w:val="5995B5E1"/>
    <w:rsid w:val="5996498F"/>
    <w:rsid w:val="59982760"/>
    <w:rsid w:val="59A1CF88"/>
    <w:rsid w:val="59A28008"/>
    <w:rsid w:val="59A9971F"/>
    <w:rsid w:val="59A9D3AF"/>
    <w:rsid w:val="59AA2EB9"/>
    <w:rsid w:val="59B3A38B"/>
    <w:rsid w:val="59B6F38C"/>
    <w:rsid w:val="59BB7158"/>
    <w:rsid w:val="59BF01B5"/>
    <w:rsid w:val="59BF36AE"/>
    <w:rsid w:val="59C3B4AE"/>
    <w:rsid w:val="59C75821"/>
    <w:rsid w:val="59CEEEB6"/>
    <w:rsid w:val="59D03704"/>
    <w:rsid w:val="59D3F5A6"/>
    <w:rsid w:val="59DAB393"/>
    <w:rsid w:val="59DF0CFD"/>
    <w:rsid w:val="59E359A7"/>
    <w:rsid w:val="59E5B4C6"/>
    <w:rsid w:val="59E94501"/>
    <w:rsid w:val="59EC98B0"/>
    <w:rsid w:val="59EDE1DB"/>
    <w:rsid w:val="59EE27BD"/>
    <w:rsid w:val="59EFA07C"/>
    <w:rsid w:val="59F6428E"/>
    <w:rsid w:val="59F6F273"/>
    <w:rsid w:val="59F93CAC"/>
    <w:rsid w:val="5A04B42E"/>
    <w:rsid w:val="5A05E075"/>
    <w:rsid w:val="5A0CDA6F"/>
    <w:rsid w:val="5A0ED49D"/>
    <w:rsid w:val="5A10F39E"/>
    <w:rsid w:val="5A1546D4"/>
    <w:rsid w:val="5A1610AC"/>
    <w:rsid w:val="5A1B5856"/>
    <w:rsid w:val="5A1C0362"/>
    <w:rsid w:val="5A1EA792"/>
    <w:rsid w:val="5A204EC7"/>
    <w:rsid w:val="5A23918A"/>
    <w:rsid w:val="5A25C48F"/>
    <w:rsid w:val="5A28727B"/>
    <w:rsid w:val="5A2DF62E"/>
    <w:rsid w:val="5A335D15"/>
    <w:rsid w:val="5A33CB1D"/>
    <w:rsid w:val="5A35C344"/>
    <w:rsid w:val="5A399AD7"/>
    <w:rsid w:val="5A521F51"/>
    <w:rsid w:val="5A54E03F"/>
    <w:rsid w:val="5A55092D"/>
    <w:rsid w:val="5A55E78F"/>
    <w:rsid w:val="5A5A6178"/>
    <w:rsid w:val="5A5AF61F"/>
    <w:rsid w:val="5A5B13D3"/>
    <w:rsid w:val="5A634303"/>
    <w:rsid w:val="5A644E20"/>
    <w:rsid w:val="5A6D8A15"/>
    <w:rsid w:val="5A6E4CDD"/>
    <w:rsid w:val="5A72D275"/>
    <w:rsid w:val="5A8022B2"/>
    <w:rsid w:val="5A804587"/>
    <w:rsid w:val="5A8571C7"/>
    <w:rsid w:val="5A926907"/>
    <w:rsid w:val="5A9689D0"/>
    <w:rsid w:val="5A9E363C"/>
    <w:rsid w:val="5AAA9B6D"/>
    <w:rsid w:val="5AAF12B9"/>
    <w:rsid w:val="5ABFF5CF"/>
    <w:rsid w:val="5AD4BD8C"/>
    <w:rsid w:val="5AD4C18D"/>
    <w:rsid w:val="5ADE1B8C"/>
    <w:rsid w:val="5AE034CA"/>
    <w:rsid w:val="5AE10176"/>
    <w:rsid w:val="5AE8FF97"/>
    <w:rsid w:val="5AEBB67F"/>
    <w:rsid w:val="5AEC1D47"/>
    <w:rsid w:val="5AF0FA54"/>
    <w:rsid w:val="5AF118E5"/>
    <w:rsid w:val="5AF9A006"/>
    <w:rsid w:val="5AFC053F"/>
    <w:rsid w:val="5AFEB8F0"/>
    <w:rsid w:val="5B07EA89"/>
    <w:rsid w:val="5B088939"/>
    <w:rsid w:val="5B0A296D"/>
    <w:rsid w:val="5B121800"/>
    <w:rsid w:val="5B1264ED"/>
    <w:rsid w:val="5B221254"/>
    <w:rsid w:val="5B238D0B"/>
    <w:rsid w:val="5B23FC91"/>
    <w:rsid w:val="5B25548E"/>
    <w:rsid w:val="5B256F9E"/>
    <w:rsid w:val="5B26324F"/>
    <w:rsid w:val="5B2AAD72"/>
    <w:rsid w:val="5B2DA2A0"/>
    <w:rsid w:val="5B3BC08F"/>
    <w:rsid w:val="5B3CBB1D"/>
    <w:rsid w:val="5B44B8EF"/>
    <w:rsid w:val="5B4543A0"/>
    <w:rsid w:val="5B48D9AC"/>
    <w:rsid w:val="5B4987A8"/>
    <w:rsid w:val="5B4A0FF7"/>
    <w:rsid w:val="5B4BF25B"/>
    <w:rsid w:val="5B501449"/>
    <w:rsid w:val="5B512CA0"/>
    <w:rsid w:val="5B5B848A"/>
    <w:rsid w:val="5B5BD51C"/>
    <w:rsid w:val="5B64D93D"/>
    <w:rsid w:val="5B66143C"/>
    <w:rsid w:val="5B6862D8"/>
    <w:rsid w:val="5B70CCD0"/>
    <w:rsid w:val="5B70F1A8"/>
    <w:rsid w:val="5B7329C1"/>
    <w:rsid w:val="5B796602"/>
    <w:rsid w:val="5B7CD48A"/>
    <w:rsid w:val="5B833F23"/>
    <w:rsid w:val="5B8BCDB7"/>
    <w:rsid w:val="5B8DC0B5"/>
    <w:rsid w:val="5B90194C"/>
    <w:rsid w:val="5BA1C102"/>
    <w:rsid w:val="5BA7D51A"/>
    <w:rsid w:val="5BA90830"/>
    <w:rsid w:val="5BAADB2E"/>
    <w:rsid w:val="5BAC734D"/>
    <w:rsid w:val="5BAF6E92"/>
    <w:rsid w:val="5BB06C40"/>
    <w:rsid w:val="5BB24F78"/>
    <w:rsid w:val="5BB498D4"/>
    <w:rsid w:val="5BB4F727"/>
    <w:rsid w:val="5BB9A190"/>
    <w:rsid w:val="5BC07C4D"/>
    <w:rsid w:val="5BC15E30"/>
    <w:rsid w:val="5BC91AAB"/>
    <w:rsid w:val="5BC99794"/>
    <w:rsid w:val="5BCC6196"/>
    <w:rsid w:val="5BCCF6CA"/>
    <w:rsid w:val="5BCFDE06"/>
    <w:rsid w:val="5BD4E921"/>
    <w:rsid w:val="5BD8E979"/>
    <w:rsid w:val="5BD98C89"/>
    <w:rsid w:val="5BE5E6DB"/>
    <w:rsid w:val="5BE8980C"/>
    <w:rsid w:val="5BF6A6E6"/>
    <w:rsid w:val="5BFBB9D2"/>
    <w:rsid w:val="5C004F55"/>
    <w:rsid w:val="5C047D3E"/>
    <w:rsid w:val="5C09F044"/>
    <w:rsid w:val="5C0CF3D0"/>
    <w:rsid w:val="5C0D3B80"/>
    <w:rsid w:val="5C0F1D87"/>
    <w:rsid w:val="5C105B0B"/>
    <w:rsid w:val="5C1403B1"/>
    <w:rsid w:val="5C1C4848"/>
    <w:rsid w:val="5C2025A4"/>
    <w:rsid w:val="5C225A97"/>
    <w:rsid w:val="5C26EC98"/>
    <w:rsid w:val="5C270862"/>
    <w:rsid w:val="5C364F57"/>
    <w:rsid w:val="5C3699F1"/>
    <w:rsid w:val="5C38DED8"/>
    <w:rsid w:val="5C3E8B65"/>
    <w:rsid w:val="5C452BF7"/>
    <w:rsid w:val="5C51AD1D"/>
    <w:rsid w:val="5C547F0C"/>
    <w:rsid w:val="5C64A6E3"/>
    <w:rsid w:val="5C68B579"/>
    <w:rsid w:val="5C6E71FF"/>
    <w:rsid w:val="5C72C13C"/>
    <w:rsid w:val="5C73322B"/>
    <w:rsid w:val="5C742EF0"/>
    <w:rsid w:val="5C76458F"/>
    <w:rsid w:val="5C78E31C"/>
    <w:rsid w:val="5C8741F6"/>
    <w:rsid w:val="5C8C2715"/>
    <w:rsid w:val="5C8C63C2"/>
    <w:rsid w:val="5C8D097F"/>
    <w:rsid w:val="5C92E9BB"/>
    <w:rsid w:val="5C93670A"/>
    <w:rsid w:val="5C9457B3"/>
    <w:rsid w:val="5C9887D9"/>
    <w:rsid w:val="5C992975"/>
    <w:rsid w:val="5CA283CF"/>
    <w:rsid w:val="5CA54D2D"/>
    <w:rsid w:val="5CAF27D8"/>
    <w:rsid w:val="5CB386AD"/>
    <w:rsid w:val="5CBB7307"/>
    <w:rsid w:val="5CBB9F2D"/>
    <w:rsid w:val="5CBDCF65"/>
    <w:rsid w:val="5CBFD856"/>
    <w:rsid w:val="5CC3C112"/>
    <w:rsid w:val="5CCB9358"/>
    <w:rsid w:val="5CCFDA66"/>
    <w:rsid w:val="5CD04AB6"/>
    <w:rsid w:val="5CDDAECE"/>
    <w:rsid w:val="5CE1BA95"/>
    <w:rsid w:val="5CE24B73"/>
    <w:rsid w:val="5CE99970"/>
    <w:rsid w:val="5CEC1781"/>
    <w:rsid w:val="5CEEC904"/>
    <w:rsid w:val="5CF0164E"/>
    <w:rsid w:val="5CF3597B"/>
    <w:rsid w:val="5CFE1B96"/>
    <w:rsid w:val="5D062780"/>
    <w:rsid w:val="5D14EBAC"/>
    <w:rsid w:val="5D204290"/>
    <w:rsid w:val="5D20FCCB"/>
    <w:rsid w:val="5D38930C"/>
    <w:rsid w:val="5D3DDE0A"/>
    <w:rsid w:val="5D42C5ED"/>
    <w:rsid w:val="5D450B68"/>
    <w:rsid w:val="5D4B4A9B"/>
    <w:rsid w:val="5D4EA7EB"/>
    <w:rsid w:val="5D524F69"/>
    <w:rsid w:val="5D54C129"/>
    <w:rsid w:val="5D5E528D"/>
    <w:rsid w:val="5D63CACC"/>
    <w:rsid w:val="5D6BE304"/>
    <w:rsid w:val="5D6C2012"/>
    <w:rsid w:val="5D6DC352"/>
    <w:rsid w:val="5D6F65E5"/>
    <w:rsid w:val="5D72B85B"/>
    <w:rsid w:val="5D787CC1"/>
    <w:rsid w:val="5D7A7780"/>
    <w:rsid w:val="5D7E0FD0"/>
    <w:rsid w:val="5D7E26A8"/>
    <w:rsid w:val="5D8180D0"/>
    <w:rsid w:val="5D835DFA"/>
    <w:rsid w:val="5D8664D3"/>
    <w:rsid w:val="5D897E29"/>
    <w:rsid w:val="5D8B8D18"/>
    <w:rsid w:val="5D8F72A9"/>
    <w:rsid w:val="5D906A3F"/>
    <w:rsid w:val="5D98BF97"/>
    <w:rsid w:val="5D9BACAF"/>
    <w:rsid w:val="5D9FFC3B"/>
    <w:rsid w:val="5DAC0EC6"/>
    <w:rsid w:val="5DAFC913"/>
    <w:rsid w:val="5DBAD91F"/>
    <w:rsid w:val="5DC5E01A"/>
    <w:rsid w:val="5DCB3879"/>
    <w:rsid w:val="5DCBFEAC"/>
    <w:rsid w:val="5DD35D3E"/>
    <w:rsid w:val="5DD46A42"/>
    <w:rsid w:val="5DD72D97"/>
    <w:rsid w:val="5DDE645C"/>
    <w:rsid w:val="5DE130C3"/>
    <w:rsid w:val="5DE6B27F"/>
    <w:rsid w:val="5DE97BF1"/>
    <w:rsid w:val="5DE98E22"/>
    <w:rsid w:val="5DF00254"/>
    <w:rsid w:val="5DF88C6B"/>
    <w:rsid w:val="5DFB417C"/>
    <w:rsid w:val="5E00D54D"/>
    <w:rsid w:val="5E069B78"/>
    <w:rsid w:val="5E071CE2"/>
    <w:rsid w:val="5E08322D"/>
    <w:rsid w:val="5E09D4B0"/>
    <w:rsid w:val="5E0C1414"/>
    <w:rsid w:val="5E0D7030"/>
    <w:rsid w:val="5E10DF59"/>
    <w:rsid w:val="5E1E1A9C"/>
    <w:rsid w:val="5E21FC2C"/>
    <w:rsid w:val="5E240B00"/>
    <w:rsid w:val="5E31D7B2"/>
    <w:rsid w:val="5E37BF05"/>
    <w:rsid w:val="5E37C069"/>
    <w:rsid w:val="5E445E19"/>
    <w:rsid w:val="5E46BFF8"/>
    <w:rsid w:val="5E5052FC"/>
    <w:rsid w:val="5E520234"/>
    <w:rsid w:val="5E540B65"/>
    <w:rsid w:val="5E5489E4"/>
    <w:rsid w:val="5E602501"/>
    <w:rsid w:val="5E62F81C"/>
    <w:rsid w:val="5E695717"/>
    <w:rsid w:val="5E6EA0D3"/>
    <w:rsid w:val="5E72447F"/>
    <w:rsid w:val="5E7F2FAF"/>
    <w:rsid w:val="5E8BC7B1"/>
    <w:rsid w:val="5E9BCC97"/>
    <w:rsid w:val="5EA419AE"/>
    <w:rsid w:val="5EA73B2A"/>
    <w:rsid w:val="5EAD0525"/>
    <w:rsid w:val="5EB01031"/>
    <w:rsid w:val="5EB0911A"/>
    <w:rsid w:val="5EB3BBB5"/>
    <w:rsid w:val="5EC3379F"/>
    <w:rsid w:val="5EC9A469"/>
    <w:rsid w:val="5ED7B8EA"/>
    <w:rsid w:val="5ED7C8BC"/>
    <w:rsid w:val="5ED89794"/>
    <w:rsid w:val="5EDCD973"/>
    <w:rsid w:val="5EE0EE48"/>
    <w:rsid w:val="5EE82C37"/>
    <w:rsid w:val="5EE8D74E"/>
    <w:rsid w:val="5EE906A8"/>
    <w:rsid w:val="5EECC742"/>
    <w:rsid w:val="5EED28A9"/>
    <w:rsid w:val="5EEE6B03"/>
    <w:rsid w:val="5EF71187"/>
    <w:rsid w:val="5EF7C7F7"/>
    <w:rsid w:val="5F016EBE"/>
    <w:rsid w:val="5F099970"/>
    <w:rsid w:val="5F0C19AD"/>
    <w:rsid w:val="5F1256F1"/>
    <w:rsid w:val="5F213D41"/>
    <w:rsid w:val="5F22A84D"/>
    <w:rsid w:val="5F23184D"/>
    <w:rsid w:val="5F2440DA"/>
    <w:rsid w:val="5F266C19"/>
    <w:rsid w:val="5F31F139"/>
    <w:rsid w:val="5F32201B"/>
    <w:rsid w:val="5F3453F8"/>
    <w:rsid w:val="5F351FE5"/>
    <w:rsid w:val="5F37BB1A"/>
    <w:rsid w:val="5F39310E"/>
    <w:rsid w:val="5F3DF268"/>
    <w:rsid w:val="5F3EC5CF"/>
    <w:rsid w:val="5F3EFEB6"/>
    <w:rsid w:val="5F4033EE"/>
    <w:rsid w:val="5F436F39"/>
    <w:rsid w:val="5F477EC0"/>
    <w:rsid w:val="5F4D06DC"/>
    <w:rsid w:val="5F510973"/>
    <w:rsid w:val="5F540FA5"/>
    <w:rsid w:val="5F542FB8"/>
    <w:rsid w:val="5F5A9A28"/>
    <w:rsid w:val="5F5CED89"/>
    <w:rsid w:val="5F5DCE10"/>
    <w:rsid w:val="5F698D69"/>
    <w:rsid w:val="5F6F4A3E"/>
    <w:rsid w:val="5F7AA2A0"/>
    <w:rsid w:val="5F7B74B4"/>
    <w:rsid w:val="5F7D73D3"/>
    <w:rsid w:val="5F859D0B"/>
    <w:rsid w:val="5F85BA6B"/>
    <w:rsid w:val="5F87A718"/>
    <w:rsid w:val="5F925C58"/>
    <w:rsid w:val="5F92A063"/>
    <w:rsid w:val="5F9DF880"/>
    <w:rsid w:val="5F9EB9EE"/>
    <w:rsid w:val="5FA8E727"/>
    <w:rsid w:val="5FA922AD"/>
    <w:rsid w:val="5FA96C26"/>
    <w:rsid w:val="5FADDBE2"/>
    <w:rsid w:val="5FB00CA5"/>
    <w:rsid w:val="5FB097C0"/>
    <w:rsid w:val="5FB3EE22"/>
    <w:rsid w:val="5FC66F01"/>
    <w:rsid w:val="5FCA9D14"/>
    <w:rsid w:val="5FCEF4FA"/>
    <w:rsid w:val="5FD21586"/>
    <w:rsid w:val="5FD4ED5B"/>
    <w:rsid w:val="5FD60A6D"/>
    <w:rsid w:val="5FDA6DE0"/>
    <w:rsid w:val="5FDB0A05"/>
    <w:rsid w:val="5FE84BC2"/>
    <w:rsid w:val="5FE95F42"/>
    <w:rsid w:val="5FEC21E1"/>
    <w:rsid w:val="5FF61524"/>
    <w:rsid w:val="5FF6ADDE"/>
    <w:rsid w:val="5FF78216"/>
    <w:rsid w:val="5FF99450"/>
    <w:rsid w:val="60075774"/>
    <w:rsid w:val="600F197B"/>
    <w:rsid w:val="6016C444"/>
    <w:rsid w:val="6018E1CA"/>
    <w:rsid w:val="60213333"/>
    <w:rsid w:val="6023DEDD"/>
    <w:rsid w:val="6025F2B1"/>
    <w:rsid w:val="602E90DA"/>
    <w:rsid w:val="60390142"/>
    <w:rsid w:val="603BCF7F"/>
    <w:rsid w:val="603C8784"/>
    <w:rsid w:val="603CB3B6"/>
    <w:rsid w:val="603F713A"/>
    <w:rsid w:val="60467F89"/>
    <w:rsid w:val="6048CF2F"/>
    <w:rsid w:val="604A0186"/>
    <w:rsid w:val="604B7941"/>
    <w:rsid w:val="604DCED2"/>
    <w:rsid w:val="604F19E7"/>
    <w:rsid w:val="605C1F89"/>
    <w:rsid w:val="605C2CA8"/>
    <w:rsid w:val="605C9F29"/>
    <w:rsid w:val="605E6C4F"/>
    <w:rsid w:val="60628901"/>
    <w:rsid w:val="6063694E"/>
    <w:rsid w:val="6069D31B"/>
    <w:rsid w:val="606FCDF1"/>
    <w:rsid w:val="6082800B"/>
    <w:rsid w:val="60857F1C"/>
    <w:rsid w:val="60947694"/>
    <w:rsid w:val="60957E96"/>
    <w:rsid w:val="609966B7"/>
    <w:rsid w:val="609BB9B6"/>
    <w:rsid w:val="60A134F7"/>
    <w:rsid w:val="60A83568"/>
    <w:rsid w:val="60A9D8FB"/>
    <w:rsid w:val="60AC73B8"/>
    <w:rsid w:val="60ACF0C4"/>
    <w:rsid w:val="60B2B55F"/>
    <w:rsid w:val="60BB9391"/>
    <w:rsid w:val="60BF3EA7"/>
    <w:rsid w:val="60C685DA"/>
    <w:rsid w:val="60C8941F"/>
    <w:rsid w:val="60CD6DE8"/>
    <w:rsid w:val="60D22E93"/>
    <w:rsid w:val="60D28D1E"/>
    <w:rsid w:val="60D57318"/>
    <w:rsid w:val="60D822CD"/>
    <w:rsid w:val="60E30400"/>
    <w:rsid w:val="60E5CBA4"/>
    <w:rsid w:val="60E60C44"/>
    <w:rsid w:val="60EB139C"/>
    <w:rsid w:val="60FE4858"/>
    <w:rsid w:val="6105E20B"/>
    <w:rsid w:val="6114C803"/>
    <w:rsid w:val="612879A9"/>
    <w:rsid w:val="612DD4CE"/>
    <w:rsid w:val="612FF26D"/>
    <w:rsid w:val="6136D0A6"/>
    <w:rsid w:val="613A5D2E"/>
    <w:rsid w:val="613AA63E"/>
    <w:rsid w:val="613CF047"/>
    <w:rsid w:val="613F513D"/>
    <w:rsid w:val="614222C4"/>
    <w:rsid w:val="6143E6BF"/>
    <w:rsid w:val="6145F651"/>
    <w:rsid w:val="61469B99"/>
    <w:rsid w:val="61475162"/>
    <w:rsid w:val="6147B743"/>
    <w:rsid w:val="614911CC"/>
    <w:rsid w:val="614B6B97"/>
    <w:rsid w:val="614D8794"/>
    <w:rsid w:val="615A3299"/>
    <w:rsid w:val="615A4EB7"/>
    <w:rsid w:val="615A7758"/>
    <w:rsid w:val="61602732"/>
    <w:rsid w:val="6162169E"/>
    <w:rsid w:val="6166195A"/>
    <w:rsid w:val="6171F3BA"/>
    <w:rsid w:val="617AAC63"/>
    <w:rsid w:val="617B1954"/>
    <w:rsid w:val="61817ABD"/>
    <w:rsid w:val="618E7380"/>
    <w:rsid w:val="619A6C8C"/>
    <w:rsid w:val="61A54093"/>
    <w:rsid w:val="61A640B1"/>
    <w:rsid w:val="61A82F3E"/>
    <w:rsid w:val="61A9B114"/>
    <w:rsid w:val="61AA614E"/>
    <w:rsid w:val="61ACC9A2"/>
    <w:rsid w:val="61B3C76A"/>
    <w:rsid w:val="61BC1F21"/>
    <w:rsid w:val="61BD3E79"/>
    <w:rsid w:val="61BD56E6"/>
    <w:rsid w:val="61BF5BE5"/>
    <w:rsid w:val="61C0715D"/>
    <w:rsid w:val="61C0D0E2"/>
    <w:rsid w:val="61C6DBEE"/>
    <w:rsid w:val="61C9DC45"/>
    <w:rsid w:val="61CD31A8"/>
    <w:rsid w:val="61CF04AE"/>
    <w:rsid w:val="61CF8135"/>
    <w:rsid w:val="61D02BB0"/>
    <w:rsid w:val="61D8718F"/>
    <w:rsid w:val="61E7B5CC"/>
    <w:rsid w:val="61E9670E"/>
    <w:rsid w:val="61EBA6A0"/>
    <w:rsid w:val="61EED987"/>
    <w:rsid w:val="61F5123F"/>
    <w:rsid w:val="61F5516D"/>
    <w:rsid w:val="61FC28C2"/>
    <w:rsid w:val="61FC760D"/>
    <w:rsid w:val="61FEA48D"/>
    <w:rsid w:val="61FFCAB5"/>
    <w:rsid w:val="620397BD"/>
    <w:rsid w:val="6206A5F4"/>
    <w:rsid w:val="6213260E"/>
    <w:rsid w:val="62167252"/>
    <w:rsid w:val="621C49FD"/>
    <w:rsid w:val="621E7F59"/>
    <w:rsid w:val="621E8120"/>
    <w:rsid w:val="621ED40D"/>
    <w:rsid w:val="6225D583"/>
    <w:rsid w:val="622A4CE9"/>
    <w:rsid w:val="6239A155"/>
    <w:rsid w:val="623A0135"/>
    <w:rsid w:val="623D0084"/>
    <w:rsid w:val="6240DC80"/>
    <w:rsid w:val="624662D5"/>
    <w:rsid w:val="624723F9"/>
    <w:rsid w:val="624A6DF1"/>
    <w:rsid w:val="624B3E83"/>
    <w:rsid w:val="624D8314"/>
    <w:rsid w:val="624F10C9"/>
    <w:rsid w:val="624FB29A"/>
    <w:rsid w:val="6253FF16"/>
    <w:rsid w:val="625468E4"/>
    <w:rsid w:val="6257DA39"/>
    <w:rsid w:val="625E0E55"/>
    <w:rsid w:val="625FBA10"/>
    <w:rsid w:val="6261C8A1"/>
    <w:rsid w:val="6265F97B"/>
    <w:rsid w:val="62684C64"/>
    <w:rsid w:val="6270EA06"/>
    <w:rsid w:val="627711E1"/>
    <w:rsid w:val="627A6156"/>
    <w:rsid w:val="627AC214"/>
    <w:rsid w:val="627E266E"/>
    <w:rsid w:val="629B0E8E"/>
    <w:rsid w:val="629FC2BB"/>
    <w:rsid w:val="62A300D3"/>
    <w:rsid w:val="62AC6466"/>
    <w:rsid w:val="62AD479F"/>
    <w:rsid w:val="62AE6D06"/>
    <w:rsid w:val="62B12FD2"/>
    <w:rsid w:val="62B48EB5"/>
    <w:rsid w:val="62BBB3F7"/>
    <w:rsid w:val="62BD802C"/>
    <w:rsid w:val="62D08404"/>
    <w:rsid w:val="62D4976C"/>
    <w:rsid w:val="62E15AA2"/>
    <w:rsid w:val="62E21446"/>
    <w:rsid w:val="62E57031"/>
    <w:rsid w:val="62E64187"/>
    <w:rsid w:val="62E9592D"/>
    <w:rsid w:val="62F1209A"/>
    <w:rsid w:val="62F39CF5"/>
    <w:rsid w:val="62F41E14"/>
    <w:rsid w:val="62F82048"/>
    <w:rsid w:val="62FA3145"/>
    <w:rsid w:val="62FCCCEE"/>
    <w:rsid w:val="6310A990"/>
    <w:rsid w:val="6340DF46"/>
    <w:rsid w:val="634436CD"/>
    <w:rsid w:val="63464DEF"/>
    <w:rsid w:val="634A0534"/>
    <w:rsid w:val="634C47CC"/>
    <w:rsid w:val="634E065F"/>
    <w:rsid w:val="6354CE25"/>
    <w:rsid w:val="6354F3B0"/>
    <w:rsid w:val="6357CBB3"/>
    <w:rsid w:val="635B489B"/>
    <w:rsid w:val="6364D2B7"/>
    <w:rsid w:val="636A4A07"/>
    <w:rsid w:val="636BE7E0"/>
    <w:rsid w:val="636FCDD5"/>
    <w:rsid w:val="63710C52"/>
    <w:rsid w:val="6371C4FB"/>
    <w:rsid w:val="6371DD5F"/>
    <w:rsid w:val="6376BE7F"/>
    <w:rsid w:val="63782B13"/>
    <w:rsid w:val="638080E5"/>
    <w:rsid w:val="638110B0"/>
    <w:rsid w:val="638164BC"/>
    <w:rsid w:val="6381BAAC"/>
    <w:rsid w:val="63827799"/>
    <w:rsid w:val="6383BB1D"/>
    <w:rsid w:val="63877CB0"/>
    <w:rsid w:val="6389DBCC"/>
    <w:rsid w:val="638C365F"/>
    <w:rsid w:val="638FE46F"/>
    <w:rsid w:val="6394119C"/>
    <w:rsid w:val="6394B62E"/>
    <w:rsid w:val="639D1228"/>
    <w:rsid w:val="63A66864"/>
    <w:rsid w:val="63A7AAC8"/>
    <w:rsid w:val="63AA8BF4"/>
    <w:rsid w:val="63AD83B1"/>
    <w:rsid w:val="63B1937B"/>
    <w:rsid w:val="63B4DF8C"/>
    <w:rsid w:val="63B7F932"/>
    <w:rsid w:val="63B8F366"/>
    <w:rsid w:val="63CAB468"/>
    <w:rsid w:val="63CC1DEC"/>
    <w:rsid w:val="63D115F2"/>
    <w:rsid w:val="63D90F63"/>
    <w:rsid w:val="63D951B1"/>
    <w:rsid w:val="63DB1E22"/>
    <w:rsid w:val="63DFD254"/>
    <w:rsid w:val="63E11881"/>
    <w:rsid w:val="63E47C68"/>
    <w:rsid w:val="63E780B0"/>
    <w:rsid w:val="63EC3349"/>
    <w:rsid w:val="63EF1DCC"/>
    <w:rsid w:val="64022F88"/>
    <w:rsid w:val="6403CD43"/>
    <w:rsid w:val="6405B573"/>
    <w:rsid w:val="6407F5A3"/>
    <w:rsid w:val="64091FD5"/>
    <w:rsid w:val="640C2026"/>
    <w:rsid w:val="640F20E2"/>
    <w:rsid w:val="64129A48"/>
    <w:rsid w:val="6415713B"/>
    <w:rsid w:val="64157AAA"/>
    <w:rsid w:val="641E9159"/>
    <w:rsid w:val="64286588"/>
    <w:rsid w:val="642DF7BE"/>
    <w:rsid w:val="643938BA"/>
    <w:rsid w:val="64424914"/>
    <w:rsid w:val="644AABD7"/>
    <w:rsid w:val="6451114A"/>
    <w:rsid w:val="64514062"/>
    <w:rsid w:val="646E7FAD"/>
    <w:rsid w:val="6471437C"/>
    <w:rsid w:val="647394DC"/>
    <w:rsid w:val="64749886"/>
    <w:rsid w:val="6476C8BE"/>
    <w:rsid w:val="647A833F"/>
    <w:rsid w:val="64824671"/>
    <w:rsid w:val="6483F319"/>
    <w:rsid w:val="648594FA"/>
    <w:rsid w:val="6487E609"/>
    <w:rsid w:val="648C1C40"/>
    <w:rsid w:val="64905726"/>
    <w:rsid w:val="6493D2D7"/>
    <w:rsid w:val="649A6F3D"/>
    <w:rsid w:val="64A79E60"/>
    <w:rsid w:val="64AA75D5"/>
    <w:rsid w:val="64AFAC46"/>
    <w:rsid w:val="64AFE1CC"/>
    <w:rsid w:val="64B3204F"/>
    <w:rsid w:val="64B3E220"/>
    <w:rsid w:val="64B75CF9"/>
    <w:rsid w:val="64B890B0"/>
    <w:rsid w:val="64BC4633"/>
    <w:rsid w:val="64BD6681"/>
    <w:rsid w:val="64C401ED"/>
    <w:rsid w:val="64CAF284"/>
    <w:rsid w:val="64CC5561"/>
    <w:rsid w:val="64CD8FFA"/>
    <w:rsid w:val="64D35DA0"/>
    <w:rsid w:val="64D8E603"/>
    <w:rsid w:val="64DD4C9D"/>
    <w:rsid w:val="64DDE892"/>
    <w:rsid w:val="64E5AABC"/>
    <w:rsid w:val="64FD0A9C"/>
    <w:rsid w:val="650213DE"/>
    <w:rsid w:val="6506BC10"/>
    <w:rsid w:val="6509BE10"/>
    <w:rsid w:val="65185178"/>
    <w:rsid w:val="651A9008"/>
    <w:rsid w:val="651D60EF"/>
    <w:rsid w:val="651E2F00"/>
    <w:rsid w:val="6527CE88"/>
    <w:rsid w:val="652D73CE"/>
    <w:rsid w:val="65392F44"/>
    <w:rsid w:val="65415213"/>
    <w:rsid w:val="65426681"/>
    <w:rsid w:val="6543F288"/>
    <w:rsid w:val="6548C255"/>
    <w:rsid w:val="6548E13C"/>
    <w:rsid w:val="654F23BC"/>
    <w:rsid w:val="654FBDA0"/>
    <w:rsid w:val="6551E65C"/>
    <w:rsid w:val="6553839D"/>
    <w:rsid w:val="6555089E"/>
    <w:rsid w:val="6564E559"/>
    <w:rsid w:val="6565EEF1"/>
    <w:rsid w:val="6568D6A7"/>
    <w:rsid w:val="656A1F8E"/>
    <w:rsid w:val="656AAAEB"/>
    <w:rsid w:val="656B8D63"/>
    <w:rsid w:val="65755E7A"/>
    <w:rsid w:val="65792143"/>
    <w:rsid w:val="6579376F"/>
    <w:rsid w:val="658230B0"/>
    <w:rsid w:val="65874B65"/>
    <w:rsid w:val="658C6CE8"/>
    <w:rsid w:val="658F7B8A"/>
    <w:rsid w:val="6591B1A4"/>
    <w:rsid w:val="6592DFB3"/>
    <w:rsid w:val="65939110"/>
    <w:rsid w:val="6593F9FE"/>
    <w:rsid w:val="65969176"/>
    <w:rsid w:val="6596B500"/>
    <w:rsid w:val="659BF26D"/>
    <w:rsid w:val="659D4DAF"/>
    <w:rsid w:val="659DC327"/>
    <w:rsid w:val="65A2C91C"/>
    <w:rsid w:val="65A36984"/>
    <w:rsid w:val="65A38CB0"/>
    <w:rsid w:val="65AB5795"/>
    <w:rsid w:val="65AE59C1"/>
    <w:rsid w:val="65C236D3"/>
    <w:rsid w:val="65C58D13"/>
    <w:rsid w:val="65CB1D45"/>
    <w:rsid w:val="65CBE992"/>
    <w:rsid w:val="65CD03C6"/>
    <w:rsid w:val="65CDAA4D"/>
    <w:rsid w:val="65CEF372"/>
    <w:rsid w:val="65D72A48"/>
    <w:rsid w:val="65DFD3E5"/>
    <w:rsid w:val="65E08347"/>
    <w:rsid w:val="65E0D56B"/>
    <w:rsid w:val="65E1C257"/>
    <w:rsid w:val="65E96C59"/>
    <w:rsid w:val="65F7E031"/>
    <w:rsid w:val="65FB1520"/>
    <w:rsid w:val="65FEE505"/>
    <w:rsid w:val="66125FE0"/>
    <w:rsid w:val="6614893D"/>
    <w:rsid w:val="6618B029"/>
    <w:rsid w:val="661A106B"/>
    <w:rsid w:val="661E03B2"/>
    <w:rsid w:val="6624C953"/>
    <w:rsid w:val="66265C04"/>
    <w:rsid w:val="6627F8E6"/>
    <w:rsid w:val="662F0847"/>
    <w:rsid w:val="6635413E"/>
    <w:rsid w:val="663E603E"/>
    <w:rsid w:val="664081AF"/>
    <w:rsid w:val="6649F49B"/>
    <w:rsid w:val="664AB97F"/>
    <w:rsid w:val="664F67C5"/>
    <w:rsid w:val="664F8B74"/>
    <w:rsid w:val="665262E9"/>
    <w:rsid w:val="665C4BFD"/>
    <w:rsid w:val="66628557"/>
    <w:rsid w:val="6665A1F8"/>
    <w:rsid w:val="6668A5B4"/>
    <w:rsid w:val="666C7B41"/>
    <w:rsid w:val="666D0022"/>
    <w:rsid w:val="667035F1"/>
    <w:rsid w:val="6673B89B"/>
    <w:rsid w:val="667DA5EA"/>
    <w:rsid w:val="667FB7F7"/>
    <w:rsid w:val="66816E68"/>
    <w:rsid w:val="6686ED78"/>
    <w:rsid w:val="6692223B"/>
    <w:rsid w:val="66993295"/>
    <w:rsid w:val="669BA067"/>
    <w:rsid w:val="66A43CFE"/>
    <w:rsid w:val="66ACF306"/>
    <w:rsid w:val="66AFAF8D"/>
    <w:rsid w:val="66B11DA9"/>
    <w:rsid w:val="66B15D01"/>
    <w:rsid w:val="66B6B3D7"/>
    <w:rsid w:val="66BE4D16"/>
    <w:rsid w:val="66C53D6F"/>
    <w:rsid w:val="66C8487B"/>
    <w:rsid w:val="66CE30DA"/>
    <w:rsid w:val="66D19F26"/>
    <w:rsid w:val="66D33DEF"/>
    <w:rsid w:val="66D37984"/>
    <w:rsid w:val="66D6493B"/>
    <w:rsid w:val="66D6A182"/>
    <w:rsid w:val="66D7468C"/>
    <w:rsid w:val="66D89DAD"/>
    <w:rsid w:val="66DA8295"/>
    <w:rsid w:val="66DDC14A"/>
    <w:rsid w:val="66E0D150"/>
    <w:rsid w:val="66E1342B"/>
    <w:rsid w:val="66E236DD"/>
    <w:rsid w:val="66E49586"/>
    <w:rsid w:val="66E4DBE3"/>
    <w:rsid w:val="66E5A3D7"/>
    <w:rsid w:val="66E7DFBD"/>
    <w:rsid w:val="66F06BD3"/>
    <w:rsid w:val="67031576"/>
    <w:rsid w:val="67037930"/>
    <w:rsid w:val="670CEEEC"/>
    <w:rsid w:val="670F6183"/>
    <w:rsid w:val="670F7439"/>
    <w:rsid w:val="6714C694"/>
    <w:rsid w:val="6718355F"/>
    <w:rsid w:val="6726EFA1"/>
    <w:rsid w:val="6728C96F"/>
    <w:rsid w:val="6729980A"/>
    <w:rsid w:val="67349FEB"/>
    <w:rsid w:val="6739BC72"/>
    <w:rsid w:val="673BCC1D"/>
    <w:rsid w:val="673BFDEA"/>
    <w:rsid w:val="673CB194"/>
    <w:rsid w:val="674A3D79"/>
    <w:rsid w:val="674B0E2A"/>
    <w:rsid w:val="674BB33B"/>
    <w:rsid w:val="6750E102"/>
    <w:rsid w:val="675F8E13"/>
    <w:rsid w:val="67610F63"/>
    <w:rsid w:val="676EE44D"/>
    <w:rsid w:val="676EF5F8"/>
    <w:rsid w:val="6771EB6C"/>
    <w:rsid w:val="6776C2B1"/>
    <w:rsid w:val="6777584F"/>
    <w:rsid w:val="677B7364"/>
    <w:rsid w:val="677C98A6"/>
    <w:rsid w:val="67802068"/>
    <w:rsid w:val="6783391E"/>
    <w:rsid w:val="678C9A07"/>
    <w:rsid w:val="678D7638"/>
    <w:rsid w:val="679D968A"/>
    <w:rsid w:val="679DA783"/>
    <w:rsid w:val="679E0A88"/>
    <w:rsid w:val="67A1E091"/>
    <w:rsid w:val="67A32E0E"/>
    <w:rsid w:val="67A741BF"/>
    <w:rsid w:val="67AF9F8F"/>
    <w:rsid w:val="67B0DD8F"/>
    <w:rsid w:val="67B83E1F"/>
    <w:rsid w:val="67B95F91"/>
    <w:rsid w:val="67BF0817"/>
    <w:rsid w:val="67C25F06"/>
    <w:rsid w:val="67C4CF4C"/>
    <w:rsid w:val="67C5BC68"/>
    <w:rsid w:val="67CBE83C"/>
    <w:rsid w:val="67D022EC"/>
    <w:rsid w:val="67D2319D"/>
    <w:rsid w:val="67D74282"/>
    <w:rsid w:val="67DBFE5A"/>
    <w:rsid w:val="67DC3C0D"/>
    <w:rsid w:val="67DE408B"/>
    <w:rsid w:val="67E36CC7"/>
    <w:rsid w:val="67E66138"/>
    <w:rsid w:val="67F35B6C"/>
    <w:rsid w:val="67F668E7"/>
    <w:rsid w:val="67FED141"/>
    <w:rsid w:val="6801E26D"/>
    <w:rsid w:val="680271D0"/>
    <w:rsid w:val="681045D5"/>
    <w:rsid w:val="68134F53"/>
    <w:rsid w:val="6813A7FB"/>
    <w:rsid w:val="68172579"/>
    <w:rsid w:val="6819E8AB"/>
    <w:rsid w:val="681AF9A9"/>
    <w:rsid w:val="68206473"/>
    <w:rsid w:val="682689BE"/>
    <w:rsid w:val="68288F1E"/>
    <w:rsid w:val="682F31C9"/>
    <w:rsid w:val="68320453"/>
    <w:rsid w:val="683933EE"/>
    <w:rsid w:val="683AB422"/>
    <w:rsid w:val="683DDEDF"/>
    <w:rsid w:val="6849C8E3"/>
    <w:rsid w:val="684EA8D5"/>
    <w:rsid w:val="68517088"/>
    <w:rsid w:val="6852DA32"/>
    <w:rsid w:val="685468D0"/>
    <w:rsid w:val="685DEE65"/>
    <w:rsid w:val="685E3BB8"/>
    <w:rsid w:val="686115B7"/>
    <w:rsid w:val="68668241"/>
    <w:rsid w:val="687558BD"/>
    <w:rsid w:val="6878851F"/>
    <w:rsid w:val="687A7E28"/>
    <w:rsid w:val="687C961F"/>
    <w:rsid w:val="688802CB"/>
    <w:rsid w:val="688DF8B7"/>
    <w:rsid w:val="688EC56E"/>
    <w:rsid w:val="688EE20B"/>
    <w:rsid w:val="68934A3E"/>
    <w:rsid w:val="68937F03"/>
    <w:rsid w:val="68A20BAF"/>
    <w:rsid w:val="68A4EFD6"/>
    <w:rsid w:val="68A80657"/>
    <w:rsid w:val="68AB0936"/>
    <w:rsid w:val="68B112E0"/>
    <w:rsid w:val="68B45ADF"/>
    <w:rsid w:val="68B99EA9"/>
    <w:rsid w:val="68C0F083"/>
    <w:rsid w:val="68C5E651"/>
    <w:rsid w:val="68CD5FA2"/>
    <w:rsid w:val="68CD7076"/>
    <w:rsid w:val="68CE19F6"/>
    <w:rsid w:val="68D75CAE"/>
    <w:rsid w:val="68DA9898"/>
    <w:rsid w:val="68DABBF3"/>
    <w:rsid w:val="68DC71EE"/>
    <w:rsid w:val="68E1F070"/>
    <w:rsid w:val="68E45DED"/>
    <w:rsid w:val="68E5D52B"/>
    <w:rsid w:val="68E5F3A2"/>
    <w:rsid w:val="68E7F36A"/>
    <w:rsid w:val="68E830DA"/>
    <w:rsid w:val="68E9038D"/>
    <w:rsid w:val="68F591F1"/>
    <w:rsid w:val="68F6B672"/>
    <w:rsid w:val="68F91D47"/>
    <w:rsid w:val="68FCD390"/>
    <w:rsid w:val="6908AB27"/>
    <w:rsid w:val="6908F279"/>
    <w:rsid w:val="691A9267"/>
    <w:rsid w:val="691BE47A"/>
    <w:rsid w:val="6920EAFE"/>
    <w:rsid w:val="69224BBE"/>
    <w:rsid w:val="692331D9"/>
    <w:rsid w:val="6924E9C0"/>
    <w:rsid w:val="6941D3E8"/>
    <w:rsid w:val="6945B713"/>
    <w:rsid w:val="694A4B7A"/>
    <w:rsid w:val="694ADEEB"/>
    <w:rsid w:val="694DBA0A"/>
    <w:rsid w:val="694F7840"/>
    <w:rsid w:val="6950BA1F"/>
    <w:rsid w:val="69525E25"/>
    <w:rsid w:val="6953792F"/>
    <w:rsid w:val="6955289E"/>
    <w:rsid w:val="69556E27"/>
    <w:rsid w:val="695600A8"/>
    <w:rsid w:val="695A2BAA"/>
    <w:rsid w:val="695D501B"/>
    <w:rsid w:val="695DBD92"/>
    <w:rsid w:val="695E57FC"/>
    <w:rsid w:val="695EA524"/>
    <w:rsid w:val="695F10B8"/>
    <w:rsid w:val="6961E91C"/>
    <w:rsid w:val="6963B990"/>
    <w:rsid w:val="696490B5"/>
    <w:rsid w:val="6978C7A4"/>
    <w:rsid w:val="69842FE5"/>
    <w:rsid w:val="6991FFD0"/>
    <w:rsid w:val="69948AFA"/>
    <w:rsid w:val="69956684"/>
    <w:rsid w:val="6996D07F"/>
    <w:rsid w:val="69988712"/>
    <w:rsid w:val="6998F8C1"/>
    <w:rsid w:val="699A687D"/>
    <w:rsid w:val="699EF31C"/>
    <w:rsid w:val="69A301C3"/>
    <w:rsid w:val="69A37165"/>
    <w:rsid w:val="69A885A8"/>
    <w:rsid w:val="69AAF78E"/>
    <w:rsid w:val="69ADD8C4"/>
    <w:rsid w:val="69AF8C6C"/>
    <w:rsid w:val="69AFA0CE"/>
    <w:rsid w:val="69B115D3"/>
    <w:rsid w:val="69B51700"/>
    <w:rsid w:val="69B9C5E2"/>
    <w:rsid w:val="69C222F2"/>
    <w:rsid w:val="69CBCE50"/>
    <w:rsid w:val="69D37C4B"/>
    <w:rsid w:val="69D7E40E"/>
    <w:rsid w:val="69DB1599"/>
    <w:rsid w:val="69DDA993"/>
    <w:rsid w:val="69E031CD"/>
    <w:rsid w:val="69EC41E3"/>
    <w:rsid w:val="69EED0B9"/>
    <w:rsid w:val="69EF8666"/>
    <w:rsid w:val="69F09557"/>
    <w:rsid w:val="69F7AC44"/>
    <w:rsid w:val="6A032A8F"/>
    <w:rsid w:val="6A033949"/>
    <w:rsid w:val="6A03413A"/>
    <w:rsid w:val="6A074B84"/>
    <w:rsid w:val="6A0844B8"/>
    <w:rsid w:val="6A0C721B"/>
    <w:rsid w:val="6A0D6E8C"/>
    <w:rsid w:val="6A0F9498"/>
    <w:rsid w:val="6A10FB84"/>
    <w:rsid w:val="6A1F33FA"/>
    <w:rsid w:val="6A291144"/>
    <w:rsid w:val="6A314DF6"/>
    <w:rsid w:val="6A339E30"/>
    <w:rsid w:val="6A48480E"/>
    <w:rsid w:val="6A4B360A"/>
    <w:rsid w:val="6A4D5ADE"/>
    <w:rsid w:val="6A4EA70C"/>
    <w:rsid w:val="6A58C1D1"/>
    <w:rsid w:val="6A5A5154"/>
    <w:rsid w:val="6A5B3323"/>
    <w:rsid w:val="6A5BAB60"/>
    <w:rsid w:val="6A5BB647"/>
    <w:rsid w:val="6A5BFF2A"/>
    <w:rsid w:val="6A5D8E2F"/>
    <w:rsid w:val="6A632E5F"/>
    <w:rsid w:val="6A63FDD0"/>
    <w:rsid w:val="6A66A585"/>
    <w:rsid w:val="6A68F478"/>
    <w:rsid w:val="6A6D046E"/>
    <w:rsid w:val="6A73F740"/>
    <w:rsid w:val="6A798127"/>
    <w:rsid w:val="6A7CBDD5"/>
    <w:rsid w:val="6A8ACE5C"/>
    <w:rsid w:val="6AA1AB5D"/>
    <w:rsid w:val="6AA204A5"/>
    <w:rsid w:val="6AA86FF4"/>
    <w:rsid w:val="6AAA0F3F"/>
    <w:rsid w:val="6AAFC5BA"/>
    <w:rsid w:val="6ABBDDD7"/>
    <w:rsid w:val="6ABBF5CB"/>
    <w:rsid w:val="6ABF0279"/>
    <w:rsid w:val="6ABFB62D"/>
    <w:rsid w:val="6AC6C9D6"/>
    <w:rsid w:val="6ACB5A97"/>
    <w:rsid w:val="6AD21F66"/>
    <w:rsid w:val="6AD2E5BA"/>
    <w:rsid w:val="6AD784EF"/>
    <w:rsid w:val="6ADF683B"/>
    <w:rsid w:val="6AE1C057"/>
    <w:rsid w:val="6AE2375F"/>
    <w:rsid w:val="6AE39D3F"/>
    <w:rsid w:val="6AEC7E83"/>
    <w:rsid w:val="6AF00E50"/>
    <w:rsid w:val="6AF02C15"/>
    <w:rsid w:val="6AFCBC4E"/>
    <w:rsid w:val="6AFDAC7D"/>
    <w:rsid w:val="6B03EBA6"/>
    <w:rsid w:val="6B0B5F76"/>
    <w:rsid w:val="6B0D7A3B"/>
    <w:rsid w:val="6B1CC598"/>
    <w:rsid w:val="6B230BEE"/>
    <w:rsid w:val="6B24B82C"/>
    <w:rsid w:val="6B25FE19"/>
    <w:rsid w:val="6B294104"/>
    <w:rsid w:val="6B2CD3ED"/>
    <w:rsid w:val="6B2EA047"/>
    <w:rsid w:val="6B304B37"/>
    <w:rsid w:val="6B320251"/>
    <w:rsid w:val="6B3A9A5B"/>
    <w:rsid w:val="6B3B007C"/>
    <w:rsid w:val="6B42308A"/>
    <w:rsid w:val="6B42486F"/>
    <w:rsid w:val="6B42CA91"/>
    <w:rsid w:val="6B463CA7"/>
    <w:rsid w:val="6B4C7713"/>
    <w:rsid w:val="6B532722"/>
    <w:rsid w:val="6B5AFE53"/>
    <w:rsid w:val="6B5E41C5"/>
    <w:rsid w:val="6B64AF43"/>
    <w:rsid w:val="6B664B8D"/>
    <w:rsid w:val="6B688327"/>
    <w:rsid w:val="6B748600"/>
    <w:rsid w:val="6B7760A5"/>
    <w:rsid w:val="6B7C1CEC"/>
    <w:rsid w:val="6B847D78"/>
    <w:rsid w:val="6B861BCC"/>
    <w:rsid w:val="6B87846A"/>
    <w:rsid w:val="6B89714F"/>
    <w:rsid w:val="6B8C07BB"/>
    <w:rsid w:val="6B8C4640"/>
    <w:rsid w:val="6B8C511B"/>
    <w:rsid w:val="6B9ACDF0"/>
    <w:rsid w:val="6BA8F658"/>
    <w:rsid w:val="6BB2C0FB"/>
    <w:rsid w:val="6BB7E2FA"/>
    <w:rsid w:val="6BB97B1F"/>
    <w:rsid w:val="6BC0ED4A"/>
    <w:rsid w:val="6BD7BFDD"/>
    <w:rsid w:val="6BD91C5A"/>
    <w:rsid w:val="6BDE8F51"/>
    <w:rsid w:val="6BE4BB1F"/>
    <w:rsid w:val="6BE575FA"/>
    <w:rsid w:val="6BE5DEC3"/>
    <w:rsid w:val="6BEF8876"/>
    <w:rsid w:val="6BF00D30"/>
    <w:rsid w:val="6BF43D80"/>
    <w:rsid w:val="6BF580A5"/>
    <w:rsid w:val="6BF85835"/>
    <w:rsid w:val="6BFEFC38"/>
    <w:rsid w:val="6BFFDA0C"/>
    <w:rsid w:val="6C035474"/>
    <w:rsid w:val="6C05B72E"/>
    <w:rsid w:val="6C131667"/>
    <w:rsid w:val="6C14DE71"/>
    <w:rsid w:val="6C17D26F"/>
    <w:rsid w:val="6C1B8967"/>
    <w:rsid w:val="6C1DE465"/>
    <w:rsid w:val="6C1E1A1C"/>
    <w:rsid w:val="6C229F72"/>
    <w:rsid w:val="6C2C9F59"/>
    <w:rsid w:val="6C2F072E"/>
    <w:rsid w:val="6C31DDC0"/>
    <w:rsid w:val="6C379B00"/>
    <w:rsid w:val="6C39198F"/>
    <w:rsid w:val="6C44AE73"/>
    <w:rsid w:val="6C51C35A"/>
    <w:rsid w:val="6C53228E"/>
    <w:rsid w:val="6C55E567"/>
    <w:rsid w:val="6C563867"/>
    <w:rsid w:val="6C614E61"/>
    <w:rsid w:val="6C69103D"/>
    <w:rsid w:val="6C6BDA36"/>
    <w:rsid w:val="6C74BFA6"/>
    <w:rsid w:val="6C7B7C32"/>
    <w:rsid w:val="6C80510D"/>
    <w:rsid w:val="6C89DC3B"/>
    <w:rsid w:val="6C8F9939"/>
    <w:rsid w:val="6C91CA1B"/>
    <w:rsid w:val="6C92A01C"/>
    <w:rsid w:val="6CA171FF"/>
    <w:rsid w:val="6CA51F7C"/>
    <w:rsid w:val="6CA56A97"/>
    <w:rsid w:val="6CA7609F"/>
    <w:rsid w:val="6CAD274A"/>
    <w:rsid w:val="6CB0AC88"/>
    <w:rsid w:val="6CB3CBD6"/>
    <w:rsid w:val="6CBC2518"/>
    <w:rsid w:val="6CC873BE"/>
    <w:rsid w:val="6CC8E413"/>
    <w:rsid w:val="6CCBA43C"/>
    <w:rsid w:val="6CD6902F"/>
    <w:rsid w:val="6CD691BF"/>
    <w:rsid w:val="6CD8B465"/>
    <w:rsid w:val="6CDD6630"/>
    <w:rsid w:val="6CE07969"/>
    <w:rsid w:val="6CE9914D"/>
    <w:rsid w:val="6CF1A1BB"/>
    <w:rsid w:val="6CF2ACFE"/>
    <w:rsid w:val="6CF5DFBE"/>
    <w:rsid w:val="6CF71257"/>
    <w:rsid w:val="6CF8E171"/>
    <w:rsid w:val="6D0B28AF"/>
    <w:rsid w:val="6D0D1EEE"/>
    <w:rsid w:val="6D143052"/>
    <w:rsid w:val="6D175B15"/>
    <w:rsid w:val="6D1825AA"/>
    <w:rsid w:val="6D1CA474"/>
    <w:rsid w:val="6D287E0F"/>
    <w:rsid w:val="6D2DE017"/>
    <w:rsid w:val="6D2F8DCE"/>
    <w:rsid w:val="6D3908B0"/>
    <w:rsid w:val="6D3B87E7"/>
    <w:rsid w:val="6D3DE3FA"/>
    <w:rsid w:val="6D48C3D8"/>
    <w:rsid w:val="6D54DA5E"/>
    <w:rsid w:val="6D58A4B3"/>
    <w:rsid w:val="6D598980"/>
    <w:rsid w:val="6D655F28"/>
    <w:rsid w:val="6D66C1B6"/>
    <w:rsid w:val="6D6756B5"/>
    <w:rsid w:val="6D67DF73"/>
    <w:rsid w:val="6D68C9BA"/>
    <w:rsid w:val="6D767DBE"/>
    <w:rsid w:val="6D7B4BF5"/>
    <w:rsid w:val="6D80945A"/>
    <w:rsid w:val="6D8297B2"/>
    <w:rsid w:val="6D832DEE"/>
    <w:rsid w:val="6D856FED"/>
    <w:rsid w:val="6D8A5864"/>
    <w:rsid w:val="6D8B1181"/>
    <w:rsid w:val="6D8B7E9D"/>
    <w:rsid w:val="6D8D35B3"/>
    <w:rsid w:val="6D8FBB7B"/>
    <w:rsid w:val="6D9061E4"/>
    <w:rsid w:val="6D91700F"/>
    <w:rsid w:val="6D9B9F6E"/>
    <w:rsid w:val="6DA70168"/>
    <w:rsid w:val="6DA7C9E9"/>
    <w:rsid w:val="6DAB04B4"/>
    <w:rsid w:val="6DAD7EBB"/>
    <w:rsid w:val="6DAE752C"/>
    <w:rsid w:val="6DB15F0A"/>
    <w:rsid w:val="6DB1BBBB"/>
    <w:rsid w:val="6DB3628D"/>
    <w:rsid w:val="6DB810A9"/>
    <w:rsid w:val="6DBA7103"/>
    <w:rsid w:val="6DBB36E5"/>
    <w:rsid w:val="6DBCCD6C"/>
    <w:rsid w:val="6DBF631D"/>
    <w:rsid w:val="6DC6EC5C"/>
    <w:rsid w:val="6DC9B0DE"/>
    <w:rsid w:val="6DCE7F58"/>
    <w:rsid w:val="6DD60897"/>
    <w:rsid w:val="6DD8C4B1"/>
    <w:rsid w:val="6DDAC2C0"/>
    <w:rsid w:val="6DDECDBB"/>
    <w:rsid w:val="6DE9F46B"/>
    <w:rsid w:val="6DEB87CA"/>
    <w:rsid w:val="6DF490E6"/>
    <w:rsid w:val="6DF75044"/>
    <w:rsid w:val="6DFE1840"/>
    <w:rsid w:val="6DFE5D5A"/>
    <w:rsid w:val="6DFF817A"/>
    <w:rsid w:val="6E007DC9"/>
    <w:rsid w:val="6E025B3D"/>
    <w:rsid w:val="6E0592F2"/>
    <w:rsid w:val="6E072964"/>
    <w:rsid w:val="6E0DFFD0"/>
    <w:rsid w:val="6E1371CC"/>
    <w:rsid w:val="6E18CCB9"/>
    <w:rsid w:val="6E1B6BE9"/>
    <w:rsid w:val="6E20559C"/>
    <w:rsid w:val="6E2A85BD"/>
    <w:rsid w:val="6E3173C6"/>
    <w:rsid w:val="6E31FB83"/>
    <w:rsid w:val="6E33CD76"/>
    <w:rsid w:val="6E38F376"/>
    <w:rsid w:val="6E47ADA1"/>
    <w:rsid w:val="6E49B0E7"/>
    <w:rsid w:val="6E4CA1A3"/>
    <w:rsid w:val="6E4EC879"/>
    <w:rsid w:val="6E53789D"/>
    <w:rsid w:val="6E573B68"/>
    <w:rsid w:val="6E581A5F"/>
    <w:rsid w:val="6E5E7E4A"/>
    <w:rsid w:val="6E631D40"/>
    <w:rsid w:val="6E655888"/>
    <w:rsid w:val="6E6768B1"/>
    <w:rsid w:val="6E67E162"/>
    <w:rsid w:val="6E696C1F"/>
    <w:rsid w:val="6E6BCED2"/>
    <w:rsid w:val="6E6F894C"/>
    <w:rsid w:val="6E73129A"/>
    <w:rsid w:val="6E7550EA"/>
    <w:rsid w:val="6E7D3E23"/>
    <w:rsid w:val="6E7DC96D"/>
    <w:rsid w:val="6E844930"/>
    <w:rsid w:val="6E85C0D1"/>
    <w:rsid w:val="6E89E86C"/>
    <w:rsid w:val="6E97F603"/>
    <w:rsid w:val="6EA85CAC"/>
    <w:rsid w:val="6EABC721"/>
    <w:rsid w:val="6EB264D8"/>
    <w:rsid w:val="6EB2D944"/>
    <w:rsid w:val="6EB51BFD"/>
    <w:rsid w:val="6EB5C52A"/>
    <w:rsid w:val="6EB6DEEE"/>
    <w:rsid w:val="6EB8C740"/>
    <w:rsid w:val="6EC0BDB0"/>
    <w:rsid w:val="6EC198BD"/>
    <w:rsid w:val="6EC45C5E"/>
    <w:rsid w:val="6EC90210"/>
    <w:rsid w:val="6ECB8F6F"/>
    <w:rsid w:val="6ED64CD2"/>
    <w:rsid w:val="6EDC1391"/>
    <w:rsid w:val="6EE281F0"/>
    <w:rsid w:val="6EE3F6FB"/>
    <w:rsid w:val="6EE80307"/>
    <w:rsid w:val="6EE805EF"/>
    <w:rsid w:val="6EF4E2A0"/>
    <w:rsid w:val="6EF6D1F2"/>
    <w:rsid w:val="6EF9A329"/>
    <w:rsid w:val="6EFC3B78"/>
    <w:rsid w:val="6EFCFC20"/>
    <w:rsid w:val="6EFFBCD5"/>
    <w:rsid w:val="6F01F34E"/>
    <w:rsid w:val="6F056441"/>
    <w:rsid w:val="6F1384B0"/>
    <w:rsid w:val="6F1705BA"/>
    <w:rsid w:val="6F1D4F34"/>
    <w:rsid w:val="6F23CAB3"/>
    <w:rsid w:val="6F2E7768"/>
    <w:rsid w:val="6F341F2C"/>
    <w:rsid w:val="6F36BA5F"/>
    <w:rsid w:val="6F410764"/>
    <w:rsid w:val="6F41594B"/>
    <w:rsid w:val="6F4DBE2A"/>
    <w:rsid w:val="6F4DD675"/>
    <w:rsid w:val="6F5CDD81"/>
    <w:rsid w:val="6F5FF67F"/>
    <w:rsid w:val="6F6211E4"/>
    <w:rsid w:val="6F68B7BD"/>
    <w:rsid w:val="6F740E63"/>
    <w:rsid w:val="6F7AB47B"/>
    <w:rsid w:val="6F7F9764"/>
    <w:rsid w:val="6F825518"/>
    <w:rsid w:val="6F85867B"/>
    <w:rsid w:val="6F871C04"/>
    <w:rsid w:val="6F95C3A7"/>
    <w:rsid w:val="6F9A16A2"/>
    <w:rsid w:val="6F9A5834"/>
    <w:rsid w:val="6F9B7939"/>
    <w:rsid w:val="6FA06F01"/>
    <w:rsid w:val="6FA166B5"/>
    <w:rsid w:val="6FA17FA6"/>
    <w:rsid w:val="6FA1CDA1"/>
    <w:rsid w:val="6FA29753"/>
    <w:rsid w:val="6FA8518E"/>
    <w:rsid w:val="6FA9B8F5"/>
    <w:rsid w:val="6FAB868E"/>
    <w:rsid w:val="6FB3A617"/>
    <w:rsid w:val="6FB49F19"/>
    <w:rsid w:val="6FC0A55C"/>
    <w:rsid w:val="6FC23560"/>
    <w:rsid w:val="6FC56EE4"/>
    <w:rsid w:val="6FC88F0D"/>
    <w:rsid w:val="6FCBC801"/>
    <w:rsid w:val="6FD44B09"/>
    <w:rsid w:val="6FDB33E7"/>
    <w:rsid w:val="6FE2FA97"/>
    <w:rsid w:val="6FE6FC18"/>
    <w:rsid w:val="6FF23D4E"/>
    <w:rsid w:val="6FFA9433"/>
    <w:rsid w:val="6FFD12B7"/>
    <w:rsid w:val="6FFED9E7"/>
    <w:rsid w:val="70006780"/>
    <w:rsid w:val="700DFE46"/>
    <w:rsid w:val="70159E73"/>
    <w:rsid w:val="701E5C5D"/>
    <w:rsid w:val="7023988C"/>
    <w:rsid w:val="70292F40"/>
    <w:rsid w:val="702A1C4F"/>
    <w:rsid w:val="703413E7"/>
    <w:rsid w:val="703ABFB0"/>
    <w:rsid w:val="703B2D7A"/>
    <w:rsid w:val="7042906D"/>
    <w:rsid w:val="7043025E"/>
    <w:rsid w:val="7048AB34"/>
    <w:rsid w:val="7048FA83"/>
    <w:rsid w:val="7049E5A2"/>
    <w:rsid w:val="704B9407"/>
    <w:rsid w:val="704BAD4B"/>
    <w:rsid w:val="704CC994"/>
    <w:rsid w:val="7053219E"/>
    <w:rsid w:val="705669E7"/>
    <w:rsid w:val="7059CF29"/>
    <w:rsid w:val="705CD6AB"/>
    <w:rsid w:val="70614FBD"/>
    <w:rsid w:val="70642FA5"/>
    <w:rsid w:val="70676EFE"/>
    <w:rsid w:val="706899B8"/>
    <w:rsid w:val="70692DDE"/>
    <w:rsid w:val="70706F87"/>
    <w:rsid w:val="707970FA"/>
    <w:rsid w:val="707A7AD8"/>
    <w:rsid w:val="70822DB8"/>
    <w:rsid w:val="7086933A"/>
    <w:rsid w:val="70885F69"/>
    <w:rsid w:val="709303E7"/>
    <w:rsid w:val="70957992"/>
    <w:rsid w:val="70972491"/>
    <w:rsid w:val="70983532"/>
    <w:rsid w:val="70A2FE61"/>
    <w:rsid w:val="70A61CAC"/>
    <w:rsid w:val="70A67026"/>
    <w:rsid w:val="70A678DE"/>
    <w:rsid w:val="70A8FE89"/>
    <w:rsid w:val="70AA45DA"/>
    <w:rsid w:val="70B3FFE7"/>
    <w:rsid w:val="70C0DC9D"/>
    <w:rsid w:val="70C1D917"/>
    <w:rsid w:val="70C4FAE0"/>
    <w:rsid w:val="70C8D39C"/>
    <w:rsid w:val="70C8F803"/>
    <w:rsid w:val="70CA0E13"/>
    <w:rsid w:val="70CBB5EA"/>
    <w:rsid w:val="70CC8AB3"/>
    <w:rsid w:val="70CD0CC9"/>
    <w:rsid w:val="70D22B29"/>
    <w:rsid w:val="70DD4093"/>
    <w:rsid w:val="70DEBE8F"/>
    <w:rsid w:val="70E2A0BD"/>
    <w:rsid w:val="70E532B4"/>
    <w:rsid w:val="70EBD4D9"/>
    <w:rsid w:val="70EDB724"/>
    <w:rsid w:val="70F1CD25"/>
    <w:rsid w:val="70FA440F"/>
    <w:rsid w:val="70FCB37C"/>
    <w:rsid w:val="70FF3742"/>
    <w:rsid w:val="71043688"/>
    <w:rsid w:val="710CECE3"/>
    <w:rsid w:val="7111FC2C"/>
    <w:rsid w:val="711CFCA6"/>
    <w:rsid w:val="7123B34C"/>
    <w:rsid w:val="71254E67"/>
    <w:rsid w:val="71255FA7"/>
    <w:rsid w:val="712801B9"/>
    <w:rsid w:val="712C3283"/>
    <w:rsid w:val="712CA1F4"/>
    <w:rsid w:val="71316A9E"/>
    <w:rsid w:val="71319717"/>
    <w:rsid w:val="713B329E"/>
    <w:rsid w:val="713E4A0B"/>
    <w:rsid w:val="71443969"/>
    <w:rsid w:val="714453F8"/>
    <w:rsid w:val="71448AA0"/>
    <w:rsid w:val="7154314C"/>
    <w:rsid w:val="715A64B6"/>
    <w:rsid w:val="715BC07B"/>
    <w:rsid w:val="71600CD8"/>
    <w:rsid w:val="71632452"/>
    <w:rsid w:val="7164E0A1"/>
    <w:rsid w:val="716AD28B"/>
    <w:rsid w:val="7170D764"/>
    <w:rsid w:val="7172D6F6"/>
    <w:rsid w:val="7178032C"/>
    <w:rsid w:val="71867679"/>
    <w:rsid w:val="718C441B"/>
    <w:rsid w:val="718CFAD4"/>
    <w:rsid w:val="718F0730"/>
    <w:rsid w:val="71A0B3AA"/>
    <w:rsid w:val="71A68035"/>
    <w:rsid w:val="71AEEC72"/>
    <w:rsid w:val="71B11568"/>
    <w:rsid w:val="71B2F652"/>
    <w:rsid w:val="71B39717"/>
    <w:rsid w:val="71B4C1DE"/>
    <w:rsid w:val="71B5445B"/>
    <w:rsid w:val="71B59F10"/>
    <w:rsid w:val="71B5C0F8"/>
    <w:rsid w:val="71B9C3FC"/>
    <w:rsid w:val="71BAE26A"/>
    <w:rsid w:val="71BB8FC3"/>
    <w:rsid w:val="71C6CCD9"/>
    <w:rsid w:val="71C9945F"/>
    <w:rsid w:val="71CAD96D"/>
    <w:rsid w:val="71D23232"/>
    <w:rsid w:val="71D6DA29"/>
    <w:rsid w:val="71D77D57"/>
    <w:rsid w:val="71D9CEA9"/>
    <w:rsid w:val="71DBCA2D"/>
    <w:rsid w:val="71DD5A0A"/>
    <w:rsid w:val="71DF8364"/>
    <w:rsid w:val="71F332EE"/>
    <w:rsid w:val="71F3882A"/>
    <w:rsid w:val="71FE6846"/>
    <w:rsid w:val="7202DB89"/>
    <w:rsid w:val="72050457"/>
    <w:rsid w:val="72065D2C"/>
    <w:rsid w:val="720694D0"/>
    <w:rsid w:val="720782F2"/>
    <w:rsid w:val="720A9813"/>
    <w:rsid w:val="721631F7"/>
    <w:rsid w:val="72184F87"/>
    <w:rsid w:val="7220DC7F"/>
    <w:rsid w:val="7228AAFA"/>
    <w:rsid w:val="722CABBD"/>
    <w:rsid w:val="723A49BD"/>
    <w:rsid w:val="723DEF65"/>
    <w:rsid w:val="72403E21"/>
    <w:rsid w:val="72415A11"/>
    <w:rsid w:val="7244324B"/>
    <w:rsid w:val="724701D4"/>
    <w:rsid w:val="7249B617"/>
    <w:rsid w:val="724EE67E"/>
    <w:rsid w:val="72503CBB"/>
    <w:rsid w:val="72584CAA"/>
    <w:rsid w:val="725A008E"/>
    <w:rsid w:val="725A435D"/>
    <w:rsid w:val="726731E2"/>
    <w:rsid w:val="7269DE67"/>
    <w:rsid w:val="726FD8EE"/>
    <w:rsid w:val="726FEDB2"/>
    <w:rsid w:val="7279C10F"/>
    <w:rsid w:val="727BEBFA"/>
    <w:rsid w:val="727C9F8F"/>
    <w:rsid w:val="7283019F"/>
    <w:rsid w:val="7289075E"/>
    <w:rsid w:val="728958B1"/>
    <w:rsid w:val="729276AC"/>
    <w:rsid w:val="7292C2D9"/>
    <w:rsid w:val="72960978"/>
    <w:rsid w:val="72A0D28B"/>
    <w:rsid w:val="72AB0E76"/>
    <w:rsid w:val="72AD965D"/>
    <w:rsid w:val="72AE0E63"/>
    <w:rsid w:val="72B984BB"/>
    <w:rsid w:val="72B9F23B"/>
    <w:rsid w:val="72BA1EE7"/>
    <w:rsid w:val="72BD10BA"/>
    <w:rsid w:val="72BE9B4B"/>
    <w:rsid w:val="72BFC575"/>
    <w:rsid w:val="72C06CA3"/>
    <w:rsid w:val="72C3FDF8"/>
    <w:rsid w:val="72C52561"/>
    <w:rsid w:val="72C959A4"/>
    <w:rsid w:val="72D3CF5A"/>
    <w:rsid w:val="72D4FB11"/>
    <w:rsid w:val="72DD5611"/>
    <w:rsid w:val="72E34C67"/>
    <w:rsid w:val="72E85220"/>
    <w:rsid w:val="72E91809"/>
    <w:rsid w:val="72F38374"/>
    <w:rsid w:val="72F443EF"/>
    <w:rsid w:val="72F687A4"/>
    <w:rsid w:val="72FE5BF0"/>
    <w:rsid w:val="73027CFB"/>
    <w:rsid w:val="730DA2A3"/>
    <w:rsid w:val="730DABDC"/>
    <w:rsid w:val="731020C0"/>
    <w:rsid w:val="73127918"/>
    <w:rsid w:val="7316963D"/>
    <w:rsid w:val="7317CDF2"/>
    <w:rsid w:val="7318CC13"/>
    <w:rsid w:val="73228030"/>
    <w:rsid w:val="73243FEC"/>
    <w:rsid w:val="73318127"/>
    <w:rsid w:val="73372C87"/>
    <w:rsid w:val="7337E672"/>
    <w:rsid w:val="73388029"/>
    <w:rsid w:val="73415D74"/>
    <w:rsid w:val="7344E290"/>
    <w:rsid w:val="7346BC7A"/>
    <w:rsid w:val="7347A312"/>
    <w:rsid w:val="73523136"/>
    <w:rsid w:val="7353F38A"/>
    <w:rsid w:val="735BF4A8"/>
    <w:rsid w:val="735C8D9E"/>
    <w:rsid w:val="736DB9C0"/>
    <w:rsid w:val="737BBF59"/>
    <w:rsid w:val="737D74C3"/>
    <w:rsid w:val="737E9C4E"/>
    <w:rsid w:val="737FFD7B"/>
    <w:rsid w:val="73837CC3"/>
    <w:rsid w:val="7385CA2E"/>
    <w:rsid w:val="7385E40B"/>
    <w:rsid w:val="73934763"/>
    <w:rsid w:val="739B1405"/>
    <w:rsid w:val="739B9D7E"/>
    <w:rsid w:val="73A38848"/>
    <w:rsid w:val="73A457A9"/>
    <w:rsid w:val="73AD09D5"/>
    <w:rsid w:val="73B7472F"/>
    <w:rsid w:val="73BA4745"/>
    <w:rsid w:val="73C52680"/>
    <w:rsid w:val="73D81035"/>
    <w:rsid w:val="73DA060D"/>
    <w:rsid w:val="73DF9742"/>
    <w:rsid w:val="73E28985"/>
    <w:rsid w:val="73EEA006"/>
    <w:rsid w:val="73EFCF4A"/>
    <w:rsid w:val="73F30AE6"/>
    <w:rsid w:val="73F596A9"/>
    <w:rsid w:val="73FCCD43"/>
    <w:rsid w:val="73FF65ED"/>
    <w:rsid w:val="7404AAA7"/>
    <w:rsid w:val="7404AF6E"/>
    <w:rsid w:val="7407093F"/>
    <w:rsid w:val="7411FD4E"/>
    <w:rsid w:val="7412A5D0"/>
    <w:rsid w:val="74164B0D"/>
    <w:rsid w:val="741976EF"/>
    <w:rsid w:val="741B4D12"/>
    <w:rsid w:val="74203EBD"/>
    <w:rsid w:val="74203FDC"/>
    <w:rsid w:val="74249D76"/>
    <w:rsid w:val="7426F573"/>
    <w:rsid w:val="743F1C08"/>
    <w:rsid w:val="744231A7"/>
    <w:rsid w:val="7444B47E"/>
    <w:rsid w:val="7445ADAA"/>
    <w:rsid w:val="74470DCA"/>
    <w:rsid w:val="744DAACD"/>
    <w:rsid w:val="744FF5AB"/>
    <w:rsid w:val="7453CA93"/>
    <w:rsid w:val="745988F2"/>
    <w:rsid w:val="745BC89A"/>
    <w:rsid w:val="745C4B39"/>
    <w:rsid w:val="746206BA"/>
    <w:rsid w:val="746F073F"/>
    <w:rsid w:val="746F3013"/>
    <w:rsid w:val="7475F58A"/>
    <w:rsid w:val="747FC8B9"/>
    <w:rsid w:val="748F0C39"/>
    <w:rsid w:val="74A08B43"/>
    <w:rsid w:val="74AA1DF9"/>
    <w:rsid w:val="74AD1583"/>
    <w:rsid w:val="74AFF6B3"/>
    <w:rsid w:val="74B9E7E2"/>
    <w:rsid w:val="74BB8B3C"/>
    <w:rsid w:val="74C1B63C"/>
    <w:rsid w:val="74C83E40"/>
    <w:rsid w:val="74CCB4D8"/>
    <w:rsid w:val="74CEC9C3"/>
    <w:rsid w:val="74E3A5C5"/>
    <w:rsid w:val="74E3B502"/>
    <w:rsid w:val="74E7135C"/>
    <w:rsid w:val="74EAF703"/>
    <w:rsid w:val="74EFF933"/>
    <w:rsid w:val="74F4CA65"/>
    <w:rsid w:val="74FD7CDE"/>
    <w:rsid w:val="74FF2D0F"/>
    <w:rsid w:val="75049858"/>
    <w:rsid w:val="750614BB"/>
    <w:rsid w:val="7508EC9A"/>
    <w:rsid w:val="750D5B6D"/>
    <w:rsid w:val="751D0D08"/>
    <w:rsid w:val="752BB0D2"/>
    <w:rsid w:val="752CEB93"/>
    <w:rsid w:val="753C731A"/>
    <w:rsid w:val="753DA48D"/>
    <w:rsid w:val="753E3BB3"/>
    <w:rsid w:val="753E53B2"/>
    <w:rsid w:val="75431527"/>
    <w:rsid w:val="7544A1B1"/>
    <w:rsid w:val="7544E3BF"/>
    <w:rsid w:val="7548388C"/>
    <w:rsid w:val="7553DB2B"/>
    <w:rsid w:val="7554FF84"/>
    <w:rsid w:val="7557D768"/>
    <w:rsid w:val="755B462B"/>
    <w:rsid w:val="755E20CF"/>
    <w:rsid w:val="755FE0B5"/>
    <w:rsid w:val="75649377"/>
    <w:rsid w:val="756E0034"/>
    <w:rsid w:val="756F122D"/>
    <w:rsid w:val="756F60DB"/>
    <w:rsid w:val="7574B6B8"/>
    <w:rsid w:val="7576CA83"/>
    <w:rsid w:val="7581F0A3"/>
    <w:rsid w:val="7588DBFD"/>
    <w:rsid w:val="758E9268"/>
    <w:rsid w:val="75948B89"/>
    <w:rsid w:val="75979762"/>
    <w:rsid w:val="75A02705"/>
    <w:rsid w:val="75AA06D0"/>
    <w:rsid w:val="75ADA79D"/>
    <w:rsid w:val="75C00C59"/>
    <w:rsid w:val="75C0E973"/>
    <w:rsid w:val="75C3F359"/>
    <w:rsid w:val="75CACB39"/>
    <w:rsid w:val="75D7389C"/>
    <w:rsid w:val="75E07DAD"/>
    <w:rsid w:val="75E46EF1"/>
    <w:rsid w:val="75E64997"/>
    <w:rsid w:val="75EA040E"/>
    <w:rsid w:val="75F9CE26"/>
    <w:rsid w:val="75FA7307"/>
    <w:rsid w:val="760169F4"/>
    <w:rsid w:val="760A51FD"/>
    <w:rsid w:val="760E90ED"/>
    <w:rsid w:val="7610483A"/>
    <w:rsid w:val="7617A16B"/>
    <w:rsid w:val="7620D7DC"/>
    <w:rsid w:val="7621A861"/>
    <w:rsid w:val="76242A39"/>
    <w:rsid w:val="76250E63"/>
    <w:rsid w:val="762F49E8"/>
    <w:rsid w:val="763121C2"/>
    <w:rsid w:val="763AA220"/>
    <w:rsid w:val="7644757F"/>
    <w:rsid w:val="76468174"/>
    <w:rsid w:val="76485599"/>
    <w:rsid w:val="764ED576"/>
    <w:rsid w:val="765B989A"/>
    <w:rsid w:val="7662E02A"/>
    <w:rsid w:val="7663ECF5"/>
    <w:rsid w:val="76650BFB"/>
    <w:rsid w:val="7668FFDD"/>
    <w:rsid w:val="76693017"/>
    <w:rsid w:val="766CAD56"/>
    <w:rsid w:val="766D94B5"/>
    <w:rsid w:val="76702599"/>
    <w:rsid w:val="7670B403"/>
    <w:rsid w:val="7673C982"/>
    <w:rsid w:val="76785B5B"/>
    <w:rsid w:val="767ED960"/>
    <w:rsid w:val="767F1FC3"/>
    <w:rsid w:val="76861297"/>
    <w:rsid w:val="7687F26D"/>
    <w:rsid w:val="768936DD"/>
    <w:rsid w:val="768A336C"/>
    <w:rsid w:val="768B6346"/>
    <w:rsid w:val="768CA1F7"/>
    <w:rsid w:val="768CAB82"/>
    <w:rsid w:val="768DF46C"/>
    <w:rsid w:val="7690D0B1"/>
    <w:rsid w:val="7691BE4D"/>
    <w:rsid w:val="76932018"/>
    <w:rsid w:val="769387AE"/>
    <w:rsid w:val="7697D1AC"/>
    <w:rsid w:val="7699926E"/>
    <w:rsid w:val="7699A77C"/>
    <w:rsid w:val="769A5F82"/>
    <w:rsid w:val="769C6B4B"/>
    <w:rsid w:val="76A3B385"/>
    <w:rsid w:val="76A54DBB"/>
    <w:rsid w:val="76BC857E"/>
    <w:rsid w:val="76C5ECE5"/>
    <w:rsid w:val="76C82985"/>
    <w:rsid w:val="76D9A878"/>
    <w:rsid w:val="76DBE4B1"/>
    <w:rsid w:val="76DFBB71"/>
    <w:rsid w:val="76E32729"/>
    <w:rsid w:val="76E4467E"/>
    <w:rsid w:val="76E577BC"/>
    <w:rsid w:val="76EF7EA5"/>
    <w:rsid w:val="76F39727"/>
    <w:rsid w:val="76FCE4BE"/>
    <w:rsid w:val="770114B3"/>
    <w:rsid w:val="7702E0C8"/>
    <w:rsid w:val="7709B44B"/>
    <w:rsid w:val="770A1CD6"/>
    <w:rsid w:val="770A9382"/>
    <w:rsid w:val="770B4E81"/>
    <w:rsid w:val="77116000"/>
    <w:rsid w:val="771F6C3B"/>
    <w:rsid w:val="771FB82A"/>
    <w:rsid w:val="77204B18"/>
    <w:rsid w:val="77236299"/>
    <w:rsid w:val="772F4446"/>
    <w:rsid w:val="77309B90"/>
    <w:rsid w:val="7734AD9C"/>
    <w:rsid w:val="7734D4FB"/>
    <w:rsid w:val="77517014"/>
    <w:rsid w:val="7755383E"/>
    <w:rsid w:val="7756E45D"/>
    <w:rsid w:val="77639B87"/>
    <w:rsid w:val="77697449"/>
    <w:rsid w:val="776A43CD"/>
    <w:rsid w:val="776F9491"/>
    <w:rsid w:val="77739F17"/>
    <w:rsid w:val="777C1DCA"/>
    <w:rsid w:val="777EE60D"/>
    <w:rsid w:val="778290D0"/>
    <w:rsid w:val="778A6E5B"/>
    <w:rsid w:val="778EB875"/>
    <w:rsid w:val="779149ED"/>
    <w:rsid w:val="77917AD4"/>
    <w:rsid w:val="77952D4C"/>
    <w:rsid w:val="779722B3"/>
    <w:rsid w:val="779B9663"/>
    <w:rsid w:val="779BDE96"/>
    <w:rsid w:val="779C0EA9"/>
    <w:rsid w:val="779E7AEB"/>
    <w:rsid w:val="77A30A94"/>
    <w:rsid w:val="77B1C595"/>
    <w:rsid w:val="77B2C48B"/>
    <w:rsid w:val="77B31121"/>
    <w:rsid w:val="77B40DEE"/>
    <w:rsid w:val="77B90C09"/>
    <w:rsid w:val="77BA2398"/>
    <w:rsid w:val="77BC324D"/>
    <w:rsid w:val="77C280D7"/>
    <w:rsid w:val="77C9CF1B"/>
    <w:rsid w:val="77D4067C"/>
    <w:rsid w:val="77ED23F7"/>
    <w:rsid w:val="77F521DC"/>
    <w:rsid w:val="77F9DAF9"/>
    <w:rsid w:val="77FDE2A6"/>
    <w:rsid w:val="77FF9ECE"/>
    <w:rsid w:val="7810012A"/>
    <w:rsid w:val="78103150"/>
    <w:rsid w:val="7812ED6D"/>
    <w:rsid w:val="7817EE11"/>
    <w:rsid w:val="781A6C1B"/>
    <w:rsid w:val="782838D5"/>
    <w:rsid w:val="78288E45"/>
    <w:rsid w:val="782ECF1B"/>
    <w:rsid w:val="78337FF8"/>
    <w:rsid w:val="78341F92"/>
    <w:rsid w:val="783716B6"/>
    <w:rsid w:val="783D4481"/>
    <w:rsid w:val="783E38DF"/>
    <w:rsid w:val="7841B82D"/>
    <w:rsid w:val="784902A6"/>
    <w:rsid w:val="784B8177"/>
    <w:rsid w:val="7851EBB4"/>
    <w:rsid w:val="7853BBA3"/>
    <w:rsid w:val="7854A681"/>
    <w:rsid w:val="7856AF4D"/>
    <w:rsid w:val="7867E2A9"/>
    <w:rsid w:val="7869763A"/>
    <w:rsid w:val="786C3708"/>
    <w:rsid w:val="786FCE27"/>
    <w:rsid w:val="786FF6D8"/>
    <w:rsid w:val="7877B334"/>
    <w:rsid w:val="7881BDA6"/>
    <w:rsid w:val="7885333B"/>
    <w:rsid w:val="788A03AB"/>
    <w:rsid w:val="78902484"/>
    <w:rsid w:val="7891EBED"/>
    <w:rsid w:val="789A8D15"/>
    <w:rsid w:val="789AD300"/>
    <w:rsid w:val="789D3D29"/>
    <w:rsid w:val="789F7C3E"/>
    <w:rsid w:val="789FE802"/>
    <w:rsid w:val="78AAF634"/>
    <w:rsid w:val="78AC1BFE"/>
    <w:rsid w:val="78AE32D0"/>
    <w:rsid w:val="78AE7F89"/>
    <w:rsid w:val="78AEA5BB"/>
    <w:rsid w:val="78B6265C"/>
    <w:rsid w:val="78B6BB85"/>
    <w:rsid w:val="78B791F9"/>
    <w:rsid w:val="78B88B64"/>
    <w:rsid w:val="78B9F92F"/>
    <w:rsid w:val="78BCF75D"/>
    <w:rsid w:val="78C06E72"/>
    <w:rsid w:val="78C07809"/>
    <w:rsid w:val="78C8976F"/>
    <w:rsid w:val="78CB8FA7"/>
    <w:rsid w:val="78D0DDB6"/>
    <w:rsid w:val="78D1BB40"/>
    <w:rsid w:val="78D345F8"/>
    <w:rsid w:val="78D6F6C8"/>
    <w:rsid w:val="78DAA743"/>
    <w:rsid w:val="78DC064E"/>
    <w:rsid w:val="78EA5F6F"/>
    <w:rsid w:val="78F0D6F5"/>
    <w:rsid w:val="78F3FF57"/>
    <w:rsid w:val="78F85645"/>
    <w:rsid w:val="78F92209"/>
    <w:rsid w:val="78FB9505"/>
    <w:rsid w:val="7902EDB1"/>
    <w:rsid w:val="79068038"/>
    <w:rsid w:val="790CFC0B"/>
    <w:rsid w:val="790E2761"/>
    <w:rsid w:val="790E7FFD"/>
    <w:rsid w:val="790F0EB8"/>
    <w:rsid w:val="79180415"/>
    <w:rsid w:val="791ECDC6"/>
    <w:rsid w:val="79204FFF"/>
    <w:rsid w:val="79232ACB"/>
    <w:rsid w:val="7925ADFA"/>
    <w:rsid w:val="79283A28"/>
    <w:rsid w:val="7931359E"/>
    <w:rsid w:val="79315404"/>
    <w:rsid w:val="7934F2C0"/>
    <w:rsid w:val="7936BAB0"/>
    <w:rsid w:val="7939961E"/>
    <w:rsid w:val="793C4F17"/>
    <w:rsid w:val="79406055"/>
    <w:rsid w:val="7942C075"/>
    <w:rsid w:val="794378F7"/>
    <w:rsid w:val="794BBC09"/>
    <w:rsid w:val="794E7BFE"/>
    <w:rsid w:val="794F3BE3"/>
    <w:rsid w:val="7953D2BD"/>
    <w:rsid w:val="79560A9B"/>
    <w:rsid w:val="795EF3D0"/>
    <w:rsid w:val="79688D95"/>
    <w:rsid w:val="7973973D"/>
    <w:rsid w:val="797C6118"/>
    <w:rsid w:val="797EBEED"/>
    <w:rsid w:val="797EF927"/>
    <w:rsid w:val="7983C936"/>
    <w:rsid w:val="7986A0AA"/>
    <w:rsid w:val="799097D5"/>
    <w:rsid w:val="799112B0"/>
    <w:rsid w:val="7992C004"/>
    <w:rsid w:val="79943ED0"/>
    <w:rsid w:val="7998E149"/>
    <w:rsid w:val="799CC3B1"/>
    <w:rsid w:val="79A09134"/>
    <w:rsid w:val="79A941B4"/>
    <w:rsid w:val="79AE0747"/>
    <w:rsid w:val="79B38340"/>
    <w:rsid w:val="79B839E1"/>
    <w:rsid w:val="79C0C99E"/>
    <w:rsid w:val="79C88F22"/>
    <w:rsid w:val="79D1B390"/>
    <w:rsid w:val="79E3AFC3"/>
    <w:rsid w:val="79E43258"/>
    <w:rsid w:val="79E46F82"/>
    <w:rsid w:val="79E64212"/>
    <w:rsid w:val="79E684F2"/>
    <w:rsid w:val="79EC350F"/>
    <w:rsid w:val="79EE5B12"/>
    <w:rsid w:val="79FA49B4"/>
    <w:rsid w:val="7A021C70"/>
    <w:rsid w:val="7A090ACF"/>
    <w:rsid w:val="7A10A376"/>
    <w:rsid w:val="7A110069"/>
    <w:rsid w:val="7A154DD1"/>
    <w:rsid w:val="7A183F1F"/>
    <w:rsid w:val="7A19B1C1"/>
    <w:rsid w:val="7A1BB68D"/>
    <w:rsid w:val="7A1E606A"/>
    <w:rsid w:val="7A258E26"/>
    <w:rsid w:val="7A26A888"/>
    <w:rsid w:val="7A2D99C4"/>
    <w:rsid w:val="7A31B570"/>
    <w:rsid w:val="7A33AA36"/>
    <w:rsid w:val="7A33F292"/>
    <w:rsid w:val="7A34131A"/>
    <w:rsid w:val="7A374994"/>
    <w:rsid w:val="7A414095"/>
    <w:rsid w:val="7A44D00A"/>
    <w:rsid w:val="7A47CE49"/>
    <w:rsid w:val="7A482331"/>
    <w:rsid w:val="7A485732"/>
    <w:rsid w:val="7A4A010D"/>
    <w:rsid w:val="7A4D96A9"/>
    <w:rsid w:val="7A4FDBE7"/>
    <w:rsid w:val="7A51FD45"/>
    <w:rsid w:val="7A5259BE"/>
    <w:rsid w:val="7A597CC4"/>
    <w:rsid w:val="7A5A0119"/>
    <w:rsid w:val="7A5E619B"/>
    <w:rsid w:val="7A6B504A"/>
    <w:rsid w:val="7A714B48"/>
    <w:rsid w:val="7A72417A"/>
    <w:rsid w:val="7A7B1325"/>
    <w:rsid w:val="7A7D3E63"/>
    <w:rsid w:val="7A8617B4"/>
    <w:rsid w:val="7A8C1BD0"/>
    <w:rsid w:val="7A8D598B"/>
    <w:rsid w:val="7A965EEB"/>
    <w:rsid w:val="7A9989E3"/>
    <w:rsid w:val="7A9CDEF1"/>
    <w:rsid w:val="7AA1271D"/>
    <w:rsid w:val="7AA6BB71"/>
    <w:rsid w:val="7AA6E592"/>
    <w:rsid w:val="7AA92869"/>
    <w:rsid w:val="7AAA30CA"/>
    <w:rsid w:val="7AAA334E"/>
    <w:rsid w:val="7AAAC423"/>
    <w:rsid w:val="7AADA9F6"/>
    <w:rsid w:val="7AAE0C3C"/>
    <w:rsid w:val="7ABC904E"/>
    <w:rsid w:val="7AC2971D"/>
    <w:rsid w:val="7AC317D2"/>
    <w:rsid w:val="7AC4FE97"/>
    <w:rsid w:val="7ADB51FF"/>
    <w:rsid w:val="7ADC2EAC"/>
    <w:rsid w:val="7ADFD1AB"/>
    <w:rsid w:val="7AE05026"/>
    <w:rsid w:val="7AE30AF0"/>
    <w:rsid w:val="7AE69219"/>
    <w:rsid w:val="7AE8C1AA"/>
    <w:rsid w:val="7AEC524E"/>
    <w:rsid w:val="7AEC9A0B"/>
    <w:rsid w:val="7AEDE214"/>
    <w:rsid w:val="7AF6F8F3"/>
    <w:rsid w:val="7AF91BBC"/>
    <w:rsid w:val="7B02D838"/>
    <w:rsid w:val="7B02F36D"/>
    <w:rsid w:val="7B08D0D6"/>
    <w:rsid w:val="7B092DEE"/>
    <w:rsid w:val="7B1E61EF"/>
    <w:rsid w:val="7B21365D"/>
    <w:rsid w:val="7B286CE9"/>
    <w:rsid w:val="7B3A2A14"/>
    <w:rsid w:val="7B3F8F9C"/>
    <w:rsid w:val="7B42B2F3"/>
    <w:rsid w:val="7B4472CA"/>
    <w:rsid w:val="7B513201"/>
    <w:rsid w:val="7B528871"/>
    <w:rsid w:val="7B544881"/>
    <w:rsid w:val="7B567A45"/>
    <w:rsid w:val="7B56DB8B"/>
    <w:rsid w:val="7B5772E3"/>
    <w:rsid w:val="7B5C1F2E"/>
    <w:rsid w:val="7B65332C"/>
    <w:rsid w:val="7B65B9AA"/>
    <w:rsid w:val="7B6B6A22"/>
    <w:rsid w:val="7B6BA109"/>
    <w:rsid w:val="7B738728"/>
    <w:rsid w:val="7B7C4FD1"/>
    <w:rsid w:val="7B7D4339"/>
    <w:rsid w:val="7B7FA282"/>
    <w:rsid w:val="7B81053C"/>
    <w:rsid w:val="7B837AE2"/>
    <w:rsid w:val="7B845EA0"/>
    <w:rsid w:val="7B876EA2"/>
    <w:rsid w:val="7B8AD316"/>
    <w:rsid w:val="7B946A58"/>
    <w:rsid w:val="7B95CE6A"/>
    <w:rsid w:val="7B96CFE3"/>
    <w:rsid w:val="7B9A9A36"/>
    <w:rsid w:val="7B9AB13B"/>
    <w:rsid w:val="7B9AC9CD"/>
    <w:rsid w:val="7B9E3449"/>
    <w:rsid w:val="7BA3CD44"/>
    <w:rsid w:val="7BAA6D2A"/>
    <w:rsid w:val="7BAF09B5"/>
    <w:rsid w:val="7BB287CB"/>
    <w:rsid w:val="7BC134EC"/>
    <w:rsid w:val="7BC39A31"/>
    <w:rsid w:val="7BC739CC"/>
    <w:rsid w:val="7BCC4C2A"/>
    <w:rsid w:val="7BDE2971"/>
    <w:rsid w:val="7BDEF2F1"/>
    <w:rsid w:val="7BE6F941"/>
    <w:rsid w:val="7BE980F2"/>
    <w:rsid w:val="7BED06FD"/>
    <w:rsid w:val="7C092BCD"/>
    <w:rsid w:val="7C097E23"/>
    <w:rsid w:val="7C0EF177"/>
    <w:rsid w:val="7C156B76"/>
    <w:rsid w:val="7C16C1CB"/>
    <w:rsid w:val="7C16DB64"/>
    <w:rsid w:val="7C177B0A"/>
    <w:rsid w:val="7C1A4C5B"/>
    <w:rsid w:val="7C1E2D36"/>
    <w:rsid w:val="7C23AD05"/>
    <w:rsid w:val="7C2A35E9"/>
    <w:rsid w:val="7C2B33DD"/>
    <w:rsid w:val="7C338099"/>
    <w:rsid w:val="7C3AD3AD"/>
    <w:rsid w:val="7C3B926F"/>
    <w:rsid w:val="7C3EFD9E"/>
    <w:rsid w:val="7C3F615C"/>
    <w:rsid w:val="7C47EB0D"/>
    <w:rsid w:val="7C4D487E"/>
    <w:rsid w:val="7C4E6087"/>
    <w:rsid w:val="7C4E8A8A"/>
    <w:rsid w:val="7C4F800C"/>
    <w:rsid w:val="7C5A9E85"/>
    <w:rsid w:val="7C5D7771"/>
    <w:rsid w:val="7C5F4775"/>
    <w:rsid w:val="7C708EF0"/>
    <w:rsid w:val="7C728E06"/>
    <w:rsid w:val="7C738725"/>
    <w:rsid w:val="7C73B0A1"/>
    <w:rsid w:val="7C742032"/>
    <w:rsid w:val="7C7DCF1F"/>
    <w:rsid w:val="7C7F3FC5"/>
    <w:rsid w:val="7C801E99"/>
    <w:rsid w:val="7C82BFFC"/>
    <w:rsid w:val="7C8607E6"/>
    <w:rsid w:val="7C8A4BB8"/>
    <w:rsid w:val="7C936CE6"/>
    <w:rsid w:val="7C965A37"/>
    <w:rsid w:val="7C9DBCA2"/>
    <w:rsid w:val="7CA4342C"/>
    <w:rsid w:val="7CA7ED65"/>
    <w:rsid w:val="7CAAA3F6"/>
    <w:rsid w:val="7CAB0027"/>
    <w:rsid w:val="7CB67CA0"/>
    <w:rsid w:val="7CBB1332"/>
    <w:rsid w:val="7CC78BEA"/>
    <w:rsid w:val="7CCBA8A6"/>
    <w:rsid w:val="7CCDD149"/>
    <w:rsid w:val="7CCDE9CD"/>
    <w:rsid w:val="7CD48F09"/>
    <w:rsid w:val="7CDA8274"/>
    <w:rsid w:val="7CE29D99"/>
    <w:rsid w:val="7CE80422"/>
    <w:rsid w:val="7CE8D934"/>
    <w:rsid w:val="7CE8E25C"/>
    <w:rsid w:val="7CF47138"/>
    <w:rsid w:val="7CF4C872"/>
    <w:rsid w:val="7CF990B9"/>
    <w:rsid w:val="7D00D8C9"/>
    <w:rsid w:val="7D015FCA"/>
    <w:rsid w:val="7D08DE37"/>
    <w:rsid w:val="7D08EF2E"/>
    <w:rsid w:val="7D0B0B5B"/>
    <w:rsid w:val="7D0DE1CC"/>
    <w:rsid w:val="7D129420"/>
    <w:rsid w:val="7D19BB17"/>
    <w:rsid w:val="7D1B8785"/>
    <w:rsid w:val="7D1D4EF2"/>
    <w:rsid w:val="7D26AD0A"/>
    <w:rsid w:val="7D289D80"/>
    <w:rsid w:val="7D32B8A4"/>
    <w:rsid w:val="7D35E516"/>
    <w:rsid w:val="7D3B3F24"/>
    <w:rsid w:val="7D3B7DF8"/>
    <w:rsid w:val="7D3B9797"/>
    <w:rsid w:val="7D3FC488"/>
    <w:rsid w:val="7D434E31"/>
    <w:rsid w:val="7D43BA31"/>
    <w:rsid w:val="7D46B796"/>
    <w:rsid w:val="7D487CB0"/>
    <w:rsid w:val="7D4DB582"/>
    <w:rsid w:val="7D4F4D23"/>
    <w:rsid w:val="7D4FED3A"/>
    <w:rsid w:val="7D51C9AE"/>
    <w:rsid w:val="7D52DF16"/>
    <w:rsid w:val="7D54D1D9"/>
    <w:rsid w:val="7D54E8AF"/>
    <w:rsid w:val="7D5E8A42"/>
    <w:rsid w:val="7D5ED622"/>
    <w:rsid w:val="7D5EF2C6"/>
    <w:rsid w:val="7D5FC39A"/>
    <w:rsid w:val="7D6477FA"/>
    <w:rsid w:val="7D70AFAF"/>
    <w:rsid w:val="7D7185C5"/>
    <w:rsid w:val="7D764EB3"/>
    <w:rsid w:val="7D7742D9"/>
    <w:rsid w:val="7D78EE82"/>
    <w:rsid w:val="7D7D3414"/>
    <w:rsid w:val="7D7D6BCF"/>
    <w:rsid w:val="7D7D9485"/>
    <w:rsid w:val="7D7FA749"/>
    <w:rsid w:val="7D80C934"/>
    <w:rsid w:val="7D82DCD9"/>
    <w:rsid w:val="7D8791D9"/>
    <w:rsid w:val="7D8BF36F"/>
    <w:rsid w:val="7D8E77C4"/>
    <w:rsid w:val="7D91EF65"/>
    <w:rsid w:val="7D929511"/>
    <w:rsid w:val="7D97792B"/>
    <w:rsid w:val="7D9B41DD"/>
    <w:rsid w:val="7D9B804D"/>
    <w:rsid w:val="7DA07405"/>
    <w:rsid w:val="7DA60E91"/>
    <w:rsid w:val="7DA6833C"/>
    <w:rsid w:val="7DA8D4B6"/>
    <w:rsid w:val="7DACB98D"/>
    <w:rsid w:val="7DAD4B70"/>
    <w:rsid w:val="7DADC1EC"/>
    <w:rsid w:val="7DB5CFE1"/>
    <w:rsid w:val="7DB5D75E"/>
    <w:rsid w:val="7DBBA1AA"/>
    <w:rsid w:val="7DBE4B2C"/>
    <w:rsid w:val="7DBE6BAA"/>
    <w:rsid w:val="7DC59CFA"/>
    <w:rsid w:val="7DC59E42"/>
    <w:rsid w:val="7DCD9DE5"/>
    <w:rsid w:val="7DCE783E"/>
    <w:rsid w:val="7DCE8180"/>
    <w:rsid w:val="7DCFC792"/>
    <w:rsid w:val="7DD3ADCF"/>
    <w:rsid w:val="7DDC003A"/>
    <w:rsid w:val="7DE50329"/>
    <w:rsid w:val="7DE84A96"/>
    <w:rsid w:val="7DEDD374"/>
    <w:rsid w:val="7DEDF4F8"/>
    <w:rsid w:val="7DF43A3A"/>
    <w:rsid w:val="7DF624B6"/>
    <w:rsid w:val="7DF64DFA"/>
    <w:rsid w:val="7DF8EAF2"/>
    <w:rsid w:val="7DFF781C"/>
    <w:rsid w:val="7E01EFE6"/>
    <w:rsid w:val="7E029A31"/>
    <w:rsid w:val="7E05BD44"/>
    <w:rsid w:val="7E066357"/>
    <w:rsid w:val="7E0757E5"/>
    <w:rsid w:val="7E0ADD8A"/>
    <w:rsid w:val="7E1B3FEE"/>
    <w:rsid w:val="7E1EA8A2"/>
    <w:rsid w:val="7E214656"/>
    <w:rsid w:val="7E2A9886"/>
    <w:rsid w:val="7E2BEE60"/>
    <w:rsid w:val="7E2C57BA"/>
    <w:rsid w:val="7E2C7AB4"/>
    <w:rsid w:val="7E3A9D54"/>
    <w:rsid w:val="7E3ABD4E"/>
    <w:rsid w:val="7E57ECDF"/>
    <w:rsid w:val="7E5C21F8"/>
    <w:rsid w:val="7E5E742D"/>
    <w:rsid w:val="7E64DCE0"/>
    <w:rsid w:val="7E658349"/>
    <w:rsid w:val="7E6E69F5"/>
    <w:rsid w:val="7E7065B1"/>
    <w:rsid w:val="7E731362"/>
    <w:rsid w:val="7E7412F3"/>
    <w:rsid w:val="7E741D71"/>
    <w:rsid w:val="7E786593"/>
    <w:rsid w:val="7E83F4AC"/>
    <w:rsid w:val="7E8949EC"/>
    <w:rsid w:val="7E8EB774"/>
    <w:rsid w:val="7E9714B7"/>
    <w:rsid w:val="7E9D5B47"/>
    <w:rsid w:val="7EA08F5A"/>
    <w:rsid w:val="7EAB8315"/>
    <w:rsid w:val="7EAD10C8"/>
    <w:rsid w:val="7EADCE2F"/>
    <w:rsid w:val="7EB316D0"/>
    <w:rsid w:val="7EBA09A5"/>
    <w:rsid w:val="7EBD278E"/>
    <w:rsid w:val="7EBE35FF"/>
    <w:rsid w:val="7ECC282F"/>
    <w:rsid w:val="7ECD0839"/>
    <w:rsid w:val="7ECFC5F7"/>
    <w:rsid w:val="7ED25B0D"/>
    <w:rsid w:val="7ED59EA0"/>
    <w:rsid w:val="7ED6F5E9"/>
    <w:rsid w:val="7ED8A833"/>
    <w:rsid w:val="7ED96BDE"/>
    <w:rsid w:val="7EDC8266"/>
    <w:rsid w:val="7EE686CF"/>
    <w:rsid w:val="7EF32C7E"/>
    <w:rsid w:val="7EF4FC0D"/>
    <w:rsid w:val="7EF924A2"/>
    <w:rsid w:val="7F02B06C"/>
    <w:rsid w:val="7F05E58F"/>
    <w:rsid w:val="7F0615D9"/>
    <w:rsid w:val="7F07B62E"/>
    <w:rsid w:val="7F095896"/>
    <w:rsid w:val="7F0B9734"/>
    <w:rsid w:val="7F0BF2B0"/>
    <w:rsid w:val="7F126781"/>
    <w:rsid w:val="7F23999B"/>
    <w:rsid w:val="7F2FF25B"/>
    <w:rsid w:val="7F30DE6F"/>
    <w:rsid w:val="7F381727"/>
    <w:rsid w:val="7F3B56F4"/>
    <w:rsid w:val="7F407781"/>
    <w:rsid w:val="7F4423B8"/>
    <w:rsid w:val="7F4491C2"/>
    <w:rsid w:val="7F4E0DF2"/>
    <w:rsid w:val="7F5083DA"/>
    <w:rsid w:val="7F58B720"/>
    <w:rsid w:val="7F5A80FB"/>
    <w:rsid w:val="7F63A476"/>
    <w:rsid w:val="7F63B6D9"/>
    <w:rsid w:val="7F6C071A"/>
    <w:rsid w:val="7F7BC2A1"/>
    <w:rsid w:val="7F865C0F"/>
    <w:rsid w:val="7F87B497"/>
    <w:rsid w:val="7F8D6411"/>
    <w:rsid w:val="7F8EEFE7"/>
    <w:rsid w:val="7F933909"/>
    <w:rsid w:val="7F94A301"/>
    <w:rsid w:val="7F94D41E"/>
    <w:rsid w:val="7F975E38"/>
    <w:rsid w:val="7F9968A3"/>
    <w:rsid w:val="7F9DB175"/>
    <w:rsid w:val="7F9DF404"/>
    <w:rsid w:val="7FA50AE0"/>
    <w:rsid w:val="7FA9C5E4"/>
    <w:rsid w:val="7FB4EA66"/>
    <w:rsid w:val="7FB81385"/>
    <w:rsid w:val="7FB81ADB"/>
    <w:rsid w:val="7FB837BA"/>
    <w:rsid w:val="7FBB72F4"/>
    <w:rsid w:val="7FBE50DA"/>
    <w:rsid w:val="7FC0E3BF"/>
    <w:rsid w:val="7FC29412"/>
    <w:rsid w:val="7FC8667A"/>
    <w:rsid w:val="7FC88D25"/>
    <w:rsid w:val="7FD449A7"/>
    <w:rsid w:val="7FDCB4BE"/>
    <w:rsid w:val="7FE26EA5"/>
    <w:rsid w:val="7FE27C26"/>
    <w:rsid w:val="7FE62904"/>
    <w:rsid w:val="7FE76174"/>
    <w:rsid w:val="7FE838AB"/>
    <w:rsid w:val="7FF509C9"/>
    <w:rsid w:val="7FF62C6B"/>
    <w:rsid w:val="7FF62D32"/>
    <w:rsid w:val="7FF94703"/>
    <w:rsid w:val="7FFEBBB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D3FCA"/>
  <w15:chartTrackingRefBased/>
  <w15:docId w15:val="{098DF79F-D443-4218-95A5-F0196D1A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946A2"/>
    <w:pPr>
      <w:spacing w:after="360" w:line="360" w:lineRule="auto"/>
    </w:pPr>
    <w:rPr>
      <w:rFonts w:ascii="Titillium Web" w:eastAsia="Titillium Web" w:hAnsi="Titillium Web" w:cs="Calibri"/>
      <w:kern w:val="2"/>
      <w:sz w:val="24"/>
      <w:szCs w:val="28"/>
      <w:lang w:eastAsia="en-US"/>
    </w:rPr>
  </w:style>
  <w:style w:type="paragraph" w:styleId="Titolo1">
    <w:name w:val="heading 1"/>
    <w:basedOn w:val="Normale"/>
    <w:next w:val="Normale"/>
    <w:link w:val="Titolo1Carattere"/>
    <w:uiPriority w:val="9"/>
    <w:qFormat/>
    <w:rsid w:val="002F7645"/>
    <w:pPr>
      <w:outlineLvl w:val="0"/>
    </w:pPr>
    <w:rPr>
      <w:b/>
      <w:bCs/>
      <w:color w:val="0066CC"/>
      <w:sz w:val="48"/>
      <w:lang w:eastAsia="it-IT"/>
    </w:rPr>
  </w:style>
  <w:style w:type="paragraph" w:styleId="Titolo2">
    <w:name w:val="heading 2"/>
    <w:basedOn w:val="Normale"/>
    <w:next w:val="Normale"/>
    <w:link w:val="Titolo2Carattere"/>
    <w:uiPriority w:val="9"/>
    <w:unhideWhenUsed/>
    <w:qFormat/>
    <w:rsid w:val="002F7645"/>
    <w:pPr>
      <w:outlineLvl w:val="1"/>
    </w:pPr>
    <w:rPr>
      <w:b/>
      <w:color w:val="0066CC"/>
      <w:sz w:val="32"/>
    </w:rPr>
  </w:style>
  <w:style w:type="paragraph" w:styleId="Titolo3">
    <w:name w:val="heading 3"/>
    <w:basedOn w:val="Titolo2"/>
    <w:next w:val="Normale"/>
    <w:link w:val="Titolo3Carattere"/>
    <w:uiPriority w:val="9"/>
    <w:unhideWhenUsed/>
    <w:qFormat/>
    <w:rsid w:val="00667427"/>
    <w:pPr>
      <w:keepNext/>
      <w:keepLines/>
      <w:spacing w:before="160"/>
      <w:outlineLvl w:val="2"/>
    </w:pPr>
    <w:rPr>
      <w:rFonts w:ascii="Titillium Web SemiBold" w:eastAsia="Yu Gothic Light" w:hAnsi="Titillium Web SemiBold" w:cs="Times New Roman"/>
      <w:sz w:val="28"/>
    </w:rPr>
  </w:style>
  <w:style w:type="paragraph" w:styleId="Titolo4">
    <w:name w:val="heading 4"/>
    <w:basedOn w:val="Titolo3"/>
    <w:next w:val="Titolo3"/>
    <w:link w:val="Titolo4Carattere"/>
    <w:uiPriority w:val="9"/>
    <w:unhideWhenUsed/>
    <w:qFormat/>
    <w:rsid w:val="006F2339"/>
    <w:pPr>
      <w:spacing w:before="80"/>
      <w:outlineLvl w:val="3"/>
    </w:pPr>
    <w:rPr>
      <w:rFonts w:eastAsiaTheme="majorEastAsia" w:cstheme="majorBidi"/>
      <w:iCs/>
      <w:color w:val="000000" w:themeColor="text1"/>
      <w:kern w:val="0"/>
      <w:szCs w:val="24"/>
      <w:lang w:eastAsia="it-IT"/>
    </w:rPr>
  </w:style>
  <w:style w:type="paragraph" w:styleId="Titolo5">
    <w:name w:val="heading 5"/>
    <w:basedOn w:val="Normale"/>
    <w:next w:val="Normale"/>
    <w:link w:val="Titolo5Carattere"/>
    <w:uiPriority w:val="9"/>
    <w:semiHidden/>
    <w:unhideWhenUsed/>
    <w:qFormat/>
    <w:rsid w:val="00626B01"/>
    <w:pPr>
      <w:keepNext/>
      <w:keepLines/>
      <w:spacing w:before="80" w:after="40"/>
      <w:outlineLvl w:val="4"/>
    </w:pPr>
    <w:rPr>
      <w:rFonts w:eastAsia="Yu Gothic Light" w:cs="Times New Roman"/>
      <w:color w:val="0F4761"/>
    </w:rPr>
  </w:style>
  <w:style w:type="paragraph" w:styleId="Titolo6">
    <w:name w:val="heading 6"/>
    <w:basedOn w:val="Normale"/>
    <w:next w:val="Normale"/>
    <w:link w:val="Titolo6Carattere"/>
    <w:uiPriority w:val="9"/>
    <w:semiHidden/>
    <w:unhideWhenUsed/>
    <w:qFormat/>
    <w:rsid w:val="00626B01"/>
    <w:pPr>
      <w:keepNext/>
      <w:keepLines/>
      <w:spacing w:before="40" w:after="0"/>
      <w:outlineLvl w:val="5"/>
    </w:pPr>
    <w:rPr>
      <w:rFonts w:eastAsia="Yu Gothic Light" w:cs="Times New Roman"/>
      <w:i/>
      <w:iCs/>
      <w:color w:val="595959"/>
    </w:rPr>
  </w:style>
  <w:style w:type="paragraph" w:styleId="Titolo7">
    <w:name w:val="heading 7"/>
    <w:basedOn w:val="Normale"/>
    <w:next w:val="Normale"/>
    <w:link w:val="Titolo7Carattere"/>
    <w:uiPriority w:val="9"/>
    <w:semiHidden/>
    <w:unhideWhenUsed/>
    <w:qFormat/>
    <w:rsid w:val="00626B01"/>
    <w:pPr>
      <w:keepNext/>
      <w:keepLines/>
      <w:spacing w:before="40" w:after="0"/>
      <w:outlineLvl w:val="6"/>
    </w:pPr>
    <w:rPr>
      <w:rFonts w:eastAsia="Yu Gothic Light" w:cs="Times New Roman"/>
      <w:color w:val="595959"/>
    </w:rPr>
  </w:style>
  <w:style w:type="paragraph" w:styleId="Titolo8">
    <w:name w:val="heading 8"/>
    <w:basedOn w:val="Normale"/>
    <w:next w:val="Normale"/>
    <w:link w:val="Titolo8Carattere"/>
    <w:uiPriority w:val="9"/>
    <w:semiHidden/>
    <w:unhideWhenUsed/>
    <w:qFormat/>
    <w:rsid w:val="1A59CCD4"/>
    <w:pPr>
      <w:keepNext/>
      <w:keepLines/>
      <w:spacing w:after="0"/>
      <w:outlineLvl w:val="7"/>
    </w:pPr>
    <w:rPr>
      <w:rFonts w:eastAsia="Yu Gothic Light" w:cs="Times New Roman"/>
      <w:i/>
      <w:iCs/>
      <w:color w:val="272727"/>
    </w:rPr>
  </w:style>
  <w:style w:type="paragraph" w:styleId="Titolo9">
    <w:name w:val="heading 9"/>
    <w:basedOn w:val="Normale"/>
    <w:next w:val="Normale"/>
    <w:link w:val="Titolo9Carattere"/>
    <w:uiPriority w:val="9"/>
    <w:semiHidden/>
    <w:unhideWhenUsed/>
    <w:qFormat/>
    <w:rsid w:val="1A59CCD4"/>
    <w:pPr>
      <w:keepNext/>
      <w:keepLines/>
      <w:spacing w:after="0"/>
      <w:outlineLvl w:val="8"/>
    </w:pPr>
    <w:rPr>
      <w:rFonts w:eastAsia="Yu Gothic Light" w:cs="Times New Roman"/>
      <w:color w:val="2727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626B01"/>
    <w:rPr>
      <w:rFonts w:ascii="Titillium Web" w:eastAsia="Titillium Web" w:hAnsi="Titillium Web" w:cs="Calibri"/>
      <w:b/>
      <w:bCs/>
      <w:color w:val="0066CC"/>
      <w:sz w:val="48"/>
      <w:szCs w:val="28"/>
      <w:lang w:eastAsia="it-IT"/>
    </w:rPr>
  </w:style>
  <w:style w:type="character" w:customStyle="1" w:styleId="Titolo2Carattere">
    <w:name w:val="Titolo 2 Carattere"/>
    <w:link w:val="Titolo2"/>
    <w:uiPriority w:val="9"/>
    <w:rsid w:val="00626B01"/>
    <w:rPr>
      <w:rFonts w:ascii="Titillium Web" w:eastAsia="Titillium Web" w:hAnsi="Titillium Web" w:cs="Calibri"/>
      <w:b/>
      <w:color w:val="0066CC"/>
      <w:sz w:val="32"/>
      <w:szCs w:val="28"/>
    </w:rPr>
  </w:style>
  <w:style w:type="character" w:customStyle="1" w:styleId="Titolo3Carattere">
    <w:name w:val="Titolo 3 Carattere"/>
    <w:link w:val="Titolo3"/>
    <w:uiPriority w:val="9"/>
    <w:rsid w:val="00626B01"/>
    <w:rPr>
      <w:rFonts w:ascii="Titillium Web SemiBold" w:eastAsia="Yu Gothic Light" w:hAnsi="Titillium Web SemiBold" w:cs="Times New Roman"/>
      <w:b/>
      <w:color w:val="0066CC"/>
      <w:sz w:val="28"/>
      <w:szCs w:val="28"/>
    </w:rPr>
  </w:style>
  <w:style w:type="character" w:customStyle="1" w:styleId="Titolo4Carattere">
    <w:name w:val="Titolo 4 Carattere"/>
    <w:link w:val="Titolo4"/>
    <w:uiPriority w:val="9"/>
    <w:rsid w:val="006F2339"/>
    <w:rPr>
      <w:rFonts w:ascii="Titillium Web SemiBold" w:eastAsiaTheme="majorEastAsia" w:hAnsi="Titillium Web SemiBold" w:cstheme="majorBidi"/>
      <w:b/>
      <w:iCs/>
      <w:color w:val="000000" w:themeColor="text1"/>
      <w:sz w:val="28"/>
      <w:szCs w:val="24"/>
    </w:rPr>
  </w:style>
  <w:style w:type="character" w:customStyle="1" w:styleId="Titolo5Carattere">
    <w:name w:val="Titolo 5 Carattere"/>
    <w:link w:val="Titolo5"/>
    <w:uiPriority w:val="9"/>
    <w:semiHidden/>
    <w:rsid w:val="00626B01"/>
    <w:rPr>
      <w:rFonts w:eastAsia="Yu Gothic Light" w:cs="Times New Roman"/>
      <w:color w:val="0F4761"/>
    </w:rPr>
  </w:style>
  <w:style w:type="character" w:customStyle="1" w:styleId="Titolo6Carattere">
    <w:name w:val="Titolo 6 Carattere"/>
    <w:link w:val="Titolo6"/>
    <w:uiPriority w:val="9"/>
    <w:semiHidden/>
    <w:rsid w:val="00626B01"/>
    <w:rPr>
      <w:rFonts w:eastAsia="Yu Gothic Light" w:cs="Times New Roman"/>
      <w:i/>
      <w:iCs/>
      <w:color w:val="595959"/>
    </w:rPr>
  </w:style>
  <w:style w:type="character" w:customStyle="1" w:styleId="Titolo7Carattere">
    <w:name w:val="Titolo 7 Carattere"/>
    <w:link w:val="Titolo7"/>
    <w:uiPriority w:val="9"/>
    <w:semiHidden/>
    <w:rsid w:val="00626B01"/>
    <w:rPr>
      <w:rFonts w:eastAsia="Yu Gothic Light" w:cs="Times New Roman"/>
      <w:color w:val="595959"/>
    </w:rPr>
  </w:style>
  <w:style w:type="character" w:customStyle="1" w:styleId="Titolo8Carattere">
    <w:name w:val="Titolo 8 Carattere"/>
    <w:link w:val="Titolo8"/>
    <w:uiPriority w:val="9"/>
    <w:semiHidden/>
    <w:rsid w:val="00626B01"/>
    <w:rPr>
      <w:rFonts w:ascii="Lora" w:eastAsia="Yu Gothic Light" w:hAnsi="Lora" w:cs="Times New Roman"/>
      <w:i/>
      <w:iCs/>
      <w:color w:val="272727"/>
      <w:sz w:val="28"/>
      <w:szCs w:val="28"/>
    </w:rPr>
  </w:style>
  <w:style w:type="character" w:customStyle="1" w:styleId="Titolo9Carattere">
    <w:name w:val="Titolo 9 Carattere"/>
    <w:link w:val="Titolo9"/>
    <w:uiPriority w:val="9"/>
    <w:semiHidden/>
    <w:rsid w:val="00626B01"/>
    <w:rPr>
      <w:rFonts w:ascii="Lora" w:eastAsia="Yu Gothic Light" w:hAnsi="Lora" w:cs="Times New Roman"/>
      <w:color w:val="272727"/>
      <w:sz w:val="28"/>
      <w:szCs w:val="28"/>
    </w:rPr>
  </w:style>
  <w:style w:type="paragraph" w:styleId="Titolo">
    <w:name w:val="Title"/>
    <w:basedOn w:val="Normale"/>
    <w:next w:val="Normale"/>
    <w:link w:val="TitoloCarattere"/>
    <w:uiPriority w:val="10"/>
    <w:qFormat/>
    <w:rsid w:val="1A59CCD4"/>
    <w:pPr>
      <w:spacing w:after="80"/>
      <w:contextualSpacing/>
    </w:pPr>
    <w:rPr>
      <w:rFonts w:ascii="Aptos Display" w:eastAsia="Yu Gothic Light" w:hAnsi="Aptos Display" w:cs="Times New Roman"/>
      <w:sz w:val="56"/>
      <w:szCs w:val="56"/>
    </w:rPr>
  </w:style>
  <w:style w:type="character" w:customStyle="1" w:styleId="TitoloCarattere">
    <w:name w:val="Titolo Carattere"/>
    <w:link w:val="Titolo"/>
    <w:uiPriority w:val="10"/>
    <w:rsid w:val="00626B01"/>
    <w:rPr>
      <w:rFonts w:ascii="Aptos Display" w:eastAsia="Yu Gothic Light" w:hAnsi="Aptos Display" w:cs="Times New Roman"/>
      <w:sz w:val="56"/>
      <w:szCs w:val="56"/>
    </w:rPr>
  </w:style>
  <w:style w:type="paragraph" w:styleId="Sottotitolo">
    <w:name w:val="Subtitle"/>
    <w:basedOn w:val="Normale"/>
    <w:next w:val="Normale"/>
    <w:link w:val="SottotitoloCarattere"/>
    <w:uiPriority w:val="11"/>
    <w:qFormat/>
    <w:rsid w:val="1A59CCD4"/>
    <w:rPr>
      <w:rFonts w:eastAsia="Yu Gothic Light" w:cs="Times New Roman"/>
      <w:color w:val="595959"/>
    </w:rPr>
  </w:style>
  <w:style w:type="character" w:customStyle="1" w:styleId="SottotitoloCarattere">
    <w:name w:val="Sottotitolo Carattere"/>
    <w:link w:val="Sottotitolo"/>
    <w:uiPriority w:val="11"/>
    <w:rsid w:val="00626B01"/>
    <w:rPr>
      <w:rFonts w:ascii="Lora" w:eastAsia="Yu Gothic Light" w:hAnsi="Lora" w:cs="Times New Roman"/>
      <w:color w:val="595959"/>
      <w:sz w:val="28"/>
      <w:szCs w:val="28"/>
    </w:rPr>
  </w:style>
  <w:style w:type="paragraph" w:styleId="Citazione">
    <w:name w:val="Quote"/>
    <w:basedOn w:val="Normale"/>
    <w:next w:val="Normale"/>
    <w:link w:val="CitazioneCarattere"/>
    <w:uiPriority w:val="29"/>
    <w:qFormat/>
    <w:rsid w:val="00626B01"/>
    <w:pPr>
      <w:spacing w:before="160"/>
      <w:jc w:val="center"/>
    </w:pPr>
    <w:rPr>
      <w:i/>
      <w:iCs/>
      <w:color w:val="404040"/>
    </w:rPr>
  </w:style>
  <w:style w:type="character" w:customStyle="1" w:styleId="CitazioneCarattere">
    <w:name w:val="Citazione Carattere"/>
    <w:link w:val="Citazione"/>
    <w:uiPriority w:val="29"/>
    <w:rsid w:val="00626B01"/>
    <w:rPr>
      <w:i/>
      <w:iCs/>
      <w:color w:val="404040"/>
    </w:rPr>
  </w:style>
  <w:style w:type="paragraph" w:styleId="Paragrafoelenco">
    <w:name w:val="List Paragraph"/>
    <w:basedOn w:val="Normale"/>
    <w:uiPriority w:val="34"/>
    <w:qFormat/>
    <w:rsid w:val="00BA373D"/>
    <w:pPr>
      <w:numPr>
        <w:numId w:val="161"/>
      </w:numPr>
      <w:contextualSpacing/>
    </w:pPr>
  </w:style>
  <w:style w:type="character" w:styleId="Enfasiintensa">
    <w:name w:val="Intense Emphasis"/>
    <w:uiPriority w:val="21"/>
    <w:qFormat/>
    <w:rsid w:val="00626B01"/>
    <w:rPr>
      <w:i/>
      <w:iCs/>
      <w:color w:val="0F4761"/>
    </w:rPr>
  </w:style>
  <w:style w:type="paragraph" w:styleId="Citazioneintensa">
    <w:name w:val="Intense Quote"/>
    <w:basedOn w:val="Normale"/>
    <w:next w:val="Normale"/>
    <w:link w:val="CitazioneintensaCarattere"/>
    <w:uiPriority w:val="30"/>
    <w:qFormat/>
    <w:rsid w:val="00626B01"/>
    <w:pPr>
      <w:pBdr>
        <w:top w:val="single" w:sz="4" w:space="10" w:color="0F4761"/>
        <w:bottom w:val="single" w:sz="4" w:space="10" w:color="0F4761"/>
      </w:pBdr>
      <w:spacing w:before="360"/>
      <w:ind w:left="864" w:right="864"/>
      <w:jc w:val="center"/>
    </w:pPr>
    <w:rPr>
      <w:i/>
      <w:iCs/>
      <w:color w:val="0F4761"/>
    </w:rPr>
  </w:style>
  <w:style w:type="character" w:customStyle="1" w:styleId="CitazioneintensaCarattere">
    <w:name w:val="Citazione intensa Carattere"/>
    <w:link w:val="Citazioneintensa"/>
    <w:uiPriority w:val="30"/>
    <w:rsid w:val="00626B01"/>
    <w:rPr>
      <w:rFonts w:ascii="Lora" w:eastAsia="Titillium Web" w:hAnsi="Lora" w:cs="Calibri"/>
      <w:i/>
      <w:iCs/>
      <w:color w:val="0F4761"/>
      <w:sz w:val="28"/>
      <w:szCs w:val="28"/>
    </w:rPr>
  </w:style>
  <w:style w:type="character" w:styleId="Riferimentointenso">
    <w:name w:val="Intense Reference"/>
    <w:uiPriority w:val="32"/>
    <w:qFormat/>
    <w:rsid w:val="00626B01"/>
    <w:rPr>
      <w:b/>
      <w:bCs/>
      <w:smallCaps/>
      <w:color w:val="0F4761"/>
      <w:spacing w:val="5"/>
    </w:rPr>
  </w:style>
  <w:style w:type="paragraph" w:styleId="NormaleWeb">
    <w:name w:val="Normal (Web)"/>
    <w:basedOn w:val="Normale"/>
    <w:uiPriority w:val="99"/>
    <w:unhideWhenUsed/>
    <w:rsid w:val="1A59CCD4"/>
    <w:pPr>
      <w:spacing w:beforeAutospacing="1" w:afterAutospacing="1"/>
    </w:pPr>
    <w:rPr>
      <w:rFonts w:ascii="Times New Roman" w:eastAsia="Times New Roman" w:hAnsi="Times New Roman" w:cs="Times New Roman"/>
      <w:lang w:eastAsia="it-IT"/>
    </w:rPr>
  </w:style>
  <w:style w:type="paragraph" w:styleId="Intestazione">
    <w:name w:val="header"/>
    <w:basedOn w:val="Normale"/>
    <w:link w:val="IntestazioneCarattere"/>
    <w:uiPriority w:val="99"/>
    <w:unhideWhenUsed/>
    <w:rsid w:val="1A59CCD4"/>
    <w:pPr>
      <w:tabs>
        <w:tab w:val="center" w:pos="4819"/>
        <w:tab w:val="right" w:pos="9638"/>
      </w:tabs>
      <w:spacing w:after="0"/>
    </w:pPr>
  </w:style>
  <w:style w:type="character" w:customStyle="1" w:styleId="IntestazioneCarattere">
    <w:name w:val="Intestazione Carattere"/>
    <w:link w:val="Intestazione"/>
    <w:uiPriority w:val="99"/>
    <w:rsid w:val="006C442F"/>
    <w:rPr>
      <w:rFonts w:ascii="Lora" w:eastAsia="Titillium Web" w:hAnsi="Lora" w:cs="Calibri"/>
      <w:sz w:val="28"/>
      <w:szCs w:val="28"/>
    </w:rPr>
  </w:style>
  <w:style w:type="paragraph" w:styleId="Pidipagina">
    <w:name w:val="footer"/>
    <w:basedOn w:val="Normale"/>
    <w:link w:val="PidipaginaCarattere"/>
    <w:uiPriority w:val="99"/>
    <w:unhideWhenUsed/>
    <w:rsid w:val="1A59CCD4"/>
    <w:pPr>
      <w:tabs>
        <w:tab w:val="center" w:pos="4819"/>
        <w:tab w:val="right" w:pos="9638"/>
      </w:tabs>
      <w:spacing w:after="0"/>
    </w:pPr>
    <w:rPr>
      <w:sz w:val="20"/>
      <w:szCs w:val="20"/>
    </w:rPr>
  </w:style>
  <w:style w:type="character" w:customStyle="1" w:styleId="PidipaginaCarattere">
    <w:name w:val="Piè di pagina Carattere"/>
    <w:link w:val="Pidipagina"/>
    <w:uiPriority w:val="99"/>
    <w:rsid w:val="006C442F"/>
    <w:rPr>
      <w:rFonts w:ascii="Lora" w:eastAsia="Titillium Web" w:hAnsi="Lora" w:cs="Calibri"/>
      <w:sz w:val="20"/>
      <w:szCs w:val="20"/>
    </w:rPr>
  </w:style>
  <w:style w:type="character" w:styleId="Collegamentoipertestuale">
    <w:name w:val="Hyperlink"/>
    <w:uiPriority w:val="99"/>
    <w:unhideWhenUsed/>
    <w:rsid w:val="00581D1C"/>
    <w:rPr>
      <w:rFonts w:ascii="Titillium Web" w:hAnsi="Titillium Web"/>
      <w:b w:val="0"/>
      <w:i w:val="0"/>
      <w:color w:val="0066CC"/>
      <w:u w:val="single"/>
    </w:rPr>
  </w:style>
  <w:style w:type="character" w:styleId="Menzionenonrisolta">
    <w:name w:val="Unresolved Mention"/>
    <w:uiPriority w:val="99"/>
    <w:semiHidden/>
    <w:unhideWhenUsed/>
    <w:rsid w:val="007B23B4"/>
    <w:rPr>
      <w:color w:val="605E5C"/>
      <w:shd w:val="clear" w:color="auto" w:fill="E1DFDD"/>
    </w:rPr>
  </w:style>
  <w:style w:type="paragraph" w:styleId="Testonotaapidipagina">
    <w:name w:val="footnote text"/>
    <w:basedOn w:val="Normale"/>
    <w:link w:val="TestonotaapidipaginaCarattere"/>
    <w:uiPriority w:val="99"/>
    <w:unhideWhenUsed/>
    <w:rsid w:val="1A59CCD4"/>
    <w:pPr>
      <w:spacing w:after="0"/>
    </w:pPr>
    <w:rPr>
      <w:sz w:val="20"/>
      <w:szCs w:val="20"/>
    </w:rPr>
  </w:style>
  <w:style w:type="character" w:customStyle="1" w:styleId="TestonotaapidipaginaCarattere">
    <w:name w:val="Testo nota a piè di pagina Carattere"/>
    <w:link w:val="Testonotaapidipagina"/>
    <w:uiPriority w:val="99"/>
    <w:rsid w:val="004725D4"/>
    <w:rPr>
      <w:rFonts w:ascii="Lora" w:eastAsia="Titillium Web" w:hAnsi="Lora" w:cs="Calibri"/>
      <w:sz w:val="20"/>
      <w:szCs w:val="20"/>
    </w:rPr>
  </w:style>
  <w:style w:type="character" w:styleId="Rimandonotaapidipagina">
    <w:name w:val="footnote reference"/>
    <w:uiPriority w:val="99"/>
    <w:semiHidden/>
    <w:unhideWhenUsed/>
    <w:rsid w:val="004725D4"/>
    <w:rPr>
      <w:vertAlign w:val="superscript"/>
    </w:rPr>
  </w:style>
  <w:style w:type="paragraph" w:customStyle="1" w:styleId="paragraph">
    <w:name w:val="paragraph"/>
    <w:basedOn w:val="Normale"/>
    <w:rsid w:val="1A59CCD4"/>
    <w:pPr>
      <w:spacing w:beforeAutospacing="1" w:afterAutospacing="1"/>
    </w:pPr>
    <w:rPr>
      <w:rFonts w:ascii="Times New Roman" w:eastAsia="Times New Roman" w:hAnsi="Times New Roman" w:cs="Times New Roman"/>
      <w:lang w:eastAsia="it-IT"/>
    </w:rPr>
  </w:style>
  <w:style w:type="paragraph" w:customStyle="1" w:styleId="Grafico-Fonte">
    <w:name w:val="Grafico - Fonte"/>
    <w:basedOn w:val="Grafico-Sottotitolo"/>
    <w:qFormat/>
    <w:rsid w:val="00B47B2E"/>
    <w:pPr>
      <w:spacing w:after="360"/>
    </w:pPr>
    <w:rPr>
      <w:rFonts w:eastAsia="Calibri" w:cs="Times New Roman"/>
    </w:rPr>
  </w:style>
  <w:style w:type="character" w:styleId="Collegamentovisitato">
    <w:name w:val="FollowedHyperlink"/>
    <w:uiPriority w:val="99"/>
    <w:semiHidden/>
    <w:unhideWhenUsed/>
    <w:rsid w:val="0015208D"/>
    <w:rPr>
      <w:color w:val="96607D"/>
      <w:u w:val="single"/>
    </w:rPr>
  </w:style>
  <w:style w:type="character" w:styleId="Rimandocommento">
    <w:name w:val="annotation reference"/>
    <w:uiPriority w:val="99"/>
    <w:semiHidden/>
    <w:unhideWhenUsed/>
    <w:rsid w:val="00F70396"/>
    <w:rPr>
      <w:sz w:val="16"/>
      <w:szCs w:val="16"/>
    </w:rPr>
  </w:style>
  <w:style w:type="paragraph" w:styleId="Testocommento">
    <w:name w:val="annotation text"/>
    <w:basedOn w:val="Normale"/>
    <w:link w:val="TestocommentoCarattere"/>
    <w:uiPriority w:val="99"/>
    <w:unhideWhenUsed/>
    <w:rsid w:val="1A59CCD4"/>
    <w:rPr>
      <w:sz w:val="20"/>
      <w:szCs w:val="20"/>
    </w:rPr>
  </w:style>
  <w:style w:type="character" w:customStyle="1" w:styleId="TestocommentoCarattere">
    <w:name w:val="Testo commento Carattere"/>
    <w:link w:val="Testocommento"/>
    <w:uiPriority w:val="99"/>
    <w:rsid w:val="00F70396"/>
    <w:rPr>
      <w:rFonts w:ascii="Lora" w:eastAsia="Titillium Web" w:hAnsi="Lora" w:cs="Calibri"/>
      <w:sz w:val="20"/>
      <w:szCs w:val="20"/>
    </w:rPr>
  </w:style>
  <w:style w:type="paragraph" w:styleId="Soggettocommento">
    <w:name w:val="annotation subject"/>
    <w:basedOn w:val="Testocommento"/>
    <w:next w:val="Testocommento"/>
    <w:link w:val="SoggettocommentoCarattere"/>
    <w:uiPriority w:val="99"/>
    <w:semiHidden/>
    <w:unhideWhenUsed/>
    <w:rsid w:val="00F70396"/>
    <w:rPr>
      <w:b/>
      <w:bCs/>
    </w:rPr>
  </w:style>
  <w:style w:type="character" w:customStyle="1" w:styleId="SoggettocommentoCarattere">
    <w:name w:val="Soggetto commento Carattere"/>
    <w:link w:val="Soggettocommento"/>
    <w:uiPriority w:val="99"/>
    <w:semiHidden/>
    <w:rsid w:val="00F70396"/>
    <w:rPr>
      <w:rFonts w:ascii="Lora" w:eastAsia="Titillium Web" w:hAnsi="Lora" w:cs="Calibri"/>
      <w:b/>
      <w:bCs/>
      <w:sz w:val="20"/>
      <w:szCs w:val="20"/>
    </w:rPr>
  </w:style>
  <w:style w:type="table" w:styleId="Grigliatabella">
    <w:name w:val="Table Grid"/>
    <w:basedOn w:val="Tabellanormale"/>
    <w:uiPriority w:val="39"/>
    <w:rsid w:val="00096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
    <w:name w:val="Mention"/>
    <w:uiPriority w:val="99"/>
    <w:unhideWhenUsed/>
    <w:rsid w:val="00A76721"/>
    <w:rPr>
      <w:color w:val="2B579A"/>
      <w:shd w:val="clear" w:color="auto" w:fill="E1DFDD"/>
    </w:rPr>
  </w:style>
  <w:style w:type="paragraph" w:styleId="Revisione">
    <w:name w:val="Revision"/>
    <w:hidden/>
    <w:uiPriority w:val="99"/>
    <w:semiHidden/>
    <w:rsid w:val="001106F7"/>
    <w:rPr>
      <w:kern w:val="2"/>
      <w:sz w:val="24"/>
      <w:szCs w:val="24"/>
      <w:lang w:eastAsia="en-US"/>
    </w:rPr>
  </w:style>
  <w:style w:type="paragraph" w:customStyle="1" w:styleId="pf0">
    <w:name w:val="pf0"/>
    <w:basedOn w:val="Normale"/>
    <w:rsid w:val="1A59CCD4"/>
    <w:pPr>
      <w:spacing w:beforeAutospacing="1" w:afterAutospacing="1"/>
    </w:pPr>
    <w:rPr>
      <w:rFonts w:ascii="Times New Roman" w:eastAsia="Times New Roman" w:hAnsi="Times New Roman" w:cs="Times New Roman"/>
      <w:lang w:eastAsia="it-IT"/>
    </w:rPr>
  </w:style>
  <w:style w:type="character" w:customStyle="1" w:styleId="tabchar">
    <w:name w:val="tabchar"/>
    <w:basedOn w:val="Carpredefinitoparagrafo"/>
    <w:rsid w:val="00651DFC"/>
  </w:style>
  <w:style w:type="paragraph" w:customStyle="1" w:styleId="Titolobox">
    <w:name w:val="Titolo box"/>
    <w:basedOn w:val="paragraph"/>
    <w:qFormat/>
    <w:rsid w:val="00FF15F6"/>
    <w:pPr>
      <w:spacing w:before="360" w:beforeAutospacing="0" w:afterAutospacing="0"/>
    </w:pPr>
    <w:rPr>
      <w:rFonts w:ascii="Titillium Web" w:eastAsia="Yu Mincho" w:hAnsi="Titillium Web" w:cs="Calibri"/>
      <w:b/>
      <w:bCs/>
      <w:color w:val="0066CC"/>
      <w:lang w:eastAsia="en-US"/>
    </w:rPr>
  </w:style>
  <w:style w:type="character" w:customStyle="1" w:styleId="ng-star-inserted">
    <w:name w:val="ng-star-inserted"/>
    <w:basedOn w:val="Carpredefinitoparagrafo"/>
    <w:rsid w:val="00651DFC"/>
  </w:style>
  <w:style w:type="paragraph" w:styleId="Didascalia">
    <w:name w:val="caption"/>
    <w:basedOn w:val="Normale"/>
    <w:next w:val="Normale"/>
    <w:uiPriority w:val="35"/>
    <w:unhideWhenUsed/>
    <w:qFormat/>
    <w:rsid w:val="1A59CCD4"/>
    <w:rPr>
      <w:color w:val="0E2841"/>
    </w:rPr>
  </w:style>
  <w:style w:type="character" w:styleId="Enfasicorsivo">
    <w:name w:val="Emphasis"/>
    <w:uiPriority w:val="20"/>
    <w:qFormat/>
    <w:rsid w:val="003B7B32"/>
    <w:rPr>
      <w:i/>
      <w:iCs/>
    </w:rPr>
  </w:style>
  <w:style w:type="character" w:styleId="Rimandonotadichiusura">
    <w:name w:val="endnote reference"/>
    <w:uiPriority w:val="99"/>
    <w:semiHidden/>
    <w:unhideWhenUsed/>
    <w:rsid w:val="008D653C"/>
    <w:rPr>
      <w:vertAlign w:val="superscript"/>
    </w:rPr>
  </w:style>
  <w:style w:type="character" w:customStyle="1" w:styleId="TestonotadichiusuraCarattere">
    <w:name w:val="Testo nota di chiusura Carattere"/>
    <w:link w:val="Testonotadichiusura"/>
    <w:uiPriority w:val="99"/>
    <w:semiHidden/>
    <w:rsid w:val="008D653C"/>
    <w:rPr>
      <w:sz w:val="20"/>
      <w:szCs w:val="20"/>
    </w:rPr>
  </w:style>
  <w:style w:type="paragraph" w:styleId="Testonotadichiusura">
    <w:name w:val="endnote text"/>
    <w:basedOn w:val="Normale"/>
    <w:link w:val="TestonotadichiusuraCarattere"/>
    <w:uiPriority w:val="99"/>
    <w:semiHidden/>
    <w:unhideWhenUsed/>
    <w:rsid w:val="00D0770D"/>
    <w:pPr>
      <w:spacing w:after="0" w:line="240" w:lineRule="auto"/>
    </w:pPr>
    <w:rPr>
      <w:rFonts w:ascii="Aptos" w:eastAsia="Aptos" w:hAnsi="Aptos" w:cs="Arial"/>
      <w:sz w:val="20"/>
      <w:szCs w:val="20"/>
    </w:rPr>
  </w:style>
  <w:style w:type="character" w:customStyle="1" w:styleId="TestonotadichiusuraCarattere1">
    <w:name w:val="Testo nota di chiusura Carattere1"/>
    <w:uiPriority w:val="99"/>
    <w:semiHidden/>
    <w:rsid w:val="00406F27"/>
    <w:rPr>
      <w:rFonts w:ascii="Lora" w:eastAsia="Titillium Web" w:hAnsi="Lora" w:cs="Calibri"/>
      <w:sz w:val="20"/>
      <w:szCs w:val="20"/>
    </w:rPr>
  </w:style>
  <w:style w:type="paragraph" w:customStyle="1" w:styleId="Grafico-Titolo">
    <w:name w:val="Grafico - Titolo"/>
    <w:basedOn w:val="Normale"/>
    <w:qFormat/>
    <w:rsid w:val="00FF15F6"/>
    <w:pPr>
      <w:spacing w:after="0"/>
    </w:pPr>
    <w:rPr>
      <w:b/>
      <w:bCs/>
      <w:color w:val="000000"/>
    </w:rPr>
  </w:style>
  <w:style w:type="paragraph" w:customStyle="1" w:styleId="Grafico-Sottotitolo">
    <w:name w:val="Grafico - Sottotitolo"/>
    <w:basedOn w:val="Grafico-Titolo"/>
    <w:qFormat/>
    <w:rsid w:val="00B82E39"/>
    <w:rPr>
      <w:b w:val="0"/>
      <w:bCs w:val="0"/>
      <w:szCs w:val="24"/>
    </w:rPr>
  </w:style>
  <w:style w:type="character" w:styleId="Enfasigrassetto">
    <w:name w:val="Strong"/>
    <w:uiPriority w:val="22"/>
    <w:qFormat/>
    <w:rsid w:val="00E371A3"/>
    <w:rPr>
      <w:b/>
      <w:bCs/>
    </w:rPr>
  </w:style>
  <w:style w:type="paragraph" w:styleId="PreformattatoHTML">
    <w:name w:val="HTML Preformatted"/>
    <w:basedOn w:val="Normale"/>
    <w:link w:val="PreformattatoHTMLCarattere"/>
    <w:uiPriority w:val="99"/>
    <w:semiHidden/>
    <w:unhideWhenUsed/>
    <w:rsid w:val="00E371A3"/>
    <w:pPr>
      <w:spacing w:after="0" w:line="240" w:lineRule="auto"/>
    </w:pPr>
    <w:rPr>
      <w:rFonts w:ascii="Consolas" w:hAnsi="Consolas"/>
      <w:sz w:val="20"/>
      <w:szCs w:val="20"/>
    </w:rPr>
  </w:style>
  <w:style w:type="character" w:customStyle="1" w:styleId="PreformattatoHTMLCarattere">
    <w:name w:val="Preformattato HTML Carattere"/>
    <w:link w:val="PreformattatoHTML"/>
    <w:uiPriority w:val="99"/>
    <w:semiHidden/>
    <w:rsid w:val="00E371A3"/>
    <w:rPr>
      <w:rFonts w:ascii="Consolas" w:eastAsia="Titillium Web" w:hAnsi="Consolas" w:cs="Calibri"/>
      <w:sz w:val="20"/>
      <w:szCs w:val="20"/>
    </w:rPr>
  </w:style>
  <w:style w:type="paragraph" w:styleId="Nessunaspaziatura">
    <w:name w:val="No Spacing"/>
    <w:uiPriority w:val="1"/>
    <w:qFormat/>
    <w:rsid w:val="00771833"/>
    <w:rPr>
      <w:rFonts w:asciiTheme="minorHAnsi" w:eastAsiaTheme="minorHAnsi" w:hAnsiTheme="minorHAnsi" w:cstheme="minorBidi"/>
      <w:kern w:val="2"/>
      <w:sz w:val="24"/>
      <w:szCs w:val="24"/>
      <w:lang w:eastAsia="en-US"/>
      <w14:ligatures w14:val="standardContextual"/>
    </w:rPr>
  </w:style>
  <w:style w:type="character" w:customStyle="1" w:styleId="scxw139263560">
    <w:name w:val="scxw139263560"/>
    <w:basedOn w:val="Carpredefinitoparagrafo"/>
    <w:rsid w:val="00771833"/>
  </w:style>
  <w:style w:type="character" w:customStyle="1" w:styleId="bold">
    <w:name w:val="bold"/>
    <w:basedOn w:val="Carpredefinitoparagrafo"/>
    <w:rsid w:val="00771833"/>
  </w:style>
  <w:style w:type="character" w:customStyle="1" w:styleId="italic">
    <w:name w:val="italic"/>
    <w:basedOn w:val="Carpredefinitoparagrafo"/>
    <w:rsid w:val="00771833"/>
  </w:style>
  <w:style w:type="character" w:customStyle="1" w:styleId="whitespace-nowrap">
    <w:name w:val="whitespace-nowrap"/>
    <w:basedOn w:val="Carpredefinitoparagrafo"/>
    <w:rsid w:val="00771833"/>
  </w:style>
  <w:style w:type="character" w:customStyle="1" w:styleId="hoverbg-super">
    <w:name w:val="hover:bg-super"/>
    <w:basedOn w:val="Carpredefinitoparagrafo"/>
    <w:rsid w:val="00771833"/>
  </w:style>
  <w:style w:type="character" w:customStyle="1" w:styleId="highlighted">
    <w:name w:val="highlighted"/>
    <w:basedOn w:val="Carpredefinitoparagrafo"/>
    <w:rsid w:val="00771833"/>
  </w:style>
  <w:style w:type="paragraph" w:customStyle="1" w:styleId="p1">
    <w:name w:val="p1"/>
    <w:basedOn w:val="Normale"/>
    <w:rsid w:val="00771833"/>
    <w:pPr>
      <w:spacing w:after="0" w:line="240" w:lineRule="auto"/>
    </w:pPr>
    <w:rPr>
      <w:rFonts w:eastAsia="Times New Roman" w:cs="Times New Roman"/>
      <w:color w:val="313131"/>
      <w:kern w:val="0"/>
      <w:sz w:val="18"/>
      <w:szCs w:val="18"/>
      <w:lang w:eastAsia="it-IT"/>
    </w:rPr>
  </w:style>
  <w:style w:type="character" w:customStyle="1" w:styleId="eop">
    <w:name w:val="eop"/>
    <w:basedOn w:val="Carpredefinitoparagrafo"/>
    <w:rsid w:val="00771833"/>
  </w:style>
  <w:style w:type="character" w:customStyle="1" w:styleId="scxw267708321">
    <w:name w:val="scxw267708321"/>
    <w:basedOn w:val="Carpredefinitoparagrafo"/>
    <w:rsid w:val="00771833"/>
  </w:style>
  <w:style w:type="paragraph" w:customStyle="1" w:styleId="Nota">
    <w:name w:val="Nota"/>
    <w:basedOn w:val="Normale"/>
    <w:qFormat/>
    <w:rsid w:val="00771833"/>
    <w:pPr>
      <w:numPr>
        <w:ilvl w:val="1"/>
      </w:numPr>
      <w:spacing w:after="160" w:line="360" w:lineRule="exact"/>
      <w:contextualSpacing/>
      <w:jc w:val="both"/>
    </w:pPr>
    <w:rPr>
      <w:rFonts w:eastAsiaTheme="minorHAnsi" w:cs="Open Sans"/>
      <w:b/>
      <w:bCs/>
      <w:color w:val="77206D" w:themeColor="accent5" w:themeShade="BF"/>
      <w:szCs w:val="36"/>
      <w14:ligatures w14:val="standardContextual"/>
    </w:rPr>
  </w:style>
  <w:style w:type="paragraph" w:customStyle="1" w:styleId="text-align-justify">
    <w:name w:val="text-align-justify"/>
    <w:basedOn w:val="Normale"/>
    <w:rsid w:val="00771833"/>
    <w:pPr>
      <w:spacing w:before="100" w:beforeAutospacing="1" w:after="100" w:afterAutospacing="1" w:line="240" w:lineRule="auto"/>
    </w:pPr>
    <w:rPr>
      <w:rFonts w:ascii="Times New Roman" w:eastAsia="Times New Roman" w:hAnsi="Times New Roman" w:cs="Times New Roman"/>
      <w:kern w:val="0"/>
      <w:szCs w:val="24"/>
      <w:lang w:eastAsia="it-IT"/>
    </w:rPr>
  </w:style>
  <w:style w:type="paragraph" w:customStyle="1" w:styleId="p2">
    <w:name w:val="p2"/>
    <w:basedOn w:val="Normale"/>
    <w:rsid w:val="00771833"/>
    <w:pPr>
      <w:spacing w:after="0" w:line="240" w:lineRule="auto"/>
    </w:pPr>
    <w:rPr>
      <w:rFonts w:eastAsia="Times New Roman" w:cs="Times New Roman"/>
      <w:color w:val="000000"/>
      <w:kern w:val="0"/>
      <w:sz w:val="18"/>
      <w:szCs w:val="18"/>
      <w:lang w:eastAsia="it-IT"/>
    </w:rPr>
  </w:style>
  <w:style w:type="character" w:customStyle="1" w:styleId="s1">
    <w:name w:val="s1"/>
    <w:basedOn w:val="Carpredefinitoparagrafo"/>
    <w:rsid w:val="00771833"/>
    <w:rPr>
      <w:color w:val="313131"/>
    </w:rPr>
  </w:style>
  <w:style w:type="character" w:customStyle="1" w:styleId="s2">
    <w:name w:val="s2"/>
    <w:basedOn w:val="Carpredefinitoparagrafo"/>
    <w:rsid w:val="00771833"/>
    <w:rPr>
      <w:color w:val="000000"/>
    </w:rPr>
  </w:style>
  <w:style w:type="paragraph" w:customStyle="1" w:styleId="text-justify">
    <w:name w:val="text-justify"/>
    <w:basedOn w:val="Normale"/>
    <w:rsid w:val="00771833"/>
    <w:pPr>
      <w:spacing w:before="100" w:beforeAutospacing="1" w:after="100" w:afterAutospacing="1" w:line="240" w:lineRule="auto"/>
    </w:pPr>
    <w:rPr>
      <w:rFonts w:ascii="Times New Roman" w:eastAsia="Times New Roman" w:hAnsi="Times New Roman" w:cs="Times New Roman"/>
      <w:kern w:val="0"/>
      <w:szCs w:val="24"/>
      <w:lang w:eastAsia="it-IT"/>
    </w:rPr>
  </w:style>
  <w:style w:type="character" w:customStyle="1" w:styleId="apple-converted-space">
    <w:name w:val="apple-converted-space"/>
    <w:basedOn w:val="Carpredefinitoparagrafo"/>
    <w:rsid w:val="00771833"/>
  </w:style>
  <w:style w:type="paragraph" w:styleId="Sommario1">
    <w:name w:val="toc 1"/>
    <w:basedOn w:val="Normale"/>
    <w:next w:val="Normale"/>
    <w:autoRedefine/>
    <w:uiPriority w:val="39"/>
    <w:unhideWhenUsed/>
    <w:rsid w:val="00771833"/>
    <w:pPr>
      <w:spacing w:before="360" w:after="0"/>
    </w:pPr>
    <w:rPr>
      <w:rFonts w:asciiTheme="majorHAnsi" w:hAnsiTheme="majorHAnsi"/>
      <w:b/>
      <w:bCs/>
      <w:caps/>
      <w:szCs w:val="24"/>
    </w:rPr>
  </w:style>
  <w:style w:type="paragraph" w:styleId="Sommario2">
    <w:name w:val="toc 2"/>
    <w:basedOn w:val="Normale"/>
    <w:next w:val="Normale"/>
    <w:autoRedefine/>
    <w:uiPriority w:val="39"/>
    <w:unhideWhenUsed/>
    <w:rsid w:val="00771833"/>
    <w:pPr>
      <w:spacing w:before="240" w:after="0"/>
    </w:pPr>
    <w:rPr>
      <w:rFonts w:asciiTheme="minorHAnsi" w:hAnsiTheme="minorHAnsi"/>
      <w:b/>
      <w:bCs/>
      <w:sz w:val="20"/>
      <w:szCs w:val="20"/>
    </w:rPr>
  </w:style>
  <w:style w:type="paragraph" w:styleId="Sommario3">
    <w:name w:val="toc 3"/>
    <w:basedOn w:val="Normale"/>
    <w:next w:val="Normale"/>
    <w:autoRedefine/>
    <w:uiPriority w:val="39"/>
    <w:unhideWhenUsed/>
    <w:rsid w:val="00771833"/>
    <w:pPr>
      <w:spacing w:after="0"/>
      <w:ind w:left="240"/>
    </w:pPr>
    <w:rPr>
      <w:rFonts w:asciiTheme="minorHAnsi" w:hAnsiTheme="minorHAnsi"/>
      <w:sz w:val="20"/>
      <w:szCs w:val="20"/>
    </w:rPr>
  </w:style>
  <w:style w:type="paragraph" w:styleId="Sommario4">
    <w:name w:val="toc 4"/>
    <w:basedOn w:val="Normale"/>
    <w:next w:val="Normale"/>
    <w:autoRedefine/>
    <w:uiPriority w:val="39"/>
    <w:unhideWhenUsed/>
    <w:rsid w:val="00771833"/>
    <w:pPr>
      <w:spacing w:after="0"/>
      <w:ind w:left="480"/>
    </w:pPr>
    <w:rPr>
      <w:rFonts w:asciiTheme="minorHAnsi" w:hAnsiTheme="minorHAnsi"/>
      <w:sz w:val="20"/>
      <w:szCs w:val="20"/>
    </w:rPr>
  </w:style>
  <w:style w:type="paragraph" w:styleId="Sommario5">
    <w:name w:val="toc 5"/>
    <w:basedOn w:val="Normale"/>
    <w:next w:val="Normale"/>
    <w:autoRedefine/>
    <w:uiPriority w:val="39"/>
    <w:unhideWhenUsed/>
    <w:rsid w:val="00771833"/>
    <w:pPr>
      <w:spacing w:after="0"/>
      <w:ind w:left="720"/>
    </w:pPr>
    <w:rPr>
      <w:rFonts w:asciiTheme="minorHAnsi" w:hAnsiTheme="minorHAnsi"/>
      <w:sz w:val="20"/>
      <w:szCs w:val="20"/>
    </w:rPr>
  </w:style>
  <w:style w:type="paragraph" w:styleId="Sommario6">
    <w:name w:val="toc 6"/>
    <w:basedOn w:val="Normale"/>
    <w:next w:val="Normale"/>
    <w:autoRedefine/>
    <w:uiPriority w:val="39"/>
    <w:unhideWhenUsed/>
    <w:rsid w:val="00771833"/>
    <w:pPr>
      <w:spacing w:after="0"/>
      <w:ind w:left="960"/>
    </w:pPr>
    <w:rPr>
      <w:rFonts w:asciiTheme="minorHAnsi" w:hAnsiTheme="minorHAnsi"/>
      <w:sz w:val="20"/>
      <w:szCs w:val="20"/>
    </w:rPr>
  </w:style>
  <w:style w:type="paragraph" w:styleId="Sommario7">
    <w:name w:val="toc 7"/>
    <w:basedOn w:val="Normale"/>
    <w:next w:val="Normale"/>
    <w:autoRedefine/>
    <w:uiPriority w:val="39"/>
    <w:unhideWhenUsed/>
    <w:rsid w:val="00771833"/>
    <w:pPr>
      <w:spacing w:after="0"/>
      <w:ind w:left="1200"/>
    </w:pPr>
    <w:rPr>
      <w:rFonts w:asciiTheme="minorHAnsi" w:hAnsiTheme="minorHAnsi"/>
      <w:sz w:val="20"/>
      <w:szCs w:val="20"/>
    </w:rPr>
  </w:style>
  <w:style w:type="paragraph" w:styleId="Sommario8">
    <w:name w:val="toc 8"/>
    <w:basedOn w:val="Normale"/>
    <w:next w:val="Normale"/>
    <w:autoRedefine/>
    <w:uiPriority w:val="39"/>
    <w:unhideWhenUsed/>
    <w:rsid w:val="00771833"/>
    <w:pPr>
      <w:spacing w:after="0"/>
      <w:ind w:left="1440"/>
    </w:pPr>
    <w:rPr>
      <w:rFonts w:asciiTheme="minorHAnsi" w:hAnsiTheme="minorHAnsi"/>
      <w:sz w:val="20"/>
      <w:szCs w:val="20"/>
    </w:rPr>
  </w:style>
  <w:style w:type="paragraph" w:styleId="Sommario9">
    <w:name w:val="toc 9"/>
    <w:basedOn w:val="Normale"/>
    <w:next w:val="Normale"/>
    <w:autoRedefine/>
    <w:uiPriority w:val="39"/>
    <w:unhideWhenUsed/>
    <w:rsid w:val="00771833"/>
    <w:pPr>
      <w:spacing w:after="0"/>
      <w:ind w:left="1680"/>
    </w:pPr>
    <w:rPr>
      <w:rFonts w:asciiTheme="minorHAnsi" w:hAnsiTheme="minorHAnsi"/>
      <w:sz w:val="20"/>
      <w:szCs w:val="20"/>
    </w:rPr>
  </w:style>
  <w:style w:type="character" w:customStyle="1" w:styleId="s3">
    <w:name w:val="s3"/>
    <w:basedOn w:val="Carpredefinitoparagrafo"/>
    <w:rsid w:val="00771833"/>
    <w:rPr>
      <w:color w:val="094EC0"/>
    </w:rPr>
  </w:style>
  <w:style w:type="character" w:customStyle="1" w:styleId="s4">
    <w:name w:val="s4"/>
    <w:basedOn w:val="Carpredefinitoparagrafo"/>
    <w:rsid w:val="00771833"/>
    <w:rPr>
      <w:rFonts w:ascii="Titillium Web" w:hAnsi="Titillium Web" w:hint="default"/>
      <w:sz w:val="15"/>
      <w:szCs w:val="15"/>
    </w:rPr>
  </w:style>
  <w:style w:type="character" w:customStyle="1" w:styleId="s29">
    <w:name w:val="s29"/>
    <w:basedOn w:val="Carpredefinitoparagrafo"/>
    <w:rsid w:val="00771833"/>
  </w:style>
  <w:style w:type="character" w:customStyle="1" w:styleId="normaltextrun">
    <w:name w:val="normaltextrun"/>
    <w:basedOn w:val="Carpredefinitoparagrafo"/>
    <w:rsid w:val="00771833"/>
  </w:style>
  <w:style w:type="numbering" w:customStyle="1" w:styleId="NoList1">
    <w:name w:val="No List1"/>
    <w:next w:val="Nessunelenco"/>
    <w:uiPriority w:val="99"/>
    <w:semiHidden/>
    <w:unhideWhenUsed/>
    <w:rsid w:val="004357A7"/>
  </w:style>
  <w:style w:type="table" w:customStyle="1" w:styleId="TableGrid1">
    <w:name w:val="Table Grid1"/>
    <w:basedOn w:val="Tabellanormale"/>
    <w:next w:val="Grigliatabella"/>
    <w:uiPriority w:val="39"/>
    <w:rsid w:val="004357A7"/>
    <w:rPr>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2D1A14"/>
    <w:rPr>
      <w:rFonts w:ascii="Segoe UI" w:hAnsi="Segoe UI" w:cs="Segoe UI" w:hint="default"/>
      <w:sz w:val="18"/>
      <w:szCs w:val="18"/>
    </w:rPr>
  </w:style>
  <w:style w:type="paragraph" w:customStyle="1" w:styleId="m-5640125070080410034msolistparagraph">
    <w:name w:val="m-5640125070080410034msolistparagraph"/>
    <w:basedOn w:val="Normale"/>
    <w:rsid w:val="002D1A14"/>
    <w:pPr>
      <w:spacing w:before="100" w:beforeAutospacing="1" w:after="100" w:afterAutospacing="1" w:line="240" w:lineRule="auto"/>
    </w:pPr>
    <w:rPr>
      <w:rFonts w:ascii="Times New Roman" w:eastAsia="Times New Roman" w:hAnsi="Times New Roman" w:cs="Times New Roman"/>
      <w:kern w:val="0"/>
      <w:szCs w:val="24"/>
      <w:lang w:eastAsia="it-IT"/>
    </w:rPr>
  </w:style>
  <w:style w:type="character" w:styleId="Enfasidelicata">
    <w:name w:val="Subtle Emphasis"/>
    <w:basedOn w:val="Carpredefinitoparagrafo"/>
    <w:uiPriority w:val="19"/>
    <w:qFormat/>
    <w:rsid w:val="002D1A14"/>
    <w:rPr>
      <w:i/>
      <w:iCs/>
      <w:color w:val="404040" w:themeColor="text1" w:themeTint="BF"/>
    </w:rPr>
  </w:style>
  <w:style w:type="numbering" w:customStyle="1" w:styleId="Elencocorrente1">
    <w:name w:val="Elenco corrente1"/>
    <w:uiPriority w:val="99"/>
    <w:rsid w:val="002D1A14"/>
    <w:pPr>
      <w:numPr>
        <w:numId w:val="68"/>
      </w:numPr>
    </w:pPr>
  </w:style>
  <w:style w:type="table" w:styleId="Tabellagriglia1chiara-colore1">
    <w:name w:val="Grid Table 1 Light Accent 1"/>
    <w:basedOn w:val="Tabellanormale"/>
    <w:uiPriority w:val="46"/>
    <w:rsid w:val="002D1A1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e"/>
    <w:uiPriority w:val="99"/>
    <w:rsid w:val="001B6399"/>
    <w:pPr>
      <w:spacing w:before="100" w:beforeAutospacing="1" w:after="100" w:afterAutospacing="1"/>
    </w:pPr>
    <w:rPr>
      <w:rFonts w:ascii="Times New Roman" w:eastAsia="Times New Roman" w:hAnsi="Times New Roman" w:cs="Times New Roman"/>
      <w:lang w:eastAsia="it-IT"/>
    </w:rPr>
  </w:style>
  <w:style w:type="character" w:customStyle="1" w:styleId="EndnoteTextChar1">
    <w:name w:val="Endnote Text Char1"/>
    <w:basedOn w:val="Carpredefinitoparagrafo"/>
    <w:uiPriority w:val="99"/>
    <w:semiHidden/>
    <w:rsid w:val="001B6399"/>
    <w:rPr>
      <w:rFonts w:ascii="Titillium Web" w:eastAsia="Titillium Web" w:hAnsi="Titillium Web" w:cs="Calibri" w:hint="default"/>
      <w:kern w:val="2"/>
      <w:lang w:eastAsia="en-US"/>
    </w:rPr>
  </w:style>
  <w:style w:type="numbering" w:customStyle="1" w:styleId="Elencocorrente11">
    <w:name w:val="Elenco corrente11"/>
    <w:uiPriority w:val="99"/>
    <w:rsid w:val="001B6399"/>
  </w:style>
  <w:style w:type="character" w:customStyle="1" w:styleId="s10">
    <w:name w:val="s10"/>
    <w:basedOn w:val="Carpredefinitoparagrafo"/>
    <w:rsid w:val="00B90945"/>
  </w:style>
  <w:style w:type="character" w:customStyle="1" w:styleId="s15">
    <w:name w:val="s15"/>
    <w:basedOn w:val="Carpredefinitoparagrafo"/>
    <w:rsid w:val="00B90945"/>
  </w:style>
  <w:style w:type="character" w:styleId="CodiceHTML">
    <w:name w:val="HTML Code"/>
    <w:basedOn w:val="Carpredefinitoparagrafo"/>
    <w:uiPriority w:val="99"/>
    <w:semiHidden/>
    <w:unhideWhenUsed/>
    <w:rsid w:val="00B90945"/>
    <w:rPr>
      <w:rFonts w:ascii="Courier New" w:eastAsia="Times New Roman" w:hAnsi="Courier New" w:cs="Courier New"/>
      <w:sz w:val="20"/>
      <w:szCs w:val="20"/>
    </w:rPr>
  </w:style>
  <w:style w:type="paragraph" w:customStyle="1" w:styleId="TitoloboxH2">
    <w:name w:val="Titolo box H2"/>
    <w:basedOn w:val="Normale"/>
    <w:link w:val="TitoloboxH2Char"/>
    <w:uiPriority w:val="1"/>
    <w:qFormat/>
    <w:rsid w:val="00B90945"/>
    <w:rPr>
      <w:rFonts w:cs="Titillium Web"/>
      <w:b/>
      <w:bCs/>
      <w:szCs w:val="24"/>
      <w14:ligatures w14:val="standardContextual"/>
    </w:rPr>
  </w:style>
  <w:style w:type="character" w:customStyle="1" w:styleId="TitoloboxH2Char">
    <w:name w:val="Titolo box H2 Char"/>
    <w:basedOn w:val="Carpredefinitoparagrafo"/>
    <w:link w:val="TitoloboxH2"/>
    <w:uiPriority w:val="1"/>
    <w:rsid w:val="00B90945"/>
    <w:rPr>
      <w:rFonts w:ascii="Titillium Web" w:eastAsia="Titillium Web" w:hAnsi="Titillium Web" w:cs="Titillium Web"/>
      <w:b/>
      <w:bCs/>
      <w:kern w:val="2"/>
      <w:sz w:val="28"/>
      <w:szCs w:val="24"/>
      <w:lang w:eastAsia="en-US"/>
      <w14:ligatures w14:val="standardContextual"/>
    </w:rPr>
  </w:style>
  <w:style w:type="character" w:customStyle="1" w:styleId="relative">
    <w:name w:val="relative"/>
    <w:basedOn w:val="Carpredefinitoparagrafo"/>
    <w:rsid w:val="006B20E2"/>
  </w:style>
  <w:style w:type="character" w:customStyle="1" w:styleId="mw-headline">
    <w:name w:val="mw-headline"/>
    <w:basedOn w:val="Carpredefinitoparagrafo"/>
    <w:rsid w:val="006B2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453">
      <w:bodyDiv w:val="1"/>
      <w:marLeft w:val="0"/>
      <w:marRight w:val="0"/>
      <w:marTop w:val="0"/>
      <w:marBottom w:val="0"/>
      <w:divBdr>
        <w:top w:val="none" w:sz="0" w:space="0" w:color="auto"/>
        <w:left w:val="none" w:sz="0" w:space="0" w:color="auto"/>
        <w:bottom w:val="none" w:sz="0" w:space="0" w:color="auto"/>
        <w:right w:val="none" w:sz="0" w:space="0" w:color="auto"/>
      </w:divBdr>
    </w:div>
    <w:div w:id="4869152">
      <w:bodyDiv w:val="1"/>
      <w:marLeft w:val="0"/>
      <w:marRight w:val="0"/>
      <w:marTop w:val="0"/>
      <w:marBottom w:val="0"/>
      <w:divBdr>
        <w:top w:val="none" w:sz="0" w:space="0" w:color="auto"/>
        <w:left w:val="none" w:sz="0" w:space="0" w:color="auto"/>
        <w:bottom w:val="none" w:sz="0" w:space="0" w:color="auto"/>
        <w:right w:val="none" w:sz="0" w:space="0" w:color="auto"/>
      </w:divBdr>
    </w:div>
    <w:div w:id="5138169">
      <w:bodyDiv w:val="1"/>
      <w:marLeft w:val="0"/>
      <w:marRight w:val="0"/>
      <w:marTop w:val="0"/>
      <w:marBottom w:val="0"/>
      <w:divBdr>
        <w:top w:val="none" w:sz="0" w:space="0" w:color="auto"/>
        <w:left w:val="none" w:sz="0" w:space="0" w:color="auto"/>
        <w:bottom w:val="none" w:sz="0" w:space="0" w:color="auto"/>
        <w:right w:val="none" w:sz="0" w:space="0" w:color="auto"/>
      </w:divBdr>
    </w:div>
    <w:div w:id="5909793">
      <w:bodyDiv w:val="1"/>
      <w:marLeft w:val="0"/>
      <w:marRight w:val="0"/>
      <w:marTop w:val="0"/>
      <w:marBottom w:val="0"/>
      <w:divBdr>
        <w:top w:val="none" w:sz="0" w:space="0" w:color="auto"/>
        <w:left w:val="none" w:sz="0" w:space="0" w:color="auto"/>
        <w:bottom w:val="none" w:sz="0" w:space="0" w:color="auto"/>
        <w:right w:val="none" w:sz="0" w:space="0" w:color="auto"/>
      </w:divBdr>
    </w:div>
    <w:div w:id="6565275">
      <w:bodyDiv w:val="1"/>
      <w:marLeft w:val="0"/>
      <w:marRight w:val="0"/>
      <w:marTop w:val="0"/>
      <w:marBottom w:val="0"/>
      <w:divBdr>
        <w:top w:val="none" w:sz="0" w:space="0" w:color="auto"/>
        <w:left w:val="none" w:sz="0" w:space="0" w:color="auto"/>
        <w:bottom w:val="none" w:sz="0" w:space="0" w:color="auto"/>
        <w:right w:val="none" w:sz="0" w:space="0" w:color="auto"/>
      </w:divBdr>
    </w:div>
    <w:div w:id="9527084">
      <w:bodyDiv w:val="1"/>
      <w:marLeft w:val="0"/>
      <w:marRight w:val="0"/>
      <w:marTop w:val="0"/>
      <w:marBottom w:val="0"/>
      <w:divBdr>
        <w:top w:val="none" w:sz="0" w:space="0" w:color="auto"/>
        <w:left w:val="none" w:sz="0" w:space="0" w:color="auto"/>
        <w:bottom w:val="none" w:sz="0" w:space="0" w:color="auto"/>
        <w:right w:val="none" w:sz="0" w:space="0" w:color="auto"/>
      </w:divBdr>
    </w:div>
    <w:div w:id="10687487">
      <w:bodyDiv w:val="1"/>
      <w:marLeft w:val="0"/>
      <w:marRight w:val="0"/>
      <w:marTop w:val="0"/>
      <w:marBottom w:val="0"/>
      <w:divBdr>
        <w:top w:val="none" w:sz="0" w:space="0" w:color="auto"/>
        <w:left w:val="none" w:sz="0" w:space="0" w:color="auto"/>
        <w:bottom w:val="none" w:sz="0" w:space="0" w:color="auto"/>
        <w:right w:val="none" w:sz="0" w:space="0" w:color="auto"/>
      </w:divBdr>
    </w:div>
    <w:div w:id="11148646">
      <w:bodyDiv w:val="1"/>
      <w:marLeft w:val="0"/>
      <w:marRight w:val="0"/>
      <w:marTop w:val="0"/>
      <w:marBottom w:val="0"/>
      <w:divBdr>
        <w:top w:val="none" w:sz="0" w:space="0" w:color="auto"/>
        <w:left w:val="none" w:sz="0" w:space="0" w:color="auto"/>
        <w:bottom w:val="none" w:sz="0" w:space="0" w:color="auto"/>
        <w:right w:val="none" w:sz="0" w:space="0" w:color="auto"/>
      </w:divBdr>
    </w:div>
    <w:div w:id="14039920">
      <w:bodyDiv w:val="1"/>
      <w:marLeft w:val="0"/>
      <w:marRight w:val="0"/>
      <w:marTop w:val="0"/>
      <w:marBottom w:val="0"/>
      <w:divBdr>
        <w:top w:val="none" w:sz="0" w:space="0" w:color="auto"/>
        <w:left w:val="none" w:sz="0" w:space="0" w:color="auto"/>
        <w:bottom w:val="none" w:sz="0" w:space="0" w:color="auto"/>
        <w:right w:val="none" w:sz="0" w:space="0" w:color="auto"/>
      </w:divBdr>
    </w:div>
    <w:div w:id="15933577">
      <w:bodyDiv w:val="1"/>
      <w:marLeft w:val="0"/>
      <w:marRight w:val="0"/>
      <w:marTop w:val="0"/>
      <w:marBottom w:val="0"/>
      <w:divBdr>
        <w:top w:val="none" w:sz="0" w:space="0" w:color="auto"/>
        <w:left w:val="none" w:sz="0" w:space="0" w:color="auto"/>
        <w:bottom w:val="none" w:sz="0" w:space="0" w:color="auto"/>
        <w:right w:val="none" w:sz="0" w:space="0" w:color="auto"/>
      </w:divBdr>
    </w:div>
    <w:div w:id="30688156">
      <w:bodyDiv w:val="1"/>
      <w:marLeft w:val="0"/>
      <w:marRight w:val="0"/>
      <w:marTop w:val="0"/>
      <w:marBottom w:val="0"/>
      <w:divBdr>
        <w:top w:val="none" w:sz="0" w:space="0" w:color="auto"/>
        <w:left w:val="none" w:sz="0" w:space="0" w:color="auto"/>
        <w:bottom w:val="none" w:sz="0" w:space="0" w:color="auto"/>
        <w:right w:val="none" w:sz="0" w:space="0" w:color="auto"/>
      </w:divBdr>
    </w:div>
    <w:div w:id="35741345">
      <w:bodyDiv w:val="1"/>
      <w:marLeft w:val="0"/>
      <w:marRight w:val="0"/>
      <w:marTop w:val="0"/>
      <w:marBottom w:val="0"/>
      <w:divBdr>
        <w:top w:val="none" w:sz="0" w:space="0" w:color="auto"/>
        <w:left w:val="none" w:sz="0" w:space="0" w:color="auto"/>
        <w:bottom w:val="none" w:sz="0" w:space="0" w:color="auto"/>
        <w:right w:val="none" w:sz="0" w:space="0" w:color="auto"/>
      </w:divBdr>
    </w:div>
    <w:div w:id="40525082">
      <w:bodyDiv w:val="1"/>
      <w:marLeft w:val="0"/>
      <w:marRight w:val="0"/>
      <w:marTop w:val="0"/>
      <w:marBottom w:val="0"/>
      <w:divBdr>
        <w:top w:val="none" w:sz="0" w:space="0" w:color="auto"/>
        <w:left w:val="none" w:sz="0" w:space="0" w:color="auto"/>
        <w:bottom w:val="none" w:sz="0" w:space="0" w:color="auto"/>
        <w:right w:val="none" w:sz="0" w:space="0" w:color="auto"/>
      </w:divBdr>
    </w:div>
    <w:div w:id="41708442">
      <w:bodyDiv w:val="1"/>
      <w:marLeft w:val="0"/>
      <w:marRight w:val="0"/>
      <w:marTop w:val="0"/>
      <w:marBottom w:val="0"/>
      <w:divBdr>
        <w:top w:val="none" w:sz="0" w:space="0" w:color="auto"/>
        <w:left w:val="none" w:sz="0" w:space="0" w:color="auto"/>
        <w:bottom w:val="none" w:sz="0" w:space="0" w:color="auto"/>
        <w:right w:val="none" w:sz="0" w:space="0" w:color="auto"/>
      </w:divBdr>
    </w:div>
    <w:div w:id="44255021">
      <w:bodyDiv w:val="1"/>
      <w:marLeft w:val="0"/>
      <w:marRight w:val="0"/>
      <w:marTop w:val="0"/>
      <w:marBottom w:val="0"/>
      <w:divBdr>
        <w:top w:val="none" w:sz="0" w:space="0" w:color="auto"/>
        <w:left w:val="none" w:sz="0" w:space="0" w:color="auto"/>
        <w:bottom w:val="none" w:sz="0" w:space="0" w:color="auto"/>
        <w:right w:val="none" w:sz="0" w:space="0" w:color="auto"/>
      </w:divBdr>
      <w:divsChild>
        <w:div w:id="927009165">
          <w:marLeft w:val="0"/>
          <w:marRight w:val="0"/>
          <w:marTop w:val="0"/>
          <w:marBottom w:val="0"/>
          <w:divBdr>
            <w:top w:val="none" w:sz="0" w:space="0" w:color="auto"/>
            <w:left w:val="none" w:sz="0" w:space="0" w:color="auto"/>
            <w:bottom w:val="none" w:sz="0" w:space="0" w:color="auto"/>
            <w:right w:val="none" w:sz="0" w:space="0" w:color="auto"/>
          </w:divBdr>
        </w:div>
        <w:div w:id="978532606">
          <w:marLeft w:val="0"/>
          <w:marRight w:val="0"/>
          <w:marTop w:val="0"/>
          <w:marBottom w:val="0"/>
          <w:divBdr>
            <w:top w:val="none" w:sz="0" w:space="0" w:color="auto"/>
            <w:left w:val="none" w:sz="0" w:space="0" w:color="auto"/>
            <w:bottom w:val="none" w:sz="0" w:space="0" w:color="auto"/>
            <w:right w:val="none" w:sz="0" w:space="0" w:color="auto"/>
          </w:divBdr>
          <w:divsChild>
            <w:div w:id="19997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0425">
      <w:bodyDiv w:val="1"/>
      <w:marLeft w:val="0"/>
      <w:marRight w:val="0"/>
      <w:marTop w:val="0"/>
      <w:marBottom w:val="0"/>
      <w:divBdr>
        <w:top w:val="none" w:sz="0" w:space="0" w:color="auto"/>
        <w:left w:val="none" w:sz="0" w:space="0" w:color="auto"/>
        <w:bottom w:val="none" w:sz="0" w:space="0" w:color="auto"/>
        <w:right w:val="none" w:sz="0" w:space="0" w:color="auto"/>
      </w:divBdr>
    </w:div>
    <w:div w:id="50276308">
      <w:bodyDiv w:val="1"/>
      <w:marLeft w:val="0"/>
      <w:marRight w:val="0"/>
      <w:marTop w:val="0"/>
      <w:marBottom w:val="0"/>
      <w:divBdr>
        <w:top w:val="none" w:sz="0" w:space="0" w:color="auto"/>
        <w:left w:val="none" w:sz="0" w:space="0" w:color="auto"/>
        <w:bottom w:val="none" w:sz="0" w:space="0" w:color="auto"/>
        <w:right w:val="none" w:sz="0" w:space="0" w:color="auto"/>
      </w:divBdr>
    </w:div>
    <w:div w:id="54864332">
      <w:bodyDiv w:val="1"/>
      <w:marLeft w:val="0"/>
      <w:marRight w:val="0"/>
      <w:marTop w:val="0"/>
      <w:marBottom w:val="0"/>
      <w:divBdr>
        <w:top w:val="none" w:sz="0" w:space="0" w:color="auto"/>
        <w:left w:val="none" w:sz="0" w:space="0" w:color="auto"/>
        <w:bottom w:val="none" w:sz="0" w:space="0" w:color="auto"/>
        <w:right w:val="none" w:sz="0" w:space="0" w:color="auto"/>
      </w:divBdr>
    </w:div>
    <w:div w:id="57939643">
      <w:bodyDiv w:val="1"/>
      <w:marLeft w:val="0"/>
      <w:marRight w:val="0"/>
      <w:marTop w:val="0"/>
      <w:marBottom w:val="0"/>
      <w:divBdr>
        <w:top w:val="none" w:sz="0" w:space="0" w:color="auto"/>
        <w:left w:val="none" w:sz="0" w:space="0" w:color="auto"/>
        <w:bottom w:val="none" w:sz="0" w:space="0" w:color="auto"/>
        <w:right w:val="none" w:sz="0" w:space="0" w:color="auto"/>
      </w:divBdr>
    </w:div>
    <w:div w:id="58359077">
      <w:bodyDiv w:val="1"/>
      <w:marLeft w:val="0"/>
      <w:marRight w:val="0"/>
      <w:marTop w:val="0"/>
      <w:marBottom w:val="0"/>
      <w:divBdr>
        <w:top w:val="none" w:sz="0" w:space="0" w:color="auto"/>
        <w:left w:val="none" w:sz="0" w:space="0" w:color="auto"/>
        <w:bottom w:val="none" w:sz="0" w:space="0" w:color="auto"/>
        <w:right w:val="none" w:sz="0" w:space="0" w:color="auto"/>
      </w:divBdr>
    </w:div>
    <w:div w:id="59602506">
      <w:bodyDiv w:val="1"/>
      <w:marLeft w:val="0"/>
      <w:marRight w:val="0"/>
      <w:marTop w:val="0"/>
      <w:marBottom w:val="0"/>
      <w:divBdr>
        <w:top w:val="none" w:sz="0" w:space="0" w:color="auto"/>
        <w:left w:val="none" w:sz="0" w:space="0" w:color="auto"/>
        <w:bottom w:val="none" w:sz="0" w:space="0" w:color="auto"/>
        <w:right w:val="none" w:sz="0" w:space="0" w:color="auto"/>
      </w:divBdr>
    </w:div>
    <w:div w:id="70085190">
      <w:bodyDiv w:val="1"/>
      <w:marLeft w:val="0"/>
      <w:marRight w:val="0"/>
      <w:marTop w:val="0"/>
      <w:marBottom w:val="0"/>
      <w:divBdr>
        <w:top w:val="none" w:sz="0" w:space="0" w:color="auto"/>
        <w:left w:val="none" w:sz="0" w:space="0" w:color="auto"/>
        <w:bottom w:val="none" w:sz="0" w:space="0" w:color="auto"/>
        <w:right w:val="none" w:sz="0" w:space="0" w:color="auto"/>
      </w:divBdr>
    </w:div>
    <w:div w:id="74519514">
      <w:bodyDiv w:val="1"/>
      <w:marLeft w:val="0"/>
      <w:marRight w:val="0"/>
      <w:marTop w:val="0"/>
      <w:marBottom w:val="0"/>
      <w:divBdr>
        <w:top w:val="none" w:sz="0" w:space="0" w:color="auto"/>
        <w:left w:val="none" w:sz="0" w:space="0" w:color="auto"/>
        <w:bottom w:val="none" w:sz="0" w:space="0" w:color="auto"/>
        <w:right w:val="none" w:sz="0" w:space="0" w:color="auto"/>
      </w:divBdr>
    </w:div>
    <w:div w:id="79178509">
      <w:bodyDiv w:val="1"/>
      <w:marLeft w:val="0"/>
      <w:marRight w:val="0"/>
      <w:marTop w:val="0"/>
      <w:marBottom w:val="0"/>
      <w:divBdr>
        <w:top w:val="none" w:sz="0" w:space="0" w:color="auto"/>
        <w:left w:val="none" w:sz="0" w:space="0" w:color="auto"/>
        <w:bottom w:val="none" w:sz="0" w:space="0" w:color="auto"/>
        <w:right w:val="none" w:sz="0" w:space="0" w:color="auto"/>
      </w:divBdr>
    </w:div>
    <w:div w:id="79645595">
      <w:bodyDiv w:val="1"/>
      <w:marLeft w:val="0"/>
      <w:marRight w:val="0"/>
      <w:marTop w:val="0"/>
      <w:marBottom w:val="0"/>
      <w:divBdr>
        <w:top w:val="none" w:sz="0" w:space="0" w:color="auto"/>
        <w:left w:val="none" w:sz="0" w:space="0" w:color="auto"/>
        <w:bottom w:val="none" w:sz="0" w:space="0" w:color="auto"/>
        <w:right w:val="none" w:sz="0" w:space="0" w:color="auto"/>
      </w:divBdr>
    </w:div>
    <w:div w:id="80182135">
      <w:bodyDiv w:val="1"/>
      <w:marLeft w:val="0"/>
      <w:marRight w:val="0"/>
      <w:marTop w:val="0"/>
      <w:marBottom w:val="0"/>
      <w:divBdr>
        <w:top w:val="none" w:sz="0" w:space="0" w:color="auto"/>
        <w:left w:val="none" w:sz="0" w:space="0" w:color="auto"/>
        <w:bottom w:val="none" w:sz="0" w:space="0" w:color="auto"/>
        <w:right w:val="none" w:sz="0" w:space="0" w:color="auto"/>
      </w:divBdr>
    </w:div>
    <w:div w:id="82918024">
      <w:bodyDiv w:val="1"/>
      <w:marLeft w:val="0"/>
      <w:marRight w:val="0"/>
      <w:marTop w:val="0"/>
      <w:marBottom w:val="0"/>
      <w:divBdr>
        <w:top w:val="none" w:sz="0" w:space="0" w:color="auto"/>
        <w:left w:val="none" w:sz="0" w:space="0" w:color="auto"/>
        <w:bottom w:val="none" w:sz="0" w:space="0" w:color="auto"/>
        <w:right w:val="none" w:sz="0" w:space="0" w:color="auto"/>
      </w:divBdr>
    </w:div>
    <w:div w:id="83111102">
      <w:bodyDiv w:val="1"/>
      <w:marLeft w:val="0"/>
      <w:marRight w:val="0"/>
      <w:marTop w:val="0"/>
      <w:marBottom w:val="0"/>
      <w:divBdr>
        <w:top w:val="none" w:sz="0" w:space="0" w:color="auto"/>
        <w:left w:val="none" w:sz="0" w:space="0" w:color="auto"/>
        <w:bottom w:val="none" w:sz="0" w:space="0" w:color="auto"/>
        <w:right w:val="none" w:sz="0" w:space="0" w:color="auto"/>
      </w:divBdr>
    </w:div>
    <w:div w:id="84502077">
      <w:bodyDiv w:val="1"/>
      <w:marLeft w:val="0"/>
      <w:marRight w:val="0"/>
      <w:marTop w:val="0"/>
      <w:marBottom w:val="0"/>
      <w:divBdr>
        <w:top w:val="none" w:sz="0" w:space="0" w:color="auto"/>
        <w:left w:val="none" w:sz="0" w:space="0" w:color="auto"/>
        <w:bottom w:val="none" w:sz="0" w:space="0" w:color="auto"/>
        <w:right w:val="none" w:sz="0" w:space="0" w:color="auto"/>
      </w:divBdr>
    </w:div>
    <w:div w:id="84960809">
      <w:bodyDiv w:val="1"/>
      <w:marLeft w:val="0"/>
      <w:marRight w:val="0"/>
      <w:marTop w:val="0"/>
      <w:marBottom w:val="0"/>
      <w:divBdr>
        <w:top w:val="none" w:sz="0" w:space="0" w:color="auto"/>
        <w:left w:val="none" w:sz="0" w:space="0" w:color="auto"/>
        <w:bottom w:val="none" w:sz="0" w:space="0" w:color="auto"/>
        <w:right w:val="none" w:sz="0" w:space="0" w:color="auto"/>
      </w:divBdr>
    </w:div>
    <w:div w:id="89668125">
      <w:bodyDiv w:val="1"/>
      <w:marLeft w:val="0"/>
      <w:marRight w:val="0"/>
      <w:marTop w:val="0"/>
      <w:marBottom w:val="0"/>
      <w:divBdr>
        <w:top w:val="none" w:sz="0" w:space="0" w:color="auto"/>
        <w:left w:val="none" w:sz="0" w:space="0" w:color="auto"/>
        <w:bottom w:val="none" w:sz="0" w:space="0" w:color="auto"/>
        <w:right w:val="none" w:sz="0" w:space="0" w:color="auto"/>
      </w:divBdr>
    </w:div>
    <w:div w:id="97257927">
      <w:bodyDiv w:val="1"/>
      <w:marLeft w:val="0"/>
      <w:marRight w:val="0"/>
      <w:marTop w:val="0"/>
      <w:marBottom w:val="0"/>
      <w:divBdr>
        <w:top w:val="none" w:sz="0" w:space="0" w:color="auto"/>
        <w:left w:val="none" w:sz="0" w:space="0" w:color="auto"/>
        <w:bottom w:val="none" w:sz="0" w:space="0" w:color="auto"/>
        <w:right w:val="none" w:sz="0" w:space="0" w:color="auto"/>
      </w:divBdr>
    </w:div>
    <w:div w:id="100077493">
      <w:bodyDiv w:val="1"/>
      <w:marLeft w:val="0"/>
      <w:marRight w:val="0"/>
      <w:marTop w:val="0"/>
      <w:marBottom w:val="0"/>
      <w:divBdr>
        <w:top w:val="none" w:sz="0" w:space="0" w:color="auto"/>
        <w:left w:val="none" w:sz="0" w:space="0" w:color="auto"/>
        <w:bottom w:val="none" w:sz="0" w:space="0" w:color="auto"/>
        <w:right w:val="none" w:sz="0" w:space="0" w:color="auto"/>
      </w:divBdr>
    </w:div>
    <w:div w:id="101652103">
      <w:bodyDiv w:val="1"/>
      <w:marLeft w:val="0"/>
      <w:marRight w:val="0"/>
      <w:marTop w:val="0"/>
      <w:marBottom w:val="0"/>
      <w:divBdr>
        <w:top w:val="none" w:sz="0" w:space="0" w:color="auto"/>
        <w:left w:val="none" w:sz="0" w:space="0" w:color="auto"/>
        <w:bottom w:val="none" w:sz="0" w:space="0" w:color="auto"/>
        <w:right w:val="none" w:sz="0" w:space="0" w:color="auto"/>
      </w:divBdr>
    </w:div>
    <w:div w:id="102042212">
      <w:bodyDiv w:val="1"/>
      <w:marLeft w:val="0"/>
      <w:marRight w:val="0"/>
      <w:marTop w:val="0"/>
      <w:marBottom w:val="0"/>
      <w:divBdr>
        <w:top w:val="none" w:sz="0" w:space="0" w:color="auto"/>
        <w:left w:val="none" w:sz="0" w:space="0" w:color="auto"/>
        <w:bottom w:val="none" w:sz="0" w:space="0" w:color="auto"/>
        <w:right w:val="none" w:sz="0" w:space="0" w:color="auto"/>
      </w:divBdr>
    </w:div>
    <w:div w:id="106196658">
      <w:bodyDiv w:val="1"/>
      <w:marLeft w:val="0"/>
      <w:marRight w:val="0"/>
      <w:marTop w:val="0"/>
      <w:marBottom w:val="0"/>
      <w:divBdr>
        <w:top w:val="none" w:sz="0" w:space="0" w:color="auto"/>
        <w:left w:val="none" w:sz="0" w:space="0" w:color="auto"/>
        <w:bottom w:val="none" w:sz="0" w:space="0" w:color="auto"/>
        <w:right w:val="none" w:sz="0" w:space="0" w:color="auto"/>
      </w:divBdr>
    </w:div>
    <w:div w:id="111555893">
      <w:bodyDiv w:val="1"/>
      <w:marLeft w:val="0"/>
      <w:marRight w:val="0"/>
      <w:marTop w:val="0"/>
      <w:marBottom w:val="0"/>
      <w:divBdr>
        <w:top w:val="none" w:sz="0" w:space="0" w:color="auto"/>
        <w:left w:val="none" w:sz="0" w:space="0" w:color="auto"/>
        <w:bottom w:val="none" w:sz="0" w:space="0" w:color="auto"/>
        <w:right w:val="none" w:sz="0" w:space="0" w:color="auto"/>
      </w:divBdr>
      <w:divsChild>
        <w:div w:id="398793350">
          <w:marLeft w:val="0"/>
          <w:marRight w:val="0"/>
          <w:marTop w:val="0"/>
          <w:marBottom w:val="0"/>
          <w:divBdr>
            <w:top w:val="none" w:sz="0" w:space="0" w:color="auto"/>
            <w:left w:val="none" w:sz="0" w:space="0" w:color="auto"/>
            <w:bottom w:val="none" w:sz="0" w:space="0" w:color="auto"/>
            <w:right w:val="none" w:sz="0" w:space="0" w:color="auto"/>
          </w:divBdr>
        </w:div>
        <w:div w:id="421069123">
          <w:marLeft w:val="0"/>
          <w:marRight w:val="0"/>
          <w:marTop w:val="0"/>
          <w:marBottom w:val="0"/>
          <w:divBdr>
            <w:top w:val="none" w:sz="0" w:space="0" w:color="auto"/>
            <w:left w:val="none" w:sz="0" w:space="0" w:color="auto"/>
            <w:bottom w:val="none" w:sz="0" w:space="0" w:color="auto"/>
            <w:right w:val="none" w:sz="0" w:space="0" w:color="auto"/>
          </w:divBdr>
        </w:div>
        <w:div w:id="548152089">
          <w:marLeft w:val="0"/>
          <w:marRight w:val="0"/>
          <w:marTop w:val="0"/>
          <w:marBottom w:val="0"/>
          <w:divBdr>
            <w:top w:val="none" w:sz="0" w:space="0" w:color="auto"/>
            <w:left w:val="none" w:sz="0" w:space="0" w:color="auto"/>
            <w:bottom w:val="none" w:sz="0" w:space="0" w:color="auto"/>
            <w:right w:val="none" w:sz="0" w:space="0" w:color="auto"/>
          </w:divBdr>
        </w:div>
        <w:div w:id="629287058">
          <w:marLeft w:val="0"/>
          <w:marRight w:val="0"/>
          <w:marTop w:val="0"/>
          <w:marBottom w:val="0"/>
          <w:divBdr>
            <w:top w:val="none" w:sz="0" w:space="0" w:color="auto"/>
            <w:left w:val="none" w:sz="0" w:space="0" w:color="auto"/>
            <w:bottom w:val="none" w:sz="0" w:space="0" w:color="auto"/>
            <w:right w:val="none" w:sz="0" w:space="0" w:color="auto"/>
          </w:divBdr>
        </w:div>
        <w:div w:id="951323838">
          <w:marLeft w:val="0"/>
          <w:marRight w:val="0"/>
          <w:marTop w:val="0"/>
          <w:marBottom w:val="0"/>
          <w:divBdr>
            <w:top w:val="none" w:sz="0" w:space="0" w:color="auto"/>
            <w:left w:val="none" w:sz="0" w:space="0" w:color="auto"/>
            <w:bottom w:val="none" w:sz="0" w:space="0" w:color="auto"/>
            <w:right w:val="none" w:sz="0" w:space="0" w:color="auto"/>
          </w:divBdr>
        </w:div>
        <w:div w:id="1297370081">
          <w:marLeft w:val="0"/>
          <w:marRight w:val="0"/>
          <w:marTop w:val="0"/>
          <w:marBottom w:val="0"/>
          <w:divBdr>
            <w:top w:val="none" w:sz="0" w:space="0" w:color="auto"/>
            <w:left w:val="none" w:sz="0" w:space="0" w:color="auto"/>
            <w:bottom w:val="none" w:sz="0" w:space="0" w:color="auto"/>
            <w:right w:val="none" w:sz="0" w:space="0" w:color="auto"/>
          </w:divBdr>
        </w:div>
        <w:div w:id="1379014176">
          <w:marLeft w:val="0"/>
          <w:marRight w:val="0"/>
          <w:marTop w:val="0"/>
          <w:marBottom w:val="0"/>
          <w:divBdr>
            <w:top w:val="none" w:sz="0" w:space="0" w:color="auto"/>
            <w:left w:val="none" w:sz="0" w:space="0" w:color="auto"/>
            <w:bottom w:val="none" w:sz="0" w:space="0" w:color="auto"/>
            <w:right w:val="none" w:sz="0" w:space="0" w:color="auto"/>
          </w:divBdr>
        </w:div>
        <w:div w:id="1466116404">
          <w:marLeft w:val="0"/>
          <w:marRight w:val="0"/>
          <w:marTop w:val="0"/>
          <w:marBottom w:val="0"/>
          <w:divBdr>
            <w:top w:val="none" w:sz="0" w:space="0" w:color="auto"/>
            <w:left w:val="none" w:sz="0" w:space="0" w:color="auto"/>
            <w:bottom w:val="none" w:sz="0" w:space="0" w:color="auto"/>
            <w:right w:val="none" w:sz="0" w:space="0" w:color="auto"/>
          </w:divBdr>
        </w:div>
        <w:div w:id="1577132433">
          <w:marLeft w:val="0"/>
          <w:marRight w:val="0"/>
          <w:marTop w:val="0"/>
          <w:marBottom w:val="0"/>
          <w:divBdr>
            <w:top w:val="none" w:sz="0" w:space="0" w:color="auto"/>
            <w:left w:val="none" w:sz="0" w:space="0" w:color="auto"/>
            <w:bottom w:val="none" w:sz="0" w:space="0" w:color="auto"/>
            <w:right w:val="none" w:sz="0" w:space="0" w:color="auto"/>
          </w:divBdr>
        </w:div>
        <w:div w:id="1981181458">
          <w:marLeft w:val="0"/>
          <w:marRight w:val="0"/>
          <w:marTop w:val="0"/>
          <w:marBottom w:val="0"/>
          <w:divBdr>
            <w:top w:val="none" w:sz="0" w:space="0" w:color="auto"/>
            <w:left w:val="none" w:sz="0" w:space="0" w:color="auto"/>
            <w:bottom w:val="none" w:sz="0" w:space="0" w:color="auto"/>
            <w:right w:val="none" w:sz="0" w:space="0" w:color="auto"/>
          </w:divBdr>
        </w:div>
        <w:div w:id="2058771943">
          <w:marLeft w:val="0"/>
          <w:marRight w:val="0"/>
          <w:marTop w:val="0"/>
          <w:marBottom w:val="0"/>
          <w:divBdr>
            <w:top w:val="none" w:sz="0" w:space="0" w:color="auto"/>
            <w:left w:val="none" w:sz="0" w:space="0" w:color="auto"/>
            <w:bottom w:val="none" w:sz="0" w:space="0" w:color="auto"/>
            <w:right w:val="none" w:sz="0" w:space="0" w:color="auto"/>
          </w:divBdr>
        </w:div>
      </w:divsChild>
    </w:div>
    <w:div w:id="113796254">
      <w:bodyDiv w:val="1"/>
      <w:marLeft w:val="0"/>
      <w:marRight w:val="0"/>
      <w:marTop w:val="0"/>
      <w:marBottom w:val="0"/>
      <w:divBdr>
        <w:top w:val="none" w:sz="0" w:space="0" w:color="auto"/>
        <w:left w:val="none" w:sz="0" w:space="0" w:color="auto"/>
        <w:bottom w:val="none" w:sz="0" w:space="0" w:color="auto"/>
        <w:right w:val="none" w:sz="0" w:space="0" w:color="auto"/>
      </w:divBdr>
      <w:divsChild>
        <w:div w:id="1044402994">
          <w:marLeft w:val="0"/>
          <w:marRight w:val="0"/>
          <w:marTop w:val="0"/>
          <w:marBottom w:val="0"/>
          <w:divBdr>
            <w:top w:val="none" w:sz="0" w:space="0" w:color="auto"/>
            <w:left w:val="none" w:sz="0" w:space="0" w:color="auto"/>
            <w:bottom w:val="none" w:sz="0" w:space="0" w:color="auto"/>
            <w:right w:val="none" w:sz="0" w:space="0" w:color="auto"/>
          </w:divBdr>
        </w:div>
        <w:div w:id="1232353935">
          <w:marLeft w:val="0"/>
          <w:marRight w:val="0"/>
          <w:marTop w:val="0"/>
          <w:marBottom w:val="0"/>
          <w:divBdr>
            <w:top w:val="none" w:sz="0" w:space="0" w:color="auto"/>
            <w:left w:val="none" w:sz="0" w:space="0" w:color="auto"/>
            <w:bottom w:val="none" w:sz="0" w:space="0" w:color="auto"/>
            <w:right w:val="none" w:sz="0" w:space="0" w:color="auto"/>
          </w:divBdr>
        </w:div>
      </w:divsChild>
    </w:div>
    <w:div w:id="121655220">
      <w:bodyDiv w:val="1"/>
      <w:marLeft w:val="0"/>
      <w:marRight w:val="0"/>
      <w:marTop w:val="0"/>
      <w:marBottom w:val="0"/>
      <w:divBdr>
        <w:top w:val="none" w:sz="0" w:space="0" w:color="auto"/>
        <w:left w:val="none" w:sz="0" w:space="0" w:color="auto"/>
        <w:bottom w:val="none" w:sz="0" w:space="0" w:color="auto"/>
        <w:right w:val="none" w:sz="0" w:space="0" w:color="auto"/>
      </w:divBdr>
    </w:div>
    <w:div w:id="123281483">
      <w:bodyDiv w:val="1"/>
      <w:marLeft w:val="0"/>
      <w:marRight w:val="0"/>
      <w:marTop w:val="0"/>
      <w:marBottom w:val="0"/>
      <w:divBdr>
        <w:top w:val="none" w:sz="0" w:space="0" w:color="auto"/>
        <w:left w:val="none" w:sz="0" w:space="0" w:color="auto"/>
        <w:bottom w:val="none" w:sz="0" w:space="0" w:color="auto"/>
        <w:right w:val="none" w:sz="0" w:space="0" w:color="auto"/>
      </w:divBdr>
    </w:div>
    <w:div w:id="125507886">
      <w:bodyDiv w:val="1"/>
      <w:marLeft w:val="0"/>
      <w:marRight w:val="0"/>
      <w:marTop w:val="0"/>
      <w:marBottom w:val="0"/>
      <w:divBdr>
        <w:top w:val="none" w:sz="0" w:space="0" w:color="auto"/>
        <w:left w:val="none" w:sz="0" w:space="0" w:color="auto"/>
        <w:bottom w:val="none" w:sz="0" w:space="0" w:color="auto"/>
        <w:right w:val="none" w:sz="0" w:space="0" w:color="auto"/>
      </w:divBdr>
    </w:div>
    <w:div w:id="127673871">
      <w:bodyDiv w:val="1"/>
      <w:marLeft w:val="0"/>
      <w:marRight w:val="0"/>
      <w:marTop w:val="0"/>
      <w:marBottom w:val="0"/>
      <w:divBdr>
        <w:top w:val="none" w:sz="0" w:space="0" w:color="auto"/>
        <w:left w:val="none" w:sz="0" w:space="0" w:color="auto"/>
        <w:bottom w:val="none" w:sz="0" w:space="0" w:color="auto"/>
        <w:right w:val="none" w:sz="0" w:space="0" w:color="auto"/>
      </w:divBdr>
    </w:div>
    <w:div w:id="129130328">
      <w:bodyDiv w:val="1"/>
      <w:marLeft w:val="0"/>
      <w:marRight w:val="0"/>
      <w:marTop w:val="0"/>
      <w:marBottom w:val="0"/>
      <w:divBdr>
        <w:top w:val="none" w:sz="0" w:space="0" w:color="auto"/>
        <w:left w:val="none" w:sz="0" w:space="0" w:color="auto"/>
        <w:bottom w:val="none" w:sz="0" w:space="0" w:color="auto"/>
        <w:right w:val="none" w:sz="0" w:space="0" w:color="auto"/>
      </w:divBdr>
      <w:divsChild>
        <w:div w:id="49571701">
          <w:marLeft w:val="0"/>
          <w:marRight w:val="0"/>
          <w:marTop w:val="0"/>
          <w:marBottom w:val="0"/>
          <w:divBdr>
            <w:top w:val="none" w:sz="0" w:space="0" w:color="auto"/>
            <w:left w:val="none" w:sz="0" w:space="0" w:color="auto"/>
            <w:bottom w:val="none" w:sz="0" w:space="0" w:color="auto"/>
            <w:right w:val="none" w:sz="0" w:space="0" w:color="auto"/>
          </w:divBdr>
          <w:divsChild>
            <w:div w:id="649090607">
              <w:marLeft w:val="0"/>
              <w:marRight w:val="0"/>
              <w:marTop w:val="0"/>
              <w:marBottom w:val="0"/>
              <w:divBdr>
                <w:top w:val="none" w:sz="0" w:space="0" w:color="auto"/>
                <w:left w:val="none" w:sz="0" w:space="0" w:color="auto"/>
                <w:bottom w:val="none" w:sz="0" w:space="0" w:color="auto"/>
                <w:right w:val="none" w:sz="0" w:space="0" w:color="auto"/>
              </w:divBdr>
            </w:div>
            <w:div w:id="2074155824">
              <w:marLeft w:val="0"/>
              <w:marRight w:val="0"/>
              <w:marTop w:val="0"/>
              <w:marBottom w:val="0"/>
              <w:divBdr>
                <w:top w:val="none" w:sz="0" w:space="0" w:color="auto"/>
                <w:left w:val="none" w:sz="0" w:space="0" w:color="auto"/>
                <w:bottom w:val="none" w:sz="0" w:space="0" w:color="auto"/>
                <w:right w:val="none" w:sz="0" w:space="0" w:color="auto"/>
              </w:divBdr>
            </w:div>
          </w:divsChild>
        </w:div>
        <w:div w:id="748113422">
          <w:marLeft w:val="0"/>
          <w:marRight w:val="0"/>
          <w:marTop w:val="0"/>
          <w:marBottom w:val="0"/>
          <w:divBdr>
            <w:top w:val="none" w:sz="0" w:space="0" w:color="auto"/>
            <w:left w:val="none" w:sz="0" w:space="0" w:color="auto"/>
            <w:bottom w:val="none" w:sz="0" w:space="0" w:color="auto"/>
            <w:right w:val="none" w:sz="0" w:space="0" w:color="auto"/>
          </w:divBdr>
        </w:div>
        <w:div w:id="1136147898">
          <w:marLeft w:val="0"/>
          <w:marRight w:val="0"/>
          <w:marTop w:val="0"/>
          <w:marBottom w:val="0"/>
          <w:divBdr>
            <w:top w:val="none" w:sz="0" w:space="0" w:color="auto"/>
            <w:left w:val="none" w:sz="0" w:space="0" w:color="auto"/>
            <w:bottom w:val="none" w:sz="0" w:space="0" w:color="auto"/>
            <w:right w:val="none" w:sz="0" w:space="0" w:color="auto"/>
          </w:divBdr>
        </w:div>
      </w:divsChild>
    </w:div>
    <w:div w:id="133065139">
      <w:bodyDiv w:val="1"/>
      <w:marLeft w:val="0"/>
      <w:marRight w:val="0"/>
      <w:marTop w:val="0"/>
      <w:marBottom w:val="0"/>
      <w:divBdr>
        <w:top w:val="none" w:sz="0" w:space="0" w:color="auto"/>
        <w:left w:val="none" w:sz="0" w:space="0" w:color="auto"/>
        <w:bottom w:val="none" w:sz="0" w:space="0" w:color="auto"/>
        <w:right w:val="none" w:sz="0" w:space="0" w:color="auto"/>
      </w:divBdr>
    </w:div>
    <w:div w:id="137380257">
      <w:bodyDiv w:val="1"/>
      <w:marLeft w:val="0"/>
      <w:marRight w:val="0"/>
      <w:marTop w:val="0"/>
      <w:marBottom w:val="0"/>
      <w:divBdr>
        <w:top w:val="none" w:sz="0" w:space="0" w:color="auto"/>
        <w:left w:val="none" w:sz="0" w:space="0" w:color="auto"/>
        <w:bottom w:val="none" w:sz="0" w:space="0" w:color="auto"/>
        <w:right w:val="none" w:sz="0" w:space="0" w:color="auto"/>
      </w:divBdr>
    </w:div>
    <w:div w:id="142502139">
      <w:bodyDiv w:val="1"/>
      <w:marLeft w:val="0"/>
      <w:marRight w:val="0"/>
      <w:marTop w:val="0"/>
      <w:marBottom w:val="0"/>
      <w:divBdr>
        <w:top w:val="none" w:sz="0" w:space="0" w:color="auto"/>
        <w:left w:val="none" w:sz="0" w:space="0" w:color="auto"/>
        <w:bottom w:val="none" w:sz="0" w:space="0" w:color="auto"/>
        <w:right w:val="none" w:sz="0" w:space="0" w:color="auto"/>
      </w:divBdr>
    </w:div>
    <w:div w:id="148327762">
      <w:bodyDiv w:val="1"/>
      <w:marLeft w:val="0"/>
      <w:marRight w:val="0"/>
      <w:marTop w:val="0"/>
      <w:marBottom w:val="0"/>
      <w:divBdr>
        <w:top w:val="none" w:sz="0" w:space="0" w:color="auto"/>
        <w:left w:val="none" w:sz="0" w:space="0" w:color="auto"/>
        <w:bottom w:val="none" w:sz="0" w:space="0" w:color="auto"/>
        <w:right w:val="none" w:sz="0" w:space="0" w:color="auto"/>
      </w:divBdr>
    </w:div>
    <w:div w:id="151257577">
      <w:bodyDiv w:val="1"/>
      <w:marLeft w:val="0"/>
      <w:marRight w:val="0"/>
      <w:marTop w:val="0"/>
      <w:marBottom w:val="0"/>
      <w:divBdr>
        <w:top w:val="none" w:sz="0" w:space="0" w:color="auto"/>
        <w:left w:val="none" w:sz="0" w:space="0" w:color="auto"/>
        <w:bottom w:val="none" w:sz="0" w:space="0" w:color="auto"/>
        <w:right w:val="none" w:sz="0" w:space="0" w:color="auto"/>
      </w:divBdr>
    </w:div>
    <w:div w:id="152109431">
      <w:bodyDiv w:val="1"/>
      <w:marLeft w:val="0"/>
      <w:marRight w:val="0"/>
      <w:marTop w:val="0"/>
      <w:marBottom w:val="0"/>
      <w:divBdr>
        <w:top w:val="none" w:sz="0" w:space="0" w:color="auto"/>
        <w:left w:val="none" w:sz="0" w:space="0" w:color="auto"/>
        <w:bottom w:val="none" w:sz="0" w:space="0" w:color="auto"/>
        <w:right w:val="none" w:sz="0" w:space="0" w:color="auto"/>
      </w:divBdr>
    </w:div>
    <w:div w:id="152378520">
      <w:bodyDiv w:val="1"/>
      <w:marLeft w:val="0"/>
      <w:marRight w:val="0"/>
      <w:marTop w:val="0"/>
      <w:marBottom w:val="0"/>
      <w:divBdr>
        <w:top w:val="none" w:sz="0" w:space="0" w:color="auto"/>
        <w:left w:val="none" w:sz="0" w:space="0" w:color="auto"/>
        <w:bottom w:val="none" w:sz="0" w:space="0" w:color="auto"/>
        <w:right w:val="none" w:sz="0" w:space="0" w:color="auto"/>
      </w:divBdr>
    </w:div>
    <w:div w:id="155153944">
      <w:bodyDiv w:val="1"/>
      <w:marLeft w:val="0"/>
      <w:marRight w:val="0"/>
      <w:marTop w:val="0"/>
      <w:marBottom w:val="0"/>
      <w:divBdr>
        <w:top w:val="none" w:sz="0" w:space="0" w:color="auto"/>
        <w:left w:val="none" w:sz="0" w:space="0" w:color="auto"/>
        <w:bottom w:val="none" w:sz="0" w:space="0" w:color="auto"/>
        <w:right w:val="none" w:sz="0" w:space="0" w:color="auto"/>
      </w:divBdr>
    </w:div>
    <w:div w:id="158081540">
      <w:bodyDiv w:val="1"/>
      <w:marLeft w:val="0"/>
      <w:marRight w:val="0"/>
      <w:marTop w:val="0"/>
      <w:marBottom w:val="0"/>
      <w:divBdr>
        <w:top w:val="none" w:sz="0" w:space="0" w:color="auto"/>
        <w:left w:val="none" w:sz="0" w:space="0" w:color="auto"/>
        <w:bottom w:val="none" w:sz="0" w:space="0" w:color="auto"/>
        <w:right w:val="none" w:sz="0" w:space="0" w:color="auto"/>
      </w:divBdr>
    </w:div>
    <w:div w:id="159469567">
      <w:bodyDiv w:val="1"/>
      <w:marLeft w:val="0"/>
      <w:marRight w:val="0"/>
      <w:marTop w:val="0"/>
      <w:marBottom w:val="0"/>
      <w:divBdr>
        <w:top w:val="none" w:sz="0" w:space="0" w:color="auto"/>
        <w:left w:val="none" w:sz="0" w:space="0" w:color="auto"/>
        <w:bottom w:val="none" w:sz="0" w:space="0" w:color="auto"/>
        <w:right w:val="none" w:sz="0" w:space="0" w:color="auto"/>
      </w:divBdr>
    </w:div>
    <w:div w:id="173349392">
      <w:bodyDiv w:val="1"/>
      <w:marLeft w:val="0"/>
      <w:marRight w:val="0"/>
      <w:marTop w:val="0"/>
      <w:marBottom w:val="0"/>
      <w:divBdr>
        <w:top w:val="none" w:sz="0" w:space="0" w:color="auto"/>
        <w:left w:val="none" w:sz="0" w:space="0" w:color="auto"/>
        <w:bottom w:val="none" w:sz="0" w:space="0" w:color="auto"/>
        <w:right w:val="none" w:sz="0" w:space="0" w:color="auto"/>
      </w:divBdr>
      <w:divsChild>
        <w:div w:id="1063062238">
          <w:marLeft w:val="0"/>
          <w:marRight w:val="0"/>
          <w:marTop w:val="0"/>
          <w:marBottom w:val="0"/>
          <w:divBdr>
            <w:top w:val="none" w:sz="0" w:space="0" w:color="auto"/>
            <w:left w:val="none" w:sz="0" w:space="0" w:color="auto"/>
            <w:bottom w:val="none" w:sz="0" w:space="0" w:color="auto"/>
            <w:right w:val="none" w:sz="0" w:space="0" w:color="auto"/>
          </w:divBdr>
        </w:div>
        <w:div w:id="1954903208">
          <w:marLeft w:val="0"/>
          <w:marRight w:val="0"/>
          <w:marTop w:val="0"/>
          <w:marBottom w:val="0"/>
          <w:divBdr>
            <w:top w:val="none" w:sz="0" w:space="0" w:color="auto"/>
            <w:left w:val="none" w:sz="0" w:space="0" w:color="auto"/>
            <w:bottom w:val="none" w:sz="0" w:space="0" w:color="auto"/>
            <w:right w:val="none" w:sz="0" w:space="0" w:color="auto"/>
          </w:divBdr>
        </w:div>
      </w:divsChild>
    </w:div>
    <w:div w:id="181280970">
      <w:bodyDiv w:val="1"/>
      <w:marLeft w:val="0"/>
      <w:marRight w:val="0"/>
      <w:marTop w:val="0"/>
      <w:marBottom w:val="0"/>
      <w:divBdr>
        <w:top w:val="none" w:sz="0" w:space="0" w:color="auto"/>
        <w:left w:val="none" w:sz="0" w:space="0" w:color="auto"/>
        <w:bottom w:val="none" w:sz="0" w:space="0" w:color="auto"/>
        <w:right w:val="none" w:sz="0" w:space="0" w:color="auto"/>
      </w:divBdr>
    </w:div>
    <w:div w:id="186062986">
      <w:bodyDiv w:val="1"/>
      <w:marLeft w:val="0"/>
      <w:marRight w:val="0"/>
      <w:marTop w:val="0"/>
      <w:marBottom w:val="0"/>
      <w:divBdr>
        <w:top w:val="none" w:sz="0" w:space="0" w:color="auto"/>
        <w:left w:val="none" w:sz="0" w:space="0" w:color="auto"/>
        <w:bottom w:val="none" w:sz="0" w:space="0" w:color="auto"/>
        <w:right w:val="none" w:sz="0" w:space="0" w:color="auto"/>
      </w:divBdr>
    </w:div>
    <w:div w:id="186335634">
      <w:bodyDiv w:val="1"/>
      <w:marLeft w:val="0"/>
      <w:marRight w:val="0"/>
      <w:marTop w:val="0"/>
      <w:marBottom w:val="0"/>
      <w:divBdr>
        <w:top w:val="none" w:sz="0" w:space="0" w:color="auto"/>
        <w:left w:val="none" w:sz="0" w:space="0" w:color="auto"/>
        <w:bottom w:val="none" w:sz="0" w:space="0" w:color="auto"/>
        <w:right w:val="none" w:sz="0" w:space="0" w:color="auto"/>
      </w:divBdr>
    </w:div>
    <w:div w:id="189606647">
      <w:bodyDiv w:val="1"/>
      <w:marLeft w:val="0"/>
      <w:marRight w:val="0"/>
      <w:marTop w:val="0"/>
      <w:marBottom w:val="0"/>
      <w:divBdr>
        <w:top w:val="none" w:sz="0" w:space="0" w:color="auto"/>
        <w:left w:val="none" w:sz="0" w:space="0" w:color="auto"/>
        <w:bottom w:val="none" w:sz="0" w:space="0" w:color="auto"/>
        <w:right w:val="none" w:sz="0" w:space="0" w:color="auto"/>
      </w:divBdr>
    </w:div>
    <w:div w:id="192572419">
      <w:bodyDiv w:val="1"/>
      <w:marLeft w:val="0"/>
      <w:marRight w:val="0"/>
      <w:marTop w:val="0"/>
      <w:marBottom w:val="0"/>
      <w:divBdr>
        <w:top w:val="none" w:sz="0" w:space="0" w:color="auto"/>
        <w:left w:val="none" w:sz="0" w:space="0" w:color="auto"/>
        <w:bottom w:val="none" w:sz="0" w:space="0" w:color="auto"/>
        <w:right w:val="none" w:sz="0" w:space="0" w:color="auto"/>
      </w:divBdr>
      <w:divsChild>
        <w:div w:id="1290166239">
          <w:marLeft w:val="0"/>
          <w:marRight w:val="0"/>
          <w:marTop w:val="0"/>
          <w:marBottom w:val="0"/>
          <w:divBdr>
            <w:top w:val="none" w:sz="0" w:space="0" w:color="auto"/>
            <w:left w:val="none" w:sz="0" w:space="0" w:color="auto"/>
            <w:bottom w:val="none" w:sz="0" w:space="0" w:color="auto"/>
            <w:right w:val="none" w:sz="0" w:space="0" w:color="auto"/>
          </w:divBdr>
          <w:divsChild>
            <w:div w:id="858663680">
              <w:marLeft w:val="0"/>
              <w:marRight w:val="0"/>
              <w:marTop w:val="0"/>
              <w:marBottom w:val="0"/>
              <w:divBdr>
                <w:top w:val="none" w:sz="0" w:space="0" w:color="auto"/>
                <w:left w:val="none" w:sz="0" w:space="0" w:color="auto"/>
                <w:bottom w:val="none" w:sz="0" w:space="0" w:color="auto"/>
                <w:right w:val="none" w:sz="0" w:space="0" w:color="auto"/>
              </w:divBdr>
            </w:div>
            <w:div w:id="10487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9176">
      <w:bodyDiv w:val="1"/>
      <w:marLeft w:val="0"/>
      <w:marRight w:val="0"/>
      <w:marTop w:val="0"/>
      <w:marBottom w:val="0"/>
      <w:divBdr>
        <w:top w:val="none" w:sz="0" w:space="0" w:color="auto"/>
        <w:left w:val="none" w:sz="0" w:space="0" w:color="auto"/>
        <w:bottom w:val="none" w:sz="0" w:space="0" w:color="auto"/>
        <w:right w:val="none" w:sz="0" w:space="0" w:color="auto"/>
      </w:divBdr>
    </w:div>
    <w:div w:id="198127309">
      <w:bodyDiv w:val="1"/>
      <w:marLeft w:val="0"/>
      <w:marRight w:val="0"/>
      <w:marTop w:val="0"/>
      <w:marBottom w:val="0"/>
      <w:divBdr>
        <w:top w:val="none" w:sz="0" w:space="0" w:color="auto"/>
        <w:left w:val="none" w:sz="0" w:space="0" w:color="auto"/>
        <w:bottom w:val="none" w:sz="0" w:space="0" w:color="auto"/>
        <w:right w:val="none" w:sz="0" w:space="0" w:color="auto"/>
      </w:divBdr>
    </w:div>
    <w:div w:id="200897385">
      <w:bodyDiv w:val="1"/>
      <w:marLeft w:val="0"/>
      <w:marRight w:val="0"/>
      <w:marTop w:val="0"/>
      <w:marBottom w:val="0"/>
      <w:divBdr>
        <w:top w:val="none" w:sz="0" w:space="0" w:color="auto"/>
        <w:left w:val="none" w:sz="0" w:space="0" w:color="auto"/>
        <w:bottom w:val="none" w:sz="0" w:space="0" w:color="auto"/>
        <w:right w:val="none" w:sz="0" w:space="0" w:color="auto"/>
      </w:divBdr>
      <w:divsChild>
        <w:div w:id="1201557011">
          <w:marLeft w:val="0"/>
          <w:marRight w:val="0"/>
          <w:marTop w:val="0"/>
          <w:marBottom w:val="0"/>
          <w:divBdr>
            <w:top w:val="none" w:sz="0" w:space="0" w:color="auto"/>
            <w:left w:val="none" w:sz="0" w:space="0" w:color="auto"/>
            <w:bottom w:val="none" w:sz="0" w:space="0" w:color="auto"/>
            <w:right w:val="none" w:sz="0" w:space="0" w:color="auto"/>
          </w:divBdr>
        </w:div>
        <w:div w:id="1404137750">
          <w:marLeft w:val="0"/>
          <w:marRight w:val="0"/>
          <w:marTop w:val="0"/>
          <w:marBottom w:val="0"/>
          <w:divBdr>
            <w:top w:val="none" w:sz="0" w:space="0" w:color="auto"/>
            <w:left w:val="none" w:sz="0" w:space="0" w:color="auto"/>
            <w:bottom w:val="none" w:sz="0" w:space="0" w:color="auto"/>
            <w:right w:val="none" w:sz="0" w:space="0" w:color="auto"/>
          </w:divBdr>
        </w:div>
      </w:divsChild>
    </w:div>
    <w:div w:id="203835816">
      <w:bodyDiv w:val="1"/>
      <w:marLeft w:val="0"/>
      <w:marRight w:val="0"/>
      <w:marTop w:val="0"/>
      <w:marBottom w:val="0"/>
      <w:divBdr>
        <w:top w:val="none" w:sz="0" w:space="0" w:color="auto"/>
        <w:left w:val="none" w:sz="0" w:space="0" w:color="auto"/>
        <w:bottom w:val="none" w:sz="0" w:space="0" w:color="auto"/>
        <w:right w:val="none" w:sz="0" w:space="0" w:color="auto"/>
      </w:divBdr>
    </w:div>
    <w:div w:id="204369122">
      <w:bodyDiv w:val="1"/>
      <w:marLeft w:val="0"/>
      <w:marRight w:val="0"/>
      <w:marTop w:val="0"/>
      <w:marBottom w:val="0"/>
      <w:divBdr>
        <w:top w:val="none" w:sz="0" w:space="0" w:color="auto"/>
        <w:left w:val="none" w:sz="0" w:space="0" w:color="auto"/>
        <w:bottom w:val="none" w:sz="0" w:space="0" w:color="auto"/>
        <w:right w:val="none" w:sz="0" w:space="0" w:color="auto"/>
      </w:divBdr>
      <w:divsChild>
        <w:div w:id="129399155">
          <w:marLeft w:val="0"/>
          <w:marRight w:val="0"/>
          <w:marTop w:val="0"/>
          <w:marBottom w:val="0"/>
          <w:divBdr>
            <w:top w:val="none" w:sz="0" w:space="0" w:color="auto"/>
            <w:left w:val="none" w:sz="0" w:space="0" w:color="auto"/>
            <w:bottom w:val="none" w:sz="0" w:space="0" w:color="auto"/>
            <w:right w:val="none" w:sz="0" w:space="0" w:color="auto"/>
          </w:divBdr>
        </w:div>
        <w:div w:id="1842621403">
          <w:marLeft w:val="0"/>
          <w:marRight w:val="0"/>
          <w:marTop w:val="0"/>
          <w:marBottom w:val="0"/>
          <w:divBdr>
            <w:top w:val="none" w:sz="0" w:space="0" w:color="auto"/>
            <w:left w:val="none" w:sz="0" w:space="0" w:color="auto"/>
            <w:bottom w:val="none" w:sz="0" w:space="0" w:color="auto"/>
            <w:right w:val="none" w:sz="0" w:space="0" w:color="auto"/>
          </w:divBdr>
        </w:div>
      </w:divsChild>
    </w:div>
    <w:div w:id="206337821">
      <w:bodyDiv w:val="1"/>
      <w:marLeft w:val="0"/>
      <w:marRight w:val="0"/>
      <w:marTop w:val="0"/>
      <w:marBottom w:val="0"/>
      <w:divBdr>
        <w:top w:val="none" w:sz="0" w:space="0" w:color="auto"/>
        <w:left w:val="none" w:sz="0" w:space="0" w:color="auto"/>
        <w:bottom w:val="none" w:sz="0" w:space="0" w:color="auto"/>
        <w:right w:val="none" w:sz="0" w:space="0" w:color="auto"/>
      </w:divBdr>
    </w:div>
    <w:div w:id="211355565">
      <w:bodyDiv w:val="1"/>
      <w:marLeft w:val="0"/>
      <w:marRight w:val="0"/>
      <w:marTop w:val="0"/>
      <w:marBottom w:val="0"/>
      <w:divBdr>
        <w:top w:val="none" w:sz="0" w:space="0" w:color="auto"/>
        <w:left w:val="none" w:sz="0" w:space="0" w:color="auto"/>
        <w:bottom w:val="none" w:sz="0" w:space="0" w:color="auto"/>
        <w:right w:val="none" w:sz="0" w:space="0" w:color="auto"/>
      </w:divBdr>
    </w:div>
    <w:div w:id="215362858">
      <w:bodyDiv w:val="1"/>
      <w:marLeft w:val="0"/>
      <w:marRight w:val="0"/>
      <w:marTop w:val="0"/>
      <w:marBottom w:val="0"/>
      <w:divBdr>
        <w:top w:val="none" w:sz="0" w:space="0" w:color="auto"/>
        <w:left w:val="none" w:sz="0" w:space="0" w:color="auto"/>
        <w:bottom w:val="none" w:sz="0" w:space="0" w:color="auto"/>
        <w:right w:val="none" w:sz="0" w:space="0" w:color="auto"/>
      </w:divBdr>
    </w:div>
    <w:div w:id="226262877">
      <w:bodyDiv w:val="1"/>
      <w:marLeft w:val="0"/>
      <w:marRight w:val="0"/>
      <w:marTop w:val="0"/>
      <w:marBottom w:val="0"/>
      <w:divBdr>
        <w:top w:val="none" w:sz="0" w:space="0" w:color="auto"/>
        <w:left w:val="none" w:sz="0" w:space="0" w:color="auto"/>
        <w:bottom w:val="none" w:sz="0" w:space="0" w:color="auto"/>
        <w:right w:val="none" w:sz="0" w:space="0" w:color="auto"/>
      </w:divBdr>
    </w:div>
    <w:div w:id="229388518">
      <w:bodyDiv w:val="1"/>
      <w:marLeft w:val="0"/>
      <w:marRight w:val="0"/>
      <w:marTop w:val="0"/>
      <w:marBottom w:val="0"/>
      <w:divBdr>
        <w:top w:val="none" w:sz="0" w:space="0" w:color="auto"/>
        <w:left w:val="none" w:sz="0" w:space="0" w:color="auto"/>
        <w:bottom w:val="none" w:sz="0" w:space="0" w:color="auto"/>
        <w:right w:val="none" w:sz="0" w:space="0" w:color="auto"/>
      </w:divBdr>
    </w:div>
    <w:div w:id="231669866">
      <w:bodyDiv w:val="1"/>
      <w:marLeft w:val="0"/>
      <w:marRight w:val="0"/>
      <w:marTop w:val="0"/>
      <w:marBottom w:val="0"/>
      <w:divBdr>
        <w:top w:val="none" w:sz="0" w:space="0" w:color="auto"/>
        <w:left w:val="none" w:sz="0" w:space="0" w:color="auto"/>
        <w:bottom w:val="none" w:sz="0" w:space="0" w:color="auto"/>
        <w:right w:val="none" w:sz="0" w:space="0" w:color="auto"/>
      </w:divBdr>
    </w:div>
    <w:div w:id="232814113">
      <w:bodyDiv w:val="1"/>
      <w:marLeft w:val="0"/>
      <w:marRight w:val="0"/>
      <w:marTop w:val="0"/>
      <w:marBottom w:val="0"/>
      <w:divBdr>
        <w:top w:val="none" w:sz="0" w:space="0" w:color="auto"/>
        <w:left w:val="none" w:sz="0" w:space="0" w:color="auto"/>
        <w:bottom w:val="none" w:sz="0" w:space="0" w:color="auto"/>
        <w:right w:val="none" w:sz="0" w:space="0" w:color="auto"/>
      </w:divBdr>
      <w:divsChild>
        <w:div w:id="624654915">
          <w:marLeft w:val="0"/>
          <w:marRight w:val="0"/>
          <w:marTop w:val="0"/>
          <w:marBottom w:val="0"/>
          <w:divBdr>
            <w:top w:val="none" w:sz="0" w:space="0" w:color="auto"/>
            <w:left w:val="none" w:sz="0" w:space="0" w:color="auto"/>
            <w:bottom w:val="none" w:sz="0" w:space="0" w:color="auto"/>
            <w:right w:val="none" w:sz="0" w:space="0" w:color="auto"/>
          </w:divBdr>
        </w:div>
        <w:div w:id="638219645">
          <w:marLeft w:val="0"/>
          <w:marRight w:val="0"/>
          <w:marTop w:val="0"/>
          <w:marBottom w:val="0"/>
          <w:divBdr>
            <w:top w:val="none" w:sz="0" w:space="0" w:color="auto"/>
            <w:left w:val="none" w:sz="0" w:space="0" w:color="auto"/>
            <w:bottom w:val="none" w:sz="0" w:space="0" w:color="auto"/>
            <w:right w:val="none" w:sz="0" w:space="0" w:color="auto"/>
          </w:divBdr>
        </w:div>
        <w:div w:id="1122846018">
          <w:marLeft w:val="0"/>
          <w:marRight w:val="0"/>
          <w:marTop w:val="0"/>
          <w:marBottom w:val="0"/>
          <w:divBdr>
            <w:top w:val="none" w:sz="0" w:space="0" w:color="auto"/>
            <w:left w:val="none" w:sz="0" w:space="0" w:color="auto"/>
            <w:bottom w:val="none" w:sz="0" w:space="0" w:color="auto"/>
            <w:right w:val="none" w:sz="0" w:space="0" w:color="auto"/>
          </w:divBdr>
        </w:div>
        <w:div w:id="1186676291">
          <w:marLeft w:val="0"/>
          <w:marRight w:val="0"/>
          <w:marTop w:val="0"/>
          <w:marBottom w:val="0"/>
          <w:divBdr>
            <w:top w:val="none" w:sz="0" w:space="0" w:color="auto"/>
            <w:left w:val="none" w:sz="0" w:space="0" w:color="auto"/>
            <w:bottom w:val="none" w:sz="0" w:space="0" w:color="auto"/>
            <w:right w:val="none" w:sz="0" w:space="0" w:color="auto"/>
          </w:divBdr>
        </w:div>
        <w:div w:id="1251543998">
          <w:marLeft w:val="0"/>
          <w:marRight w:val="0"/>
          <w:marTop w:val="0"/>
          <w:marBottom w:val="0"/>
          <w:divBdr>
            <w:top w:val="none" w:sz="0" w:space="0" w:color="auto"/>
            <w:left w:val="none" w:sz="0" w:space="0" w:color="auto"/>
            <w:bottom w:val="none" w:sz="0" w:space="0" w:color="auto"/>
            <w:right w:val="none" w:sz="0" w:space="0" w:color="auto"/>
          </w:divBdr>
        </w:div>
        <w:div w:id="1347094621">
          <w:marLeft w:val="0"/>
          <w:marRight w:val="0"/>
          <w:marTop w:val="0"/>
          <w:marBottom w:val="0"/>
          <w:divBdr>
            <w:top w:val="none" w:sz="0" w:space="0" w:color="auto"/>
            <w:left w:val="none" w:sz="0" w:space="0" w:color="auto"/>
            <w:bottom w:val="none" w:sz="0" w:space="0" w:color="auto"/>
            <w:right w:val="none" w:sz="0" w:space="0" w:color="auto"/>
          </w:divBdr>
        </w:div>
        <w:div w:id="1354457778">
          <w:marLeft w:val="0"/>
          <w:marRight w:val="0"/>
          <w:marTop w:val="0"/>
          <w:marBottom w:val="0"/>
          <w:divBdr>
            <w:top w:val="none" w:sz="0" w:space="0" w:color="auto"/>
            <w:left w:val="none" w:sz="0" w:space="0" w:color="auto"/>
            <w:bottom w:val="none" w:sz="0" w:space="0" w:color="auto"/>
            <w:right w:val="none" w:sz="0" w:space="0" w:color="auto"/>
          </w:divBdr>
        </w:div>
        <w:div w:id="1748452190">
          <w:marLeft w:val="0"/>
          <w:marRight w:val="0"/>
          <w:marTop w:val="0"/>
          <w:marBottom w:val="0"/>
          <w:divBdr>
            <w:top w:val="none" w:sz="0" w:space="0" w:color="auto"/>
            <w:left w:val="none" w:sz="0" w:space="0" w:color="auto"/>
            <w:bottom w:val="none" w:sz="0" w:space="0" w:color="auto"/>
            <w:right w:val="none" w:sz="0" w:space="0" w:color="auto"/>
          </w:divBdr>
        </w:div>
        <w:div w:id="1976832918">
          <w:marLeft w:val="0"/>
          <w:marRight w:val="0"/>
          <w:marTop w:val="0"/>
          <w:marBottom w:val="0"/>
          <w:divBdr>
            <w:top w:val="none" w:sz="0" w:space="0" w:color="auto"/>
            <w:left w:val="none" w:sz="0" w:space="0" w:color="auto"/>
            <w:bottom w:val="none" w:sz="0" w:space="0" w:color="auto"/>
            <w:right w:val="none" w:sz="0" w:space="0" w:color="auto"/>
          </w:divBdr>
        </w:div>
        <w:div w:id="2064672802">
          <w:marLeft w:val="0"/>
          <w:marRight w:val="0"/>
          <w:marTop w:val="0"/>
          <w:marBottom w:val="0"/>
          <w:divBdr>
            <w:top w:val="none" w:sz="0" w:space="0" w:color="auto"/>
            <w:left w:val="none" w:sz="0" w:space="0" w:color="auto"/>
            <w:bottom w:val="none" w:sz="0" w:space="0" w:color="auto"/>
            <w:right w:val="none" w:sz="0" w:space="0" w:color="auto"/>
          </w:divBdr>
        </w:div>
      </w:divsChild>
    </w:div>
    <w:div w:id="234436554">
      <w:bodyDiv w:val="1"/>
      <w:marLeft w:val="0"/>
      <w:marRight w:val="0"/>
      <w:marTop w:val="0"/>
      <w:marBottom w:val="0"/>
      <w:divBdr>
        <w:top w:val="none" w:sz="0" w:space="0" w:color="auto"/>
        <w:left w:val="none" w:sz="0" w:space="0" w:color="auto"/>
        <w:bottom w:val="none" w:sz="0" w:space="0" w:color="auto"/>
        <w:right w:val="none" w:sz="0" w:space="0" w:color="auto"/>
      </w:divBdr>
    </w:div>
    <w:div w:id="242305721">
      <w:bodyDiv w:val="1"/>
      <w:marLeft w:val="0"/>
      <w:marRight w:val="0"/>
      <w:marTop w:val="0"/>
      <w:marBottom w:val="0"/>
      <w:divBdr>
        <w:top w:val="none" w:sz="0" w:space="0" w:color="auto"/>
        <w:left w:val="none" w:sz="0" w:space="0" w:color="auto"/>
        <w:bottom w:val="none" w:sz="0" w:space="0" w:color="auto"/>
        <w:right w:val="none" w:sz="0" w:space="0" w:color="auto"/>
      </w:divBdr>
    </w:div>
    <w:div w:id="243539613">
      <w:bodyDiv w:val="1"/>
      <w:marLeft w:val="0"/>
      <w:marRight w:val="0"/>
      <w:marTop w:val="0"/>
      <w:marBottom w:val="0"/>
      <w:divBdr>
        <w:top w:val="none" w:sz="0" w:space="0" w:color="auto"/>
        <w:left w:val="none" w:sz="0" w:space="0" w:color="auto"/>
        <w:bottom w:val="none" w:sz="0" w:space="0" w:color="auto"/>
        <w:right w:val="none" w:sz="0" w:space="0" w:color="auto"/>
      </w:divBdr>
    </w:div>
    <w:div w:id="246424877">
      <w:bodyDiv w:val="1"/>
      <w:marLeft w:val="0"/>
      <w:marRight w:val="0"/>
      <w:marTop w:val="0"/>
      <w:marBottom w:val="0"/>
      <w:divBdr>
        <w:top w:val="none" w:sz="0" w:space="0" w:color="auto"/>
        <w:left w:val="none" w:sz="0" w:space="0" w:color="auto"/>
        <w:bottom w:val="none" w:sz="0" w:space="0" w:color="auto"/>
        <w:right w:val="none" w:sz="0" w:space="0" w:color="auto"/>
      </w:divBdr>
    </w:div>
    <w:div w:id="248003589">
      <w:bodyDiv w:val="1"/>
      <w:marLeft w:val="0"/>
      <w:marRight w:val="0"/>
      <w:marTop w:val="0"/>
      <w:marBottom w:val="0"/>
      <w:divBdr>
        <w:top w:val="none" w:sz="0" w:space="0" w:color="auto"/>
        <w:left w:val="none" w:sz="0" w:space="0" w:color="auto"/>
        <w:bottom w:val="none" w:sz="0" w:space="0" w:color="auto"/>
        <w:right w:val="none" w:sz="0" w:space="0" w:color="auto"/>
      </w:divBdr>
    </w:div>
    <w:div w:id="252009696">
      <w:bodyDiv w:val="1"/>
      <w:marLeft w:val="0"/>
      <w:marRight w:val="0"/>
      <w:marTop w:val="0"/>
      <w:marBottom w:val="0"/>
      <w:divBdr>
        <w:top w:val="none" w:sz="0" w:space="0" w:color="auto"/>
        <w:left w:val="none" w:sz="0" w:space="0" w:color="auto"/>
        <w:bottom w:val="none" w:sz="0" w:space="0" w:color="auto"/>
        <w:right w:val="none" w:sz="0" w:space="0" w:color="auto"/>
      </w:divBdr>
    </w:div>
    <w:div w:id="252863073">
      <w:bodyDiv w:val="1"/>
      <w:marLeft w:val="0"/>
      <w:marRight w:val="0"/>
      <w:marTop w:val="0"/>
      <w:marBottom w:val="0"/>
      <w:divBdr>
        <w:top w:val="none" w:sz="0" w:space="0" w:color="auto"/>
        <w:left w:val="none" w:sz="0" w:space="0" w:color="auto"/>
        <w:bottom w:val="none" w:sz="0" w:space="0" w:color="auto"/>
        <w:right w:val="none" w:sz="0" w:space="0" w:color="auto"/>
      </w:divBdr>
    </w:div>
    <w:div w:id="254361993">
      <w:bodyDiv w:val="1"/>
      <w:marLeft w:val="0"/>
      <w:marRight w:val="0"/>
      <w:marTop w:val="0"/>
      <w:marBottom w:val="0"/>
      <w:divBdr>
        <w:top w:val="none" w:sz="0" w:space="0" w:color="auto"/>
        <w:left w:val="none" w:sz="0" w:space="0" w:color="auto"/>
        <w:bottom w:val="none" w:sz="0" w:space="0" w:color="auto"/>
        <w:right w:val="none" w:sz="0" w:space="0" w:color="auto"/>
      </w:divBdr>
    </w:div>
    <w:div w:id="257295101">
      <w:bodyDiv w:val="1"/>
      <w:marLeft w:val="0"/>
      <w:marRight w:val="0"/>
      <w:marTop w:val="0"/>
      <w:marBottom w:val="0"/>
      <w:divBdr>
        <w:top w:val="none" w:sz="0" w:space="0" w:color="auto"/>
        <w:left w:val="none" w:sz="0" w:space="0" w:color="auto"/>
        <w:bottom w:val="none" w:sz="0" w:space="0" w:color="auto"/>
        <w:right w:val="none" w:sz="0" w:space="0" w:color="auto"/>
      </w:divBdr>
    </w:div>
    <w:div w:id="259291299">
      <w:bodyDiv w:val="1"/>
      <w:marLeft w:val="0"/>
      <w:marRight w:val="0"/>
      <w:marTop w:val="0"/>
      <w:marBottom w:val="0"/>
      <w:divBdr>
        <w:top w:val="none" w:sz="0" w:space="0" w:color="auto"/>
        <w:left w:val="none" w:sz="0" w:space="0" w:color="auto"/>
        <w:bottom w:val="none" w:sz="0" w:space="0" w:color="auto"/>
        <w:right w:val="none" w:sz="0" w:space="0" w:color="auto"/>
      </w:divBdr>
    </w:div>
    <w:div w:id="262418362">
      <w:bodyDiv w:val="1"/>
      <w:marLeft w:val="0"/>
      <w:marRight w:val="0"/>
      <w:marTop w:val="0"/>
      <w:marBottom w:val="0"/>
      <w:divBdr>
        <w:top w:val="none" w:sz="0" w:space="0" w:color="auto"/>
        <w:left w:val="none" w:sz="0" w:space="0" w:color="auto"/>
        <w:bottom w:val="none" w:sz="0" w:space="0" w:color="auto"/>
        <w:right w:val="none" w:sz="0" w:space="0" w:color="auto"/>
      </w:divBdr>
      <w:divsChild>
        <w:div w:id="521894637">
          <w:marLeft w:val="0"/>
          <w:marRight w:val="0"/>
          <w:marTop w:val="0"/>
          <w:marBottom w:val="0"/>
          <w:divBdr>
            <w:top w:val="none" w:sz="0" w:space="0" w:color="auto"/>
            <w:left w:val="none" w:sz="0" w:space="0" w:color="auto"/>
            <w:bottom w:val="none" w:sz="0" w:space="0" w:color="auto"/>
            <w:right w:val="none" w:sz="0" w:space="0" w:color="auto"/>
          </w:divBdr>
          <w:divsChild>
            <w:div w:id="1689941201">
              <w:marLeft w:val="0"/>
              <w:marRight w:val="0"/>
              <w:marTop w:val="0"/>
              <w:marBottom w:val="0"/>
              <w:divBdr>
                <w:top w:val="none" w:sz="0" w:space="0" w:color="auto"/>
                <w:left w:val="none" w:sz="0" w:space="0" w:color="auto"/>
                <w:bottom w:val="none" w:sz="0" w:space="0" w:color="auto"/>
                <w:right w:val="none" w:sz="0" w:space="0" w:color="auto"/>
              </w:divBdr>
              <w:divsChild>
                <w:div w:id="1721243355">
                  <w:marLeft w:val="0"/>
                  <w:marRight w:val="0"/>
                  <w:marTop w:val="0"/>
                  <w:marBottom w:val="0"/>
                  <w:divBdr>
                    <w:top w:val="none" w:sz="0" w:space="0" w:color="auto"/>
                    <w:left w:val="none" w:sz="0" w:space="0" w:color="auto"/>
                    <w:bottom w:val="none" w:sz="0" w:space="0" w:color="auto"/>
                    <w:right w:val="none" w:sz="0" w:space="0" w:color="auto"/>
                  </w:divBdr>
                  <w:divsChild>
                    <w:div w:id="446002454">
                      <w:marLeft w:val="0"/>
                      <w:marRight w:val="0"/>
                      <w:marTop w:val="0"/>
                      <w:marBottom w:val="0"/>
                      <w:divBdr>
                        <w:top w:val="none" w:sz="0" w:space="0" w:color="auto"/>
                        <w:left w:val="none" w:sz="0" w:space="0" w:color="auto"/>
                        <w:bottom w:val="none" w:sz="0" w:space="0" w:color="auto"/>
                        <w:right w:val="none" w:sz="0" w:space="0" w:color="auto"/>
                      </w:divBdr>
                      <w:divsChild>
                        <w:div w:id="122043187">
                          <w:marLeft w:val="0"/>
                          <w:marRight w:val="0"/>
                          <w:marTop w:val="0"/>
                          <w:marBottom w:val="0"/>
                          <w:divBdr>
                            <w:top w:val="none" w:sz="0" w:space="0" w:color="auto"/>
                            <w:left w:val="none" w:sz="0" w:space="0" w:color="auto"/>
                            <w:bottom w:val="none" w:sz="0" w:space="0" w:color="auto"/>
                            <w:right w:val="none" w:sz="0" w:space="0" w:color="auto"/>
                          </w:divBdr>
                          <w:divsChild>
                            <w:div w:id="2598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460961">
      <w:bodyDiv w:val="1"/>
      <w:marLeft w:val="0"/>
      <w:marRight w:val="0"/>
      <w:marTop w:val="0"/>
      <w:marBottom w:val="0"/>
      <w:divBdr>
        <w:top w:val="none" w:sz="0" w:space="0" w:color="auto"/>
        <w:left w:val="none" w:sz="0" w:space="0" w:color="auto"/>
        <w:bottom w:val="none" w:sz="0" w:space="0" w:color="auto"/>
        <w:right w:val="none" w:sz="0" w:space="0" w:color="auto"/>
      </w:divBdr>
    </w:div>
    <w:div w:id="265188833">
      <w:bodyDiv w:val="1"/>
      <w:marLeft w:val="0"/>
      <w:marRight w:val="0"/>
      <w:marTop w:val="0"/>
      <w:marBottom w:val="0"/>
      <w:divBdr>
        <w:top w:val="none" w:sz="0" w:space="0" w:color="auto"/>
        <w:left w:val="none" w:sz="0" w:space="0" w:color="auto"/>
        <w:bottom w:val="none" w:sz="0" w:space="0" w:color="auto"/>
        <w:right w:val="none" w:sz="0" w:space="0" w:color="auto"/>
      </w:divBdr>
    </w:div>
    <w:div w:id="265576153">
      <w:bodyDiv w:val="1"/>
      <w:marLeft w:val="0"/>
      <w:marRight w:val="0"/>
      <w:marTop w:val="0"/>
      <w:marBottom w:val="0"/>
      <w:divBdr>
        <w:top w:val="none" w:sz="0" w:space="0" w:color="auto"/>
        <w:left w:val="none" w:sz="0" w:space="0" w:color="auto"/>
        <w:bottom w:val="none" w:sz="0" w:space="0" w:color="auto"/>
        <w:right w:val="none" w:sz="0" w:space="0" w:color="auto"/>
      </w:divBdr>
    </w:div>
    <w:div w:id="265700014">
      <w:bodyDiv w:val="1"/>
      <w:marLeft w:val="0"/>
      <w:marRight w:val="0"/>
      <w:marTop w:val="0"/>
      <w:marBottom w:val="0"/>
      <w:divBdr>
        <w:top w:val="none" w:sz="0" w:space="0" w:color="auto"/>
        <w:left w:val="none" w:sz="0" w:space="0" w:color="auto"/>
        <w:bottom w:val="none" w:sz="0" w:space="0" w:color="auto"/>
        <w:right w:val="none" w:sz="0" w:space="0" w:color="auto"/>
      </w:divBdr>
    </w:div>
    <w:div w:id="274678981">
      <w:bodyDiv w:val="1"/>
      <w:marLeft w:val="0"/>
      <w:marRight w:val="0"/>
      <w:marTop w:val="0"/>
      <w:marBottom w:val="0"/>
      <w:divBdr>
        <w:top w:val="none" w:sz="0" w:space="0" w:color="auto"/>
        <w:left w:val="none" w:sz="0" w:space="0" w:color="auto"/>
        <w:bottom w:val="none" w:sz="0" w:space="0" w:color="auto"/>
        <w:right w:val="none" w:sz="0" w:space="0" w:color="auto"/>
      </w:divBdr>
    </w:div>
    <w:div w:id="276104215">
      <w:bodyDiv w:val="1"/>
      <w:marLeft w:val="0"/>
      <w:marRight w:val="0"/>
      <w:marTop w:val="0"/>
      <w:marBottom w:val="0"/>
      <w:divBdr>
        <w:top w:val="none" w:sz="0" w:space="0" w:color="auto"/>
        <w:left w:val="none" w:sz="0" w:space="0" w:color="auto"/>
        <w:bottom w:val="none" w:sz="0" w:space="0" w:color="auto"/>
        <w:right w:val="none" w:sz="0" w:space="0" w:color="auto"/>
      </w:divBdr>
      <w:divsChild>
        <w:div w:id="19623067">
          <w:marLeft w:val="0"/>
          <w:marRight w:val="0"/>
          <w:marTop w:val="0"/>
          <w:marBottom w:val="0"/>
          <w:divBdr>
            <w:top w:val="none" w:sz="0" w:space="0" w:color="auto"/>
            <w:left w:val="none" w:sz="0" w:space="0" w:color="auto"/>
            <w:bottom w:val="none" w:sz="0" w:space="0" w:color="auto"/>
            <w:right w:val="none" w:sz="0" w:space="0" w:color="auto"/>
          </w:divBdr>
          <w:divsChild>
            <w:div w:id="1760980049">
              <w:marLeft w:val="0"/>
              <w:marRight w:val="0"/>
              <w:marTop w:val="0"/>
              <w:marBottom w:val="0"/>
              <w:divBdr>
                <w:top w:val="none" w:sz="0" w:space="0" w:color="auto"/>
                <w:left w:val="none" w:sz="0" w:space="0" w:color="auto"/>
                <w:bottom w:val="none" w:sz="0" w:space="0" w:color="auto"/>
                <w:right w:val="none" w:sz="0" w:space="0" w:color="auto"/>
              </w:divBdr>
              <w:divsChild>
                <w:div w:id="691222915">
                  <w:marLeft w:val="0"/>
                  <w:marRight w:val="0"/>
                  <w:marTop w:val="0"/>
                  <w:marBottom w:val="0"/>
                  <w:divBdr>
                    <w:top w:val="none" w:sz="0" w:space="0" w:color="auto"/>
                    <w:left w:val="none" w:sz="0" w:space="0" w:color="auto"/>
                    <w:bottom w:val="none" w:sz="0" w:space="0" w:color="auto"/>
                    <w:right w:val="none" w:sz="0" w:space="0" w:color="auto"/>
                  </w:divBdr>
                  <w:divsChild>
                    <w:div w:id="1164708175">
                      <w:marLeft w:val="0"/>
                      <w:marRight w:val="0"/>
                      <w:marTop w:val="0"/>
                      <w:marBottom w:val="0"/>
                      <w:divBdr>
                        <w:top w:val="none" w:sz="0" w:space="0" w:color="auto"/>
                        <w:left w:val="none" w:sz="0" w:space="0" w:color="auto"/>
                        <w:bottom w:val="none" w:sz="0" w:space="0" w:color="auto"/>
                        <w:right w:val="none" w:sz="0" w:space="0" w:color="auto"/>
                      </w:divBdr>
                      <w:divsChild>
                        <w:div w:id="1664358760">
                          <w:marLeft w:val="0"/>
                          <w:marRight w:val="0"/>
                          <w:marTop w:val="0"/>
                          <w:marBottom w:val="0"/>
                          <w:divBdr>
                            <w:top w:val="none" w:sz="0" w:space="0" w:color="auto"/>
                            <w:left w:val="none" w:sz="0" w:space="0" w:color="auto"/>
                            <w:bottom w:val="none" w:sz="0" w:space="0" w:color="auto"/>
                            <w:right w:val="none" w:sz="0" w:space="0" w:color="auto"/>
                          </w:divBdr>
                          <w:divsChild>
                            <w:div w:id="3627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249748">
      <w:bodyDiv w:val="1"/>
      <w:marLeft w:val="0"/>
      <w:marRight w:val="0"/>
      <w:marTop w:val="0"/>
      <w:marBottom w:val="0"/>
      <w:divBdr>
        <w:top w:val="none" w:sz="0" w:space="0" w:color="auto"/>
        <w:left w:val="none" w:sz="0" w:space="0" w:color="auto"/>
        <w:bottom w:val="none" w:sz="0" w:space="0" w:color="auto"/>
        <w:right w:val="none" w:sz="0" w:space="0" w:color="auto"/>
      </w:divBdr>
    </w:div>
    <w:div w:id="294532194">
      <w:bodyDiv w:val="1"/>
      <w:marLeft w:val="0"/>
      <w:marRight w:val="0"/>
      <w:marTop w:val="0"/>
      <w:marBottom w:val="0"/>
      <w:divBdr>
        <w:top w:val="none" w:sz="0" w:space="0" w:color="auto"/>
        <w:left w:val="none" w:sz="0" w:space="0" w:color="auto"/>
        <w:bottom w:val="none" w:sz="0" w:space="0" w:color="auto"/>
        <w:right w:val="none" w:sz="0" w:space="0" w:color="auto"/>
      </w:divBdr>
    </w:div>
    <w:div w:id="303891983">
      <w:bodyDiv w:val="1"/>
      <w:marLeft w:val="0"/>
      <w:marRight w:val="0"/>
      <w:marTop w:val="0"/>
      <w:marBottom w:val="0"/>
      <w:divBdr>
        <w:top w:val="none" w:sz="0" w:space="0" w:color="auto"/>
        <w:left w:val="none" w:sz="0" w:space="0" w:color="auto"/>
        <w:bottom w:val="none" w:sz="0" w:space="0" w:color="auto"/>
        <w:right w:val="none" w:sz="0" w:space="0" w:color="auto"/>
      </w:divBdr>
      <w:divsChild>
        <w:div w:id="113838841">
          <w:marLeft w:val="0"/>
          <w:marRight w:val="0"/>
          <w:marTop w:val="0"/>
          <w:marBottom w:val="0"/>
          <w:divBdr>
            <w:top w:val="none" w:sz="0" w:space="0" w:color="auto"/>
            <w:left w:val="none" w:sz="0" w:space="0" w:color="auto"/>
            <w:bottom w:val="none" w:sz="0" w:space="0" w:color="auto"/>
            <w:right w:val="none" w:sz="0" w:space="0" w:color="auto"/>
          </w:divBdr>
        </w:div>
        <w:div w:id="129176295">
          <w:marLeft w:val="0"/>
          <w:marRight w:val="0"/>
          <w:marTop w:val="0"/>
          <w:marBottom w:val="0"/>
          <w:divBdr>
            <w:top w:val="none" w:sz="0" w:space="0" w:color="auto"/>
            <w:left w:val="none" w:sz="0" w:space="0" w:color="auto"/>
            <w:bottom w:val="none" w:sz="0" w:space="0" w:color="auto"/>
            <w:right w:val="none" w:sz="0" w:space="0" w:color="auto"/>
          </w:divBdr>
        </w:div>
        <w:div w:id="299924794">
          <w:marLeft w:val="0"/>
          <w:marRight w:val="0"/>
          <w:marTop w:val="0"/>
          <w:marBottom w:val="0"/>
          <w:divBdr>
            <w:top w:val="none" w:sz="0" w:space="0" w:color="auto"/>
            <w:left w:val="none" w:sz="0" w:space="0" w:color="auto"/>
            <w:bottom w:val="none" w:sz="0" w:space="0" w:color="auto"/>
            <w:right w:val="none" w:sz="0" w:space="0" w:color="auto"/>
          </w:divBdr>
        </w:div>
        <w:div w:id="578247955">
          <w:marLeft w:val="0"/>
          <w:marRight w:val="0"/>
          <w:marTop w:val="0"/>
          <w:marBottom w:val="0"/>
          <w:divBdr>
            <w:top w:val="none" w:sz="0" w:space="0" w:color="auto"/>
            <w:left w:val="none" w:sz="0" w:space="0" w:color="auto"/>
            <w:bottom w:val="none" w:sz="0" w:space="0" w:color="auto"/>
            <w:right w:val="none" w:sz="0" w:space="0" w:color="auto"/>
          </w:divBdr>
        </w:div>
        <w:div w:id="683673867">
          <w:marLeft w:val="0"/>
          <w:marRight w:val="0"/>
          <w:marTop w:val="0"/>
          <w:marBottom w:val="0"/>
          <w:divBdr>
            <w:top w:val="none" w:sz="0" w:space="0" w:color="auto"/>
            <w:left w:val="none" w:sz="0" w:space="0" w:color="auto"/>
            <w:bottom w:val="none" w:sz="0" w:space="0" w:color="auto"/>
            <w:right w:val="none" w:sz="0" w:space="0" w:color="auto"/>
          </w:divBdr>
        </w:div>
        <w:div w:id="684745583">
          <w:marLeft w:val="0"/>
          <w:marRight w:val="0"/>
          <w:marTop w:val="0"/>
          <w:marBottom w:val="0"/>
          <w:divBdr>
            <w:top w:val="none" w:sz="0" w:space="0" w:color="auto"/>
            <w:left w:val="none" w:sz="0" w:space="0" w:color="auto"/>
            <w:bottom w:val="none" w:sz="0" w:space="0" w:color="auto"/>
            <w:right w:val="none" w:sz="0" w:space="0" w:color="auto"/>
          </w:divBdr>
        </w:div>
        <w:div w:id="788858267">
          <w:marLeft w:val="0"/>
          <w:marRight w:val="0"/>
          <w:marTop w:val="0"/>
          <w:marBottom w:val="0"/>
          <w:divBdr>
            <w:top w:val="none" w:sz="0" w:space="0" w:color="auto"/>
            <w:left w:val="none" w:sz="0" w:space="0" w:color="auto"/>
            <w:bottom w:val="none" w:sz="0" w:space="0" w:color="auto"/>
            <w:right w:val="none" w:sz="0" w:space="0" w:color="auto"/>
          </w:divBdr>
        </w:div>
        <w:div w:id="788864026">
          <w:marLeft w:val="0"/>
          <w:marRight w:val="0"/>
          <w:marTop w:val="0"/>
          <w:marBottom w:val="0"/>
          <w:divBdr>
            <w:top w:val="none" w:sz="0" w:space="0" w:color="auto"/>
            <w:left w:val="none" w:sz="0" w:space="0" w:color="auto"/>
            <w:bottom w:val="none" w:sz="0" w:space="0" w:color="auto"/>
            <w:right w:val="none" w:sz="0" w:space="0" w:color="auto"/>
          </w:divBdr>
        </w:div>
        <w:div w:id="980307027">
          <w:marLeft w:val="0"/>
          <w:marRight w:val="0"/>
          <w:marTop w:val="0"/>
          <w:marBottom w:val="0"/>
          <w:divBdr>
            <w:top w:val="none" w:sz="0" w:space="0" w:color="auto"/>
            <w:left w:val="none" w:sz="0" w:space="0" w:color="auto"/>
            <w:bottom w:val="none" w:sz="0" w:space="0" w:color="auto"/>
            <w:right w:val="none" w:sz="0" w:space="0" w:color="auto"/>
          </w:divBdr>
        </w:div>
        <w:div w:id="1001657801">
          <w:marLeft w:val="0"/>
          <w:marRight w:val="0"/>
          <w:marTop w:val="0"/>
          <w:marBottom w:val="0"/>
          <w:divBdr>
            <w:top w:val="none" w:sz="0" w:space="0" w:color="auto"/>
            <w:left w:val="none" w:sz="0" w:space="0" w:color="auto"/>
            <w:bottom w:val="none" w:sz="0" w:space="0" w:color="auto"/>
            <w:right w:val="none" w:sz="0" w:space="0" w:color="auto"/>
          </w:divBdr>
        </w:div>
        <w:div w:id="1010065671">
          <w:marLeft w:val="0"/>
          <w:marRight w:val="0"/>
          <w:marTop w:val="0"/>
          <w:marBottom w:val="0"/>
          <w:divBdr>
            <w:top w:val="none" w:sz="0" w:space="0" w:color="auto"/>
            <w:left w:val="none" w:sz="0" w:space="0" w:color="auto"/>
            <w:bottom w:val="none" w:sz="0" w:space="0" w:color="auto"/>
            <w:right w:val="none" w:sz="0" w:space="0" w:color="auto"/>
          </w:divBdr>
        </w:div>
        <w:div w:id="1024794295">
          <w:marLeft w:val="0"/>
          <w:marRight w:val="0"/>
          <w:marTop w:val="0"/>
          <w:marBottom w:val="0"/>
          <w:divBdr>
            <w:top w:val="none" w:sz="0" w:space="0" w:color="auto"/>
            <w:left w:val="none" w:sz="0" w:space="0" w:color="auto"/>
            <w:bottom w:val="none" w:sz="0" w:space="0" w:color="auto"/>
            <w:right w:val="none" w:sz="0" w:space="0" w:color="auto"/>
          </w:divBdr>
        </w:div>
        <w:div w:id="1087267380">
          <w:marLeft w:val="0"/>
          <w:marRight w:val="0"/>
          <w:marTop w:val="0"/>
          <w:marBottom w:val="0"/>
          <w:divBdr>
            <w:top w:val="none" w:sz="0" w:space="0" w:color="auto"/>
            <w:left w:val="none" w:sz="0" w:space="0" w:color="auto"/>
            <w:bottom w:val="none" w:sz="0" w:space="0" w:color="auto"/>
            <w:right w:val="none" w:sz="0" w:space="0" w:color="auto"/>
          </w:divBdr>
        </w:div>
        <w:div w:id="1097561089">
          <w:marLeft w:val="0"/>
          <w:marRight w:val="0"/>
          <w:marTop w:val="0"/>
          <w:marBottom w:val="0"/>
          <w:divBdr>
            <w:top w:val="none" w:sz="0" w:space="0" w:color="auto"/>
            <w:left w:val="none" w:sz="0" w:space="0" w:color="auto"/>
            <w:bottom w:val="none" w:sz="0" w:space="0" w:color="auto"/>
            <w:right w:val="none" w:sz="0" w:space="0" w:color="auto"/>
          </w:divBdr>
        </w:div>
        <w:div w:id="1611468689">
          <w:marLeft w:val="0"/>
          <w:marRight w:val="0"/>
          <w:marTop w:val="0"/>
          <w:marBottom w:val="0"/>
          <w:divBdr>
            <w:top w:val="none" w:sz="0" w:space="0" w:color="auto"/>
            <w:left w:val="none" w:sz="0" w:space="0" w:color="auto"/>
            <w:bottom w:val="none" w:sz="0" w:space="0" w:color="auto"/>
            <w:right w:val="none" w:sz="0" w:space="0" w:color="auto"/>
          </w:divBdr>
        </w:div>
        <w:div w:id="1755399874">
          <w:marLeft w:val="0"/>
          <w:marRight w:val="0"/>
          <w:marTop w:val="0"/>
          <w:marBottom w:val="0"/>
          <w:divBdr>
            <w:top w:val="none" w:sz="0" w:space="0" w:color="auto"/>
            <w:left w:val="none" w:sz="0" w:space="0" w:color="auto"/>
            <w:bottom w:val="none" w:sz="0" w:space="0" w:color="auto"/>
            <w:right w:val="none" w:sz="0" w:space="0" w:color="auto"/>
          </w:divBdr>
        </w:div>
        <w:div w:id="1967226549">
          <w:marLeft w:val="0"/>
          <w:marRight w:val="0"/>
          <w:marTop w:val="0"/>
          <w:marBottom w:val="0"/>
          <w:divBdr>
            <w:top w:val="none" w:sz="0" w:space="0" w:color="auto"/>
            <w:left w:val="none" w:sz="0" w:space="0" w:color="auto"/>
            <w:bottom w:val="none" w:sz="0" w:space="0" w:color="auto"/>
            <w:right w:val="none" w:sz="0" w:space="0" w:color="auto"/>
          </w:divBdr>
        </w:div>
        <w:div w:id="2140881902">
          <w:marLeft w:val="0"/>
          <w:marRight w:val="0"/>
          <w:marTop w:val="0"/>
          <w:marBottom w:val="0"/>
          <w:divBdr>
            <w:top w:val="none" w:sz="0" w:space="0" w:color="auto"/>
            <w:left w:val="none" w:sz="0" w:space="0" w:color="auto"/>
            <w:bottom w:val="none" w:sz="0" w:space="0" w:color="auto"/>
            <w:right w:val="none" w:sz="0" w:space="0" w:color="auto"/>
          </w:divBdr>
        </w:div>
      </w:divsChild>
    </w:div>
    <w:div w:id="305470871">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8">
          <w:marLeft w:val="0"/>
          <w:marRight w:val="0"/>
          <w:marTop w:val="0"/>
          <w:marBottom w:val="0"/>
          <w:divBdr>
            <w:top w:val="none" w:sz="0" w:space="0" w:color="auto"/>
            <w:left w:val="none" w:sz="0" w:space="0" w:color="auto"/>
            <w:bottom w:val="none" w:sz="0" w:space="0" w:color="auto"/>
            <w:right w:val="none" w:sz="0" w:space="0" w:color="auto"/>
          </w:divBdr>
          <w:divsChild>
            <w:div w:id="727723828">
              <w:marLeft w:val="0"/>
              <w:marRight w:val="0"/>
              <w:marTop w:val="0"/>
              <w:marBottom w:val="0"/>
              <w:divBdr>
                <w:top w:val="none" w:sz="0" w:space="0" w:color="auto"/>
                <w:left w:val="none" w:sz="0" w:space="0" w:color="auto"/>
                <w:bottom w:val="none" w:sz="0" w:space="0" w:color="auto"/>
                <w:right w:val="none" w:sz="0" w:space="0" w:color="auto"/>
              </w:divBdr>
              <w:divsChild>
                <w:div w:id="1430463255">
                  <w:marLeft w:val="0"/>
                  <w:marRight w:val="0"/>
                  <w:marTop w:val="0"/>
                  <w:marBottom w:val="0"/>
                  <w:divBdr>
                    <w:top w:val="none" w:sz="0" w:space="0" w:color="auto"/>
                    <w:left w:val="none" w:sz="0" w:space="0" w:color="auto"/>
                    <w:bottom w:val="none" w:sz="0" w:space="0" w:color="auto"/>
                    <w:right w:val="none" w:sz="0" w:space="0" w:color="auto"/>
                  </w:divBdr>
                  <w:divsChild>
                    <w:div w:id="796528910">
                      <w:marLeft w:val="0"/>
                      <w:marRight w:val="0"/>
                      <w:marTop w:val="0"/>
                      <w:marBottom w:val="0"/>
                      <w:divBdr>
                        <w:top w:val="none" w:sz="0" w:space="0" w:color="auto"/>
                        <w:left w:val="none" w:sz="0" w:space="0" w:color="auto"/>
                        <w:bottom w:val="none" w:sz="0" w:space="0" w:color="auto"/>
                        <w:right w:val="none" w:sz="0" w:space="0" w:color="auto"/>
                      </w:divBdr>
                      <w:divsChild>
                        <w:div w:id="1923292517">
                          <w:marLeft w:val="0"/>
                          <w:marRight w:val="0"/>
                          <w:marTop w:val="0"/>
                          <w:marBottom w:val="0"/>
                          <w:divBdr>
                            <w:top w:val="none" w:sz="0" w:space="0" w:color="auto"/>
                            <w:left w:val="none" w:sz="0" w:space="0" w:color="auto"/>
                            <w:bottom w:val="none" w:sz="0" w:space="0" w:color="auto"/>
                            <w:right w:val="none" w:sz="0" w:space="0" w:color="auto"/>
                          </w:divBdr>
                          <w:divsChild>
                            <w:div w:id="12885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440877">
      <w:bodyDiv w:val="1"/>
      <w:marLeft w:val="0"/>
      <w:marRight w:val="0"/>
      <w:marTop w:val="0"/>
      <w:marBottom w:val="0"/>
      <w:divBdr>
        <w:top w:val="none" w:sz="0" w:space="0" w:color="auto"/>
        <w:left w:val="none" w:sz="0" w:space="0" w:color="auto"/>
        <w:bottom w:val="none" w:sz="0" w:space="0" w:color="auto"/>
        <w:right w:val="none" w:sz="0" w:space="0" w:color="auto"/>
      </w:divBdr>
    </w:div>
    <w:div w:id="308897566">
      <w:bodyDiv w:val="1"/>
      <w:marLeft w:val="0"/>
      <w:marRight w:val="0"/>
      <w:marTop w:val="0"/>
      <w:marBottom w:val="0"/>
      <w:divBdr>
        <w:top w:val="none" w:sz="0" w:space="0" w:color="auto"/>
        <w:left w:val="none" w:sz="0" w:space="0" w:color="auto"/>
        <w:bottom w:val="none" w:sz="0" w:space="0" w:color="auto"/>
        <w:right w:val="none" w:sz="0" w:space="0" w:color="auto"/>
      </w:divBdr>
    </w:div>
    <w:div w:id="327834589">
      <w:bodyDiv w:val="1"/>
      <w:marLeft w:val="0"/>
      <w:marRight w:val="0"/>
      <w:marTop w:val="0"/>
      <w:marBottom w:val="0"/>
      <w:divBdr>
        <w:top w:val="none" w:sz="0" w:space="0" w:color="auto"/>
        <w:left w:val="none" w:sz="0" w:space="0" w:color="auto"/>
        <w:bottom w:val="none" w:sz="0" w:space="0" w:color="auto"/>
        <w:right w:val="none" w:sz="0" w:space="0" w:color="auto"/>
      </w:divBdr>
    </w:div>
    <w:div w:id="329602280">
      <w:bodyDiv w:val="1"/>
      <w:marLeft w:val="0"/>
      <w:marRight w:val="0"/>
      <w:marTop w:val="0"/>
      <w:marBottom w:val="0"/>
      <w:divBdr>
        <w:top w:val="none" w:sz="0" w:space="0" w:color="auto"/>
        <w:left w:val="none" w:sz="0" w:space="0" w:color="auto"/>
        <w:bottom w:val="none" w:sz="0" w:space="0" w:color="auto"/>
        <w:right w:val="none" w:sz="0" w:space="0" w:color="auto"/>
      </w:divBdr>
    </w:div>
    <w:div w:id="330914906">
      <w:bodyDiv w:val="1"/>
      <w:marLeft w:val="0"/>
      <w:marRight w:val="0"/>
      <w:marTop w:val="0"/>
      <w:marBottom w:val="0"/>
      <w:divBdr>
        <w:top w:val="none" w:sz="0" w:space="0" w:color="auto"/>
        <w:left w:val="none" w:sz="0" w:space="0" w:color="auto"/>
        <w:bottom w:val="none" w:sz="0" w:space="0" w:color="auto"/>
        <w:right w:val="none" w:sz="0" w:space="0" w:color="auto"/>
      </w:divBdr>
    </w:div>
    <w:div w:id="333654518">
      <w:bodyDiv w:val="1"/>
      <w:marLeft w:val="0"/>
      <w:marRight w:val="0"/>
      <w:marTop w:val="0"/>
      <w:marBottom w:val="0"/>
      <w:divBdr>
        <w:top w:val="none" w:sz="0" w:space="0" w:color="auto"/>
        <w:left w:val="none" w:sz="0" w:space="0" w:color="auto"/>
        <w:bottom w:val="none" w:sz="0" w:space="0" w:color="auto"/>
        <w:right w:val="none" w:sz="0" w:space="0" w:color="auto"/>
      </w:divBdr>
      <w:divsChild>
        <w:div w:id="340546227">
          <w:marLeft w:val="0"/>
          <w:marRight w:val="0"/>
          <w:marTop w:val="0"/>
          <w:marBottom w:val="0"/>
          <w:divBdr>
            <w:top w:val="none" w:sz="0" w:space="0" w:color="auto"/>
            <w:left w:val="none" w:sz="0" w:space="0" w:color="auto"/>
            <w:bottom w:val="none" w:sz="0" w:space="0" w:color="auto"/>
            <w:right w:val="none" w:sz="0" w:space="0" w:color="auto"/>
          </w:divBdr>
        </w:div>
        <w:div w:id="1066535133">
          <w:marLeft w:val="0"/>
          <w:marRight w:val="0"/>
          <w:marTop w:val="0"/>
          <w:marBottom w:val="0"/>
          <w:divBdr>
            <w:top w:val="none" w:sz="0" w:space="0" w:color="auto"/>
            <w:left w:val="none" w:sz="0" w:space="0" w:color="auto"/>
            <w:bottom w:val="none" w:sz="0" w:space="0" w:color="auto"/>
            <w:right w:val="none" w:sz="0" w:space="0" w:color="auto"/>
          </w:divBdr>
        </w:div>
      </w:divsChild>
    </w:div>
    <w:div w:id="333995463">
      <w:bodyDiv w:val="1"/>
      <w:marLeft w:val="0"/>
      <w:marRight w:val="0"/>
      <w:marTop w:val="0"/>
      <w:marBottom w:val="0"/>
      <w:divBdr>
        <w:top w:val="none" w:sz="0" w:space="0" w:color="auto"/>
        <w:left w:val="none" w:sz="0" w:space="0" w:color="auto"/>
        <w:bottom w:val="none" w:sz="0" w:space="0" w:color="auto"/>
        <w:right w:val="none" w:sz="0" w:space="0" w:color="auto"/>
      </w:divBdr>
    </w:div>
    <w:div w:id="336277858">
      <w:bodyDiv w:val="1"/>
      <w:marLeft w:val="0"/>
      <w:marRight w:val="0"/>
      <w:marTop w:val="0"/>
      <w:marBottom w:val="0"/>
      <w:divBdr>
        <w:top w:val="none" w:sz="0" w:space="0" w:color="auto"/>
        <w:left w:val="none" w:sz="0" w:space="0" w:color="auto"/>
        <w:bottom w:val="none" w:sz="0" w:space="0" w:color="auto"/>
        <w:right w:val="none" w:sz="0" w:space="0" w:color="auto"/>
      </w:divBdr>
    </w:div>
    <w:div w:id="337730413">
      <w:bodyDiv w:val="1"/>
      <w:marLeft w:val="0"/>
      <w:marRight w:val="0"/>
      <w:marTop w:val="0"/>
      <w:marBottom w:val="0"/>
      <w:divBdr>
        <w:top w:val="none" w:sz="0" w:space="0" w:color="auto"/>
        <w:left w:val="none" w:sz="0" w:space="0" w:color="auto"/>
        <w:bottom w:val="none" w:sz="0" w:space="0" w:color="auto"/>
        <w:right w:val="none" w:sz="0" w:space="0" w:color="auto"/>
      </w:divBdr>
    </w:div>
    <w:div w:id="338238066">
      <w:bodyDiv w:val="1"/>
      <w:marLeft w:val="0"/>
      <w:marRight w:val="0"/>
      <w:marTop w:val="0"/>
      <w:marBottom w:val="0"/>
      <w:divBdr>
        <w:top w:val="none" w:sz="0" w:space="0" w:color="auto"/>
        <w:left w:val="none" w:sz="0" w:space="0" w:color="auto"/>
        <w:bottom w:val="none" w:sz="0" w:space="0" w:color="auto"/>
        <w:right w:val="none" w:sz="0" w:space="0" w:color="auto"/>
      </w:divBdr>
    </w:div>
    <w:div w:id="343632753">
      <w:bodyDiv w:val="1"/>
      <w:marLeft w:val="0"/>
      <w:marRight w:val="0"/>
      <w:marTop w:val="0"/>
      <w:marBottom w:val="0"/>
      <w:divBdr>
        <w:top w:val="none" w:sz="0" w:space="0" w:color="auto"/>
        <w:left w:val="none" w:sz="0" w:space="0" w:color="auto"/>
        <w:bottom w:val="none" w:sz="0" w:space="0" w:color="auto"/>
        <w:right w:val="none" w:sz="0" w:space="0" w:color="auto"/>
      </w:divBdr>
    </w:div>
    <w:div w:id="343946906">
      <w:bodyDiv w:val="1"/>
      <w:marLeft w:val="0"/>
      <w:marRight w:val="0"/>
      <w:marTop w:val="0"/>
      <w:marBottom w:val="0"/>
      <w:divBdr>
        <w:top w:val="none" w:sz="0" w:space="0" w:color="auto"/>
        <w:left w:val="none" w:sz="0" w:space="0" w:color="auto"/>
        <w:bottom w:val="none" w:sz="0" w:space="0" w:color="auto"/>
        <w:right w:val="none" w:sz="0" w:space="0" w:color="auto"/>
      </w:divBdr>
    </w:div>
    <w:div w:id="344095367">
      <w:bodyDiv w:val="1"/>
      <w:marLeft w:val="0"/>
      <w:marRight w:val="0"/>
      <w:marTop w:val="0"/>
      <w:marBottom w:val="0"/>
      <w:divBdr>
        <w:top w:val="none" w:sz="0" w:space="0" w:color="auto"/>
        <w:left w:val="none" w:sz="0" w:space="0" w:color="auto"/>
        <w:bottom w:val="none" w:sz="0" w:space="0" w:color="auto"/>
        <w:right w:val="none" w:sz="0" w:space="0" w:color="auto"/>
      </w:divBdr>
    </w:div>
    <w:div w:id="359281934">
      <w:bodyDiv w:val="1"/>
      <w:marLeft w:val="0"/>
      <w:marRight w:val="0"/>
      <w:marTop w:val="0"/>
      <w:marBottom w:val="0"/>
      <w:divBdr>
        <w:top w:val="none" w:sz="0" w:space="0" w:color="auto"/>
        <w:left w:val="none" w:sz="0" w:space="0" w:color="auto"/>
        <w:bottom w:val="none" w:sz="0" w:space="0" w:color="auto"/>
        <w:right w:val="none" w:sz="0" w:space="0" w:color="auto"/>
      </w:divBdr>
    </w:div>
    <w:div w:id="362708053">
      <w:bodyDiv w:val="1"/>
      <w:marLeft w:val="0"/>
      <w:marRight w:val="0"/>
      <w:marTop w:val="0"/>
      <w:marBottom w:val="0"/>
      <w:divBdr>
        <w:top w:val="none" w:sz="0" w:space="0" w:color="auto"/>
        <w:left w:val="none" w:sz="0" w:space="0" w:color="auto"/>
        <w:bottom w:val="none" w:sz="0" w:space="0" w:color="auto"/>
        <w:right w:val="none" w:sz="0" w:space="0" w:color="auto"/>
      </w:divBdr>
    </w:div>
    <w:div w:id="363290199">
      <w:bodyDiv w:val="1"/>
      <w:marLeft w:val="0"/>
      <w:marRight w:val="0"/>
      <w:marTop w:val="0"/>
      <w:marBottom w:val="0"/>
      <w:divBdr>
        <w:top w:val="none" w:sz="0" w:space="0" w:color="auto"/>
        <w:left w:val="none" w:sz="0" w:space="0" w:color="auto"/>
        <w:bottom w:val="none" w:sz="0" w:space="0" w:color="auto"/>
        <w:right w:val="none" w:sz="0" w:space="0" w:color="auto"/>
      </w:divBdr>
      <w:divsChild>
        <w:div w:id="146560596">
          <w:marLeft w:val="0"/>
          <w:marRight w:val="0"/>
          <w:marTop w:val="0"/>
          <w:marBottom w:val="0"/>
          <w:divBdr>
            <w:top w:val="none" w:sz="0" w:space="0" w:color="auto"/>
            <w:left w:val="none" w:sz="0" w:space="0" w:color="auto"/>
            <w:bottom w:val="none" w:sz="0" w:space="0" w:color="auto"/>
            <w:right w:val="none" w:sz="0" w:space="0" w:color="auto"/>
          </w:divBdr>
        </w:div>
        <w:div w:id="153373030">
          <w:marLeft w:val="0"/>
          <w:marRight w:val="0"/>
          <w:marTop w:val="0"/>
          <w:marBottom w:val="0"/>
          <w:divBdr>
            <w:top w:val="none" w:sz="0" w:space="0" w:color="auto"/>
            <w:left w:val="none" w:sz="0" w:space="0" w:color="auto"/>
            <w:bottom w:val="none" w:sz="0" w:space="0" w:color="auto"/>
            <w:right w:val="none" w:sz="0" w:space="0" w:color="auto"/>
          </w:divBdr>
        </w:div>
        <w:div w:id="421493032">
          <w:marLeft w:val="0"/>
          <w:marRight w:val="0"/>
          <w:marTop w:val="0"/>
          <w:marBottom w:val="0"/>
          <w:divBdr>
            <w:top w:val="none" w:sz="0" w:space="0" w:color="auto"/>
            <w:left w:val="none" w:sz="0" w:space="0" w:color="auto"/>
            <w:bottom w:val="none" w:sz="0" w:space="0" w:color="auto"/>
            <w:right w:val="none" w:sz="0" w:space="0" w:color="auto"/>
          </w:divBdr>
        </w:div>
        <w:div w:id="422535973">
          <w:marLeft w:val="0"/>
          <w:marRight w:val="0"/>
          <w:marTop w:val="0"/>
          <w:marBottom w:val="0"/>
          <w:divBdr>
            <w:top w:val="none" w:sz="0" w:space="0" w:color="auto"/>
            <w:left w:val="none" w:sz="0" w:space="0" w:color="auto"/>
            <w:bottom w:val="none" w:sz="0" w:space="0" w:color="auto"/>
            <w:right w:val="none" w:sz="0" w:space="0" w:color="auto"/>
          </w:divBdr>
        </w:div>
        <w:div w:id="439300822">
          <w:marLeft w:val="0"/>
          <w:marRight w:val="0"/>
          <w:marTop w:val="0"/>
          <w:marBottom w:val="0"/>
          <w:divBdr>
            <w:top w:val="none" w:sz="0" w:space="0" w:color="auto"/>
            <w:left w:val="none" w:sz="0" w:space="0" w:color="auto"/>
            <w:bottom w:val="none" w:sz="0" w:space="0" w:color="auto"/>
            <w:right w:val="none" w:sz="0" w:space="0" w:color="auto"/>
          </w:divBdr>
        </w:div>
        <w:div w:id="472216773">
          <w:marLeft w:val="0"/>
          <w:marRight w:val="0"/>
          <w:marTop w:val="0"/>
          <w:marBottom w:val="0"/>
          <w:divBdr>
            <w:top w:val="none" w:sz="0" w:space="0" w:color="auto"/>
            <w:left w:val="none" w:sz="0" w:space="0" w:color="auto"/>
            <w:bottom w:val="none" w:sz="0" w:space="0" w:color="auto"/>
            <w:right w:val="none" w:sz="0" w:space="0" w:color="auto"/>
          </w:divBdr>
        </w:div>
        <w:div w:id="551233432">
          <w:marLeft w:val="0"/>
          <w:marRight w:val="0"/>
          <w:marTop w:val="0"/>
          <w:marBottom w:val="0"/>
          <w:divBdr>
            <w:top w:val="none" w:sz="0" w:space="0" w:color="auto"/>
            <w:left w:val="none" w:sz="0" w:space="0" w:color="auto"/>
            <w:bottom w:val="none" w:sz="0" w:space="0" w:color="auto"/>
            <w:right w:val="none" w:sz="0" w:space="0" w:color="auto"/>
          </w:divBdr>
        </w:div>
        <w:div w:id="650065014">
          <w:marLeft w:val="0"/>
          <w:marRight w:val="0"/>
          <w:marTop w:val="0"/>
          <w:marBottom w:val="0"/>
          <w:divBdr>
            <w:top w:val="none" w:sz="0" w:space="0" w:color="auto"/>
            <w:left w:val="none" w:sz="0" w:space="0" w:color="auto"/>
            <w:bottom w:val="none" w:sz="0" w:space="0" w:color="auto"/>
            <w:right w:val="none" w:sz="0" w:space="0" w:color="auto"/>
          </w:divBdr>
        </w:div>
        <w:div w:id="748431179">
          <w:marLeft w:val="0"/>
          <w:marRight w:val="0"/>
          <w:marTop w:val="0"/>
          <w:marBottom w:val="0"/>
          <w:divBdr>
            <w:top w:val="none" w:sz="0" w:space="0" w:color="auto"/>
            <w:left w:val="none" w:sz="0" w:space="0" w:color="auto"/>
            <w:bottom w:val="none" w:sz="0" w:space="0" w:color="auto"/>
            <w:right w:val="none" w:sz="0" w:space="0" w:color="auto"/>
          </w:divBdr>
        </w:div>
        <w:div w:id="829715974">
          <w:marLeft w:val="0"/>
          <w:marRight w:val="0"/>
          <w:marTop w:val="0"/>
          <w:marBottom w:val="0"/>
          <w:divBdr>
            <w:top w:val="none" w:sz="0" w:space="0" w:color="auto"/>
            <w:left w:val="none" w:sz="0" w:space="0" w:color="auto"/>
            <w:bottom w:val="none" w:sz="0" w:space="0" w:color="auto"/>
            <w:right w:val="none" w:sz="0" w:space="0" w:color="auto"/>
          </w:divBdr>
        </w:div>
        <w:div w:id="895511750">
          <w:marLeft w:val="0"/>
          <w:marRight w:val="0"/>
          <w:marTop w:val="0"/>
          <w:marBottom w:val="0"/>
          <w:divBdr>
            <w:top w:val="none" w:sz="0" w:space="0" w:color="auto"/>
            <w:left w:val="none" w:sz="0" w:space="0" w:color="auto"/>
            <w:bottom w:val="none" w:sz="0" w:space="0" w:color="auto"/>
            <w:right w:val="none" w:sz="0" w:space="0" w:color="auto"/>
          </w:divBdr>
        </w:div>
        <w:div w:id="1021125821">
          <w:marLeft w:val="0"/>
          <w:marRight w:val="0"/>
          <w:marTop w:val="0"/>
          <w:marBottom w:val="0"/>
          <w:divBdr>
            <w:top w:val="none" w:sz="0" w:space="0" w:color="auto"/>
            <w:left w:val="none" w:sz="0" w:space="0" w:color="auto"/>
            <w:bottom w:val="none" w:sz="0" w:space="0" w:color="auto"/>
            <w:right w:val="none" w:sz="0" w:space="0" w:color="auto"/>
          </w:divBdr>
        </w:div>
        <w:div w:id="1046295636">
          <w:marLeft w:val="0"/>
          <w:marRight w:val="0"/>
          <w:marTop w:val="0"/>
          <w:marBottom w:val="0"/>
          <w:divBdr>
            <w:top w:val="none" w:sz="0" w:space="0" w:color="auto"/>
            <w:left w:val="none" w:sz="0" w:space="0" w:color="auto"/>
            <w:bottom w:val="none" w:sz="0" w:space="0" w:color="auto"/>
            <w:right w:val="none" w:sz="0" w:space="0" w:color="auto"/>
          </w:divBdr>
        </w:div>
        <w:div w:id="1165172757">
          <w:marLeft w:val="0"/>
          <w:marRight w:val="0"/>
          <w:marTop w:val="0"/>
          <w:marBottom w:val="0"/>
          <w:divBdr>
            <w:top w:val="none" w:sz="0" w:space="0" w:color="auto"/>
            <w:left w:val="none" w:sz="0" w:space="0" w:color="auto"/>
            <w:bottom w:val="none" w:sz="0" w:space="0" w:color="auto"/>
            <w:right w:val="none" w:sz="0" w:space="0" w:color="auto"/>
          </w:divBdr>
        </w:div>
        <w:div w:id="1298684891">
          <w:marLeft w:val="0"/>
          <w:marRight w:val="0"/>
          <w:marTop w:val="0"/>
          <w:marBottom w:val="0"/>
          <w:divBdr>
            <w:top w:val="none" w:sz="0" w:space="0" w:color="auto"/>
            <w:left w:val="none" w:sz="0" w:space="0" w:color="auto"/>
            <w:bottom w:val="none" w:sz="0" w:space="0" w:color="auto"/>
            <w:right w:val="none" w:sz="0" w:space="0" w:color="auto"/>
          </w:divBdr>
        </w:div>
        <w:div w:id="1345595299">
          <w:marLeft w:val="0"/>
          <w:marRight w:val="0"/>
          <w:marTop w:val="0"/>
          <w:marBottom w:val="0"/>
          <w:divBdr>
            <w:top w:val="none" w:sz="0" w:space="0" w:color="auto"/>
            <w:left w:val="none" w:sz="0" w:space="0" w:color="auto"/>
            <w:bottom w:val="none" w:sz="0" w:space="0" w:color="auto"/>
            <w:right w:val="none" w:sz="0" w:space="0" w:color="auto"/>
          </w:divBdr>
        </w:div>
        <w:div w:id="1609040583">
          <w:marLeft w:val="0"/>
          <w:marRight w:val="0"/>
          <w:marTop w:val="0"/>
          <w:marBottom w:val="0"/>
          <w:divBdr>
            <w:top w:val="none" w:sz="0" w:space="0" w:color="auto"/>
            <w:left w:val="none" w:sz="0" w:space="0" w:color="auto"/>
            <w:bottom w:val="none" w:sz="0" w:space="0" w:color="auto"/>
            <w:right w:val="none" w:sz="0" w:space="0" w:color="auto"/>
          </w:divBdr>
        </w:div>
        <w:div w:id="1705640204">
          <w:marLeft w:val="0"/>
          <w:marRight w:val="0"/>
          <w:marTop w:val="0"/>
          <w:marBottom w:val="0"/>
          <w:divBdr>
            <w:top w:val="none" w:sz="0" w:space="0" w:color="auto"/>
            <w:left w:val="none" w:sz="0" w:space="0" w:color="auto"/>
            <w:bottom w:val="none" w:sz="0" w:space="0" w:color="auto"/>
            <w:right w:val="none" w:sz="0" w:space="0" w:color="auto"/>
          </w:divBdr>
        </w:div>
        <w:div w:id="1758282298">
          <w:marLeft w:val="0"/>
          <w:marRight w:val="0"/>
          <w:marTop w:val="0"/>
          <w:marBottom w:val="0"/>
          <w:divBdr>
            <w:top w:val="none" w:sz="0" w:space="0" w:color="auto"/>
            <w:left w:val="none" w:sz="0" w:space="0" w:color="auto"/>
            <w:bottom w:val="none" w:sz="0" w:space="0" w:color="auto"/>
            <w:right w:val="none" w:sz="0" w:space="0" w:color="auto"/>
          </w:divBdr>
        </w:div>
        <w:div w:id="1924411204">
          <w:marLeft w:val="0"/>
          <w:marRight w:val="0"/>
          <w:marTop w:val="0"/>
          <w:marBottom w:val="0"/>
          <w:divBdr>
            <w:top w:val="none" w:sz="0" w:space="0" w:color="auto"/>
            <w:left w:val="none" w:sz="0" w:space="0" w:color="auto"/>
            <w:bottom w:val="none" w:sz="0" w:space="0" w:color="auto"/>
            <w:right w:val="none" w:sz="0" w:space="0" w:color="auto"/>
          </w:divBdr>
        </w:div>
        <w:div w:id="1960722464">
          <w:marLeft w:val="0"/>
          <w:marRight w:val="0"/>
          <w:marTop w:val="0"/>
          <w:marBottom w:val="0"/>
          <w:divBdr>
            <w:top w:val="none" w:sz="0" w:space="0" w:color="auto"/>
            <w:left w:val="none" w:sz="0" w:space="0" w:color="auto"/>
            <w:bottom w:val="none" w:sz="0" w:space="0" w:color="auto"/>
            <w:right w:val="none" w:sz="0" w:space="0" w:color="auto"/>
          </w:divBdr>
          <w:divsChild>
            <w:div w:id="751004506">
              <w:marLeft w:val="-75"/>
              <w:marRight w:val="0"/>
              <w:marTop w:val="30"/>
              <w:marBottom w:val="30"/>
              <w:divBdr>
                <w:top w:val="none" w:sz="0" w:space="0" w:color="auto"/>
                <w:left w:val="none" w:sz="0" w:space="0" w:color="auto"/>
                <w:bottom w:val="none" w:sz="0" w:space="0" w:color="auto"/>
                <w:right w:val="none" w:sz="0" w:space="0" w:color="auto"/>
              </w:divBdr>
              <w:divsChild>
                <w:div w:id="1254168450">
                  <w:marLeft w:val="0"/>
                  <w:marRight w:val="0"/>
                  <w:marTop w:val="0"/>
                  <w:marBottom w:val="0"/>
                  <w:divBdr>
                    <w:top w:val="none" w:sz="0" w:space="0" w:color="auto"/>
                    <w:left w:val="none" w:sz="0" w:space="0" w:color="auto"/>
                    <w:bottom w:val="none" w:sz="0" w:space="0" w:color="auto"/>
                    <w:right w:val="none" w:sz="0" w:space="0" w:color="auto"/>
                  </w:divBdr>
                  <w:divsChild>
                    <w:div w:id="51849873">
                      <w:marLeft w:val="0"/>
                      <w:marRight w:val="0"/>
                      <w:marTop w:val="0"/>
                      <w:marBottom w:val="0"/>
                      <w:divBdr>
                        <w:top w:val="none" w:sz="0" w:space="0" w:color="auto"/>
                        <w:left w:val="none" w:sz="0" w:space="0" w:color="auto"/>
                        <w:bottom w:val="none" w:sz="0" w:space="0" w:color="auto"/>
                        <w:right w:val="none" w:sz="0" w:space="0" w:color="auto"/>
                      </w:divBdr>
                    </w:div>
                    <w:div w:id="251279287">
                      <w:marLeft w:val="0"/>
                      <w:marRight w:val="0"/>
                      <w:marTop w:val="0"/>
                      <w:marBottom w:val="0"/>
                      <w:divBdr>
                        <w:top w:val="none" w:sz="0" w:space="0" w:color="auto"/>
                        <w:left w:val="none" w:sz="0" w:space="0" w:color="auto"/>
                        <w:bottom w:val="none" w:sz="0" w:space="0" w:color="auto"/>
                        <w:right w:val="none" w:sz="0" w:space="0" w:color="auto"/>
                      </w:divBdr>
                    </w:div>
                    <w:div w:id="735779427">
                      <w:marLeft w:val="0"/>
                      <w:marRight w:val="0"/>
                      <w:marTop w:val="0"/>
                      <w:marBottom w:val="0"/>
                      <w:divBdr>
                        <w:top w:val="none" w:sz="0" w:space="0" w:color="auto"/>
                        <w:left w:val="none" w:sz="0" w:space="0" w:color="auto"/>
                        <w:bottom w:val="none" w:sz="0" w:space="0" w:color="auto"/>
                        <w:right w:val="none" w:sz="0" w:space="0" w:color="auto"/>
                      </w:divBdr>
                    </w:div>
                    <w:div w:id="850030621">
                      <w:marLeft w:val="0"/>
                      <w:marRight w:val="0"/>
                      <w:marTop w:val="0"/>
                      <w:marBottom w:val="0"/>
                      <w:divBdr>
                        <w:top w:val="none" w:sz="0" w:space="0" w:color="auto"/>
                        <w:left w:val="none" w:sz="0" w:space="0" w:color="auto"/>
                        <w:bottom w:val="none" w:sz="0" w:space="0" w:color="auto"/>
                        <w:right w:val="none" w:sz="0" w:space="0" w:color="auto"/>
                      </w:divBdr>
                    </w:div>
                    <w:div w:id="968627310">
                      <w:marLeft w:val="0"/>
                      <w:marRight w:val="0"/>
                      <w:marTop w:val="0"/>
                      <w:marBottom w:val="0"/>
                      <w:divBdr>
                        <w:top w:val="none" w:sz="0" w:space="0" w:color="auto"/>
                        <w:left w:val="none" w:sz="0" w:space="0" w:color="auto"/>
                        <w:bottom w:val="none" w:sz="0" w:space="0" w:color="auto"/>
                        <w:right w:val="none" w:sz="0" w:space="0" w:color="auto"/>
                      </w:divBdr>
                    </w:div>
                    <w:div w:id="1149790610">
                      <w:marLeft w:val="0"/>
                      <w:marRight w:val="0"/>
                      <w:marTop w:val="0"/>
                      <w:marBottom w:val="0"/>
                      <w:divBdr>
                        <w:top w:val="none" w:sz="0" w:space="0" w:color="auto"/>
                        <w:left w:val="none" w:sz="0" w:space="0" w:color="auto"/>
                        <w:bottom w:val="none" w:sz="0" w:space="0" w:color="auto"/>
                        <w:right w:val="none" w:sz="0" w:space="0" w:color="auto"/>
                      </w:divBdr>
                    </w:div>
                    <w:div w:id="1454709298">
                      <w:marLeft w:val="0"/>
                      <w:marRight w:val="0"/>
                      <w:marTop w:val="0"/>
                      <w:marBottom w:val="0"/>
                      <w:divBdr>
                        <w:top w:val="none" w:sz="0" w:space="0" w:color="auto"/>
                        <w:left w:val="none" w:sz="0" w:space="0" w:color="auto"/>
                        <w:bottom w:val="none" w:sz="0" w:space="0" w:color="auto"/>
                        <w:right w:val="none" w:sz="0" w:space="0" w:color="auto"/>
                      </w:divBdr>
                    </w:div>
                    <w:div w:id="1688019924">
                      <w:marLeft w:val="0"/>
                      <w:marRight w:val="0"/>
                      <w:marTop w:val="0"/>
                      <w:marBottom w:val="0"/>
                      <w:divBdr>
                        <w:top w:val="none" w:sz="0" w:space="0" w:color="auto"/>
                        <w:left w:val="none" w:sz="0" w:space="0" w:color="auto"/>
                        <w:bottom w:val="none" w:sz="0" w:space="0" w:color="auto"/>
                        <w:right w:val="none" w:sz="0" w:space="0" w:color="auto"/>
                      </w:divBdr>
                    </w:div>
                    <w:div w:id="1719627809">
                      <w:marLeft w:val="0"/>
                      <w:marRight w:val="0"/>
                      <w:marTop w:val="0"/>
                      <w:marBottom w:val="0"/>
                      <w:divBdr>
                        <w:top w:val="none" w:sz="0" w:space="0" w:color="auto"/>
                        <w:left w:val="none" w:sz="0" w:space="0" w:color="auto"/>
                        <w:bottom w:val="none" w:sz="0" w:space="0" w:color="auto"/>
                        <w:right w:val="none" w:sz="0" w:space="0" w:color="auto"/>
                      </w:divBdr>
                    </w:div>
                    <w:div w:id="1867674837">
                      <w:marLeft w:val="0"/>
                      <w:marRight w:val="0"/>
                      <w:marTop w:val="0"/>
                      <w:marBottom w:val="0"/>
                      <w:divBdr>
                        <w:top w:val="none" w:sz="0" w:space="0" w:color="auto"/>
                        <w:left w:val="none" w:sz="0" w:space="0" w:color="auto"/>
                        <w:bottom w:val="none" w:sz="0" w:space="0" w:color="auto"/>
                        <w:right w:val="none" w:sz="0" w:space="0" w:color="auto"/>
                      </w:divBdr>
                    </w:div>
                    <w:div w:id="1929583816">
                      <w:marLeft w:val="0"/>
                      <w:marRight w:val="0"/>
                      <w:marTop w:val="0"/>
                      <w:marBottom w:val="0"/>
                      <w:divBdr>
                        <w:top w:val="none" w:sz="0" w:space="0" w:color="auto"/>
                        <w:left w:val="none" w:sz="0" w:space="0" w:color="auto"/>
                        <w:bottom w:val="none" w:sz="0" w:space="0" w:color="auto"/>
                        <w:right w:val="none" w:sz="0" w:space="0" w:color="auto"/>
                      </w:divBdr>
                    </w:div>
                    <w:div w:id="1981764021">
                      <w:marLeft w:val="0"/>
                      <w:marRight w:val="0"/>
                      <w:marTop w:val="0"/>
                      <w:marBottom w:val="0"/>
                      <w:divBdr>
                        <w:top w:val="none" w:sz="0" w:space="0" w:color="auto"/>
                        <w:left w:val="none" w:sz="0" w:space="0" w:color="auto"/>
                        <w:bottom w:val="none" w:sz="0" w:space="0" w:color="auto"/>
                        <w:right w:val="none" w:sz="0" w:space="0" w:color="auto"/>
                      </w:divBdr>
                    </w:div>
                  </w:divsChild>
                </w:div>
                <w:div w:id="1478768431">
                  <w:marLeft w:val="0"/>
                  <w:marRight w:val="0"/>
                  <w:marTop w:val="0"/>
                  <w:marBottom w:val="0"/>
                  <w:divBdr>
                    <w:top w:val="none" w:sz="0" w:space="0" w:color="auto"/>
                    <w:left w:val="none" w:sz="0" w:space="0" w:color="auto"/>
                    <w:bottom w:val="none" w:sz="0" w:space="0" w:color="auto"/>
                    <w:right w:val="none" w:sz="0" w:space="0" w:color="auto"/>
                  </w:divBdr>
                  <w:divsChild>
                    <w:div w:id="4663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438095">
          <w:marLeft w:val="0"/>
          <w:marRight w:val="0"/>
          <w:marTop w:val="0"/>
          <w:marBottom w:val="0"/>
          <w:divBdr>
            <w:top w:val="none" w:sz="0" w:space="0" w:color="auto"/>
            <w:left w:val="none" w:sz="0" w:space="0" w:color="auto"/>
            <w:bottom w:val="none" w:sz="0" w:space="0" w:color="auto"/>
            <w:right w:val="none" w:sz="0" w:space="0" w:color="auto"/>
          </w:divBdr>
        </w:div>
        <w:div w:id="2025938226">
          <w:marLeft w:val="0"/>
          <w:marRight w:val="0"/>
          <w:marTop w:val="0"/>
          <w:marBottom w:val="0"/>
          <w:divBdr>
            <w:top w:val="none" w:sz="0" w:space="0" w:color="auto"/>
            <w:left w:val="none" w:sz="0" w:space="0" w:color="auto"/>
            <w:bottom w:val="none" w:sz="0" w:space="0" w:color="auto"/>
            <w:right w:val="none" w:sz="0" w:space="0" w:color="auto"/>
          </w:divBdr>
        </w:div>
        <w:div w:id="2035106346">
          <w:marLeft w:val="0"/>
          <w:marRight w:val="0"/>
          <w:marTop w:val="0"/>
          <w:marBottom w:val="0"/>
          <w:divBdr>
            <w:top w:val="none" w:sz="0" w:space="0" w:color="auto"/>
            <w:left w:val="none" w:sz="0" w:space="0" w:color="auto"/>
            <w:bottom w:val="none" w:sz="0" w:space="0" w:color="auto"/>
            <w:right w:val="none" w:sz="0" w:space="0" w:color="auto"/>
          </w:divBdr>
        </w:div>
        <w:div w:id="2050372019">
          <w:marLeft w:val="0"/>
          <w:marRight w:val="0"/>
          <w:marTop w:val="0"/>
          <w:marBottom w:val="0"/>
          <w:divBdr>
            <w:top w:val="none" w:sz="0" w:space="0" w:color="auto"/>
            <w:left w:val="none" w:sz="0" w:space="0" w:color="auto"/>
            <w:bottom w:val="none" w:sz="0" w:space="0" w:color="auto"/>
            <w:right w:val="none" w:sz="0" w:space="0" w:color="auto"/>
          </w:divBdr>
        </w:div>
        <w:div w:id="2081558069">
          <w:marLeft w:val="0"/>
          <w:marRight w:val="0"/>
          <w:marTop w:val="0"/>
          <w:marBottom w:val="0"/>
          <w:divBdr>
            <w:top w:val="none" w:sz="0" w:space="0" w:color="auto"/>
            <w:left w:val="none" w:sz="0" w:space="0" w:color="auto"/>
            <w:bottom w:val="none" w:sz="0" w:space="0" w:color="auto"/>
            <w:right w:val="none" w:sz="0" w:space="0" w:color="auto"/>
          </w:divBdr>
        </w:div>
      </w:divsChild>
    </w:div>
    <w:div w:id="366761337">
      <w:bodyDiv w:val="1"/>
      <w:marLeft w:val="0"/>
      <w:marRight w:val="0"/>
      <w:marTop w:val="0"/>
      <w:marBottom w:val="0"/>
      <w:divBdr>
        <w:top w:val="none" w:sz="0" w:space="0" w:color="auto"/>
        <w:left w:val="none" w:sz="0" w:space="0" w:color="auto"/>
        <w:bottom w:val="none" w:sz="0" w:space="0" w:color="auto"/>
        <w:right w:val="none" w:sz="0" w:space="0" w:color="auto"/>
      </w:divBdr>
    </w:div>
    <w:div w:id="369185602">
      <w:bodyDiv w:val="1"/>
      <w:marLeft w:val="0"/>
      <w:marRight w:val="0"/>
      <w:marTop w:val="0"/>
      <w:marBottom w:val="0"/>
      <w:divBdr>
        <w:top w:val="none" w:sz="0" w:space="0" w:color="auto"/>
        <w:left w:val="none" w:sz="0" w:space="0" w:color="auto"/>
        <w:bottom w:val="none" w:sz="0" w:space="0" w:color="auto"/>
        <w:right w:val="none" w:sz="0" w:space="0" w:color="auto"/>
      </w:divBdr>
    </w:div>
    <w:div w:id="370227274">
      <w:bodyDiv w:val="1"/>
      <w:marLeft w:val="0"/>
      <w:marRight w:val="0"/>
      <w:marTop w:val="0"/>
      <w:marBottom w:val="0"/>
      <w:divBdr>
        <w:top w:val="none" w:sz="0" w:space="0" w:color="auto"/>
        <w:left w:val="none" w:sz="0" w:space="0" w:color="auto"/>
        <w:bottom w:val="none" w:sz="0" w:space="0" w:color="auto"/>
        <w:right w:val="none" w:sz="0" w:space="0" w:color="auto"/>
      </w:divBdr>
    </w:div>
    <w:div w:id="372651956">
      <w:bodyDiv w:val="1"/>
      <w:marLeft w:val="0"/>
      <w:marRight w:val="0"/>
      <w:marTop w:val="0"/>
      <w:marBottom w:val="0"/>
      <w:divBdr>
        <w:top w:val="none" w:sz="0" w:space="0" w:color="auto"/>
        <w:left w:val="none" w:sz="0" w:space="0" w:color="auto"/>
        <w:bottom w:val="none" w:sz="0" w:space="0" w:color="auto"/>
        <w:right w:val="none" w:sz="0" w:space="0" w:color="auto"/>
      </w:divBdr>
    </w:div>
    <w:div w:id="378359763">
      <w:bodyDiv w:val="1"/>
      <w:marLeft w:val="0"/>
      <w:marRight w:val="0"/>
      <w:marTop w:val="0"/>
      <w:marBottom w:val="0"/>
      <w:divBdr>
        <w:top w:val="none" w:sz="0" w:space="0" w:color="auto"/>
        <w:left w:val="none" w:sz="0" w:space="0" w:color="auto"/>
        <w:bottom w:val="none" w:sz="0" w:space="0" w:color="auto"/>
        <w:right w:val="none" w:sz="0" w:space="0" w:color="auto"/>
      </w:divBdr>
    </w:div>
    <w:div w:id="382800379">
      <w:bodyDiv w:val="1"/>
      <w:marLeft w:val="0"/>
      <w:marRight w:val="0"/>
      <w:marTop w:val="0"/>
      <w:marBottom w:val="0"/>
      <w:divBdr>
        <w:top w:val="none" w:sz="0" w:space="0" w:color="auto"/>
        <w:left w:val="none" w:sz="0" w:space="0" w:color="auto"/>
        <w:bottom w:val="none" w:sz="0" w:space="0" w:color="auto"/>
        <w:right w:val="none" w:sz="0" w:space="0" w:color="auto"/>
      </w:divBdr>
    </w:div>
    <w:div w:id="387413153">
      <w:bodyDiv w:val="1"/>
      <w:marLeft w:val="0"/>
      <w:marRight w:val="0"/>
      <w:marTop w:val="0"/>
      <w:marBottom w:val="0"/>
      <w:divBdr>
        <w:top w:val="none" w:sz="0" w:space="0" w:color="auto"/>
        <w:left w:val="none" w:sz="0" w:space="0" w:color="auto"/>
        <w:bottom w:val="none" w:sz="0" w:space="0" w:color="auto"/>
        <w:right w:val="none" w:sz="0" w:space="0" w:color="auto"/>
      </w:divBdr>
    </w:div>
    <w:div w:id="388765106">
      <w:bodyDiv w:val="1"/>
      <w:marLeft w:val="0"/>
      <w:marRight w:val="0"/>
      <w:marTop w:val="0"/>
      <w:marBottom w:val="0"/>
      <w:divBdr>
        <w:top w:val="none" w:sz="0" w:space="0" w:color="auto"/>
        <w:left w:val="none" w:sz="0" w:space="0" w:color="auto"/>
        <w:bottom w:val="none" w:sz="0" w:space="0" w:color="auto"/>
        <w:right w:val="none" w:sz="0" w:space="0" w:color="auto"/>
      </w:divBdr>
    </w:div>
    <w:div w:id="388892531">
      <w:bodyDiv w:val="1"/>
      <w:marLeft w:val="0"/>
      <w:marRight w:val="0"/>
      <w:marTop w:val="0"/>
      <w:marBottom w:val="0"/>
      <w:divBdr>
        <w:top w:val="none" w:sz="0" w:space="0" w:color="auto"/>
        <w:left w:val="none" w:sz="0" w:space="0" w:color="auto"/>
        <w:bottom w:val="none" w:sz="0" w:space="0" w:color="auto"/>
        <w:right w:val="none" w:sz="0" w:space="0" w:color="auto"/>
      </w:divBdr>
    </w:div>
    <w:div w:id="390425668">
      <w:bodyDiv w:val="1"/>
      <w:marLeft w:val="0"/>
      <w:marRight w:val="0"/>
      <w:marTop w:val="0"/>
      <w:marBottom w:val="0"/>
      <w:divBdr>
        <w:top w:val="none" w:sz="0" w:space="0" w:color="auto"/>
        <w:left w:val="none" w:sz="0" w:space="0" w:color="auto"/>
        <w:bottom w:val="none" w:sz="0" w:space="0" w:color="auto"/>
        <w:right w:val="none" w:sz="0" w:space="0" w:color="auto"/>
      </w:divBdr>
    </w:div>
    <w:div w:id="392851933">
      <w:bodyDiv w:val="1"/>
      <w:marLeft w:val="0"/>
      <w:marRight w:val="0"/>
      <w:marTop w:val="0"/>
      <w:marBottom w:val="0"/>
      <w:divBdr>
        <w:top w:val="none" w:sz="0" w:space="0" w:color="auto"/>
        <w:left w:val="none" w:sz="0" w:space="0" w:color="auto"/>
        <w:bottom w:val="none" w:sz="0" w:space="0" w:color="auto"/>
        <w:right w:val="none" w:sz="0" w:space="0" w:color="auto"/>
      </w:divBdr>
    </w:div>
    <w:div w:id="401953464">
      <w:bodyDiv w:val="1"/>
      <w:marLeft w:val="0"/>
      <w:marRight w:val="0"/>
      <w:marTop w:val="0"/>
      <w:marBottom w:val="0"/>
      <w:divBdr>
        <w:top w:val="none" w:sz="0" w:space="0" w:color="auto"/>
        <w:left w:val="none" w:sz="0" w:space="0" w:color="auto"/>
        <w:bottom w:val="none" w:sz="0" w:space="0" w:color="auto"/>
        <w:right w:val="none" w:sz="0" w:space="0" w:color="auto"/>
      </w:divBdr>
    </w:div>
    <w:div w:id="404035047">
      <w:bodyDiv w:val="1"/>
      <w:marLeft w:val="0"/>
      <w:marRight w:val="0"/>
      <w:marTop w:val="0"/>
      <w:marBottom w:val="0"/>
      <w:divBdr>
        <w:top w:val="none" w:sz="0" w:space="0" w:color="auto"/>
        <w:left w:val="none" w:sz="0" w:space="0" w:color="auto"/>
        <w:bottom w:val="none" w:sz="0" w:space="0" w:color="auto"/>
        <w:right w:val="none" w:sz="0" w:space="0" w:color="auto"/>
      </w:divBdr>
    </w:div>
    <w:div w:id="405108531">
      <w:bodyDiv w:val="1"/>
      <w:marLeft w:val="0"/>
      <w:marRight w:val="0"/>
      <w:marTop w:val="0"/>
      <w:marBottom w:val="0"/>
      <w:divBdr>
        <w:top w:val="none" w:sz="0" w:space="0" w:color="auto"/>
        <w:left w:val="none" w:sz="0" w:space="0" w:color="auto"/>
        <w:bottom w:val="none" w:sz="0" w:space="0" w:color="auto"/>
        <w:right w:val="none" w:sz="0" w:space="0" w:color="auto"/>
      </w:divBdr>
    </w:div>
    <w:div w:id="415563798">
      <w:bodyDiv w:val="1"/>
      <w:marLeft w:val="0"/>
      <w:marRight w:val="0"/>
      <w:marTop w:val="0"/>
      <w:marBottom w:val="0"/>
      <w:divBdr>
        <w:top w:val="none" w:sz="0" w:space="0" w:color="auto"/>
        <w:left w:val="none" w:sz="0" w:space="0" w:color="auto"/>
        <w:bottom w:val="none" w:sz="0" w:space="0" w:color="auto"/>
        <w:right w:val="none" w:sz="0" w:space="0" w:color="auto"/>
      </w:divBdr>
    </w:div>
    <w:div w:id="415908893">
      <w:bodyDiv w:val="1"/>
      <w:marLeft w:val="0"/>
      <w:marRight w:val="0"/>
      <w:marTop w:val="0"/>
      <w:marBottom w:val="0"/>
      <w:divBdr>
        <w:top w:val="none" w:sz="0" w:space="0" w:color="auto"/>
        <w:left w:val="none" w:sz="0" w:space="0" w:color="auto"/>
        <w:bottom w:val="none" w:sz="0" w:space="0" w:color="auto"/>
        <w:right w:val="none" w:sz="0" w:space="0" w:color="auto"/>
      </w:divBdr>
    </w:div>
    <w:div w:id="419177202">
      <w:bodyDiv w:val="1"/>
      <w:marLeft w:val="0"/>
      <w:marRight w:val="0"/>
      <w:marTop w:val="0"/>
      <w:marBottom w:val="0"/>
      <w:divBdr>
        <w:top w:val="none" w:sz="0" w:space="0" w:color="auto"/>
        <w:left w:val="none" w:sz="0" w:space="0" w:color="auto"/>
        <w:bottom w:val="none" w:sz="0" w:space="0" w:color="auto"/>
        <w:right w:val="none" w:sz="0" w:space="0" w:color="auto"/>
      </w:divBdr>
    </w:div>
    <w:div w:id="419520412">
      <w:bodyDiv w:val="1"/>
      <w:marLeft w:val="0"/>
      <w:marRight w:val="0"/>
      <w:marTop w:val="0"/>
      <w:marBottom w:val="0"/>
      <w:divBdr>
        <w:top w:val="none" w:sz="0" w:space="0" w:color="auto"/>
        <w:left w:val="none" w:sz="0" w:space="0" w:color="auto"/>
        <w:bottom w:val="none" w:sz="0" w:space="0" w:color="auto"/>
        <w:right w:val="none" w:sz="0" w:space="0" w:color="auto"/>
      </w:divBdr>
    </w:div>
    <w:div w:id="423040236">
      <w:bodyDiv w:val="1"/>
      <w:marLeft w:val="0"/>
      <w:marRight w:val="0"/>
      <w:marTop w:val="0"/>
      <w:marBottom w:val="0"/>
      <w:divBdr>
        <w:top w:val="none" w:sz="0" w:space="0" w:color="auto"/>
        <w:left w:val="none" w:sz="0" w:space="0" w:color="auto"/>
        <w:bottom w:val="none" w:sz="0" w:space="0" w:color="auto"/>
        <w:right w:val="none" w:sz="0" w:space="0" w:color="auto"/>
      </w:divBdr>
    </w:div>
    <w:div w:id="426119534">
      <w:bodyDiv w:val="1"/>
      <w:marLeft w:val="0"/>
      <w:marRight w:val="0"/>
      <w:marTop w:val="0"/>
      <w:marBottom w:val="0"/>
      <w:divBdr>
        <w:top w:val="none" w:sz="0" w:space="0" w:color="auto"/>
        <w:left w:val="none" w:sz="0" w:space="0" w:color="auto"/>
        <w:bottom w:val="none" w:sz="0" w:space="0" w:color="auto"/>
        <w:right w:val="none" w:sz="0" w:space="0" w:color="auto"/>
      </w:divBdr>
    </w:div>
    <w:div w:id="435635263">
      <w:bodyDiv w:val="1"/>
      <w:marLeft w:val="0"/>
      <w:marRight w:val="0"/>
      <w:marTop w:val="0"/>
      <w:marBottom w:val="0"/>
      <w:divBdr>
        <w:top w:val="none" w:sz="0" w:space="0" w:color="auto"/>
        <w:left w:val="none" w:sz="0" w:space="0" w:color="auto"/>
        <w:bottom w:val="none" w:sz="0" w:space="0" w:color="auto"/>
        <w:right w:val="none" w:sz="0" w:space="0" w:color="auto"/>
      </w:divBdr>
    </w:div>
    <w:div w:id="436561616">
      <w:bodyDiv w:val="1"/>
      <w:marLeft w:val="0"/>
      <w:marRight w:val="0"/>
      <w:marTop w:val="0"/>
      <w:marBottom w:val="0"/>
      <w:divBdr>
        <w:top w:val="none" w:sz="0" w:space="0" w:color="auto"/>
        <w:left w:val="none" w:sz="0" w:space="0" w:color="auto"/>
        <w:bottom w:val="none" w:sz="0" w:space="0" w:color="auto"/>
        <w:right w:val="none" w:sz="0" w:space="0" w:color="auto"/>
      </w:divBdr>
      <w:divsChild>
        <w:div w:id="67120124">
          <w:marLeft w:val="0"/>
          <w:marRight w:val="0"/>
          <w:marTop w:val="0"/>
          <w:marBottom w:val="0"/>
          <w:divBdr>
            <w:top w:val="none" w:sz="0" w:space="0" w:color="auto"/>
            <w:left w:val="none" w:sz="0" w:space="0" w:color="auto"/>
            <w:bottom w:val="none" w:sz="0" w:space="0" w:color="auto"/>
            <w:right w:val="none" w:sz="0" w:space="0" w:color="auto"/>
          </w:divBdr>
        </w:div>
        <w:div w:id="164788363">
          <w:marLeft w:val="0"/>
          <w:marRight w:val="0"/>
          <w:marTop w:val="0"/>
          <w:marBottom w:val="0"/>
          <w:divBdr>
            <w:top w:val="none" w:sz="0" w:space="0" w:color="auto"/>
            <w:left w:val="none" w:sz="0" w:space="0" w:color="auto"/>
            <w:bottom w:val="none" w:sz="0" w:space="0" w:color="auto"/>
            <w:right w:val="none" w:sz="0" w:space="0" w:color="auto"/>
          </w:divBdr>
        </w:div>
        <w:div w:id="453212147">
          <w:marLeft w:val="0"/>
          <w:marRight w:val="0"/>
          <w:marTop w:val="0"/>
          <w:marBottom w:val="0"/>
          <w:divBdr>
            <w:top w:val="none" w:sz="0" w:space="0" w:color="auto"/>
            <w:left w:val="none" w:sz="0" w:space="0" w:color="auto"/>
            <w:bottom w:val="none" w:sz="0" w:space="0" w:color="auto"/>
            <w:right w:val="none" w:sz="0" w:space="0" w:color="auto"/>
          </w:divBdr>
        </w:div>
        <w:div w:id="928082017">
          <w:marLeft w:val="0"/>
          <w:marRight w:val="0"/>
          <w:marTop w:val="0"/>
          <w:marBottom w:val="0"/>
          <w:divBdr>
            <w:top w:val="none" w:sz="0" w:space="0" w:color="auto"/>
            <w:left w:val="none" w:sz="0" w:space="0" w:color="auto"/>
            <w:bottom w:val="none" w:sz="0" w:space="0" w:color="auto"/>
            <w:right w:val="none" w:sz="0" w:space="0" w:color="auto"/>
          </w:divBdr>
        </w:div>
        <w:div w:id="1030109199">
          <w:marLeft w:val="0"/>
          <w:marRight w:val="0"/>
          <w:marTop w:val="0"/>
          <w:marBottom w:val="0"/>
          <w:divBdr>
            <w:top w:val="none" w:sz="0" w:space="0" w:color="auto"/>
            <w:left w:val="none" w:sz="0" w:space="0" w:color="auto"/>
            <w:bottom w:val="none" w:sz="0" w:space="0" w:color="auto"/>
            <w:right w:val="none" w:sz="0" w:space="0" w:color="auto"/>
          </w:divBdr>
        </w:div>
      </w:divsChild>
    </w:div>
    <w:div w:id="439448708">
      <w:bodyDiv w:val="1"/>
      <w:marLeft w:val="0"/>
      <w:marRight w:val="0"/>
      <w:marTop w:val="0"/>
      <w:marBottom w:val="0"/>
      <w:divBdr>
        <w:top w:val="none" w:sz="0" w:space="0" w:color="auto"/>
        <w:left w:val="none" w:sz="0" w:space="0" w:color="auto"/>
        <w:bottom w:val="none" w:sz="0" w:space="0" w:color="auto"/>
        <w:right w:val="none" w:sz="0" w:space="0" w:color="auto"/>
      </w:divBdr>
    </w:div>
    <w:div w:id="439910000">
      <w:bodyDiv w:val="1"/>
      <w:marLeft w:val="0"/>
      <w:marRight w:val="0"/>
      <w:marTop w:val="0"/>
      <w:marBottom w:val="0"/>
      <w:divBdr>
        <w:top w:val="none" w:sz="0" w:space="0" w:color="auto"/>
        <w:left w:val="none" w:sz="0" w:space="0" w:color="auto"/>
        <w:bottom w:val="none" w:sz="0" w:space="0" w:color="auto"/>
        <w:right w:val="none" w:sz="0" w:space="0" w:color="auto"/>
      </w:divBdr>
    </w:div>
    <w:div w:id="440106046">
      <w:bodyDiv w:val="1"/>
      <w:marLeft w:val="0"/>
      <w:marRight w:val="0"/>
      <w:marTop w:val="0"/>
      <w:marBottom w:val="0"/>
      <w:divBdr>
        <w:top w:val="none" w:sz="0" w:space="0" w:color="auto"/>
        <w:left w:val="none" w:sz="0" w:space="0" w:color="auto"/>
        <w:bottom w:val="none" w:sz="0" w:space="0" w:color="auto"/>
        <w:right w:val="none" w:sz="0" w:space="0" w:color="auto"/>
      </w:divBdr>
      <w:divsChild>
        <w:div w:id="547381298">
          <w:marLeft w:val="0"/>
          <w:marRight w:val="0"/>
          <w:marTop w:val="0"/>
          <w:marBottom w:val="0"/>
          <w:divBdr>
            <w:top w:val="none" w:sz="0" w:space="0" w:color="auto"/>
            <w:left w:val="none" w:sz="0" w:space="0" w:color="auto"/>
            <w:bottom w:val="none" w:sz="0" w:space="0" w:color="auto"/>
            <w:right w:val="none" w:sz="0" w:space="0" w:color="auto"/>
          </w:divBdr>
        </w:div>
        <w:div w:id="2028290617">
          <w:marLeft w:val="0"/>
          <w:marRight w:val="0"/>
          <w:marTop w:val="0"/>
          <w:marBottom w:val="0"/>
          <w:divBdr>
            <w:top w:val="none" w:sz="0" w:space="0" w:color="auto"/>
            <w:left w:val="none" w:sz="0" w:space="0" w:color="auto"/>
            <w:bottom w:val="none" w:sz="0" w:space="0" w:color="auto"/>
            <w:right w:val="none" w:sz="0" w:space="0" w:color="auto"/>
          </w:divBdr>
        </w:div>
      </w:divsChild>
    </w:div>
    <w:div w:id="440806877">
      <w:bodyDiv w:val="1"/>
      <w:marLeft w:val="0"/>
      <w:marRight w:val="0"/>
      <w:marTop w:val="0"/>
      <w:marBottom w:val="0"/>
      <w:divBdr>
        <w:top w:val="none" w:sz="0" w:space="0" w:color="auto"/>
        <w:left w:val="none" w:sz="0" w:space="0" w:color="auto"/>
        <w:bottom w:val="none" w:sz="0" w:space="0" w:color="auto"/>
        <w:right w:val="none" w:sz="0" w:space="0" w:color="auto"/>
      </w:divBdr>
    </w:div>
    <w:div w:id="444734763">
      <w:bodyDiv w:val="1"/>
      <w:marLeft w:val="0"/>
      <w:marRight w:val="0"/>
      <w:marTop w:val="0"/>
      <w:marBottom w:val="0"/>
      <w:divBdr>
        <w:top w:val="none" w:sz="0" w:space="0" w:color="auto"/>
        <w:left w:val="none" w:sz="0" w:space="0" w:color="auto"/>
        <w:bottom w:val="none" w:sz="0" w:space="0" w:color="auto"/>
        <w:right w:val="none" w:sz="0" w:space="0" w:color="auto"/>
      </w:divBdr>
    </w:div>
    <w:div w:id="444886901">
      <w:bodyDiv w:val="1"/>
      <w:marLeft w:val="0"/>
      <w:marRight w:val="0"/>
      <w:marTop w:val="0"/>
      <w:marBottom w:val="0"/>
      <w:divBdr>
        <w:top w:val="none" w:sz="0" w:space="0" w:color="auto"/>
        <w:left w:val="none" w:sz="0" w:space="0" w:color="auto"/>
        <w:bottom w:val="none" w:sz="0" w:space="0" w:color="auto"/>
        <w:right w:val="none" w:sz="0" w:space="0" w:color="auto"/>
      </w:divBdr>
    </w:div>
    <w:div w:id="452018366">
      <w:bodyDiv w:val="1"/>
      <w:marLeft w:val="0"/>
      <w:marRight w:val="0"/>
      <w:marTop w:val="0"/>
      <w:marBottom w:val="0"/>
      <w:divBdr>
        <w:top w:val="none" w:sz="0" w:space="0" w:color="auto"/>
        <w:left w:val="none" w:sz="0" w:space="0" w:color="auto"/>
        <w:bottom w:val="none" w:sz="0" w:space="0" w:color="auto"/>
        <w:right w:val="none" w:sz="0" w:space="0" w:color="auto"/>
      </w:divBdr>
    </w:div>
    <w:div w:id="453209354">
      <w:bodyDiv w:val="1"/>
      <w:marLeft w:val="0"/>
      <w:marRight w:val="0"/>
      <w:marTop w:val="0"/>
      <w:marBottom w:val="0"/>
      <w:divBdr>
        <w:top w:val="none" w:sz="0" w:space="0" w:color="auto"/>
        <w:left w:val="none" w:sz="0" w:space="0" w:color="auto"/>
        <w:bottom w:val="none" w:sz="0" w:space="0" w:color="auto"/>
        <w:right w:val="none" w:sz="0" w:space="0" w:color="auto"/>
      </w:divBdr>
    </w:div>
    <w:div w:id="453839036">
      <w:bodyDiv w:val="1"/>
      <w:marLeft w:val="0"/>
      <w:marRight w:val="0"/>
      <w:marTop w:val="0"/>
      <w:marBottom w:val="0"/>
      <w:divBdr>
        <w:top w:val="none" w:sz="0" w:space="0" w:color="auto"/>
        <w:left w:val="none" w:sz="0" w:space="0" w:color="auto"/>
        <w:bottom w:val="none" w:sz="0" w:space="0" w:color="auto"/>
        <w:right w:val="none" w:sz="0" w:space="0" w:color="auto"/>
      </w:divBdr>
    </w:div>
    <w:div w:id="456528406">
      <w:bodyDiv w:val="1"/>
      <w:marLeft w:val="0"/>
      <w:marRight w:val="0"/>
      <w:marTop w:val="0"/>
      <w:marBottom w:val="0"/>
      <w:divBdr>
        <w:top w:val="none" w:sz="0" w:space="0" w:color="auto"/>
        <w:left w:val="none" w:sz="0" w:space="0" w:color="auto"/>
        <w:bottom w:val="none" w:sz="0" w:space="0" w:color="auto"/>
        <w:right w:val="none" w:sz="0" w:space="0" w:color="auto"/>
      </w:divBdr>
    </w:div>
    <w:div w:id="471139820">
      <w:bodyDiv w:val="1"/>
      <w:marLeft w:val="0"/>
      <w:marRight w:val="0"/>
      <w:marTop w:val="0"/>
      <w:marBottom w:val="0"/>
      <w:divBdr>
        <w:top w:val="none" w:sz="0" w:space="0" w:color="auto"/>
        <w:left w:val="none" w:sz="0" w:space="0" w:color="auto"/>
        <w:bottom w:val="none" w:sz="0" w:space="0" w:color="auto"/>
        <w:right w:val="none" w:sz="0" w:space="0" w:color="auto"/>
      </w:divBdr>
    </w:div>
    <w:div w:id="471754355">
      <w:bodyDiv w:val="1"/>
      <w:marLeft w:val="0"/>
      <w:marRight w:val="0"/>
      <w:marTop w:val="0"/>
      <w:marBottom w:val="0"/>
      <w:divBdr>
        <w:top w:val="none" w:sz="0" w:space="0" w:color="auto"/>
        <w:left w:val="none" w:sz="0" w:space="0" w:color="auto"/>
        <w:bottom w:val="none" w:sz="0" w:space="0" w:color="auto"/>
        <w:right w:val="none" w:sz="0" w:space="0" w:color="auto"/>
      </w:divBdr>
      <w:divsChild>
        <w:div w:id="19018112">
          <w:marLeft w:val="0"/>
          <w:marRight w:val="0"/>
          <w:marTop w:val="0"/>
          <w:marBottom w:val="0"/>
          <w:divBdr>
            <w:top w:val="none" w:sz="0" w:space="0" w:color="auto"/>
            <w:left w:val="none" w:sz="0" w:space="0" w:color="auto"/>
            <w:bottom w:val="none" w:sz="0" w:space="0" w:color="auto"/>
            <w:right w:val="none" w:sz="0" w:space="0" w:color="auto"/>
          </w:divBdr>
        </w:div>
        <w:div w:id="182789053">
          <w:marLeft w:val="0"/>
          <w:marRight w:val="0"/>
          <w:marTop w:val="0"/>
          <w:marBottom w:val="0"/>
          <w:divBdr>
            <w:top w:val="none" w:sz="0" w:space="0" w:color="auto"/>
            <w:left w:val="none" w:sz="0" w:space="0" w:color="auto"/>
            <w:bottom w:val="none" w:sz="0" w:space="0" w:color="auto"/>
            <w:right w:val="none" w:sz="0" w:space="0" w:color="auto"/>
          </w:divBdr>
        </w:div>
        <w:div w:id="205139181">
          <w:marLeft w:val="0"/>
          <w:marRight w:val="0"/>
          <w:marTop w:val="0"/>
          <w:marBottom w:val="0"/>
          <w:divBdr>
            <w:top w:val="none" w:sz="0" w:space="0" w:color="auto"/>
            <w:left w:val="none" w:sz="0" w:space="0" w:color="auto"/>
            <w:bottom w:val="none" w:sz="0" w:space="0" w:color="auto"/>
            <w:right w:val="none" w:sz="0" w:space="0" w:color="auto"/>
          </w:divBdr>
        </w:div>
        <w:div w:id="256521061">
          <w:marLeft w:val="0"/>
          <w:marRight w:val="0"/>
          <w:marTop w:val="0"/>
          <w:marBottom w:val="0"/>
          <w:divBdr>
            <w:top w:val="none" w:sz="0" w:space="0" w:color="auto"/>
            <w:left w:val="none" w:sz="0" w:space="0" w:color="auto"/>
            <w:bottom w:val="none" w:sz="0" w:space="0" w:color="auto"/>
            <w:right w:val="none" w:sz="0" w:space="0" w:color="auto"/>
          </w:divBdr>
        </w:div>
        <w:div w:id="647976537">
          <w:marLeft w:val="0"/>
          <w:marRight w:val="0"/>
          <w:marTop w:val="0"/>
          <w:marBottom w:val="0"/>
          <w:divBdr>
            <w:top w:val="none" w:sz="0" w:space="0" w:color="auto"/>
            <w:left w:val="none" w:sz="0" w:space="0" w:color="auto"/>
            <w:bottom w:val="none" w:sz="0" w:space="0" w:color="auto"/>
            <w:right w:val="none" w:sz="0" w:space="0" w:color="auto"/>
          </w:divBdr>
        </w:div>
        <w:div w:id="1092320468">
          <w:marLeft w:val="0"/>
          <w:marRight w:val="0"/>
          <w:marTop w:val="0"/>
          <w:marBottom w:val="0"/>
          <w:divBdr>
            <w:top w:val="none" w:sz="0" w:space="0" w:color="auto"/>
            <w:left w:val="none" w:sz="0" w:space="0" w:color="auto"/>
            <w:bottom w:val="none" w:sz="0" w:space="0" w:color="auto"/>
            <w:right w:val="none" w:sz="0" w:space="0" w:color="auto"/>
          </w:divBdr>
        </w:div>
        <w:div w:id="1432509070">
          <w:marLeft w:val="0"/>
          <w:marRight w:val="0"/>
          <w:marTop w:val="0"/>
          <w:marBottom w:val="0"/>
          <w:divBdr>
            <w:top w:val="none" w:sz="0" w:space="0" w:color="auto"/>
            <w:left w:val="none" w:sz="0" w:space="0" w:color="auto"/>
            <w:bottom w:val="none" w:sz="0" w:space="0" w:color="auto"/>
            <w:right w:val="none" w:sz="0" w:space="0" w:color="auto"/>
          </w:divBdr>
        </w:div>
        <w:div w:id="1808086962">
          <w:marLeft w:val="0"/>
          <w:marRight w:val="0"/>
          <w:marTop w:val="0"/>
          <w:marBottom w:val="0"/>
          <w:divBdr>
            <w:top w:val="none" w:sz="0" w:space="0" w:color="auto"/>
            <w:left w:val="none" w:sz="0" w:space="0" w:color="auto"/>
            <w:bottom w:val="none" w:sz="0" w:space="0" w:color="auto"/>
            <w:right w:val="none" w:sz="0" w:space="0" w:color="auto"/>
          </w:divBdr>
        </w:div>
      </w:divsChild>
    </w:div>
    <w:div w:id="477654441">
      <w:bodyDiv w:val="1"/>
      <w:marLeft w:val="0"/>
      <w:marRight w:val="0"/>
      <w:marTop w:val="0"/>
      <w:marBottom w:val="0"/>
      <w:divBdr>
        <w:top w:val="none" w:sz="0" w:space="0" w:color="auto"/>
        <w:left w:val="none" w:sz="0" w:space="0" w:color="auto"/>
        <w:bottom w:val="none" w:sz="0" w:space="0" w:color="auto"/>
        <w:right w:val="none" w:sz="0" w:space="0" w:color="auto"/>
      </w:divBdr>
    </w:div>
    <w:div w:id="503083655">
      <w:bodyDiv w:val="1"/>
      <w:marLeft w:val="0"/>
      <w:marRight w:val="0"/>
      <w:marTop w:val="0"/>
      <w:marBottom w:val="0"/>
      <w:divBdr>
        <w:top w:val="none" w:sz="0" w:space="0" w:color="auto"/>
        <w:left w:val="none" w:sz="0" w:space="0" w:color="auto"/>
        <w:bottom w:val="none" w:sz="0" w:space="0" w:color="auto"/>
        <w:right w:val="none" w:sz="0" w:space="0" w:color="auto"/>
      </w:divBdr>
    </w:div>
    <w:div w:id="510223437">
      <w:bodyDiv w:val="1"/>
      <w:marLeft w:val="0"/>
      <w:marRight w:val="0"/>
      <w:marTop w:val="0"/>
      <w:marBottom w:val="0"/>
      <w:divBdr>
        <w:top w:val="none" w:sz="0" w:space="0" w:color="auto"/>
        <w:left w:val="none" w:sz="0" w:space="0" w:color="auto"/>
        <w:bottom w:val="none" w:sz="0" w:space="0" w:color="auto"/>
        <w:right w:val="none" w:sz="0" w:space="0" w:color="auto"/>
      </w:divBdr>
    </w:div>
    <w:div w:id="518081327">
      <w:bodyDiv w:val="1"/>
      <w:marLeft w:val="0"/>
      <w:marRight w:val="0"/>
      <w:marTop w:val="0"/>
      <w:marBottom w:val="0"/>
      <w:divBdr>
        <w:top w:val="none" w:sz="0" w:space="0" w:color="auto"/>
        <w:left w:val="none" w:sz="0" w:space="0" w:color="auto"/>
        <w:bottom w:val="none" w:sz="0" w:space="0" w:color="auto"/>
        <w:right w:val="none" w:sz="0" w:space="0" w:color="auto"/>
      </w:divBdr>
    </w:div>
    <w:div w:id="518854011">
      <w:bodyDiv w:val="1"/>
      <w:marLeft w:val="0"/>
      <w:marRight w:val="0"/>
      <w:marTop w:val="0"/>
      <w:marBottom w:val="0"/>
      <w:divBdr>
        <w:top w:val="none" w:sz="0" w:space="0" w:color="auto"/>
        <w:left w:val="none" w:sz="0" w:space="0" w:color="auto"/>
        <w:bottom w:val="none" w:sz="0" w:space="0" w:color="auto"/>
        <w:right w:val="none" w:sz="0" w:space="0" w:color="auto"/>
      </w:divBdr>
    </w:div>
    <w:div w:id="525563331">
      <w:bodyDiv w:val="1"/>
      <w:marLeft w:val="0"/>
      <w:marRight w:val="0"/>
      <w:marTop w:val="0"/>
      <w:marBottom w:val="0"/>
      <w:divBdr>
        <w:top w:val="none" w:sz="0" w:space="0" w:color="auto"/>
        <w:left w:val="none" w:sz="0" w:space="0" w:color="auto"/>
        <w:bottom w:val="none" w:sz="0" w:space="0" w:color="auto"/>
        <w:right w:val="none" w:sz="0" w:space="0" w:color="auto"/>
      </w:divBdr>
    </w:div>
    <w:div w:id="528762903">
      <w:bodyDiv w:val="1"/>
      <w:marLeft w:val="0"/>
      <w:marRight w:val="0"/>
      <w:marTop w:val="0"/>
      <w:marBottom w:val="0"/>
      <w:divBdr>
        <w:top w:val="none" w:sz="0" w:space="0" w:color="auto"/>
        <w:left w:val="none" w:sz="0" w:space="0" w:color="auto"/>
        <w:bottom w:val="none" w:sz="0" w:space="0" w:color="auto"/>
        <w:right w:val="none" w:sz="0" w:space="0" w:color="auto"/>
      </w:divBdr>
    </w:div>
    <w:div w:id="529538830">
      <w:bodyDiv w:val="1"/>
      <w:marLeft w:val="0"/>
      <w:marRight w:val="0"/>
      <w:marTop w:val="0"/>
      <w:marBottom w:val="0"/>
      <w:divBdr>
        <w:top w:val="none" w:sz="0" w:space="0" w:color="auto"/>
        <w:left w:val="none" w:sz="0" w:space="0" w:color="auto"/>
        <w:bottom w:val="none" w:sz="0" w:space="0" w:color="auto"/>
        <w:right w:val="none" w:sz="0" w:space="0" w:color="auto"/>
      </w:divBdr>
    </w:div>
    <w:div w:id="546450968">
      <w:bodyDiv w:val="1"/>
      <w:marLeft w:val="0"/>
      <w:marRight w:val="0"/>
      <w:marTop w:val="0"/>
      <w:marBottom w:val="0"/>
      <w:divBdr>
        <w:top w:val="none" w:sz="0" w:space="0" w:color="auto"/>
        <w:left w:val="none" w:sz="0" w:space="0" w:color="auto"/>
        <w:bottom w:val="none" w:sz="0" w:space="0" w:color="auto"/>
        <w:right w:val="none" w:sz="0" w:space="0" w:color="auto"/>
      </w:divBdr>
    </w:div>
    <w:div w:id="548107459">
      <w:bodyDiv w:val="1"/>
      <w:marLeft w:val="0"/>
      <w:marRight w:val="0"/>
      <w:marTop w:val="0"/>
      <w:marBottom w:val="0"/>
      <w:divBdr>
        <w:top w:val="none" w:sz="0" w:space="0" w:color="auto"/>
        <w:left w:val="none" w:sz="0" w:space="0" w:color="auto"/>
        <w:bottom w:val="none" w:sz="0" w:space="0" w:color="auto"/>
        <w:right w:val="none" w:sz="0" w:space="0" w:color="auto"/>
      </w:divBdr>
    </w:div>
    <w:div w:id="557978703">
      <w:bodyDiv w:val="1"/>
      <w:marLeft w:val="0"/>
      <w:marRight w:val="0"/>
      <w:marTop w:val="0"/>
      <w:marBottom w:val="0"/>
      <w:divBdr>
        <w:top w:val="none" w:sz="0" w:space="0" w:color="auto"/>
        <w:left w:val="none" w:sz="0" w:space="0" w:color="auto"/>
        <w:bottom w:val="none" w:sz="0" w:space="0" w:color="auto"/>
        <w:right w:val="none" w:sz="0" w:space="0" w:color="auto"/>
      </w:divBdr>
      <w:divsChild>
        <w:div w:id="1351418167">
          <w:marLeft w:val="0"/>
          <w:marRight w:val="0"/>
          <w:marTop w:val="0"/>
          <w:marBottom w:val="0"/>
          <w:divBdr>
            <w:top w:val="none" w:sz="0" w:space="0" w:color="auto"/>
            <w:left w:val="none" w:sz="0" w:space="0" w:color="auto"/>
            <w:bottom w:val="none" w:sz="0" w:space="0" w:color="auto"/>
            <w:right w:val="none" w:sz="0" w:space="0" w:color="auto"/>
          </w:divBdr>
        </w:div>
      </w:divsChild>
    </w:div>
    <w:div w:id="558634201">
      <w:bodyDiv w:val="1"/>
      <w:marLeft w:val="0"/>
      <w:marRight w:val="0"/>
      <w:marTop w:val="0"/>
      <w:marBottom w:val="0"/>
      <w:divBdr>
        <w:top w:val="none" w:sz="0" w:space="0" w:color="auto"/>
        <w:left w:val="none" w:sz="0" w:space="0" w:color="auto"/>
        <w:bottom w:val="none" w:sz="0" w:space="0" w:color="auto"/>
        <w:right w:val="none" w:sz="0" w:space="0" w:color="auto"/>
      </w:divBdr>
    </w:div>
    <w:div w:id="566578190">
      <w:bodyDiv w:val="1"/>
      <w:marLeft w:val="0"/>
      <w:marRight w:val="0"/>
      <w:marTop w:val="0"/>
      <w:marBottom w:val="0"/>
      <w:divBdr>
        <w:top w:val="none" w:sz="0" w:space="0" w:color="auto"/>
        <w:left w:val="none" w:sz="0" w:space="0" w:color="auto"/>
        <w:bottom w:val="none" w:sz="0" w:space="0" w:color="auto"/>
        <w:right w:val="none" w:sz="0" w:space="0" w:color="auto"/>
      </w:divBdr>
    </w:div>
    <w:div w:id="570508148">
      <w:bodyDiv w:val="1"/>
      <w:marLeft w:val="0"/>
      <w:marRight w:val="0"/>
      <w:marTop w:val="0"/>
      <w:marBottom w:val="0"/>
      <w:divBdr>
        <w:top w:val="none" w:sz="0" w:space="0" w:color="auto"/>
        <w:left w:val="none" w:sz="0" w:space="0" w:color="auto"/>
        <w:bottom w:val="none" w:sz="0" w:space="0" w:color="auto"/>
        <w:right w:val="none" w:sz="0" w:space="0" w:color="auto"/>
      </w:divBdr>
      <w:divsChild>
        <w:div w:id="452410797">
          <w:marLeft w:val="0"/>
          <w:marRight w:val="0"/>
          <w:marTop w:val="0"/>
          <w:marBottom w:val="0"/>
          <w:divBdr>
            <w:top w:val="none" w:sz="0" w:space="0" w:color="auto"/>
            <w:left w:val="none" w:sz="0" w:space="0" w:color="auto"/>
            <w:bottom w:val="none" w:sz="0" w:space="0" w:color="auto"/>
            <w:right w:val="none" w:sz="0" w:space="0" w:color="auto"/>
          </w:divBdr>
        </w:div>
      </w:divsChild>
    </w:div>
    <w:div w:id="572083213">
      <w:bodyDiv w:val="1"/>
      <w:marLeft w:val="0"/>
      <w:marRight w:val="0"/>
      <w:marTop w:val="0"/>
      <w:marBottom w:val="0"/>
      <w:divBdr>
        <w:top w:val="none" w:sz="0" w:space="0" w:color="auto"/>
        <w:left w:val="none" w:sz="0" w:space="0" w:color="auto"/>
        <w:bottom w:val="none" w:sz="0" w:space="0" w:color="auto"/>
        <w:right w:val="none" w:sz="0" w:space="0" w:color="auto"/>
      </w:divBdr>
    </w:div>
    <w:div w:id="573468342">
      <w:bodyDiv w:val="1"/>
      <w:marLeft w:val="0"/>
      <w:marRight w:val="0"/>
      <w:marTop w:val="0"/>
      <w:marBottom w:val="0"/>
      <w:divBdr>
        <w:top w:val="none" w:sz="0" w:space="0" w:color="auto"/>
        <w:left w:val="none" w:sz="0" w:space="0" w:color="auto"/>
        <w:bottom w:val="none" w:sz="0" w:space="0" w:color="auto"/>
        <w:right w:val="none" w:sz="0" w:space="0" w:color="auto"/>
      </w:divBdr>
      <w:divsChild>
        <w:div w:id="2037074997">
          <w:marLeft w:val="0"/>
          <w:marRight w:val="0"/>
          <w:marTop w:val="0"/>
          <w:marBottom w:val="0"/>
          <w:divBdr>
            <w:top w:val="none" w:sz="0" w:space="0" w:color="auto"/>
            <w:left w:val="none" w:sz="0" w:space="0" w:color="auto"/>
            <w:bottom w:val="none" w:sz="0" w:space="0" w:color="auto"/>
            <w:right w:val="none" w:sz="0" w:space="0" w:color="auto"/>
          </w:divBdr>
          <w:divsChild>
            <w:div w:id="128597443">
              <w:marLeft w:val="0"/>
              <w:marRight w:val="0"/>
              <w:marTop w:val="0"/>
              <w:marBottom w:val="0"/>
              <w:divBdr>
                <w:top w:val="none" w:sz="0" w:space="0" w:color="auto"/>
                <w:left w:val="none" w:sz="0" w:space="0" w:color="auto"/>
                <w:bottom w:val="none" w:sz="0" w:space="0" w:color="auto"/>
                <w:right w:val="none" w:sz="0" w:space="0" w:color="auto"/>
              </w:divBdr>
              <w:divsChild>
                <w:div w:id="902643239">
                  <w:marLeft w:val="0"/>
                  <w:marRight w:val="0"/>
                  <w:marTop w:val="0"/>
                  <w:marBottom w:val="0"/>
                  <w:divBdr>
                    <w:top w:val="none" w:sz="0" w:space="0" w:color="auto"/>
                    <w:left w:val="none" w:sz="0" w:space="0" w:color="auto"/>
                    <w:bottom w:val="none" w:sz="0" w:space="0" w:color="auto"/>
                    <w:right w:val="none" w:sz="0" w:space="0" w:color="auto"/>
                  </w:divBdr>
                  <w:divsChild>
                    <w:div w:id="681511524">
                      <w:marLeft w:val="0"/>
                      <w:marRight w:val="0"/>
                      <w:marTop w:val="0"/>
                      <w:marBottom w:val="0"/>
                      <w:divBdr>
                        <w:top w:val="none" w:sz="0" w:space="0" w:color="auto"/>
                        <w:left w:val="none" w:sz="0" w:space="0" w:color="auto"/>
                        <w:bottom w:val="none" w:sz="0" w:space="0" w:color="auto"/>
                        <w:right w:val="none" w:sz="0" w:space="0" w:color="auto"/>
                      </w:divBdr>
                      <w:divsChild>
                        <w:div w:id="172453760">
                          <w:marLeft w:val="0"/>
                          <w:marRight w:val="0"/>
                          <w:marTop w:val="0"/>
                          <w:marBottom w:val="0"/>
                          <w:divBdr>
                            <w:top w:val="none" w:sz="0" w:space="0" w:color="auto"/>
                            <w:left w:val="none" w:sz="0" w:space="0" w:color="auto"/>
                            <w:bottom w:val="none" w:sz="0" w:space="0" w:color="auto"/>
                            <w:right w:val="none" w:sz="0" w:space="0" w:color="auto"/>
                          </w:divBdr>
                          <w:divsChild>
                            <w:div w:id="20394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78955">
      <w:bodyDiv w:val="1"/>
      <w:marLeft w:val="0"/>
      <w:marRight w:val="0"/>
      <w:marTop w:val="0"/>
      <w:marBottom w:val="0"/>
      <w:divBdr>
        <w:top w:val="none" w:sz="0" w:space="0" w:color="auto"/>
        <w:left w:val="none" w:sz="0" w:space="0" w:color="auto"/>
        <w:bottom w:val="none" w:sz="0" w:space="0" w:color="auto"/>
        <w:right w:val="none" w:sz="0" w:space="0" w:color="auto"/>
      </w:divBdr>
    </w:div>
    <w:div w:id="587348931">
      <w:bodyDiv w:val="1"/>
      <w:marLeft w:val="0"/>
      <w:marRight w:val="0"/>
      <w:marTop w:val="0"/>
      <w:marBottom w:val="0"/>
      <w:divBdr>
        <w:top w:val="none" w:sz="0" w:space="0" w:color="auto"/>
        <w:left w:val="none" w:sz="0" w:space="0" w:color="auto"/>
        <w:bottom w:val="none" w:sz="0" w:space="0" w:color="auto"/>
        <w:right w:val="none" w:sz="0" w:space="0" w:color="auto"/>
      </w:divBdr>
    </w:div>
    <w:div w:id="587423165">
      <w:bodyDiv w:val="1"/>
      <w:marLeft w:val="0"/>
      <w:marRight w:val="0"/>
      <w:marTop w:val="0"/>
      <w:marBottom w:val="0"/>
      <w:divBdr>
        <w:top w:val="none" w:sz="0" w:space="0" w:color="auto"/>
        <w:left w:val="none" w:sz="0" w:space="0" w:color="auto"/>
        <w:bottom w:val="none" w:sz="0" w:space="0" w:color="auto"/>
        <w:right w:val="none" w:sz="0" w:space="0" w:color="auto"/>
      </w:divBdr>
    </w:div>
    <w:div w:id="594553059">
      <w:bodyDiv w:val="1"/>
      <w:marLeft w:val="0"/>
      <w:marRight w:val="0"/>
      <w:marTop w:val="0"/>
      <w:marBottom w:val="0"/>
      <w:divBdr>
        <w:top w:val="none" w:sz="0" w:space="0" w:color="auto"/>
        <w:left w:val="none" w:sz="0" w:space="0" w:color="auto"/>
        <w:bottom w:val="none" w:sz="0" w:space="0" w:color="auto"/>
        <w:right w:val="none" w:sz="0" w:space="0" w:color="auto"/>
      </w:divBdr>
    </w:div>
    <w:div w:id="600336296">
      <w:bodyDiv w:val="1"/>
      <w:marLeft w:val="0"/>
      <w:marRight w:val="0"/>
      <w:marTop w:val="0"/>
      <w:marBottom w:val="0"/>
      <w:divBdr>
        <w:top w:val="none" w:sz="0" w:space="0" w:color="auto"/>
        <w:left w:val="none" w:sz="0" w:space="0" w:color="auto"/>
        <w:bottom w:val="none" w:sz="0" w:space="0" w:color="auto"/>
        <w:right w:val="none" w:sz="0" w:space="0" w:color="auto"/>
      </w:divBdr>
    </w:div>
    <w:div w:id="602764069">
      <w:bodyDiv w:val="1"/>
      <w:marLeft w:val="0"/>
      <w:marRight w:val="0"/>
      <w:marTop w:val="0"/>
      <w:marBottom w:val="0"/>
      <w:divBdr>
        <w:top w:val="none" w:sz="0" w:space="0" w:color="auto"/>
        <w:left w:val="none" w:sz="0" w:space="0" w:color="auto"/>
        <w:bottom w:val="none" w:sz="0" w:space="0" w:color="auto"/>
        <w:right w:val="none" w:sz="0" w:space="0" w:color="auto"/>
      </w:divBdr>
    </w:div>
    <w:div w:id="613294004">
      <w:bodyDiv w:val="1"/>
      <w:marLeft w:val="0"/>
      <w:marRight w:val="0"/>
      <w:marTop w:val="0"/>
      <w:marBottom w:val="0"/>
      <w:divBdr>
        <w:top w:val="none" w:sz="0" w:space="0" w:color="auto"/>
        <w:left w:val="none" w:sz="0" w:space="0" w:color="auto"/>
        <w:bottom w:val="none" w:sz="0" w:space="0" w:color="auto"/>
        <w:right w:val="none" w:sz="0" w:space="0" w:color="auto"/>
      </w:divBdr>
    </w:div>
    <w:div w:id="614678186">
      <w:bodyDiv w:val="1"/>
      <w:marLeft w:val="0"/>
      <w:marRight w:val="0"/>
      <w:marTop w:val="0"/>
      <w:marBottom w:val="0"/>
      <w:divBdr>
        <w:top w:val="none" w:sz="0" w:space="0" w:color="auto"/>
        <w:left w:val="none" w:sz="0" w:space="0" w:color="auto"/>
        <w:bottom w:val="none" w:sz="0" w:space="0" w:color="auto"/>
        <w:right w:val="none" w:sz="0" w:space="0" w:color="auto"/>
      </w:divBdr>
    </w:div>
    <w:div w:id="616107920">
      <w:bodyDiv w:val="1"/>
      <w:marLeft w:val="0"/>
      <w:marRight w:val="0"/>
      <w:marTop w:val="0"/>
      <w:marBottom w:val="0"/>
      <w:divBdr>
        <w:top w:val="none" w:sz="0" w:space="0" w:color="auto"/>
        <w:left w:val="none" w:sz="0" w:space="0" w:color="auto"/>
        <w:bottom w:val="none" w:sz="0" w:space="0" w:color="auto"/>
        <w:right w:val="none" w:sz="0" w:space="0" w:color="auto"/>
      </w:divBdr>
    </w:div>
    <w:div w:id="616840460">
      <w:bodyDiv w:val="1"/>
      <w:marLeft w:val="0"/>
      <w:marRight w:val="0"/>
      <w:marTop w:val="0"/>
      <w:marBottom w:val="0"/>
      <w:divBdr>
        <w:top w:val="none" w:sz="0" w:space="0" w:color="auto"/>
        <w:left w:val="none" w:sz="0" w:space="0" w:color="auto"/>
        <w:bottom w:val="none" w:sz="0" w:space="0" w:color="auto"/>
        <w:right w:val="none" w:sz="0" w:space="0" w:color="auto"/>
      </w:divBdr>
    </w:div>
    <w:div w:id="617300429">
      <w:bodyDiv w:val="1"/>
      <w:marLeft w:val="0"/>
      <w:marRight w:val="0"/>
      <w:marTop w:val="0"/>
      <w:marBottom w:val="0"/>
      <w:divBdr>
        <w:top w:val="none" w:sz="0" w:space="0" w:color="auto"/>
        <w:left w:val="none" w:sz="0" w:space="0" w:color="auto"/>
        <w:bottom w:val="none" w:sz="0" w:space="0" w:color="auto"/>
        <w:right w:val="none" w:sz="0" w:space="0" w:color="auto"/>
      </w:divBdr>
    </w:div>
    <w:div w:id="617757186">
      <w:bodyDiv w:val="1"/>
      <w:marLeft w:val="0"/>
      <w:marRight w:val="0"/>
      <w:marTop w:val="0"/>
      <w:marBottom w:val="0"/>
      <w:divBdr>
        <w:top w:val="none" w:sz="0" w:space="0" w:color="auto"/>
        <w:left w:val="none" w:sz="0" w:space="0" w:color="auto"/>
        <w:bottom w:val="none" w:sz="0" w:space="0" w:color="auto"/>
        <w:right w:val="none" w:sz="0" w:space="0" w:color="auto"/>
      </w:divBdr>
    </w:div>
    <w:div w:id="619459680">
      <w:bodyDiv w:val="1"/>
      <w:marLeft w:val="0"/>
      <w:marRight w:val="0"/>
      <w:marTop w:val="0"/>
      <w:marBottom w:val="0"/>
      <w:divBdr>
        <w:top w:val="none" w:sz="0" w:space="0" w:color="auto"/>
        <w:left w:val="none" w:sz="0" w:space="0" w:color="auto"/>
        <w:bottom w:val="none" w:sz="0" w:space="0" w:color="auto"/>
        <w:right w:val="none" w:sz="0" w:space="0" w:color="auto"/>
      </w:divBdr>
    </w:div>
    <w:div w:id="623582902">
      <w:bodyDiv w:val="1"/>
      <w:marLeft w:val="0"/>
      <w:marRight w:val="0"/>
      <w:marTop w:val="0"/>
      <w:marBottom w:val="0"/>
      <w:divBdr>
        <w:top w:val="none" w:sz="0" w:space="0" w:color="auto"/>
        <w:left w:val="none" w:sz="0" w:space="0" w:color="auto"/>
        <w:bottom w:val="none" w:sz="0" w:space="0" w:color="auto"/>
        <w:right w:val="none" w:sz="0" w:space="0" w:color="auto"/>
      </w:divBdr>
    </w:div>
    <w:div w:id="627396076">
      <w:bodyDiv w:val="1"/>
      <w:marLeft w:val="0"/>
      <w:marRight w:val="0"/>
      <w:marTop w:val="0"/>
      <w:marBottom w:val="0"/>
      <w:divBdr>
        <w:top w:val="none" w:sz="0" w:space="0" w:color="auto"/>
        <w:left w:val="none" w:sz="0" w:space="0" w:color="auto"/>
        <w:bottom w:val="none" w:sz="0" w:space="0" w:color="auto"/>
        <w:right w:val="none" w:sz="0" w:space="0" w:color="auto"/>
      </w:divBdr>
    </w:div>
    <w:div w:id="645279510">
      <w:bodyDiv w:val="1"/>
      <w:marLeft w:val="0"/>
      <w:marRight w:val="0"/>
      <w:marTop w:val="0"/>
      <w:marBottom w:val="0"/>
      <w:divBdr>
        <w:top w:val="none" w:sz="0" w:space="0" w:color="auto"/>
        <w:left w:val="none" w:sz="0" w:space="0" w:color="auto"/>
        <w:bottom w:val="none" w:sz="0" w:space="0" w:color="auto"/>
        <w:right w:val="none" w:sz="0" w:space="0" w:color="auto"/>
      </w:divBdr>
    </w:div>
    <w:div w:id="647705214">
      <w:bodyDiv w:val="1"/>
      <w:marLeft w:val="0"/>
      <w:marRight w:val="0"/>
      <w:marTop w:val="0"/>
      <w:marBottom w:val="0"/>
      <w:divBdr>
        <w:top w:val="none" w:sz="0" w:space="0" w:color="auto"/>
        <w:left w:val="none" w:sz="0" w:space="0" w:color="auto"/>
        <w:bottom w:val="none" w:sz="0" w:space="0" w:color="auto"/>
        <w:right w:val="none" w:sz="0" w:space="0" w:color="auto"/>
      </w:divBdr>
    </w:div>
    <w:div w:id="648248211">
      <w:bodyDiv w:val="1"/>
      <w:marLeft w:val="0"/>
      <w:marRight w:val="0"/>
      <w:marTop w:val="0"/>
      <w:marBottom w:val="0"/>
      <w:divBdr>
        <w:top w:val="none" w:sz="0" w:space="0" w:color="auto"/>
        <w:left w:val="none" w:sz="0" w:space="0" w:color="auto"/>
        <w:bottom w:val="none" w:sz="0" w:space="0" w:color="auto"/>
        <w:right w:val="none" w:sz="0" w:space="0" w:color="auto"/>
      </w:divBdr>
    </w:div>
    <w:div w:id="649285821">
      <w:bodyDiv w:val="1"/>
      <w:marLeft w:val="0"/>
      <w:marRight w:val="0"/>
      <w:marTop w:val="0"/>
      <w:marBottom w:val="0"/>
      <w:divBdr>
        <w:top w:val="none" w:sz="0" w:space="0" w:color="auto"/>
        <w:left w:val="none" w:sz="0" w:space="0" w:color="auto"/>
        <w:bottom w:val="none" w:sz="0" w:space="0" w:color="auto"/>
        <w:right w:val="none" w:sz="0" w:space="0" w:color="auto"/>
      </w:divBdr>
    </w:div>
    <w:div w:id="652300168">
      <w:bodyDiv w:val="1"/>
      <w:marLeft w:val="0"/>
      <w:marRight w:val="0"/>
      <w:marTop w:val="0"/>
      <w:marBottom w:val="0"/>
      <w:divBdr>
        <w:top w:val="none" w:sz="0" w:space="0" w:color="auto"/>
        <w:left w:val="none" w:sz="0" w:space="0" w:color="auto"/>
        <w:bottom w:val="none" w:sz="0" w:space="0" w:color="auto"/>
        <w:right w:val="none" w:sz="0" w:space="0" w:color="auto"/>
      </w:divBdr>
      <w:divsChild>
        <w:div w:id="78063448">
          <w:marLeft w:val="0"/>
          <w:marRight w:val="0"/>
          <w:marTop w:val="0"/>
          <w:marBottom w:val="0"/>
          <w:divBdr>
            <w:top w:val="none" w:sz="0" w:space="0" w:color="auto"/>
            <w:left w:val="none" w:sz="0" w:space="0" w:color="auto"/>
            <w:bottom w:val="none" w:sz="0" w:space="0" w:color="auto"/>
            <w:right w:val="none" w:sz="0" w:space="0" w:color="auto"/>
          </w:divBdr>
        </w:div>
        <w:div w:id="127625284">
          <w:marLeft w:val="0"/>
          <w:marRight w:val="0"/>
          <w:marTop w:val="0"/>
          <w:marBottom w:val="0"/>
          <w:divBdr>
            <w:top w:val="none" w:sz="0" w:space="0" w:color="auto"/>
            <w:left w:val="none" w:sz="0" w:space="0" w:color="auto"/>
            <w:bottom w:val="none" w:sz="0" w:space="0" w:color="auto"/>
            <w:right w:val="none" w:sz="0" w:space="0" w:color="auto"/>
          </w:divBdr>
        </w:div>
        <w:div w:id="458915742">
          <w:marLeft w:val="0"/>
          <w:marRight w:val="0"/>
          <w:marTop w:val="0"/>
          <w:marBottom w:val="0"/>
          <w:divBdr>
            <w:top w:val="none" w:sz="0" w:space="0" w:color="auto"/>
            <w:left w:val="none" w:sz="0" w:space="0" w:color="auto"/>
            <w:bottom w:val="none" w:sz="0" w:space="0" w:color="auto"/>
            <w:right w:val="none" w:sz="0" w:space="0" w:color="auto"/>
          </w:divBdr>
        </w:div>
        <w:div w:id="486214478">
          <w:marLeft w:val="0"/>
          <w:marRight w:val="0"/>
          <w:marTop w:val="0"/>
          <w:marBottom w:val="0"/>
          <w:divBdr>
            <w:top w:val="none" w:sz="0" w:space="0" w:color="auto"/>
            <w:left w:val="none" w:sz="0" w:space="0" w:color="auto"/>
            <w:bottom w:val="none" w:sz="0" w:space="0" w:color="auto"/>
            <w:right w:val="none" w:sz="0" w:space="0" w:color="auto"/>
          </w:divBdr>
        </w:div>
        <w:div w:id="617495379">
          <w:marLeft w:val="0"/>
          <w:marRight w:val="0"/>
          <w:marTop w:val="0"/>
          <w:marBottom w:val="0"/>
          <w:divBdr>
            <w:top w:val="none" w:sz="0" w:space="0" w:color="auto"/>
            <w:left w:val="none" w:sz="0" w:space="0" w:color="auto"/>
            <w:bottom w:val="none" w:sz="0" w:space="0" w:color="auto"/>
            <w:right w:val="none" w:sz="0" w:space="0" w:color="auto"/>
          </w:divBdr>
        </w:div>
        <w:div w:id="778910148">
          <w:marLeft w:val="0"/>
          <w:marRight w:val="0"/>
          <w:marTop w:val="0"/>
          <w:marBottom w:val="0"/>
          <w:divBdr>
            <w:top w:val="none" w:sz="0" w:space="0" w:color="auto"/>
            <w:left w:val="none" w:sz="0" w:space="0" w:color="auto"/>
            <w:bottom w:val="none" w:sz="0" w:space="0" w:color="auto"/>
            <w:right w:val="none" w:sz="0" w:space="0" w:color="auto"/>
          </w:divBdr>
        </w:div>
        <w:div w:id="1133448487">
          <w:marLeft w:val="0"/>
          <w:marRight w:val="0"/>
          <w:marTop w:val="0"/>
          <w:marBottom w:val="0"/>
          <w:divBdr>
            <w:top w:val="none" w:sz="0" w:space="0" w:color="auto"/>
            <w:left w:val="none" w:sz="0" w:space="0" w:color="auto"/>
            <w:bottom w:val="none" w:sz="0" w:space="0" w:color="auto"/>
            <w:right w:val="none" w:sz="0" w:space="0" w:color="auto"/>
          </w:divBdr>
        </w:div>
        <w:div w:id="1304431594">
          <w:marLeft w:val="0"/>
          <w:marRight w:val="0"/>
          <w:marTop w:val="0"/>
          <w:marBottom w:val="0"/>
          <w:divBdr>
            <w:top w:val="none" w:sz="0" w:space="0" w:color="auto"/>
            <w:left w:val="none" w:sz="0" w:space="0" w:color="auto"/>
            <w:bottom w:val="none" w:sz="0" w:space="0" w:color="auto"/>
            <w:right w:val="none" w:sz="0" w:space="0" w:color="auto"/>
          </w:divBdr>
        </w:div>
        <w:div w:id="2096435730">
          <w:marLeft w:val="0"/>
          <w:marRight w:val="0"/>
          <w:marTop w:val="0"/>
          <w:marBottom w:val="0"/>
          <w:divBdr>
            <w:top w:val="none" w:sz="0" w:space="0" w:color="auto"/>
            <w:left w:val="none" w:sz="0" w:space="0" w:color="auto"/>
            <w:bottom w:val="none" w:sz="0" w:space="0" w:color="auto"/>
            <w:right w:val="none" w:sz="0" w:space="0" w:color="auto"/>
          </w:divBdr>
        </w:div>
      </w:divsChild>
    </w:div>
    <w:div w:id="652487620">
      <w:bodyDiv w:val="1"/>
      <w:marLeft w:val="0"/>
      <w:marRight w:val="0"/>
      <w:marTop w:val="0"/>
      <w:marBottom w:val="0"/>
      <w:divBdr>
        <w:top w:val="none" w:sz="0" w:space="0" w:color="auto"/>
        <w:left w:val="none" w:sz="0" w:space="0" w:color="auto"/>
        <w:bottom w:val="none" w:sz="0" w:space="0" w:color="auto"/>
        <w:right w:val="none" w:sz="0" w:space="0" w:color="auto"/>
      </w:divBdr>
    </w:div>
    <w:div w:id="657927813">
      <w:bodyDiv w:val="1"/>
      <w:marLeft w:val="0"/>
      <w:marRight w:val="0"/>
      <w:marTop w:val="0"/>
      <w:marBottom w:val="0"/>
      <w:divBdr>
        <w:top w:val="none" w:sz="0" w:space="0" w:color="auto"/>
        <w:left w:val="none" w:sz="0" w:space="0" w:color="auto"/>
        <w:bottom w:val="none" w:sz="0" w:space="0" w:color="auto"/>
        <w:right w:val="none" w:sz="0" w:space="0" w:color="auto"/>
      </w:divBdr>
    </w:div>
    <w:div w:id="662200978">
      <w:bodyDiv w:val="1"/>
      <w:marLeft w:val="0"/>
      <w:marRight w:val="0"/>
      <w:marTop w:val="0"/>
      <w:marBottom w:val="0"/>
      <w:divBdr>
        <w:top w:val="none" w:sz="0" w:space="0" w:color="auto"/>
        <w:left w:val="none" w:sz="0" w:space="0" w:color="auto"/>
        <w:bottom w:val="none" w:sz="0" w:space="0" w:color="auto"/>
        <w:right w:val="none" w:sz="0" w:space="0" w:color="auto"/>
      </w:divBdr>
    </w:div>
    <w:div w:id="664944097">
      <w:bodyDiv w:val="1"/>
      <w:marLeft w:val="0"/>
      <w:marRight w:val="0"/>
      <w:marTop w:val="0"/>
      <w:marBottom w:val="0"/>
      <w:divBdr>
        <w:top w:val="none" w:sz="0" w:space="0" w:color="auto"/>
        <w:left w:val="none" w:sz="0" w:space="0" w:color="auto"/>
        <w:bottom w:val="none" w:sz="0" w:space="0" w:color="auto"/>
        <w:right w:val="none" w:sz="0" w:space="0" w:color="auto"/>
      </w:divBdr>
    </w:div>
    <w:div w:id="669139848">
      <w:bodyDiv w:val="1"/>
      <w:marLeft w:val="0"/>
      <w:marRight w:val="0"/>
      <w:marTop w:val="0"/>
      <w:marBottom w:val="0"/>
      <w:divBdr>
        <w:top w:val="none" w:sz="0" w:space="0" w:color="auto"/>
        <w:left w:val="none" w:sz="0" w:space="0" w:color="auto"/>
        <w:bottom w:val="none" w:sz="0" w:space="0" w:color="auto"/>
        <w:right w:val="none" w:sz="0" w:space="0" w:color="auto"/>
      </w:divBdr>
    </w:div>
    <w:div w:id="674652853">
      <w:bodyDiv w:val="1"/>
      <w:marLeft w:val="0"/>
      <w:marRight w:val="0"/>
      <w:marTop w:val="0"/>
      <w:marBottom w:val="0"/>
      <w:divBdr>
        <w:top w:val="none" w:sz="0" w:space="0" w:color="auto"/>
        <w:left w:val="none" w:sz="0" w:space="0" w:color="auto"/>
        <w:bottom w:val="none" w:sz="0" w:space="0" w:color="auto"/>
        <w:right w:val="none" w:sz="0" w:space="0" w:color="auto"/>
      </w:divBdr>
    </w:div>
    <w:div w:id="678656131">
      <w:bodyDiv w:val="1"/>
      <w:marLeft w:val="0"/>
      <w:marRight w:val="0"/>
      <w:marTop w:val="0"/>
      <w:marBottom w:val="0"/>
      <w:divBdr>
        <w:top w:val="none" w:sz="0" w:space="0" w:color="auto"/>
        <w:left w:val="none" w:sz="0" w:space="0" w:color="auto"/>
        <w:bottom w:val="none" w:sz="0" w:space="0" w:color="auto"/>
        <w:right w:val="none" w:sz="0" w:space="0" w:color="auto"/>
      </w:divBdr>
      <w:divsChild>
        <w:div w:id="1342318512">
          <w:marLeft w:val="0"/>
          <w:marRight w:val="0"/>
          <w:marTop w:val="0"/>
          <w:marBottom w:val="0"/>
          <w:divBdr>
            <w:top w:val="none" w:sz="0" w:space="0" w:color="auto"/>
            <w:left w:val="none" w:sz="0" w:space="0" w:color="auto"/>
            <w:bottom w:val="none" w:sz="0" w:space="0" w:color="auto"/>
            <w:right w:val="none" w:sz="0" w:space="0" w:color="auto"/>
          </w:divBdr>
          <w:divsChild>
            <w:div w:id="988900889">
              <w:marLeft w:val="0"/>
              <w:marRight w:val="0"/>
              <w:marTop w:val="0"/>
              <w:marBottom w:val="0"/>
              <w:divBdr>
                <w:top w:val="none" w:sz="0" w:space="0" w:color="auto"/>
                <w:left w:val="none" w:sz="0" w:space="0" w:color="auto"/>
                <w:bottom w:val="none" w:sz="0" w:space="0" w:color="auto"/>
                <w:right w:val="none" w:sz="0" w:space="0" w:color="auto"/>
              </w:divBdr>
            </w:div>
          </w:divsChild>
        </w:div>
        <w:div w:id="1395397123">
          <w:marLeft w:val="0"/>
          <w:marRight w:val="0"/>
          <w:marTop w:val="0"/>
          <w:marBottom w:val="0"/>
          <w:divBdr>
            <w:top w:val="none" w:sz="0" w:space="0" w:color="auto"/>
            <w:left w:val="none" w:sz="0" w:space="0" w:color="auto"/>
            <w:bottom w:val="none" w:sz="0" w:space="0" w:color="auto"/>
            <w:right w:val="none" w:sz="0" w:space="0" w:color="auto"/>
          </w:divBdr>
          <w:divsChild>
            <w:div w:id="70277298">
              <w:marLeft w:val="0"/>
              <w:marRight w:val="0"/>
              <w:marTop w:val="0"/>
              <w:marBottom w:val="0"/>
              <w:divBdr>
                <w:top w:val="none" w:sz="0" w:space="0" w:color="auto"/>
                <w:left w:val="none" w:sz="0" w:space="0" w:color="auto"/>
                <w:bottom w:val="none" w:sz="0" w:space="0" w:color="auto"/>
                <w:right w:val="none" w:sz="0" w:space="0" w:color="auto"/>
              </w:divBdr>
            </w:div>
            <w:div w:id="100415969">
              <w:marLeft w:val="0"/>
              <w:marRight w:val="0"/>
              <w:marTop w:val="0"/>
              <w:marBottom w:val="0"/>
              <w:divBdr>
                <w:top w:val="none" w:sz="0" w:space="0" w:color="auto"/>
                <w:left w:val="none" w:sz="0" w:space="0" w:color="auto"/>
                <w:bottom w:val="none" w:sz="0" w:space="0" w:color="auto"/>
                <w:right w:val="none" w:sz="0" w:space="0" w:color="auto"/>
              </w:divBdr>
            </w:div>
            <w:div w:id="972444870">
              <w:marLeft w:val="0"/>
              <w:marRight w:val="0"/>
              <w:marTop w:val="0"/>
              <w:marBottom w:val="0"/>
              <w:divBdr>
                <w:top w:val="none" w:sz="0" w:space="0" w:color="auto"/>
                <w:left w:val="none" w:sz="0" w:space="0" w:color="auto"/>
                <w:bottom w:val="none" w:sz="0" w:space="0" w:color="auto"/>
                <w:right w:val="none" w:sz="0" w:space="0" w:color="auto"/>
              </w:divBdr>
            </w:div>
            <w:div w:id="1152595877">
              <w:marLeft w:val="0"/>
              <w:marRight w:val="0"/>
              <w:marTop w:val="0"/>
              <w:marBottom w:val="0"/>
              <w:divBdr>
                <w:top w:val="none" w:sz="0" w:space="0" w:color="auto"/>
                <w:left w:val="none" w:sz="0" w:space="0" w:color="auto"/>
                <w:bottom w:val="none" w:sz="0" w:space="0" w:color="auto"/>
                <w:right w:val="none" w:sz="0" w:space="0" w:color="auto"/>
              </w:divBdr>
            </w:div>
            <w:div w:id="1440955179">
              <w:marLeft w:val="0"/>
              <w:marRight w:val="0"/>
              <w:marTop w:val="0"/>
              <w:marBottom w:val="0"/>
              <w:divBdr>
                <w:top w:val="none" w:sz="0" w:space="0" w:color="auto"/>
                <w:left w:val="none" w:sz="0" w:space="0" w:color="auto"/>
                <w:bottom w:val="none" w:sz="0" w:space="0" w:color="auto"/>
                <w:right w:val="none" w:sz="0" w:space="0" w:color="auto"/>
              </w:divBdr>
            </w:div>
            <w:div w:id="1675718289">
              <w:marLeft w:val="0"/>
              <w:marRight w:val="0"/>
              <w:marTop w:val="0"/>
              <w:marBottom w:val="0"/>
              <w:divBdr>
                <w:top w:val="none" w:sz="0" w:space="0" w:color="auto"/>
                <w:left w:val="none" w:sz="0" w:space="0" w:color="auto"/>
                <w:bottom w:val="none" w:sz="0" w:space="0" w:color="auto"/>
                <w:right w:val="none" w:sz="0" w:space="0" w:color="auto"/>
              </w:divBdr>
            </w:div>
            <w:div w:id="16778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09767">
      <w:bodyDiv w:val="1"/>
      <w:marLeft w:val="0"/>
      <w:marRight w:val="0"/>
      <w:marTop w:val="0"/>
      <w:marBottom w:val="0"/>
      <w:divBdr>
        <w:top w:val="none" w:sz="0" w:space="0" w:color="auto"/>
        <w:left w:val="none" w:sz="0" w:space="0" w:color="auto"/>
        <w:bottom w:val="none" w:sz="0" w:space="0" w:color="auto"/>
        <w:right w:val="none" w:sz="0" w:space="0" w:color="auto"/>
      </w:divBdr>
    </w:div>
    <w:div w:id="680163278">
      <w:bodyDiv w:val="1"/>
      <w:marLeft w:val="0"/>
      <w:marRight w:val="0"/>
      <w:marTop w:val="0"/>
      <w:marBottom w:val="0"/>
      <w:divBdr>
        <w:top w:val="none" w:sz="0" w:space="0" w:color="auto"/>
        <w:left w:val="none" w:sz="0" w:space="0" w:color="auto"/>
        <w:bottom w:val="none" w:sz="0" w:space="0" w:color="auto"/>
        <w:right w:val="none" w:sz="0" w:space="0" w:color="auto"/>
      </w:divBdr>
    </w:div>
    <w:div w:id="682321227">
      <w:bodyDiv w:val="1"/>
      <w:marLeft w:val="0"/>
      <w:marRight w:val="0"/>
      <w:marTop w:val="0"/>
      <w:marBottom w:val="0"/>
      <w:divBdr>
        <w:top w:val="none" w:sz="0" w:space="0" w:color="auto"/>
        <w:left w:val="none" w:sz="0" w:space="0" w:color="auto"/>
        <w:bottom w:val="none" w:sz="0" w:space="0" w:color="auto"/>
        <w:right w:val="none" w:sz="0" w:space="0" w:color="auto"/>
      </w:divBdr>
    </w:div>
    <w:div w:id="686752274">
      <w:bodyDiv w:val="1"/>
      <w:marLeft w:val="0"/>
      <w:marRight w:val="0"/>
      <w:marTop w:val="0"/>
      <w:marBottom w:val="0"/>
      <w:divBdr>
        <w:top w:val="none" w:sz="0" w:space="0" w:color="auto"/>
        <w:left w:val="none" w:sz="0" w:space="0" w:color="auto"/>
        <w:bottom w:val="none" w:sz="0" w:space="0" w:color="auto"/>
        <w:right w:val="none" w:sz="0" w:space="0" w:color="auto"/>
      </w:divBdr>
    </w:div>
    <w:div w:id="692998704">
      <w:bodyDiv w:val="1"/>
      <w:marLeft w:val="0"/>
      <w:marRight w:val="0"/>
      <w:marTop w:val="0"/>
      <w:marBottom w:val="0"/>
      <w:divBdr>
        <w:top w:val="none" w:sz="0" w:space="0" w:color="auto"/>
        <w:left w:val="none" w:sz="0" w:space="0" w:color="auto"/>
        <w:bottom w:val="none" w:sz="0" w:space="0" w:color="auto"/>
        <w:right w:val="none" w:sz="0" w:space="0" w:color="auto"/>
      </w:divBdr>
    </w:div>
    <w:div w:id="699358692">
      <w:bodyDiv w:val="1"/>
      <w:marLeft w:val="0"/>
      <w:marRight w:val="0"/>
      <w:marTop w:val="0"/>
      <w:marBottom w:val="0"/>
      <w:divBdr>
        <w:top w:val="none" w:sz="0" w:space="0" w:color="auto"/>
        <w:left w:val="none" w:sz="0" w:space="0" w:color="auto"/>
        <w:bottom w:val="none" w:sz="0" w:space="0" w:color="auto"/>
        <w:right w:val="none" w:sz="0" w:space="0" w:color="auto"/>
      </w:divBdr>
    </w:div>
    <w:div w:id="701634478">
      <w:bodyDiv w:val="1"/>
      <w:marLeft w:val="0"/>
      <w:marRight w:val="0"/>
      <w:marTop w:val="0"/>
      <w:marBottom w:val="0"/>
      <w:divBdr>
        <w:top w:val="none" w:sz="0" w:space="0" w:color="auto"/>
        <w:left w:val="none" w:sz="0" w:space="0" w:color="auto"/>
        <w:bottom w:val="none" w:sz="0" w:space="0" w:color="auto"/>
        <w:right w:val="none" w:sz="0" w:space="0" w:color="auto"/>
      </w:divBdr>
    </w:div>
    <w:div w:id="706489408">
      <w:bodyDiv w:val="1"/>
      <w:marLeft w:val="0"/>
      <w:marRight w:val="0"/>
      <w:marTop w:val="0"/>
      <w:marBottom w:val="0"/>
      <w:divBdr>
        <w:top w:val="none" w:sz="0" w:space="0" w:color="auto"/>
        <w:left w:val="none" w:sz="0" w:space="0" w:color="auto"/>
        <w:bottom w:val="none" w:sz="0" w:space="0" w:color="auto"/>
        <w:right w:val="none" w:sz="0" w:space="0" w:color="auto"/>
      </w:divBdr>
    </w:div>
    <w:div w:id="709886485">
      <w:bodyDiv w:val="1"/>
      <w:marLeft w:val="0"/>
      <w:marRight w:val="0"/>
      <w:marTop w:val="0"/>
      <w:marBottom w:val="0"/>
      <w:divBdr>
        <w:top w:val="none" w:sz="0" w:space="0" w:color="auto"/>
        <w:left w:val="none" w:sz="0" w:space="0" w:color="auto"/>
        <w:bottom w:val="none" w:sz="0" w:space="0" w:color="auto"/>
        <w:right w:val="none" w:sz="0" w:space="0" w:color="auto"/>
      </w:divBdr>
    </w:div>
    <w:div w:id="718943088">
      <w:bodyDiv w:val="1"/>
      <w:marLeft w:val="0"/>
      <w:marRight w:val="0"/>
      <w:marTop w:val="0"/>
      <w:marBottom w:val="0"/>
      <w:divBdr>
        <w:top w:val="none" w:sz="0" w:space="0" w:color="auto"/>
        <w:left w:val="none" w:sz="0" w:space="0" w:color="auto"/>
        <w:bottom w:val="none" w:sz="0" w:space="0" w:color="auto"/>
        <w:right w:val="none" w:sz="0" w:space="0" w:color="auto"/>
      </w:divBdr>
    </w:div>
    <w:div w:id="719211217">
      <w:bodyDiv w:val="1"/>
      <w:marLeft w:val="0"/>
      <w:marRight w:val="0"/>
      <w:marTop w:val="0"/>
      <w:marBottom w:val="0"/>
      <w:divBdr>
        <w:top w:val="none" w:sz="0" w:space="0" w:color="auto"/>
        <w:left w:val="none" w:sz="0" w:space="0" w:color="auto"/>
        <w:bottom w:val="none" w:sz="0" w:space="0" w:color="auto"/>
        <w:right w:val="none" w:sz="0" w:space="0" w:color="auto"/>
      </w:divBdr>
    </w:div>
    <w:div w:id="720517444">
      <w:bodyDiv w:val="1"/>
      <w:marLeft w:val="0"/>
      <w:marRight w:val="0"/>
      <w:marTop w:val="0"/>
      <w:marBottom w:val="0"/>
      <w:divBdr>
        <w:top w:val="none" w:sz="0" w:space="0" w:color="auto"/>
        <w:left w:val="none" w:sz="0" w:space="0" w:color="auto"/>
        <w:bottom w:val="none" w:sz="0" w:space="0" w:color="auto"/>
        <w:right w:val="none" w:sz="0" w:space="0" w:color="auto"/>
      </w:divBdr>
    </w:div>
    <w:div w:id="721756401">
      <w:bodyDiv w:val="1"/>
      <w:marLeft w:val="0"/>
      <w:marRight w:val="0"/>
      <w:marTop w:val="0"/>
      <w:marBottom w:val="0"/>
      <w:divBdr>
        <w:top w:val="none" w:sz="0" w:space="0" w:color="auto"/>
        <w:left w:val="none" w:sz="0" w:space="0" w:color="auto"/>
        <w:bottom w:val="none" w:sz="0" w:space="0" w:color="auto"/>
        <w:right w:val="none" w:sz="0" w:space="0" w:color="auto"/>
      </w:divBdr>
    </w:div>
    <w:div w:id="722338915">
      <w:bodyDiv w:val="1"/>
      <w:marLeft w:val="0"/>
      <w:marRight w:val="0"/>
      <w:marTop w:val="0"/>
      <w:marBottom w:val="0"/>
      <w:divBdr>
        <w:top w:val="none" w:sz="0" w:space="0" w:color="auto"/>
        <w:left w:val="none" w:sz="0" w:space="0" w:color="auto"/>
        <w:bottom w:val="none" w:sz="0" w:space="0" w:color="auto"/>
        <w:right w:val="none" w:sz="0" w:space="0" w:color="auto"/>
      </w:divBdr>
    </w:div>
    <w:div w:id="725573070">
      <w:bodyDiv w:val="1"/>
      <w:marLeft w:val="0"/>
      <w:marRight w:val="0"/>
      <w:marTop w:val="0"/>
      <w:marBottom w:val="0"/>
      <w:divBdr>
        <w:top w:val="none" w:sz="0" w:space="0" w:color="auto"/>
        <w:left w:val="none" w:sz="0" w:space="0" w:color="auto"/>
        <w:bottom w:val="none" w:sz="0" w:space="0" w:color="auto"/>
        <w:right w:val="none" w:sz="0" w:space="0" w:color="auto"/>
      </w:divBdr>
    </w:div>
    <w:div w:id="727916007">
      <w:bodyDiv w:val="1"/>
      <w:marLeft w:val="0"/>
      <w:marRight w:val="0"/>
      <w:marTop w:val="0"/>
      <w:marBottom w:val="0"/>
      <w:divBdr>
        <w:top w:val="none" w:sz="0" w:space="0" w:color="auto"/>
        <w:left w:val="none" w:sz="0" w:space="0" w:color="auto"/>
        <w:bottom w:val="none" w:sz="0" w:space="0" w:color="auto"/>
        <w:right w:val="none" w:sz="0" w:space="0" w:color="auto"/>
      </w:divBdr>
    </w:div>
    <w:div w:id="730731889">
      <w:bodyDiv w:val="1"/>
      <w:marLeft w:val="0"/>
      <w:marRight w:val="0"/>
      <w:marTop w:val="0"/>
      <w:marBottom w:val="0"/>
      <w:divBdr>
        <w:top w:val="none" w:sz="0" w:space="0" w:color="auto"/>
        <w:left w:val="none" w:sz="0" w:space="0" w:color="auto"/>
        <w:bottom w:val="none" w:sz="0" w:space="0" w:color="auto"/>
        <w:right w:val="none" w:sz="0" w:space="0" w:color="auto"/>
      </w:divBdr>
    </w:div>
    <w:div w:id="735013719">
      <w:bodyDiv w:val="1"/>
      <w:marLeft w:val="0"/>
      <w:marRight w:val="0"/>
      <w:marTop w:val="0"/>
      <w:marBottom w:val="0"/>
      <w:divBdr>
        <w:top w:val="none" w:sz="0" w:space="0" w:color="auto"/>
        <w:left w:val="none" w:sz="0" w:space="0" w:color="auto"/>
        <w:bottom w:val="none" w:sz="0" w:space="0" w:color="auto"/>
        <w:right w:val="none" w:sz="0" w:space="0" w:color="auto"/>
      </w:divBdr>
    </w:div>
    <w:div w:id="737556168">
      <w:bodyDiv w:val="1"/>
      <w:marLeft w:val="0"/>
      <w:marRight w:val="0"/>
      <w:marTop w:val="0"/>
      <w:marBottom w:val="0"/>
      <w:divBdr>
        <w:top w:val="none" w:sz="0" w:space="0" w:color="auto"/>
        <w:left w:val="none" w:sz="0" w:space="0" w:color="auto"/>
        <w:bottom w:val="none" w:sz="0" w:space="0" w:color="auto"/>
        <w:right w:val="none" w:sz="0" w:space="0" w:color="auto"/>
      </w:divBdr>
    </w:div>
    <w:div w:id="739716445">
      <w:bodyDiv w:val="1"/>
      <w:marLeft w:val="0"/>
      <w:marRight w:val="0"/>
      <w:marTop w:val="0"/>
      <w:marBottom w:val="0"/>
      <w:divBdr>
        <w:top w:val="none" w:sz="0" w:space="0" w:color="auto"/>
        <w:left w:val="none" w:sz="0" w:space="0" w:color="auto"/>
        <w:bottom w:val="none" w:sz="0" w:space="0" w:color="auto"/>
        <w:right w:val="none" w:sz="0" w:space="0" w:color="auto"/>
      </w:divBdr>
    </w:div>
    <w:div w:id="743144827">
      <w:bodyDiv w:val="1"/>
      <w:marLeft w:val="0"/>
      <w:marRight w:val="0"/>
      <w:marTop w:val="0"/>
      <w:marBottom w:val="0"/>
      <w:divBdr>
        <w:top w:val="none" w:sz="0" w:space="0" w:color="auto"/>
        <w:left w:val="none" w:sz="0" w:space="0" w:color="auto"/>
        <w:bottom w:val="none" w:sz="0" w:space="0" w:color="auto"/>
        <w:right w:val="none" w:sz="0" w:space="0" w:color="auto"/>
      </w:divBdr>
    </w:div>
    <w:div w:id="760105999">
      <w:bodyDiv w:val="1"/>
      <w:marLeft w:val="0"/>
      <w:marRight w:val="0"/>
      <w:marTop w:val="0"/>
      <w:marBottom w:val="0"/>
      <w:divBdr>
        <w:top w:val="none" w:sz="0" w:space="0" w:color="auto"/>
        <w:left w:val="none" w:sz="0" w:space="0" w:color="auto"/>
        <w:bottom w:val="none" w:sz="0" w:space="0" w:color="auto"/>
        <w:right w:val="none" w:sz="0" w:space="0" w:color="auto"/>
      </w:divBdr>
    </w:div>
    <w:div w:id="768040294">
      <w:bodyDiv w:val="1"/>
      <w:marLeft w:val="0"/>
      <w:marRight w:val="0"/>
      <w:marTop w:val="0"/>
      <w:marBottom w:val="0"/>
      <w:divBdr>
        <w:top w:val="none" w:sz="0" w:space="0" w:color="auto"/>
        <w:left w:val="none" w:sz="0" w:space="0" w:color="auto"/>
        <w:bottom w:val="none" w:sz="0" w:space="0" w:color="auto"/>
        <w:right w:val="none" w:sz="0" w:space="0" w:color="auto"/>
      </w:divBdr>
    </w:div>
    <w:div w:id="768310011">
      <w:bodyDiv w:val="1"/>
      <w:marLeft w:val="0"/>
      <w:marRight w:val="0"/>
      <w:marTop w:val="0"/>
      <w:marBottom w:val="0"/>
      <w:divBdr>
        <w:top w:val="none" w:sz="0" w:space="0" w:color="auto"/>
        <w:left w:val="none" w:sz="0" w:space="0" w:color="auto"/>
        <w:bottom w:val="none" w:sz="0" w:space="0" w:color="auto"/>
        <w:right w:val="none" w:sz="0" w:space="0" w:color="auto"/>
      </w:divBdr>
    </w:div>
    <w:div w:id="772823482">
      <w:bodyDiv w:val="1"/>
      <w:marLeft w:val="0"/>
      <w:marRight w:val="0"/>
      <w:marTop w:val="0"/>
      <w:marBottom w:val="0"/>
      <w:divBdr>
        <w:top w:val="none" w:sz="0" w:space="0" w:color="auto"/>
        <w:left w:val="none" w:sz="0" w:space="0" w:color="auto"/>
        <w:bottom w:val="none" w:sz="0" w:space="0" w:color="auto"/>
        <w:right w:val="none" w:sz="0" w:space="0" w:color="auto"/>
      </w:divBdr>
    </w:div>
    <w:div w:id="777257733">
      <w:bodyDiv w:val="1"/>
      <w:marLeft w:val="0"/>
      <w:marRight w:val="0"/>
      <w:marTop w:val="0"/>
      <w:marBottom w:val="0"/>
      <w:divBdr>
        <w:top w:val="none" w:sz="0" w:space="0" w:color="auto"/>
        <w:left w:val="none" w:sz="0" w:space="0" w:color="auto"/>
        <w:bottom w:val="none" w:sz="0" w:space="0" w:color="auto"/>
        <w:right w:val="none" w:sz="0" w:space="0" w:color="auto"/>
      </w:divBdr>
    </w:div>
    <w:div w:id="779955679">
      <w:bodyDiv w:val="1"/>
      <w:marLeft w:val="0"/>
      <w:marRight w:val="0"/>
      <w:marTop w:val="0"/>
      <w:marBottom w:val="0"/>
      <w:divBdr>
        <w:top w:val="none" w:sz="0" w:space="0" w:color="auto"/>
        <w:left w:val="none" w:sz="0" w:space="0" w:color="auto"/>
        <w:bottom w:val="none" w:sz="0" w:space="0" w:color="auto"/>
        <w:right w:val="none" w:sz="0" w:space="0" w:color="auto"/>
      </w:divBdr>
      <w:divsChild>
        <w:div w:id="6755303">
          <w:marLeft w:val="0"/>
          <w:marRight w:val="0"/>
          <w:marTop w:val="0"/>
          <w:marBottom w:val="0"/>
          <w:divBdr>
            <w:top w:val="none" w:sz="0" w:space="0" w:color="auto"/>
            <w:left w:val="none" w:sz="0" w:space="0" w:color="auto"/>
            <w:bottom w:val="none" w:sz="0" w:space="0" w:color="auto"/>
            <w:right w:val="none" w:sz="0" w:space="0" w:color="auto"/>
          </w:divBdr>
        </w:div>
        <w:div w:id="218513763">
          <w:marLeft w:val="0"/>
          <w:marRight w:val="0"/>
          <w:marTop w:val="0"/>
          <w:marBottom w:val="0"/>
          <w:divBdr>
            <w:top w:val="none" w:sz="0" w:space="0" w:color="auto"/>
            <w:left w:val="none" w:sz="0" w:space="0" w:color="auto"/>
            <w:bottom w:val="none" w:sz="0" w:space="0" w:color="auto"/>
            <w:right w:val="none" w:sz="0" w:space="0" w:color="auto"/>
          </w:divBdr>
        </w:div>
        <w:div w:id="266888929">
          <w:marLeft w:val="0"/>
          <w:marRight w:val="0"/>
          <w:marTop w:val="0"/>
          <w:marBottom w:val="0"/>
          <w:divBdr>
            <w:top w:val="none" w:sz="0" w:space="0" w:color="auto"/>
            <w:left w:val="none" w:sz="0" w:space="0" w:color="auto"/>
            <w:bottom w:val="none" w:sz="0" w:space="0" w:color="auto"/>
            <w:right w:val="none" w:sz="0" w:space="0" w:color="auto"/>
          </w:divBdr>
        </w:div>
        <w:div w:id="526523161">
          <w:marLeft w:val="0"/>
          <w:marRight w:val="0"/>
          <w:marTop w:val="0"/>
          <w:marBottom w:val="0"/>
          <w:divBdr>
            <w:top w:val="none" w:sz="0" w:space="0" w:color="auto"/>
            <w:left w:val="none" w:sz="0" w:space="0" w:color="auto"/>
            <w:bottom w:val="none" w:sz="0" w:space="0" w:color="auto"/>
            <w:right w:val="none" w:sz="0" w:space="0" w:color="auto"/>
          </w:divBdr>
        </w:div>
        <w:div w:id="740102987">
          <w:marLeft w:val="0"/>
          <w:marRight w:val="0"/>
          <w:marTop w:val="0"/>
          <w:marBottom w:val="0"/>
          <w:divBdr>
            <w:top w:val="none" w:sz="0" w:space="0" w:color="auto"/>
            <w:left w:val="none" w:sz="0" w:space="0" w:color="auto"/>
            <w:bottom w:val="none" w:sz="0" w:space="0" w:color="auto"/>
            <w:right w:val="none" w:sz="0" w:space="0" w:color="auto"/>
          </w:divBdr>
        </w:div>
        <w:div w:id="1033961711">
          <w:marLeft w:val="0"/>
          <w:marRight w:val="0"/>
          <w:marTop w:val="0"/>
          <w:marBottom w:val="0"/>
          <w:divBdr>
            <w:top w:val="none" w:sz="0" w:space="0" w:color="auto"/>
            <w:left w:val="none" w:sz="0" w:space="0" w:color="auto"/>
            <w:bottom w:val="none" w:sz="0" w:space="0" w:color="auto"/>
            <w:right w:val="none" w:sz="0" w:space="0" w:color="auto"/>
          </w:divBdr>
        </w:div>
        <w:div w:id="1081758170">
          <w:marLeft w:val="0"/>
          <w:marRight w:val="0"/>
          <w:marTop w:val="0"/>
          <w:marBottom w:val="0"/>
          <w:divBdr>
            <w:top w:val="none" w:sz="0" w:space="0" w:color="auto"/>
            <w:left w:val="none" w:sz="0" w:space="0" w:color="auto"/>
            <w:bottom w:val="none" w:sz="0" w:space="0" w:color="auto"/>
            <w:right w:val="none" w:sz="0" w:space="0" w:color="auto"/>
          </w:divBdr>
        </w:div>
        <w:div w:id="1619095794">
          <w:marLeft w:val="0"/>
          <w:marRight w:val="0"/>
          <w:marTop w:val="0"/>
          <w:marBottom w:val="0"/>
          <w:divBdr>
            <w:top w:val="none" w:sz="0" w:space="0" w:color="auto"/>
            <w:left w:val="none" w:sz="0" w:space="0" w:color="auto"/>
            <w:bottom w:val="none" w:sz="0" w:space="0" w:color="auto"/>
            <w:right w:val="none" w:sz="0" w:space="0" w:color="auto"/>
          </w:divBdr>
        </w:div>
        <w:div w:id="1661158908">
          <w:marLeft w:val="0"/>
          <w:marRight w:val="0"/>
          <w:marTop w:val="0"/>
          <w:marBottom w:val="0"/>
          <w:divBdr>
            <w:top w:val="none" w:sz="0" w:space="0" w:color="auto"/>
            <w:left w:val="none" w:sz="0" w:space="0" w:color="auto"/>
            <w:bottom w:val="none" w:sz="0" w:space="0" w:color="auto"/>
            <w:right w:val="none" w:sz="0" w:space="0" w:color="auto"/>
          </w:divBdr>
        </w:div>
      </w:divsChild>
    </w:div>
    <w:div w:id="781001290">
      <w:bodyDiv w:val="1"/>
      <w:marLeft w:val="0"/>
      <w:marRight w:val="0"/>
      <w:marTop w:val="0"/>
      <w:marBottom w:val="0"/>
      <w:divBdr>
        <w:top w:val="none" w:sz="0" w:space="0" w:color="auto"/>
        <w:left w:val="none" w:sz="0" w:space="0" w:color="auto"/>
        <w:bottom w:val="none" w:sz="0" w:space="0" w:color="auto"/>
        <w:right w:val="none" w:sz="0" w:space="0" w:color="auto"/>
      </w:divBdr>
    </w:div>
    <w:div w:id="789470369">
      <w:bodyDiv w:val="1"/>
      <w:marLeft w:val="0"/>
      <w:marRight w:val="0"/>
      <w:marTop w:val="0"/>
      <w:marBottom w:val="0"/>
      <w:divBdr>
        <w:top w:val="none" w:sz="0" w:space="0" w:color="auto"/>
        <w:left w:val="none" w:sz="0" w:space="0" w:color="auto"/>
        <w:bottom w:val="none" w:sz="0" w:space="0" w:color="auto"/>
        <w:right w:val="none" w:sz="0" w:space="0" w:color="auto"/>
      </w:divBdr>
    </w:div>
    <w:div w:id="790561824">
      <w:bodyDiv w:val="1"/>
      <w:marLeft w:val="0"/>
      <w:marRight w:val="0"/>
      <w:marTop w:val="0"/>
      <w:marBottom w:val="0"/>
      <w:divBdr>
        <w:top w:val="none" w:sz="0" w:space="0" w:color="auto"/>
        <w:left w:val="none" w:sz="0" w:space="0" w:color="auto"/>
        <w:bottom w:val="none" w:sz="0" w:space="0" w:color="auto"/>
        <w:right w:val="none" w:sz="0" w:space="0" w:color="auto"/>
      </w:divBdr>
    </w:div>
    <w:div w:id="791828744">
      <w:bodyDiv w:val="1"/>
      <w:marLeft w:val="0"/>
      <w:marRight w:val="0"/>
      <w:marTop w:val="0"/>
      <w:marBottom w:val="0"/>
      <w:divBdr>
        <w:top w:val="none" w:sz="0" w:space="0" w:color="auto"/>
        <w:left w:val="none" w:sz="0" w:space="0" w:color="auto"/>
        <w:bottom w:val="none" w:sz="0" w:space="0" w:color="auto"/>
        <w:right w:val="none" w:sz="0" w:space="0" w:color="auto"/>
      </w:divBdr>
    </w:div>
    <w:div w:id="794105862">
      <w:bodyDiv w:val="1"/>
      <w:marLeft w:val="0"/>
      <w:marRight w:val="0"/>
      <w:marTop w:val="0"/>
      <w:marBottom w:val="0"/>
      <w:divBdr>
        <w:top w:val="none" w:sz="0" w:space="0" w:color="auto"/>
        <w:left w:val="none" w:sz="0" w:space="0" w:color="auto"/>
        <w:bottom w:val="none" w:sz="0" w:space="0" w:color="auto"/>
        <w:right w:val="none" w:sz="0" w:space="0" w:color="auto"/>
      </w:divBdr>
    </w:div>
    <w:div w:id="795609999">
      <w:bodyDiv w:val="1"/>
      <w:marLeft w:val="0"/>
      <w:marRight w:val="0"/>
      <w:marTop w:val="0"/>
      <w:marBottom w:val="0"/>
      <w:divBdr>
        <w:top w:val="none" w:sz="0" w:space="0" w:color="auto"/>
        <w:left w:val="none" w:sz="0" w:space="0" w:color="auto"/>
        <w:bottom w:val="none" w:sz="0" w:space="0" w:color="auto"/>
        <w:right w:val="none" w:sz="0" w:space="0" w:color="auto"/>
      </w:divBdr>
    </w:div>
    <w:div w:id="809324071">
      <w:bodyDiv w:val="1"/>
      <w:marLeft w:val="0"/>
      <w:marRight w:val="0"/>
      <w:marTop w:val="0"/>
      <w:marBottom w:val="0"/>
      <w:divBdr>
        <w:top w:val="none" w:sz="0" w:space="0" w:color="auto"/>
        <w:left w:val="none" w:sz="0" w:space="0" w:color="auto"/>
        <w:bottom w:val="none" w:sz="0" w:space="0" w:color="auto"/>
        <w:right w:val="none" w:sz="0" w:space="0" w:color="auto"/>
      </w:divBdr>
    </w:div>
    <w:div w:id="814376034">
      <w:bodyDiv w:val="1"/>
      <w:marLeft w:val="0"/>
      <w:marRight w:val="0"/>
      <w:marTop w:val="0"/>
      <w:marBottom w:val="0"/>
      <w:divBdr>
        <w:top w:val="none" w:sz="0" w:space="0" w:color="auto"/>
        <w:left w:val="none" w:sz="0" w:space="0" w:color="auto"/>
        <w:bottom w:val="none" w:sz="0" w:space="0" w:color="auto"/>
        <w:right w:val="none" w:sz="0" w:space="0" w:color="auto"/>
      </w:divBdr>
    </w:div>
    <w:div w:id="835612549">
      <w:bodyDiv w:val="1"/>
      <w:marLeft w:val="0"/>
      <w:marRight w:val="0"/>
      <w:marTop w:val="0"/>
      <w:marBottom w:val="0"/>
      <w:divBdr>
        <w:top w:val="none" w:sz="0" w:space="0" w:color="auto"/>
        <w:left w:val="none" w:sz="0" w:space="0" w:color="auto"/>
        <w:bottom w:val="none" w:sz="0" w:space="0" w:color="auto"/>
        <w:right w:val="none" w:sz="0" w:space="0" w:color="auto"/>
      </w:divBdr>
    </w:div>
    <w:div w:id="847594336">
      <w:bodyDiv w:val="1"/>
      <w:marLeft w:val="0"/>
      <w:marRight w:val="0"/>
      <w:marTop w:val="0"/>
      <w:marBottom w:val="0"/>
      <w:divBdr>
        <w:top w:val="none" w:sz="0" w:space="0" w:color="auto"/>
        <w:left w:val="none" w:sz="0" w:space="0" w:color="auto"/>
        <w:bottom w:val="none" w:sz="0" w:space="0" w:color="auto"/>
        <w:right w:val="none" w:sz="0" w:space="0" w:color="auto"/>
      </w:divBdr>
    </w:div>
    <w:div w:id="848104719">
      <w:bodyDiv w:val="1"/>
      <w:marLeft w:val="0"/>
      <w:marRight w:val="0"/>
      <w:marTop w:val="0"/>
      <w:marBottom w:val="0"/>
      <w:divBdr>
        <w:top w:val="none" w:sz="0" w:space="0" w:color="auto"/>
        <w:left w:val="none" w:sz="0" w:space="0" w:color="auto"/>
        <w:bottom w:val="none" w:sz="0" w:space="0" w:color="auto"/>
        <w:right w:val="none" w:sz="0" w:space="0" w:color="auto"/>
      </w:divBdr>
    </w:div>
    <w:div w:id="851072550">
      <w:bodyDiv w:val="1"/>
      <w:marLeft w:val="0"/>
      <w:marRight w:val="0"/>
      <w:marTop w:val="0"/>
      <w:marBottom w:val="0"/>
      <w:divBdr>
        <w:top w:val="none" w:sz="0" w:space="0" w:color="auto"/>
        <w:left w:val="none" w:sz="0" w:space="0" w:color="auto"/>
        <w:bottom w:val="none" w:sz="0" w:space="0" w:color="auto"/>
        <w:right w:val="none" w:sz="0" w:space="0" w:color="auto"/>
      </w:divBdr>
    </w:div>
    <w:div w:id="855730598">
      <w:bodyDiv w:val="1"/>
      <w:marLeft w:val="0"/>
      <w:marRight w:val="0"/>
      <w:marTop w:val="0"/>
      <w:marBottom w:val="0"/>
      <w:divBdr>
        <w:top w:val="none" w:sz="0" w:space="0" w:color="auto"/>
        <w:left w:val="none" w:sz="0" w:space="0" w:color="auto"/>
        <w:bottom w:val="none" w:sz="0" w:space="0" w:color="auto"/>
        <w:right w:val="none" w:sz="0" w:space="0" w:color="auto"/>
      </w:divBdr>
    </w:div>
    <w:div w:id="856576518">
      <w:bodyDiv w:val="1"/>
      <w:marLeft w:val="0"/>
      <w:marRight w:val="0"/>
      <w:marTop w:val="0"/>
      <w:marBottom w:val="0"/>
      <w:divBdr>
        <w:top w:val="none" w:sz="0" w:space="0" w:color="auto"/>
        <w:left w:val="none" w:sz="0" w:space="0" w:color="auto"/>
        <w:bottom w:val="none" w:sz="0" w:space="0" w:color="auto"/>
        <w:right w:val="none" w:sz="0" w:space="0" w:color="auto"/>
      </w:divBdr>
    </w:div>
    <w:div w:id="861934982">
      <w:bodyDiv w:val="1"/>
      <w:marLeft w:val="0"/>
      <w:marRight w:val="0"/>
      <w:marTop w:val="0"/>
      <w:marBottom w:val="0"/>
      <w:divBdr>
        <w:top w:val="none" w:sz="0" w:space="0" w:color="auto"/>
        <w:left w:val="none" w:sz="0" w:space="0" w:color="auto"/>
        <w:bottom w:val="none" w:sz="0" w:space="0" w:color="auto"/>
        <w:right w:val="none" w:sz="0" w:space="0" w:color="auto"/>
      </w:divBdr>
    </w:div>
    <w:div w:id="865021520">
      <w:bodyDiv w:val="1"/>
      <w:marLeft w:val="0"/>
      <w:marRight w:val="0"/>
      <w:marTop w:val="0"/>
      <w:marBottom w:val="0"/>
      <w:divBdr>
        <w:top w:val="none" w:sz="0" w:space="0" w:color="auto"/>
        <w:left w:val="none" w:sz="0" w:space="0" w:color="auto"/>
        <w:bottom w:val="none" w:sz="0" w:space="0" w:color="auto"/>
        <w:right w:val="none" w:sz="0" w:space="0" w:color="auto"/>
      </w:divBdr>
    </w:div>
    <w:div w:id="869342105">
      <w:bodyDiv w:val="1"/>
      <w:marLeft w:val="0"/>
      <w:marRight w:val="0"/>
      <w:marTop w:val="0"/>
      <w:marBottom w:val="0"/>
      <w:divBdr>
        <w:top w:val="none" w:sz="0" w:space="0" w:color="auto"/>
        <w:left w:val="none" w:sz="0" w:space="0" w:color="auto"/>
        <w:bottom w:val="none" w:sz="0" w:space="0" w:color="auto"/>
        <w:right w:val="none" w:sz="0" w:space="0" w:color="auto"/>
      </w:divBdr>
      <w:divsChild>
        <w:div w:id="435977316">
          <w:marLeft w:val="0"/>
          <w:marRight w:val="0"/>
          <w:marTop w:val="0"/>
          <w:marBottom w:val="0"/>
          <w:divBdr>
            <w:top w:val="none" w:sz="0" w:space="0" w:color="auto"/>
            <w:left w:val="none" w:sz="0" w:space="0" w:color="auto"/>
            <w:bottom w:val="none" w:sz="0" w:space="0" w:color="auto"/>
            <w:right w:val="none" w:sz="0" w:space="0" w:color="auto"/>
          </w:divBdr>
          <w:divsChild>
            <w:div w:id="244075903">
              <w:marLeft w:val="0"/>
              <w:marRight w:val="0"/>
              <w:marTop w:val="0"/>
              <w:marBottom w:val="0"/>
              <w:divBdr>
                <w:top w:val="none" w:sz="0" w:space="0" w:color="auto"/>
                <w:left w:val="none" w:sz="0" w:space="0" w:color="auto"/>
                <w:bottom w:val="none" w:sz="0" w:space="0" w:color="auto"/>
                <w:right w:val="none" w:sz="0" w:space="0" w:color="auto"/>
              </w:divBdr>
            </w:div>
          </w:divsChild>
        </w:div>
        <w:div w:id="2060087241">
          <w:marLeft w:val="0"/>
          <w:marRight w:val="0"/>
          <w:marTop w:val="0"/>
          <w:marBottom w:val="0"/>
          <w:divBdr>
            <w:top w:val="none" w:sz="0" w:space="0" w:color="auto"/>
            <w:left w:val="none" w:sz="0" w:space="0" w:color="auto"/>
            <w:bottom w:val="none" w:sz="0" w:space="0" w:color="auto"/>
            <w:right w:val="none" w:sz="0" w:space="0" w:color="auto"/>
          </w:divBdr>
          <w:divsChild>
            <w:div w:id="215358204">
              <w:marLeft w:val="0"/>
              <w:marRight w:val="0"/>
              <w:marTop w:val="0"/>
              <w:marBottom w:val="0"/>
              <w:divBdr>
                <w:top w:val="none" w:sz="0" w:space="0" w:color="auto"/>
                <w:left w:val="none" w:sz="0" w:space="0" w:color="auto"/>
                <w:bottom w:val="none" w:sz="0" w:space="0" w:color="auto"/>
                <w:right w:val="none" w:sz="0" w:space="0" w:color="auto"/>
              </w:divBdr>
            </w:div>
            <w:div w:id="379132926">
              <w:marLeft w:val="0"/>
              <w:marRight w:val="0"/>
              <w:marTop w:val="0"/>
              <w:marBottom w:val="0"/>
              <w:divBdr>
                <w:top w:val="none" w:sz="0" w:space="0" w:color="auto"/>
                <w:left w:val="none" w:sz="0" w:space="0" w:color="auto"/>
                <w:bottom w:val="none" w:sz="0" w:space="0" w:color="auto"/>
                <w:right w:val="none" w:sz="0" w:space="0" w:color="auto"/>
              </w:divBdr>
            </w:div>
            <w:div w:id="691029033">
              <w:marLeft w:val="0"/>
              <w:marRight w:val="0"/>
              <w:marTop w:val="0"/>
              <w:marBottom w:val="0"/>
              <w:divBdr>
                <w:top w:val="none" w:sz="0" w:space="0" w:color="auto"/>
                <w:left w:val="none" w:sz="0" w:space="0" w:color="auto"/>
                <w:bottom w:val="none" w:sz="0" w:space="0" w:color="auto"/>
                <w:right w:val="none" w:sz="0" w:space="0" w:color="auto"/>
              </w:divBdr>
            </w:div>
            <w:div w:id="1075125167">
              <w:marLeft w:val="0"/>
              <w:marRight w:val="0"/>
              <w:marTop w:val="0"/>
              <w:marBottom w:val="0"/>
              <w:divBdr>
                <w:top w:val="none" w:sz="0" w:space="0" w:color="auto"/>
                <w:left w:val="none" w:sz="0" w:space="0" w:color="auto"/>
                <w:bottom w:val="none" w:sz="0" w:space="0" w:color="auto"/>
                <w:right w:val="none" w:sz="0" w:space="0" w:color="auto"/>
              </w:divBdr>
            </w:div>
            <w:div w:id="1366715402">
              <w:marLeft w:val="0"/>
              <w:marRight w:val="0"/>
              <w:marTop w:val="0"/>
              <w:marBottom w:val="0"/>
              <w:divBdr>
                <w:top w:val="none" w:sz="0" w:space="0" w:color="auto"/>
                <w:left w:val="none" w:sz="0" w:space="0" w:color="auto"/>
                <w:bottom w:val="none" w:sz="0" w:space="0" w:color="auto"/>
                <w:right w:val="none" w:sz="0" w:space="0" w:color="auto"/>
              </w:divBdr>
            </w:div>
            <w:div w:id="1595093824">
              <w:marLeft w:val="0"/>
              <w:marRight w:val="0"/>
              <w:marTop w:val="0"/>
              <w:marBottom w:val="0"/>
              <w:divBdr>
                <w:top w:val="none" w:sz="0" w:space="0" w:color="auto"/>
                <w:left w:val="none" w:sz="0" w:space="0" w:color="auto"/>
                <w:bottom w:val="none" w:sz="0" w:space="0" w:color="auto"/>
                <w:right w:val="none" w:sz="0" w:space="0" w:color="auto"/>
              </w:divBdr>
            </w:div>
            <w:div w:id="20429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8156">
      <w:bodyDiv w:val="1"/>
      <w:marLeft w:val="0"/>
      <w:marRight w:val="0"/>
      <w:marTop w:val="0"/>
      <w:marBottom w:val="0"/>
      <w:divBdr>
        <w:top w:val="none" w:sz="0" w:space="0" w:color="auto"/>
        <w:left w:val="none" w:sz="0" w:space="0" w:color="auto"/>
        <w:bottom w:val="none" w:sz="0" w:space="0" w:color="auto"/>
        <w:right w:val="none" w:sz="0" w:space="0" w:color="auto"/>
      </w:divBdr>
    </w:div>
    <w:div w:id="872304144">
      <w:bodyDiv w:val="1"/>
      <w:marLeft w:val="0"/>
      <w:marRight w:val="0"/>
      <w:marTop w:val="0"/>
      <w:marBottom w:val="0"/>
      <w:divBdr>
        <w:top w:val="none" w:sz="0" w:space="0" w:color="auto"/>
        <w:left w:val="none" w:sz="0" w:space="0" w:color="auto"/>
        <w:bottom w:val="none" w:sz="0" w:space="0" w:color="auto"/>
        <w:right w:val="none" w:sz="0" w:space="0" w:color="auto"/>
      </w:divBdr>
      <w:divsChild>
        <w:div w:id="93326192">
          <w:marLeft w:val="0"/>
          <w:marRight w:val="0"/>
          <w:marTop w:val="0"/>
          <w:marBottom w:val="0"/>
          <w:divBdr>
            <w:top w:val="none" w:sz="0" w:space="0" w:color="auto"/>
            <w:left w:val="none" w:sz="0" w:space="0" w:color="auto"/>
            <w:bottom w:val="none" w:sz="0" w:space="0" w:color="auto"/>
            <w:right w:val="none" w:sz="0" w:space="0" w:color="auto"/>
          </w:divBdr>
        </w:div>
        <w:div w:id="255216455">
          <w:marLeft w:val="0"/>
          <w:marRight w:val="0"/>
          <w:marTop w:val="0"/>
          <w:marBottom w:val="0"/>
          <w:divBdr>
            <w:top w:val="none" w:sz="0" w:space="0" w:color="auto"/>
            <w:left w:val="none" w:sz="0" w:space="0" w:color="auto"/>
            <w:bottom w:val="none" w:sz="0" w:space="0" w:color="auto"/>
            <w:right w:val="none" w:sz="0" w:space="0" w:color="auto"/>
          </w:divBdr>
        </w:div>
        <w:div w:id="461313593">
          <w:marLeft w:val="0"/>
          <w:marRight w:val="0"/>
          <w:marTop w:val="0"/>
          <w:marBottom w:val="0"/>
          <w:divBdr>
            <w:top w:val="none" w:sz="0" w:space="0" w:color="auto"/>
            <w:left w:val="none" w:sz="0" w:space="0" w:color="auto"/>
            <w:bottom w:val="none" w:sz="0" w:space="0" w:color="auto"/>
            <w:right w:val="none" w:sz="0" w:space="0" w:color="auto"/>
          </w:divBdr>
        </w:div>
        <w:div w:id="1038579375">
          <w:marLeft w:val="0"/>
          <w:marRight w:val="0"/>
          <w:marTop w:val="0"/>
          <w:marBottom w:val="0"/>
          <w:divBdr>
            <w:top w:val="none" w:sz="0" w:space="0" w:color="auto"/>
            <w:left w:val="none" w:sz="0" w:space="0" w:color="auto"/>
            <w:bottom w:val="none" w:sz="0" w:space="0" w:color="auto"/>
            <w:right w:val="none" w:sz="0" w:space="0" w:color="auto"/>
          </w:divBdr>
        </w:div>
        <w:div w:id="1138955886">
          <w:marLeft w:val="0"/>
          <w:marRight w:val="0"/>
          <w:marTop w:val="0"/>
          <w:marBottom w:val="0"/>
          <w:divBdr>
            <w:top w:val="none" w:sz="0" w:space="0" w:color="auto"/>
            <w:left w:val="none" w:sz="0" w:space="0" w:color="auto"/>
            <w:bottom w:val="none" w:sz="0" w:space="0" w:color="auto"/>
            <w:right w:val="none" w:sz="0" w:space="0" w:color="auto"/>
          </w:divBdr>
        </w:div>
        <w:div w:id="1221557840">
          <w:marLeft w:val="0"/>
          <w:marRight w:val="0"/>
          <w:marTop w:val="0"/>
          <w:marBottom w:val="0"/>
          <w:divBdr>
            <w:top w:val="none" w:sz="0" w:space="0" w:color="auto"/>
            <w:left w:val="none" w:sz="0" w:space="0" w:color="auto"/>
            <w:bottom w:val="none" w:sz="0" w:space="0" w:color="auto"/>
            <w:right w:val="none" w:sz="0" w:space="0" w:color="auto"/>
          </w:divBdr>
        </w:div>
        <w:div w:id="1374840250">
          <w:marLeft w:val="0"/>
          <w:marRight w:val="0"/>
          <w:marTop w:val="0"/>
          <w:marBottom w:val="0"/>
          <w:divBdr>
            <w:top w:val="none" w:sz="0" w:space="0" w:color="auto"/>
            <w:left w:val="none" w:sz="0" w:space="0" w:color="auto"/>
            <w:bottom w:val="none" w:sz="0" w:space="0" w:color="auto"/>
            <w:right w:val="none" w:sz="0" w:space="0" w:color="auto"/>
          </w:divBdr>
        </w:div>
        <w:div w:id="1573585473">
          <w:marLeft w:val="0"/>
          <w:marRight w:val="0"/>
          <w:marTop w:val="0"/>
          <w:marBottom w:val="0"/>
          <w:divBdr>
            <w:top w:val="none" w:sz="0" w:space="0" w:color="auto"/>
            <w:left w:val="none" w:sz="0" w:space="0" w:color="auto"/>
            <w:bottom w:val="none" w:sz="0" w:space="0" w:color="auto"/>
            <w:right w:val="none" w:sz="0" w:space="0" w:color="auto"/>
          </w:divBdr>
        </w:div>
        <w:div w:id="1649507001">
          <w:marLeft w:val="0"/>
          <w:marRight w:val="0"/>
          <w:marTop w:val="0"/>
          <w:marBottom w:val="0"/>
          <w:divBdr>
            <w:top w:val="none" w:sz="0" w:space="0" w:color="auto"/>
            <w:left w:val="none" w:sz="0" w:space="0" w:color="auto"/>
            <w:bottom w:val="none" w:sz="0" w:space="0" w:color="auto"/>
            <w:right w:val="none" w:sz="0" w:space="0" w:color="auto"/>
          </w:divBdr>
        </w:div>
        <w:div w:id="1856460060">
          <w:marLeft w:val="0"/>
          <w:marRight w:val="0"/>
          <w:marTop w:val="0"/>
          <w:marBottom w:val="0"/>
          <w:divBdr>
            <w:top w:val="none" w:sz="0" w:space="0" w:color="auto"/>
            <w:left w:val="none" w:sz="0" w:space="0" w:color="auto"/>
            <w:bottom w:val="none" w:sz="0" w:space="0" w:color="auto"/>
            <w:right w:val="none" w:sz="0" w:space="0" w:color="auto"/>
          </w:divBdr>
        </w:div>
        <w:div w:id="2131313777">
          <w:marLeft w:val="0"/>
          <w:marRight w:val="0"/>
          <w:marTop w:val="0"/>
          <w:marBottom w:val="0"/>
          <w:divBdr>
            <w:top w:val="none" w:sz="0" w:space="0" w:color="auto"/>
            <w:left w:val="none" w:sz="0" w:space="0" w:color="auto"/>
            <w:bottom w:val="none" w:sz="0" w:space="0" w:color="auto"/>
            <w:right w:val="none" w:sz="0" w:space="0" w:color="auto"/>
          </w:divBdr>
        </w:div>
      </w:divsChild>
    </w:div>
    <w:div w:id="874852890">
      <w:bodyDiv w:val="1"/>
      <w:marLeft w:val="0"/>
      <w:marRight w:val="0"/>
      <w:marTop w:val="0"/>
      <w:marBottom w:val="0"/>
      <w:divBdr>
        <w:top w:val="none" w:sz="0" w:space="0" w:color="auto"/>
        <w:left w:val="none" w:sz="0" w:space="0" w:color="auto"/>
        <w:bottom w:val="none" w:sz="0" w:space="0" w:color="auto"/>
        <w:right w:val="none" w:sz="0" w:space="0" w:color="auto"/>
      </w:divBdr>
    </w:div>
    <w:div w:id="879587470">
      <w:bodyDiv w:val="1"/>
      <w:marLeft w:val="0"/>
      <w:marRight w:val="0"/>
      <w:marTop w:val="0"/>
      <w:marBottom w:val="0"/>
      <w:divBdr>
        <w:top w:val="none" w:sz="0" w:space="0" w:color="auto"/>
        <w:left w:val="none" w:sz="0" w:space="0" w:color="auto"/>
        <w:bottom w:val="none" w:sz="0" w:space="0" w:color="auto"/>
        <w:right w:val="none" w:sz="0" w:space="0" w:color="auto"/>
      </w:divBdr>
    </w:div>
    <w:div w:id="883175063">
      <w:bodyDiv w:val="1"/>
      <w:marLeft w:val="0"/>
      <w:marRight w:val="0"/>
      <w:marTop w:val="0"/>
      <w:marBottom w:val="0"/>
      <w:divBdr>
        <w:top w:val="none" w:sz="0" w:space="0" w:color="auto"/>
        <w:left w:val="none" w:sz="0" w:space="0" w:color="auto"/>
        <w:bottom w:val="none" w:sz="0" w:space="0" w:color="auto"/>
        <w:right w:val="none" w:sz="0" w:space="0" w:color="auto"/>
      </w:divBdr>
    </w:div>
    <w:div w:id="886452621">
      <w:bodyDiv w:val="1"/>
      <w:marLeft w:val="0"/>
      <w:marRight w:val="0"/>
      <w:marTop w:val="0"/>
      <w:marBottom w:val="0"/>
      <w:divBdr>
        <w:top w:val="none" w:sz="0" w:space="0" w:color="auto"/>
        <w:left w:val="none" w:sz="0" w:space="0" w:color="auto"/>
        <w:bottom w:val="none" w:sz="0" w:space="0" w:color="auto"/>
        <w:right w:val="none" w:sz="0" w:space="0" w:color="auto"/>
      </w:divBdr>
    </w:div>
    <w:div w:id="887298677">
      <w:bodyDiv w:val="1"/>
      <w:marLeft w:val="0"/>
      <w:marRight w:val="0"/>
      <w:marTop w:val="0"/>
      <w:marBottom w:val="0"/>
      <w:divBdr>
        <w:top w:val="none" w:sz="0" w:space="0" w:color="auto"/>
        <w:left w:val="none" w:sz="0" w:space="0" w:color="auto"/>
        <w:bottom w:val="none" w:sz="0" w:space="0" w:color="auto"/>
        <w:right w:val="none" w:sz="0" w:space="0" w:color="auto"/>
      </w:divBdr>
    </w:div>
    <w:div w:id="905990363">
      <w:bodyDiv w:val="1"/>
      <w:marLeft w:val="0"/>
      <w:marRight w:val="0"/>
      <w:marTop w:val="0"/>
      <w:marBottom w:val="0"/>
      <w:divBdr>
        <w:top w:val="none" w:sz="0" w:space="0" w:color="auto"/>
        <w:left w:val="none" w:sz="0" w:space="0" w:color="auto"/>
        <w:bottom w:val="none" w:sz="0" w:space="0" w:color="auto"/>
        <w:right w:val="none" w:sz="0" w:space="0" w:color="auto"/>
      </w:divBdr>
    </w:div>
    <w:div w:id="906576965">
      <w:bodyDiv w:val="1"/>
      <w:marLeft w:val="0"/>
      <w:marRight w:val="0"/>
      <w:marTop w:val="0"/>
      <w:marBottom w:val="0"/>
      <w:divBdr>
        <w:top w:val="none" w:sz="0" w:space="0" w:color="auto"/>
        <w:left w:val="none" w:sz="0" w:space="0" w:color="auto"/>
        <w:bottom w:val="none" w:sz="0" w:space="0" w:color="auto"/>
        <w:right w:val="none" w:sz="0" w:space="0" w:color="auto"/>
      </w:divBdr>
    </w:div>
    <w:div w:id="907615665">
      <w:bodyDiv w:val="1"/>
      <w:marLeft w:val="0"/>
      <w:marRight w:val="0"/>
      <w:marTop w:val="0"/>
      <w:marBottom w:val="0"/>
      <w:divBdr>
        <w:top w:val="none" w:sz="0" w:space="0" w:color="auto"/>
        <w:left w:val="none" w:sz="0" w:space="0" w:color="auto"/>
        <w:bottom w:val="none" w:sz="0" w:space="0" w:color="auto"/>
        <w:right w:val="none" w:sz="0" w:space="0" w:color="auto"/>
      </w:divBdr>
    </w:div>
    <w:div w:id="912667615">
      <w:bodyDiv w:val="1"/>
      <w:marLeft w:val="0"/>
      <w:marRight w:val="0"/>
      <w:marTop w:val="0"/>
      <w:marBottom w:val="0"/>
      <w:divBdr>
        <w:top w:val="none" w:sz="0" w:space="0" w:color="auto"/>
        <w:left w:val="none" w:sz="0" w:space="0" w:color="auto"/>
        <w:bottom w:val="none" w:sz="0" w:space="0" w:color="auto"/>
        <w:right w:val="none" w:sz="0" w:space="0" w:color="auto"/>
      </w:divBdr>
    </w:div>
    <w:div w:id="913516335">
      <w:bodyDiv w:val="1"/>
      <w:marLeft w:val="0"/>
      <w:marRight w:val="0"/>
      <w:marTop w:val="0"/>
      <w:marBottom w:val="0"/>
      <w:divBdr>
        <w:top w:val="none" w:sz="0" w:space="0" w:color="auto"/>
        <w:left w:val="none" w:sz="0" w:space="0" w:color="auto"/>
        <w:bottom w:val="none" w:sz="0" w:space="0" w:color="auto"/>
        <w:right w:val="none" w:sz="0" w:space="0" w:color="auto"/>
      </w:divBdr>
    </w:div>
    <w:div w:id="917130648">
      <w:bodyDiv w:val="1"/>
      <w:marLeft w:val="0"/>
      <w:marRight w:val="0"/>
      <w:marTop w:val="0"/>
      <w:marBottom w:val="0"/>
      <w:divBdr>
        <w:top w:val="none" w:sz="0" w:space="0" w:color="auto"/>
        <w:left w:val="none" w:sz="0" w:space="0" w:color="auto"/>
        <w:bottom w:val="none" w:sz="0" w:space="0" w:color="auto"/>
        <w:right w:val="none" w:sz="0" w:space="0" w:color="auto"/>
      </w:divBdr>
    </w:div>
    <w:div w:id="922370155">
      <w:bodyDiv w:val="1"/>
      <w:marLeft w:val="0"/>
      <w:marRight w:val="0"/>
      <w:marTop w:val="0"/>
      <w:marBottom w:val="0"/>
      <w:divBdr>
        <w:top w:val="none" w:sz="0" w:space="0" w:color="auto"/>
        <w:left w:val="none" w:sz="0" w:space="0" w:color="auto"/>
        <w:bottom w:val="none" w:sz="0" w:space="0" w:color="auto"/>
        <w:right w:val="none" w:sz="0" w:space="0" w:color="auto"/>
      </w:divBdr>
    </w:div>
    <w:div w:id="926499204">
      <w:bodyDiv w:val="1"/>
      <w:marLeft w:val="0"/>
      <w:marRight w:val="0"/>
      <w:marTop w:val="0"/>
      <w:marBottom w:val="0"/>
      <w:divBdr>
        <w:top w:val="none" w:sz="0" w:space="0" w:color="auto"/>
        <w:left w:val="none" w:sz="0" w:space="0" w:color="auto"/>
        <w:bottom w:val="none" w:sz="0" w:space="0" w:color="auto"/>
        <w:right w:val="none" w:sz="0" w:space="0" w:color="auto"/>
      </w:divBdr>
    </w:div>
    <w:div w:id="926576317">
      <w:bodyDiv w:val="1"/>
      <w:marLeft w:val="0"/>
      <w:marRight w:val="0"/>
      <w:marTop w:val="0"/>
      <w:marBottom w:val="0"/>
      <w:divBdr>
        <w:top w:val="none" w:sz="0" w:space="0" w:color="auto"/>
        <w:left w:val="none" w:sz="0" w:space="0" w:color="auto"/>
        <w:bottom w:val="none" w:sz="0" w:space="0" w:color="auto"/>
        <w:right w:val="none" w:sz="0" w:space="0" w:color="auto"/>
      </w:divBdr>
    </w:div>
    <w:div w:id="929392382">
      <w:bodyDiv w:val="1"/>
      <w:marLeft w:val="0"/>
      <w:marRight w:val="0"/>
      <w:marTop w:val="0"/>
      <w:marBottom w:val="0"/>
      <w:divBdr>
        <w:top w:val="none" w:sz="0" w:space="0" w:color="auto"/>
        <w:left w:val="none" w:sz="0" w:space="0" w:color="auto"/>
        <w:bottom w:val="none" w:sz="0" w:space="0" w:color="auto"/>
        <w:right w:val="none" w:sz="0" w:space="0" w:color="auto"/>
      </w:divBdr>
    </w:div>
    <w:div w:id="934557925">
      <w:bodyDiv w:val="1"/>
      <w:marLeft w:val="0"/>
      <w:marRight w:val="0"/>
      <w:marTop w:val="0"/>
      <w:marBottom w:val="0"/>
      <w:divBdr>
        <w:top w:val="none" w:sz="0" w:space="0" w:color="auto"/>
        <w:left w:val="none" w:sz="0" w:space="0" w:color="auto"/>
        <w:bottom w:val="none" w:sz="0" w:space="0" w:color="auto"/>
        <w:right w:val="none" w:sz="0" w:space="0" w:color="auto"/>
      </w:divBdr>
      <w:divsChild>
        <w:div w:id="448280134">
          <w:marLeft w:val="0"/>
          <w:marRight w:val="0"/>
          <w:marTop w:val="0"/>
          <w:marBottom w:val="0"/>
          <w:divBdr>
            <w:top w:val="none" w:sz="0" w:space="0" w:color="auto"/>
            <w:left w:val="none" w:sz="0" w:space="0" w:color="auto"/>
            <w:bottom w:val="none" w:sz="0" w:space="0" w:color="auto"/>
            <w:right w:val="none" w:sz="0" w:space="0" w:color="auto"/>
          </w:divBdr>
          <w:divsChild>
            <w:div w:id="8416137">
              <w:marLeft w:val="0"/>
              <w:marRight w:val="0"/>
              <w:marTop w:val="0"/>
              <w:marBottom w:val="0"/>
              <w:divBdr>
                <w:top w:val="none" w:sz="0" w:space="0" w:color="auto"/>
                <w:left w:val="none" w:sz="0" w:space="0" w:color="auto"/>
                <w:bottom w:val="none" w:sz="0" w:space="0" w:color="auto"/>
                <w:right w:val="none" w:sz="0" w:space="0" w:color="auto"/>
              </w:divBdr>
              <w:divsChild>
                <w:div w:id="1539078209">
                  <w:marLeft w:val="0"/>
                  <w:marRight w:val="0"/>
                  <w:marTop w:val="0"/>
                  <w:marBottom w:val="0"/>
                  <w:divBdr>
                    <w:top w:val="none" w:sz="0" w:space="0" w:color="auto"/>
                    <w:left w:val="none" w:sz="0" w:space="0" w:color="auto"/>
                    <w:bottom w:val="none" w:sz="0" w:space="0" w:color="auto"/>
                    <w:right w:val="none" w:sz="0" w:space="0" w:color="auto"/>
                  </w:divBdr>
                  <w:divsChild>
                    <w:div w:id="23485325">
                      <w:marLeft w:val="0"/>
                      <w:marRight w:val="0"/>
                      <w:marTop w:val="0"/>
                      <w:marBottom w:val="0"/>
                      <w:divBdr>
                        <w:top w:val="none" w:sz="0" w:space="0" w:color="auto"/>
                        <w:left w:val="none" w:sz="0" w:space="0" w:color="auto"/>
                        <w:bottom w:val="none" w:sz="0" w:space="0" w:color="auto"/>
                        <w:right w:val="none" w:sz="0" w:space="0" w:color="auto"/>
                      </w:divBdr>
                      <w:divsChild>
                        <w:div w:id="80419308">
                          <w:marLeft w:val="0"/>
                          <w:marRight w:val="0"/>
                          <w:marTop w:val="0"/>
                          <w:marBottom w:val="0"/>
                          <w:divBdr>
                            <w:top w:val="none" w:sz="0" w:space="0" w:color="auto"/>
                            <w:left w:val="none" w:sz="0" w:space="0" w:color="auto"/>
                            <w:bottom w:val="none" w:sz="0" w:space="0" w:color="auto"/>
                            <w:right w:val="none" w:sz="0" w:space="0" w:color="auto"/>
                          </w:divBdr>
                          <w:divsChild>
                            <w:div w:id="14390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957954">
      <w:bodyDiv w:val="1"/>
      <w:marLeft w:val="0"/>
      <w:marRight w:val="0"/>
      <w:marTop w:val="0"/>
      <w:marBottom w:val="0"/>
      <w:divBdr>
        <w:top w:val="none" w:sz="0" w:space="0" w:color="auto"/>
        <w:left w:val="none" w:sz="0" w:space="0" w:color="auto"/>
        <w:bottom w:val="none" w:sz="0" w:space="0" w:color="auto"/>
        <w:right w:val="none" w:sz="0" w:space="0" w:color="auto"/>
      </w:divBdr>
    </w:div>
    <w:div w:id="942103768">
      <w:bodyDiv w:val="1"/>
      <w:marLeft w:val="0"/>
      <w:marRight w:val="0"/>
      <w:marTop w:val="0"/>
      <w:marBottom w:val="0"/>
      <w:divBdr>
        <w:top w:val="none" w:sz="0" w:space="0" w:color="auto"/>
        <w:left w:val="none" w:sz="0" w:space="0" w:color="auto"/>
        <w:bottom w:val="none" w:sz="0" w:space="0" w:color="auto"/>
        <w:right w:val="none" w:sz="0" w:space="0" w:color="auto"/>
      </w:divBdr>
    </w:div>
    <w:div w:id="944070117">
      <w:bodyDiv w:val="1"/>
      <w:marLeft w:val="0"/>
      <w:marRight w:val="0"/>
      <w:marTop w:val="0"/>
      <w:marBottom w:val="0"/>
      <w:divBdr>
        <w:top w:val="none" w:sz="0" w:space="0" w:color="auto"/>
        <w:left w:val="none" w:sz="0" w:space="0" w:color="auto"/>
        <w:bottom w:val="none" w:sz="0" w:space="0" w:color="auto"/>
        <w:right w:val="none" w:sz="0" w:space="0" w:color="auto"/>
      </w:divBdr>
    </w:div>
    <w:div w:id="948700905">
      <w:bodyDiv w:val="1"/>
      <w:marLeft w:val="0"/>
      <w:marRight w:val="0"/>
      <w:marTop w:val="0"/>
      <w:marBottom w:val="0"/>
      <w:divBdr>
        <w:top w:val="none" w:sz="0" w:space="0" w:color="auto"/>
        <w:left w:val="none" w:sz="0" w:space="0" w:color="auto"/>
        <w:bottom w:val="none" w:sz="0" w:space="0" w:color="auto"/>
        <w:right w:val="none" w:sz="0" w:space="0" w:color="auto"/>
      </w:divBdr>
    </w:div>
    <w:div w:id="950357226">
      <w:bodyDiv w:val="1"/>
      <w:marLeft w:val="0"/>
      <w:marRight w:val="0"/>
      <w:marTop w:val="0"/>
      <w:marBottom w:val="0"/>
      <w:divBdr>
        <w:top w:val="none" w:sz="0" w:space="0" w:color="auto"/>
        <w:left w:val="none" w:sz="0" w:space="0" w:color="auto"/>
        <w:bottom w:val="none" w:sz="0" w:space="0" w:color="auto"/>
        <w:right w:val="none" w:sz="0" w:space="0" w:color="auto"/>
      </w:divBdr>
    </w:div>
    <w:div w:id="953438211">
      <w:bodyDiv w:val="1"/>
      <w:marLeft w:val="0"/>
      <w:marRight w:val="0"/>
      <w:marTop w:val="0"/>
      <w:marBottom w:val="0"/>
      <w:divBdr>
        <w:top w:val="none" w:sz="0" w:space="0" w:color="auto"/>
        <w:left w:val="none" w:sz="0" w:space="0" w:color="auto"/>
        <w:bottom w:val="none" w:sz="0" w:space="0" w:color="auto"/>
        <w:right w:val="none" w:sz="0" w:space="0" w:color="auto"/>
      </w:divBdr>
    </w:div>
    <w:div w:id="956447783">
      <w:bodyDiv w:val="1"/>
      <w:marLeft w:val="0"/>
      <w:marRight w:val="0"/>
      <w:marTop w:val="0"/>
      <w:marBottom w:val="0"/>
      <w:divBdr>
        <w:top w:val="none" w:sz="0" w:space="0" w:color="auto"/>
        <w:left w:val="none" w:sz="0" w:space="0" w:color="auto"/>
        <w:bottom w:val="none" w:sz="0" w:space="0" w:color="auto"/>
        <w:right w:val="none" w:sz="0" w:space="0" w:color="auto"/>
      </w:divBdr>
    </w:div>
    <w:div w:id="958148414">
      <w:bodyDiv w:val="1"/>
      <w:marLeft w:val="0"/>
      <w:marRight w:val="0"/>
      <w:marTop w:val="0"/>
      <w:marBottom w:val="0"/>
      <w:divBdr>
        <w:top w:val="none" w:sz="0" w:space="0" w:color="auto"/>
        <w:left w:val="none" w:sz="0" w:space="0" w:color="auto"/>
        <w:bottom w:val="none" w:sz="0" w:space="0" w:color="auto"/>
        <w:right w:val="none" w:sz="0" w:space="0" w:color="auto"/>
      </w:divBdr>
    </w:div>
    <w:div w:id="959070846">
      <w:bodyDiv w:val="1"/>
      <w:marLeft w:val="0"/>
      <w:marRight w:val="0"/>
      <w:marTop w:val="0"/>
      <w:marBottom w:val="0"/>
      <w:divBdr>
        <w:top w:val="none" w:sz="0" w:space="0" w:color="auto"/>
        <w:left w:val="none" w:sz="0" w:space="0" w:color="auto"/>
        <w:bottom w:val="none" w:sz="0" w:space="0" w:color="auto"/>
        <w:right w:val="none" w:sz="0" w:space="0" w:color="auto"/>
      </w:divBdr>
    </w:div>
    <w:div w:id="959653581">
      <w:bodyDiv w:val="1"/>
      <w:marLeft w:val="0"/>
      <w:marRight w:val="0"/>
      <w:marTop w:val="0"/>
      <w:marBottom w:val="0"/>
      <w:divBdr>
        <w:top w:val="none" w:sz="0" w:space="0" w:color="auto"/>
        <w:left w:val="none" w:sz="0" w:space="0" w:color="auto"/>
        <w:bottom w:val="none" w:sz="0" w:space="0" w:color="auto"/>
        <w:right w:val="none" w:sz="0" w:space="0" w:color="auto"/>
      </w:divBdr>
    </w:div>
    <w:div w:id="960916148">
      <w:bodyDiv w:val="1"/>
      <w:marLeft w:val="0"/>
      <w:marRight w:val="0"/>
      <w:marTop w:val="0"/>
      <w:marBottom w:val="0"/>
      <w:divBdr>
        <w:top w:val="none" w:sz="0" w:space="0" w:color="auto"/>
        <w:left w:val="none" w:sz="0" w:space="0" w:color="auto"/>
        <w:bottom w:val="none" w:sz="0" w:space="0" w:color="auto"/>
        <w:right w:val="none" w:sz="0" w:space="0" w:color="auto"/>
      </w:divBdr>
    </w:div>
    <w:div w:id="966281980">
      <w:bodyDiv w:val="1"/>
      <w:marLeft w:val="0"/>
      <w:marRight w:val="0"/>
      <w:marTop w:val="0"/>
      <w:marBottom w:val="0"/>
      <w:divBdr>
        <w:top w:val="none" w:sz="0" w:space="0" w:color="auto"/>
        <w:left w:val="none" w:sz="0" w:space="0" w:color="auto"/>
        <w:bottom w:val="none" w:sz="0" w:space="0" w:color="auto"/>
        <w:right w:val="none" w:sz="0" w:space="0" w:color="auto"/>
      </w:divBdr>
    </w:div>
    <w:div w:id="967204480">
      <w:bodyDiv w:val="1"/>
      <w:marLeft w:val="0"/>
      <w:marRight w:val="0"/>
      <w:marTop w:val="0"/>
      <w:marBottom w:val="0"/>
      <w:divBdr>
        <w:top w:val="none" w:sz="0" w:space="0" w:color="auto"/>
        <w:left w:val="none" w:sz="0" w:space="0" w:color="auto"/>
        <w:bottom w:val="none" w:sz="0" w:space="0" w:color="auto"/>
        <w:right w:val="none" w:sz="0" w:space="0" w:color="auto"/>
      </w:divBdr>
    </w:div>
    <w:div w:id="969894593">
      <w:bodyDiv w:val="1"/>
      <w:marLeft w:val="0"/>
      <w:marRight w:val="0"/>
      <w:marTop w:val="0"/>
      <w:marBottom w:val="0"/>
      <w:divBdr>
        <w:top w:val="none" w:sz="0" w:space="0" w:color="auto"/>
        <w:left w:val="none" w:sz="0" w:space="0" w:color="auto"/>
        <w:bottom w:val="none" w:sz="0" w:space="0" w:color="auto"/>
        <w:right w:val="none" w:sz="0" w:space="0" w:color="auto"/>
      </w:divBdr>
      <w:divsChild>
        <w:div w:id="284233162">
          <w:marLeft w:val="0"/>
          <w:marRight w:val="0"/>
          <w:marTop w:val="0"/>
          <w:marBottom w:val="0"/>
          <w:divBdr>
            <w:top w:val="none" w:sz="0" w:space="0" w:color="auto"/>
            <w:left w:val="none" w:sz="0" w:space="0" w:color="auto"/>
            <w:bottom w:val="none" w:sz="0" w:space="0" w:color="auto"/>
            <w:right w:val="none" w:sz="0" w:space="0" w:color="auto"/>
          </w:divBdr>
        </w:div>
        <w:div w:id="384373069">
          <w:marLeft w:val="0"/>
          <w:marRight w:val="0"/>
          <w:marTop w:val="0"/>
          <w:marBottom w:val="0"/>
          <w:divBdr>
            <w:top w:val="none" w:sz="0" w:space="0" w:color="auto"/>
            <w:left w:val="none" w:sz="0" w:space="0" w:color="auto"/>
            <w:bottom w:val="none" w:sz="0" w:space="0" w:color="auto"/>
            <w:right w:val="none" w:sz="0" w:space="0" w:color="auto"/>
          </w:divBdr>
        </w:div>
        <w:div w:id="497769593">
          <w:marLeft w:val="0"/>
          <w:marRight w:val="0"/>
          <w:marTop w:val="0"/>
          <w:marBottom w:val="0"/>
          <w:divBdr>
            <w:top w:val="none" w:sz="0" w:space="0" w:color="auto"/>
            <w:left w:val="none" w:sz="0" w:space="0" w:color="auto"/>
            <w:bottom w:val="none" w:sz="0" w:space="0" w:color="auto"/>
            <w:right w:val="none" w:sz="0" w:space="0" w:color="auto"/>
          </w:divBdr>
        </w:div>
        <w:div w:id="779446153">
          <w:marLeft w:val="0"/>
          <w:marRight w:val="0"/>
          <w:marTop w:val="0"/>
          <w:marBottom w:val="0"/>
          <w:divBdr>
            <w:top w:val="none" w:sz="0" w:space="0" w:color="auto"/>
            <w:left w:val="none" w:sz="0" w:space="0" w:color="auto"/>
            <w:bottom w:val="none" w:sz="0" w:space="0" w:color="auto"/>
            <w:right w:val="none" w:sz="0" w:space="0" w:color="auto"/>
          </w:divBdr>
        </w:div>
        <w:div w:id="867064678">
          <w:marLeft w:val="0"/>
          <w:marRight w:val="0"/>
          <w:marTop w:val="0"/>
          <w:marBottom w:val="0"/>
          <w:divBdr>
            <w:top w:val="none" w:sz="0" w:space="0" w:color="auto"/>
            <w:left w:val="none" w:sz="0" w:space="0" w:color="auto"/>
            <w:bottom w:val="none" w:sz="0" w:space="0" w:color="auto"/>
            <w:right w:val="none" w:sz="0" w:space="0" w:color="auto"/>
          </w:divBdr>
        </w:div>
        <w:div w:id="934940044">
          <w:marLeft w:val="0"/>
          <w:marRight w:val="0"/>
          <w:marTop w:val="0"/>
          <w:marBottom w:val="0"/>
          <w:divBdr>
            <w:top w:val="none" w:sz="0" w:space="0" w:color="auto"/>
            <w:left w:val="none" w:sz="0" w:space="0" w:color="auto"/>
            <w:bottom w:val="none" w:sz="0" w:space="0" w:color="auto"/>
            <w:right w:val="none" w:sz="0" w:space="0" w:color="auto"/>
          </w:divBdr>
        </w:div>
        <w:div w:id="952245509">
          <w:marLeft w:val="0"/>
          <w:marRight w:val="0"/>
          <w:marTop w:val="0"/>
          <w:marBottom w:val="0"/>
          <w:divBdr>
            <w:top w:val="none" w:sz="0" w:space="0" w:color="auto"/>
            <w:left w:val="none" w:sz="0" w:space="0" w:color="auto"/>
            <w:bottom w:val="none" w:sz="0" w:space="0" w:color="auto"/>
            <w:right w:val="none" w:sz="0" w:space="0" w:color="auto"/>
          </w:divBdr>
        </w:div>
        <w:div w:id="967473789">
          <w:marLeft w:val="0"/>
          <w:marRight w:val="0"/>
          <w:marTop w:val="0"/>
          <w:marBottom w:val="0"/>
          <w:divBdr>
            <w:top w:val="none" w:sz="0" w:space="0" w:color="auto"/>
            <w:left w:val="none" w:sz="0" w:space="0" w:color="auto"/>
            <w:bottom w:val="none" w:sz="0" w:space="0" w:color="auto"/>
            <w:right w:val="none" w:sz="0" w:space="0" w:color="auto"/>
          </w:divBdr>
        </w:div>
        <w:div w:id="979576594">
          <w:marLeft w:val="0"/>
          <w:marRight w:val="0"/>
          <w:marTop w:val="0"/>
          <w:marBottom w:val="0"/>
          <w:divBdr>
            <w:top w:val="none" w:sz="0" w:space="0" w:color="auto"/>
            <w:left w:val="none" w:sz="0" w:space="0" w:color="auto"/>
            <w:bottom w:val="none" w:sz="0" w:space="0" w:color="auto"/>
            <w:right w:val="none" w:sz="0" w:space="0" w:color="auto"/>
          </w:divBdr>
        </w:div>
        <w:div w:id="1039091351">
          <w:marLeft w:val="0"/>
          <w:marRight w:val="0"/>
          <w:marTop w:val="0"/>
          <w:marBottom w:val="0"/>
          <w:divBdr>
            <w:top w:val="none" w:sz="0" w:space="0" w:color="auto"/>
            <w:left w:val="none" w:sz="0" w:space="0" w:color="auto"/>
            <w:bottom w:val="none" w:sz="0" w:space="0" w:color="auto"/>
            <w:right w:val="none" w:sz="0" w:space="0" w:color="auto"/>
          </w:divBdr>
        </w:div>
        <w:div w:id="1045638237">
          <w:marLeft w:val="0"/>
          <w:marRight w:val="0"/>
          <w:marTop w:val="0"/>
          <w:marBottom w:val="0"/>
          <w:divBdr>
            <w:top w:val="none" w:sz="0" w:space="0" w:color="auto"/>
            <w:left w:val="none" w:sz="0" w:space="0" w:color="auto"/>
            <w:bottom w:val="none" w:sz="0" w:space="0" w:color="auto"/>
            <w:right w:val="none" w:sz="0" w:space="0" w:color="auto"/>
          </w:divBdr>
        </w:div>
        <w:div w:id="1099525076">
          <w:marLeft w:val="0"/>
          <w:marRight w:val="0"/>
          <w:marTop w:val="0"/>
          <w:marBottom w:val="0"/>
          <w:divBdr>
            <w:top w:val="none" w:sz="0" w:space="0" w:color="auto"/>
            <w:left w:val="none" w:sz="0" w:space="0" w:color="auto"/>
            <w:bottom w:val="none" w:sz="0" w:space="0" w:color="auto"/>
            <w:right w:val="none" w:sz="0" w:space="0" w:color="auto"/>
          </w:divBdr>
        </w:div>
        <w:div w:id="1266377036">
          <w:marLeft w:val="0"/>
          <w:marRight w:val="0"/>
          <w:marTop w:val="0"/>
          <w:marBottom w:val="0"/>
          <w:divBdr>
            <w:top w:val="none" w:sz="0" w:space="0" w:color="auto"/>
            <w:left w:val="none" w:sz="0" w:space="0" w:color="auto"/>
            <w:bottom w:val="none" w:sz="0" w:space="0" w:color="auto"/>
            <w:right w:val="none" w:sz="0" w:space="0" w:color="auto"/>
          </w:divBdr>
        </w:div>
        <w:div w:id="1413429350">
          <w:marLeft w:val="0"/>
          <w:marRight w:val="0"/>
          <w:marTop w:val="0"/>
          <w:marBottom w:val="0"/>
          <w:divBdr>
            <w:top w:val="none" w:sz="0" w:space="0" w:color="auto"/>
            <w:left w:val="none" w:sz="0" w:space="0" w:color="auto"/>
            <w:bottom w:val="none" w:sz="0" w:space="0" w:color="auto"/>
            <w:right w:val="none" w:sz="0" w:space="0" w:color="auto"/>
          </w:divBdr>
        </w:div>
        <w:div w:id="1664115400">
          <w:marLeft w:val="0"/>
          <w:marRight w:val="0"/>
          <w:marTop w:val="0"/>
          <w:marBottom w:val="0"/>
          <w:divBdr>
            <w:top w:val="none" w:sz="0" w:space="0" w:color="auto"/>
            <w:left w:val="none" w:sz="0" w:space="0" w:color="auto"/>
            <w:bottom w:val="none" w:sz="0" w:space="0" w:color="auto"/>
            <w:right w:val="none" w:sz="0" w:space="0" w:color="auto"/>
          </w:divBdr>
        </w:div>
        <w:div w:id="1778672843">
          <w:marLeft w:val="0"/>
          <w:marRight w:val="0"/>
          <w:marTop w:val="0"/>
          <w:marBottom w:val="0"/>
          <w:divBdr>
            <w:top w:val="none" w:sz="0" w:space="0" w:color="auto"/>
            <w:left w:val="none" w:sz="0" w:space="0" w:color="auto"/>
            <w:bottom w:val="none" w:sz="0" w:space="0" w:color="auto"/>
            <w:right w:val="none" w:sz="0" w:space="0" w:color="auto"/>
          </w:divBdr>
        </w:div>
        <w:div w:id="1992054011">
          <w:marLeft w:val="0"/>
          <w:marRight w:val="0"/>
          <w:marTop w:val="0"/>
          <w:marBottom w:val="0"/>
          <w:divBdr>
            <w:top w:val="none" w:sz="0" w:space="0" w:color="auto"/>
            <w:left w:val="none" w:sz="0" w:space="0" w:color="auto"/>
            <w:bottom w:val="none" w:sz="0" w:space="0" w:color="auto"/>
            <w:right w:val="none" w:sz="0" w:space="0" w:color="auto"/>
          </w:divBdr>
        </w:div>
        <w:div w:id="2119525510">
          <w:marLeft w:val="0"/>
          <w:marRight w:val="0"/>
          <w:marTop w:val="0"/>
          <w:marBottom w:val="0"/>
          <w:divBdr>
            <w:top w:val="none" w:sz="0" w:space="0" w:color="auto"/>
            <w:left w:val="none" w:sz="0" w:space="0" w:color="auto"/>
            <w:bottom w:val="none" w:sz="0" w:space="0" w:color="auto"/>
            <w:right w:val="none" w:sz="0" w:space="0" w:color="auto"/>
          </w:divBdr>
        </w:div>
      </w:divsChild>
    </w:div>
    <w:div w:id="975720349">
      <w:bodyDiv w:val="1"/>
      <w:marLeft w:val="0"/>
      <w:marRight w:val="0"/>
      <w:marTop w:val="0"/>
      <w:marBottom w:val="0"/>
      <w:divBdr>
        <w:top w:val="none" w:sz="0" w:space="0" w:color="auto"/>
        <w:left w:val="none" w:sz="0" w:space="0" w:color="auto"/>
        <w:bottom w:val="none" w:sz="0" w:space="0" w:color="auto"/>
        <w:right w:val="none" w:sz="0" w:space="0" w:color="auto"/>
      </w:divBdr>
    </w:div>
    <w:div w:id="976684486">
      <w:bodyDiv w:val="1"/>
      <w:marLeft w:val="0"/>
      <w:marRight w:val="0"/>
      <w:marTop w:val="0"/>
      <w:marBottom w:val="0"/>
      <w:divBdr>
        <w:top w:val="none" w:sz="0" w:space="0" w:color="auto"/>
        <w:left w:val="none" w:sz="0" w:space="0" w:color="auto"/>
        <w:bottom w:val="none" w:sz="0" w:space="0" w:color="auto"/>
        <w:right w:val="none" w:sz="0" w:space="0" w:color="auto"/>
      </w:divBdr>
    </w:div>
    <w:div w:id="977370277">
      <w:bodyDiv w:val="1"/>
      <w:marLeft w:val="0"/>
      <w:marRight w:val="0"/>
      <w:marTop w:val="0"/>
      <w:marBottom w:val="0"/>
      <w:divBdr>
        <w:top w:val="none" w:sz="0" w:space="0" w:color="auto"/>
        <w:left w:val="none" w:sz="0" w:space="0" w:color="auto"/>
        <w:bottom w:val="none" w:sz="0" w:space="0" w:color="auto"/>
        <w:right w:val="none" w:sz="0" w:space="0" w:color="auto"/>
      </w:divBdr>
    </w:div>
    <w:div w:id="979960368">
      <w:bodyDiv w:val="1"/>
      <w:marLeft w:val="0"/>
      <w:marRight w:val="0"/>
      <w:marTop w:val="0"/>
      <w:marBottom w:val="0"/>
      <w:divBdr>
        <w:top w:val="none" w:sz="0" w:space="0" w:color="auto"/>
        <w:left w:val="none" w:sz="0" w:space="0" w:color="auto"/>
        <w:bottom w:val="none" w:sz="0" w:space="0" w:color="auto"/>
        <w:right w:val="none" w:sz="0" w:space="0" w:color="auto"/>
      </w:divBdr>
    </w:div>
    <w:div w:id="980646556">
      <w:bodyDiv w:val="1"/>
      <w:marLeft w:val="0"/>
      <w:marRight w:val="0"/>
      <w:marTop w:val="0"/>
      <w:marBottom w:val="0"/>
      <w:divBdr>
        <w:top w:val="none" w:sz="0" w:space="0" w:color="auto"/>
        <w:left w:val="none" w:sz="0" w:space="0" w:color="auto"/>
        <w:bottom w:val="none" w:sz="0" w:space="0" w:color="auto"/>
        <w:right w:val="none" w:sz="0" w:space="0" w:color="auto"/>
      </w:divBdr>
    </w:div>
    <w:div w:id="982127068">
      <w:bodyDiv w:val="1"/>
      <w:marLeft w:val="0"/>
      <w:marRight w:val="0"/>
      <w:marTop w:val="0"/>
      <w:marBottom w:val="0"/>
      <w:divBdr>
        <w:top w:val="none" w:sz="0" w:space="0" w:color="auto"/>
        <w:left w:val="none" w:sz="0" w:space="0" w:color="auto"/>
        <w:bottom w:val="none" w:sz="0" w:space="0" w:color="auto"/>
        <w:right w:val="none" w:sz="0" w:space="0" w:color="auto"/>
      </w:divBdr>
    </w:div>
    <w:div w:id="982193488">
      <w:bodyDiv w:val="1"/>
      <w:marLeft w:val="0"/>
      <w:marRight w:val="0"/>
      <w:marTop w:val="0"/>
      <w:marBottom w:val="0"/>
      <w:divBdr>
        <w:top w:val="none" w:sz="0" w:space="0" w:color="auto"/>
        <w:left w:val="none" w:sz="0" w:space="0" w:color="auto"/>
        <w:bottom w:val="none" w:sz="0" w:space="0" w:color="auto"/>
        <w:right w:val="none" w:sz="0" w:space="0" w:color="auto"/>
      </w:divBdr>
    </w:div>
    <w:div w:id="983463317">
      <w:bodyDiv w:val="1"/>
      <w:marLeft w:val="0"/>
      <w:marRight w:val="0"/>
      <w:marTop w:val="0"/>
      <w:marBottom w:val="0"/>
      <w:divBdr>
        <w:top w:val="none" w:sz="0" w:space="0" w:color="auto"/>
        <w:left w:val="none" w:sz="0" w:space="0" w:color="auto"/>
        <w:bottom w:val="none" w:sz="0" w:space="0" w:color="auto"/>
        <w:right w:val="none" w:sz="0" w:space="0" w:color="auto"/>
      </w:divBdr>
    </w:div>
    <w:div w:id="988947546">
      <w:bodyDiv w:val="1"/>
      <w:marLeft w:val="0"/>
      <w:marRight w:val="0"/>
      <w:marTop w:val="0"/>
      <w:marBottom w:val="0"/>
      <w:divBdr>
        <w:top w:val="none" w:sz="0" w:space="0" w:color="auto"/>
        <w:left w:val="none" w:sz="0" w:space="0" w:color="auto"/>
        <w:bottom w:val="none" w:sz="0" w:space="0" w:color="auto"/>
        <w:right w:val="none" w:sz="0" w:space="0" w:color="auto"/>
      </w:divBdr>
    </w:div>
    <w:div w:id="1007443663">
      <w:bodyDiv w:val="1"/>
      <w:marLeft w:val="0"/>
      <w:marRight w:val="0"/>
      <w:marTop w:val="0"/>
      <w:marBottom w:val="0"/>
      <w:divBdr>
        <w:top w:val="none" w:sz="0" w:space="0" w:color="auto"/>
        <w:left w:val="none" w:sz="0" w:space="0" w:color="auto"/>
        <w:bottom w:val="none" w:sz="0" w:space="0" w:color="auto"/>
        <w:right w:val="none" w:sz="0" w:space="0" w:color="auto"/>
      </w:divBdr>
    </w:div>
    <w:div w:id="1009136858">
      <w:bodyDiv w:val="1"/>
      <w:marLeft w:val="0"/>
      <w:marRight w:val="0"/>
      <w:marTop w:val="0"/>
      <w:marBottom w:val="0"/>
      <w:divBdr>
        <w:top w:val="none" w:sz="0" w:space="0" w:color="auto"/>
        <w:left w:val="none" w:sz="0" w:space="0" w:color="auto"/>
        <w:bottom w:val="none" w:sz="0" w:space="0" w:color="auto"/>
        <w:right w:val="none" w:sz="0" w:space="0" w:color="auto"/>
      </w:divBdr>
    </w:div>
    <w:div w:id="1011100853">
      <w:bodyDiv w:val="1"/>
      <w:marLeft w:val="0"/>
      <w:marRight w:val="0"/>
      <w:marTop w:val="0"/>
      <w:marBottom w:val="0"/>
      <w:divBdr>
        <w:top w:val="none" w:sz="0" w:space="0" w:color="auto"/>
        <w:left w:val="none" w:sz="0" w:space="0" w:color="auto"/>
        <w:bottom w:val="none" w:sz="0" w:space="0" w:color="auto"/>
        <w:right w:val="none" w:sz="0" w:space="0" w:color="auto"/>
      </w:divBdr>
    </w:div>
    <w:div w:id="1011614369">
      <w:bodyDiv w:val="1"/>
      <w:marLeft w:val="0"/>
      <w:marRight w:val="0"/>
      <w:marTop w:val="0"/>
      <w:marBottom w:val="0"/>
      <w:divBdr>
        <w:top w:val="none" w:sz="0" w:space="0" w:color="auto"/>
        <w:left w:val="none" w:sz="0" w:space="0" w:color="auto"/>
        <w:bottom w:val="none" w:sz="0" w:space="0" w:color="auto"/>
        <w:right w:val="none" w:sz="0" w:space="0" w:color="auto"/>
      </w:divBdr>
      <w:divsChild>
        <w:div w:id="1780417691">
          <w:marLeft w:val="0"/>
          <w:marRight w:val="0"/>
          <w:marTop w:val="0"/>
          <w:marBottom w:val="0"/>
          <w:divBdr>
            <w:top w:val="none" w:sz="0" w:space="0" w:color="auto"/>
            <w:left w:val="none" w:sz="0" w:space="0" w:color="auto"/>
            <w:bottom w:val="none" w:sz="0" w:space="0" w:color="auto"/>
            <w:right w:val="none" w:sz="0" w:space="0" w:color="auto"/>
          </w:divBdr>
        </w:div>
        <w:div w:id="1974285669">
          <w:marLeft w:val="0"/>
          <w:marRight w:val="0"/>
          <w:marTop w:val="0"/>
          <w:marBottom w:val="0"/>
          <w:divBdr>
            <w:top w:val="none" w:sz="0" w:space="0" w:color="auto"/>
            <w:left w:val="none" w:sz="0" w:space="0" w:color="auto"/>
            <w:bottom w:val="none" w:sz="0" w:space="0" w:color="auto"/>
            <w:right w:val="none" w:sz="0" w:space="0" w:color="auto"/>
          </w:divBdr>
        </w:div>
      </w:divsChild>
    </w:div>
    <w:div w:id="1012076371">
      <w:bodyDiv w:val="1"/>
      <w:marLeft w:val="0"/>
      <w:marRight w:val="0"/>
      <w:marTop w:val="0"/>
      <w:marBottom w:val="0"/>
      <w:divBdr>
        <w:top w:val="none" w:sz="0" w:space="0" w:color="auto"/>
        <w:left w:val="none" w:sz="0" w:space="0" w:color="auto"/>
        <w:bottom w:val="none" w:sz="0" w:space="0" w:color="auto"/>
        <w:right w:val="none" w:sz="0" w:space="0" w:color="auto"/>
      </w:divBdr>
    </w:div>
    <w:div w:id="1018316877">
      <w:bodyDiv w:val="1"/>
      <w:marLeft w:val="0"/>
      <w:marRight w:val="0"/>
      <w:marTop w:val="0"/>
      <w:marBottom w:val="0"/>
      <w:divBdr>
        <w:top w:val="none" w:sz="0" w:space="0" w:color="auto"/>
        <w:left w:val="none" w:sz="0" w:space="0" w:color="auto"/>
        <w:bottom w:val="none" w:sz="0" w:space="0" w:color="auto"/>
        <w:right w:val="none" w:sz="0" w:space="0" w:color="auto"/>
      </w:divBdr>
    </w:div>
    <w:div w:id="1026439967">
      <w:bodyDiv w:val="1"/>
      <w:marLeft w:val="0"/>
      <w:marRight w:val="0"/>
      <w:marTop w:val="0"/>
      <w:marBottom w:val="0"/>
      <w:divBdr>
        <w:top w:val="none" w:sz="0" w:space="0" w:color="auto"/>
        <w:left w:val="none" w:sz="0" w:space="0" w:color="auto"/>
        <w:bottom w:val="none" w:sz="0" w:space="0" w:color="auto"/>
        <w:right w:val="none" w:sz="0" w:space="0" w:color="auto"/>
      </w:divBdr>
    </w:div>
    <w:div w:id="1027678249">
      <w:bodyDiv w:val="1"/>
      <w:marLeft w:val="0"/>
      <w:marRight w:val="0"/>
      <w:marTop w:val="0"/>
      <w:marBottom w:val="0"/>
      <w:divBdr>
        <w:top w:val="none" w:sz="0" w:space="0" w:color="auto"/>
        <w:left w:val="none" w:sz="0" w:space="0" w:color="auto"/>
        <w:bottom w:val="none" w:sz="0" w:space="0" w:color="auto"/>
        <w:right w:val="none" w:sz="0" w:space="0" w:color="auto"/>
      </w:divBdr>
    </w:div>
    <w:div w:id="1028070368">
      <w:bodyDiv w:val="1"/>
      <w:marLeft w:val="0"/>
      <w:marRight w:val="0"/>
      <w:marTop w:val="0"/>
      <w:marBottom w:val="0"/>
      <w:divBdr>
        <w:top w:val="none" w:sz="0" w:space="0" w:color="auto"/>
        <w:left w:val="none" w:sz="0" w:space="0" w:color="auto"/>
        <w:bottom w:val="none" w:sz="0" w:space="0" w:color="auto"/>
        <w:right w:val="none" w:sz="0" w:space="0" w:color="auto"/>
      </w:divBdr>
    </w:div>
    <w:div w:id="1028413608">
      <w:bodyDiv w:val="1"/>
      <w:marLeft w:val="0"/>
      <w:marRight w:val="0"/>
      <w:marTop w:val="0"/>
      <w:marBottom w:val="0"/>
      <w:divBdr>
        <w:top w:val="none" w:sz="0" w:space="0" w:color="auto"/>
        <w:left w:val="none" w:sz="0" w:space="0" w:color="auto"/>
        <w:bottom w:val="none" w:sz="0" w:space="0" w:color="auto"/>
        <w:right w:val="none" w:sz="0" w:space="0" w:color="auto"/>
      </w:divBdr>
    </w:div>
    <w:div w:id="1028794214">
      <w:bodyDiv w:val="1"/>
      <w:marLeft w:val="0"/>
      <w:marRight w:val="0"/>
      <w:marTop w:val="0"/>
      <w:marBottom w:val="0"/>
      <w:divBdr>
        <w:top w:val="none" w:sz="0" w:space="0" w:color="auto"/>
        <w:left w:val="none" w:sz="0" w:space="0" w:color="auto"/>
        <w:bottom w:val="none" w:sz="0" w:space="0" w:color="auto"/>
        <w:right w:val="none" w:sz="0" w:space="0" w:color="auto"/>
      </w:divBdr>
    </w:div>
    <w:div w:id="1032075295">
      <w:bodyDiv w:val="1"/>
      <w:marLeft w:val="0"/>
      <w:marRight w:val="0"/>
      <w:marTop w:val="0"/>
      <w:marBottom w:val="0"/>
      <w:divBdr>
        <w:top w:val="none" w:sz="0" w:space="0" w:color="auto"/>
        <w:left w:val="none" w:sz="0" w:space="0" w:color="auto"/>
        <w:bottom w:val="none" w:sz="0" w:space="0" w:color="auto"/>
        <w:right w:val="none" w:sz="0" w:space="0" w:color="auto"/>
      </w:divBdr>
    </w:div>
    <w:div w:id="1036396058">
      <w:bodyDiv w:val="1"/>
      <w:marLeft w:val="0"/>
      <w:marRight w:val="0"/>
      <w:marTop w:val="0"/>
      <w:marBottom w:val="0"/>
      <w:divBdr>
        <w:top w:val="none" w:sz="0" w:space="0" w:color="auto"/>
        <w:left w:val="none" w:sz="0" w:space="0" w:color="auto"/>
        <w:bottom w:val="none" w:sz="0" w:space="0" w:color="auto"/>
        <w:right w:val="none" w:sz="0" w:space="0" w:color="auto"/>
      </w:divBdr>
    </w:div>
    <w:div w:id="1038091571">
      <w:bodyDiv w:val="1"/>
      <w:marLeft w:val="0"/>
      <w:marRight w:val="0"/>
      <w:marTop w:val="0"/>
      <w:marBottom w:val="0"/>
      <w:divBdr>
        <w:top w:val="none" w:sz="0" w:space="0" w:color="auto"/>
        <w:left w:val="none" w:sz="0" w:space="0" w:color="auto"/>
        <w:bottom w:val="none" w:sz="0" w:space="0" w:color="auto"/>
        <w:right w:val="none" w:sz="0" w:space="0" w:color="auto"/>
      </w:divBdr>
    </w:div>
    <w:div w:id="1045251469">
      <w:bodyDiv w:val="1"/>
      <w:marLeft w:val="0"/>
      <w:marRight w:val="0"/>
      <w:marTop w:val="0"/>
      <w:marBottom w:val="0"/>
      <w:divBdr>
        <w:top w:val="none" w:sz="0" w:space="0" w:color="auto"/>
        <w:left w:val="none" w:sz="0" w:space="0" w:color="auto"/>
        <w:bottom w:val="none" w:sz="0" w:space="0" w:color="auto"/>
        <w:right w:val="none" w:sz="0" w:space="0" w:color="auto"/>
      </w:divBdr>
    </w:div>
    <w:div w:id="1047874007">
      <w:bodyDiv w:val="1"/>
      <w:marLeft w:val="0"/>
      <w:marRight w:val="0"/>
      <w:marTop w:val="0"/>
      <w:marBottom w:val="0"/>
      <w:divBdr>
        <w:top w:val="none" w:sz="0" w:space="0" w:color="auto"/>
        <w:left w:val="none" w:sz="0" w:space="0" w:color="auto"/>
        <w:bottom w:val="none" w:sz="0" w:space="0" w:color="auto"/>
        <w:right w:val="none" w:sz="0" w:space="0" w:color="auto"/>
      </w:divBdr>
    </w:div>
    <w:div w:id="1053583147">
      <w:bodyDiv w:val="1"/>
      <w:marLeft w:val="0"/>
      <w:marRight w:val="0"/>
      <w:marTop w:val="0"/>
      <w:marBottom w:val="0"/>
      <w:divBdr>
        <w:top w:val="none" w:sz="0" w:space="0" w:color="auto"/>
        <w:left w:val="none" w:sz="0" w:space="0" w:color="auto"/>
        <w:bottom w:val="none" w:sz="0" w:space="0" w:color="auto"/>
        <w:right w:val="none" w:sz="0" w:space="0" w:color="auto"/>
      </w:divBdr>
    </w:div>
    <w:div w:id="1057631585">
      <w:bodyDiv w:val="1"/>
      <w:marLeft w:val="0"/>
      <w:marRight w:val="0"/>
      <w:marTop w:val="0"/>
      <w:marBottom w:val="0"/>
      <w:divBdr>
        <w:top w:val="none" w:sz="0" w:space="0" w:color="auto"/>
        <w:left w:val="none" w:sz="0" w:space="0" w:color="auto"/>
        <w:bottom w:val="none" w:sz="0" w:space="0" w:color="auto"/>
        <w:right w:val="none" w:sz="0" w:space="0" w:color="auto"/>
      </w:divBdr>
    </w:div>
    <w:div w:id="1064179485">
      <w:bodyDiv w:val="1"/>
      <w:marLeft w:val="0"/>
      <w:marRight w:val="0"/>
      <w:marTop w:val="0"/>
      <w:marBottom w:val="0"/>
      <w:divBdr>
        <w:top w:val="none" w:sz="0" w:space="0" w:color="auto"/>
        <w:left w:val="none" w:sz="0" w:space="0" w:color="auto"/>
        <w:bottom w:val="none" w:sz="0" w:space="0" w:color="auto"/>
        <w:right w:val="none" w:sz="0" w:space="0" w:color="auto"/>
      </w:divBdr>
      <w:divsChild>
        <w:div w:id="284312857">
          <w:marLeft w:val="0"/>
          <w:marRight w:val="0"/>
          <w:marTop w:val="0"/>
          <w:marBottom w:val="0"/>
          <w:divBdr>
            <w:top w:val="none" w:sz="0" w:space="0" w:color="auto"/>
            <w:left w:val="none" w:sz="0" w:space="0" w:color="auto"/>
            <w:bottom w:val="none" w:sz="0" w:space="0" w:color="auto"/>
            <w:right w:val="none" w:sz="0" w:space="0" w:color="auto"/>
          </w:divBdr>
        </w:div>
        <w:div w:id="971981080">
          <w:marLeft w:val="0"/>
          <w:marRight w:val="0"/>
          <w:marTop w:val="0"/>
          <w:marBottom w:val="0"/>
          <w:divBdr>
            <w:top w:val="none" w:sz="0" w:space="0" w:color="auto"/>
            <w:left w:val="none" w:sz="0" w:space="0" w:color="auto"/>
            <w:bottom w:val="none" w:sz="0" w:space="0" w:color="auto"/>
            <w:right w:val="none" w:sz="0" w:space="0" w:color="auto"/>
          </w:divBdr>
        </w:div>
        <w:div w:id="1044720418">
          <w:marLeft w:val="0"/>
          <w:marRight w:val="0"/>
          <w:marTop w:val="0"/>
          <w:marBottom w:val="0"/>
          <w:divBdr>
            <w:top w:val="none" w:sz="0" w:space="0" w:color="auto"/>
            <w:left w:val="none" w:sz="0" w:space="0" w:color="auto"/>
            <w:bottom w:val="none" w:sz="0" w:space="0" w:color="auto"/>
            <w:right w:val="none" w:sz="0" w:space="0" w:color="auto"/>
          </w:divBdr>
        </w:div>
        <w:div w:id="1543443376">
          <w:marLeft w:val="0"/>
          <w:marRight w:val="0"/>
          <w:marTop w:val="0"/>
          <w:marBottom w:val="0"/>
          <w:divBdr>
            <w:top w:val="none" w:sz="0" w:space="0" w:color="auto"/>
            <w:left w:val="none" w:sz="0" w:space="0" w:color="auto"/>
            <w:bottom w:val="none" w:sz="0" w:space="0" w:color="auto"/>
            <w:right w:val="none" w:sz="0" w:space="0" w:color="auto"/>
          </w:divBdr>
        </w:div>
        <w:div w:id="1550339001">
          <w:marLeft w:val="0"/>
          <w:marRight w:val="0"/>
          <w:marTop w:val="0"/>
          <w:marBottom w:val="0"/>
          <w:divBdr>
            <w:top w:val="none" w:sz="0" w:space="0" w:color="auto"/>
            <w:left w:val="none" w:sz="0" w:space="0" w:color="auto"/>
            <w:bottom w:val="none" w:sz="0" w:space="0" w:color="auto"/>
            <w:right w:val="none" w:sz="0" w:space="0" w:color="auto"/>
          </w:divBdr>
        </w:div>
        <w:div w:id="1673989409">
          <w:marLeft w:val="0"/>
          <w:marRight w:val="0"/>
          <w:marTop w:val="0"/>
          <w:marBottom w:val="0"/>
          <w:divBdr>
            <w:top w:val="none" w:sz="0" w:space="0" w:color="auto"/>
            <w:left w:val="none" w:sz="0" w:space="0" w:color="auto"/>
            <w:bottom w:val="none" w:sz="0" w:space="0" w:color="auto"/>
            <w:right w:val="none" w:sz="0" w:space="0" w:color="auto"/>
          </w:divBdr>
        </w:div>
        <w:div w:id="1685784118">
          <w:marLeft w:val="0"/>
          <w:marRight w:val="0"/>
          <w:marTop w:val="0"/>
          <w:marBottom w:val="0"/>
          <w:divBdr>
            <w:top w:val="none" w:sz="0" w:space="0" w:color="auto"/>
            <w:left w:val="none" w:sz="0" w:space="0" w:color="auto"/>
            <w:bottom w:val="none" w:sz="0" w:space="0" w:color="auto"/>
            <w:right w:val="none" w:sz="0" w:space="0" w:color="auto"/>
          </w:divBdr>
        </w:div>
        <w:div w:id="1834680336">
          <w:marLeft w:val="0"/>
          <w:marRight w:val="0"/>
          <w:marTop w:val="0"/>
          <w:marBottom w:val="0"/>
          <w:divBdr>
            <w:top w:val="none" w:sz="0" w:space="0" w:color="auto"/>
            <w:left w:val="none" w:sz="0" w:space="0" w:color="auto"/>
            <w:bottom w:val="none" w:sz="0" w:space="0" w:color="auto"/>
            <w:right w:val="none" w:sz="0" w:space="0" w:color="auto"/>
          </w:divBdr>
        </w:div>
      </w:divsChild>
    </w:div>
    <w:div w:id="1065689686">
      <w:bodyDiv w:val="1"/>
      <w:marLeft w:val="0"/>
      <w:marRight w:val="0"/>
      <w:marTop w:val="0"/>
      <w:marBottom w:val="0"/>
      <w:divBdr>
        <w:top w:val="none" w:sz="0" w:space="0" w:color="auto"/>
        <w:left w:val="none" w:sz="0" w:space="0" w:color="auto"/>
        <w:bottom w:val="none" w:sz="0" w:space="0" w:color="auto"/>
        <w:right w:val="none" w:sz="0" w:space="0" w:color="auto"/>
      </w:divBdr>
    </w:div>
    <w:div w:id="1068110787">
      <w:bodyDiv w:val="1"/>
      <w:marLeft w:val="0"/>
      <w:marRight w:val="0"/>
      <w:marTop w:val="0"/>
      <w:marBottom w:val="0"/>
      <w:divBdr>
        <w:top w:val="none" w:sz="0" w:space="0" w:color="auto"/>
        <w:left w:val="none" w:sz="0" w:space="0" w:color="auto"/>
        <w:bottom w:val="none" w:sz="0" w:space="0" w:color="auto"/>
        <w:right w:val="none" w:sz="0" w:space="0" w:color="auto"/>
      </w:divBdr>
    </w:div>
    <w:div w:id="1073046698">
      <w:bodyDiv w:val="1"/>
      <w:marLeft w:val="0"/>
      <w:marRight w:val="0"/>
      <w:marTop w:val="0"/>
      <w:marBottom w:val="0"/>
      <w:divBdr>
        <w:top w:val="none" w:sz="0" w:space="0" w:color="auto"/>
        <w:left w:val="none" w:sz="0" w:space="0" w:color="auto"/>
        <w:bottom w:val="none" w:sz="0" w:space="0" w:color="auto"/>
        <w:right w:val="none" w:sz="0" w:space="0" w:color="auto"/>
      </w:divBdr>
    </w:div>
    <w:div w:id="1074738798">
      <w:bodyDiv w:val="1"/>
      <w:marLeft w:val="0"/>
      <w:marRight w:val="0"/>
      <w:marTop w:val="0"/>
      <w:marBottom w:val="0"/>
      <w:divBdr>
        <w:top w:val="none" w:sz="0" w:space="0" w:color="auto"/>
        <w:left w:val="none" w:sz="0" w:space="0" w:color="auto"/>
        <w:bottom w:val="none" w:sz="0" w:space="0" w:color="auto"/>
        <w:right w:val="none" w:sz="0" w:space="0" w:color="auto"/>
      </w:divBdr>
    </w:div>
    <w:div w:id="1080253225">
      <w:bodyDiv w:val="1"/>
      <w:marLeft w:val="0"/>
      <w:marRight w:val="0"/>
      <w:marTop w:val="0"/>
      <w:marBottom w:val="0"/>
      <w:divBdr>
        <w:top w:val="none" w:sz="0" w:space="0" w:color="auto"/>
        <w:left w:val="none" w:sz="0" w:space="0" w:color="auto"/>
        <w:bottom w:val="none" w:sz="0" w:space="0" w:color="auto"/>
        <w:right w:val="none" w:sz="0" w:space="0" w:color="auto"/>
      </w:divBdr>
      <w:divsChild>
        <w:div w:id="1785298301">
          <w:marLeft w:val="0"/>
          <w:marRight w:val="0"/>
          <w:marTop w:val="0"/>
          <w:marBottom w:val="0"/>
          <w:divBdr>
            <w:top w:val="none" w:sz="0" w:space="0" w:color="auto"/>
            <w:left w:val="none" w:sz="0" w:space="0" w:color="auto"/>
            <w:bottom w:val="none" w:sz="0" w:space="0" w:color="auto"/>
            <w:right w:val="none" w:sz="0" w:space="0" w:color="auto"/>
          </w:divBdr>
          <w:divsChild>
            <w:div w:id="977999673">
              <w:marLeft w:val="0"/>
              <w:marRight w:val="0"/>
              <w:marTop w:val="0"/>
              <w:marBottom w:val="0"/>
              <w:divBdr>
                <w:top w:val="none" w:sz="0" w:space="0" w:color="auto"/>
                <w:left w:val="none" w:sz="0" w:space="0" w:color="auto"/>
                <w:bottom w:val="none" w:sz="0" w:space="0" w:color="auto"/>
                <w:right w:val="none" w:sz="0" w:space="0" w:color="auto"/>
              </w:divBdr>
              <w:divsChild>
                <w:div w:id="547691417">
                  <w:marLeft w:val="0"/>
                  <w:marRight w:val="0"/>
                  <w:marTop w:val="0"/>
                  <w:marBottom w:val="0"/>
                  <w:divBdr>
                    <w:top w:val="none" w:sz="0" w:space="0" w:color="auto"/>
                    <w:left w:val="none" w:sz="0" w:space="0" w:color="auto"/>
                    <w:bottom w:val="none" w:sz="0" w:space="0" w:color="auto"/>
                    <w:right w:val="none" w:sz="0" w:space="0" w:color="auto"/>
                  </w:divBdr>
                  <w:divsChild>
                    <w:div w:id="7772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4422">
      <w:bodyDiv w:val="1"/>
      <w:marLeft w:val="0"/>
      <w:marRight w:val="0"/>
      <w:marTop w:val="0"/>
      <w:marBottom w:val="0"/>
      <w:divBdr>
        <w:top w:val="none" w:sz="0" w:space="0" w:color="auto"/>
        <w:left w:val="none" w:sz="0" w:space="0" w:color="auto"/>
        <w:bottom w:val="none" w:sz="0" w:space="0" w:color="auto"/>
        <w:right w:val="none" w:sz="0" w:space="0" w:color="auto"/>
      </w:divBdr>
    </w:div>
    <w:div w:id="1089157722">
      <w:bodyDiv w:val="1"/>
      <w:marLeft w:val="0"/>
      <w:marRight w:val="0"/>
      <w:marTop w:val="0"/>
      <w:marBottom w:val="0"/>
      <w:divBdr>
        <w:top w:val="none" w:sz="0" w:space="0" w:color="auto"/>
        <w:left w:val="none" w:sz="0" w:space="0" w:color="auto"/>
        <w:bottom w:val="none" w:sz="0" w:space="0" w:color="auto"/>
        <w:right w:val="none" w:sz="0" w:space="0" w:color="auto"/>
      </w:divBdr>
    </w:div>
    <w:div w:id="1090271600">
      <w:bodyDiv w:val="1"/>
      <w:marLeft w:val="0"/>
      <w:marRight w:val="0"/>
      <w:marTop w:val="0"/>
      <w:marBottom w:val="0"/>
      <w:divBdr>
        <w:top w:val="none" w:sz="0" w:space="0" w:color="auto"/>
        <w:left w:val="none" w:sz="0" w:space="0" w:color="auto"/>
        <w:bottom w:val="none" w:sz="0" w:space="0" w:color="auto"/>
        <w:right w:val="none" w:sz="0" w:space="0" w:color="auto"/>
      </w:divBdr>
    </w:div>
    <w:div w:id="1095204742">
      <w:bodyDiv w:val="1"/>
      <w:marLeft w:val="0"/>
      <w:marRight w:val="0"/>
      <w:marTop w:val="0"/>
      <w:marBottom w:val="0"/>
      <w:divBdr>
        <w:top w:val="none" w:sz="0" w:space="0" w:color="auto"/>
        <w:left w:val="none" w:sz="0" w:space="0" w:color="auto"/>
        <w:bottom w:val="none" w:sz="0" w:space="0" w:color="auto"/>
        <w:right w:val="none" w:sz="0" w:space="0" w:color="auto"/>
      </w:divBdr>
    </w:div>
    <w:div w:id="1099527222">
      <w:bodyDiv w:val="1"/>
      <w:marLeft w:val="0"/>
      <w:marRight w:val="0"/>
      <w:marTop w:val="0"/>
      <w:marBottom w:val="0"/>
      <w:divBdr>
        <w:top w:val="none" w:sz="0" w:space="0" w:color="auto"/>
        <w:left w:val="none" w:sz="0" w:space="0" w:color="auto"/>
        <w:bottom w:val="none" w:sz="0" w:space="0" w:color="auto"/>
        <w:right w:val="none" w:sz="0" w:space="0" w:color="auto"/>
      </w:divBdr>
    </w:div>
    <w:div w:id="1105416906">
      <w:bodyDiv w:val="1"/>
      <w:marLeft w:val="0"/>
      <w:marRight w:val="0"/>
      <w:marTop w:val="0"/>
      <w:marBottom w:val="0"/>
      <w:divBdr>
        <w:top w:val="none" w:sz="0" w:space="0" w:color="auto"/>
        <w:left w:val="none" w:sz="0" w:space="0" w:color="auto"/>
        <w:bottom w:val="none" w:sz="0" w:space="0" w:color="auto"/>
        <w:right w:val="none" w:sz="0" w:space="0" w:color="auto"/>
      </w:divBdr>
    </w:div>
    <w:div w:id="1105927456">
      <w:bodyDiv w:val="1"/>
      <w:marLeft w:val="0"/>
      <w:marRight w:val="0"/>
      <w:marTop w:val="0"/>
      <w:marBottom w:val="0"/>
      <w:divBdr>
        <w:top w:val="none" w:sz="0" w:space="0" w:color="auto"/>
        <w:left w:val="none" w:sz="0" w:space="0" w:color="auto"/>
        <w:bottom w:val="none" w:sz="0" w:space="0" w:color="auto"/>
        <w:right w:val="none" w:sz="0" w:space="0" w:color="auto"/>
      </w:divBdr>
    </w:div>
    <w:div w:id="1109544889">
      <w:bodyDiv w:val="1"/>
      <w:marLeft w:val="0"/>
      <w:marRight w:val="0"/>
      <w:marTop w:val="0"/>
      <w:marBottom w:val="0"/>
      <w:divBdr>
        <w:top w:val="none" w:sz="0" w:space="0" w:color="auto"/>
        <w:left w:val="none" w:sz="0" w:space="0" w:color="auto"/>
        <w:bottom w:val="none" w:sz="0" w:space="0" w:color="auto"/>
        <w:right w:val="none" w:sz="0" w:space="0" w:color="auto"/>
      </w:divBdr>
      <w:divsChild>
        <w:div w:id="186990411">
          <w:marLeft w:val="0"/>
          <w:marRight w:val="0"/>
          <w:marTop w:val="0"/>
          <w:marBottom w:val="0"/>
          <w:divBdr>
            <w:top w:val="none" w:sz="0" w:space="0" w:color="auto"/>
            <w:left w:val="none" w:sz="0" w:space="0" w:color="auto"/>
            <w:bottom w:val="none" w:sz="0" w:space="0" w:color="auto"/>
            <w:right w:val="none" w:sz="0" w:space="0" w:color="auto"/>
          </w:divBdr>
        </w:div>
        <w:div w:id="732773037">
          <w:marLeft w:val="0"/>
          <w:marRight w:val="0"/>
          <w:marTop w:val="0"/>
          <w:marBottom w:val="0"/>
          <w:divBdr>
            <w:top w:val="none" w:sz="0" w:space="0" w:color="auto"/>
            <w:left w:val="none" w:sz="0" w:space="0" w:color="auto"/>
            <w:bottom w:val="none" w:sz="0" w:space="0" w:color="auto"/>
            <w:right w:val="none" w:sz="0" w:space="0" w:color="auto"/>
          </w:divBdr>
        </w:div>
        <w:div w:id="798646439">
          <w:marLeft w:val="0"/>
          <w:marRight w:val="0"/>
          <w:marTop w:val="0"/>
          <w:marBottom w:val="0"/>
          <w:divBdr>
            <w:top w:val="none" w:sz="0" w:space="0" w:color="auto"/>
            <w:left w:val="none" w:sz="0" w:space="0" w:color="auto"/>
            <w:bottom w:val="none" w:sz="0" w:space="0" w:color="auto"/>
            <w:right w:val="none" w:sz="0" w:space="0" w:color="auto"/>
          </w:divBdr>
        </w:div>
        <w:div w:id="974414635">
          <w:marLeft w:val="0"/>
          <w:marRight w:val="0"/>
          <w:marTop w:val="0"/>
          <w:marBottom w:val="0"/>
          <w:divBdr>
            <w:top w:val="none" w:sz="0" w:space="0" w:color="auto"/>
            <w:left w:val="none" w:sz="0" w:space="0" w:color="auto"/>
            <w:bottom w:val="none" w:sz="0" w:space="0" w:color="auto"/>
            <w:right w:val="none" w:sz="0" w:space="0" w:color="auto"/>
          </w:divBdr>
        </w:div>
        <w:div w:id="1244533978">
          <w:marLeft w:val="0"/>
          <w:marRight w:val="0"/>
          <w:marTop w:val="0"/>
          <w:marBottom w:val="0"/>
          <w:divBdr>
            <w:top w:val="none" w:sz="0" w:space="0" w:color="auto"/>
            <w:left w:val="none" w:sz="0" w:space="0" w:color="auto"/>
            <w:bottom w:val="none" w:sz="0" w:space="0" w:color="auto"/>
            <w:right w:val="none" w:sz="0" w:space="0" w:color="auto"/>
          </w:divBdr>
        </w:div>
        <w:div w:id="1836605572">
          <w:marLeft w:val="0"/>
          <w:marRight w:val="0"/>
          <w:marTop w:val="0"/>
          <w:marBottom w:val="0"/>
          <w:divBdr>
            <w:top w:val="none" w:sz="0" w:space="0" w:color="auto"/>
            <w:left w:val="none" w:sz="0" w:space="0" w:color="auto"/>
            <w:bottom w:val="none" w:sz="0" w:space="0" w:color="auto"/>
            <w:right w:val="none" w:sz="0" w:space="0" w:color="auto"/>
          </w:divBdr>
        </w:div>
        <w:div w:id="1858426774">
          <w:marLeft w:val="0"/>
          <w:marRight w:val="0"/>
          <w:marTop w:val="0"/>
          <w:marBottom w:val="0"/>
          <w:divBdr>
            <w:top w:val="none" w:sz="0" w:space="0" w:color="auto"/>
            <w:left w:val="none" w:sz="0" w:space="0" w:color="auto"/>
            <w:bottom w:val="none" w:sz="0" w:space="0" w:color="auto"/>
            <w:right w:val="none" w:sz="0" w:space="0" w:color="auto"/>
          </w:divBdr>
        </w:div>
        <w:div w:id="2044134309">
          <w:marLeft w:val="0"/>
          <w:marRight w:val="0"/>
          <w:marTop w:val="0"/>
          <w:marBottom w:val="0"/>
          <w:divBdr>
            <w:top w:val="none" w:sz="0" w:space="0" w:color="auto"/>
            <w:left w:val="none" w:sz="0" w:space="0" w:color="auto"/>
            <w:bottom w:val="none" w:sz="0" w:space="0" w:color="auto"/>
            <w:right w:val="none" w:sz="0" w:space="0" w:color="auto"/>
          </w:divBdr>
        </w:div>
      </w:divsChild>
    </w:div>
    <w:div w:id="1111510383">
      <w:bodyDiv w:val="1"/>
      <w:marLeft w:val="0"/>
      <w:marRight w:val="0"/>
      <w:marTop w:val="0"/>
      <w:marBottom w:val="0"/>
      <w:divBdr>
        <w:top w:val="none" w:sz="0" w:space="0" w:color="auto"/>
        <w:left w:val="none" w:sz="0" w:space="0" w:color="auto"/>
        <w:bottom w:val="none" w:sz="0" w:space="0" w:color="auto"/>
        <w:right w:val="none" w:sz="0" w:space="0" w:color="auto"/>
      </w:divBdr>
    </w:div>
    <w:div w:id="1119226582">
      <w:bodyDiv w:val="1"/>
      <w:marLeft w:val="0"/>
      <w:marRight w:val="0"/>
      <w:marTop w:val="0"/>
      <w:marBottom w:val="0"/>
      <w:divBdr>
        <w:top w:val="none" w:sz="0" w:space="0" w:color="auto"/>
        <w:left w:val="none" w:sz="0" w:space="0" w:color="auto"/>
        <w:bottom w:val="none" w:sz="0" w:space="0" w:color="auto"/>
        <w:right w:val="none" w:sz="0" w:space="0" w:color="auto"/>
      </w:divBdr>
    </w:div>
    <w:div w:id="1122190342">
      <w:bodyDiv w:val="1"/>
      <w:marLeft w:val="0"/>
      <w:marRight w:val="0"/>
      <w:marTop w:val="0"/>
      <w:marBottom w:val="0"/>
      <w:divBdr>
        <w:top w:val="none" w:sz="0" w:space="0" w:color="auto"/>
        <w:left w:val="none" w:sz="0" w:space="0" w:color="auto"/>
        <w:bottom w:val="none" w:sz="0" w:space="0" w:color="auto"/>
        <w:right w:val="none" w:sz="0" w:space="0" w:color="auto"/>
      </w:divBdr>
    </w:div>
    <w:div w:id="1123158014">
      <w:bodyDiv w:val="1"/>
      <w:marLeft w:val="0"/>
      <w:marRight w:val="0"/>
      <w:marTop w:val="0"/>
      <w:marBottom w:val="0"/>
      <w:divBdr>
        <w:top w:val="none" w:sz="0" w:space="0" w:color="auto"/>
        <w:left w:val="none" w:sz="0" w:space="0" w:color="auto"/>
        <w:bottom w:val="none" w:sz="0" w:space="0" w:color="auto"/>
        <w:right w:val="none" w:sz="0" w:space="0" w:color="auto"/>
      </w:divBdr>
    </w:div>
    <w:div w:id="1123646732">
      <w:bodyDiv w:val="1"/>
      <w:marLeft w:val="0"/>
      <w:marRight w:val="0"/>
      <w:marTop w:val="0"/>
      <w:marBottom w:val="0"/>
      <w:divBdr>
        <w:top w:val="none" w:sz="0" w:space="0" w:color="auto"/>
        <w:left w:val="none" w:sz="0" w:space="0" w:color="auto"/>
        <w:bottom w:val="none" w:sz="0" w:space="0" w:color="auto"/>
        <w:right w:val="none" w:sz="0" w:space="0" w:color="auto"/>
      </w:divBdr>
    </w:div>
    <w:div w:id="1124225988">
      <w:bodyDiv w:val="1"/>
      <w:marLeft w:val="0"/>
      <w:marRight w:val="0"/>
      <w:marTop w:val="0"/>
      <w:marBottom w:val="0"/>
      <w:divBdr>
        <w:top w:val="none" w:sz="0" w:space="0" w:color="auto"/>
        <w:left w:val="none" w:sz="0" w:space="0" w:color="auto"/>
        <w:bottom w:val="none" w:sz="0" w:space="0" w:color="auto"/>
        <w:right w:val="none" w:sz="0" w:space="0" w:color="auto"/>
      </w:divBdr>
    </w:div>
    <w:div w:id="1136484822">
      <w:bodyDiv w:val="1"/>
      <w:marLeft w:val="0"/>
      <w:marRight w:val="0"/>
      <w:marTop w:val="0"/>
      <w:marBottom w:val="0"/>
      <w:divBdr>
        <w:top w:val="none" w:sz="0" w:space="0" w:color="auto"/>
        <w:left w:val="none" w:sz="0" w:space="0" w:color="auto"/>
        <w:bottom w:val="none" w:sz="0" w:space="0" w:color="auto"/>
        <w:right w:val="none" w:sz="0" w:space="0" w:color="auto"/>
      </w:divBdr>
    </w:div>
    <w:div w:id="1136607972">
      <w:bodyDiv w:val="1"/>
      <w:marLeft w:val="0"/>
      <w:marRight w:val="0"/>
      <w:marTop w:val="0"/>
      <w:marBottom w:val="0"/>
      <w:divBdr>
        <w:top w:val="none" w:sz="0" w:space="0" w:color="auto"/>
        <w:left w:val="none" w:sz="0" w:space="0" w:color="auto"/>
        <w:bottom w:val="none" w:sz="0" w:space="0" w:color="auto"/>
        <w:right w:val="none" w:sz="0" w:space="0" w:color="auto"/>
      </w:divBdr>
    </w:div>
    <w:div w:id="1138260535">
      <w:bodyDiv w:val="1"/>
      <w:marLeft w:val="0"/>
      <w:marRight w:val="0"/>
      <w:marTop w:val="0"/>
      <w:marBottom w:val="0"/>
      <w:divBdr>
        <w:top w:val="none" w:sz="0" w:space="0" w:color="auto"/>
        <w:left w:val="none" w:sz="0" w:space="0" w:color="auto"/>
        <w:bottom w:val="none" w:sz="0" w:space="0" w:color="auto"/>
        <w:right w:val="none" w:sz="0" w:space="0" w:color="auto"/>
      </w:divBdr>
    </w:div>
    <w:div w:id="1141769574">
      <w:bodyDiv w:val="1"/>
      <w:marLeft w:val="0"/>
      <w:marRight w:val="0"/>
      <w:marTop w:val="0"/>
      <w:marBottom w:val="0"/>
      <w:divBdr>
        <w:top w:val="none" w:sz="0" w:space="0" w:color="auto"/>
        <w:left w:val="none" w:sz="0" w:space="0" w:color="auto"/>
        <w:bottom w:val="none" w:sz="0" w:space="0" w:color="auto"/>
        <w:right w:val="none" w:sz="0" w:space="0" w:color="auto"/>
      </w:divBdr>
    </w:div>
    <w:div w:id="1141965481">
      <w:bodyDiv w:val="1"/>
      <w:marLeft w:val="0"/>
      <w:marRight w:val="0"/>
      <w:marTop w:val="0"/>
      <w:marBottom w:val="0"/>
      <w:divBdr>
        <w:top w:val="none" w:sz="0" w:space="0" w:color="auto"/>
        <w:left w:val="none" w:sz="0" w:space="0" w:color="auto"/>
        <w:bottom w:val="none" w:sz="0" w:space="0" w:color="auto"/>
        <w:right w:val="none" w:sz="0" w:space="0" w:color="auto"/>
      </w:divBdr>
    </w:div>
    <w:div w:id="1142500835">
      <w:bodyDiv w:val="1"/>
      <w:marLeft w:val="0"/>
      <w:marRight w:val="0"/>
      <w:marTop w:val="0"/>
      <w:marBottom w:val="0"/>
      <w:divBdr>
        <w:top w:val="none" w:sz="0" w:space="0" w:color="auto"/>
        <w:left w:val="none" w:sz="0" w:space="0" w:color="auto"/>
        <w:bottom w:val="none" w:sz="0" w:space="0" w:color="auto"/>
        <w:right w:val="none" w:sz="0" w:space="0" w:color="auto"/>
      </w:divBdr>
    </w:div>
    <w:div w:id="1142649179">
      <w:bodyDiv w:val="1"/>
      <w:marLeft w:val="0"/>
      <w:marRight w:val="0"/>
      <w:marTop w:val="0"/>
      <w:marBottom w:val="0"/>
      <w:divBdr>
        <w:top w:val="none" w:sz="0" w:space="0" w:color="auto"/>
        <w:left w:val="none" w:sz="0" w:space="0" w:color="auto"/>
        <w:bottom w:val="none" w:sz="0" w:space="0" w:color="auto"/>
        <w:right w:val="none" w:sz="0" w:space="0" w:color="auto"/>
      </w:divBdr>
    </w:div>
    <w:div w:id="1149251561">
      <w:bodyDiv w:val="1"/>
      <w:marLeft w:val="0"/>
      <w:marRight w:val="0"/>
      <w:marTop w:val="0"/>
      <w:marBottom w:val="0"/>
      <w:divBdr>
        <w:top w:val="none" w:sz="0" w:space="0" w:color="auto"/>
        <w:left w:val="none" w:sz="0" w:space="0" w:color="auto"/>
        <w:bottom w:val="none" w:sz="0" w:space="0" w:color="auto"/>
        <w:right w:val="none" w:sz="0" w:space="0" w:color="auto"/>
      </w:divBdr>
    </w:div>
    <w:div w:id="1150561683">
      <w:bodyDiv w:val="1"/>
      <w:marLeft w:val="0"/>
      <w:marRight w:val="0"/>
      <w:marTop w:val="0"/>
      <w:marBottom w:val="0"/>
      <w:divBdr>
        <w:top w:val="none" w:sz="0" w:space="0" w:color="auto"/>
        <w:left w:val="none" w:sz="0" w:space="0" w:color="auto"/>
        <w:bottom w:val="none" w:sz="0" w:space="0" w:color="auto"/>
        <w:right w:val="none" w:sz="0" w:space="0" w:color="auto"/>
      </w:divBdr>
    </w:div>
    <w:div w:id="1151100595">
      <w:bodyDiv w:val="1"/>
      <w:marLeft w:val="0"/>
      <w:marRight w:val="0"/>
      <w:marTop w:val="0"/>
      <w:marBottom w:val="0"/>
      <w:divBdr>
        <w:top w:val="none" w:sz="0" w:space="0" w:color="auto"/>
        <w:left w:val="none" w:sz="0" w:space="0" w:color="auto"/>
        <w:bottom w:val="none" w:sz="0" w:space="0" w:color="auto"/>
        <w:right w:val="none" w:sz="0" w:space="0" w:color="auto"/>
      </w:divBdr>
    </w:div>
    <w:div w:id="1154881326">
      <w:bodyDiv w:val="1"/>
      <w:marLeft w:val="0"/>
      <w:marRight w:val="0"/>
      <w:marTop w:val="0"/>
      <w:marBottom w:val="0"/>
      <w:divBdr>
        <w:top w:val="none" w:sz="0" w:space="0" w:color="auto"/>
        <w:left w:val="none" w:sz="0" w:space="0" w:color="auto"/>
        <w:bottom w:val="none" w:sz="0" w:space="0" w:color="auto"/>
        <w:right w:val="none" w:sz="0" w:space="0" w:color="auto"/>
      </w:divBdr>
    </w:div>
    <w:div w:id="1157266412">
      <w:bodyDiv w:val="1"/>
      <w:marLeft w:val="0"/>
      <w:marRight w:val="0"/>
      <w:marTop w:val="0"/>
      <w:marBottom w:val="0"/>
      <w:divBdr>
        <w:top w:val="none" w:sz="0" w:space="0" w:color="auto"/>
        <w:left w:val="none" w:sz="0" w:space="0" w:color="auto"/>
        <w:bottom w:val="none" w:sz="0" w:space="0" w:color="auto"/>
        <w:right w:val="none" w:sz="0" w:space="0" w:color="auto"/>
      </w:divBdr>
    </w:div>
    <w:div w:id="1159150822">
      <w:bodyDiv w:val="1"/>
      <w:marLeft w:val="0"/>
      <w:marRight w:val="0"/>
      <w:marTop w:val="0"/>
      <w:marBottom w:val="0"/>
      <w:divBdr>
        <w:top w:val="none" w:sz="0" w:space="0" w:color="auto"/>
        <w:left w:val="none" w:sz="0" w:space="0" w:color="auto"/>
        <w:bottom w:val="none" w:sz="0" w:space="0" w:color="auto"/>
        <w:right w:val="none" w:sz="0" w:space="0" w:color="auto"/>
      </w:divBdr>
      <w:divsChild>
        <w:div w:id="1360357302">
          <w:marLeft w:val="0"/>
          <w:marRight w:val="0"/>
          <w:marTop w:val="0"/>
          <w:marBottom w:val="0"/>
          <w:divBdr>
            <w:top w:val="none" w:sz="0" w:space="0" w:color="auto"/>
            <w:left w:val="none" w:sz="0" w:space="0" w:color="auto"/>
            <w:bottom w:val="none" w:sz="0" w:space="0" w:color="auto"/>
            <w:right w:val="none" w:sz="0" w:space="0" w:color="auto"/>
          </w:divBdr>
          <w:divsChild>
            <w:div w:id="1892185488">
              <w:marLeft w:val="0"/>
              <w:marRight w:val="0"/>
              <w:marTop w:val="0"/>
              <w:marBottom w:val="0"/>
              <w:divBdr>
                <w:top w:val="none" w:sz="0" w:space="0" w:color="auto"/>
                <w:left w:val="none" w:sz="0" w:space="0" w:color="auto"/>
                <w:bottom w:val="none" w:sz="0" w:space="0" w:color="auto"/>
                <w:right w:val="none" w:sz="0" w:space="0" w:color="auto"/>
              </w:divBdr>
              <w:divsChild>
                <w:div w:id="644627683">
                  <w:marLeft w:val="0"/>
                  <w:marRight w:val="0"/>
                  <w:marTop w:val="0"/>
                  <w:marBottom w:val="0"/>
                  <w:divBdr>
                    <w:top w:val="none" w:sz="0" w:space="0" w:color="auto"/>
                    <w:left w:val="none" w:sz="0" w:space="0" w:color="auto"/>
                    <w:bottom w:val="none" w:sz="0" w:space="0" w:color="auto"/>
                    <w:right w:val="none" w:sz="0" w:space="0" w:color="auto"/>
                  </w:divBdr>
                  <w:divsChild>
                    <w:div w:id="1685546679">
                      <w:marLeft w:val="0"/>
                      <w:marRight w:val="0"/>
                      <w:marTop w:val="0"/>
                      <w:marBottom w:val="0"/>
                      <w:divBdr>
                        <w:top w:val="none" w:sz="0" w:space="0" w:color="auto"/>
                        <w:left w:val="none" w:sz="0" w:space="0" w:color="auto"/>
                        <w:bottom w:val="none" w:sz="0" w:space="0" w:color="auto"/>
                        <w:right w:val="none" w:sz="0" w:space="0" w:color="auto"/>
                      </w:divBdr>
                      <w:divsChild>
                        <w:div w:id="201133133">
                          <w:marLeft w:val="0"/>
                          <w:marRight w:val="0"/>
                          <w:marTop w:val="0"/>
                          <w:marBottom w:val="0"/>
                          <w:divBdr>
                            <w:top w:val="none" w:sz="0" w:space="0" w:color="auto"/>
                            <w:left w:val="none" w:sz="0" w:space="0" w:color="auto"/>
                            <w:bottom w:val="none" w:sz="0" w:space="0" w:color="auto"/>
                            <w:right w:val="none" w:sz="0" w:space="0" w:color="auto"/>
                          </w:divBdr>
                          <w:divsChild>
                            <w:div w:id="773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95987">
      <w:bodyDiv w:val="1"/>
      <w:marLeft w:val="0"/>
      <w:marRight w:val="0"/>
      <w:marTop w:val="0"/>
      <w:marBottom w:val="0"/>
      <w:divBdr>
        <w:top w:val="none" w:sz="0" w:space="0" w:color="auto"/>
        <w:left w:val="none" w:sz="0" w:space="0" w:color="auto"/>
        <w:bottom w:val="none" w:sz="0" w:space="0" w:color="auto"/>
        <w:right w:val="none" w:sz="0" w:space="0" w:color="auto"/>
      </w:divBdr>
    </w:div>
    <w:div w:id="1170215806">
      <w:bodyDiv w:val="1"/>
      <w:marLeft w:val="0"/>
      <w:marRight w:val="0"/>
      <w:marTop w:val="0"/>
      <w:marBottom w:val="0"/>
      <w:divBdr>
        <w:top w:val="none" w:sz="0" w:space="0" w:color="auto"/>
        <w:left w:val="none" w:sz="0" w:space="0" w:color="auto"/>
        <w:bottom w:val="none" w:sz="0" w:space="0" w:color="auto"/>
        <w:right w:val="none" w:sz="0" w:space="0" w:color="auto"/>
      </w:divBdr>
    </w:div>
    <w:div w:id="1188566175">
      <w:bodyDiv w:val="1"/>
      <w:marLeft w:val="0"/>
      <w:marRight w:val="0"/>
      <w:marTop w:val="0"/>
      <w:marBottom w:val="0"/>
      <w:divBdr>
        <w:top w:val="none" w:sz="0" w:space="0" w:color="auto"/>
        <w:left w:val="none" w:sz="0" w:space="0" w:color="auto"/>
        <w:bottom w:val="none" w:sz="0" w:space="0" w:color="auto"/>
        <w:right w:val="none" w:sz="0" w:space="0" w:color="auto"/>
      </w:divBdr>
    </w:div>
    <w:div w:id="1189565884">
      <w:bodyDiv w:val="1"/>
      <w:marLeft w:val="0"/>
      <w:marRight w:val="0"/>
      <w:marTop w:val="0"/>
      <w:marBottom w:val="0"/>
      <w:divBdr>
        <w:top w:val="none" w:sz="0" w:space="0" w:color="auto"/>
        <w:left w:val="none" w:sz="0" w:space="0" w:color="auto"/>
        <w:bottom w:val="none" w:sz="0" w:space="0" w:color="auto"/>
        <w:right w:val="none" w:sz="0" w:space="0" w:color="auto"/>
      </w:divBdr>
    </w:div>
    <w:div w:id="1191067080">
      <w:bodyDiv w:val="1"/>
      <w:marLeft w:val="0"/>
      <w:marRight w:val="0"/>
      <w:marTop w:val="0"/>
      <w:marBottom w:val="0"/>
      <w:divBdr>
        <w:top w:val="none" w:sz="0" w:space="0" w:color="auto"/>
        <w:left w:val="none" w:sz="0" w:space="0" w:color="auto"/>
        <w:bottom w:val="none" w:sz="0" w:space="0" w:color="auto"/>
        <w:right w:val="none" w:sz="0" w:space="0" w:color="auto"/>
      </w:divBdr>
      <w:divsChild>
        <w:div w:id="472392">
          <w:marLeft w:val="0"/>
          <w:marRight w:val="0"/>
          <w:marTop w:val="0"/>
          <w:marBottom w:val="0"/>
          <w:divBdr>
            <w:top w:val="none" w:sz="0" w:space="0" w:color="auto"/>
            <w:left w:val="none" w:sz="0" w:space="0" w:color="auto"/>
            <w:bottom w:val="none" w:sz="0" w:space="0" w:color="auto"/>
            <w:right w:val="none" w:sz="0" w:space="0" w:color="auto"/>
          </w:divBdr>
        </w:div>
        <w:div w:id="37054746">
          <w:marLeft w:val="0"/>
          <w:marRight w:val="0"/>
          <w:marTop w:val="0"/>
          <w:marBottom w:val="0"/>
          <w:divBdr>
            <w:top w:val="none" w:sz="0" w:space="0" w:color="auto"/>
            <w:left w:val="none" w:sz="0" w:space="0" w:color="auto"/>
            <w:bottom w:val="none" w:sz="0" w:space="0" w:color="auto"/>
            <w:right w:val="none" w:sz="0" w:space="0" w:color="auto"/>
          </w:divBdr>
        </w:div>
        <w:div w:id="151257476">
          <w:marLeft w:val="0"/>
          <w:marRight w:val="0"/>
          <w:marTop w:val="0"/>
          <w:marBottom w:val="0"/>
          <w:divBdr>
            <w:top w:val="none" w:sz="0" w:space="0" w:color="auto"/>
            <w:left w:val="none" w:sz="0" w:space="0" w:color="auto"/>
            <w:bottom w:val="none" w:sz="0" w:space="0" w:color="auto"/>
            <w:right w:val="none" w:sz="0" w:space="0" w:color="auto"/>
          </w:divBdr>
        </w:div>
        <w:div w:id="164364378">
          <w:marLeft w:val="0"/>
          <w:marRight w:val="0"/>
          <w:marTop w:val="0"/>
          <w:marBottom w:val="0"/>
          <w:divBdr>
            <w:top w:val="none" w:sz="0" w:space="0" w:color="auto"/>
            <w:left w:val="none" w:sz="0" w:space="0" w:color="auto"/>
            <w:bottom w:val="none" w:sz="0" w:space="0" w:color="auto"/>
            <w:right w:val="none" w:sz="0" w:space="0" w:color="auto"/>
          </w:divBdr>
        </w:div>
        <w:div w:id="278995283">
          <w:marLeft w:val="0"/>
          <w:marRight w:val="0"/>
          <w:marTop w:val="0"/>
          <w:marBottom w:val="0"/>
          <w:divBdr>
            <w:top w:val="none" w:sz="0" w:space="0" w:color="auto"/>
            <w:left w:val="none" w:sz="0" w:space="0" w:color="auto"/>
            <w:bottom w:val="none" w:sz="0" w:space="0" w:color="auto"/>
            <w:right w:val="none" w:sz="0" w:space="0" w:color="auto"/>
          </w:divBdr>
        </w:div>
        <w:div w:id="336465609">
          <w:marLeft w:val="0"/>
          <w:marRight w:val="0"/>
          <w:marTop w:val="0"/>
          <w:marBottom w:val="0"/>
          <w:divBdr>
            <w:top w:val="none" w:sz="0" w:space="0" w:color="auto"/>
            <w:left w:val="none" w:sz="0" w:space="0" w:color="auto"/>
            <w:bottom w:val="none" w:sz="0" w:space="0" w:color="auto"/>
            <w:right w:val="none" w:sz="0" w:space="0" w:color="auto"/>
          </w:divBdr>
        </w:div>
        <w:div w:id="389882864">
          <w:marLeft w:val="0"/>
          <w:marRight w:val="0"/>
          <w:marTop w:val="0"/>
          <w:marBottom w:val="0"/>
          <w:divBdr>
            <w:top w:val="none" w:sz="0" w:space="0" w:color="auto"/>
            <w:left w:val="none" w:sz="0" w:space="0" w:color="auto"/>
            <w:bottom w:val="none" w:sz="0" w:space="0" w:color="auto"/>
            <w:right w:val="none" w:sz="0" w:space="0" w:color="auto"/>
          </w:divBdr>
        </w:div>
        <w:div w:id="651909543">
          <w:marLeft w:val="0"/>
          <w:marRight w:val="0"/>
          <w:marTop w:val="0"/>
          <w:marBottom w:val="0"/>
          <w:divBdr>
            <w:top w:val="none" w:sz="0" w:space="0" w:color="auto"/>
            <w:left w:val="none" w:sz="0" w:space="0" w:color="auto"/>
            <w:bottom w:val="none" w:sz="0" w:space="0" w:color="auto"/>
            <w:right w:val="none" w:sz="0" w:space="0" w:color="auto"/>
          </w:divBdr>
        </w:div>
        <w:div w:id="1326667696">
          <w:marLeft w:val="0"/>
          <w:marRight w:val="0"/>
          <w:marTop w:val="0"/>
          <w:marBottom w:val="0"/>
          <w:divBdr>
            <w:top w:val="none" w:sz="0" w:space="0" w:color="auto"/>
            <w:left w:val="none" w:sz="0" w:space="0" w:color="auto"/>
            <w:bottom w:val="none" w:sz="0" w:space="0" w:color="auto"/>
            <w:right w:val="none" w:sz="0" w:space="0" w:color="auto"/>
          </w:divBdr>
        </w:div>
        <w:div w:id="1952125839">
          <w:marLeft w:val="0"/>
          <w:marRight w:val="0"/>
          <w:marTop w:val="0"/>
          <w:marBottom w:val="0"/>
          <w:divBdr>
            <w:top w:val="none" w:sz="0" w:space="0" w:color="auto"/>
            <w:left w:val="none" w:sz="0" w:space="0" w:color="auto"/>
            <w:bottom w:val="none" w:sz="0" w:space="0" w:color="auto"/>
            <w:right w:val="none" w:sz="0" w:space="0" w:color="auto"/>
          </w:divBdr>
        </w:div>
      </w:divsChild>
    </w:div>
    <w:div w:id="1194731977">
      <w:bodyDiv w:val="1"/>
      <w:marLeft w:val="0"/>
      <w:marRight w:val="0"/>
      <w:marTop w:val="0"/>
      <w:marBottom w:val="0"/>
      <w:divBdr>
        <w:top w:val="none" w:sz="0" w:space="0" w:color="auto"/>
        <w:left w:val="none" w:sz="0" w:space="0" w:color="auto"/>
        <w:bottom w:val="none" w:sz="0" w:space="0" w:color="auto"/>
        <w:right w:val="none" w:sz="0" w:space="0" w:color="auto"/>
      </w:divBdr>
    </w:div>
    <w:div w:id="1198199982">
      <w:bodyDiv w:val="1"/>
      <w:marLeft w:val="0"/>
      <w:marRight w:val="0"/>
      <w:marTop w:val="0"/>
      <w:marBottom w:val="0"/>
      <w:divBdr>
        <w:top w:val="none" w:sz="0" w:space="0" w:color="auto"/>
        <w:left w:val="none" w:sz="0" w:space="0" w:color="auto"/>
        <w:bottom w:val="none" w:sz="0" w:space="0" w:color="auto"/>
        <w:right w:val="none" w:sz="0" w:space="0" w:color="auto"/>
      </w:divBdr>
    </w:div>
    <w:div w:id="1209225111">
      <w:bodyDiv w:val="1"/>
      <w:marLeft w:val="0"/>
      <w:marRight w:val="0"/>
      <w:marTop w:val="0"/>
      <w:marBottom w:val="0"/>
      <w:divBdr>
        <w:top w:val="none" w:sz="0" w:space="0" w:color="auto"/>
        <w:left w:val="none" w:sz="0" w:space="0" w:color="auto"/>
        <w:bottom w:val="none" w:sz="0" w:space="0" w:color="auto"/>
        <w:right w:val="none" w:sz="0" w:space="0" w:color="auto"/>
      </w:divBdr>
    </w:div>
    <w:div w:id="1211381715">
      <w:bodyDiv w:val="1"/>
      <w:marLeft w:val="0"/>
      <w:marRight w:val="0"/>
      <w:marTop w:val="0"/>
      <w:marBottom w:val="0"/>
      <w:divBdr>
        <w:top w:val="none" w:sz="0" w:space="0" w:color="auto"/>
        <w:left w:val="none" w:sz="0" w:space="0" w:color="auto"/>
        <w:bottom w:val="none" w:sz="0" w:space="0" w:color="auto"/>
        <w:right w:val="none" w:sz="0" w:space="0" w:color="auto"/>
      </w:divBdr>
    </w:div>
    <w:div w:id="1219437054">
      <w:bodyDiv w:val="1"/>
      <w:marLeft w:val="0"/>
      <w:marRight w:val="0"/>
      <w:marTop w:val="0"/>
      <w:marBottom w:val="0"/>
      <w:divBdr>
        <w:top w:val="none" w:sz="0" w:space="0" w:color="auto"/>
        <w:left w:val="none" w:sz="0" w:space="0" w:color="auto"/>
        <w:bottom w:val="none" w:sz="0" w:space="0" w:color="auto"/>
        <w:right w:val="none" w:sz="0" w:space="0" w:color="auto"/>
      </w:divBdr>
    </w:div>
    <w:div w:id="1219705990">
      <w:bodyDiv w:val="1"/>
      <w:marLeft w:val="0"/>
      <w:marRight w:val="0"/>
      <w:marTop w:val="0"/>
      <w:marBottom w:val="0"/>
      <w:divBdr>
        <w:top w:val="none" w:sz="0" w:space="0" w:color="auto"/>
        <w:left w:val="none" w:sz="0" w:space="0" w:color="auto"/>
        <w:bottom w:val="none" w:sz="0" w:space="0" w:color="auto"/>
        <w:right w:val="none" w:sz="0" w:space="0" w:color="auto"/>
      </w:divBdr>
    </w:div>
    <w:div w:id="1229537326">
      <w:bodyDiv w:val="1"/>
      <w:marLeft w:val="0"/>
      <w:marRight w:val="0"/>
      <w:marTop w:val="0"/>
      <w:marBottom w:val="0"/>
      <w:divBdr>
        <w:top w:val="none" w:sz="0" w:space="0" w:color="auto"/>
        <w:left w:val="none" w:sz="0" w:space="0" w:color="auto"/>
        <w:bottom w:val="none" w:sz="0" w:space="0" w:color="auto"/>
        <w:right w:val="none" w:sz="0" w:space="0" w:color="auto"/>
      </w:divBdr>
    </w:div>
    <w:div w:id="1230381291">
      <w:bodyDiv w:val="1"/>
      <w:marLeft w:val="0"/>
      <w:marRight w:val="0"/>
      <w:marTop w:val="0"/>
      <w:marBottom w:val="0"/>
      <w:divBdr>
        <w:top w:val="none" w:sz="0" w:space="0" w:color="auto"/>
        <w:left w:val="none" w:sz="0" w:space="0" w:color="auto"/>
        <w:bottom w:val="none" w:sz="0" w:space="0" w:color="auto"/>
        <w:right w:val="none" w:sz="0" w:space="0" w:color="auto"/>
      </w:divBdr>
    </w:div>
    <w:div w:id="1231111823">
      <w:bodyDiv w:val="1"/>
      <w:marLeft w:val="0"/>
      <w:marRight w:val="0"/>
      <w:marTop w:val="0"/>
      <w:marBottom w:val="0"/>
      <w:divBdr>
        <w:top w:val="none" w:sz="0" w:space="0" w:color="auto"/>
        <w:left w:val="none" w:sz="0" w:space="0" w:color="auto"/>
        <w:bottom w:val="none" w:sz="0" w:space="0" w:color="auto"/>
        <w:right w:val="none" w:sz="0" w:space="0" w:color="auto"/>
      </w:divBdr>
    </w:div>
    <w:div w:id="1246572298">
      <w:bodyDiv w:val="1"/>
      <w:marLeft w:val="0"/>
      <w:marRight w:val="0"/>
      <w:marTop w:val="0"/>
      <w:marBottom w:val="0"/>
      <w:divBdr>
        <w:top w:val="none" w:sz="0" w:space="0" w:color="auto"/>
        <w:left w:val="none" w:sz="0" w:space="0" w:color="auto"/>
        <w:bottom w:val="none" w:sz="0" w:space="0" w:color="auto"/>
        <w:right w:val="none" w:sz="0" w:space="0" w:color="auto"/>
      </w:divBdr>
    </w:div>
    <w:div w:id="1246576214">
      <w:bodyDiv w:val="1"/>
      <w:marLeft w:val="0"/>
      <w:marRight w:val="0"/>
      <w:marTop w:val="0"/>
      <w:marBottom w:val="0"/>
      <w:divBdr>
        <w:top w:val="none" w:sz="0" w:space="0" w:color="auto"/>
        <w:left w:val="none" w:sz="0" w:space="0" w:color="auto"/>
        <w:bottom w:val="none" w:sz="0" w:space="0" w:color="auto"/>
        <w:right w:val="none" w:sz="0" w:space="0" w:color="auto"/>
      </w:divBdr>
    </w:div>
    <w:div w:id="1249845630">
      <w:bodyDiv w:val="1"/>
      <w:marLeft w:val="0"/>
      <w:marRight w:val="0"/>
      <w:marTop w:val="0"/>
      <w:marBottom w:val="0"/>
      <w:divBdr>
        <w:top w:val="none" w:sz="0" w:space="0" w:color="auto"/>
        <w:left w:val="none" w:sz="0" w:space="0" w:color="auto"/>
        <w:bottom w:val="none" w:sz="0" w:space="0" w:color="auto"/>
        <w:right w:val="none" w:sz="0" w:space="0" w:color="auto"/>
      </w:divBdr>
    </w:div>
    <w:div w:id="1249922860">
      <w:bodyDiv w:val="1"/>
      <w:marLeft w:val="0"/>
      <w:marRight w:val="0"/>
      <w:marTop w:val="0"/>
      <w:marBottom w:val="0"/>
      <w:divBdr>
        <w:top w:val="none" w:sz="0" w:space="0" w:color="auto"/>
        <w:left w:val="none" w:sz="0" w:space="0" w:color="auto"/>
        <w:bottom w:val="none" w:sz="0" w:space="0" w:color="auto"/>
        <w:right w:val="none" w:sz="0" w:space="0" w:color="auto"/>
      </w:divBdr>
    </w:div>
    <w:div w:id="1252393490">
      <w:bodyDiv w:val="1"/>
      <w:marLeft w:val="0"/>
      <w:marRight w:val="0"/>
      <w:marTop w:val="0"/>
      <w:marBottom w:val="0"/>
      <w:divBdr>
        <w:top w:val="none" w:sz="0" w:space="0" w:color="auto"/>
        <w:left w:val="none" w:sz="0" w:space="0" w:color="auto"/>
        <w:bottom w:val="none" w:sz="0" w:space="0" w:color="auto"/>
        <w:right w:val="none" w:sz="0" w:space="0" w:color="auto"/>
      </w:divBdr>
    </w:div>
    <w:div w:id="1258440921">
      <w:bodyDiv w:val="1"/>
      <w:marLeft w:val="0"/>
      <w:marRight w:val="0"/>
      <w:marTop w:val="0"/>
      <w:marBottom w:val="0"/>
      <w:divBdr>
        <w:top w:val="none" w:sz="0" w:space="0" w:color="auto"/>
        <w:left w:val="none" w:sz="0" w:space="0" w:color="auto"/>
        <w:bottom w:val="none" w:sz="0" w:space="0" w:color="auto"/>
        <w:right w:val="none" w:sz="0" w:space="0" w:color="auto"/>
      </w:divBdr>
    </w:div>
    <w:div w:id="1261909241">
      <w:bodyDiv w:val="1"/>
      <w:marLeft w:val="0"/>
      <w:marRight w:val="0"/>
      <w:marTop w:val="0"/>
      <w:marBottom w:val="0"/>
      <w:divBdr>
        <w:top w:val="none" w:sz="0" w:space="0" w:color="auto"/>
        <w:left w:val="none" w:sz="0" w:space="0" w:color="auto"/>
        <w:bottom w:val="none" w:sz="0" w:space="0" w:color="auto"/>
        <w:right w:val="none" w:sz="0" w:space="0" w:color="auto"/>
      </w:divBdr>
    </w:div>
    <w:div w:id="1262569348">
      <w:bodyDiv w:val="1"/>
      <w:marLeft w:val="0"/>
      <w:marRight w:val="0"/>
      <w:marTop w:val="0"/>
      <w:marBottom w:val="0"/>
      <w:divBdr>
        <w:top w:val="none" w:sz="0" w:space="0" w:color="auto"/>
        <w:left w:val="none" w:sz="0" w:space="0" w:color="auto"/>
        <w:bottom w:val="none" w:sz="0" w:space="0" w:color="auto"/>
        <w:right w:val="none" w:sz="0" w:space="0" w:color="auto"/>
      </w:divBdr>
    </w:div>
    <w:div w:id="1264728868">
      <w:bodyDiv w:val="1"/>
      <w:marLeft w:val="0"/>
      <w:marRight w:val="0"/>
      <w:marTop w:val="0"/>
      <w:marBottom w:val="0"/>
      <w:divBdr>
        <w:top w:val="none" w:sz="0" w:space="0" w:color="auto"/>
        <w:left w:val="none" w:sz="0" w:space="0" w:color="auto"/>
        <w:bottom w:val="none" w:sz="0" w:space="0" w:color="auto"/>
        <w:right w:val="none" w:sz="0" w:space="0" w:color="auto"/>
      </w:divBdr>
    </w:div>
    <w:div w:id="1265503814">
      <w:bodyDiv w:val="1"/>
      <w:marLeft w:val="0"/>
      <w:marRight w:val="0"/>
      <w:marTop w:val="0"/>
      <w:marBottom w:val="0"/>
      <w:divBdr>
        <w:top w:val="none" w:sz="0" w:space="0" w:color="auto"/>
        <w:left w:val="none" w:sz="0" w:space="0" w:color="auto"/>
        <w:bottom w:val="none" w:sz="0" w:space="0" w:color="auto"/>
        <w:right w:val="none" w:sz="0" w:space="0" w:color="auto"/>
      </w:divBdr>
    </w:div>
    <w:div w:id="1265725182">
      <w:bodyDiv w:val="1"/>
      <w:marLeft w:val="0"/>
      <w:marRight w:val="0"/>
      <w:marTop w:val="0"/>
      <w:marBottom w:val="0"/>
      <w:divBdr>
        <w:top w:val="none" w:sz="0" w:space="0" w:color="auto"/>
        <w:left w:val="none" w:sz="0" w:space="0" w:color="auto"/>
        <w:bottom w:val="none" w:sz="0" w:space="0" w:color="auto"/>
        <w:right w:val="none" w:sz="0" w:space="0" w:color="auto"/>
      </w:divBdr>
    </w:div>
    <w:div w:id="1269241550">
      <w:bodyDiv w:val="1"/>
      <w:marLeft w:val="0"/>
      <w:marRight w:val="0"/>
      <w:marTop w:val="0"/>
      <w:marBottom w:val="0"/>
      <w:divBdr>
        <w:top w:val="none" w:sz="0" w:space="0" w:color="auto"/>
        <w:left w:val="none" w:sz="0" w:space="0" w:color="auto"/>
        <w:bottom w:val="none" w:sz="0" w:space="0" w:color="auto"/>
        <w:right w:val="none" w:sz="0" w:space="0" w:color="auto"/>
      </w:divBdr>
    </w:div>
    <w:div w:id="1280720693">
      <w:bodyDiv w:val="1"/>
      <w:marLeft w:val="0"/>
      <w:marRight w:val="0"/>
      <w:marTop w:val="0"/>
      <w:marBottom w:val="0"/>
      <w:divBdr>
        <w:top w:val="none" w:sz="0" w:space="0" w:color="auto"/>
        <w:left w:val="none" w:sz="0" w:space="0" w:color="auto"/>
        <w:bottom w:val="none" w:sz="0" w:space="0" w:color="auto"/>
        <w:right w:val="none" w:sz="0" w:space="0" w:color="auto"/>
      </w:divBdr>
    </w:div>
    <w:div w:id="1284000436">
      <w:bodyDiv w:val="1"/>
      <w:marLeft w:val="0"/>
      <w:marRight w:val="0"/>
      <w:marTop w:val="0"/>
      <w:marBottom w:val="0"/>
      <w:divBdr>
        <w:top w:val="none" w:sz="0" w:space="0" w:color="auto"/>
        <w:left w:val="none" w:sz="0" w:space="0" w:color="auto"/>
        <w:bottom w:val="none" w:sz="0" w:space="0" w:color="auto"/>
        <w:right w:val="none" w:sz="0" w:space="0" w:color="auto"/>
      </w:divBdr>
    </w:div>
    <w:div w:id="1289555944">
      <w:bodyDiv w:val="1"/>
      <w:marLeft w:val="0"/>
      <w:marRight w:val="0"/>
      <w:marTop w:val="0"/>
      <w:marBottom w:val="0"/>
      <w:divBdr>
        <w:top w:val="none" w:sz="0" w:space="0" w:color="auto"/>
        <w:left w:val="none" w:sz="0" w:space="0" w:color="auto"/>
        <w:bottom w:val="none" w:sz="0" w:space="0" w:color="auto"/>
        <w:right w:val="none" w:sz="0" w:space="0" w:color="auto"/>
      </w:divBdr>
      <w:divsChild>
        <w:div w:id="73018240">
          <w:marLeft w:val="0"/>
          <w:marRight w:val="0"/>
          <w:marTop w:val="0"/>
          <w:marBottom w:val="0"/>
          <w:divBdr>
            <w:top w:val="none" w:sz="0" w:space="0" w:color="auto"/>
            <w:left w:val="none" w:sz="0" w:space="0" w:color="auto"/>
            <w:bottom w:val="none" w:sz="0" w:space="0" w:color="auto"/>
            <w:right w:val="none" w:sz="0" w:space="0" w:color="auto"/>
          </w:divBdr>
        </w:div>
        <w:div w:id="88159414">
          <w:marLeft w:val="0"/>
          <w:marRight w:val="0"/>
          <w:marTop w:val="0"/>
          <w:marBottom w:val="0"/>
          <w:divBdr>
            <w:top w:val="none" w:sz="0" w:space="0" w:color="auto"/>
            <w:left w:val="none" w:sz="0" w:space="0" w:color="auto"/>
            <w:bottom w:val="none" w:sz="0" w:space="0" w:color="auto"/>
            <w:right w:val="none" w:sz="0" w:space="0" w:color="auto"/>
          </w:divBdr>
        </w:div>
        <w:div w:id="118110646">
          <w:marLeft w:val="0"/>
          <w:marRight w:val="0"/>
          <w:marTop w:val="0"/>
          <w:marBottom w:val="0"/>
          <w:divBdr>
            <w:top w:val="none" w:sz="0" w:space="0" w:color="auto"/>
            <w:left w:val="none" w:sz="0" w:space="0" w:color="auto"/>
            <w:bottom w:val="none" w:sz="0" w:space="0" w:color="auto"/>
            <w:right w:val="none" w:sz="0" w:space="0" w:color="auto"/>
          </w:divBdr>
        </w:div>
        <w:div w:id="264118288">
          <w:marLeft w:val="0"/>
          <w:marRight w:val="0"/>
          <w:marTop w:val="0"/>
          <w:marBottom w:val="0"/>
          <w:divBdr>
            <w:top w:val="none" w:sz="0" w:space="0" w:color="auto"/>
            <w:left w:val="none" w:sz="0" w:space="0" w:color="auto"/>
            <w:bottom w:val="none" w:sz="0" w:space="0" w:color="auto"/>
            <w:right w:val="none" w:sz="0" w:space="0" w:color="auto"/>
          </w:divBdr>
        </w:div>
        <w:div w:id="288972183">
          <w:marLeft w:val="0"/>
          <w:marRight w:val="0"/>
          <w:marTop w:val="0"/>
          <w:marBottom w:val="0"/>
          <w:divBdr>
            <w:top w:val="none" w:sz="0" w:space="0" w:color="auto"/>
            <w:left w:val="none" w:sz="0" w:space="0" w:color="auto"/>
            <w:bottom w:val="none" w:sz="0" w:space="0" w:color="auto"/>
            <w:right w:val="none" w:sz="0" w:space="0" w:color="auto"/>
          </w:divBdr>
        </w:div>
        <w:div w:id="323823607">
          <w:marLeft w:val="0"/>
          <w:marRight w:val="0"/>
          <w:marTop w:val="0"/>
          <w:marBottom w:val="0"/>
          <w:divBdr>
            <w:top w:val="none" w:sz="0" w:space="0" w:color="auto"/>
            <w:left w:val="none" w:sz="0" w:space="0" w:color="auto"/>
            <w:bottom w:val="none" w:sz="0" w:space="0" w:color="auto"/>
            <w:right w:val="none" w:sz="0" w:space="0" w:color="auto"/>
          </w:divBdr>
        </w:div>
        <w:div w:id="512457863">
          <w:marLeft w:val="0"/>
          <w:marRight w:val="0"/>
          <w:marTop w:val="0"/>
          <w:marBottom w:val="0"/>
          <w:divBdr>
            <w:top w:val="none" w:sz="0" w:space="0" w:color="auto"/>
            <w:left w:val="none" w:sz="0" w:space="0" w:color="auto"/>
            <w:bottom w:val="none" w:sz="0" w:space="0" w:color="auto"/>
            <w:right w:val="none" w:sz="0" w:space="0" w:color="auto"/>
          </w:divBdr>
        </w:div>
        <w:div w:id="562835290">
          <w:marLeft w:val="0"/>
          <w:marRight w:val="0"/>
          <w:marTop w:val="0"/>
          <w:marBottom w:val="0"/>
          <w:divBdr>
            <w:top w:val="none" w:sz="0" w:space="0" w:color="auto"/>
            <w:left w:val="none" w:sz="0" w:space="0" w:color="auto"/>
            <w:bottom w:val="none" w:sz="0" w:space="0" w:color="auto"/>
            <w:right w:val="none" w:sz="0" w:space="0" w:color="auto"/>
          </w:divBdr>
        </w:div>
        <w:div w:id="664284299">
          <w:marLeft w:val="0"/>
          <w:marRight w:val="0"/>
          <w:marTop w:val="0"/>
          <w:marBottom w:val="0"/>
          <w:divBdr>
            <w:top w:val="none" w:sz="0" w:space="0" w:color="auto"/>
            <w:left w:val="none" w:sz="0" w:space="0" w:color="auto"/>
            <w:bottom w:val="none" w:sz="0" w:space="0" w:color="auto"/>
            <w:right w:val="none" w:sz="0" w:space="0" w:color="auto"/>
          </w:divBdr>
        </w:div>
        <w:div w:id="760178928">
          <w:marLeft w:val="0"/>
          <w:marRight w:val="0"/>
          <w:marTop w:val="0"/>
          <w:marBottom w:val="0"/>
          <w:divBdr>
            <w:top w:val="none" w:sz="0" w:space="0" w:color="auto"/>
            <w:left w:val="none" w:sz="0" w:space="0" w:color="auto"/>
            <w:bottom w:val="none" w:sz="0" w:space="0" w:color="auto"/>
            <w:right w:val="none" w:sz="0" w:space="0" w:color="auto"/>
          </w:divBdr>
        </w:div>
        <w:div w:id="848107456">
          <w:marLeft w:val="0"/>
          <w:marRight w:val="0"/>
          <w:marTop w:val="0"/>
          <w:marBottom w:val="0"/>
          <w:divBdr>
            <w:top w:val="none" w:sz="0" w:space="0" w:color="auto"/>
            <w:left w:val="none" w:sz="0" w:space="0" w:color="auto"/>
            <w:bottom w:val="none" w:sz="0" w:space="0" w:color="auto"/>
            <w:right w:val="none" w:sz="0" w:space="0" w:color="auto"/>
          </w:divBdr>
        </w:div>
        <w:div w:id="883828350">
          <w:marLeft w:val="0"/>
          <w:marRight w:val="0"/>
          <w:marTop w:val="0"/>
          <w:marBottom w:val="0"/>
          <w:divBdr>
            <w:top w:val="none" w:sz="0" w:space="0" w:color="auto"/>
            <w:left w:val="none" w:sz="0" w:space="0" w:color="auto"/>
            <w:bottom w:val="none" w:sz="0" w:space="0" w:color="auto"/>
            <w:right w:val="none" w:sz="0" w:space="0" w:color="auto"/>
          </w:divBdr>
        </w:div>
        <w:div w:id="929118589">
          <w:marLeft w:val="0"/>
          <w:marRight w:val="0"/>
          <w:marTop w:val="0"/>
          <w:marBottom w:val="0"/>
          <w:divBdr>
            <w:top w:val="none" w:sz="0" w:space="0" w:color="auto"/>
            <w:left w:val="none" w:sz="0" w:space="0" w:color="auto"/>
            <w:bottom w:val="none" w:sz="0" w:space="0" w:color="auto"/>
            <w:right w:val="none" w:sz="0" w:space="0" w:color="auto"/>
          </w:divBdr>
        </w:div>
        <w:div w:id="985401630">
          <w:marLeft w:val="0"/>
          <w:marRight w:val="0"/>
          <w:marTop w:val="0"/>
          <w:marBottom w:val="0"/>
          <w:divBdr>
            <w:top w:val="none" w:sz="0" w:space="0" w:color="auto"/>
            <w:left w:val="none" w:sz="0" w:space="0" w:color="auto"/>
            <w:bottom w:val="none" w:sz="0" w:space="0" w:color="auto"/>
            <w:right w:val="none" w:sz="0" w:space="0" w:color="auto"/>
          </w:divBdr>
        </w:div>
        <w:div w:id="1262881592">
          <w:marLeft w:val="0"/>
          <w:marRight w:val="0"/>
          <w:marTop w:val="0"/>
          <w:marBottom w:val="0"/>
          <w:divBdr>
            <w:top w:val="none" w:sz="0" w:space="0" w:color="auto"/>
            <w:left w:val="none" w:sz="0" w:space="0" w:color="auto"/>
            <w:bottom w:val="none" w:sz="0" w:space="0" w:color="auto"/>
            <w:right w:val="none" w:sz="0" w:space="0" w:color="auto"/>
          </w:divBdr>
        </w:div>
        <w:div w:id="1350134877">
          <w:marLeft w:val="0"/>
          <w:marRight w:val="0"/>
          <w:marTop w:val="0"/>
          <w:marBottom w:val="0"/>
          <w:divBdr>
            <w:top w:val="none" w:sz="0" w:space="0" w:color="auto"/>
            <w:left w:val="none" w:sz="0" w:space="0" w:color="auto"/>
            <w:bottom w:val="none" w:sz="0" w:space="0" w:color="auto"/>
            <w:right w:val="none" w:sz="0" w:space="0" w:color="auto"/>
          </w:divBdr>
        </w:div>
        <w:div w:id="1496188515">
          <w:marLeft w:val="0"/>
          <w:marRight w:val="0"/>
          <w:marTop w:val="0"/>
          <w:marBottom w:val="0"/>
          <w:divBdr>
            <w:top w:val="none" w:sz="0" w:space="0" w:color="auto"/>
            <w:left w:val="none" w:sz="0" w:space="0" w:color="auto"/>
            <w:bottom w:val="none" w:sz="0" w:space="0" w:color="auto"/>
            <w:right w:val="none" w:sz="0" w:space="0" w:color="auto"/>
          </w:divBdr>
        </w:div>
        <w:div w:id="1519806182">
          <w:marLeft w:val="0"/>
          <w:marRight w:val="0"/>
          <w:marTop w:val="0"/>
          <w:marBottom w:val="0"/>
          <w:divBdr>
            <w:top w:val="none" w:sz="0" w:space="0" w:color="auto"/>
            <w:left w:val="none" w:sz="0" w:space="0" w:color="auto"/>
            <w:bottom w:val="none" w:sz="0" w:space="0" w:color="auto"/>
            <w:right w:val="none" w:sz="0" w:space="0" w:color="auto"/>
          </w:divBdr>
        </w:div>
        <w:div w:id="1588542289">
          <w:marLeft w:val="0"/>
          <w:marRight w:val="0"/>
          <w:marTop w:val="0"/>
          <w:marBottom w:val="0"/>
          <w:divBdr>
            <w:top w:val="none" w:sz="0" w:space="0" w:color="auto"/>
            <w:left w:val="none" w:sz="0" w:space="0" w:color="auto"/>
            <w:bottom w:val="none" w:sz="0" w:space="0" w:color="auto"/>
            <w:right w:val="none" w:sz="0" w:space="0" w:color="auto"/>
          </w:divBdr>
          <w:divsChild>
            <w:div w:id="1504860055">
              <w:marLeft w:val="-75"/>
              <w:marRight w:val="0"/>
              <w:marTop w:val="30"/>
              <w:marBottom w:val="30"/>
              <w:divBdr>
                <w:top w:val="none" w:sz="0" w:space="0" w:color="auto"/>
                <w:left w:val="none" w:sz="0" w:space="0" w:color="auto"/>
                <w:bottom w:val="none" w:sz="0" w:space="0" w:color="auto"/>
                <w:right w:val="none" w:sz="0" w:space="0" w:color="auto"/>
              </w:divBdr>
              <w:divsChild>
                <w:div w:id="288900724">
                  <w:marLeft w:val="0"/>
                  <w:marRight w:val="0"/>
                  <w:marTop w:val="0"/>
                  <w:marBottom w:val="0"/>
                  <w:divBdr>
                    <w:top w:val="none" w:sz="0" w:space="0" w:color="auto"/>
                    <w:left w:val="none" w:sz="0" w:space="0" w:color="auto"/>
                    <w:bottom w:val="none" w:sz="0" w:space="0" w:color="auto"/>
                    <w:right w:val="none" w:sz="0" w:space="0" w:color="auto"/>
                  </w:divBdr>
                  <w:divsChild>
                    <w:div w:id="64499940">
                      <w:marLeft w:val="0"/>
                      <w:marRight w:val="0"/>
                      <w:marTop w:val="0"/>
                      <w:marBottom w:val="0"/>
                      <w:divBdr>
                        <w:top w:val="none" w:sz="0" w:space="0" w:color="auto"/>
                        <w:left w:val="none" w:sz="0" w:space="0" w:color="auto"/>
                        <w:bottom w:val="none" w:sz="0" w:space="0" w:color="auto"/>
                        <w:right w:val="none" w:sz="0" w:space="0" w:color="auto"/>
                      </w:divBdr>
                    </w:div>
                    <w:div w:id="509032907">
                      <w:marLeft w:val="0"/>
                      <w:marRight w:val="0"/>
                      <w:marTop w:val="0"/>
                      <w:marBottom w:val="0"/>
                      <w:divBdr>
                        <w:top w:val="none" w:sz="0" w:space="0" w:color="auto"/>
                        <w:left w:val="none" w:sz="0" w:space="0" w:color="auto"/>
                        <w:bottom w:val="none" w:sz="0" w:space="0" w:color="auto"/>
                        <w:right w:val="none" w:sz="0" w:space="0" w:color="auto"/>
                      </w:divBdr>
                    </w:div>
                    <w:div w:id="829062531">
                      <w:marLeft w:val="0"/>
                      <w:marRight w:val="0"/>
                      <w:marTop w:val="0"/>
                      <w:marBottom w:val="0"/>
                      <w:divBdr>
                        <w:top w:val="none" w:sz="0" w:space="0" w:color="auto"/>
                        <w:left w:val="none" w:sz="0" w:space="0" w:color="auto"/>
                        <w:bottom w:val="none" w:sz="0" w:space="0" w:color="auto"/>
                        <w:right w:val="none" w:sz="0" w:space="0" w:color="auto"/>
                      </w:divBdr>
                    </w:div>
                    <w:div w:id="1009529273">
                      <w:marLeft w:val="0"/>
                      <w:marRight w:val="0"/>
                      <w:marTop w:val="0"/>
                      <w:marBottom w:val="0"/>
                      <w:divBdr>
                        <w:top w:val="none" w:sz="0" w:space="0" w:color="auto"/>
                        <w:left w:val="none" w:sz="0" w:space="0" w:color="auto"/>
                        <w:bottom w:val="none" w:sz="0" w:space="0" w:color="auto"/>
                        <w:right w:val="none" w:sz="0" w:space="0" w:color="auto"/>
                      </w:divBdr>
                    </w:div>
                    <w:div w:id="1283535682">
                      <w:marLeft w:val="0"/>
                      <w:marRight w:val="0"/>
                      <w:marTop w:val="0"/>
                      <w:marBottom w:val="0"/>
                      <w:divBdr>
                        <w:top w:val="none" w:sz="0" w:space="0" w:color="auto"/>
                        <w:left w:val="none" w:sz="0" w:space="0" w:color="auto"/>
                        <w:bottom w:val="none" w:sz="0" w:space="0" w:color="auto"/>
                        <w:right w:val="none" w:sz="0" w:space="0" w:color="auto"/>
                      </w:divBdr>
                    </w:div>
                    <w:div w:id="1315184760">
                      <w:marLeft w:val="0"/>
                      <w:marRight w:val="0"/>
                      <w:marTop w:val="0"/>
                      <w:marBottom w:val="0"/>
                      <w:divBdr>
                        <w:top w:val="none" w:sz="0" w:space="0" w:color="auto"/>
                        <w:left w:val="none" w:sz="0" w:space="0" w:color="auto"/>
                        <w:bottom w:val="none" w:sz="0" w:space="0" w:color="auto"/>
                        <w:right w:val="none" w:sz="0" w:space="0" w:color="auto"/>
                      </w:divBdr>
                    </w:div>
                    <w:div w:id="1499341930">
                      <w:marLeft w:val="0"/>
                      <w:marRight w:val="0"/>
                      <w:marTop w:val="0"/>
                      <w:marBottom w:val="0"/>
                      <w:divBdr>
                        <w:top w:val="none" w:sz="0" w:space="0" w:color="auto"/>
                        <w:left w:val="none" w:sz="0" w:space="0" w:color="auto"/>
                        <w:bottom w:val="none" w:sz="0" w:space="0" w:color="auto"/>
                        <w:right w:val="none" w:sz="0" w:space="0" w:color="auto"/>
                      </w:divBdr>
                    </w:div>
                    <w:div w:id="1561865469">
                      <w:marLeft w:val="0"/>
                      <w:marRight w:val="0"/>
                      <w:marTop w:val="0"/>
                      <w:marBottom w:val="0"/>
                      <w:divBdr>
                        <w:top w:val="none" w:sz="0" w:space="0" w:color="auto"/>
                        <w:left w:val="none" w:sz="0" w:space="0" w:color="auto"/>
                        <w:bottom w:val="none" w:sz="0" w:space="0" w:color="auto"/>
                        <w:right w:val="none" w:sz="0" w:space="0" w:color="auto"/>
                      </w:divBdr>
                    </w:div>
                    <w:div w:id="1774203988">
                      <w:marLeft w:val="0"/>
                      <w:marRight w:val="0"/>
                      <w:marTop w:val="0"/>
                      <w:marBottom w:val="0"/>
                      <w:divBdr>
                        <w:top w:val="none" w:sz="0" w:space="0" w:color="auto"/>
                        <w:left w:val="none" w:sz="0" w:space="0" w:color="auto"/>
                        <w:bottom w:val="none" w:sz="0" w:space="0" w:color="auto"/>
                        <w:right w:val="none" w:sz="0" w:space="0" w:color="auto"/>
                      </w:divBdr>
                    </w:div>
                    <w:div w:id="1877161313">
                      <w:marLeft w:val="0"/>
                      <w:marRight w:val="0"/>
                      <w:marTop w:val="0"/>
                      <w:marBottom w:val="0"/>
                      <w:divBdr>
                        <w:top w:val="none" w:sz="0" w:space="0" w:color="auto"/>
                        <w:left w:val="none" w:sz="0" w:space="0" w:color="auto"/>
                        <w:bottom w:val="none" w:sz="0" w:space="0" w:color="auto"/>
                        <w:right w:val="none" w:sz="0" w:space="0" w:color="auto"/>
                      </w:divBdr>
                    </w:div>
                    <w:div w:id="1921670256">
                      <w:marLeft w:val="0"/>
                      <w:marRight w:val="0"/>
                      <w:marTop w:val="0"/>
                      <w:marBottom w:val="0"/>
                      <w:divBdr>
                        <w:top w:val="none" w:sz="0" w:space="0" w:color="auto"/>
                        <w:left w:val="none" w:sz="0" w:space="0" w:color="auto"/>
                        <w:bottom w:val="none" w:sz="0" w:space="0" w:color="auto"/>
                        <w:right w:val="none" w:sz="0" w:space="0" w:color="auto"/>
                      </w:divBdr>
                    </w:div>
                    <w:div w:id="2065172738">
                      <w:marLeft w:val="0"/>
                      <w:marRight w:val="0"/>
                      <w:marTop w:val="0"/>
                      <w:marBottom w:val="0"/>
                      <w:divBdr>
                        <w:top w:val="none" w:sz="0" w:space="0" w:color="auto"/>
                        <w:left w:val="none" w:sz="0" w:space="0" w:color="auto"/>
                        <w:bottom w:val="none" w:sz="0" w:space="0" w:color="auto"/>
                        <w:right w:val="none" w:sz="0" w:space="0" w:color="auto"/>
                      </w:divBdr>
                    </w:div>
                  </w:divsChild>
                </w:div>
                <w:div w:id="740106275">
                  <w:marLeft w:val="0"/>
                  <w:marRight w:val="0"/>
                  <w:marTop w:val="0"/>
                  <w:marBottom w:val="0"/>
                  <w:divBdr>
                    <w:top w:val="none" w:sz="0" w:space="0" w:color="auto"/>
                    <w:left w:val="none" w:sz="0" w:space="0" w:color="auto"/>
                    <w:bottom w:val="none" w:sz="0" w:space="0" w:color="auto"/>
                    <w:right w:val="none" w:sz="0" w:space="0" w:color="auto"/>
                  </w:divBdr>
                  <w:divsChild>
                    <w:div w:id="17823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84419">
          <w:marLeft w:val="0"/>
          <w:marRight w:val="0"/>
          <w:marTop w:val="0"/>
          <w:marBottom w:val="0"/>
          <w:divBdr>
            <w:top w:val="none" w:sz="0" w:space="0" w:color="auto"/>
            <w:left w:val="none" w:sz="0" w:space="0" w:color="auto"/>
            <w:bottom w:val="none" w:sz="0" w:space="0" w:color="auto"/>
            <w:right w:val="none" w:sz="0" w:space="0" w:color="auto"/>
          </w:divBdr>
        </w:div>
        <w:div w:id="1724056531">
          <w:marLeft w:val="0"/>
          <w:marRight w:val="0"/>
          <w:marTop w:val="0"/>
          <w:marBottom w:val="0"/>
          <w:divBdr>
            <w:top w:val="none" w:sz="0" w:space="0" w:color="auto"/>
            <w:left w:val="none" w:sz="0" w:space="0" w:color="auto"/>
            <w:bottom w:val="none" w:sz="0" w:space="0" w:color="auto"/>
            <w:right w:val="none" w:sz="0" w:space="0" w:color="auto"/>
          </w:divBdr>
        </w:div>
        <w:div w:id="1764492936">
          <w:marLeft w:val="0"/>
          <w:marRight w:val="0"/>
          <w:marTop w:val="0"/>
          <w:marBottom w:val="0"/>
          <w:divBdr>
            <w:top w:val="none" w:sz="0" w:space="0" w:color="auto"/>
            <w:left w:val="none" w:sz="0" w:space="0" w:color="auto"/>
            <w:bottom w:val="none" w:sz="0" w:space="0" w:color="auto"/>
            <w:right w:val="none" w:sz="0" w:space="0" w:color="auto"/>
          </w:divBdr>
        </w:div>
        <w:div w:id="1903756444">
          <w:marLeft w:val="0"/>
          <w:marRight w:val="0"/>
          <w:marTop w:val="0"/>
          <w:marBottom w:val="0"/>
          <w:divBdr>
            <w:top w:val="none" w:sz="0" w:space="0" w:color="auto"/>
            <w:left w:val="none" w:sz="0" w:space="0" w:color="auto"/>
            <w:bottom w:val="none" w:sz="0" w:space="0" w:color="auto"/>
            <w:right w:val="none" w:sz="0" w:space="0" w:color="auto"/>
          </w:divBdr>
        </w:div>
        <w:div w:id="1914583043">
          <w:marLeft w:val="0"/>
          <w:marRight w:val="0"/>
          <w:marTop w:val="0"/>
          <w:marBottom w:val="0"/>
          <w:divBdr>
            <w:top w:val="none" w:sz="0" w:space="0" w:color="auto"/>
            <w:left w:val="none" w:sz="0" w:space="0" w:color="auto"/>
            <w:bottom w:val="none" w:sz="0" w:space="0" w:color="auto"/>
            <w:right w:val="none" w:sz="0" w:space="0" w:color="auto"/>
          </w:divBdr>
        </w:div>
        <w:div w:id="1958178964">
          <w:marLeft w:val="0"/>
          <w:marRight w:val="0"/>
          <w:marTop w:val="0"/>
          <w:marBottom w:val="0"/>
          <w:divBdr>
            <w:top w:val="none" w:sz="0" w:space="0" w:color="auto"/>
            <w:left w:val="none" w:sz="0" w:space="0" w:color="auto"/>
            <w:bottom w:val="none" w:sz="0" w:space="0" w:color="auto"/>
            <w:right w:val="none" w:sz="0" w:space="0" w:color="auto"/>
          </w:divBdr>
        </w:div>
        <w:div w:id="2139451503">
          <w:marLeft w:val="0"/>
          <w:marRight w:val="0"/>
          <w:marTop w:val="0"/>
          <w:marBottom w:val="0"/>
          <w:divBdr>
            <w:top w:val="none" w:sz="0" w:space="0" w:color="auto"/>
            <w:left w:val="none" w:sz="0" w:space="0" w:color="auto"/>
            <w:bottom w:val="none" w:sz="0" w:space="0" w:color="auto"/>
            <w:right w:val="none" w:sz="0" w:space="0" w:color="auto"/>
          </w:divBdr>
        </w:div>
      </w:divsChild>
    </w:div>
    <w:div w:id="1289894031">
      <w:bodyDiv w:val="1"/>
      <w:marLeft w:val="0"/>
      <w:marRight w:val="0"/>
      <w:marTop w:val="0"/>
      <w:marBottom w:val="0"/>
      <w:divBdr>
        <w:top w:val="none" w:sz="0" w:space="0" w:color="auto"/>
        <w:left w:val="none" w:sz="0" w:space="0" w:color="auto"/>
        <w:bottom w:val="none" w:sz="0" w:space="0" w:color="auto"/>
        <w:right w:val="none" w:sz="0" w:space="0" w:color="auto"/>
      </w:divBdr>
    </w:div>
    <w:div w:id="1292901684">
      <w:bodyDiv w:val="1"/>
      <w:marLeft w:val="0"/>
      <w:marRight w:val="0"/>
      <w:marTop w:val="0"/>
      <w:marBottom w:val="0"/>
      <w:divBdr>
        <w:top w:val="none" w:sz="0" w:space="0" w:color="auto"/>
        <w:left w:val="none" w:sz="0" w:space="0" w:color="auto"/>
        <w:bottom w:val="none" w:sz="0" w:space="0" w:color="auto"/>
        <w:right w:val="none" w:sz="0" w:space="0" w:color="auto"/>
      </w:divBdr>
    </w:div>
    <w:div w:id="1299802357">
      <w:bodyDiv w:val="1"/>
      <w:marLeft w:val="0"/>
      <w:marRight w:val="0"/>
      <w:marTop w:val="0"/>
      <w:marBottom w:val="0"/>
      <w:divBdr>
        <w:top w:val="none" w:sz="0" w:space="0" w:color="auto"/>
        <w:left w:val="none" w:sz="0" w:space="0" w:color="auto"/>
        <w:bottom w:val="none" w:sz="0" w:space="0" w:color="auto"/>
        <w:right w:val="none" w:sz="0" w:space="0" w:color="auto"/>
      </w:divBdr>
    </w:div>
    <w:div w:id="1303123018">
      <w:bodyDiv w:val="1"/>
      <w:marLeft w:val="0"/>
      <w:marRight w:val="0"/>
      <w:marTop w:val="0"/>
      <w:marBottom w:val="0"/>
      <w:divBdr>
        <w:top w:val="none" w:sz="0" w:space="0" w:color="auto"/>
        <w:left w:val="none" w:sz="0" w:space="0" w:color="auto"/>
        <w:bottom w:val="none" w:sz="0" w:space="0" w:color="auto"/>
        <w:right w:val="none" w:sz="0" w:space="0" w:color="auto"/>
      </w:divBdr>
    </w:div>
    <w:div w:id="1304197443">
      <w:bodyDiv w:val="1"/>
      <w:marLeft w:val="0"/>
      <w:marRight w:val="0"/>
      <w:marTop w:val="0"/>
      <w:marBottom w:val="0"/>
      <w:divBdr>
        <w:top w:val="none" w:sz="0" w:space="0" w:color="auto"/>
        <w:left w:val="none" w:sz="0" w:space="0" w:color="auto"/>
        <w:bottom w:val="none" w:sz="0" w:space="0" w:color="auto"/>
        <w:right w:val="none" w:sz="0" w:space="0" w:color="auto"/>
      </w:divBdr>
    </w:div>
    <w:div w:id="1308557721">
      <w:bodyDiv w:val="1"/>
      <w:marLeft w:val="0"/>
      <w:marRight w:val="0"/>
      <w:marTop w:val="0"/>
      <w:marBottom w:val="0"/>
      <w:divBdr>
        <w:top w:val="none" w:sz="0" w:space="0" w:color="auto"/>
        <w:left w:val="none" w:sz="0" w:space="0" w:color="auto"/>
        <w:bottom w:val="none" w:sz="0" w:space="0" w:color="auto"/>
        <w:right w:val="none" w:sz="0" w:space="0" w:color="auto"/>
      </w:divBdr>
    </w:div>
    <w:div w:id="1313945597">
      <w:bodyDiv w:val="1"/>
      <w:marLeft w:val="0"/>
      <w:marRight w:val="0"/>
      <w:marTop w:val="0"/>
      <w:marBottom w:val="0"/>
      <w:divBdr>
        <w:top w:val="none" w:sz="0" w:space="0" w:color="auto"/>
        <w:left w:val="none" w:sz="0" w:space="0" w:color="auto"/>
        <w:bottom w:val="none" w:sz="0" w:space="0" w:color="auto"/>
        <w:right w:val="none" w:sz="0" w:space="0" w:color="auto"/>
      </w:divBdr>
    </w:div>
    <w:div w:id="1316910657">
      <w:bodyDiv w:val="1"/>
      <w:marLeft w:val="0"/>
      <w:marRight w:val="0"/>
      <w:marTop w:val="0"/>
      <w:marBottom w:val="0"/>
      <w:divBdr>
        <w:top w:val="none" w:sz="0" w:space="0" w:color="auto"/>
        <w:left w:val="none" w:sz="0" w:space="0" w:color="auto"/>
        <w:bottom w:val="none" w:sz="0" w:space="0" w:color="auto"/>
        <w:right w:val="none" w:sz="0" w:space="0" w:color="auto"/>
      </w:divBdr>
    </w:div>
    <w:div w:id="1324889405">
      <w:bodyDiv w:val="1"/>
      <w:marLeft w:val="0"/>
      <w:marRight w:val="0"/>
      <w:marTop w:val="0"/>
      <w:marBottom w:val="0"/>
      <w:divBdr>
        <w:top w:val="none" w:sz="0" w:space="0" w:color="auto"/>
        <w:left w:val="none" w:sz="0" w:space="0" w:color="auto"/>
        <w:bottom w:val="none" w:sz="0" w:space="0" w:color="auto"/>
        <w:right w:val="none" w:sz="0" w:space="0" w:color="auto"/>
      </w:divBdr>
    </w:div>
    <w:div w:id="1327128961">
      <w:bodyDiv w:val="1"/>
      <w:marLeft w:val="0"/>
      <w:marRight w:val="0"/>
      <w:marTop w:val="0"/>
      <w:marBottom w:val="0"/>
      <w:divBdr>
        <w:top w:val="none" w:sz="0" w:space="0" w:color="auto"/>
        <w:left w:val="none" w:sz="0" w:space="0" w:color="auto"/>
        <w:bottom w:val="none" w:sz="0" w:space="0" w:color="auto"/>
        <w:right w:val="none" w:sz="0" w:space="0" w:color="auto"/>
      </w:divBdr>
    </w:div>
    <w:div w:id="1332102217">
      <w:bodyDiv w:val="1"/>
      <w:marLeft w:val="0"/>
      <w:marRight w:val="0"/>
      <w:marTop w:val="0"/>
      <w:marBottom w:val="0"/>
      <w:divBdr>
        <w:top w:val="none" w:sz="0" w:space="0" w:color="auto"/>
        <w:left w:val="none" w:sz="0" w:space="0" w:color="auto"/>
        <w:bottom w:val="none" w:sz="0" w:space="0" w:color="auto"/>
        <w:right w:val="none" w:sz="0" w:space="0" w:color="auto"/>
      </w:divBdr>
    </w:div>
    <w:div w:id="1338531526">
      <w:bodyDiv w:val="1"/>
      <w:marLeft w:val="0"/>
      <w:marRight w:val="0"/>
      <w:marTop w:val="0"/>
      <w:marBottom w:val="0"/>
      <w:divBdr>
        <w:top w:val="none" w:sz="0" w:space="0" w:color="auto"/>
        <w:left w:val="none" w:sz="0" w:space="0" w:color="auto"/>
        <w:bottom w:val="none" w:sz="0" w:space="0" w:color="auto"/>
        <w:right w:val="none" w:sz="0" w:space="0" w:color="auto"/>
      </w:divBdr>
      <w:divsChild>
        <w:div w:id="115569532">
          <w:marLeft w:val="0"/>
          <w:marRight w:val="0"/>
          <w:marTop w:val="0"/>
          <w:marBottom w:val="0"/>
          <w:divBdr>
            <w:top w:val="none" w:sz="0" w:space="0" w:color="auto"/>
            <w:left w:val="none" w:sz="0" w:space="0" w:color="auto"/>
            <w:bottom w:val="none" w:sz="0" w:space="0" w:color="auto"/>
            <w:right w:val="none" w:sz="0" w:space="0" w:color="auto"/>
          </w:divBdr>
        </w:div>
        <w:div w:id="193732405">
          <w:marLeft w:val="0"/>
          <w:marRight w:val="0"/>
          <w:marTop w:val="0"/>
          <w:marBottom w:val="0"/>
          <w:divBdr>
            <w:top w:val="none" w:sz="0" w:space="0" w:color="auto"/>
            <w:left w:val="none" w:sz="0" w:space="0" w:color="auto"/>
            <w:bottom w:val="none" w:sz="0" w:space="0" w:color="auto"/>
            <w:right w:val="none" w:sz="0" w:space="0" w:color="auto"/>
          </w:divBdr>
        </w:div>
        <w:div w:id="215816800">
          <w:marLeft w:val="0"/>
          <w:marRight w:val="0"/>
          <w:marTop w:val="0"/>
          <w:marBottom w:val="0"/>
          <w:divBdr>
            <w:top w:val="none" w:sz="0" w:space="0" w:color="auto"/>
            <w:left w:val="none" w:sz="0" w:space="0" w:color="auto"/>
            <w:bottom w:val="none" w:sz="0" w:space="0" w:color="auto"/>
            <w:right w:val="none" w:sz="0" w:space="0" w:color="auto"/>
          </w:divBdr>
        </w:div>
        <w:div w:id="349450133">
          <w:marLeft w:val="0"/>
          <w:marRight w:val="0"/>
          <w:marTop w:val="0"/>
          <w:marBottom w:val="0"/>
          <w:divBdr>
            <w:top w:val="none" w:sz="0" w:space="0" w:color="auto"/>
            <w:left w:val="none" w:sz="0" w:space="0" w:color="auto"/>
            <w:bottom w:val="none" w:sz="0" w:space="0" w:color="auto"/>
            <w:right w:val="none" w:sz="0" w:space="0" w:color="auto"/>
          </w:divBdr>
        </w:div>
        <w:div w:id="780875144">
          <w:marLeft w:val="0"/>
          <w:marRight w:val="0"/>
          <w:marTop w:val="0"/>
          <w:marBottom w:val="0"/>
          <w:divBdr>
            <w:top w:val="none" w:sz="0" w:space="0" w:color="auto"/>
            <w:left w:val="none" w:sz="0" w:space="0" w:color="auto"/>
            <w:bottom w:val="none" w:sz="0" w:space="0" w:color="auto"/>
            <w:right w:val="none" w:sz="0" w:space="0" w:color="auto"/>
          </w:divBdr>
        </w:div>
        <w:div w:id="969553489">
          <w:marLeft w:val="0"/>
          <w:marRight w:val="0"/>
          <w:marTop w:val="0"/>
          <w:marBottom w:val="0"/>
          <w:divBdr>
            <w:top w:val="none" w:sz="0" w:space="0" w:color="auto"/>
            <w:left w:val="none" w:sz="0" w:space="0" w:color="auto"/>
            <w:bottom w:val="none" w:sz="0" w:space="0" w:color="auto"/>
            <w:right w:val="none" w:sz="0" w:space="0" w:color="auto"/>
          </w:divBdr>
        </w:div>
        <w:div w:id="1061447165">
          <w:marLeft w:val="0"/>
          <w:marRight w:val="0"/>
          <w:marTop w:val="0"/>
          <w:marBottom w:val="0"/>
          <w:divBdr>
            <w:top w:val="none" w:sz="0" w:space="0" w:color="auto"/>
            <w:left w:val="none" w:sz="0" w:space="0" w:color="auto"/>
            <w:bottom w:val="none" w:sz="0" w:space="0" w:color="auto"/>
            <w:right w:val="none" w:sz="0" w:space="0" w:color="auto"/>
          </w:divBdr>
        </w:div>
        <w:div w:id="1073087191">
          <w:marLeft w:val="0"/>
          <w:marRight w:val="0"/>
          <w:marTop w:val="0"/>
          <w:marBottom w:val="0"/>
          <w:divBdr>
            <w:top w:val="none" w:sz="0" w:space="0" w:color="auto"/>
            <w:left w:val="none" w:sz="0" w:space="0" w:color="auto"/>
            <w:bottom w:val="none" w:sz="0" w:space="0" w:color="auto"/>
            <w:right w:val="none" w:sz="0" w:space="0" w:color="auto"/>
          </w:divBdr>
        </w:div>
        <w:div w:id="1255893631">
          <w:marLeft w:val="0"/>
          <w:marRight w:val="0"/>
          <w:marTop w:val="0"/>
          <w:marBottom w:val="0"/>
          <w:divBdr>
            <w:top w:val="none" w:sz="0" w:space="0" w:color="auto"/>
            <w:left w:val="none" w:sz="0" w:space="0" w:color="auto"/>
            <w:bottom w:val="none" w:sz="0" w:space="0" w:color="auto"/>
            <w:right w:val="none" w:sz="0" w:space="0" w:color="auto"/>
          </w:divBdr>
        </w:div>
        <w:div w:id="1592155478">
          <w:marLeft w:val="0"/>
          <w:marRight w:val="0"/>
          <w:marTop w:val="0"/>
          <w:marBottom w:val="0"/>
          <w:divBdr>
            <w:top w:val="none" w:sz="0" w:space="0" w:color="auto"/>
            <w:left w:val="none" w:sz="0" w:space="0" w:color="auto"/>
            <w:bottom w:val="none" w:sz="0" w:space="0" w:color="auto"/>
            <w:right w:val="none" w:sz="0" w:space="0" w:color="auto"/>
          </w:divBdr>
        </w:div>
        <w:div w:id="1691644940">
          <w:marLeft w:val="0"/>
          <w:marRight w:val="0"/>
          <w:marTop w:val="0"/>
          <w:marBottom w:val="0"/>
          <w:divBdr>
            <w:top w:val="none" w:sz="0" w:space="0" w:color="auto"/>
            <w:left w:val="none" w:sz="0" w:space="0" w:color="auto"/>
            <w:bottom w:val="none" w:sz="0" w:space="0" w:color="auto"/>
            <w:right w:val="none" w:sz="0" w:space="0" w:color="auto"/>
          </w:divBdr>
        </w:div>
      </w:divsChild>
    </w:div>
    <w:div w:id="1340035636">
      <w:bodyDiv w:val="1"/>
      <w:marLeft w:val="0"/>
      <w:marRight w:val="0"/>
      <w:marTop w:val="0"/>
      <w:marBottom w:val="0"/>
      <w:divBdr>
        <w:top w:val="none" w:sz="0" w:space="0" w:color="auto"/>
        <w:left w:val="none" w:sz="0" w:space="0" w:color="auto"/>
        <w:bottom w:val="none" w:sz="0" w:space="0" w:color="auto"/>
        <w:right w:val="none" w:sz="0" w:space="0" w:color="auto"/>
      </w:divBdr>
    </w:div>
    <w:div w:id="1341930436">
      <w:bodyDiv w:val="1"/>
      <w:marLeft w:val="0"/>
      <w:marRight w:val="0"/>
      <w:marTop w:val="0"/>
      <w:marBottom w:val="0"/>
      <w:divBdr>
        <w:top w:val="none" w:sz="0" w:space="0" w:color="auto"/>
        <w:left w:val="none" w:sz="0" w:space="0" w:color="auto"/>
        <w:bottom w:val="none" w:sz="0" w:space="0" w:color="auto"/>
        <w:right w:val="none" w:sz="0" w:space="0" w:color="auto"/>
      </w:divBdr>
    </w:div>
    <w:div w:id="1345666535">
      <w:bodyDiv w:val="1"/>
      <w:marLeft w:val="0"/>
      <w:marRight w:val="0"/>
      <w:marTop w:val="0"/>
      <w:marBottom w:val="0"/>
      <w:divBdr>
        <w:top w:val="none" w:sz="0" w:space="0" w:color="auto"/>
        <w:left w:val="none" w:sz="0" w:space="0" w:color="auto"/>
        <w:bottom w:val="none" w:sz="0" w:space="0" w:color="auto"/>
        <w:right w:val="none" w:sz="0" w:space="0" w:color="auto"/>
      </w:divBdr>
    </w:div>
    <w:div w:id="1347903333">
      <w:bodyDiv w:val="1"/>
      <w:marLeft w:val="0"/>
      <w:marRight w:val="0"/>
      <w:marTop w:val="0"/>
      <w:marBottom w:val="0"/>
      <w:divBdr>
        <w:top w:val="none" w:sz="0" w:space="0" w:color="auto"/>
        <w:left w:val="none" w:sz="0" w:space="0" w:color="auto"/>
        <w:bottom w:val="none" w:sz="0" w:space="0" w:color="auto"/>
        <w:right w:val="none" w:sz="0" w:space="0" w:color="auto"/>
      </w:divBdr>
    </w:div>
    <w:div w:id="1352682678">
      <w:bodyDiv w:val="1"/>
      <w:marLeft w:val="0"/>
      <w:marRight w:val="0"/>
      <w:marTop w:val="0"/>
      <w:marBottom w:val="0"/>
      <w:divBdr>
        <w:top w:val="none" w:sz="0" w:space="0" w:color="auto"/>
        <w:left w:val="none" w:sz="0" w:space="0" w:color="auto"/>
        <w:bottom w:val="none" w:sz="0" w:space="0" w:color="auto"/>
        <w:right w:val="none" w:sz="0" w:space="0" w:color="auto"/>
      </w:divBdr>
    </w:div>
    <w:div w:id="1356073378">
      <w:bodyDiv w:val="1"/>
      <w:marLeft w:val="0"/>
      <w:marRight w:val="0"/>
      <w:marTop w:val="0"/>
      <w:marBottom w:val="0"/>
      <w:divBdr>
        <w:top w:val="none" w:sz="0" w:space="0" w:color="auto"/>
        <w:left w:val="none" w:sz="0" w:space="0" w:color="auto"/>
        <w:bottom w:val="none" w:sz="0" w:space="0" w:color="auto"/>
        <w:right w:val="none" w:sz="0" w:space="0" w:color="auto"/>
      </w:divBdr>
      <w:divsChild>
        <w:div w:id="118570080">
          <w:marLeft w:val="0"/>
          <w:marRight w:val="0"/>
          <w:marTop w:val="0"/>
          <w:marBottom w:val="0"/>
          <w:divBdr>
            <w:top w:val="none" w:sz="0" w:space="0" w:color="auto"/>
            <w:left w:val="none" w:sz="0" w:space="0" w:color="auto"/>
            <w:bottom w:val="none" w:sz="0" w:space="0" w:color="auto"/>
            <w:right w:val="none" w:sz="0" w:space="0" w:color="auto"/>
          </w:divBdr>
        </w:div>
        <w:div w:id="276186397">
          <w:marLeft w:val="0"/>
          <w:marRight w:val="0"/>
          <w:marTop w:val="0"/>
          <w:marBottom w:val="0"/>
          <w:divBdr>
            <w:top w:val="none" w:sz="0" w:space="0" w:color="auto"/>
            <w:left w:val="none" w:sz="0" w:space="0" w:color="auto"/>
            <w:bottom w:val="none" w:sz="0" w:space="0" w:color="auto"/>
            <w:right w:val="none" w:sz="0" w:space="0" w:color="auto"/>
          </w:divBdr>
        </w:div>
        <w:div w:id="324018184">
          <w:marLeft w:val="0"/>
          <w:marRight w:val="0"/>
          <w:marTop w:val="0"/>
          <w:marBottom w:val="0"/>
          <w:divBdr>
            <w:top w:val="none" w:sz="0" w:space="0" w:color="auto"/>
            <w:left w:val="none" w:sz="0" w:space="0" w:color="auto"/>
            <w:bottom w:val="none" w:sz="0" w:space="0" w:color="auto"/>
            <w:right w:val="none" w:sz="0" w:space="0" w:color="auto"/>
          </w:divBdr>
        </w:div>
        <w:div w:id="411396324">
          <w:marLeft w:val="0"/>
          <w:marRight w:val="0"/>
          <w:marTop w:val="0"/>
          <w:marBottom w:val="0"/>
          <w:divBdr>
            <w:top w:val="none" w:sz="0" w:space="0" w:color="auto"/>
            <w:left w:val="none" w:sz="0" w:space="0" w:color="auto"/>
            <w:bottom w:val="none" w:sz="0" w:space="0" w:color="auto"/>
            <w:right w:val="none" w:sz="0" w:space="0" w:color="auto"/>
          </w:divBdr>
        </w:div>
        <w:div w:id="426578990">
          <w:marLeft w:val="0"/>
          <w:marRight w:val="0"/>
          <w:marTop w:val="0"/>
          <w:marBottom w:val="0"/>
          <w:divBdr>
            <w:top w:val="none" w:sz="0" w:space="0" w:color="auto"/>
            <w:left w:val="none" w:sz="0" w:space="0" w:color="auto"/>
            <w:bottom w:val="none" w:sz="0" w:space="0" w:color="auto"/>
            <w:right w:val="none" w:sz="0" w:space="0" w:color="auto"/>
          </w:divBdr>
          <w:divsChild>
            <w:div w:id="10381205">
              <w:marLeft w:val="0"/>
              <w:marRight w:val="0"/>
              <w:marTop w:val="0"/>
              <w:marBottom w:val="0"/>
              <w:divBdr>
                <w:top w:val="none" w:sz="0" w:space="0" w:color="auto"/>
                <w:left w:val="none" w:sz="0" w:space="0" w:color="auto"/>
                <w:bottom w:val="none" w:sz="0" w:space="0" w:color="auto"/>
                <w:right w:val="none" w:sz="0" w:space="0" w:color="auto"/>
              </w:divBdr>
            </w:div>
            <w:div w:id="215045608">
              <w:marLeft w:val="0"/>
              <w:marRight w:val="0"/>
              <w:marTop w:val="0"/>
              <w:marBottom w:val="0"/>
              <w:divBdr>
                <w:top w:val="none" w:sz="0" w:space="0" w:color="auto"/>
                <w:left w:val="none" w:sz="0" w:space="0" w:color="auto"/>
                <w:bottom w:val="none" w:sz="0" w:space="0" w:color="auto"/>
                <w:right w:val="none" w:sz="0" w:space="0" w:color="auto"/>
              </w:divBdr>
            </w:div>
            <w:div w:id="329915503">
              <w:marLeft w:val="0"/>
              <w:marRight w:val="0"/>
              <w:marTop w:val="0"/>
              <w:marBottom w:val="0"/>
              <w:divBdr>
                <w:top w:val="none" w:sz="0" w:space="0" w:color="auto"/>
                <w:left w:val="none" w:sz="0" w:space="0" w:color="auto"/>
                <w:bottom w:val="none" w:sz="0" w:space="0" w:color="auto"/>
                <w:right w:val="none" w:sz="0" w:space="0" w:color="auto"/>
              </w:divBdr>
            </w:div>
            <w:div w:id="382945936">
              <w:marLeft w:val="0"/>
              <w:marRight w:val="0"/>
              <w:marTop w:val="0"/>
              <w:marBottom w:val="0"/>
              <w:divBdr>
                <w:top w:val="none" w:sz="0" w:space="0" w:color="auto"/>
                <w:left w:val="none" w:sz="0" w:space="0" w:color="auto"/>
                <w:bottom w:val="none" w:sz="0" w:space="0" w:color="auto"/>
                <w:right w:val="none" w:sz="0" w:space="0" w:color="auto"/>
              </w:divBdr>
            </w:div>
            <w:div w:id="442966941">
              <w:marLeft w:val="0"/>
              <w:marRight w:val="0"/>
              <w:marTop w:val="0"/>
              <w:marBottom w:val="0"/>
              <w:divBdr>
                <w:top w:val="none" w:sz="0" w:space="0" w:color="auto"/>
                <w:left w:val="none" w:sz="0" w:space="0" w:color="auto"/>
                <w:bottom w:val="none" w:sz="0" w:space="0" w:color="auto"/>
                <w:right w:val="none" w:sz="0" w:space="0" w:color="auto"/>
              </w:divBdr>
            </w:div>
            <w:div w:id="483662366">
              <w:marLeft w:val="0"/>
              <w:marRight w:val="0"/>
              <w:marTop w:val="0"/>
              <w:marBottom w:val="0"/>
              <w:divBdr>
                <w:top w:val="none" w:sz="0" w:space="0" w:color="auto"/>
                <w:left w:val="none" w:sz="0" w:space="0" w:color="auto"/>
                <w:bottom w:val="none" w:sz="0" w:space="0" w:color="auto"/>
                <w:right w:val="none" w:sz="0" w:space="0" w:color="auto"/>
              </w:divBdr>
            </w:div>
            <w:div w:id="854227190">
              <w:marLeft w:val="0"/>
              <w:marRight w:val="0"/>
              <w:marTop w:val="0"/>
              <w:marBottom w:val="0"/>
              <w:divBdr>
                <w:top w:val="none" w:sz="0" w:space="0" w:color="auto"/>
                <w:left w:val="none" w:sz="0" w:space="0" w:color="auto"/>
                <w:bottom w:val="none" w:sz="0" w:space="0" w:color="auto"/>
                <w:right w:val="none" w:sz="0" w:space="0" w:color="auto"/>
              </w:divBdr>
            </w:div>
            <w:div w:id="976109712">
              <w:marLeft w:val="0"/>
              <w:marRight w:val="0"/>
              <w:marTop w:val="0"/>
              <w:marBottom w:val="0"/>
              <w:divBdr>
                <w:top w:val="none" w:sz="0" w:space="0" w:color="auto"/>
                <w:left w:val="none" w:sz="0" w:space="0" w:color="auto"/>
                <w:bottom w:val="none" w:sz="0" w:space="0" w:color="auto"/>
                <w:right w:val="none" w:sz="0" w:space="0" w:color="auto"/>
              </w:divBdr>
            </w:div>
            <w:div w:id="1053579674">
              <w:marLeft w:val="0"/>
              <w:marRight w:val="0"/>
              <w:marTop w:val="0"/>
              <w:marBottom w:val="0"/>
              <w:divBdr>
                <w:top w:val="none" w:sz="0" w:space="0" w:color="auto"/>
                <w:left w:val="none" w:sz="0" w:space="0" w:color="auto"/>
                <w:bottom w:val="none" w:sz="0" w:space="0" w:color="auto"/>
                <w:right w:val="none" w:sz="0" w:space="0" w:color="auto"/>
              </w:divBdr>
            </w:div>
            <w:div w:id="1074282197">
              <w:marLeft w:val="0"/>
              <w:marRight w:val="0"/>
              <w:marTop w:val="0"/>
              <w:marBottom w:val="0"/>
              <w:divBdr>
                <w:top w:val="none" w:sz="0" w:space="0" w:color="auto"/>
                <w:left w:val="none" w:sz="0" w:space="0" w:color="auto"/>
                <w:bottom w:val="none" w:sz="0" w:space="0" w:color="auto"/>
                <w:right w:val="none" w:sz="0" w:space="0" w:color="auto"/>
              </w:divBdr>
            </w:div>
            <w:div w:id="1176962787">
              <w:marLeft w:val="0"/>
              <w:marRight w:val="0"/>
              <w:marTop w:val="0"/>
              <w:marBottom w:val="0"/>
              <w:divBdr>
                <w:top w:val="none" w:sz="0" w:space="0" w:color="auto"/>
                <w:left w:val="none" w:sz="0" w:space="0" w:color="auto"/>
                <w:bottom w:val="none" w:sz="0" w:space="0" w:color="auto"/>
                <w:right w:val="none" w:sz="0" w:space="0" w:color="auto"/>
              </w:divBdr>
            </w:div>
            <w:div w:id="1388916704">
              <w:marLeft w:val="0"/>
              <w:marRight w:val="0"/>
              <w:marTop w:val="0"/>
              <w:marBottom w:val="0"/>
              <w:divBdr>
                <w:top w:val="none" w:sz="0" w:space="0" w:color="auto"/>
                <w:left w:val="none" w:sz="0" w:space="0" w:color="auto"/>
                <w:bottom w:val="none" w:sz="0" w:space="0" w:color="auto"/>
                <w:right w:val="none" w:sz="0" w:space="0" w:color="auto"/>
              </w:divBdr>
            </w:div>
            <w:div w:id="1467577409">
              <w:marLeft w:val="0"/>
              <w:marRight w:val="0"/>
              <w:marTop w:val="0"/>
              <w:marBottom w:val="0"/>
              <w:divBdr>
                <w:top w:val="none" w:sz="0" w:space="0" w:color="auto"/>
                <w:left w:val="none" w:sz="0" w:space="0" w:color="auto"/>
                <w:bottom w:val="none" w:sz="0" w:space="0" w:color="auto"/>
                <w:right w:val="none" w:sz="0" w:space="0" w:color="auto"/>
              </w:divBdr>
            </w:div>
            <w:div w:id="1571845111">
              <w:marLeft w:val="0"/>
              <w:marRight w:val="0"/>
              <w:marTop w:val="0"/>
              <w:marBottom w:val="0"/>
              <w:divBdr>
                <w:top w:val="none" w:sz="0" w:space="0" w:color="auto"/>
                <w:left w:val="none" w:sz="0" w:space="0" w:color="auto"/>
                <w:bottom w:val="none" w:sz="0" w:space="0" w:color="auto"/>
                <w:right w:val="none" w:sz="0" w:space="0" w:color="auto"/>
              </w:divBdr>
            </w:div>
            <w:div w:id="1953590665">
              <w:marLeft w:val="0"/>
              <w:marRight w:val="0"/>
              <w:marTop w:val="0"/>
              <w:marBottom w:val="0"/>
              <w:divBdr>
                <w:top w:val="none" w:sz="0" w:space="0" w:color="auto"/>
                <w:left w:val="none" w:sz="0" w:space="0" w:color="auto"/>
                <w:bottom w:val="none" w:sz="0" w:space="0" w:color="auto"/>
                <w:right w:val="none" w:sz="0" w:space="0" w:color="auto"/>
              </w:divBdr>
            </w:div>
            <w:div w:id="1986162894">
              <w:marLeft w:val="0"/>
              <w:marRight w:val="0"/>
              <w:marTop w:val="0"/>
              <w:marBottom w:val="0"/>
              <w:divBdr>
                <w:top w:val="none" w:sz="0" w:space="0" w:color="auto"/>
                <w:left w:val="none" w:sz="0" w:space="0" w:color="auto"/>
                <w:bottom w:val="none" w:sz="0" w:space="0" w:color="auto"/>
                <w:right w:val="none" w:sz="0" w:space="0" w:color="auto"/>
              </w:divBdr>
            </w:div>
            <w:div w:id="1989699496">
              <w:marLeft w:val="0"/>
              <w:marRight w:val="0"/>
              <w:marTop w:val="0"/>
              <w:marBottom w:val="0"/>
              <w:divBdr>
                <w:top w:val="none" w:sz="0" w:space="0" w:color="auto"/>
                <w:left w:val="none" w:sz="0" w:space="0" w:color="auto"/>
                <w:bottom w:val="none" w:sz="0" w:space="0" w:color="auto"/>
                <w:right w:val="none" w:sz="0" w:space="0" w:color="auto"/>
              </w:divBdr>
            </w:div>
            <w:div w:id="1996185384">
              <w:marLeft w:val="0"/>
              <w:marRight w:val="0"/>
              <w:marTop w:val="0"/>
              <w:marBottom w:val="0"/>
              <w:divBdr>
                <w:top w:val="none" w:sz="0" w:space="0" w:color="auto"/>
                <w:left w:val="none" w:sz="0" w:space="0" w:color="auto"/>
                <w:bottom w:val="none" w:sz="0" w:space="0" w:color="auto"/>
                <w:right w:val="none" w:sz="0" w:space="0" w:color="auto"/>
              </w:divBdr>
            </w:div>
            <w:div w:id="2040428832">
              <w:marLeft w:val="0"/>
              <w:marRight w:val="0"/>
              <w:marTop w:val="0"/>
              <w:marBottom w:val="0"/>
              <w:divBdr>
                <w:top w:val="none" w:sz="0" w:space="0" w:color="auto"/>
                <w:left w:val="none" w:sz="0" w:space="0" w:color="auto"/>
                <w:bottom w:val="none" w:sz="0" w:space="0" w:color="auto"/>
                <w:right w:val="none" w:sz="0" w:space="0" w:color="auto"/>
              </w:divBdr>
            </w:div>
            <w:div w:id="2125616294">
              <w:marLeft w:val="0"/>
              <w:marRight w:val="0"/>
              <w:marTop w:val="0"/>
              <w:marBottom w:val="0"/>
              <w:divBdr>
                <w:top w:val="none" w:sz="0" w:space="0" w:color="auto"/>
                <w:left w:val="none" w:sz="0" w:space="0" w:color="auto"/>
                <w:bottom w:val="none" w:sz="0" w:space="0" w:color="auto"/>
                <w:right w:val="none" w:sz="0" w:space="0" w:color="auto"/>
              </w:divBdr>
            </w:div>
          </w:divsChild>
        </w:div>
        <w:div w:id="476729735">
          <w:marLeft w:val="0"/>
          <w:marRight w:val="0"/>
          <w:marTop w:val="0"/>
          <w:marBottom w:val="0"/>
          <w:divBdr>
            <w:top w:val="none" w:sz="0" w:space="0" w:color="auto"/>
            <w:left w:val="none" w:sz="0" w:space="0" w:color="auto"/>
            <w:bottom w:val="none" w:sz="0" w:space="0" w:color="auto"/>
            <w:right w:val="none" w:sz="0" w:space="0" w:color="auto"/>
          </w:divBdr>
        </w:div>
        <w:div w:id="517500324">
          <w:marLeft w:val="0"/>
          <w:marRight w:val="0"/>
          <w:marTop w:val="0"/>
          <w:marBottom w:val="0"/>
          <w:divBdr>
            <w:top w:val="none" w:sz="0" w:space="0" w:color="auto"/>
            <w:left w:val="none" w:sz="0" w:space="0" w:color="auto"/>
            <w:bottom w:val="none" w:sz="0" w:space="0" w:color="auto"/>
            <w:right w:val="none" w:sz="0" w:space="0" w:color="auto"/>
          </w:divBdr>
          <w:divsChild>
            <w:div w:id="221061706">
              <w:marLeft w:val="0"/>
              <w:marRight w:val="0"/>
              <w:marTop w:val="0"/>
              <w:marBottom w:val="0"/>
              <w:divBdr>
                <w:top w:val="none" w:sz="0" w:space="0" w:color="auto"/>
                <w:left w:val="none" w:sz="0" w:space="0" w:color="auto"/>
                <w:bottom w:val="none" w:sz="0" w:space="0" w:color="auto"/>
                <w:right w:val="none" w:sz="0" w:space="0" w:color="auto"/>
              </w:divBdr>
            </w:div>
            <w:div w:id="236790995">
              <w:marLeft w:val="0"/>
              <w:marRight w:val="0"/>
              <w:marTop w:val="0"/>
              <w:marBottom w:val="0"/>
              <w:divBdr>
                <w:top w:val="none" w:sz="0" w:space="0" w:color="auto"/>
                <w:left w:val="none" w:sz="0" w:space="0" w:color="auto"/>
                <w:bottom w:val="none" w:sz="0" w:space="0" w:color="auto"/>
                <w:right w:val="none" w:sz="0" w:space="0" w:color="auto"/>
              </w:divBdr>
            </w:div>
            <w:div w:id="355616107">
              <w:marLeft w:val="0"/>
              <w:marRight w:val="0"/>
              <w:marTop w:val="0"/>
              <w:marBottom w:val="0"/>
              <w:divBdr>
                <w:top w:val="none" w:sz="0" w:space="0" w:color="auto"/>
                <w:left w:val="none" w:sz="0" w:space="0" w:color="auto"/>
                <w:bottom w:val="none" w:sz="0" w:space="0" w:color="auto"/>
                <w:right w:val="none" w:sz="0" w:space="0" w:color="auto"/>
              </w:divBdr>
            </w:div>
            <w:div w:id="410540492">
              <w:marLeft w:val="0"/>
              <w:marRight w:val="0"/>
              <w:marTop w:val="0"/>
              <w:marBottom w:val="0"/>
              <w:divBdr>
                <w:top w:val="none" w:sz="0" w:space="0" w:color="auto"/>
                <w:left w:val="none" w:sz="0" w:space="0" w:color="auto"/>
                <w:bottom w:val="none" w:sz="0" w:space="0" w:color="auto"/>
                <w:right w:val="none" w:sz="0" w:space="0" w:color="auto"/>
              </w:divBdr>
            </w:div>
            <w:div w:id="426997849">
              <w:marLeft w:val="0"/>
              <w:marRight w:val="0"/>
              <w:marTop w:val="0"/>
              <w:marBottom w:val="0"/>
              <w:divBdr>
                <w:top w:val="none" w:sz="0" w:space="0" w:color="auto"/>
                <w:left w:val="none" w:sz="0" w:space="0" w:color="auto"/>
                <w:bottom w:val="none" w:sz="0" w:space="0" w:color="auto"/>
                <w:right w:val="none" w:sz="0" w:space="0" w:color="auto"/>
              </w:divBdr>
            </w:div>
            <w:div w:id="474417353">
              <w:marLeft w:val="0"/>
              <w:marRight w:val="0"/>
              <w:marTop w:val="0"/>
              <w:marBottom w:val="0"/>
              <w:divBdr>
                <w:top w:val="none" w:sz="0" w:space="0" w:color="auto"/>
                <w:left w:val="none" w:sz="0" w:space="0" w:color="auto"/>
                <w:bottom w:val="none" w:sz="0" w:space="0" w:color="auto"/>
                <w:right w:val="none" w:sz="0" w:space="0" w:color="auto"/>
              </w:divBdr>
            </w:div>
            <w:div w:id="490101390">
              <w:marLeft w:val="0"/>
              <w:marRight w:val="0"/>
              <w:marTop w:val="0"/>
              <w:marBottom w:val="0"/>
              <w:divBdr>
                <w:top w:val="none" w:sz="0" w:space="0" w:color="auto"/>
                <w:left w:val="none" w:sz="0" w:space="0" w:color="auto"/>
                <w:bottom w:val="none" w:sz="0" w:space="0" w:color="auto"/>
                <w:right w:val="none" w:sz="0" w:space="0" w:color="auto"/>
              </w:divBdr>
            </w:div>
            <w:div w:id="561525241">
              <w:marLeft w:val="0"/>
              <w:marRight w:val="0"/>
              <w:marTop w:val="0"/>
              <w:marBottom w:val="0"/>
              <w:divBdr>
                <w:top w:val="none" w:sz="0" w:space="0" w:color="auto"/>
                <w:left w:val="none" w:sz="0" w:space="0" w:color="auto"/>
                <w:bottom w:val="none" w:sz="0" w:space="0" w:color="auto"/>
                <w:right w:val="none" w:sz="0" w:space="0" w:color="auto"/>
              </w:divBdr>
            </w:div>
            <w:div w:id="568423288">
              <w:marLeft w:val="0"/>
              <w:marRight w:val="0"/>
              <w:marTop w:val="0"/>
              <w:marBottom w:val="0"/>
              <w:divBdr>
                <w:top w:val="none" w:sz="0" w:space="0" w:color="auto"/>
                <w:left w:val="none" w:sz="0" w:space="0" w:color="auto"/>
                <w:bottom w:val="none" w:sz="0" w:space="0" w:color="auto"/>
                <w:right w:val="none" w:sz="0" w:space="0" w:color="auto"/>
              </w:divBdr>
            </w:div>
            <w:div w:id="747504742">
              <w:marLeft w:val="0"/>
              <w:marRight w:val="0"/>
              <w:marTop w:val="0"/>
              <w:marBottom w:val="0"/>
              <w:divBdr>
                <w:top w:val="none" w:sz="0" w:space="0" w:color="auto"/>
                <w:left w:val="none" w:sz="0" w:space="0" w:color="auto"/>
                <w:bottom w:val="none" w:sz="0" w:space="0" w:color="auto"/>
                <w:right w:val="none" w:sz="0" w:space="0" w:color="auto"/>
              </w:divBdr>
            </w:div>
            <w:div w:id="890313524">
              <w:marLeft w:val="0"/>
              <w:marRight w:val="0"/>
              <w:marTop w:val="0"/>
              <w:marBottom w:val="0"/>
              <w:divBdr>
                <w:top w:val="none" w:sz="0" w:space="0" w:color="auto"/>
                <w:left w:val="none" w:sz="0" w:space="0" w:color="auto"/>
                <w:bottom w:val="none" w:sz="0" w:space="0" w:color="auto"/>
                <w:right w:val="none" w:sz="0" w:space="0" w:color="auto"/>
              </w:divBdr>
            </w:div>
            <w:div w:id="954407768">
              <w:marLeft w:val="0"/>
              <w:marRight w:val="0"/>
              <w:marTop w:val="0"/>
              <w:marBottom w:val="0"/>
              <w:divBdr>
                <w:top w:val="none" w:sz="0" w:space="0" w:color="auto"/>
                <w:left w:val="none" w:sz="0" w:space="0" w:color="auto"/>
                <w:bottom w:val="none" w:sz="0" w:space="0" w:color="auto"/>
                <w:right w:val="none" w:sz="0" w:space="0" w:color="auto"/>
              </w:divBdr>
            </w:div>
            <w:div w:id="1038510296">
              <w:marLeft w:val="0"/>
              <w:marRight w:val="0"/>
              <w:marTop w:val="0"/>
              <w:marBottom w:val="0"/>
              <w:divBdr>
                <w:top w:val="none" w:sz="0" w:space="0" w:color="auto"/>
                <w:left w:val="none" w:sz="0" w:space="0" w:color="auto"/>
                <w:bottom w:val="none" w:sz="0" w:space="0" w:color="auto"/>
                <w:right w:val="none" w:sz="0" w:space="0" w:color="auto"/>
              </w:divBdr>
            </w:div>
            <w:div w:id="1414738264">
              <w:marLeft w:val="0"/>
              <w:marRight w:val="0"/>
              <w:marTop w:val="0"/>
              <w:marBottom w:val="0"/>
              <w:divBdr>
                <w:top w:val="none" w:sz="0" w:space="0" w:color="auto"/>
                <w:left w:val="none" w:sz="0" w:space="0" w:color="auto"/>
                <w:bottom w:val="none" w:sz="0" w:space="0" w:color="auto"/>
                <w:right w:val="none" w:sz="0" w:space="0" w:color="auto"/>
              </w:divBdr>
            </w:div>
            <w:div w:id="1448233844">
              <w:marLeft w:val="0"/>
              <w:marRight w:val="0"/>
              <w:marTop w:val="0"/>
              <w:marBottom w:val="0"/>
              <w:divBdr>
                <w:top w:val="none" w:sz="0" w:space="0" w:color="auto"/>
                <w:left w:val="none" w:sz="0" w:space="0" w:color="auto"/>
                <w:bottom w:val="none" w:sz="0" w:space="0" w:color="auto"/>
                <w:right w:val="none" w:sz="0" w:space="0" w:color="auto"/>
              </w:divBdr>
            </w:div>
            <w:div w:id="1607034055">
              <w:marLeft w:val="0"/>
              <w:marRight w:val="0"/>
              <w:marTop w:val="0"/>
              <w:marBottom w:val="0"/>
              <w:divBdr>
                <w:top w:val="none" w:sz="0" w:space="0" w:color="auto"/>
                <w:left w:val="none" w:sz="0" w:space="0" w:color="auto"/>
                <w:bottom w:val="none" w:sz="0" w:space="0" w:color="auto"/>
                <w:right w:val="none" w:sz="0" w:space="0" w:color="auto"/>
              </w:divBdr>
            </w:div>
            <w:div w:id="1847816577">
              <w:marLeft w:val="0"/>
              <w:marRight w:val="0"/>
              <w:marTop w:val="0"/>
              <w:marBottom w:val="0"/>
              <w:divBdr>
                <w:top w:val="none" w:sz="0" w:space="0" w:color="auto"/>
                <w:left w:val="none" w:sz="0" w:space="0" w:color="auto"/>
                <w:bottom w:val="none" w:sz="0" w:space="0" w:color="auto"/>
                <w:right w:val="none" w:sz="0" w:space="0" w:color="auto"/>
              </w:divBdr>
            </w:div>
            <w:div w:id="1988245134">
              <w:marLeft w:val="0"/>
              <w:marRight w:val="0"/>
              <w:marTop w:val="0"/>
              <w:marBottom w:val="0"/>
              <w:divBdr>
                <w:top w:val="none" w:sz="0" w:space="0" w:color="auto"/>
                <w:left w:val="none" w:sz="0" w:space="0" w:color="auto"/>
                <w:bottom w:val="none" w:sz="0" w:space="0" w:color="auto"/>
                <w:right w:val="none" w:sz="0" w:space="0" w:color="auto"/>
              </w:divBdr>
            </w:div>
            <w:div w:id="1997175435">
              <w:marLeft w:val="0"/>
              <w:marRight w:val="0"/>
              <w:marTop w:val="0"/>
              <w:marBottom w:val="0"/>
              <w:divBdr>
                <w:top w:val="none" w:sz="0" w:space="0" w:color="auto"/>
                <w:left w:val="none" w:sz="0" w:space="0" w:color="auto"/>
                <w:bottom w:val="none" w:sz="0" w:space="0" w:color="auto"/>
                <w:right w:val="none" w:sz="0" w:space="0" w:color="auto"/>
              </w:divBdr>
            </w:div>
            <w:div w:id="2055345511">
              <w:marLeft w:val="0"/>
              <w:marRight w:val="0"/>
              <w:marTop w:val="0"/>
              <w:marBottom w:val="0"/>
              <w:divBdr>
                <w:top w:val="none" w:sz="0" w:space="0" w:color="auto"/>
                <w:left w:val="none" w:sz="0" w:space="0" w:color="auto"/>
                <w:bottom w:val="none" w:sz="0" w:space="0" w:color="auto"/>
                <w:right w:val="none" w:sz="0" w:space="0" w:color="auto"/>
              </w:divBdr>
            </w:div>
          </w:divsChild>
        </w:div>
        <w:div w:id="736123293">
          <w:marLeft w:val="0"/>
          <w:marRight w:val="0"/>
          <w:marTop w:val="0"/>
          <w:marBottom w:val="0"/>
          <w:divBdr>
            <w:top w:val="none" w:sz="0" w:space="0" w:color="auto"/>
            <w:left w:val="none" w:sz="0" w:space="0" w:color="auto"/>
            <w:bottom w:val="none" w:sz="0" w:space="0" w:color="auto"/>
            <w:right w:val="none" w:sz="0" w:space="0" w:color="auto"/>
          </w:divBdr>
        </w:div>
        <w:div w:id="789662696">
          <w:marLeft w:val="0"/>
          <w:marRight w:val="0"/>
          <w:marTop w:val="0"/>
          <w:marBottom w:val="0"/>
          <w:divBdr>
            <w:top w:val="none" w:sz="0" w:space="0" w:color="auto"/>
            <w:left w:val="none" w:sz="0" w:space="0" w:color="auto"/>
            <w:bottom w:val="none" w:sz="0" w:space="0" w:color="auto"/>
            <w:right w:val="none" w:sz="0" w:space="0" w:color="auto"/>
          </w:divBdr>
          <w:divsChild>
            <w:div w:id="232742743">
              <w:marLeft w:val="0"/>
              <w:marRight w:val="0"/>
              <w:marTop w:val="0"/>
              <w:marBottom w:val="0"/>
              <w:divBdr>
                <w:top w:val="none" w:sz="0" w:space="0" w:color="auto"/>
                <w:left w:val="none" w:sz="0" w:space="0" w:color="auto"/>
                <w:bottom w:val="none" w:sz="0" w:space="0" w:color="auto"/>
                <w:right w:val="none" w:sz="0" w:space="0" w:color="auto"/>
              </w:divBdr>
            </w:div>
            <w:div w:id="249511230">
              <w:marLeft w:val="0"/>
              <w:marRight w:val="0"/>
              <w:marTop w:val="0"/>
              <w:marBottom w:val="0"/>
              <w:divBdr>
                <w:top w:val="none" w:sz="0" w:space="0" w:color="auto"/>
                <w:left w:val="none" w:sz="0" w:space="0" w:color="auto"/>
                <w:bottom w:val="none" w:sz="0" w:space="0" w:color="auto"/>
                <w:right w:val="none" w:sz="0" w:space="0" w:color="auto"/>
              </w:divBdr>
            </w:div>
            <w:div w:id="284581720">
              <w:marLeft w:val="0"/>
              <w:marRight w:val="0"/>
              <w:marTop w:val="0"/>
              <w:marBottom w:val="0"/>
              <w:divBdr>
                <w:top w:val="none" w:sz="0" w:space="0" w:color="auto"/>
                <w:left w:val="none" w:sz="0" w:space="0" w:color="auto"/>
                <w:bottom w:val="none" w:sz="0" w:space="0" w:color="auto"/>
                <w:right w:val="none" w:sz="0" w:space="0" w:color="auto"/>
              </w:divBdr>
            </w:div>
            <w:div w:id="453670107">
              <w:marLeft w:val="0"/>
              <w:marRight w:val="0"/>
              <w:marTop w:val="0"/>
              <w:marBottom w:val="0"/>
              <w:divBdr>
                <w:top w:val="none" w:sz="0" w:space="0" w:color="auto"/>
                <w:left w:val="none" w:sz="0" w:space="0" w:color="auto"/>
                <w:bottom w:val="none" w:sz="0" w:space="0" w:color="auto"/>
                <w:right w:val="none" w:sz="0" w:space="0" w:color="auto"/>
              </w:divBdr>
            </w:div>
            <w:div w:id="499658200">
              <w:marLeft w:val="0"/>
              <w:marRight w:val="0"/>
              <w:marTop w:val="0"/>
              <w:marBottom w:val="0"/>
              <w:divBdr>
                <w:top w:val="none" w:sz="0" w:space="0" w:color="auto"/>
                <w:left w:val="none" w:sz="0" w:space="0" w:color="auto"/>
                <w:bottom w:val="none" w:sz="0" w:space="0" w:color="auto"/>
                <w:right w:val="none" w:sz="0" w:space="0" w:color="auto"/>
              </w:divBdr>
            </w:div>
            <w:div w:id="525412233">
              <w:marLeft w:val="0"/>
              <w:marRight w:val="0"/>
              <w:marTop w:val="0"/>
              <w:marBottom w:val="0"/>
              <w:divBdr>
                <w:top w:val="none" w:sz="0" w:space="0" w:color="auto"/>
                <w:left w:val="none" w:sz="0" w:space="0" w:color="auto"/>
                <w:bottom w:val="none" w:sz="0" w:space="0" w:color="auto"/>
                <w:right w:val="none" w:sz="0" w:space="0" w:color="auto"/>
              </w:divBdr>
            </w:div>
            <w:div w:id="716778968">
              <w:marLeft w:val="0"/>
              <w:marRight w:val="0"/>
              <w:marTop w:val="0"/>
              <w:marBottom w:val="0"/>
              <w:divBdr>
                <w:top w:val="none" w:sz="0" w:space="0" w:color="auto"/>
                <w:left w:val="none" w:sz="0" w:space="0" w:color="auto"/>
                <w:bottom w:val="none" w:sz="0" w:space="0" w:color="auto"/>
                <w:right w:val="none" w:sz="0" w:space="0" w:color="auto"/>
              </w:divBdr>
            </w:div>
            <w:div w:id="954823230">
              <w:marLeft w:val="0"/>
              <w:marRight w:val="0"/>
              <w:marTop w:val="0"/>
              <w:marBottom w:val="0"/>
              <w:divBdr>
                <w:top w:val="none" w:sz="0" w:space="0" w:color="auto"/>
                <w:left w:val="none" w:sz="0" w:space="0" w:color="auto"/>
                <w:bottom w:val="none" w:sz="0" w:space="0" w:color="auto"/>
                <w:right w:val="none" w:sz="0" w:space="0" w:color="auto"/>
              </w:divBdr>
            </w:div>
            <w:div w:id="986788017">
              <w:marLeft w:val="0"/>
              <w:marRight w:val="0"/>
              <w:marTop w:val="0"/>
              <w:marBottom w:val="0"/>
              <w:divBdr>
                <w:top w:val="none" w:sz="0" w:space="0" w:color="auto"/>
                <w:left w:val="none" w:sz="0" w:space="0" w:color="auto"/>
                <w:bottom w:val="none" w:sz="0" w:space="0" w:color="auto"/>
                <w:right w:val="none" w:sz="0" w:space="0" w:color="auto"/>
              </w:divBdr>
            </w:div>
            <w:div w:id="1207765068">
              <w:marLeft w:val="0"/>
              <w:marRight w:val="0"/>
              <w:marTop w:val="0"/>
              <w:marBottom w:val="0"/>
              <w:divBdr>
                <w:top w:val="none" w:sz="0" w:space="0" w:color="auto"/>
                <w:left w:val="none" w:sz="0" w:space="0" w:color="auto"/>
                <w:bottom w:val="none" w:sz="0" w:space="0" w:color="auto"/>
                <w:right w:val="none" w:sz="0" w:space="0" w:color="auto"/>
              </w:divBdr>
            </w:div>
            <w:div w:id="1216503663">
              <w:marLeft w:val="0"/>
              <w:marRight w:val="0"/>
              <w:marTop w:val="0"/>
              <w:marBottom w:val="0"/>
              <w:divBdr>
                <w:top w:val="none" w:sz="0" w:space="0" w:color="auto"/>
                <w:left w:val="none" w:sz="0" w:space="0" w:color="auto"/>
                <w:bottom w:val="none" w:sz="0" w:space="0" w:color="auto"/>
                <w:right w:val="none" w:sz="0" w:space="0" w:color="auto"/>
              </w:divBdr>
            </w:div>
            <w:div w:id="1295988167">
              <w:marLeft w:val="0"/>
              <w:marRight w:val="0"/>
              <w:marTop w:val="0"/>
              <w:marBottom w:val="0"/>
              <w:divBdr>
                <w:top w:val="none" w:sz="0" w:space="0" w:color="auto"/>
                <w:left w:val="none" w:sz="0" w:space="0" w:color="auto"/>
                <w:bottom w:val="none" w:sz="0" w:space="0" w:color="auto"/>
                <w:right w:val="none" w:sz="0" w:space="0" w:color="auto"/>
              </w:divBdr>
            </w:div>
            <w:div w:id="1316296910">
              <w:marLeft w:val="0"/>
              <w:marRight w:val="0"/>
              <w:marTop w:val="0"/>
              <w:marBottom w:val="0"/>
              <w:divBdr>
                <w:top w:val="none" w:sz="0" w:space="0" w:color="auto"/>
                <w:left w:val="none" w:sz="0" w:space="0" w:color="auto"/>
                <w:bottom w:val="none" w:sz="0" w:space="0" w:color="auto"/>
                <w:right w:val="none" w:sz="0" w:space="0" w:color="auto"/>
              </w:divBdr>
            </w:div>
            <w:div w:id="1382292509">
              <w:marLeft w:val="0"/>
              <w:marRight w:val="0"/>
              <w:marTop w:val="0"/>
              <w:marBottom w:val="0"/>
              <w:divBdr>
                <w:top w:val="none" w:sz="0" w:space="0" w:color="auto"/>
                <w:left w:val="none" w:sz="0" w:space="0" w:color="auto"/>
                <w:bottom w:val="none" w:sz="0" w:space="0" w:color="auto"/>
                <w:right w:val="none" w:sz="0" w:space="0" w:color="auto"/>
              </w:divBdr>
            </w:div>
            <w:div w:id="1397162864">
              <w:marLeft w:val="0"/>
              <w:marRight w:val="0"/>
              <w:marTop w:val="0"/>
              <w:marBottom w:val="0"/>
              <w:divBdr>
                <w:top w:val="none" w:sz="0" w:space="0" w:color="auto"/>
                <w:left w:val="none" w:sz="0" w:space="0" w:color="auto"/>
                <w:bottom w:val="none" w:sz="0" w:space="0" w:color="auto"/>
                <w:right w:val="none" w:sz="0" w:space="0" w:color="auto"/>
              </w:divBdr>
            </w:div>
            <w:div w:id="1576862060">
              <w:marLeft w:val="0"/>
              <w:marRight w:val="0"/>
              <w:marTop w:val="0"/>
              <w:marBottom w:val="0"/>
              <w:divBdr>
                <w:top w:val="none" w:sz="0" w:space="0" w:color="auto"/>
                <w:left w:val="none" w:sz="0" w:space="0" w:color="auto"/>
                <w:bottom w:val="none" w:sz="0" w:space="0" w:color="auto"/>
                <w:right w:val="none" w:sz="0" w:space="0" w:color="auto"/>
              </w:divBdr>
            </w:div>
            <w:div w:id="1805928022">
              <w:marLeft w:val="0"/>
              <w:marRight w:val="0"/>
              <w:marTop w:val="0"/>
              <w:marBottom w:val="0"/>
              <w:divBdr>
                <w:top w:val="none" w:sz="0" w:space="0" w:color="auto"/>
                <w:left w:val="none" w:sz="0" w:space="0" w:color="auto"/>
                <w:bottom w:val="none" w:sz="0" w:space="0" w:color="auto"/>
                <w:right w:val="none" w:sz="0" w:space="0" w:color="auto"/>
              </w:divBdr>
            </w:div>
            <w:div w:id="1826437862">
              <w:marLeft w:val="0"/>
              <w:marRight w:val="0"/>
              <w:marTop w:val="0"/>
              <w:marBottom w:val="0"/>
              <w:divBdr>
                <w:top w:val="none" w:sz="0" w:space="0" w:color="auto"/>
                <w:left w:val="none" w:sz="0" w:space="0" w:color="auto"/>
                <w:bottom w:val="none" w:sz="0" w:space="0" w:color="auto"/>
                <w:right w:val="none" w:sz="0" w:space="0" w:color="auto"/>
              </w:divBdr>
            </w:div>
            <w:div w:id="1885098023">
              <w:marLeft w:val="0"/>
              <w:marRight w:val="0"/>
              <w:marTop w:val="0"/>
              <w:marBottom w:val="0"/>
              <w:divBdr>
                <w:top w:val="none" w:sz="0" w:space="0" w:color="auto"/>
                <w:left w:val="none" w:sz="0" w:space="0" w:color="auto"/>
                <w:bottom w:val="none" w:sz="0" w:space="0" w:color="auto"/>
                <w:right w:val="none" w:sz="0" w:space="0" w:color="auto"/>
              </w:divBdr>
            </w:div>
            <w:div w:id="1939168610">
              <w:marLeft w:val="0"/>
              <w:marRight w:val="0"/>
              <w:marTop w:val="0"/>
              <w:marBottom w:val="0"/>
              <w:divBdr>
                <w:top w:val="none" w:sz="0" w:space="0" w:color="auto"/>
                <w:left w:val="none" w:sz="0" w:space="0" w:color="auto"/>
                <w:bottom w:val="none" w:sz="0" w:space="0" w:color="auto"/>
                <w:right w:val="none" w:sz="0" w:space="0" w:color="auto"/>
              </w:divBdr>
            </w:div>
          </w:divsChild>
        </w:div>
        <w:div w:id="918054434">
          <w:marLeft w:val="0"/>
          <w:marRight w:val="0"/>
          <w:marTop w:val="0"/>
          <w:marBottom w:val="0"/>
          <w:divBdr>
            <w:top w:val="none" w:sz="0" w:space="0" w:color="auto"/>
            <w:left w:val="none" w:sz="0" w:space="0" w:color="auto"/>
            <w:bottom w:val="none" w:sz="0" w:space="0" w:color="auto"/>
            <w:right w:val="none" w:sz="0" w:space="0" w:color="auto"/>
          </w:divBdr>
        </w:div>
        <w:div w:id="981155782">
          <w:marLeft w:val="0"/>
          <w:marRight w:val="0"/>
          <w:marTop w:val="0"/>
          <w:marBottom w:val="0"/>
          <w:divBdr>
            <w:top w:val="none" w:sz="0" w:space="0" w:color="auto"/>
            <w:left w:val="none" w:sz="0" w:space="0" w:color="auto"/>
            <w:bottom w:val="none" w:sz="0" w:space="0" w:color="auto"/>
            <w:right w:val="none" w:sz="0" w:space="0" w:color="auto"/>
          </w:divBdr>
        </w:div>
        <w:div w:id="1049914575">
          <w:marLeft w:val="0"/>
          <w:marRight w:val="0"/>
          <w:marTop w:val="0"/>
          <w:marBottom w:val="0"/>
          <w:divBdr>
            <w:top w:val="none" w:sz="0" w:space="0" w:color="auto"/>
            <w:left w:val="none" w:sz="0" w:space="0" w:color="auto"/>
            <w:bottom w:val="none" w:sz="0" w:space="0" w:color="auto"/>
            <w:right w:val="none" w:sz="0" w:space="0" w:color="auto"/>
          </w:divBdr>
        </w:div>
        <w:div w:id="1112936892">
          <w:marLeft w:val="0"/>
          <w:marRight w:val="0"/>
          <w:marTop w:val="0"/>
          <w:marBottom w:val="0"/>
          <w:divBdr>
            <w:top w:val="none" w:sz="0" w:space="0" w:color="auto"/>
            <w:left w:val="none" w:sz="0" w:space="0" w:color="auto"/>
            <w:bottom w:val="none" w:sz="0" w:space="0" w:color="auto"/>
            <w:right w:val="none" w:sz="0" w:space="0" w:color="auto"/>
          </w:divBdr>
        </w:div>
        <w:div w:id="1152136930">
          <w:marLeft w:val="0"/>
          <w:marRight w:val="0"/>
          <w:marTop w:val="0"/>
          <w:marBottom w:val="0"/>
          <w:divBdr>
            <w:top w:val="none" w:sz="0" w:space="0" w:color="auto"/>
            <w:left w:val="none" w:sz="0" w:space="0" w:color="auto"/>
            <w:bottom w:val="none" w:sz="0" w:space="0" w:color="auto"/>
            <w:right w:val="none" w:sz="0" w:space="0" w:color="auto"/>
          </w:divBdr>
        </w:div>
        <w:div w:id="1154033894">
          <w:marLeft w:val="0"/>
          <w:marRight w:val="0"/>
          <w:marTop w:val="0"/>
          <w:marBottom w:val="0"/>
          <w:divBdr>
            <w:top w:val="none" w:sz="0" w:space="0" w:color="auto"/>
            <w:left w:val="none" w:sz="0" w:space="0" w:color="auto"/>
            <w:bottom w:val="none" w:sz="0" w:space="0" w:color="auto"/>
            <w:right w:val="none" w:sz="0" w:space="0" w:color="auto"/>
          </w:divBdr>
        </w:div>
        <w:div w:id="1303735725">
          <w:marLeft w:val="0"/>
          <w:marRight w:val="0"/>
          <w:marTop w:val="0"/>
          <w:marBottom w:val="0"/>
          <w:divBdr>
            <w:top w:val="none" w:sz="0" w:space="0" w:color="auto"/>
            <w:left w:val="none" w:sz="0" w:space="0" w:color="auto"/>
            <w:bottom w:val="none" w:sz="0" w:space="0" w:color="auto"/>
            <w:right w:val="none" w:sz="0" w:space="0" w:color="auto"/>
          </w:divBdr>
        </w:div>
        <w:div w:id="1319923343">
          <w:marLeft w:val="0"/>
          <w:marRight w:val="0"/>
          <w:marTop w:val="0"/>
          <w:marBottom w:val="0"/>
          <w:divBdr>
            <w:top w:val="none" w:sz="0" w:space="0" w:color="auto"/>
            <w:left w:val="none" w:sz="0" w:space="0" w:color="auto"/>
            <w:bottom w:val="none" w:sz="0" w:space="0" w:color="auto"/>
            <w:right w:val="none" w:sz="0" w:space="0" w:color="auto"/>
          </w:divBdr>
        </w:div>
        <w:div w:id="1321083360">
          <w:marLeft w:val="0"/>
          <w:marRight w:val="0"/>
          <w:marTop w:val="0"/>
          <w:marBottom w:val="0"/>
          <w:divBdr>
            <w:top w:val="none" w:sz="0" w:space="0" w:color="auto"/>
            <w:left w:val="none" w:sz="0" w:space="0" w:color="auto"/>
            <w:bottom w:val="none" w:sz="0" w:space="0" w:color="auto"/>
            <w:right w:val="none" w:sz="0" w:space="0" w:color="auto"/>
          </w:divBdr>
        </w:div>
        <w:div w:id="1466049418">
          <w:marLeft w:val="0"/>
          <w:marRight w:val="0"/>
          <w:marTop w:val="0"/>
          <w:marBottom w:val="0"/>
          <w:divBdr>
            <w:top w:val="none" w:sz="0" w:space="0" w:color="auto"/>
            <w:left w:val="none" w:sz="0" w:space="0" w:color="auto"/>
            <w:bottom w:val="none" w:sz="0" w:space="0" w:color="auto"/>
            <w:right w:val="none" w:sz="0" w:space="0" w:color="auto"/>
          </w:divBdr>
        </w:div>
        <w:div w:id="1510635934">
          <w:marLeft w:val="0"/>
          <w:marRight w:val="0"/>
          <w:marTop w:val="0"/>
          <w:marBottom w:val="0"/>
          <w:divBdr>
            <w:top w:val="none" w:sz="0" w:space="0" w:color="auto"/>
            <w:left w:val="none" w:sz="0" w:space="0" w:color="auto"/>
            <w:bottom w:val="none" w:sz="0" w:space="0" w:color="auto"/>
            <w:right w:val="none" w:sz="0" w:space="0" w:color="auto"/>
          </w:divBdr>
        </w:div>
        <w:div w:id="1646467511">
          <w:marLeft w:val="0"/>
          <w:marRight w:val="0"/>
          <w:marTop w:val="0"/>
          <w:marBottom w:val="0"/>
          <w:divBdr>
            <w:top w:val="none" w:sz="0" w:space="0" w:color="auto"/>
            <w:left w:val="none" w:sz="0" w:space="0" w:color="auto"/>
            <w:bottom w:val="none" w:sz="0" w:space="0" w:color="auto"/>
            <w:right w:val="none" w:sz="0" w:space="0" w:color="auto"/>
          </w:divBdr>
        </w:div>
        <w:div w:id="1784835315">
          <w:marLeft w:val="0"/>
          <w:marRight w:val="0"/>
          <w:marTop w:val="0"/>
          <w:marBottom w:val="0"/>
          <w:divBdr>
            <w:top w:val="none" w:sz="0" w:space="0" w:color="auto"/>
            <w:left w:val="none" w:sz="0" w:space="0" w:color="auto"/>
            <w:bottom w:val="none" w:sz="0" w:space="0" w:color="auto"/>
            <w:right w:val="none" w:sz="0" w:space="0" w:color="auto"/>
          </w:divBdr>
        </w:div>
        <w:div w:id="1895120827">
          <w:marLeft w:val="0"/>
          <w:marRight w:val="0"/>
          <w:marTop w:val="0"/>
          <w:marBottom w:val="0"/>
          <w:divBdr>
            <w:top w:val="none" w:sz="0" w:space="0" w:color="auto"/>
            <w:left w:val="none" w:sz="0" w:space="0" w:color="auto"/>
            <w:bottom w:val="none" w:sz="0" w:space="0" w:color="auto"/>
            <w:right w:val="none" w:sz="0" w:space="0" w:color="auto"/>
          </w:divBdr>
        </w:div>
        <w:div w:id="1912158185">
          <w:marLeft w:val="0"/>
          <w:marRight w:val="0"/>
          <w:marTop w:val="0"/>
          <w:marBottom w:val="0"/>
          <w:divBdr>
            <w:top w:val="none" w:sz="0" w:space="0" w:color="auto"/>
            <w:left w:val="none" w:sz="0" w:space="0" w:color="auto"/>
            <w:bottom w:val="none" w:sz="0" w:space="0" w:color="auto"/>
            <w:right w:val="none" w:sz="0" w:space="0" w:color="auto"/>
          </w:divBdr>
        </w:div>
        <w:div w:id="2006586818">
          <w:marLeft w:val="0"/>
          <w:marRight w:val="0"/>
          <w:marTop w:val="0"/>
          <w:marBottom w:val="0"/>
          <w:divBdr>
            <w:top w:val="none" w:sz="0" w:space="0" w:color="auto"/>
            <w:left w:val="none" w:sz="0" w:space="0" w:color="auto"/>
            <w:bottom w:val="none" w:sz="0" w:space="0" w:color="auto"/>
            <w:right w:val="none" w:sz="0" w:space="0" w:color="auto"/>
          </w:divBdr>
        </w:div>
        <w:div w:id="2007587688">
          <w:marLeft w:val="0"/>
          <w:marRight w:val="0"/>
          <w:marTop w:val="0"/>
          <w:marBottom w:val="0"/>
          <w:divBdr>
            <w:top w:val="none" w:sz="0" w:space="0" w:color="auto"/>
            <w:left w:val="none" w:sz="0" w:space="0" w:color="auto"/>
            <w:bottom w:val="none" w:sz="0" w:space="0" w:color="auto"/>
            <w:right w:val="none" w:sz="0" w:space="0" w:color="auto"/>
          </w:divBdr>
        </w:div>
        <w:div w:id="2054963431">
          <w:marLeft w:val="0"/>
          <w:marRight w:val="0"/>
          <w:marTop w:val="0"/>
          <w:marBottom w:val="0"/>
          <w:divBdr>
            <w:top w:val="none" w:sz="0" w:space="0" w:color="auto"/>
            <w:left w:val="none" w:sz="0" w:space="0" w:color="auto"/>
            <w:bottom w:val="none" w:sz="0" w:space="0" w:color="auto"/>
            <w:right w:val="none" w:sz="0" w:space="0" w:color="auto"/>
          </w:divBdr>
        </w:div>
        <w:div w:id="2102216044">
          <w:marLeft w:val="0"/>
          <w:marRight w:val="0"/>
          <w:marTop w:val="0"/>
          <w:marBottom w:val="0"/>
          <w:divBdr>
            <w:top w:val="none" w:sz="0" w:space="0" w:color="auto"/>
            <w:left w:val="none" w:sz="0" w:space="0" w:color="auto"/>
            <w:bottom w:val="none" w:sz="0" w:space="0" w:color="auto"/>
            <w:right w:val="none" w:sz="0" w:space="0" w:color="auto"/>
          </w:divBdr>
        </w:div>
        <w:div w:id="2135126536">
          <w:marLeft w:val="0"/>
          <w:marRight w:val="0"/>
          <w:marTop w:val="0"/>
          <w:marBottom w:val="0"/>
          <w:divBdr>
            <w:top w:val="none" w:sz="0" w:space="0" w:color="auto"/>
            <w:left w:val="none" w:sz="0" w:space="0" w:color="auto"/>
            <w:bottom w:val="none" w:sz="0" w:space="0" w:color="auto"/>
            <w:right w:val="none" w:sz="0" w:space="0" w:color="auto"/>
          </w:divBdr>
        </w:div>
      </w:divsChild>
    </w:div>
    <w:div w:id="1363551136">
      <w:bodyDiv w:val="1"/>
      <w:marLeft w:val="0"/>
      <w:marRight w:val="0"/>
      <w:marTop w:val="0"/>
      <w:marBottom w:val="0"/>
      <w:divBdr>
        <w:top w:val="none" w:sz="0" w:space="0" w:color="auto"/>
        <w:left w:val="none" w:sz="0" w:space="0" w:color="auto"/>
        <w:bottom w:val="none" w:sz="0" w:space="0" w:color="auto"/>
        <w:right w:val="none" w:sz="0" w:space="0" w:color="auto"/>
      </w:divBdr>
    </w:div>
    <w:div w:id="1367176243">
      <w:bodyDiv w:val="1"/>
      <w:marLeft w:val="0"/>
      <w:marRight w:val="0"/>
      <w:marTop w:val="0"/>
      <w:marBottom w:val="0"/>
      <w:divBdr>
        <w:top w:val="none" w:sz="0" w:space="0" w:color="auto"/>
        <w:left w:val="none" w:sz="0" w:space="0" w:color="auto"/>
        <w:bottom w:val="none" w:sz="0" w:space="0" w:color="auto"/>
        <w:right w:val="none" w:sz="0" w:space="0" w:color="auto"/>
      </w:divBdr>
    </w:div>
    <w:div w:id="1372344242">
      <w:bodyDiv w:val="1"/>
      <w:marLeft w:val="0"/>
      <w:marRight w:val="0"/>
      <w:marTop w:val="0"/>
      <w:marBottom w:val="0"/>
      <w:divBdr>
        <w:top w:val="none" w:sz="0" w:space="0" w:color="auto"/>
        <w:left w:val="none" w:sz="0" w:space="0" w:color="auto"/>
        <w:bottom w:val="none" w:sz="0" w:space="0" w:color="auto"/>
        <w:right w:val="none" w:sz="0" w:space="0" w:color="auto"/>
      </w:divBdr>
    </w:div>
    <w:div w:id="1383749392">
      <w:bodyDiv w:val="1"/>
      <w:marLeft w:val="0"/>
      <w:marRight w:val="0"/>
      <w:marTop w:val="0"/>
      <w:marBottom w:val="0"/>
      <w:divBdr>
        <w:top w:val="none" w:sz="0" w:space="0" w:color="auto"/>
        <w:left w:val="none" w:sz="0" w:space="0" w:color="auto"/>
        <w:bottom w:val="none" w:sz="0" w:space="0" w:color="auto"/>
        <w:right w:val="none" w:sz="0" w:space="0" w:color="auto"/>
      </w:divBdr>
    </w:div>
    <w:div w:id="1384601971">
      <w:bodyDiv w:val="1"/>
      <w:marLeft w:val="0"/>
      <w:marRight w:val="0"/>
      <w:marTop w:val="0"/>
      <w:marBottom w:val="0"/>
      <w:divBdr>
        <w:top w:val="none" w:sz="0" w:space="0" w:color="auto"/>
        <w:left w:val="none" w:sz="0" w:space="0" w:color="auto"/>
        <w:bottom w:val="none" w:sz="0" w:space="0" w:color="auto"/>
        <w:right w:val="none" w:sz="0" w:space="0" w:color="auto"/>
      </w:divBdr>
    </w:div>
    <w:div w:id="1387489670">
      <w:bodyDiv w:val="1"/>
      <w:marLeft w:val="0"/>
      <w:marRight w:val="0"/>
      <w:marTop w:val="0"/>
      <w:marBottom w:val="0"/>
      <w:divBdr>
        <w:top w:val="none" w:sz="0" w:space="0" w:color="auto"/>
        <w:left w:val="none" w:sz="0" w:space="0" w:color="auto"/>
        <w:bottom w:val="none" w:sz="0" w:space="0" w:color="auto"/>
        <w:right w:val="none" w:sz="0" w:space="0" w:color="auto"/>
      </w:divBdr>
    </w:div>
    <w:div w:id="1390154867">
      <w:bodyDiv w:val="1"/>
      <w:marLeft w:val="0"/>
      <w:marRight w:val="0"/>
      <w:marTop w:val="0"/>
      <w:marBottom w:val="0"/>
      <w:divBdr>
        <w:top w:val="none" w:sz="0" w:space="0" w:color="auto"/>
        <w:left w:val="none" w:sz="0" w:space="0" w:color="auto"/>
        <w:bottom w:val="none" w:sz="0" w:space="0" w:color="auto"/>
        <w:right w:val="none" w:sz="0" w:space="0" w:color="auto"/>
      </w:divBdr>
    </w:div>
    <w:div w:id="1397051609">
      <w:bodyDiv w:val="1"/>
      <w:marLeft w:val="0"/>
      <w:marRight w:val="0"/>
      <w:marTop w:val="0"/>
      <w:marBottom w:val="0"/>
      <w:divBdr>
        <w:top w:val="none" w:sz="0" w:space="0" w:color="auto"/>
        <w:left w:val="none" w:sz="0" w:space="0" w:color="auto"/>
        <w:bottom w:val="none" w:sz="0" w:space="0" w:color="auto"/>
        <w:right w:val="none" w:sz="0" w:space="0" w:color="auto"/>
      </w:divBdr>
    </w:div>
    <w:div w:id="1400666988">
      <w:bodyDiv w:val="1"/>
      <w:marLeft w:val="0"/>
      <w:marRight w:val="0"/>
      <w:marTop w:val="0"/>
      <w:marBottom w:val="0"/>
      <w:divBdr>
        <w:top w:val="none" w:sz="0" w:space="0" w:color="auto"/>
        <w:left w:val="none" w:sz="0" w:space="0" w:color="auto"/>
        <w:bottom w:val="none" w:sz="0" w:space="0" w:color="auto"/>
        <w:right w:val="none" w:sz="0" w:space="0" w:color="auto"/>
      </w:divBdr>
    </w:div>
    <w:div w:id="1407996086">
      <w:bodyDiv w:val="1"/>
      <w:marLeft w:val="0"/>
      <w:marRight w:val="0"/>
      <w:marTop w:val="0"/>
      <w:marBottom w:val="0"/>
      <w:divBdr>
        <w:top w:val="none" w:sz="0" w:space="0" w:color="auto"/>
        <w:left w:val="none" w:sz="0" w:space="0" w:color="auto"/>
        <w:bottom w:val="none" w:sz="0" w:space="0" w:color="auto"/>
        <w:right w:val="none" w:sz="0" w:space="0" w:color="auto"/>
      </w:divBdr>
    </w:div>
    <w:div w:id="1410543716">
      <w:bodyDiv w:val="1"/>
      <w:marLeft w:val="0"/>
      <w:marRight w:val="0"/>
      <w:marTop w:val="0"/>
      <w:marBottom w:val="0"/>
      <w:divBdr>
        <w:top w:val="none" w:sz="0" w:space="0" w:color="auto"/>
        <w:left w:val="none" w:sz="0" w:space="0" w:color="auto"/>
        <w:bottom w:val="none" w:sz="0" w:space="0" w:color="auto"/>
        <w:right w:val="none" w:sz="0" w:space="0" w:color="auto"/>
      </w:divBdr>
    </w:div>
    <w:div w:id="1411806967">
      <w:bodyDiv w:val="1"/>
      <w:marLeft w:val="0"/>
      <w:marRight w:val="0"/>
      <w:marTop w:val="0"/>
      <w:marBottom w:val="0"/>
      <w:divBdr>
        <w:top w:val="none" w:sz="0" w:space="0" w:color="auto"/>
        <w:left w:val="none" w:sz="0" w:space="0" w:color="auto"/>
        <w:bottom w:val="none" w:sz="0" w:space="0" w:color="auto"/>
        <w:right w:val="none" w:sz="0" w:space="0" w:color="auto"/>
      </w:divBdr>
    </w:div>
    <w:div w:id="1411973850">
      <w:bodyDiv w:val="1"/>
      <w:marLeft w:val="0"/>
      <w:marRight w:val="0"/>
      <w:marTop w:val="0"/>
      <w:marBottom w:val="0"/>
      <w:divBdr>
        <w:top w:val="none" w:sz="0" w:space="0" w:color="auto"/>
        <w:left w:val="none" w:sz="0" w:space="0" w:color="auto"/>
        <w:bottom w:val="none" w:sz="0" w:space="0" w:color="auto"/>
        <w:right w:val="none" w:sz="0" w:space="0" w:color="auto"/>
      </w:divBdr>
    </w:div>
    <w:div w:id="1420296415">
      <w:bodyDiv w:val="1"/>
      <w:marLeft w:val="0"/>
      <w:marRight w:val="0"/>
      <w:marTop w:val="0"/>
      <w:marBottom w:val="0"/>
      <w:divBdr>
        <w:top w:val="none" w:sz="0" w:space="0" w:color="auto"/>
        <w:left w:val="none" w:sz="0" w:space="0" w:color="auto"/>
        <w:bottom w:val="none" w:sz="0" w:space="0" w:color="auto"/>
        <w:right w:val="none" w:sz="0" w:space="0" w:color="auto"/>
      </w:divBdr>
    </w:div>
    <w:div w:id="1425221835">
      <w:bodyDiv w:val="1"/>
      <w:marLeft w:val="0"/>
      <w:marRight w:val="0"/>
      <w:marTop w:val="0"/>
      <w:marBottom w:val="0"/>
      <w:divBdr>
        <w:top w:val="none" w:sz="0" w:space="0" w:color="auto"/>
        <w:left w:val="none" w:sz="0" w:space="0" w:color="auto"/>
        <w:bottom w:val="none" w:sz="0" w:space="0" w:color="auto"/>
        <w:right w:val="none" w:sz="0" w:space="0" w:color="auto"/>
      </w:divBdr>
    </w:div>
    <w:div w:id="1434202901">
      <w:bodyDiv w:val="1"/>
      <w:marLeft w:val="0"/>
      <w:marRight w:val="0"/>
      <w:marTop w:val="0"/>
      <w:marBottom w:val="0"/>
      <w:divBdr>
        <w:top w:val="none" w:sz="0" w:space="0" w:color="auto"/>
        <w:left w:val="none" w:sz="0" w:space="0" w:color="auto"/>
        <w:bottom w:val="none" w:sz="0" w:space="0" w:color="auto"/>
        <w:right w:val="none" w:sz="0" w:space="0" w:color="auto"/>
      </w:divBdr>
    </w:div>
    <w:div w:id="1435445669">
      <w:bodyDiv w:val="1"/>
      <w:marLeft w:val="0"/>
      <w:marRight w:val="0"/>
      <w:marTop w:val="0"/>
      <w:marBottom w:val="0"/>
      <w:divBdr>
        <w:top w:val="none" w:sz="0" w:space="0" w:color="auto"/>
        <w:left w:val="none" w:sz="0" w:space="0" w:color="auto"/>
        <w:bottom w:val="none" w:sz="0" w:space="0" w:color="auto"/>
        <w:right w:val="none" w:sz="0" w:space="0" w:color="auto"/>
      </w:divBdr>
    </w:div>
    <w:div w:id="1443382612">
      <w:bodyDiv w:val="1"/>
      <w:marLeft w:val="0"/>
      <w:marRight w:val="0"/>
      <w:marTop w:val="0"/>
      <w:marBottom w:val="0"/>
      <w:divBdr>
        <w:top w:val="none" w:sz="0" w:space="0" w:color="auto"/>
        <w:left w:val="none" w:sz="0" w:space="0" w:color="auto"/>
        <w:bottom w:val="none" w:sz="0" w:space="0" w:color="auto"/>
        <w:right w:val="none" w:sz="0" w:space="0" w:color="auto"/>
      </w:divBdr>
    </w:div>
    <w:div w:id="1443763436">
      <w:bodyDiv w:val="1"/>
      <w:marLeft w:val="0"/>
      <w:marRight w:val="0"/>
      <w:marTop w:val="0"/>
      <w:marBottom w:val="0"/>
      <w:divBdr>
        <w:top w:val="none" w:sz="0" w:space="0" w:color="auto"/>
        <w:left w:val="none" w:sz="0" w:space="0" w:color="auto"/>
        <w:bottom w:val="none" w:sz="0" w:space="0" w:color="auto"/>
        <w:right w:val="none" w:sz="0" w:space="0" w:color="auto"/>
      </w:divBdr>
    </w:div>
    <w:div w:id="1447460201">
      <w:bodyDiv w:val="1"/>
      <w:marLeft w:val="0"/>
      <w:marRight w:val="0"/>
      <w:marTop w:val="0"/>
      <w:marBottom w:val="0"/>
      <w:divBdr>
        <w:top w:val="none" w:sz="0" w:space="0" w:color="auto"/>
        <w:left w:val="none" w:sz="0" w:space="0" w:color="auto"/>
        <w:bottom w:val="none" w:sz="0" w:space="0" w:color="auto"/>
        <w:right w:val="none" w:sz="0" w:space="0" w:color="auto"/>
      </w:divBdr>
    </w:div>
    <w:div w:id="1448744376">
      <w:bodyDiv w:val="1"/>
      <w:marLeft w:val="0"/>
      <w:marRight w:val="0"/>
      <w:marTop w:val="0"/>
      <w:marBottom w:val="0"/>
      <w:divBdr>
        <w:top w:val="none" w:sz="0" w:space="0" w:color="auto"/>
        <w:left w:val="none" w:sz="0" w:space="0" w:color="auto"/>
        <w:bottom w:val="none" w:sz="0" w:space="0" w:color="auto"/>
        <w:right w:val="none" w:sz="0" w:space="0" w:color="auto"/>
      </w:divBdr>
    </w:div>
    <w:div w:id="1455827077">
      <w:bodyDiv w:val="1"/>
      <w:marLeft w:val="0"/>
      <w:marRight w:val="0"/>
      <w:marTop w:val="0"/>
      <w:marBottom w:val="0"/>
      <w:divBdr>
        <w:top w:val="none" w:sz="0" w:space="0" w:color="auto"/>
        <w:left w:val="none" w:sz="0" w:space="0" w:color="auto"/>
        <w:bottom w:val="none" w:sz="0" w:space="0" w:color="auto"/>
        <w:right w:val="none" w:sz="0" w:space="0" w:color="auto"/>
      </w:divBdr>
    </w:div>
    <w:div w:id="1462772552">
      <w:bodyDiv w:val="1"/>
      <w:marLeft w:val="0"/>
      <w:marRight w:val="0"/>
      <w:marTop w:val="0"/>
      <w:marBottom w:val="0"/>
      <w:divBdr>
        <w:top w:val="none" w:sz="0" w:space="0" w:color="auto"/>
        <w:left w:val="none" w:sz="0" w:space="0" w:color="auto"/>
        <w:bottom w:val="none" w:sz="0" w:space="0" w:color="auto"/>
        <w:right w:val="none" w:sz="0" w:space="0" w:color="auto"/>
      </w:divBdr>
    </w:div>
    <w:div w:id="1463158281">
      <w:bodyDiv w:val="1"/>
      <w:marLeft w:val="0"/>
      <w:marRight w:val="0"/>
      <w:marTop w:val="0"/>
      <w:marBottom w:val="0"/>
      <w:divBdr>
        <w:top w:val="none" w:sz="0" w:space="0" w:color="auto"/>
        <w:left w:val="none" w:sz="0" w:space="0" w:color="auto"/>
        <w:bottom w:val="none" w:sz="0" w:space="0" w:color="auto"/>
        <w:right w:val="none" w:sz="0" w:space="0" w:color="auto"/>
      </w:divBdr>
    </w:div>
    <w:div w:id="1468469565">
      <w:bodyDiv w:val="1"/>
      <w:marLeft w:val="0"/>
      <w:marRight w:val="0"/>
      <w:marTop w:val="0"/>
      <w:marBottom w:val="0"/>
      <w:divBdr>
        <w:top w:val="none" w:sz="0" w:space="0" w:color="auto"/>
        <w:left w:val="none" w:sz="0" w:space="0" w:color="auto"/>
        <w:bottom w:val="none" w:sz="0" w:space="0" w:color="auto"/>
        <w:right w:val="none" w:sz="0" w:space="0" w:color="auto"/>
      </w:divBdr>
    </w:div>
    <w:div w:id="1472752934">
      <w:bodyDiv w:val="1"/>
      <w:marLeft w:val="0"/>
      <w:marRight w:val="0"/>
      <w:marTop w:val="0"/>
      <w:marBottom w:val="0"/>
      <w:divBdr>
        <w:top w:val="none" w:sz="0" w:space="0" w:color="auto"/>
        <w:left w:val="none" w:sz="0" w:space="0" w:color="auto"/>
        <w:bottom w:val="none" w:sz="0" w:space="0" w:color="auto"/>
        <w:right w:val="none" w:sz="0" w:space="0" w:color="auto"/>
      </w:divBdr>
    </w:div>
    <w:div w:id="1472792193">
      <w:bodyDiv w:val="1"/>
      <w:marLeft w:val="0"/>
      <w:marRight w:val="0"/>
      <w:marTop w:val="0"/>
      <w:marBottom w:val="0"/>
      <w:divBdr>
        <w:top w:val="none" w:sz="0" w:space="0" w:color="auto"/>
        <w:left w:val="none" w:sz="0" w:space="0" w:color="auto"/>
        <w:bottom w:val="none" w:sz="0" w:space="0" w:color="auto"/>
        <w:right w:val="none" w:sz="0" w:space="0" w:color="auto"/>
      </w:divBdr>
    </w:div>
    <w:div w:id="1473864943">
      <w:bodyDiv w:val="1"/>
      <w:marLeft w:val="0"/>
      <w:marRight w:val="0"/>
      <w:marTop w:val="0"/>
      <w:marBottom w:val="0"/>
      <w:divBdr>
        <w:top w:val="none" w:sz="0" w:space="0" w:color="auto"/>
        <w:left w:val="none" w:sz="0" w:space="0" w:color="auto"/>
        <w:bottom w:val="none" w:sz="0" w:space="0" w:color="auto"/>
        <w:right w:val="none" w:sz="0" w:space="0" w:color="auto"/>
      </w:divBdr>
    </w:div>
    <w:div w:id="1474180418">
      <w:bodyDiv w:val="1"/>
      <w:marLeft w:val="0"/>
      <w:marRight w:val="0"/>
      <w:marTop w:val="0"/>
      <w:marBottom w:val="0"/>
      <w:divBdr>
        <w:top w:val="none" w:sz="0" w:space="0" w:color="auto"/>
        <w:left w:val="none" w:sz="0" w:space="0" w:color="auto"/>
        <w:bottom w:val="none" w:sz="0" w:space="0" w:color="auto"/>
        <w:right w:val="none" w:sz="0" w:space="0" w:color="auto"/>
      </w:divBdr>
    </w:div>
    <w:div w:id="1476876705">
      <w:bodyDiv w:val="1"/>
      <w:marLeft w:val="0"/>
      <w:marRight w:val="0"/>
      <w:marTop w:val="0"/>
      <w:marBottom w:val="0"/>
      <w:divBdr>
        <w:top w:val="none" w:sz="0" w:space="0" w:color="auto"/>
        <w:left w:val="none" w:sz="0" w:space="0" w:color="auto"/>
        <w:bottom w:val="none" w:sz="0" w:space="0" w:color="auto"/>
        <w:right w:val="none" w:sz="0" w:space="0" w:color="auto"/>
      </w:divBdr>
    </w:div>
    <w:div w:id="1479416999">
      <w:bodyDiv w:val="1"/>
      <w:marLeft w:val="0"/>
      <w:marRight w:val="0"/>
      <w:marTop w:val="0"/>
      <w:marBottom w:val="0"/>
      <w:divBdr>
        <w:top w:val="none" w:sz="0" w:space="0" w:color="auto"/>
        <w:left w:val="none" w:sz="0" w:space="0" w:color="auto"/>
        <w:bottom w:val="none" w:sz="0" w:space="0" w:color="auto"/>
        <w:right w:val="none" w:sz="0" w:space="0" w:color="auto"/>
      </w:divBdr>
    </w:div>
    <w:div w:id="1487431965">
      <w:bodyDiv w:val="1"/>
      <w:marLeft w:val="0"/>
      <w:marRight w:val="0"/>
      <w:marTop w:val="0"/>
      <w:marBottom w:val="0"/>
      <w:divBdr>
        <w:top w:val="none" w:sz="0" w:space="0" w:color="auto"/>
        <w:left w:val="none" w:sz="0" w:space="0" w:color="auto"/>
        <w:bottom w:val="none" w:sz="0" w:space="0" w:color="auto"/>
        <w:right w:val="none" w:sz="0" w:space="0" w:color="auto"/>
      </w:divBdr>
      <w:divsChild>
        <w:div w:id="314724739">
          <w:marLeft w:val="0"/>
          <w:marRight w:val="0"/>
          <w:marTop w:val="0"/>
          <w:marBottom w:val="0"/>
          <w:divBdr>
            <w:top w:val="none" w:sz="0" w:space="0" w:color="auto"/>
            <w:left w:val="none" w:sz="0" w:space="0" w:color="auto"/>
            <w:bottom w:val="none" w:sz="0" w:space="0" w:color="auto"/>
            <w:right w:val="none" w:sz="0" w:space="0" w:color="auto"/>
          </w:divBdr>
        </w:div>
        <w:div w:id="425271300">
          <w:marLeft w:val="0"/>
          <w:marRight w:val="0"/>
          <w:marTop w:val="0"/>
          <w:marBottom w:val="0"/>
          <w:divBdr>
            <w:top w:val="none" w:sz="0" w:space="0" w:color="auto"/>
            <w:left w:val="none" w:sz="0" w:space="0" w:color="auto"/>
            <w:bottom w:val="none" w:sz="0" w:space="0" w:color="auto"/>
            <w:right w:val="none" w:sz="0" w:space="0" w:color="auto"/>
          </w:divBdr>
        </w:div>
        <w:div w:id="625043902">
          <w:marLeft w:val="0"/>
          <w:marRight w:val="0"/>
          <w:marTop w:val="0"/>
          <w:marBottom w:val="0"/>
          <w:divBdr>
            <w:top w:val="none" w:sz="0" w:space="0" w:color="auto"/>
            <w:left w:val="none" w:sz="0" w:space="0" w:color="auto"/>
            <w:bottom w:val="none" w:sz="0" w:space="0" w:color="auto"/>
            <w:right w:val="none" w:sz="0" w:space="0" w:color="auto"/>
          </w:divBdr>
        </w:div>
        <w:div w:id="759065067">
          <w:marLeft w:val="0"/>
          <w:marRight w:val="0"/>
          <w:marTop w:val="0"/>
          <w:marBottom w:val="0"/>
          <w:divBdr>
            <w:top w:val="none" w:sz="0" w:space="0" w:color="auto"/>
            <w:left w:val="none" w:sz="0" w:space="0" w:color="auto"/>
            <w:bottom w:val="none" w:sz="0" w:space="0" w:color="auto"/>
            <w:right w:val="none" w:sz="0" w:space="0" w:color="auto"/>
          </w:divBdr>
        </w:div>
        <w:div w:id="866213321">
          <w:marLeft w:val="0"/>
          <w:marRight w:val="0"/>
          <w:marTop w:val="0"/>
          <w:marBottom w:val="0"/>
          <w:divBdr>
            <w:top w:val="none" w:sz="0" w:space="0" w:color="auto"/>
            <w:left w:val="none" w:sz="0" w:space="0" w:color="auto"/>
            <w:bottom w:val="none" w:sz="0" w:space="0" w:color="auto"/>
            <w:right w:val="none" w:sz="0" w:space="0" w:color="auto"/>
          </w:divBdr>
        </w:div>
        <w:div w:id="1813984196">
          <w:marLeft w:val="0"/>
          <w:marRight w:val="0"/>
          <w:marTop w:val="0"/>
          <w:marBottom w:val="0"/>
          <w:divBdr>
            <w:top w:val="none" w:sz="0" w:space="0" w:color="auto"/>
            <w:left w:val="none" w:sz="0" w:space="0" w:color="auto"/>
            <w:bottom w:val="none" w:sz="0" w:space="0" w:color="auto"/>
            <w:right w:val="none" w:sz="0" w:space="0" w:color="auto"/>
          </w:divBdr>
        </w:div>
        <w:div w:id="1897661144">
          <w:marLeft w:val="0"/>
          <w:marRight w:val="0"/>
          <w:marTop w:val="0"/>
          <w:marBottom w:val="0"/>
          <w:divBdr>
            <w:top w:val="none" w:sz="0" w:space="0" w:color="auto"/>
            <w:left w:val="none" w:sz="0" w:space="0" w:color="auto"/>
            <w:bottom w:val="none" w:sz="0" w:space="0" w:color="auto"/>
            <w:right w:val="none" w:sz="0" w:space="0" w:color="auto"/>
          </w:divBdr>
        </w:div>
        <w:div w:id="2133592172">
          <w:marLeft w:val="0"/>
          <w:marRight w:val="0"/>
          <w:marTop w:val="0"/>
          <w:marBottom w:val="0"/>
          <w:divBdr>
            <w:top w:val="none" w:sz="0" w:space="0" w:color="auto"/>
            <w:left w:val="none" w:sz="0" w:space="0" w:color="auto"/>
            <w:bottom w:val="none" w:sz="0" w:space="0" w:color="auto"/>
            <w:right w:val="none" w:sz="0" w:space="0" w:color="auto"/>
          </w:divBdr>
        </w:div>
      </w:divsChild>
    </w:div>
    <w:div w:id="1488012745">
      <w:bodyDiv w:val="1"/>
      <w:marLeft w:val="0"/>
      <w:marRight w:val="0"/>
      <w:marTop w:val="0"/>
      <w:marBottom w:val="0"/>
      <w:divBdr>
        <w:top w:val="none" w:sz="0" w:space="0" w:color="auto"/>
        <w:left w:val="none" w:sz="0" w:space="0" w:color="auto"/>
        <w:bottom w:val="none" w:sz="0" w:space="0" w:color="auto"/>
        <w:right w:val="none" w:sz="0" w:space="0" w:color="auto"/>
      </w:divBdr>
    </w:div>
    <w:div w:id="1497644876">
      <w:bodyDiv w:val="1"/>
      <w:marLeft w:val="0"/>
      <w:marRight w:val="0"/>
      <w:marTop w:val="0"/>
      <w:marBottom w:val="0"/>
      <w:divBdr>
        <w:top w:val="none" w:sz="0" w:space="0" w:color="auto"/>
        <w:left w:val="none" w:sz="0" w:space="0" w:color="auto"/>
        <w:bottom w:val="none" w:sz="0" w:space="0" w:color="auto"/>
        <w:right w:val="none" w:sz="0" w:space="0" w:color="auto"/>
      </w:divBdr>
    </w:div>
    <w:div w:id="1499812694">
      <w:bodyDiv w:val="1"/>
      <w:marLeft w:val="0"/>
      <w:marRight w:val="0"/>
      <w:marTop w:val="0"/>
      <w:marBottom w:val="0"/>
      <w:divBdr>
        <w:top w:val="none" w:sz="0" w:space="0" w:color="auto"/>
        <w:left w:val="none" w:sz="0" w:space="0" w:color="auto"/>
        <w:bottom w:val="none" w:sz="0" w:space="0" w:color="auto"/>
        <w:right w:val="none" w:sz="0" w:space="0" w:color="auto"/>
      </w:divBdr>
    </w:div>
    <w:div w:id="1507162279">
      <w:bodyDiv w:val="1"/>
      <w:marLeft w:val="0"/>
      <w:marRight w:val="0"/>
      <w:marTop w:val="0"/>
      <w:marBottom w:val="0"/>
      <w:divBdr>
        <w:top w:val="none" w:sz="0" w:space="0" w:color="auto"/>
        <w:left w:val="none" w:sz="0" w:space="0" w:color="auto"/>
        <w:bottom w:val="none" w:sz="0" w:space="0" w:color="auto"/>
        <w:right w:val="none" w:sz="0" w:space="0" w:color="auto"/>
      </w:divBdr>
    </w:div>
    <w:div w:id="1508788461">
      <w:bodyDiv w:val="1"/>
      <w:marLeft w:val="0"/>
      <w:marRight w:val="0"/>
      <w:marTop w:val="0"/>
      <w:marBottom w:val="0"/>
      <w:divBdr>
        <w:top w:val="none" w:sz="0" w:space="0" w:color="auto"/>
        <w:left w:val="none" w:sz="0" w:space="0" w:color="auto"/>
        <w:bottom w:val="none" w:sz="0" w:space="0" w:color="auto"/>
        <w:right w:val="none" w:sz="0" w:space="0" w:color="auto"/>
      </w:divBdr>
    </w:div>
    <w:div w:id="1514030248">
      <w:bodyDiv w:val="1"/>
      <w:marLeft w:val="0"/>
      <w:marRight w:val="0"/>
      <w:marTop w:val="0"/>
      <w:marBottom w:val="0"/>
      <w:divBdr>
        <w:top w:val="none" w:sz="0" w:space="0" w:color="auto"/>
        <w:left w:val="none" w:sz="0" w:space="0" w:color="auto"/>
        <w:bottom w:val="none" w:sz="0" w:space="0" w:color="auto"/>
        <w:right w:val="none" w:sz="0" w:space="0" w:color="auto"/>
      </w:divBdr>
    </w:div>
    <w:div w:id="1515653254">
      <w:bodyDiv w:val="1"/>
      <w:marLeft w:val="0"/>
      <w:marRight w:val="0"/>
      <w:marTop w:val="0"/>
      <w:marBottom w:val="0"/>
      <w:divBdr>
        <w:top w:val="none" w:sz="0" w:space="0" w:color="auto"/>
        <w:left w:val="none" w:sz="0" w:space="0" w:color="auto"/>
        <w:bottom w:val="none" w:sz="0" w:space="0" w:color="auto"/>
        <w:right w:val="none" w:sz="0" w:space="0" w:color="auto"/>
      </w:divBdr>
    </w:div>
    <w:div w:id="1515992542">
      <w:bodyDiv w:val="1"/>
      <w:marLeft w:val="0"/>
      <w:marRight w:val="0"/>
      <w:marTop w:val="0"/>
      <w:marBottom w:val="0"/>
      <w:divBdr>
        <w:top w:val="none" w:sz="0" w:space="0" w:color="auto"/>
        <w:left w:val="none" w:sz="0" w:space="0" w:color="auto"/>
        <w:bottom w:val="none" w:sz="0" w:space="0" w:color="auto"/>
        <w:right w:val="none" w:sz="0" w:space="0" w:color="auto"/>
      </w:divBdr>
    </w:div>
    <w:div w:id="1519461733">
      <w:bodyDiv w:val="1"/>
      <w:marLeft w:val="0"/>
      <w:marRight w:val="0"/>
      <w:marTop w:val="0"/>
      <w:marBottom w:val="0"/>
      <w:divBdr>
        <w:top w:val="none" w:sz="0" w:space="0" w:color="auto"/>
        <w:left w:val="none" w:sz="0" w:space="0" w:color="auto"/>
        <w:bottom w:val="none" w:sz="0" w:space="0" w:color="auto"/>
        <w:right w:val="none" w:sz="0" w:space="0" w:color="auto"/>
      </w:divBdr>
    </w:div>
    <w:div w:id="1522544266">
      <w:bodyDiv w:val="1"/>
      <w:marLeft w:val="0"/>
      <w:marRight w:val="0"/>
      <w:marTop w:val="0"/>
      <w:marBottom w:val="0"/>
      <w:divBdr>
        <w:top w:val="none" w:sz="0" w:space="0" w:color="auto"/>
        <w:left w:val="none" w:sz="0" w:space="0" w:color="auto"/>
        <w:bottom w:val="none" w:sz="0" w:space="0" w:color="auto"/>
        <w:right w:val="none" w:sz="0" w:space="0" w:color="auto"/>
      </w:divBdr>
    </w:div>
    <w:div w:id="1528643562">
      <w:bodyDiv w:val="1"/>
      <w:marLeft w:val="0"/>
      <w:marRight w:val="0"/>
      <w:marTop w:val="0"/>
      <w:marBottom w:val="0"/>
      <w:divBdr>
        <w:top w:val="none" w:sz="0" w:space="0" w:color="auto"/>
        <w:left w:val="none" w:sz="0" w:space="0" w:color="auto"/>
        <w:bottom w:val="none" w:sz="0" w:space="0" w:color="auto"/>
        <w:right w:val="none" w:sz="0" w:space="0" w:color="auto"/>
      </w:divBdr>
    </w:div>
    <w:div w:id="1534420906">
      <w:bodyDiv w:val="1"/>
      <w:marLeft w:val="0"/>
      <w:marRight w:val="0"/>
      <w:marTop w:val="0"/>
      <w:marBottom w:val="0"/>
      <w:divBdr>
        <w:top w:val="none" w:sz="0" w:space="0" w:color="auto"/>
        <w:left w:val="none" w:sz="0" w:space="0" w:color="auto"/>
        <w:bottom w:val="none" w:sz="0" w:space="0" w:color="auto"/>
        <w:right w:val="none" w:sz="0" w:space="0" w:color="auto"/>
      </w:divBdr>
    </w:div>
    <w:div w:id="1536844911">
      <w:bodyDiv w:val="1"/>
      <w:marLeft w:val="0"/>
      <w:marRight w:val="0"/>
      <w:marTop w:val="0"/>
      <w:marBottom w:val="0"/>
      <w:divBdr>
        <w:top w:val="none" w:sz="0" w:space="0" w:color="auto"/>
        <w:left w:val="none" w:sz="0" w:space="0" w:color="auto"/>
        <w:bottom w:val="none" w:sz="0" w:space="0" w:color="auto"/>
        <w:right w:val="none" w:sz="0" w:space="0" w:color="auto"/>
      </w:divBdr>
    </w:div>
    <w:div w:id="1545479649">
      <w:bodyDiv w:val="1"/>
      <w:marLeft w:val="0"/>
      <w:marRight w:val="0"/>
      <w:marTop w:val="0"/>
      <w:marBottom w:val="0"/>
      <w:divBdr>
        <w:top w:val="none" w:sz="0" w:space="0" w:color="auto"/>
        <w:left w:val="none" w:sz="0" w:space="0" w:color="auto"/>
        <w:bottom w:val="none" w:sz="0" w:space="0" w:color="auto"/>
        <w:right w:val="none" w:sz="0" w:space="0" w:color="auto"/>
      </w:divBdr>
    </w:div>
    <w:div w:id="1550605420">
      <w:bodyDiv w:val="1"/>
      <w:marLeft w:val="0"/>
      <w:marRight w:val="0"/>
      <w:marTop w:val="0"/>
      <w:marBottom w:val="0"/>
      <w:divBdr>
        <w:top w:val="none" w:sz="0" w:space="0" w:color="auto"/>
        <w:left w:val="none" w:sz="0" w:space="0" w:color="auto"/>
        <w:bottom w:val="none" w:sz="0" w:space="0" w:color="auto"/>
        <w:right w:val="none" w:sz="0" w:space="0" w:color="auto"/>
      </w:divBdr>
    </w:div>
    <w:div w:id="1559825031">
      <w:bodyDiv w:val="1"/>
      <w:marLeft w:val="0"/>
      <w:marRight w:val="0"/>
      <w:marTop w:val="0"/>
      <w:marBottom w:val="0"/>
      <w:divBdr>
        <w:top w:val="none" w:sz="0" w:space="0" w:color="auto"/>
        <w:left w:val="none" w:sz="0" w:space="0" w:color="auto"/>
        <w:bottom w:val="none" w:sz="0" w:space="0" w:color="auto"/>
        <w:right w:val="none" w:sz="0" w:space="0" w:color="auto"/>
      </w:divBdr>
    </w:div>
    <w:div w:id="1563904582">
      <w:bodyDiv w:val="1"/>
      <w:marLeft w:val="0"/>
      <w:marRight w:val="0"/>
      <w:marTop w:val="0"/>
      <w:marBottom w:val="0"/>
      <w:divBdr>
        <w:top w:val="none" w:sz="0" w:space="0" w:color="auto"/>
        <w:left w:val="none" w:sz="0" w:space="0" w:color="auto"/>
        <w:bottom w:val="none" w:sz="0" w:space="0" w:color="auto"/>
        <w:right w:val="none" w:sz="0" w:space="0" w:color="auto"/>
      </w:divBdr>
    </w:div>
    <w:div w:id="1567571392">
      <w:bodyDiv w:val="1"/>
      <w:marLeft w:val="0"/>
      <w:marRight w:val="0"/>
      <w:marTop w:val="0"/>
      <w:marBottom w:val="0"/>
      <w:divBdr>
        <w:top w:val="none" w:sz="0" w:space="0" w:color="auto"/>
        <w:left w:val="none" w:sz="0" w:space="0" w:color="auto"/>
        <w:bottom w:val="none" w:sz="0" w:space="0" w:color="auto"/>
        <w:right w:val="none" w:sz="0" w:space="0" w:color="auto"/>
      </w:divBdr>
    </w:div>
    <w:div w:id="1571497896">
      <w:bodyDiv w:val="1"/>
      <w:marLeft w:val="0"/>
      <w:marRight w:val="0"/>
      <w:marTop w:val="0"/>
      <w:marBottom w:val="0"/>
      <w:divBdr>
        <w:top w:val="none" w:sz="0" w:space="0" w:color="auto"/>
        <w:left w:val="none" w:sz="0" w:space="0" w:color="auto"/>
        <w:bottom w:val="none" w:sz="0" w:space="0" w:color="auto"/>
        <w:right w:val="none" w:sz="0" w:space="0" w:color="auto"/>
      </w:divBdr>
    </w:div>
    <w:div w:id="1571576977">
      <w:bodyDiv w:val="1"/>
      <w:marLeft w:val="0"/>
      <w:marRight w:val="0"/>
      <w:marTop w:val="0"/>
      <w:marBottom w:val="0"/>
      <w:divBdr>
        <w:top w:val="none" w:sz="0" w:space="0" w:color="auto"/>
        <w:left w:val="none" w:sz="0" w:space="0" w:color="auto"/>
        <w:bottom w:val="none" w:sz="0" w:space="0" w:color="auto"/>
        <w:right w:val="none" w:sz="0" w:space="0" w:color="auto"/>
      </w:divBdr>
    </w:div>
    <w:div w:id="1573127358">
      <w:bodyDiv w:val="1"/>
      <w:marLeft w:val="0"/>
      <w:marRight w:val="0"/>
      <w:marTop w:val="0"/>
      <w:marBottom w:val="0"/>
      <w:divBdr>
        <w:top w:val="none" w:sz="0" w:space="0" w:color="auto"/>
        <w:left w:val="none" w:sz="0" w:space="0" w:color="auto"/>
        <w:bottom w:val="none" w:sz="0" w:space="0" w:color="auto"/>
        <w:right w:val="none" w:sz="0" w:space="0" w:color="auto"/>
      </w:divBdr>
    </w:div>
    <w:div w:id="1578318915">
      <w:bodyDiv w:val="1"/>
      <w:marLeft w:val="0"/>
      <w:marRight w:val="0"/>
      <w:marTop w:val="0"/>
      <w:marBottom w:val="0"/>
      <w:divBdr>
        <w:top w:val="none" w:sz="0" w:space="0" w:color="auto"/>
        <w:left w:val="none" w:sz="0" w:space="0" w:color="auto"/>
        <w:bottom w:val="none" w:sz="0" w:space="0" w:color="auto"/>
        <w:right w:val="none" w:sz="0" w:space="0" w:color="auto"/>
      </w:divBdr>
    </w:div>
    <w:div w:id="1589927856">
      <w:bodyDiv w:val="1"/>
      <w:marLeft w:val="0"/>
      <w:marRight w:val="0"/>
      <w:marTop w:val="0"/>
      <w:marBottom w:val="0"/>
      <w:divBdr>
        <w:top w:val="none" w:sz="0" w:space="0" w:color="auto"/>
        <w:left w:val="none" w:sz="0" w:space="0" w:color="auto"/>
        <w:bottom w:val="none" w:sz="0" w:space="0" w:color="auto"/>
        <w:right w:val="none" w:sz="0" w:space="0" w:color="auto"/>
      </w:divBdr>
    </w:div>
    <w:div w:id="1594432679">
      <w:bodyDiv w:val="1"/>
      <w:marLeft w:val="0"/>
      <w:marRight w:val="0"/>
      <w:marTop w:val="0"/>
      <w:marBottom w:val="0"/>
      <w:divBdr>
        <w:top w:val="none" w:sz="0" w:space="0" w:color="auto"/>
        <w:left w:val="none" w:sz="0" w:space="0" w:color="auto"/>
        <w:bottom w:val="none" w:sz="0" w:space="0" w:color="auto"/>
        <w:right w:val="none" w:sz="0" w:space="0" w:color="auto"/>
      </w:divBdr>
    </w:div>
    <w:div w:id="1604338062">
      <w:bodyDiv w:val="1"/>
      <w:marLeft w:val="0"/>
      <w:marRight w:val="0"/>
      <w:marTop w:val="0"/>
      <w:marBottom w:val="0"/>
      <w:divBdr>
        <w:top w:val="none" w:sz="0" w:space="0" w:color="auto"/>
        <w:left w:val="none" w:sz="0" w:space="0" w:color="auto"/>
        <w:bottom w:val="none" w:sz="0" w:space="0" w:color="auto"/>
        <w:right w:val="none" w:sz="0" w:space="0" w:color="auto"/>
      </w:divBdr>
    </w:div>
    <w:div w:id="1611400742">
      <w:bodyDiv w:val="1"/>
      <w:marLeft w:val="0"/>
      <w:marRight w:val="0"/>
      <w:marTop w:val="0"/>
      <w:marBottom w:val="0"/>
      <w:divBdr>
        <w:top w:val="none" w:sz="0" w:space="0" w:color="auto"/>
        <w:left w:val="none" w:sz="0" w:space="0" w:color="auto"/>
        <w:bottom w:val="none" w:sz="0" w:space="0" w:color="auto"/>
        <w:right w:val="none" w:sz="0" w:space="0" w:color="auto"/>
      </w:divBdr>
      <w:divsChild>
        <w:div w:id="127820416">
          <w:marLeft w:val="0"/>
          <w:marRight w:val="0"/>
          <w:marTop w:val="0"/>
          <w:marBottom w:val="0"/>
          <w:divBdr>
            <w:top w:val="none" w:sz="0" w:space="0" w:color="auto"/>
            <w:left w:val="none" w:sz="0" w:space="0" w:color="auto"/>
            <w:bottom w:val="none" w:sz="0" w:space="0" w:color="auto"/>
            <w:right w:val="none" w:sz="0" w:space="0" w:color="auto"/>
          </w:divBdr>
          <w:divsChild>
            <w:div w:id="1894385398">
              <w:marLeft w:val="0"/>
              <w:marRight w:val="0"/>
              <w:marTop w:val="0"/>
              <w:marBottom w:val="0"/>
              <w:divBdr>
                <w:top w:val="none" w:sz="0" w:space="0" w:color="auto"/>
                <w:left w:val="none" w:sz="0" w:space="0" w:color="auto"/>
                <w:bottom w:val="none" w:sz="0" w:space="0" w:color="auto"/>
                <w:right w:val="none" w:sz="0" w:space="0" w:color="auto"/>
              </w:divBdr>
              <w:divsChild>
                <w:div w:id="911696542">
                  <w:marLeft w:val="0"/>
                  <w:marRight w:val="0"/>
                  <w:marTop w:val="0"/>
                  <w:marBottom w:val="0"/>
                  <w:divBdr>
                    <w:top w:val="none" w:sz="0" w:space="0" w:color="auto"/>
                    <w:left w:val="none" w:sz="0" w:space="0" w:color="auto"/>
                    <w:bottom w:val="none" w:sz="0" w:space="0" w:color="auto"/>
                    <w:right w:val="none" w:sz="0" w:space="0" w:color="auto"/>
                  </w:divBdr>
                  <w:divsChild>
                    <w:div w:id="1148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131243">
      <w:bodyDiv w:val="1"/>
      <w:marLeft w:val="0"/>
      <w:marRight w:val="0"/>
      <w:marTop w:val="0"/>
      <w:marBottom w:val="0"/>
      <w:divBdr>
        <w:top w:val="none" w:sz="0" w:space="0" w:color="auto"/>
        <w:left w:val="none" w:sz="0" w:space="0" w:color="auto"/>
        <w:bottom w:val="none" w:sz="0" w:space="0" w:color="auto"/>
        <w:right w:val="none" w:sz="0" w:space="0" w:color="auto"/>
      </w:divBdr>
    </w:div>
    <w:div w:id="1623343472">
      <w:bodyDiv w:val="1"/>
      <w:marLeft w:val="0"/>
      <w:marRight w:val="0"/>
      <w:marTop w:val="0"/>
      <w:marBottom w:val="0"/>
      <w:divBdr>
        <w:top w:val="none" w:sz="0" w:space="0" w:color="auto"/>
        <w:left w:val="none" w:sz="0" w:space="0" w:color="auto"/>
        <w:bottom w:val="none" w:sz="0" w:space="0" w:color="auto"/>
        <w:right w:val="none" w:sz="0" w:space="0" w:color="auto"/>
      </w:divBdr>
    </w:div>
    <w:div w:id="1624733219">
      <w:bodyDiv w:val="1"/>
      <w:marLeft w:val="0"/>
      <w:marRight w:val="0"/>
      <w:marTop w:val="0"/>
      <w:marBottom w:val="0"/>
      <w:divBdr>
        <w:top w:val="none" w:sz="0" w:space="0" w:color="auto"/>
        <w:left w:val="none" w:sz="0" w:space="0" w:color="auto"/>
        <w:bottom w:val="none" w:sz="0" w:space="0" w:color="auto"/>
        <w:right w:val="none" w:sz="0" w:space="0" w:color="auto"/>
      </w:divBdr>
    </w:div>
    <w:div w:id="1629777442">
      <w:bodyDiv w:val="1"/>
      <w:marLeft w:val="0"/>
      <w:marRight w:val="0"/>
      <w:marTop w:val="0"/>
      <w:marBottom w:val="0"/>
      <w:divBdr>
        <w:top w:val="none" w:sz="0" w:space="0" w:color="auto"/>
        <w:left w:val="none" w:sz="0" w:space="0" w:color="auto"/>
        <w:bottom w:val="none" w:sz="0" w:space="0" w:color="auto"/>
        <w:right w:val="none" w:sz="0" w:space="0" w:color="auto"/>
      </w:divBdr>
    </w:div>
    <w:div w:id="1633634173">
      <w:bodyDiv w:val="1"/>
      <w:marLeft w:val="0"/>
      <w:marRight w:val="0"/>
      <w:marTop w:val="0"/>
      <w:marBottom w:val="0"/>
      <w:divBdr>
        <w:top w:val="none" w:sz="0" w:space="0" w:color="auto"/>
        <w:left w:val="none" w:sz="0" w:space="0" w:color="auto"/>
        <w:bottom w:val="none" w:sz="0" w:space="0" w:color="auto"/>
        <w:right w:val="none" w:sz="0" w:space="0" w:color="auto"/>
      </w:divBdr>
    </w:div>
    <w:div w:id="1639603517">
      <w:bodyDiv w:val="1"/>
      <w:marLeft w:val="0"/>
      <w:marRight w:val="0"/>
      <w:marTop w:val="0"/>
      <w:marBottom w:val="0"/>
      <w:divBdr>
        <w:top w:val="none" w:sz="0" w:space="0" w:color="auto"/>
        <w:left w:val="none" w:sz="0" w:space="0" w:color="auto"/>
        <w:bottom w:val="none" w:sz="0" w:space="0" w:color="auto"/>
        <w:right w:val="none" w:sz="0" w:space="0" w:color="auto"/>
      </w:divBdr>
    </w:div>
    <w:div w:id="1655405471">
      <w:bodyDiv w:val="1"/>
      <w:marLeft w:val="0"/>
      <w:marRight w:val="0"/>
      <w:marTop w:val="0"/>
      <w:marBottom w:val="0"/>
      <w:divBdr>
        <w:top w:val="none" w:sz="0" w:space="0" w:color="auto"/>
        <w:left w:val="none" w:sz="0" w:space="0" w:color="auto"/>
        <w:bottom w:val="none" w:sz="0" w:space="0" w:color="auto"/>
        <w:right w:val="none" w:sz="0" w:space="0" w:color="auto"/>
      </w:divBdr>
    </w:div>
    <w:div w:id="1656101339">
      <w:bodyDiv w:val="1"/>
      <w:marLeft w:val="0"/>
      <w:marRight w:val="0"/>
      <w:marTop w:val="0"/>
      <w:marBottom w:val="0"/>
      <w:divBdr>
        <w:top w:val="none" w:sz="0" w:space="0" w:color="auto"/>
        <w:left w:val="none" w:sz="0" w:space="0" w:color="auto"/>
        <w:bottom w:val="none" w:sz="0" w:space="0" w:color="auto"/>
        <w:right w:val="none" w:sz="0" w:space="0" w:color="auto"/>
      </w:divBdr>
    </w:div>
    <w:div w:id="1659335930">
      <w:bodyDiv w:val="1"/>
      <w:marLeft w:val="0"/>
      <w:marRight w:val="0"/>
      <w:marTop w:val="0"/>
      <w:marBottom w:val="0"/>
      <w:divBdr>
        <w:top w:val="none" w:sz="0" w:space="0" w:color="auto"/>
        <w:left w:val="none" w:sz="0" w:space="0" w:color="auto"/>
        <w:bottom w:val="none" w:sz="0" w:space="0" w:color="auto"/>
        <w:right w:val="none" w:sz="0" w:space="0" w:color="auto"/>
      </w:divBdr>
    </w:div>
    <w:div w:id="1663505035">
      <w:bodyDiv w:val="1"/>
      <w:marLeft w:val="0"/>
      <w:marRight w:val="0"/>
      <w:marTop w:val="0"/>
      <w:marBottom w:val="0"/>
      <w:divBdr>
        <w:top w:val="none" w:sz="0" w:space="0" w:color="auto"/>
        <w:left w:val="none" w:sz="0" w:space="0" w:color="auto"/>
        <w:bottom w:val="none" w:sz="0" w:space="0" w:color="auto"/>
        <w:right w:val="none" w:sz="0" w:space="0" w:color="auto"/>
      </w:divBdr>
    </w:div>
    <w:div w:id="1668089516">
      <w:bodyDiv w:val="1"/>
      <w:marLeft w:val="0"/>
      <w:marRight w:val="0"/>
      <w:marTop w:val="0"/>
      <w:marBottom w:val="0"/>
      <w:divBdr>
        <w:top w:val="none" w:sz="0" w:space="0" w:color="auto"/>
        <w:left w:val="none" w:sz="0" w:space="0" w:color="auto"/>
        <w:bottom w:val="none" w:sz="0" w:space="0" w:color="auto"/>
        <w:right w:val="none" w:sz="0" w:space="0" w:color="auto"/>
      </w:divBdr>
    </w:div>
    <w:div w:id="1677461741">
      <w:bodyDiv w:val="1"/>
      <w:marLeft w:val="0"/>
      <w:marRight w:val="0"/>
      <w:marTop w:val="0"/>
      <w:marBottom w:val="0"/>
      <w:divBdr>
        <w:top w:val="none" w:sz="0" w:space="0" w:color="auto"/>
        <w:left w:val="none" w:sz="0" w:space="0" w:color="auto"/>
        <w:bottom w:val="none" w:sz="0" w:space="0" w:color="auto"/>
        <w:right w:val="none" w:sz="0" w:space="0" w:color="auto"/>
      </w:divBdr>
    </w:div>
    <w:div w:id="1682245364">
      <w:bodyDiv w:val="1"/>
      <w:marLeft w:val="0"/>
      <w:marRight w:val="0"/>
      <w:marTop w:val="0"/>
      <w:marBottom w:val="0"/>
      <w:divBdr>
        <w:top w:val="none" w:sz="0" w:space="0" w:color="auto"/>
        <w:left w:val="none" w:sz="0" w:space="0" w:color="auto"/>
        <w:bottom w:val="none" w:sz="0" w:space="0" w:color="auto"/>
        <w:right w:val="none" w:sz="0" w:space="0" w:color="auto"/>
      </w:divBdr>
    </w:div>
    <w:div w:id="1686396586">
      <w:bodyDiv w:val="1"/>
      <w:marLeft w:val="0"/>
      <w:marRight w:val="0"/>
      <w:marTop w:val="0"/>
      <w:marBottom w:val="0"/>
      <w:divBdr>
        <w:top w:val="none" w:sz="0" w:space="0" w:color="auto"/>
        <w:left w:val="none" w:sz="0" w:space="0" w:color="auto"/>
        <w:bottom w:val="none" w:sz="0" w:space="0" w:color="auto"/>
        <w:right w:val="none" w:sz="0" w:space="0" w:color="auto"/>
      </w:divBdr>
    </w:div>
    <w:div w:id="1688942204">
      <w:bodyDiv w:val="1"/>
      <w:marLeft w:val="0"/>
      <w:marRight w:val="0"/>
      <w:marTop w:val="0"/>
      <w:marBottom w:val="0"/>
      <w:divBdr>
        <w:top w:val="none" w:sz="0" w:space="0" w:color="auto"/>
        <w:left w:val="none" w:sz="0" w:space="0" w:color="auto"/>
        <w:bottom w:val="none" w:sz="0" w:space="0" w:color="auto"/>
        <w:right w:val="none" w:sz="0" w:space="0" w:color="auto"/>
      </w:divBdr>
    </w:div>
    <w:div w:id="1689719338">
      <w:bodyDiv w:val="1"/>
      <w:marLeft w:val="0"/>
      <w:marRight w:val="0"/>
      <w:marTop w:val="0"/>
      <w:marBottom w:val="0"/>
      <w:divBdr>
        <w:top w:val="none" w:sz="0" w:space="0" w:color="auto"/>
        <w:left w:val="none" w:sz="0" w:space="0" w:color="auto"/>
        <w:bottom w:val="none" w:sz="0" w:space="0" w:color="auto"/>
        <w:right w:val="none" w:sz="0" w:space="0" w:color="auto"/>
      </w:divBdr>
    </w:div>
    <w:div w:id="1696610391">
      <w:bodyDiv w:val="1"/>
      <w:marLeft w:val="0"/>
      <w:marRight w:val="0"/>
      <w:marTop w:val="0"/>
      <w:marBottom w:val="0"/>
      <w:divBdr>
        <w:top w:val="none" w:sz="0" w:space="0" w:color="auto"/>
        <w:left w:val="none" w:sz="0" w:space="0" w:color="auto"/>
        <w:bottom w:val="none" w:sz="0" w:space="0" w:color="auto"/>
        <w:right w:val="none" w:sz="0" w:space="0" w:color="auto"/>
      </w:divBdr>
    </w:div>
    <w:div w:id="1697659627">
      <w:bodyDiv w:val="1"/>
      <w:marLeft w:val="0"/>
      <w:marRight w:val="0"/>
      <w:marTop w:val="0"/>
      <w:marBottom w:val="0"/>
      <w:divBdr>
        <w:top w:val="none" w:sz="0" w:space="0" w:color="auto"/>
        <w:left w:val="none" w:sz="0" w:space="0" w:color="auto"/>
        <w:bottom w:val="none" w:sz="0" w:space="0" w:color="auto"/>
        <w:right w:val="none" w:sz="0" w:space="0" w:color="auto"/>
      </w:divBdr>
    </w:div>
    <w:div w:id="1700667008">
      <w:bodyDiv w:val="1"/>
      <w:marLeft w:val="0"/>
      <w:marRight w:val="0"/>
      <w:marTop w:val="0"/>
      <w:marBottom w:val="0"/>
      <w:divBdr>
        <w:top w:val="none" w:sz="0" w:space="0" w:color="auto"/>
        <w:left w:val="none" w:sz="0" w:space="0" w:color="auto"/>
        <w:bottom w:val="none" w:sz="0" w:space="0" w:color="auto"/>
        <w:right w:val="none" w:sz="0" w:space="0" w:color="auto"/>
      </w:divBdr>
    </w:div>
    <w:div w:id="1707949392">
      <w:bodyDiv w:val="1"/>
      <w:marLeft w:val="0"/>
      <w:marRight w:val="0"/>
      <w:marTop w:val="0"/>
      <w:marBottom w:val="0"/>
      <w:divBdr>
        <w:top w:val="none" w:sz="0" w:space="0" w:color="auto"/>
        <w:left w:val="none" w:sz="0" w:space="0" w:color="auto"/>
        <w:bottom w:val="none" w:sz="0" w:space="0" w:color="auto"/>
        <w:right w:val="none" w:sz="0" w:space="0" w:color="auto"/>
      </w:divBdr>
    </w:div>
    <w:div w:id="1711683328">
      <w:bodyDiv w:val="1"/>
      <w:marLeft w:val="0"/>
      <w:marRight w:val="0"/>
      <w:marTop w:val="0"/>
      <w:marBottom w:val="0"/>
      <w:divBdr>
        <w:top w:val="none" w:sz="0" w:space="0" w:color="auto"/>
        <w:left w:val="none" w:sz="0" w:space="0" w:color="auto"/>
        <w:bottom w:val="none" w:sz="0" w:space="0" w:color="auto"/>
        <w:right w:val="none" w:sz="0" w:space="0" w:color="auto"/>
      </w:divBdr>
    </w:div>
    <w:div w:id="1714228998">
      <w:bodyDiv w:val="1"/>
      <w:marLeft w:val="0"/>
      <w:marRight w:val="0"/>
      <w:marTop w:val="0"/>
      <w:marBottom w:val="0"/>
      <w:divBdr>
        <w:top w:val="none" w:sz="0" w:space="0" w:color="auto"/>
        <w:left w:val="none" w:sz="0" w:space="0" w:color="auto"/>
        <w:bottom w:val="none" w:sz="0" w:space="0" w:color="auto"/>
        <w:right w:val="none" w:sz="0" w:space="0" w:color="auto"/>
      </w:divBdr>
    </w:div>
    <w:div w:id="1724518413">
      <w:bodyDiv w:val="1"/>
      <w:marLeft w:val="0"/>
      <w:marRight w:val="0"/>
      <w:marTop w:val="0"/>
      <w:marBottom w:val="0"/>
      <w:divBdr>
        <w:top w:val="none" w:sz="0" w:space="0" w:color="auto"/>
        <w:left w:val="none" w:sz="0" w:space="0" w:color="auto"/>
        <w:bottom w:val="none" w:sz="0" w:space="0" w:color="auto"/>
        <w:right w:val="none" w:sz="0" w:space="0" w:color="auto"/>
      </w:divBdr>
    </w:div>
    <w:div w:id="1727682181">
      <w:bodyDiv w:val="1"/>
      <w:marLeft w:val="0"/>
      <w:marRight w:val="0"/>
      <w:marTop w:val="0"/>
      <w:marBottom w:val="0"/>
      <w:divBdr>
        <w:top w:val="none" w:sz="0" w:space="0" w:color="auto"/>
        <w:left w:val="none" w:sz="0" w:space="0" w:color="auto"/>
        <w:bottom w:val="none" w:sz="0" w:space="0" w:color="auto"/>
        <w:right w:val="none" w:sz="0" w:space="0" w:color="auto"/>
      </w:divBdr>
    </w:div>
    <w:div w:id="1733041044">
      <w:bodyDiv w:val="1"/>
      <w:marLeft w:val="0"/>
      <w:marRight w:val="0"/>
      <w:marTop w:val="0"/>
      <w:marBottom w:val="0"/>
      <w:divBdr>
        <w:top w:val="none" w:sz="0" w:space="0" w:color="auto"/>
        <w:left w:val="none" w:sz="0" w:space="0" w:color="auto"/>
        <w:bottom w:val="none" w:sz="0" w:space="0" w:color="auto"/>
        <w:right w:val="none" w:sz="0" w:space="0" w:color="auto"/>
      </w:divBdr>
      <w:divsChild>
        <w:div w:id="286856670">
          <w:marLeft w:val="0"/>
          <w:marRight w:val="0"/>
          <w:marTop w:val="0"/>
          <w:marBottom w:val="0"/>
          <w:divBdr>
            <w:top w:val="none" w:sz="0" w:space="0" w:color="auto"/>
            <w:left w:val="none" w:sz="0" w:space="0" w:color="auto"/>
            <w:bottom w:val="none" w:sz="0" w:space="0" w:color="auto"/>
            <w:right w:val="none" w:sz="0" w:space="0" w:color="auto"/>
          </w:divBdr>
        </w:div>
      </w:divsChild>
    </w:div>
    <w:div w:id="1733775062">
      <w:bodyDiv w:val="1"/>
      <w:marLeft w:val="0"/>
      <w:marRight w:val="0"/>
      <w:marTop w:val="0"/>
      <w:marBottom w:val="0"/>
      <w:divBdr>
        <w:top w:val="none" w:sz="0" w:space="0" w:color="auto"/>
        <w:left w:val="none" w:sz="0" w:space="0" w:color="auto"/>
        <w:bottom w:val="none" w:sz="0" w:space="0" w:color="auto"/>
        <w:right w:val="none" w:sz="0" w:space="0" w:color="auto"/>
      </w:divBdr>
    </w:div>
    <w:div w:id="1738092848">
      <w:bodyDiv w:val="1"/>
      <w:marLeft w:val="0"/>
      <w:marRight w:val="0"/>
      <w:marTop w:val="0"/>
      <w:marBottom w:val="0"/>
      <w:divBdr>
        <w:top w:val="none" w:sz="0" w:space="0" w:color="auto"/>
        <w:left w:val="none" w:sz="0" w:space="0" w:color="auto"/>
        <w:bottom w:val="none" w:sz="0" w:space="0" w:color="auto"/>
        <w:right w:val="none" w:sz="0" w:space="0" w:color="auto"/>
      </w:divBdr>
    </w:div>
    <w:div w:id="1738631813">
      <w:bodyDiv w:val="1"/>
      <w:marLeft w:val="0"/>
      <w:marRight w:val="0"/>
      <w:marTop w:val="0"/>
      <w:marBottom w:val="0"/>
      <w:divBdr>
        <w:top w:val="none" w:sz="0" w:space="0" w:color="auto"/>
        <w:left w:val="none" w:sz="0" w:space="0" w:color="auto"/>
        <w:bottom w:val="none" w:sz="0" w:space="0" w:color="auto"/>
        <w:right w:val="none" w:sz="0" w:space="0" w:color="auto"/>
      </w:divBdr>
    </w:div>
    <w:div w:id="1740588316">
      <w:bodyDiv w:val="1"/>
      <w:marLeft w:val="0"/>
      <w:marRight w:val="0"/>
      <w:marTop w:val="0"/>
      <w:marBottom w:val="0"/>
      <w:divBdr>
        <w:top w:val="none" w:sz="0" w:space="0" w:color="auto"/>
        <w:left w:val="none" w:sz="0" w:space="0" w:color="auto"/>
        <w:bottom w:val="none" w:sz="0" w:space="0" w:color="auto"/>
        <w:right w:val="none" w:sz="0" w:space="0" w:color="auto"/>
      </w:divBdr>
    </w:div>
    <w:div w:id="1743527691">
      <w:bodyDiv w:val="1"/>
      <w:marLeft w:val="0"/>
      <w:marRight w:val="0"/>
      <w:marTop w:val="0"/>
      <w:marBottom w:val="0"/>
      <w:divBdr>
        <w:top w:val="none" w:sz="0" w:space="0" w:color="auto"/>
        <w:left w:val="none" w:sz="0" w:space="0" w:color="auto"/>
        <w:bottom w:val="none" w:sz="0" w:space="0" w:color="auto"/>
        <w:right w:val="none" w:sz="0" w:space="0" w:color="auto"/>
      </w:divBdr>
    </w:div>
    <w:div w:id="1743866799">
      <w:bodyDiv w:val="1"/>
      <w:marLeft w:val="0"/>
      <w:marRight w:val="0"/>
      <w:marTop w:val="0"/>
      <w:marBottom w:val="0"/>
      <w:divBdr>
        <w:top w:val="none" w:sz="0" w:space="0" w:color="auto"/>
        <w:left w:val="none" w:sz="0" w:space="0" w:color="auto"/>
        <w:bottom w:val="none" w:sz="0" w:space="0" w:color="auto"/>
        <w:right w:val="none" w:sz="0" w:space="0" w:color="auto"/>
      </w:divBdr>
      <w:divsChild>
        <w:div w:id="520054493">
          <w:marLeft w:val="0"/>
          <w:marRight w:val="0"/>
          <w:marTop w:val="0"/>
          <w:marBottom w:val="0"/>
          <w:divBdr>
            <w:top w:val="none" w:sz="0" w:space="0" w:color="auto"/>
            <w:left w:val="none" w:sz="0" w:space="0" w:color="auto"/>
            <w:bottom w:val="none" w:sz="0" w:space="0" w:color="auto"/>
            <w:right w:val="none" w:sz="0" w:space="0" w:color="auto"/>
          </w:divBdr>
        </w:div>
        <w:div w:id="1288004571">
          <w:marLeft w:val="0"/>
          <w:marRight w:val="0"/>
          <w:marTop w:val="0"/>
          <w:marBottom w:val="0"/>
          <w:divBdr>
            <w:top w:val="none" w:sz="0" w:space="0" w:color="auto"/>
            <w:left w:val="none" w:sz="0" w:space="0" w:color="auto"/>
            <w:bottom w:val="none" w:sz="0" w:space="0" w:color="auto"/>
            <w:right w:val="none" w:sz="0" w:space="0" w:color="auto"/>
          </w:divBdr>
        </w:div>
      </w:divsChild>
    </w:div>
    <w:div w:id="1745907327">
      <w:bodyDiv w:val="1"/>
      <w:marLeft w:val="0"/>
      <w:marRight w:val="0"/>
      <w:marTop w:val="0"/>
      <w:marBottom w:val="0"/>
      <w:divBdr>
        <w:top w:val="none" w:sz="0" w:space="0" w:color="auto"/>
        <w:left w:val="none" w:sz="0" w:space="0" w:color="auto"/>
        <w:bottom w:val="none" w:sz="0" w:space="0" w:color="auto"/>
        <w:right w:val="none" w:sz="0" w:space="0" w:color="auto"/>
      </w:divBdr>
    </w:div>
    <w:div w:id="1746537576">
      <w:bodyDiv w:val="1"/>
      <w:marLeft w:val="0"/>
      <w:marRight w:val="0"/>
      <w:marTop w:val="0"/>
      <w:marBottom w:val="0"/>
      <w:divBdr>
        <w:top w:val="none" w:sz="0" w:space="0" w:color="auto"/>
        <w:left w:val="none" w:sz="0" w:space="0" w:color="auto"/>
        <w:bottom w:val="none" w:sz="0" w:space="0" w:color="auto"/>
        <w:right w:val="none" w:sz="0" w:space="0" w:color="auto"/>
      </w:divBdr>
    </w:div>
    <w:div w:id="1747612049">
      <w:bodyDiv w:val="1"/>
      <w:marLeft w:val="0"/>
      <w:marRight w:val="0"/>
      <w:marTop w:val="0"/>
      <w:marBottom w:val="0"/>
      <w:divBdr>
        <w:top w:val="none" w:sz="0" w:space="0" w:color="auto"/>
        <w:left w:val="none" w:sz="0" w:space="0" w:color="auto"/>
        <w:bottom w:val="none" w:sz="0" w:space="0" w:color="auto"/>
        <w:right w:val="none" w:sz="0" w:space="0" w:color="auto"/>
      </w:divBdr>
    </w:div>
    <w:div w:id="1749693640">
      <w:bodyDiv w:val="1"/>
      <w:marLeft w:val="0"/>
      <w:marRight w:val="0"/>
      <w:marTop w:val="0"/>
      <w:marBottom w:val="0"/>
      <w:divBdr>
        <w:top w:val="none" w:sz="0" w:space="0" w:color="auto"/>
        <w:left w:val="none" w:sz="0" w:space="0" w:color="auto"/>
        <w:bottom w:val="none" w:sz="0" w:space="0" w:color="auto"/>
        <w:right w:val="none" w:sz="0" w:space="0" w:color="auto"/>
      </w:divBdr>
    </w:div>
    <w:div w:id="1753504865">
      <w:bodyDiv w:val="1"/>
      <w:marLeft w:val="0"/>
      <w:marRight w:val="0"/>
      <w:marTop w:val="0"/>
      <w:marBottom w:val="0"/>
      <w:divBdr>
        <w:top w:val="none" w:sz="0" w:space="0" w:color="auto"/>
        <w:left w:val="none" w:sz="0" w:space="0" w:color="auto"/>
        <w:bottom w:val="none" w:sz="0" w:space="0" w:color="auto"/>
        <w:right w:val="none" w:sz="0" w:space="0" w:color="auto"/>
      </w:divBdr>
    </w:div>
    <w:div w:id="1757556576">
      <w:bodyDiv w:val="1"/>
      <w:marLeft w:val="0"/>
      <w:marRight w:val="0"/>
      <w:marTop w:val="0"/>
      <w:marBottom w:val="0"/>
      <w:divBdr>
        <w:top w:val="none" w:sz="0" w:space="0" w:color="auto"/>
        <w:left w:val="none" w:sz="0" w:space="0" w:color="auto"/>
        <w:bottom w:val="none" w:sz="0" w:space="0" w:color="auto"/>
        <w:right w:val="none" w:sz="0" w:space="0" w:color="auto"/>
      </w:divBdr>
    </w:div>
    <w:div w:id="1758401282">
      <w:bodyDiv w:val="1"/>
      <w:marLeft w:val="0"/>
      <w:marRight w:val="0"/>
      <w:marTop w:val="0"/>
      <w:marBottom w:val="0"/>
      <w:divBdr>
        <w:top w:val="none" w:sz="0" w:space="0" w:color="auto"/>
        <w:left w:val="none" w:sz="0" w:space="0" w:color="auto"/>
        <w:bottom w:val="none" w:sz="0" w:space="0" w:color="auto"/>
        <w:right w:val="none" w:sz="0" w:space="0" w:color="auto"/>
      </w:divBdr>
    </w:div>
    <w:div w:id="1759672725">
      <w:bodyDiv w:val="1"/>
      <w:marLeft w:val="0"/>
      <w:marRight w:val="0"/>
      <w:marTop w:val="0"/>
      <w:marBottom w:val="0"/>
      <w:divBdr>
        <w:top w:val="none" w:sz="0" w:space="0" w:color="auto"/>
        <w:left w:val="none" w:sz="0" w:space="0" w:color="auto"/>
        <w:bottom w:val="none" w:sz="0" w:space="0" w:color="auto"/>
        <w:right w:val="none" w:sz="0" w:space="0" w:color="auto"/>
      </w:divBdr>
    </w:div>
    <w:div w:id="1761676470">
      <w:bodyDiv w:val="1"/>
      <w:marLeft w:val="0"/>
      <w:marRight w:val="0"/>
      <w:marTop w:val="0"/>
      <w:marBottom w:val="0"/>
      <w:divBdr>
        <w:top w:val="none" w:sz="0" w:space="0" w:color="auto"/>
        <w:left w:val="none" w:sz="0" w:space="0" w:color="auto"/>
        <w:bottom w:val="none" w:sz="0" w:space="0" w:color="auto"/>
        <w:right w:val="none" w:sz="0" w:space="0" w:color="auto"/>
      </w:divBdr>
    </w:div>
    <w:div w:id="1762675521">
      <w:bodyDiv w:val="1"/>
      <w:marLeft w:val="0"/>
      <w:marRight w:val="0"/>
      <w:marTop w:val="0"/>
      <w:marBottom w:val="0"/>
      <w:divBdr>
        <w:top w:val="none" w:sz="0" w:space="0" w:color="auto"/>
        <w:left w:val="none" w:sz="0" w:space="0" w:color="auto"/>
        <w:bottom w:val="none" w:sz="0" w:space="0" w:color="auto"/>
        <w:right w:val="none" w:sz="0" w:space="0" w:color="auto"/>
      </w:divBdr>
    </w:div>
    <w:div w:id="1771438107">
      <w:bodyDiv w:val="1"/>
      <w:marLeft w:val="0"/>
      <w:marRight w:val="0"/>
      <w:marTop w:val="0"/>
      <w:marBottom w:val="0"/>
      <w:divBdr>
        <w:top w:val="none" w:sz="0" w:space="0" w:color="auto"/>
        <w:left w:val="none" w:sz="0" w:space="0" w:color="auto"/>
        <w:bottom w:val="none" w:sz="0" w:space="0" w:color="auto"/>
        <w:right w:val="none" w:sz="0" w:space="0" w:color="auto"/>
      </w:divBdr>
    </w:div>
    <w:div w:id="1773546312">
      <w:bodyDiv w:val="1"/>
      <w:marLeft w:val="0"/>
      <w:marRight w:val="0"/>
      <w:marTop w:val="0"/>
      <w:marBottom w:val="0"/>
      <w:divBdr>
        <w:top w:val="none" w:sz="0" w:space="0" w:color="auto"/>
        <w:left w:val="none" w:sz="0" w:space="0" w:color="auto"/>
        <w:bottom w:val="none" w:sz="0" w:space="0" w:color="auto"/>
        <w:right w:val="none" w:sz="0" w:space="0" w:color="auto"/>
      </w:divBdr>
    </w:div>
    <w:div w:id="1776946842">
      <w:bodyDiv w:val="1"/>
      <w:marLeft w:val="0"/>
      <w:marRight w:val="0"/>
      <w:marTop w:val="0"/>
      <w:marBottom w:val="0"/>
      <w:divBdr>
        <w:top w:val="none" w:sz="0" w:space="0" w:color="auto"/>
        <w:left w:val="none" w:sz="0" w:space="0" w:color="auto"/>
        <w:bottom w:val="none" w:sz="0" w:space="0" w:color="auto"/>
        <w:right w:val="none" w:sz="0" w:space="0" w:color="auto"/>
      </w:divBdr>
    </w:div>
    <w:div w:id="1777094297">
      <w:bodyDiv w:val="1"/>
      <w:marLeft w:val="0"/>
      <w:marRight w:val="0"/>
      <w:marTop w:val="0"/>
      <w:marBottom w:val="0"/>
      <w:divBdr>
        <w:top w:val="none" w:sz="0" w:space="0" w:color="auto"/>
        <w:left w:val="none" w:sz="0" w:space="0" w:color="auto"/>
        <w:bottom w:val="none" w:sz="0" w:space="0" w:color="auto"/>
        <w:right w:val="none" w:sz="0" w:space="0" w:color="auto"/>
      </w:divBdr>
    </w:div>
    <w:div w:id="1778059451">
      <w:bodyDiv w:val="1"/>
      <w:marLeft w:val="0"/>
      <w:marRight w:val="0"/>
      <w:marTop w:val="0"/>
      <w:marBottom w:val="0"/>
      <w:divBdr>
        <w:top w:val="none" w:sz="0" w:space="0" w:color="auto"/>
        <w:left w:val="none" w:sz="0" w:space="0" w:color="auto"/>
        <w:bottom w:val="none" w:sz="0" w:space="0" w:color="auto"/>
        <w:right w:val="none" w:sz="0" w:space="0" w:color="auto"/>
      </w:divBdr>
    </w:div>
    <w:div w:id="1783257406">
      <w:bodyDiv w:val="1"/>
      <w:marLeft w:val="0"/>
      <w:marRight w:val="0"/>
      <w:marTop w:val="0"/>
      <w:marBottom w:val="0"/>
      <w:divBdr>
        <w:top w:val="none" w:sz="0" w:space="0" w:color="auto"/>
        <w:left w:val="none" w:sz="0" w:space="0" w:color="auto"/>
        <w:bottom w:val="none" w:sz="0" w:space="0" w:color="auto"/>
        <w:right w:val="none" w:sz="0" w:space="0" w:color="auto"/>
      </w:divBdr>
    </w:div>
    <w:div w:id="1787651995">
      <w:bodyDiv w:val="1"/>
      <w:marLeft w:val="0"/>
      <w:marRight w:val="0"/>
      <w:marTop w:val="0"/>
      <w:marBottom w:val="0"/>
      <w:divBdr>
        <w:top w:val="none" w:sz="0" w:space="0" w:color="auto"/>
        <w:left w:val="none" w:sz="0" w:space="0" w:color="auto"/>
        <w:bottom w:val="none" w:sz="0" w:space="0" w:color="auto"/>
        <w:right w:val="none" w:sz="0" w:space="0" w:color="auto"/>
      </w:divBdr>
      <w:divsChild>
        <w:div w:id="127094189">
          <w:marLeft w:val="0"/>
          <w:marRight w:val="0"/>
          <w:marTop w:val="0"/>
          <w:marBottom w:val="0"/>
          <w:divBdr>
            <w:top w:val="none" w:sz="0" w:space="0" w:color="auto"/>
            <w:left w:val="none" w:sz="0" w:space="0" w:color="auto"/>
            <w:bottom w:val="none" w:sz="0" w:space="0" w:color="auto"/>
            <w:right w:val="none" w:sz="0" w:space="0" w:color="auto"/>
          </w:divBdr>
        </w:div>
        <w:div w:id="1149439156">
          <w:marLeft w:val="0"/>
          <w:marRight w:val="0"/>
          <w:marTop w:val="0"/>
          <w:marBottom w:val="0"/>
          <w:divBdr>
            <w:top w:val="none" w:sz="0" w:space="0" w:color="auto"/>
            <w:left w:val="none" w:sz="0" w:space="0" w:color="auto"/>
            <w:bottom w:val="none" w:sz="0" w:space="0" w:color="auto"/>
            <w:right w:val="none" w:sz="0" w:space="0" w:color="auto"/>
          </w:divBdr>
        </w:div>
        <w:div w:id="1529442997">
          <w:marLeft w:val="0"/>
          <w:marRight w:val="0"/>
          <w:marTop w:val="0"/>
          <w:marBottom w:val="0"/>
          <w:divBdr>
            <w:top w:val="none" w:sz="0" w:space="0" w:color="auto"/>
            <w:left w:val="none" w:sz="0" w:space="0" w:color="auto"/>
            <w:bottom w:val="none" w:sz="0" w:space="0" w:color="auto"/>
            <w:right w:val="none" w:sz="0" w:space="0" w:color="auto"/>
          </w:divBdr>
          <w:divsChild>
            <w:div w:id="921640611">
              <w:marLeft w:val="0"/>
              <w:marRight w:val="0"/>
              <w:marTop w:val="0"/>
              <w:marBottom w:val="0"/>
              <w:divBdr>
                <w:top w:val="none" w:sz="0" w:space="0" w:color="auto"/>
                <w:left w:val="none" w:sz="0" w:space="0" w:color="auto"/>
                <w:bottom w:val="none" w:sz="0" w:space="0" w:color="auto"/>
                <w:right w:val="none" w:sz="0" w:space="0" w:color="auto"/>
              </w:divBdr>
            </w:div>
            <w:div w:id="2143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50230">
      <w:bodyDiv w:val="1"/>
      <w:marLeft w:val="0"/>
      <w:marRight w:val="0"/>
      <w:marTop w:val="0"/>
      <w:marBottom w:val="0"/>
      <w:divBdr>
        <w:top w:val="none" w:sz="0" w:space="0" w:color="auto"/>
        <w:left w:val="none" w:sz="0" w:space="0" w:color="auto"/>
        <w:bottom w:val="none" w:sz="0" w:space="0" w:color="auto"/>
        <w:right w:val="none" w:sz="0" w:space="0" w:color="auto"/>
      </w:divBdr>
      <w:divsChild>
        <w:div w:id="55249712">
          <w:marLeft w:val="0"/>
          <w:marRight w:val="0"/>
          <w:marTop w:val="0"/>
          <w:marBottom w:val="0"/>
          <w:divBdr>
            <w:top w:val="none" w:sz="0" w:space="0" w:color="auto"/>
            <w:left w:val="none" w:sz="0" w:space="0" w:color="auto"/>
            <w:bottom w:val="none" w:sz="0" w:space="0" w:color="auto"/>
            <w:right w:val="none" w:sz="0" w:space="0" w:color="auto"/>
          </w:divBdr>
        </w:div>
        <w:div w:id="430928594">
          <w:marLeft w:val="0"/>
          <w:marRight w:val="0"/>
          <w:marTop w:val="0"/>
          <w:marBottom w:val="0"/>
          <w:divBdr>
            <w:top w:val="none" w:sz="0" w:space="0" w:color="auto"/>
            <w:left w:val="none" w:sz="0" w:space="0" w:color="auto"/>
            <w:bottom w:val="none" w:sz="0" w:space="0" w:color="auto"/>
            <w:right w:val="none" w:sz="0" w:space="0" w:color="auto"/>
          </w:divBdr>
        </w:div>
        <w:div w:id="907035669">
          <w:marLeft w:val="0"/>
          <w:marRight w:val="0"/>
          <w:marTop w:val="0"/>
          <w:marBottom w:val="0"/>
          <w:divBdr>
            <w:top w:val="none" w:sz="0" w:space="0" w:color="auto"/>
            <w:left w:val="none" w:sz="0" w:space="0" w:color="auto"/>
            <w:bottom w:val="none" w:sz="0" w:space="0" w:color="auto"/>
            <w:right w:val="none" w:sz="0" w:space="0" w:color="auto"/>
          </w:divBdr>
        </w:div>
        <w:div w:id="1623148021">
          <w:marLeft w:val="0"/>
          <w:marRight w:val="0"/>
          <w:marTop w:val="0"/>
          <w:marBottom w:val="0"/>
          <w:divBdr>
            <w:top w:val="none" w:sz="0" w:space="0" w:color="auto"/>
            <w:left w:val="none" w:sz="0" w:space="0" w:color="auto"/>
            <w:bottom w:val="none" w:sz="0" w:space="0" w:color="auto"/>
            <w:right w:val="none" w:sz="0" w:space="0" w:color="auto"/>
          </w:divBdr>
        </w:div>
        <w:div w:id="1905600542">
          <w:marLeft w:val="0"/>
          <w:marRight w:val="0"/>
          <w:marTop w:val="0"/>
          <w:marBottom w:val="0"/>
          <w:divBdr>
            <w:top w:val="none" w:sz="0" w:space="0" w:color="auto"/>
            <w:left w:val="none" w:sz="0" w:space="0" w:color="auto"/>
            <w:bottom w:val="none" w:sz="0" w:space="0" w:color="auto"/>
            <w:right w:val="none" w:sz="0" w:space="0" w:color="auto"/>
          </w:divBdr>
        </w:div>
      </w:divsChild>
    </w:div>
    <w:div w:id="1789741629">
      <w:bodyDiv w:val="1"/>
      <w:marLeft w:val="0"/>
      <w:marRight w:val="0"/>
      <w:marTop w:val="0"/>
      <w:marBottom w:val="0"/>
      <w:divBdr>
        <w:top w:val="none" w:sz="0" w:space="0" w:color="auto"/>
        <w:left w:val="none" w:sz="0" w:space="0" w:color="auto"/>
        <w:bottom w:val="none" w:sz="0" w:space="0" w:color="auto"/>
        <w:right w:val="none" w:sz="0" w:space="0" w:color="auto"/>
      </w:divBdr>
    </w:div>
    <w:div w:id="1793205977">
      <w:bodyDiv w:val="1"/>
      <w:marLeft w:val="0"/>
      <w:marRight w:val="0"/>
      <w:marTop w:val="0"/>
      <w:marBottom w:val="0"/>
      <w:divBdr>
        <w:top w:val="none" w:sz="0" w:space="0" w:color="auto"/>
        <w:left w:val="none" w:sz="0" w:space="0" w:color="auto"/>
        <w:bottom w:val="none" w:sz="0" w:space="0" w:color="auto"/>
        <w:right w:val="none" w:sz="0" w:space="0" w:color="auto"/>
      </w:divBdr>
    </w:div>
    <w:div w:id="1796756387">
      <w:bodyDiv w:val="1"/>
      <w:marLeft w:val="0"/>
      <w:marRight w:val="0"/>
      <w:marTop w:val="0"/>
      <w:marBottom w:val="0"/>
      <w:divBdr>
        <w:top w:val="none" w:sz="0" w:space="0" w:color="auto"/>
        <w:left w:val="none" w:sz="0" w:space="0" w:color="auto"/>
        <w:bottom w:val="none" w:sz="0" w:space="0" w:color="auto"/>
        <w:right w:val="none" w:sz="0" w:space="0" w:color="auto"/>
      </w:divBdr>
    </w:div>
    <w:div w:id="1806466555">
      <w:bodyDiv w:val="1"/>
      <w:marLeft w:val="0"/>
      <w:marRight w:val="0"/>
      <w:marTop w:val="0"/>
      <w:marBottom w:val="0"/>
      <w:divBdr>
        <w:top w:val="none" w:sz="0" w:space="0" w:color="auto"/>
        <w:left w:val="none" w:sz="0" w:space="0" w:color="auto"/>
        <w:bottom w:val="none" w:sz="0" w:space="0" w:color="auto"/>
        <w:right w:val="none" w:sz="0" w:space="0" w:color="auto"/>
      </w:divBdr>
    </w:div>
    <w:div w:id="1808282375">
      <w:bodyDiv w:val="1"/>
      <w:marLeft w:val="0"/>
      <w:marRight w:val="0"/>
      <w:marTop w:val="0"/>
      <w:marBottom w:val="0"/>
      <w:divBdr>
        <w:top w:val="none" w:sz="0" w:space="0" w:color="auto"/>
        <w:left w:val="none" w:sz="0" w:space="0" w:color="auto"/>
        <w:bottom w:val="none" w:sz="0" w:space="0" w:color="auto"/>
        <w:right w:val="none" w:sz="0" w:space="0" w:color="auto"/>
      </w:divBdr>
    </w:div>
    <w:div w:id="1809394952">
      <w:bodyDiv w:val="1"/>
      <w:marLeft w:val="0"/>
      <w:marRight w:val="0"/>
      <w:marTop w:val="0"/>
      <w:marBottom w:val="0"/>
      <w:divBdr>
        <w:top w:val="none" w:sz="0" w:space="0" w:color="auto"/>
        <w:left w:val="none" w:sz="0" w:space="0" w:color="auto"/>
        <w:bottom w:val="none" w:sz="0" w:space="0" w:color="auto"/>
        <w:right w:val="none" w:sz="0" w:space="0" w:color="auto"/>
      </w:divBdr>
    </w:div>
    <w:div w:id="1812988354">
      <w:bodyDiv w:val="1"/>
      <w:marLeft w:val="0"/>
      <w:marRight w:val="0"/>
      <w:marTop w:val="0"/>
      <w:marBottom w:val="0"/>
      <w:divBdr>
        <w:top w:val="none" w:sz="0" w:space="0" w:color="auto"/>
        <w:left w:val="none" w:sz="0" w:space="0" w:color="auto"/>
        <w:bottom w:val="none" w:sz="0" w:space="0" w:color="auto"/>
        <w:right w:val="none" w:sz="0" w:space="0" w:color="auto"/>
      </w:divBdr>
    </w:div>
    <w:div w:id="1814174260">
      <w:bodyDiv w:val="1"/>
      <w:marLeft w:val="0"/>
      <w:marRight w:val="0"/>
      <w:marTop w:val="0"/>
      <w:marBottom w:val="0"/>
      <w:divBdr>
        <w:top w:val="none" w:sz="0" w:space="0" w:color="auto"/>
        <w:left w:val="none" w:sz="0" w:space="0" w:color="auto"/>
        <w:bottom w:val="none" w:sz="0" w:space="0" w:color="auto"/>
        <w:right w:val="none" w:sz="0" w:space="0" w:color="auto"/>
      </w:divBdr>
    </w:div>
    <w:div w:id="1825469064">
      <w:bodyDiv w:val="1"/>
      <w:marLeft w:val="0"/>
      <w:marRight w:val="0"/>
      <w:marTop w:val="0"/>
      <w:marBottom w:val="0"/>
      <w:divBdr>
        <w:top w:val="none" w:sz="0" w:space="0" w:color="auto"/>
        <w:left w:val="none" w:sz="0" w:space="0" w:color="auto"/>
        <w:bottom w:val="none" w:sz="0" w:space="0" w:color="auto"/>
        <w:right w:val="none" w:sz="0" w:space="0" w:color="auto"/>
      </w:divBdr>
    </w:div>
    <w:div w:id="1826242743">
      <w:bodyDiv w:val="1"/>
      <w:marLeft w:val="0"/>
      <w:marRight w:val="0"/>
      <w:marTop w:val="0"/>
      <w:marBottom w:val="0"/>
      <w:divBdr>
        <w:top w:val="none" w:sz="0" w:space="0" w:color="auto"/>
        <w:left w:val="none" w:sz="0" w:space="0" w:color="auto"/>
        <w:bottom w:val="none" w:sz="0" w:space="0" w:color="auto"/>
        <w:right w:val="none" w:sz="0" w:space="0" w:color="auto"/>
      </w:divBdr>
      <w:divsChild>
        <w:div w:id="607080620">
          <w:marLeft w:val="0"/>
          <w:marRight w:val="0"/>
          <w:marTop w:val="0"/>
          <w:marBottom w:val="0"/>
          <w:divBdr>
            <w:top w:val="none" w:sz="0" w:space="0" w:color="auto"/>
            <w:left w:val="none" w:sz="0" w:space="0" w:color="auto"/>
            <w:bottom w:val="none" w:sz="0" w:space="0" w:color="auto"/>
            <w:right w:val="none" w:sz="0" w:space="0" w:color="auto"/>
          </w:divBdr>
        </w:div>
        <w:div w:id="778453476">
          <w:marLeft w:val="0"/>
          <w:marRight w:val="0"/>
          <w:marTop w:val="0"/>
          <w:marBottom w:val="0"/>
          <w:divBdr>
            <w:top w:val="none" w:sz="0" w:space="0" w:color="auto"/>
            <w:left w:val="none" w:sz="0" w:space="0" w:color="auto"/>
            <w:bottom w:val="none" w:sz="0" w:space="0" w:color="auto"/>
            <w:right w:val="none" w:sz="0" w:space="0" w:color="auto"/>
          </w:divBdr>
        </w:div>
        <w:div w:id="1038047898">
          <w:marLeft w:val="0"/>
          <w:marRight w:val="0"/>
          <w:marTop w:val="0"/>
          <w:marBottom w:val="0"/>
          <w:divBdr>
            <w:top w:val="none" w:sz="0" w:space="0" w:color="auto"/>
            <w:left w:val="none" w:sz="0" w:space="0" w:color="auto"/>
            <w:bottom w:val="none" w:sz="0" w:space="0" w:color="auto"/>
            <w:right w:val="none" w:sz="0" w:space="0" w:color="auto"/>
          </w:divBdr>
        </w:div>
        <w:div w:id="1132402997">
          <w:marLeft w:val="0"/>
          <w:marRight w:val="0"/>
          <w:marTop w:val="0"/>
          <w:marBottom w:val="0"/>
          <w:divBdr>
            <w:top w:val="none" w:sz="0" w:space="0" w:color="auto"/>
            <w:left w:val="none" w:sz="0" w:space="0" w:color="auto"/>
            <w:bottom w:val="none" w:sz="0" w:space="0" w:color="auto"/>
            <w:right w:val="none" w:sz="0" w:space="0" w:color="auto"/>
          </w:divBdr>
        </w:div>
        <w:div w:id="2036491693">
          <w:marLeft w:val="0"/>
          <w:marRight w:val="0"/>
          <w:marTop w:val="0"/>
          <w:marBottom w:val="0"/>
          <w:divBdr>
            <w:top w:val="none" w:sz="0" w:space="0" w:color="auto"/>
            <w:left w:val="none" w:sz="0" w:space="0" w:color="auto"/>
            <w:bottom w:val="none" w:sz="0" w:space="0" w:color="auto"/>
            <w:right w:val="none" w:sz="0" w:space="0" w:color="auto"/>
          </w:divBdr>
        </w:div>
      </w:divsChild>
    </w:div>
    <w:div w:id="1841313889">
      <w:bodyDiv w:val="1"/>
      <w:marLeft w:val="0"/>
      <w:marRight w:val="0"/>
      <w:marTop w:val="0"/>
      <w:marBottom w:val="0"/>
      <w:divBdr>
        <w:top w:val="none" w:sz="0" w:space="0" w:color="auto"/>
        <w:left w:val="none" w:sz="0" w:space="0" w:color="auto"/>
        <w:bottom w:val="none" w:sz="0" w:space="0" w:color="auto"/>
        <w:right w:val="none" w:sz="0" w:space="0" w:color="auto"/>
      </w:divBdr>
    </w:div>
    <w:div w:id="1841315927">
      <w:bodyDiv w:val="1"/>
      <w:marLeft w:val="0"/>
      <w:marRight w:val="0"/>
      <w:marTop w:val="0"/>
      <w:marBottom w:val="0"/>
      <w:divBdr>
        <w:top w:val="none" w:sz="0" w:space="0" w:color="auto"/>
        <w:left w:val="none" w:sz="0" w:space="0" w:color="auto"/>
        <w:bottom w:val="none" w:sz="0" w:space="0" w:color="auto"/>
        <w:right w:val="none" w:sz="0" w:space="0" w:color="auto"/>
      </w:divBdr>
    </w:div>
    <w:div w:id="1845317050">
      <w:bodyDiv w:val="1"/>
      <w:marLeft w:val="0"/>
      <w:marRight w:val="0"/>
      <w:marTop w:val="0"/>
      <w:marBottom w:val="0"/>
      <w:divBdr>
        <w:top w:val="none" w:sz="0" w:space="0" w:color="auto"/>
        <w:left w:val="none" w:sz="0" w:space="0" w:color="auto"/>
        <w:bottom w:val="none" w:sz="0" w:space="0" w:color="auto"/>
        <w:right w:val="none" w:sz="0" w:space="0" w:color="auto"/>
      </w:divBdr>
    </w:div>
    <w:div w:id="1846626488">
      <w:bodyDiv w:val="1"/>
      <w:marLeft w:val="0"/>
      <w:marRight w:val="0"/>
      <w:marTop w:val="0"/>
      <w:marBottom w:val="0"/>
      <w:divBdr>
        <w:top w:val="none" w:sz="0" w:space="0" w:color="auto"/>
        <w:left w:val="none" w:sz="0" w:space="0" w:color="auto"/>
        <w:bottom w:val="none" w:sz="0" w:space="0" w:color="auto"/>
        <w:right w:val="none" w:sz="0" w:space="0" w:color="auto"/>
      </w:divBdr>
    </w:div>
    <w:div w:id="1865560979">
      <w:bodyDiv w:val="1"/>
      <w:marLeft w:val="0"/>
      <w:marRight w:val="0"/>
      <w:marTop w:val="0"/>
      <w:marBottom w:val="0"/>
      <w:divBdr>
        <w:top w:val="none" w:sz="0" w:space="0" w:color="auto"/>
        <w:left w:val="none" w:sz="0" w:space="0" w:color="auto"/>
        <w:bottom w:val="none" w:sz="0" w:space="0" w:color="auto"/>
        <w:right w:val="none" w:sz="0" w:space="0" w:color="auto"/>
      </w:divBdr>
      <w:divsChild>
        <w:div w:id="321813647">
          <w:marLeft w:val="0"/>
          <w:marRight w:val="0"/>
          <w:marTop w:val="0"/>
          <w:marBottom w:val="0"/>
          <w:divBdr>
            <w:top w:val="none" w:sz="0" w:space="0" w:color="auto"/>
            <w:left w:val="none" w:sz="0" w:space="0" w:color="auto"/>
            <w:bottom w:val="none" w:sz="0" w:space="0" w:color="auto"/>
            <w:right w:val="none" w:sz="0" w:space="0" w:color="auto"/>
          </w:divBdr>
        </w:div>
        <w:div w:id="428935594">
          <w:marLeft w:val="0"/>
          <w:marRight w:val="0"/>
          <w:marTop w:val="0"/>
          <w:marBottom w:val="0"/>
          <w:divBdr>
            <w:top w:val="none" w:sz="0" w:space="0" w:color="auto"/>
            <w:left w:val="none" w:sz="0" w:space="0" w:color="auto"/>
            <w:bottom w:val="none" w:sz="0" w:space="0" w:color="auto"/>
            <w:right w:val="none" w:sz="0" w:space="0" w:color="auto"/>
          </w:divBdr>
        </w:div>
        <w:div w:id="736325526">
          <w:marLeft w:val="0"/>
          <w:marRight w:val="0"/>
          <w:marTop w:val="0"/>
          <w:marBottom w:val="0"/>
          <w:divBdr>
            <w:top w:val="none" w:sz="0" w:space="0" w:color="auto"/>
            <w:left w:val="none" w:sz="0" w:space="0" w:color="auto"/>
            <w:bottom w:val="none" w:sz="0" w:space="0" w:color="auto"/>
            <w:right w:val="none" w:sz="0" w:space="0" w:color="auto"/>
          </w:divBdr>
        </w:div>
        <w:div w:id="850222317">
          <w:marLeft w:val="0"/>
          <w:marRight w:val="0"/>
          <w:marTop w:val="0"/>
          <w:marBottom w:val="0"/>
          <w:divBdr>
            <w:top w:val="none" w:sz="0" w:space="0" w:color="auto"/>
            <w:left w:val="none" w:sz="0" w:space="0" w:color="auto"/>
            <w:bottom w:val="none" w:sz="0" w:space="0" w:color="auto"/>
            <w:right w:val="none" w:sz="0" w:space="0" w:color="auto"/>
          </w:divBdr>
        </w:div>
        <w:div w:id="885873919">
          <w:marLeft w:val="0"/>
          <w:marRight w:val="0"/>
          <w:marTop w:val="0"/>
          <w:marBottom w:val="0"/>
          <w:divBdr>
            <w:top w:val="none" w:sz="0" w:space="0" w:color="auto"/>
            <w:left w:val="none" w:sz="0" w:space="0" w:color="auto"/>
            <w:bottom w:val="none" w:sz="0" w:space="0" w:color="auto"/>
            <w:right w:val="none" w:sz="0" w:space="0" w:color="auto"/>
          </w:divBdr>
        </w:div>
        <w:div w:id="1200554462">
          <w:marLeft w:val="0"/>
          <w:marRight w:val="0"/>
          <w:marTop w:val="0"/>
          <w:marBottom w:val="0"/>
          <w:divBdr>
            <w:top w:val="none" w:sz="0" w:space="0" w:color="auto"/>
            <w:left w:val="none" w:sz="0" w:space="0" w:color="auto"/>
            <w:bottom w:val="none" w:sz="0" w:space="0" w:color="auto"/>
            <w:right w:val="none" w:sz="0" w:space="0" w:color="auto"/>
          </w:divBdr>
        </w:div>
        <w:div w:id="1312252540">
          <w:marLeft w:val="0"/>
          <w:marRight w:val="0"/>
          <w:marTop w:val="0"/>
          <w:marBottom w:val="0"/>
          <w:divBdr>
            <w:top w:val="none" w:sz="0" w:space="0" w:color="auto"/>
            <w:left w:val="none" w:sz="0" w:space="0" w:color="auto"/>
            <w:bottom w:val="none" w:sz="0" w:space="0" w:color="auto"/>
            <w:right w:val="none" w:sz="0" w:space="0" w:color="auto"/>
          </w:divBdr>
        </w:div>
        <w:div w:id="1437481887">
          <w:marLeft w:val="0"/>
          <w:marRight w:val="0"/>
          <w:marTop w:val="0"/>
          <w:marBottom w:val="0"/>
          <w:divBdr>
            <w:top w:val="none" w:sz="0" w:space="0" w:color="auto"/>
            <w:left w:val="none" w:sz="0" w:space="0" w:color="auto"/>
            <w:bottom w:val="none" w:sz="0" w:space="0" w:color="auto"/>
            <w:right w:val="none" w:sz="0" w:space="0" w:color="auto"/>
          </w:divBdr>
        </w:div>
        <w:div w:id="1600285433">
          <w:marLeft w:val="0"/>
          <w:marRight w:val="0"/>
          <w:marTop w:val="0"/>
          <w:marBottom w:val="0"/>
          <w:divBdr>
            <w:top w:val="none" w:sz="0" w:space="0" w:color="auto"/>
            <w:left w:val="none" w:sz="0" w:space="0" w:color="auto"/>
            <w:bottom w:val="none" w:sz="0" w:space="0" w:color="auto"/>
            <w:right w:val="none" w:sz="0" w:space="0" w:color="auto"/>
          </w:divBdr>
        </w:div>
        <w:div w:id="1706976283">
          <w:marLeft w:val="0"/>
          <w:marRight w:val="0"/>
          <w:marTop w:val="0"/>
          <w:marBottom w:val="0"/>
          <w:divBdr>
            <w:top w:val="none" w:sz="0" w:space="0" w:color="auto"/>
            <w:left w:val="none" w:sz="0" w:space="0" w:color="auto"/>
            <w:bottom w:val="none" w:sz="0" w:space="0" w:color="auto"/>
            <w:right w:val="none" w:sz="0" w:space="0" w:color="auto"/>
          </w:divBdr>
        </w:div>
        <w:div w:id="2070574833">
          <w:marLeft w:val="0"/>
          <w:marRight w:val="0"/>
          <w:marTop w:val="0"/>
          <w:marBottom w:val="0"/>
          <w:divBdr>
            <w:top w:val="none" w:sz="0" w:space="0" w:color="auto"/>
            <w:left w:val="none" w:sz="0" w:space="0" w:color="auto"/>
            <w:bottom w:val="none" w:sz="0" w:space="0" w:color="auto"/>
            <w:right w:val="none" w:sz="0" w:space="0" w:color="auto"/>
          </w:divBdr>
        </w:div>
      </w:divsChild>
    </w:div>
    <w:div w:id="1866290976">
      <w:bodyDiv w:val="1"/>
      <w:marLeft w:val="0"/>
      <w:marRight w:val="0"/>
      <w:marTop w:val="0"/>
      <w:marBottom w:val="0"/>
      <w:divBdr>
        <w:top w:val="none" w:sz="0" w:space="0" w:color="auto"/>
        <w:left w:val="none" w:sz="0" w:space="0" w:color="auto"/>
        <w:bottom w:val="none" w:sz="0" w:space="0" w:color="auto"/>
        <w:right w:val="none" w:sz="0" w:space="0" w:color="auto"/>
      </w:divBdr>
    </w:div>
    <w:div w:id="1875651317">
      <w:bodyDiv w:val="1"/>
      <w:marLeft w:val="0"/>
      <w:marRight w:val="0"/>
      <w:marTop w:val="0"/>
      <w:marBottom w:val="0"/>
      <w:divBdr>
        <w:top w:val="none" w:sz="0" w:space="0" w:color="auto"/>
        <w:left w:val="none" w:sz="0" w:space="0" w:color="auto"/>
        <w:bottom w:val="none" w:sz="0" w:space="0" w:color="auto"/>
        <w:right w:val="none" w:sz="0" w:space="0" w:color="auto"/>
      </w:divBdr>
    </w:div>
    <w:div w:id="1879580810">
      <w:bodyDiv w:val="1"/>
      <w:marLeft w:val="0"/>
      <w:marRight w:val="0"/>
      <w:marTop w:val="0"/>
      <w:marBottom w:val="0"/>
      <w:divBdr>
        <w:top w:val="none" w:sz="0" w:space="0" w:color="auto"/>
        <w:left w:val="none" w:sz="0" w:space="0" w:color="auto"/>
        <w:bottom w:val="none" w:sz="0" w:space="0" w:color="auto"/>
        <w:right w:val="none" w:sz="0" w:space="0" w:color="auto"/>
      </w:divBdr>
    </w:div>
    <w:div w:id="1883321637">
      <w:bodyDiv w:val="1"/>
      <w:marLeft w:val="0"/>
      <w:marRight w:val="0"/>
      <w:marTop w:val="0"/>
      <w:marBottom w:val="0"/>
      <w:divBdr>
        <w:top w:val="none" w:sz="0" w:space="0" w:color="auto"/>
        <w:left w:val="none" w:sz="0" w:space="0" w:color="auto"/>
        <w:bottom w:val="none" w:sz="0" w:space="0" w:color="auto"/>
        <w:right w:val="none" w:sz="0" w:space="0" w:color="auto"/>
      </w:divBdr>
    </w:div>
    <w:div w:id="1896774813">
      <w:bodyDiv w:val="1"/>
      <w:marLeft w:val="0"/>
      <w:marRight w:val="0"/>
      <w:marTop w:val="0"/>
      <w:marBottom w:val="0"/>
      <w:divBdr>
        <w:top w:val="none" w:sz="0" w:space="0" w:color="auto"/>
        <w:left w:val="none" w:sz="0" w:space="0" w:color="auto"/>
        <w:bottom w:val="none" w:sz="0" w:space="0" w:color="auto"/>
        <w:right w:val="none" w:sz="0" w:space="0" w:color="auto"/>
      </w:divBdr>
    </w:div>
    <w:div w:id="1897087062">
      <w:bodyDiv w:val="1"/>
      <w:marLeft w:val="0"/>
      <w:marRight w:val="0"/>
      <w:marTop w:val="0"/>
      <w:marBottom w:val="0"/>
      <w:divBdr>
        <w:top w:val="none" w:sz="0" w:space="0" w:color="auto"/>
        <w:left w:val="none" w:sz="0" w:space="0" w:color="auto"/>
        <w:bottom w:val="none" w:sz="0" w:space="0" w:color="auto"/>
        <w:right w:val="none" w:sz="0" w:space="0" w:color="auto"/>
      </w:divBdr>
    </w:div>
    <w:div w:id="1897549371">
      <w:bodyDiv w:val="1"/>
      <w:marLeft w:val="0"/>
      <w:marRight w:val="0"/>
      <w:marTop w:val="0"/>
      <w:marBottom w:val="0"/>
      <w:divBdr>
        <w:top w:val="none" w:sz="0" w:space="0" w:color="auto"/>
        <w:left w:val="none" w:sz="0" w:space="0" w:color="auto"/>
        <w:bottom w:val="none" w:sz="0" w:space="0" w:color="auto"/>
        <w:right w:val="none" w:sz="0" w:space="0" w:color="auto"/>
      </w:divBdr>
    </w:div>
    <w:div w:id="1897741616">
      <w:bodyDiv w:val="1"/>
      <w:marLeft w:val="0"/>
      <w:marRight w:val="0"/>
      <w:marTop w:val="0"/>
      <w:marBottom w:val="0"/>
      <w:divBdr>
        <w:top w:val="none" w:sz="0" w:space="0" w:color="auto"/>
        <w:left w:val="none" w:sz="0" w:space="0" w:color="auto"/>
        <w:bottom w:val="none" w:sz="0" w:space="0" w:color="auto"/>
        <w:right w:val="none" w:sz="0" w:space="0" w:color="auto"/>
      </w:divBdr>
    </w:div>
    <w:div w:id="1900247420">
      <w:bodyDiv w:val="1"/>
      <w:marLeft w:val="0"/>
      <w:marRight w:val="0"/>
      <w:marTop w:val="0"/>
      <w:marBottom w:val="0"/>
      <w:divBdr>
        <w:top w:val="none" w:sz="0" w:space="0" w:color="auto"/>
        <w:left w:val="none" w:sz="0" w:space="0" w:color="auto"/>
        <w:bottom w:val="none" w:sz="0" w:space="0" w:color="auto"/>
        <w:right w:val="none" w:sz="0" w:space="0" w:color="auto"/>
      </w:divBdr>
    </w:div>
    <w:div w:id="1904637506">
      <w:bodyDiv w:val="1"/>
      <w:marLeft w:val="0"/>
      <w:marRight w:val="0"/>
      <w:marTop w:val="0"/>
      <w:marBottom w:val="0"/>
      <w:divBdr>
        <w:top w:val="none" w:sz="0" w:space="0" w:color="auto"/>
        <w:left w:val="none" w:sz="0" w:space="0" w:color="auto"/>
        <w:bottom w:val="none" w:sz="0" w:space="0" w:color="auto"/>
        <w:right w:val="none" w:sz="0" w:space="0" w:color="auto"/>
      </w:divBdr>
    </w:div>
    <w:div w:id="1905406647">
      <w:bodyDiv w:val="1"/>
      <w:marLeft w:val="0"/>
      <w:marRight w:val="0"/>
      <w:marTop w:val="0"/>
      <w:marBottom w:val="0"/>
      <w:divBdr>
        <w:top w:val="none" w:sz="0" w:space="0" w:color="auto"/>
        <w:left w:val="none" w:sz="0" w:space="0" w:color="auto"/>
        <w:bottom w:val="none" w:sz="0" w:space="0" w:color="auto"/>
        <w:right w:val="none" w:sz="0" w:space="0" w:color="auto"/>
      </w:divBdr>
    </w:div>
    <w:div w:id="1920552524">
      <w:bodyDiv w:val="1"/>
      <w:marLeft w:val="0"/>
      <w:marRight w:val="0"/>
      <w:marTop w:val="0"/>
      <w:marBottom w:val="0"/>
      <w:divBdr>
        <w:top w:val="none" w:sz="0" w:space="0" w:color="auto"/>
        <w:left w:val="none" w:sz="0" w:space="0" w:color="auto"/>
        <w:bottom w:val="none" w:sz="0" w:space="0" w:color="auto"/>
        <w:right w:val="none" w:sz="0" w:space="0" w:color="auto"/>
      </w:divBdr>
    </w:div>
    <w:div w:id="1931766813">
      <w:bodyDiv w:val="1"/>
      <w:marLeft w:val="0"/>
      <w:marRight w:val="0"/>
      <w:marTop w:val="0"/>
      <w:marBottom w:val="0"/>
      <w:divBdr>
        <w:top w:val="none" w:sz="0" w:space="0" w:color="auto"/>
        <w:left w:val="none" w:sz="0" w:space="0" w:color="auto"/>
        <w:bottom w:val="none" w:sz="0" w:space="0" w:color="auto"/>
        <w:right w:val="none" w:sz="0" w:space="0" w:color="auto"/>
      </w:divBdr>
    </w:div>
    <w:div w:id="1933316581">
      <w:bodyDiv w:val="1"/>
      <w:marLeft w:val="0"/>
      <w:marRight w:val="0"/>
      <w:marTop w:val="0"/>
      <w:marBottom w:val="0"/>
      <w:divBdr>
        <w:top w:val="none" w:sz="0" w:space="0" w:color="auto"/>
        <w:left w:val="none" w:sz="0" w:space="0" w:color="auto"/>
        <w:bottom w:val="none" w:sz="0" w:space="0" w:color="auto"/>
        <w:right w:val="none" w:sz="0" w:space="0" w:color="auto"/>
      </w:divBdr>
    </w:div>
    <w:div w:id="1933316787">
      <w:bodyDiv w:val="1"/>
      <w:marLeft w:val="0"/>
      <w:marRight w:val="0"/>
      <w:marTop w:val="0"/>
      <w:marBottom w:val="0"/>
      <w:divBdr>
        <w:top w:val="none" w:sz="0" w:space="0" w:color="auto"/>
        <w:left w:val="none" w:sz="0" w:space="0" w:color="auto"/>
        <w:bottom w:val="none" w:sz="0" w:space="0" w:color="auto"/>
        <w:right w:val="none" w:sz="0" w:space="0" w:color="auto"/>
      </w:divBdr>
    </w:div>
    <w:div w:id="1933781388">
      <w:bodyDiv w:val="1"/>
      <w:marLeft w:val="0"/>
      <w:marRight w:val="0"/>
      <w:marTop w:val="0"/>
      <w:marBottom w:val="0"/>
      <w:divBdr>
        <w:top w:val="none" w:sz="0" w:space="0" w:color="auto"/>
        <w:left w:val="none" w:sz="0" w:space="0" w:color="auto"/>
        <w:bottom w:val="none" w:sz="0" w:space="0" w:color="auto"/>
        <w:right w:val="none" w:sz="0" w:space="0" w:color="auto"/>
      </w:divBdr>
    </w:div>
    <w:div w:id="1935900395">
      <w:bodyDiv w:val="1"/>
      <w:marLeft w:val="0"/>
      <w:marRight w:val="0"/>
      <w:marTop w:val="0"/>
      <w:marBottom w:val="0"/>
      <w:divBdr>
        <w:top w:val="none" w:sz="0" w:space="0" w:color="auto"/>
        <w:left w:val="none" w:sz="0" w:space="0" w:color="auto"/>
        <w:bottom w:val="none" w:sz="0" w:space="0" w:color="auto"/>
        <w:right w:val="none" w:sz="0" w:space="0" w:color="auto"/>
      </w:divBdr>
    </w:div>
    <w:div w:id="1936554195">
      <w:bodyDiv w:val="1"/>
      <w:marLeft w:val="0"/>
      <w:marRight w:val="0"/>
      <w:marTop w:val="0"/>
      <w:marBottom w:val="0"/>
      <w:divBdr>
        <w:top w:val="none" w:sz="0" w:space="0" w:color="auto"/>
        <w:left w:val="none" w:sz="0" w:space="0" w:color="auto"/>
        <w:bottom w:val="none" w:sz="0" w:space="0" w:color="auto"/>
        <w:right w:val="none" w:sz="0" w:space="0" w:color="auto"/>
      </w:divBdr>
    </w:div>
    <w:div w:id="1936739958">
      <w:bodyDiv w:val="1"/>
      <w:marLeft w:val="0"/>
      <w:marRight w:val="0"/>
      <w:marTop w:val="0"/>
      <w:marBottom w:val="0"/>
      <w:divBdr>
        <w:top w:val="none" w:sz="0" w:space="0" w:color="auto"/>
        <w:left w:val="none" w:sz="0" w:space="0" w:color="auto"/>
        <w:bottom w:val="none" w:sz="0" w:space="0" w:color="auto"/>
        <w:right w:val="none" w:sz="0" w:space="0" w:color="auto"/>
      </w:divBdr>
    </w:div>
    <w:div w:id="1936749138">
      <w:bodyDiv w:val="1"/>
      <w:marLeft w:val="0"/>
      <w:marRight w:val="0"/>
      <w:marTop w:val="0"/>
      <w:marBottom w:val="0"/>
      <w:divBdr>
        <w:top w:val="none" w:sz="0" w:space="0" w:color="auto"/>
        <w:left w:val="none" w:sz="0" w:space="0" w:color="auto"/>
        <w:bottom w:val="none" w:sz="0" w:space="0" w:color="auto"/>
        <w:right w:val="none" w:sz="0" w:space="0" w:color="auto"/>
      </w:divBdr>
    </w:div>
    <w:div w:id="1936792080">
      <w:bodyDiv w:val="1"/>
      <w:marLeft w:val="0"/>
      <w:marRight w:val="0"/>
      <w:marTop w:val="0"/>
      <w:marBottom w:val="0"/>
      <w:divBdr>
        <w:top w:val="none" w:sz="0" w:space="0" w:color="auto"/>
        <w:left w:val="none" w:sz="0" w:space="0" w:color="auto"/>
        <w:bottom w:val="none" w:sz="0" w:space="0" w:color="auto"/>
        <w:right w:val="none" w:sz="0" w:space="0" w:color="auto"/>
      </w:divBdr>
    </w:div>
    <w:div w:id="1944418498">
      <w:bodyDiv w:val="1"/>
      <w:marLeft w:val="0"/>
      <w:marRight w:val="0"/>
      <w:marTop w:val="0"/>
      <w:marBottom w:val="0"/>
      <w:divBdr>
        <w:top w:val="none" w:sz="0" w:space="0" w:color="auto"/>
        <w:left w:val="none" w:sz="0" w:space="0" w:color="auto"/>
        <w:bottom w:val="none" w:sz="0" w:space="0" w:color="auto"/>
        <w:right w:val="none" w:sz="0" w:space="0" w:color="auto"/>
      </w:divBdr>
    </w:div>
    <w:div w:id="1944531018">
      <w:bodyDiv w:val="1"/>
      <w:marLeft w:val="0"/>
      <w:marRight w:val="0"/>
      <w:marTop w:val="0"/>
      <w:marBottom w:val="0"/>
      <w:divBdr>
        <w:top w:val="none" w:sz="0" w:space="0" w:color="auto"/>
        <w:left w:val="none" w:sz="0" w:space="0" w:color="auto"/>
        <w:bottom w:val="none" w:sz="0" w:space="0" w:color="auto"/>
        <w:right w:val="none" w:sz="0" w:space="0" w:color="auto"/>
      </w:divBdr>
      <w:divsChild>
        <w:div w:id="171456838">
          <w:marLeft w:val="0"/>
          <w:marRight w:val="0"/>
          <w:marTop w:val="0"/>
          <w:marBottom w:val="0"/>
          <w:divBdr>
            <w:top w:val="none" w:sz="0" w:space="0" w:color="auto"/>
            <w:left w:val="none" w:sz="0" w:space="0" w:color="auto"/>
            <w:bottom w:val="none" w:sz="0" w:space="0" w:color="auto"/>
            <w:right w:val="none" w:sz="0" w:space="0" w:color="auto"/>
          </w:divBdr>
        </w:div>
        <w:div w:id="200169768">
          <w:marLeft w:val="0"/>
          <w:marRight w:val="0"/>
          <w:marTop w:val="0"/>
          <w:marBottom w:val="0"/>
          <w:divBdr>
            <w:top w:val="none" w:sz="0" w:space="0" w:color="auto"/>
            <w:left w:val="none" w:sz="0" w:space="0" w:color="auto"/>
            <w:bottom w:val="none" w:sz="0" w:space="0" w:color="auto"/>
            <w:right w:val="none" w:sz="0" w:space="0" w:color="auto"/>
          </w:divBdr>
        </w:div>
        <w:div w:id="618151403">
          <w:marLeft w:val="0"/>
          <w:marRight w:val="0"/>
          <w:marTop w:val="0"/>
          <w:marBottom w:val="0"/>
          <w:divBdr>
            <w:top w:val="none" w:sz="0" w:space="0" w:color="auto"/>
            <w:left w:val="none" w:sz="0" w:space="0" w:color="auto"/>
            <w:bottom w:val="none" w:sz="0" w:space="0" w:color="auto"/>
            <w:right w:val="none" w:sz="0" w:space="0" w:color="auto"/>
          </w:divBdr>
        </w:div>
        <w:div w:id="809057970">
          <w:marLeft w:val="0"/>
          <w:marRight w:val="0"/>
          <w:marTop w:val="0"/>
          <w:marBottom w:val="0"/>
          <w:divBdr>
            <w:top w:val="none" w:sz="0" w:space="0" w:color="auto"/>
            <w:left w:val="none" w:sz="0" w:space="0" w:color="auto"/>
            <w:bottom w:val="none" w:sz="0" w:space="0" w:color="auto"/>
            <w:right w:val="none" w:sz="0" w:space="0" w:color="auto"/>
          </w:divBdr>
        </w:div>
        <w:div w:id="867839101">
          <w:marLeft w:val="0"/>
          <w:marRight w:val="0"/>
          <w:marTop w:val="0"/>
          <w:marBottom w:val="0"/>
          <w:divBdr>
            <w:top w:val="none" w:sz="0" w:space="0" w:color="auto"/>
            <w:left w:val="none" w:sz="0" w:space="0" w:color="auto"/>
            <w:bottom w:val="none" w:sz="0" w:space="0" w:color="auto"/>
            <w:right w:val="none" w:sz="0" w:space="0" w:color="auto"/>
          </w:divBdr>
        </w:div>
        <w:div w:id="1073157805">
          <w:marLeft w:val="0"/>
          <w:marRight w:val="0"/>
          <w:marTop w:val="0"/>
          <w:marBottom w:val="0"/>
          <w:divBdr>
            <w:top w:val="none" w:sz="0" w:space="0" w:color="auto"/>
            <w:left w:val="none" w:sz="0" w:space="0" w:color="auto"/>
            <w:bottom w:val="none" w:sz="0" w:space="0" w:color="auto"/>
            <w:right w:val="none" w:sz="0" w:space="0" w:color="auto"/>
          </w:divBdr>
        </w:div>
        <w:div w:id="1381444779">
          <w:marLeft w:val="0"/>
          <w:marRight w:val="0"/>
          <w:marTop w:val="0"/>
          <w:marBottom w:val="0"/>
          <w:divBdr>
            <w:top w:val="none" w:sz="0" w:space="0" w:color="auto"/>
            <w:left w:val="none" w:sz="0" w:space="0" w:color="auto"/>
            <w:bottom w:val="none" w:sz="0" w:space="0" w:color="auto"/>
            <w:right w:val="none" w:sz="0" w:space="0" w:color="auto"/>
          </w:divBdr>
        </w:div>
        <w:div w:id="1435829728">
          <w:marLeft w:val="0"/>
          <w:marRight w:val="0"/>
          <w:marTop w:val="0"/>
          <w:marBottom w:val="0"/>
          <w:divBdr>
            <w:top w:val="none" w:sz="0" w:space="0" w:color="auto"/>
            <w:left w:val="none" w:sz="0" w:space="0" w:color="auto"/>
            <w:bottom w:val="none" w:sz="0" w:space="0" w:color="auto"/>
            <w:right w:val="none" w:sz="0" w:space="0" w:color="auto"/>
          </w:divBdr>
        </w:div>
        <w:div w:id="1494446354">
          <w:marLeft w:val="0"/>
          <w:marRight w:val="0"/>
          <w:marTop w:val="0"/>
          <w:marBottom w:val="0"/>
          <w:divBdr>
            <w:top w:val="none" w:sz="0" w:space="0" w:color="auto"/>
            <w:left w:val="none" w:sz="0" w:space="0" w:color="auto"/>
            <w:bottom w:val="none" w:sz="0" w:space="0" w:color="auto"/>
            <w:right w:val="none" w:sz="0" w:space="0" w:color="auto"/>
          </w:divBdr>
        </w:div>
        <w:div w:id="1592859349">
          <w:marLeft w:val="0"/>
          <w:marRight w:val="0"/>
          <w:marTop w:val="0"/>
          <w:marBottom w:val="0"/>
          <w:divBdr>
            <w:top w:val="none" w:sz="0" w:space="0" w:color="auto"/>
            <w:left w:val="none" w:sz="0" w:space="0" w:color="auto"/>
            <w:bottom w:val="none" w:sz="0" w:space="0" w:color="auto"/>
            <w:right w:val="none" w:sz="0" w:space="0" w:color="auto"/>
          </w:divBdr>
        </w:div>
        <w:div w:id="1857036261">
          <w:marLeft w:val="0"/>
          <w:marRight w:val="0"/>
          <w:marTop w:val="0"/>
          <w:marBottom w:val="0"/>
          <w:divBdr>
            <w:top w:val="none" w:sz="0" w:space="0" w:color="auto"/>
            <w:left w:val="none" w:sz="0" w:space="0" w:color="auto"/>
            <w:bottom w:val="none" w:sz="0" w:space="0" w:color="auto"/>
            <w:right w:val="none" w:sz="0" w:space="0" w:color="auto"/>
          </w:divBdr>
        </w:div>
      </w:divsChild>
    </w:div>
    <w:div w:id="1946112697">
      <w:bodyDiv w:val="1"/>
      <w:marLeft w:val="0"/>
      <w:marRight w:val="0"/>
      <w:marTop w:val="0"/>
      <w:marBottom w:val="0"/>
      <w:divBdr>
        <w:top w:val="none" w:sz="0" w:space="0" w:color="auto"/>
        <w:left w:val="none" w:sz="0" w:space="0" w:color="auto"/>
        <w:bottom w:val="none" w:sz="0" w:space="0" w:color="auto"/>
        <w:right w:val="none" w:sz="0" w:space="0" w:color="auto"/>
      </w:divBdr>
    </w:div>
    <w:div w:id="1951232807">
      <w:bodyDiv w:val="1"/>
      <w:marLeft w:val="0"/>
      <w:marRight w:val="0"/>
      <w:marTop w:val="0"/>
      <w:marBottom w:val="0"/>
      <w:divBdr>
        <w:top w:val="none" w:sz="0" w:space="0" w:color="auto"/>
        <w:left w:val="none" w:sz="0" w:space="0" w:color="auto"/>
        <w:bottom w:val="none" w:sz="0" w:space="0" w:color="auto"/>
        <w:right w:val="none" w:sz="0" w:space="0" w:color="auto"/>
      </w:divBdr>
    </w:div>
    <w:div w:id="1951281462">
      <w:bodyDiv w:val="1"/>
      <w:marLeft w:val="0"/>
      <w:marRight w:val="0"/>
      <w:marTop w:val="0"/>
      <w:marBottom w:val="0"/>
      <w:divBdr>
        <w:top w:val="none" w:sz="0" w:space="0" w:color="auto"/>
        <w:left w:val="none" w:sz="0" w:space="0" w:color="auto"/>
        <w:bottom w:val="none" w:sz="0" w:space="0" w:color="auto"/>
        <w:right w:val="none" w:sz="0" w:space="0" w:color="auto"/>
      </w:divBdr>
    </w:div>
    <w:div w:id="1954744683">
      <w:bodyDiv w:val="1"/>
      <w:marLeft w:val="0"/>
      <w:marRight w:val="0"/>
      <w:marTop w:val="0"/>
      <w:marBottom w:val="0"/>
      <w:divBdr>
        <w:top w:val="none" w:sz="0" w:space="0" w:color="auto"/>
        <w:left w:val="none" w:sz="0" w:space="0" w:color="auto"/>
        <w:bottom w:val="none" w:sz="0" w:space="0" w:color="auto"/>
        <w:right w:val="none" w:sz="0" w:space="0" w:color="auto"/>
      </w:divBdr>
      <w:divsChild>
        <w:div w:id="869731608">
          <w:marLeft w:val="0"/>
          <w:marRight w:val="0"/>
          <w:marTop w:val="0"/>
          <w:marBottom w:val="0"/>
          <w:divBdr>
            <w:top w:val="none" w:sz="0" w:space="0" w:color="auto"/>
            <w:left w:val="none" w:sz="0" w:space="0" w:color="auto"/>
            <w:bottom w:val="none" w:sz="0" w:space="0" w:color="auto"/>
            <w:right w:val="none" w:sz="0" w:space="0" w:color="auto"/>
          </w:divBdr>
        </w:div>
        <w:div w:id="1396975795">
          <w:marLeft w:val="0"/>
          <w:marRight w:val="0"/>
          <w:marTop w:val="0"/>
          <w:marBottom w:val="0"/>
          <w:divBdr>
            <w:top w:val="none" w:sz="0" w:space="0" w:color="auto"/>
            <w:left w:val="none" w:sz="0" w:space="0" w:color="auto"/>
            <w:bottom w:val="none" w:sz="0" w:space="0" w:color="auto"/>
            <w:right w:val="none" w:sz="0" w:space="0" w:color="auto"/>
          </w:divBdr>
        </w:div>
      </w:divsChild>
    </w:div>
    <w:div w:id="1958682188">
      <w:bodyDiv w:val="1"/>
      <w:marLeft w:val="0"/>
      <w:marRight w:val="0"/>
      <w:marTop w:val="0"/>
      <w:marBottom w:val="0"/>
      <w:divBdr>
        <w:top w:val="none" w:sz="0" w:space="0" w:color="auto"/>
        <w:left w:val="none" w:sz="0" w:space="0" w:color="auto"/>
        <w:bottom w:val="none" w:sz="0" w:space="0" w:color="auto"/>
        <w:right w:val="none" w:sz="0" w:space="0" w:color="auto"/>
      </w:divBdr>
    </w:div>
    <w:div w:id="1959146242">
      <w:bodyDiv w:val="1"/>
      <w:marLeft w:val="0"/>
      <w:marRight w:val="0"/>
      <w:marTop w:val="0"/>
      <w:marBottom w:val="0"/>
      <w:divBdr>
        <w:top w:val="none" w:sz="0" w:space="0" w:color="auto"/>
        <w:left w:val="none" w:sz="0" w:space="0" w:color="auto"/>
        <w:bottom w:val="none" w:sz="0" w:space="0" w:color="auto"/>
        <w:right w:val="none" w:sz="0" w:space="0" w:color="auto"/>
      </w:divBdr>
    </w:div>
    <w:div w:id="1960529773">
      <w:bodyDiv w:val="1"/>
      <w:marLeft w:val="0"/>
      <w:marRight w:val="0"/>
      <w:marTop w:val="0"/>
      <w:marBottom w:val="0"/>
      <w:divBdr>
        <w:top w:val="none" w:sz="0" w:space="0" w:color="auto"/>
        <w:left w:val="none" w:sz="0" w:space="0" w:color="auto"/>
        <w:bottom w:val="none" w:sz="0" w:space="0" w:color="auto"/>
        <w:right w:val="none" w:sz="0" w:space="0" w:color="auto"/>
      </w:divBdr>
    </w:div>
    <w:div w:id="1965189603">
      <w:bodyDiv w:val="1"/>
      <w:marLeft w:val="0"/>
      <w:marRight w:val="0"/>
      <w:marTop w:val="0"/>
      <w:marBottom w:val="0"/>
      <w:divBdr>
        <w:top w:val="none" w:sz="0" w:space="0" w:color="auto"/>
        <w:left w:val="none" w:sz="0" w:space="0" w:color="auto"/>
        <w:bottom w:val="none" w:sz="0" w:space="0" w:color="auto"/>
        <w:right w:val="none" w:sz="0" w:space="0" w:color="auto"/>
      </w:divBdr>
    </w:div>
    <w:div w:id="1966886951">
      <w:bodyDiv w:val="1"/>
      <w:marLeft w:val="0"/>
      <w:marRight w:val="0"/>
      <w:marTop w:val="0"/>
      <w:marBottom w:val="0"/>
      <w:divBdr>
        <w:top w:val="none" w:sz="0" w:space="0" w:color="auto"/>
        <w:left w:val="none" w:sz="0" w:space="0" w:color="auto"/>
        <w:bottom w:val="none" w:sz="0" w:space="0" w:color="auto"/>
        <w:right w:val="none" w:sz="0" w:space="0" w:color="auto"/>
      </w:divBdr>
    </w:div>
    <w:div w:id="1970163770">
      <w:bodyDiv w:val="1"/>
      <w:marLeft w:val="0"/>
      <w:marRight w:val="0"/>
      <w:marTop w:val="0"/>
      <w:marBottom w:val="0"/>
      <w:divBdr>
        <w:top w:val="none" w:sz="0" w:space="0" w:color="auto"/>
        <w:left w:val="none" w:sz="0" w:space="0" w:color="auto"/>
        <w:bottom w:val="none" w:sz="0" w:space="0" w:color="auto"/>
        <w:right w:val="none" w:sz="0" w:space="0" w:color="auto"/>
      </w:divBdr>
    </w:div>
    <w:div w:id="1970746001">
      <w:bodyDiv w:val="1"/>
      <w:marLeft w:val="0"/>
      <w:marRight w:val="0"/>
      <w:marTop w:val="0"/>
      <w:marBottom w:val="0"/>
      <w:divBdr>
        <w:top w:val="none" w:sz="0" w:space="0" w:color="auto"/>
        <w:left w:val="none" w:sz="0" w:space="0" w:color="auto"/>
        <w:bottom w:val="none" w:sz="0" w:space="0" w:color="auto"/>
        <w:right w:val="none" w:sz="0" w:space="0" w:color="auto"/>
      </w:divBdr>
    </w:div>
    <w:div w:id="1973100504">
      <w:bodyDiv w:val="1"/>
      <w:marLeft w:val="0"/>
      <w:marRight w:val="0"/>
      <w:marTop w:val="0"/>
      <w:marBottom w:val="0"/>
      <w:divBdr>
        <w:top w:val="none" w:sz="0" w:space="0" w:color="auto"/>
        <w:left w:val="none" w:sz="0" w:space="0" w:color="auto"/>
        <w:bottom w:val="none" w:sz="0" w:space="0" w:color="auto"/>
        <w:right w:val="none" w:sz="0" w:space="0" w:color="auto"/>
      </w:divBdr>
    </w:div>
    <w:div w:id="1975790376">
      <w:bodyDiv w:val="1"/>
      <w:marLeft w:val="0"/>
      <w:marRight w:val="0"/>
      <w:marTop w:val="0"/>
      <w:marBottom w:val="0"/>
      <w:divBdr>
        <w:top w:val="none" w:sz="0" w:space="0" w:color="auto"/>
        <w:left w:val="none" w:sz="0" w:space="0" w:color="auto"/>
        <w:bottom w:val="none" w:sz="0" w:space="0" w:color="auto"/>
        <w:right w:val="none" w:sz="0" w:space="0" w:color="auto"/>
      </w:divBdr>
      <w:divsChild>
        <w:div w:id="76706870">
          <w:marLeft w:val="0"/>
          <w:marRight w:val="0"/>
          <w:marTop w:val="0"/>
          <w:marBottom w:val="0"/>
          <w:divBdr>
            <w:top w:val="none" w:sz="0" w:space="0" w:color="auto"/>
            <w:left w:val="none" w:sz="0" w:space="0" w:color="auto"/>
            <w:bottom w:val="none" w:sz="0" w:space="0" w:color="auto"/>
            <w:right w:val="none" w:sz="0" w:space="0" w:color="auto"/>
          </w:divBdr>
        </w:div>
        <w:div w:id="113331549">
          <w:marLeft w:val="0"/>
          <w:marRight w:val="0"/>
          <w:marTop w:val="0"/>
          <w:marBottom w:val="0"/>
          <w:divBdr>
            <w:top w:val="none" w:sz="0" w:space="0" w:color="auto"/>
            <w:left w:val="none" w:sz="0" w:space="0" w:color="auto"/>
            <w:bottom w:val="none" w:sz="0" w:space="0" w:color="auto"/>
            <w:right w:val="none" w:sz="0" w:space="0" w:color="auto"/>
          </w:divBdr>
        </w:div>
        <w:div w:id="123668831">
          <w:marLeft w:val="0"/>
          <w:marRight w:val="0"/>
          <w:marTop w:val="0"/>
          <w:marBottom w:val="0"/>
          <w:divBdr>
            <w:top w:val="none" w:sz="0" w:space="0" w:color="auto"/>
            <w:left w:val="none" w:sz="0" w:space="0" w:color="auto"/>
            <w:bottom w:val="none" w:sz="0" w:space="0" w:color="auto"/>
            <w:right w:val="none" w:sz="0" w:space="0" w:color="auto"/>
          </w:divBdr>
        </w:div>
        <w:div w:id="264073931">
          <w:marLeft w:val="0"/>
          <w:marRight w:val="0"/>
          <w:marTop w:val="0"/>
          <w:marBottom w:val="0"/>
          <w:divBdr>
            <w:top w:val="none" w:sz="0" w:space="0" w:color="auto"/>
            <w:left w:val="none" w:sz="0" w:space="0" w:color="auto"/>
            <w:bottom w:val="none" w:sz="0" w:space="0" w:color="auto"/>
            <w:right w:val="none" w:sz="0" w:space="0" w:color="auto"/>
          </w:divBdr>
        </w:div>
        <w:div w:id="361059206">
          <w:marLeft w:val="0"/>
          <w:marRight w:val="0"/>
          <w:marTop w:val="0"/>
          <w:marBottom w:val="0"/>
          <w:divBdr>
            <w:top w:val="none" w:sz="0" w:space="0" w:color="auto"/>
            <w:left w:val="none" w:sz="0" w:space="0" w:color="auto"/>
            <w:bottom w:val="none" w:sz="0" w:space="0" w:color="auto"/>
            <w:right w:val="none" w:sz="0" w:space="0" w:color="auto"/>
          </w:divBdr>
        </w:div>
        <w:div w:id="362630681">
          <w:marLeft w:val="0"/>
          <w:marRight w:val="0"/>
          <w:marTop w:val="0"/>
          <w:marBottom w:val="0"/>
          <w:divBdr>
            <w:top w:val="none" w:sz="0" w:space="0" w:color="auto"/>
            <w:left w:val="none" w:sz="0" w:space="0" w:color="auto"/>
            <w:bottom w:val="none" w:sz="0" w:space="0" w:color="auto"/>
            <w:right w:val="none" w:sz="0" w:space="0" w:color="auto"/>
          </w:divBdr>
        </w:div>
        <w:div w:id="366566600">
          <w:marLeft w:val="0"/>
          <w:marRight w:val="0"/>
          <w:marTop w:val="0"/>
          <w:marBottom w:val="0"/>
          <w:divBdr>
            <w:top w:val="none" w:sz="0" w:space="0" w:color="auto"/>
            <w:left w:val="none" w:sz="0" w:space="0" w:color="auto"/>
            <w:bottom w:val="none" w:sz="0" w:space="0" w:color="auto"/>
            <w:right w:val="none" w:sz="0" w:space="0" w:color="auto"/>
          </w:divBdr>
        </w:div>
        <w:div w:id="465393564">
          <w:marLeft w:val="0"/>
          <w:marRight w:val="0"/>
          <w:marTop w:val="0"/>
          <w:marBottom w:val="0"/>
          <w:divBdr>
            <w:top w:val="none" w:sz="0" w:space="0" w:color="auto"/>
            <w:left w:val="none" w:sz="0" w:space="0" w:color="auto"/>
            <w:bottom w:val="none" w:sz="0" w:space="0" w:color="auto"/>
            <w:right w:val="none" w:sz="0" w:space="0" w:color="auto"/>
          </w:divBdr>
          <w:divsChild>
            <w:div w:id="12536404">
              <w:marLeft w:val="0"/>
              <w:marRight w:val="0"/>
              <w:marTop w:val="0"/>
              <w:marBottom w:val="0"/>
              <w:divBdr>
                <w:top w:val="none" w:sz="0" w:space="0" w:color="auto"/>
                <w:left w:val="none" w:sz="0" w:space="0" w:color="auto"/>
                <w:bottom w:val="none" w:sz="0" w:space="0" w:color="auto"/>
                <w:right w:val="none" w:sz="0" w:space="0" w:color="auto"/>
              </w:divBdr>
            </w:div>
            <w:div w:id="15621019">
              <w:marLeft w:val="0"/>
              <w:marRight w:val="0"/>
              <w:marTop w:val="0"/>
              <w:marBottom w:val="0"/>
              <w:divBdr>
                <w:top w:val="none" w:sz="0" w:space="0" w:color="auto"/>
                <w:left w:val="none" w:sz="0" w:space="0" w:color="auto"/>
                <w:bottom w:val="none" w:sz="0" w:space="0" w:color="auto"/>
                <w:right w:val="none" w:sz="0" w:space="0" w:color="auto"/>
              </w:divBdr>
            </w:div>
            <w:div w:id="133836597">
              <w:marLeft w:val="0"/>
              <w:marRight w:val="0"/>
              <w:marTop w:val="0"/>
              <w:marBottom w:val="0"/>
              <w:divBdr>
                <w:top w:val="none" w:sz="0" w:space="0" w:color="auto"/>
                <w:left w:val="none" w:sz="0" w:space="0" w:color="auto"/>
                <w:bottom w:val="none" w:sz="0" w:space="0" w:color="auto"/>
                <w:right w:val="none" w:sz="0" w:space="0" w:color="auto"/>
              </w:divBdr>
            </w:div>
            <w:div w:id="311493391">
              <w:marLeft w:val="0"/>
              <w:marRight w:val="0"/>
              <w:marTop w:val="0"/>
              <w:marBottom w:val="0"/>
              <w:divBdr>
                <w:top w:val="none" w:sz="0" w:space="0" w:color="auto"/>
                <w:left w:val="none" w:sz="0" w:space="0" w:color="auto"/>
                <w:bottom w:val="none" w:sz="0" w:space="0" w:color="auto"/>
                <w:right w:val="none" w:sz="0" w:space="0" w:color="auto"/>
              </w:divBdr>
            </w:div>
            <w:div w:id="378553071">
              <w:marLeft w:val="0"/>
              <w:marRight w:val="0"/>
              <w:marTop w:val="0"/>
              <w:marBottom w:val="0"/>
              <w:divBdr>
                <w:top w:val="none" w:sz="0" w:space="0" w:color="auto"/>
                <w:left w:val="none" w:sz="0" w:space="0" w:color="auto"/>
                <w:bottom w:val="none" w:sz="0" w:space="0" w:color="auto"/>
                <w:right w:val="none" w:sz="0" w:space="0" w:color="auto"/>
              </w:divBdr>
            </w:div>
            <w:div w:id="513884516">
              <w:marLeft w:val="0"/>
              <w:marRight w:val="0"/>
              <w:marTop w:val="0"/>
              <w:marBottom w:val="0"/>
              <w:divBdr>
                <w:top w:val="none" w:sz="0" w:space="0" w:color="auto"/>
                <w:left w:val="none" w:sz="0" w:space="0" w:color="auto"/>
                <w:bottom w:val="none" w:sz="0" w:space="0" w:color="auto"/>
                <w:right w:val="none" w:sz="0" w:space="0" w:color="auto"/>
              </w:divBdr>
            </w:div>
            <w:div w:id="542136164">
              <w:marLeft w:val="0"/>
              <w:marRight w:val="0"/>
              <w:marTop w:val="0"/>
              <w:marBottom w:val="0"/>
              <w:divBdr>
                <w:top w:val="none" w:sz="0" w:space="0" w:color="auto"/>
                <w:left w:val="none" w:sz="0" w:space="0" w:color="auto"/>
                <w:bottom w:val="none" w:sz="0" w:space="0" w:color="auto"/>
                <w:right w:val="none" w:sz="0" w:space="0" w:color="auto"/>
              </w:divBdr>
            </w:div>
            <w:div w:id="542525666">
              <w:marLeft w:val="0"/>
              <w:marRight w:val="0"/>
              <w:marTop w:val="0"/>
              <w:marBottom w:val="0"/>
              <w:divBdr>
                <w:top w:val="none" w:sz="0" w:space="0" w:color="auto"/>
                <w:left w:val="none" w:sz="0" w:space="0" w:color="auto"/>
                <w:bottom w:val="none" w:sz="0" w:space="0" w:color="auto"/>
                <w:right w:val="none" w:sz="0" w:space="0" w:color="auto"/>
              </w:divBdr>
            </w:div>
            <w:div w:id="727343621">
              <w:marLeft w:val="0"/>
              <w:marRight w:val="0"/>
              <w:marTop w:val="0"/>
              <w:marBottom w:val="0"/>
              <w:divBdr>
                <w:top w:val="none" w:sz="0" w:space="0" w:color="auto"/>
                <w:left w:val="none" w:sz="0" w:space="0" w:color="auto"/>
                <w:bottom w:val="none" w:sz="0" w:space="0" w:color="auto"/>
                <w:right w:val="none" w:sz="0" w:space="0" w:color="auto"/>
              </w:divBdr>
            </w:div>
            <w:div w:id="863862430">
              <w:marLeft w:val="0"/>
              <w:marRight w:val="0"/>
              <w:marTop w:val="0"/>
              <w:marBottom w:val="0"/>
              <w:divBdr>
                <w:top w:val="none" w:sz="0" w:space="0" w:color="auto"/>
                <w:left w:val="none" w:sz="0" w:space="0" w:color="auto"/>
                <w:bottom w:val="none" w:sz="0" w:space="0" w:color="auto"/>
                <w:right w:val="none" w:sz="0" w:space="0" w:color="auto"/>
              </w:divBdr>
            </w:div>
            <w:div w:id="1103888683">
              <w:marLeft w:val="0"/>
              <w:marRight w:val="0"/>
              <w:marTop w:val="0"/>
              <w:marBottom w:val="0"/>
              <w:divBdr>
                <w:top w:val="none" w:sz="0" w:space="0" w:color="auto"/>
                <w:left w:val="none" w:sz="0" w:space="0" w:color="auto"/>
                <w:bottom w:val="none" w:sz="0" w:space="0" w:color="auto"/>
                <w:right w:val="none" w:sz="0" w:space="0" w:color="auto"/>
              </w:divBdr>
            </w:div>
            <w:div w:id="1200313412">
              <w:marLeft w:val="0"/>
              <w:marRight w:val="0"/>
              <w:marTop w:val="0"/>
              <w:marBottom w:val="0"/>
              <w:divBdr>
                <w:top w:val="none" w:sz="0" w:space="0" w:color="auto"/>
                <w:left w:val="none" w:sz="0" w:space="0" w:color="auto"/>
                <w:bottom w:val="none" w:sz="0" w:space="0" w:color="auto"/>
                <w:right w:val="none" w:sz="0" w:space="0" w:color="auto"/>
              </w:divBdr>
            </w:div>
            <w:div w:id="1216970114">
              <w:marLeft w:val="0"/>
              <w:marRight w:val="0"/>
              <w:marTop w:val="0"/>
              <w:marBottom w:val="0"/>
              <w:divBdr>
                <w:top w:val="none" w:sz="0" w:space="0" w:color="auto"/>
                <w:left w:val="none" w:sz="0" w:space="0" w:color="auto"/>
                <w:bottom w:val="none" w:sz="0" w:space="0" w:color="auto"/>
                <w:right w:val="none" w:sz="0" w:space="0" w:color="auto"/>
              </w:divBdr>
            </w:div>
            <w:div w:id="1227568984">
              <w:marLeft w:val="0"/>
              <w:marRight w:val="0"/>
              <w:marTop w:val="0"/>
              <w:marBottom w:val="0"/>
              <w:divBdr>
                <w:top w:val="none" w:sz="0" w:space="0" w:color="auto"/>
                <w:left w:val="none" w:sz="0" w:space="0" w:color="auto"/>
                <w:bottom w:val="none" w:sz="0" w:space="0" w:color="auto"/>
                <w:right w:val="none" w:sz="0" w:space="0" w:color="auto"/>
              </w:divBdr>
            </w:div>
            <w:div w:id="1284843509">
              <w:marLeft w:val="0"/>
              <w:marRight w:val="0"/>
              <w:marTop w:val="0"/>
              <w:marBottom w:val="0"/>
              <w:divBdr>
                <w:top w:val="none" w:sz="0" w:space="0" w:color="auto"/>
                <w:left w:val="none" w:sz="0" w:space="0" w:color="auto"/>
                <w:bottom w:val="none" w:sz="0" w:space="0" w:color="auto"/>
                <w:right w:val="none" w:sz="0" w:space="0" w:color="auto"/>
              </w:divBdr>
            </w:div>
            <w:div w:id="1287547039">
              <w:marLeft w:val="0"/>
              <w:marRight w:val="0"/>
              <w:marTop w:val="0"/>
              <w:marBottom w:val="0"/>
              <w:divBdr>
                <w:top w:val="none" w:sz="0" w:space="0" w:color="auto"/>
                <w:left w:val="none" w:sz="0" w:space="0" w:color="auto"/>
                <w:bottom w:val="none" w:sz="0" w:space="0" w:color="auto"/>
                <w:right w:val="none" w:sz="0" w:space="0" w:color="auto"/>
              </w:divBdr>
            </w:div>
            <w:div w:id="1381513277">
              <w:marLeft w:val="0"/>
              <w:marRight w:val="0"/>
              <w:marTop w:val="0"/>
              <w:marBottom w:val="0"/>
              <w:divBdr>
                <w:top w:val="none" w:sz="0" w:space="0" w:color="auto"/>
                <w:left w:val="none" w:sz="0" w:space="0" w:color="auto"/>
                <w:bottom w:val="none" w:sz="0" w:space="0" w:color="auto"/>
                <w:right w:val="none" w:sz="0" w:space="0" w:color="auto"/>
              </w:divBdr>
            </w:div>
            <w:div w:id="1955940652">
              <w:marLeft w:val="0"/>
              <w:marRight w:val="0"/>
              <w:marTop w:val="0"/>
              <w:marBottom w:val="0"/>
              <w:divBdr>
                <w:top w:val="none" w:sz="0" w:space="0" w:color="auto"/>
                <w:left w:val="none" w:sz="0" w:space="0" w:color="auto"/>
                <w:bottom w:val="none" w:sz="0" w:space="0" w:color="auto"/>
                <w:right w:val="none" w:sz="0" w:space="0" w:color="auto"/>
              </w:divBdr>
            </w:div>
            <w:div w:id="1992713348">
              <w:marLeft w:val="0"/>
              <w:marRight w:val="0"/>
              <w:marTop w:val="0"/>
              <w:marBottom w:val="0"/>
              <w:divBdr>
                <w:top w:val="none" w:sz="0" w:space="0" w:color="auto"/>
                <w:left w:val="none" w:sz="0" w:space="0" w:color="auto"/>
                <w:bottom w:val="none" w:sz="0" w:space="0" w:color="auto"/>
                <w:right w:val="none" w:sz="0" w:space="0" w:color="auto"/>
              </w:divBdr>
            </w:div>
            <w:div w:id="1999966276">
              <w:marLeft w:val="0"/>
              <w:marRight w:val="0"/>
              <w:marTop w:val="0"/>
              <w:marBottom w:val="0"/>
              <w:divBdr>
                <w:top w:val="none" w:sz="0" w:space="0" w:color="auto"/>
                <w:left w:val="none" w:sz="0" w:space="0" w:color="auto"/>
                <w:bottom w:val="none" w:sz="0" w:space="0" w:color="auto"/>
                <w:right w:val="none" w:sz="0" w:space="0" w:color="auto"/>
              </w:divBdr>
            </w:div>
          </w:divsChild>
        </w:div>
        <w:div w:id="481889723">
          <w:marLeft w:val="0"/>
          <w:marRight w:val="0"/>
          <w:marTop w:val="0"/>
          <w:marBottom w:val="0"/>
          <w:divBdr>
            <w:top w:val="none" w:sz="0" w:space="0" w:color="auto"/>
            <w:left w:val="none" w:sz="0" w:space="0" w:color="auto"/>
            <w:bottom w:val="none" w:sz="0" w:space="0" w:color="auto"/>
            <w:right w:val="none" w:sz="0" w:space="0" w:color="auto"/>
          </w:divBdr>
        </w:div>
        <w:div w:id="552547887">
          <w:marLeft w:val="0"/>
          <w:marRight w:val="0"/>
          <w:marTop w:val="0"/>
          <w:marBottom w:val="0"/>
          <w:divBdr>
            <w:top w:val="none" w:sz="0" w:space="0" w:color="auto"/>
            <w:left w:val="none" w:sz="0" w:space="0" w:color="auto"/>
            <w:bottom w:val="none" w:sz="0" w:space="0" w:color="auto"/>
            <w:right w:val="none" w:sz="0" w:space="0" w:color="auto"/>
          </w:divBdr>
        </w:div>
        <w:div w:id="674528275">
          <w:marLeft w:val="0"/>
          <w:marRight w:val="0"/>
          <w:marTop w:val="0"/>
          <w:marBottom w:val="0"/>
          <w:divBdr>
            <w:top w:val="none" w:sz="0" w:space="0" w:color="auto"/>
            <w:left w:val="none" w:sz="0" w:space="0" w:color="auto"/>
            <w:bottom w:val="none" w:sz="0" w:space="0" w:color="auto"/>
            <w:right w:val="none" w:sz="0" w:space="0" w:color="auto"/>
          </w:divBdr>
        </w:div>
        <w:div w:id="746194802">
          <w:marLeft w:val="0"/>
          <w:marRight w:val="0"/>
          <w:marTop w:val="0"/>
          <w:marBottom w:val="0"/>
          <w:divBdr>
            <w:top w:val="none" w:sz="0" w:space="0" w:color="auto"/>
            <w:left w:val="none" w:sz="0" w:space="0" w:color="auto"/>
            <w:bottom w:val="none" w:sz="0" w:space="0" w:color="auto"/>
            <w:right w:val="none" w:sz="0" w:space="0" w:color="auto"/>
          </w:divBdr>
        </w:div>
        <w:div w:id="751587766">
          <w:marLeft w:val="0"/>
          <w:marRight w:val="0"/>
          <w:marTop w:val="0"/>
          <w:marBottom w:val="0"/>
          <w:divBdr>
            <w:top w:val="none" w:sz="0" w:space="0" w:color="auto"/>
            <w:left w:val="none" w:sz="0" w:space="0" w:color="auto"/>
            <w:bottom w:val="none" w:sz="0" w:space="0" w:color="auto"/>
            <w:right w:val="none" w:sz="0" w:space="0" w:color="auto"/>
          </w:divBdr>
        </w:div>
        <w:div w:id="804784048">
          <w:marLeft w:val="0"/>
          <w:marRight w:val="0"/>
          <w:marTop w:val="0"/>
          <w:marBottom w:val="0"/>
          <w:divBdr>
            <w:top w:val="none" w:sz="0" w:space="0" w:color="auto"/>
            <w:left w:val="none" w:sz="0" w:space="0" w:color="auto"/>
            <w:bottom w:val="none" w:sz="0" w:space="0" w:color="auto"/>
            <w:right w:val="none" w:sz="0" w:space="0" w:color="auto"/>
          </w:divBdr>
        </w:div>
        <w:div w:id="921453417">
          <w:marLeft w:val="0"/>
          <w:marRight w:val="0"/>
          <w:marTop w:val="0"/>
          <w:marBottom w:val="0"/>
          <w:divBdr>
            <w:top w:val="none" w:sz="0" w:space="0" w:color="auto"/>
            <w:left w:val="none" w:sz="0" w:space="0" w:color="auto"/>
            <w:bottom w:val="none" w:sz="0" w:space="0" w:color="auto"/>
            <w:right w:val="none" w:sz="0" w:space="0" w:color="auto"/>
          </w:divBdr>
        </w:div>
        <w:div w:id="972322885">
          <w:marLeft w:val="0"/>
          <w:marRight w:val="0"/>
          <w:marTop w:val="0"/>
          <w:marBottom w:val="0"/>
          <w:divBdr>
            <w:top w:val="none" w:sz="0" w:space="0" w:color="auto"/>
            <w:left w:val="none" w:sz="0" w:space="0" w:color="auto"/>
            <w:bottom w:val="none" w:sz="0" w:space="0" w:color="auto"/>
            <w:right w:val="none" w:sz="0" w:space="0" w:color="auto"/>
          </w:divBdr>
        </w:div>
        <w:div w:id="1032534184">
          <w:marLeft w:val="0"/>
          <w:marRight w:val="0"/>
          <w:marTop w:val="0"/>
          <w:marBottom w:val="0"/>
          <w:divBdr>
            <w:top w:val="none" w:sz="0" w:space="0" w:color="auto"/>
            <w:left w:val="none" w:sz="0" w:space="0" w:color="auto"/>
            <w:bottom w:val="none" w:sz="0" w:space="0" w:color="auto"/>
            <w:right w:val="none" w:sz="0" w:space="0" w:color="auto"/>
          </w:divBdr>
          <w:divsChild>
            <w:div w:id="71437465">
              <w:marLeft w:val="0"/>
              <w:marRight w:val="0"/>
              <w:marTop w:val="0"/>
              <w:marBottom w:val="0"/>
              <w:divBdr>
                <w:top w:val="none" w:sz="0" w:space="0" w:color="auto"/>
                <w:left w:val="none" w:sz="0" w:space="0" w:color="auto"/>
                <w:bottom w:val="none" w:sz="0" w:space="0" w:color="auto"/>
                <w:right w:val="none" w:sz="0" w:space="0" w:color="auto"/>
              </w:divBdr>
            </w:div>
            <w:div w:id="236594340">
              <w:marLeft w:val="0"/>
              <w:marRight w:val="0"/>
              <w:marTop w:val="0"/>
              <w:marBottom w:val="0"/>
              <w:divBdr>
                <w:top w:val="none" w:sz="0" w:space="0" w:color="auto"/>
                <w:left w:val="none" w:sz="0" w:space="0" w:color="auto"/>
                <w:bottom w:val="none" w:sz="0" w:space="0" w:color="auto"/>
                <w:right w:val="none" w:sz="0" w:space="0" w:color="auto"/>
              </w:divBdr>
            </w:div>
            <w:div w:id="311911859">
              <w:marLeft w:val="0"/>
              <w:marRight w:val="0"/>
              <w:marTop w:val="0"/>
              <w:marBottom w:val="0"/>
              <w:divBdr>
                <w:top w:val="none" w:sz="0" w:space="0" w:color="auto"/>
                <w:left w:val="none" w:sz="0" w:space="0" w:color="auto"/>
                <w:bottom w:val="none" w:sz="0" w:space="0" w:color="auto"/>
                <w:right w:val="none" w:sz="0" w:space="0" w:color="auto"/>
              </w:divBdr>
            </w:div>
            <w:div w:id="601914991">
              <w:marLeft w:val="0"/>
              <w:marRight w:val="0"/>
              <w:marTop w:val="0"/>
              <w:marBottom w:val="0"/>
              <w:divBdr>
                <w:top w:val="none" w:sz="0" w:space="0" w:color="auto"/>
                <w:left w:val="none" w:sz="0" w:space="0" w:color="auto"/>
                <w:bottom w:val="none" w:sz="0" w:space="0" w:color="auto"/>
                <w:right w:val="none" w:sz="0" w:space="0" w:color="auto"/>
              </w:divBdr>
            </w:div>
            <w:div w:id="649554633">
              <w:marLeft w:val="0"/>
              <w:marRight w:val="0"/>
              <w:marTop w:val="0"/>
              <w:marBottom w:val="0"/>
              <w:divBdr>
                <w:top w:val="none" w:sz="0" w:space="0" w:color="auto"/>
                <w:left w:val="none" w:sz="0" w:space="0" w:color="auto"/>
                <w:bottom w:val="none" w:sz="0" w:space="0" w:color="auto"/>
                <w:right w:val="none" w:sz="0" w:space="0" w:color="auto"/>
              </w:divBdr>
            </w:div>
            <w:div w:id="959802361">
              <w:marLeft w:val="0"/>
              <w:marRight w:val="0"/>
              <w:marTop w:val="0"/>
              <w:marBottom w:val="0"/>
              <w:divBdr>
                <w:top w:val="none" w:sz="0" w:space="0" w:color="auto"/>
                <w:left w:val="none" w:sz="0" w:space="0" w:color="auto"/>
                <w:bottom w:val="none" w:sz="0" w:space="0" w:color="auto"/>
                <w:right w:val="none" w:sz="0" w:space="0" w:color="auto"/>
              </w:divBdr>
            </w:div>
            <w:div w:id="1002969975">
              <w:marLeft w:val="0"/>
              <w:marRight w:val="0"/>
              <w:marTop w:val="0"/>
              <w:marBottom w:val="0"/>
              <w:divBdr>
                <w:top w:val="none" w:sz="0" w:space="0" w:color="auto"/>
                <w:left w:val="none" w:sz="0" w:space="0" w:color="auto"/>
                <w:bottom w:val="none" w:sz="0" w:space="0" w:color="auto"/>
                <w:right w:val="none" w:sz="0" w:space="0" w:color="auto"/>
              </w:divBdr>
            </w:div>
            <w:div w:id="1196117233">
              <w:marLeft w:val="0"/>
              <w:marRight w:val="0"/>
              <w:marTop w:val="0"/>
              <w:marBottom w:val="0"/>
              <w:divBdr>
                <w:top w:val="none" w:sz="0" w:space="0" w:color="auto"/>
                <w:left w:val="none" w:sz="0" w:space="0" w:color="auto"/>
                <w:bottom w:val="none" w:sz="0" w:space="0" w:color="auto"/>
                <w:right w:val="none" w:sz="0" w:space="0" w:color="auto"/>
              </w:divBdr>
            </w:div>
            <w:div w:id="1261135177">
              <w:marLeft w:val="0"/>
              <w:marRight w:val="0"/>
              <w:marTop w:val="0"/>
              <w:marBottom w:val="0"/>
              <w:divBdr>
                <w:top w:val="none" w:sz="0" w:space="0" w:color="auto"/>
                <w:left w:val="none" w:sz="0" w:space="0" w:color="auto"/>
                <w:bottom w:val="none" w:sz="0" w:space="0" w:color="auto"/>
                <w:right w:val="none" w:sz="0" w:space="0" w:color="auto"/>
              </w:divBdr>
            </w:div>
            <w:div w:id="1274945270">
              <w:marLeft w:val="0"/>
              <w:marRight w:val="0"/>
              <w:marTop w:val="0"/>
              <w:marBottom w:val="0"/>
              <w:divBdr>
                <w:top w:val="none" w:sz="0" w:space="0" w:color="auto"/>
                <w:left w:val="none" w:sz="0" w:space="0" w:color="auto"/>
                <w:bottom w:val="none" w:sz="0" w:space="0" w:color="auto"/>
                <w:right w:val="none" w:sz="0" w:space="0" w:color="auto"/>
              </w:divBdr>
            </w:div>
            <w:div w:id="1366447575">
              <w:marLeft w:val="0"/>
              <w:marRight w:val="0"/>
              <w:marTop w:val="0"/>
              <w:marBottom w:val="0"/>
              <w:divBdr>
                <w:top w:val="none" w:sz="0" w:space="0" w:color="auto"/>
                <w:left w:val="none" w:sz="0" w:space="0" w:color="auto"/>
                <w:bottom w:val="none" w:sz="0" w:space="0" w:color="auto"/>
                <w:right w:val="none" w:sz="0" w:space="0" w:color="auto"/>
              </w:divBdr>
            </w:div>
            <w:div w:id="1398818272">
              <w:marLeft w:val="0"/>
              <w:marRight w:val="0"/>
              <w:marTop w:val="0"/>
              <w:marBottom w:val="0"/>
              <w:divBdr>
                <w:top w:val="none" w:sz="0" w:space="0" w:color="auto"/>
                <w:left w:val="none" w:sz="0" w:space="0" w:color="auto"/>
                <w:bottom w:val="none" w:sz="0" w:space="0" w:color="auto"/>
                <w:right w:val="none" w:sz="0" w:space="0" w:color="auto"/>
              </w:divBdr>
            </w:div>
            <w:div w:id="1410419045">
              <w:marLeft w:val="0"/>
              <w:marRight w:val="0"/>
              <w:marTop w:val="0"/>
              <w:marBottom w:val="0"/>
              <w:divBdr>
                <w:top w:val="none" w:sz="0" w:space="0" w:color="auto"/>
                <w:left w:val="none" w:sz="0" w:space="0" w:color="auto"/>
                <w:bottom w:val="none" w:sz="0" w:space="0" w:color="auto"/>
                <w:right w:val="none" w:sz="0" w:space="0" w:color="auto"/>
              </w:divBdr>
            </w:div>
            <w:div w:id="1703281778">
              <w:marLeft w:val="0"/>
              <w:marRight w:val="0"/>
              <w:marTop w:val="0"/>
              <w:marBottom w:val="0"/>
              <w:divBdr>
                <w:top w:val="none" w:sz="0" w:space="0" w:color="auto"/>
                <w:left w:val="none" w:sz="0" w:space="0" w:color="auto"/>
                <w:bottom w:val="none" w:sz="0" w:space="0" w:color="auto"/>
                <w:right w:val="none" w:sz="0" w:space="0" w:color="auto"/>
              </w:divBdr>
            </w:div>
            <w:div w:id="1737165108">
              <w:marLeft w:val="0"/>
              <w:marRight w:val="0"/>
              <w:marTop w:val="0"/>
              <w:marBottom w:val="0"/>
              <w:divBdr>
                <w:top w:val="none" w:sz="0" w:space="0" w:color="auto"/>
                <w:left w:val="none" w:sz="0" w:space="0" w:color="auto"/>
                <w:bottom w:val="none" w:sz="0" w:space="0" w:color="auto"/>
                <w:right w:val="none" w:sz="0" w:space="0" w:color="auto"/>
              </w:divBdr>
            </w:div>
            <w:div w:id="1806973322">
              <w:marLeft w:val="0"/>
              <w:marRight w:val="0"/>
              <w:marTop w:val="0"/>
              <w:marBottom w:val="0"/>
              <w:divBdr>
                <w:top w:val="none" w:sz="0" w:space="0" w:color="auto"/>
                <w:left w:val="none" w:sz="0" w:space="0" w:color="auto"/>
                <w:bottom w:val="none" w:sz="0" w:space="0" w:color="auto"/>
                <w:right w:val="none" w:sz="0" w:space="0" w:color="auto"/>
              </w:divBdr>
            </w:div>
            <w:div w:id="1815440658">
              <w:marLeft w:val="0"/>
              <w:marRight w:val="0"/>
              <w:marTop w:val="0"/>
              <w:marBottom w:val="0"/>
              <w:divBdr>
                <w:top w:val="none" w:sz="0" w:space="0" w:color="auto"/>
                <w:left w:val="none" w:sz="0" w:space="0" w:color="auto"/>
                <w:bottom w:val="none" w:sz="0" w:space="0" w:color="auto"/>
                <w:right w:val="none" w:sz="0" w:space="0" w:color="auto"/>
              </w:divBdr>
            </w:div>
            <w:div w:id="1854298396">
              <w:marLeft w:val="0"/>
              <w:marRight w:val="0"/>
              <w:marTop w:val="0"/>
              <w:marBottom w:val="0"/>
              <w:divBdr>
                <w:top w:val="none" w:sz="0" w:space="0" w:color="auto"/>
                <w:left w:val="none" w:sz="0" w:space="0" w:color="auto"/>
                <w:bottom w:val="none" w:sz="0" w:space="0" w:color="auto"/>
                <w:right w:val="none" w:sz="0" w:space="0" w:color="auto"/>
              </w:divBdr>
            </w:div>
            <w:div w:id="1869371439">
              <w:marLeft w:val="0"/>
              <w:marRight w:val="0"/>
              <w:marTop w:val="0"/>
              <w:marBottom w:val="0"/>
              <w:divBdr>
                <w:top w:val="none" w:sz="0" w:space="0" w:color="auto"/>
                <w:left w:val="none" w:sz="0" w:space="0" w:color="auto"/>
                <w:bottom w:val="none" w:sz="0" w:space="0" w:color="auto"/>
                <w:right w:val="none" w:sz="0" w:space="0" w:color="auto"/>
              </w:divBdr>
            </w:div>
            <w:div w:id="1922832678">
              <w:marLeft w:val="0"/>
              <w:marRight w:val="0"/>
              <w:marTop w:val="0"/>
              <w:marBottom w:val="0"/>
              <w:divBdr>
                <w:top w:val="none" w:sz="0" w:space="0" w:color="auto"/>
                <w:left w:val="none" w:sz="0" w:space="0" w:color="auto"/>
                <w:bottom w:val="none" w:sz="0" w:space="0" w:color="auto"/>
                <w:right w:val="none" w:sz="0" w:space="0" w:color="auto"/>
              </w:divBdr>
            </w:div>
          </w:divsChild>
        </w:div>
        <w:div w:id="1066489830">
          <w:marLeft w:val="0"/>
          <w:marRight w:val="0"/>
          <w:marTop w:val="0"/>
          <w:marBottom w:val="0"/>
          <w:divBdr>
            <w:top w:val="none" w:sz="0" w:space="0" w:color="auto"/>
            <w:left w:val="none" w:sz="0" w:space="0" w:color="auto"/>
            <w:bottom w:val="none" w:sz="0" w:space="0" w:color="auto"/>
            <w:right w:val="none" w:sz="0" w:space="0" w:color="auto"/>
          </w:divBdr>
        </w:div>
        <w:div w:id="1085224922">
          <w:marLeft w:val="0"/>
          <w:marRight w:val="0"/>
          <w:marTop w:val="0"/>
          <w:marBottom w:val="0"/>
          <w:divBdr>
            <w:top w:val="none" w:sz="0" w:space="0" w:color="auto"/>
            <w:left w:val="none" w:sz="0" w:space="0" w:color="auto"/>
            <w:bottom w:val="none" w:sz="0" w:space="0" w:color="auto"/>
            <w:right w:val="none" w:sz="0" w:space="0" w:color="auto"/>
          </w:divBdr>
        </w:div>
        <w:div w:id="1098139723">
          <w:marLeft w:val="0"/>
          <w:marRight w:val="0"/>
          <w:marTop w:val="0"/>
          <w:marBottom w:val="0"/>
          <w:divBdr>
            <w:top w:val="none" w:sz="0" w:space="0" w:color="auto"/>
            <w:left w:val="none" w:sz="0" w:space="0" w:color="auto"/>
            <w:bottom w:val="none" w:sz="0" w:space="0" w:color="auto"/>
            <w:right w:val="none" w:sz="0" w:space="0" w:color="auto"/>
          </w:divBdr>
        </w:div>
        <w:div w:id="1175266274">
          <w:marLeft w:val="0"/>
          <w:marRight w:val="0"/>
          <w:marTop w:val="0"/>
          <w:marBottom w:val="0"/>
          <w:divBdr>
            <w:top w:val="none" w:sz="0" w:space="0" w:color="auto"/>
            <w:left w:val="none" w:sz="0" w:space="0" w:color="auto"/>
            <w:bottom w:val="none" w:sz="0" w:space="0" w:color="auto"/>
            <w:right w:val="none" w:sz="0" w:space="0" w:color="auto"/>
          </w:divBdr>
        </w:div>
        <w:div w:id="1256478576">
          <w:marLeft w:val="0"/>
          <w:marRight w:val="0"/>
          <w:marTop w:val="0"/>
          <w:marBottom w:val="0"/>
          <w:divBdr>
            <w:top w:val="none" w:sz="0" w:space="0" w:color="auto"/>
            <w:left w:val="none" w:sz="0" w:space="0" w:color="auto"/>
            <w:bottom w:val="none" w:sz="0" w:space="0" w:color="auto"/>
            <w:right w:val="none" w:sz="0" w:space="0" w:color="auto"/>
          </w:divBdr>
          <w:divsChild>
            <w:div w:id="39867895">
              <w:marLeft w:val="0"/>
              <w:marRight w:val="0"/>
              <w:marTop w:val="0"/>
              <w:marBottom w:val="0"/>
              <w:divBdr>
                <w:top w:val="none" w:sz="0" w:space="0" w:color="auto"/>
                <w:left w:val="none" w:sz="0" w:space="0" w:color="auto"/>
                <w:bottom w:val="none" w:sz="0" w:space="0" w:color="auto"/>
                <w:right w:val="none" w:sz="0" w:space="0" w:color="auto"/>
              </w:divBdr>
            </w:div>
            <w:div w:id="63530229">
              <w:marLeft w:val="0"/>
              <w:marRight w:val="0"/>
              <w:marTop w:val="0"/>
              <w:marBottom w:val="0"/>
              <w:divBdr>
                <w:top w:val="none" w:sz="0" w:space="0" w:color="auto"/>
                <w:left w:val="none" w:sz="0" w:space="0" w:color="auto"/>
                <w:bottom w:val="none" w:sz="0" w:space="0" w:color="auto"/>
                <w:right w:val="none" w:sz="0" w:space="0" w:color="auto"/>
              </w:divBdr>
            </w:div>
            <w:div w:id="318659582">
              <w:marLeft w:val="0"/>
              <w:marRight w:val="0"/>
              <w:marTop w:val="0"/>
              <w:marBottom w:val="0"/>
              <w:divBdr>
                <w:top w:val="none" w:sz="0" w:space="0" w:color="auto"/>
                <w:left w:val="none" w:sz="0" w:space="0" w:color="auto"/>
                <w:bottom w:val="none" w:sz="0" w:space="0" w:color="auto"/>
                <w:right w:val="none" w:sz="0" w:space="0" w:color="auto"/>
              </w:divBdr>
            </w:div>
            <w:div w:id="368921448">
              <w:marLeft w:val="0"/>
              <w:marRight w:val="0"/>
              <w:marTop w:val="0"/>
              <w:marBottom w:val="0"/>
              <w:divBdr>
                <w:top w:val="none" w:sz="0" w:space="0" w:color="auto"/>
                <w:left w:val="none" w:sz="0" w:space="0" w:color="auto"/>
                <w:bottom w:val="none" w:sz="0" w:space="0" w:color="auto"/>
                <w:right w:val="none" w:sz="0" w:space="0" w:color="auto"/>
              </w:divBdr>
            </w:div>
            <w:div w:id="384567240">
              <w:marLeft w:val="0"/>
              <w:marRight w:val="0"/>
              <w:marTop w:val="0"/>
              <w:marBottom w:val="0"/>
              <w:divBdr>
                <w:top w:val="none" w:sz="0" w:space="0" w:color="auto"/>
                <w:left w:val="none" w:sz="0" w:space="0" w:color="auto"/>
                <w:bottom w:val="none" w:sz="0" w:space="0" w:color="auto"/>
                <w:right w:val="none" w:sz="0" w:space="0" w:color="auto"/>
              </w:divBdr>
            </w:div>
            <w:div w:id="424768812">
              <w:marLeft w:val="0"/>
              <w:marRight w:val="0"/>
              <w:marTop w:val="0"/>
              <w:marBottom w:val="0"/>
              <w:divBdr>
                <w:top w:val="none" w:sz="0" w:space="0" w:color="auto"/>
                <w:left w:val="none" w:sz="0" w:space="0" w:color="auto"/>
                <w:bottom w:val="none" w:sz="0" w:space="0" w:color="auto"/>
                <w:right w:val="none" w:sz="0" w:space="0" w:color="auto"/>
              </w:divBdr>
            </w:div>
            <w:div w:id="530916376">
              <w:marLeft w:val="0"/>
              <w:marRight w:val="0"/>
              <w:marTop w:val="0"/>
              <w:marBottom w:val="0"/>
              <w:divBdr>
                <w:top w:val="none" w:sz="0" w:space="0" w:color="auto"/>
                <w:left w:val="none" w:sz="0" w:space="0" w:color="auto"/>
                <w:bottom w:val="none" w:sz="0" w:space="0" w:color="auto"/>
                <w:right w:val="none" w:sz="0" w:space="0" w:color="auto"/>
              </w:divBdr>
            </w:div>
            <w:div w:id="580800415">
              <w:marLeft w:val="0"/>
              <w:marRight w:val="0"/>
              <w:marTop w:val="0"/>
              <w:marBottom w:val="0"/>
              <w:divBdr>
                <w:top w:val="none" w:sz="0" w:space="0" w:color="auto"/>
                <w:left w:val="none" w:sz="0" w:space="0" w:color="auto"/>
                <w:bottom w:val="none" w:sz="0" w:space="0" w:color="auto"/>
                <w:right w:val="none" w:sz="0" w:space="0" w:color="auto"/>
              </w:divBdr>
            </w:div>
            <w:div w:id="630863401">
              <w:marLeft w:val="0"/>
              <w:marRight w:val="0"/>
              <w:marTop w:val="0"/>
              <w:marBottom w:val="0"/>
              <w:divBdr>
                <w:top w:val="none" w:sz="0" w:space="0" w:color="auto"/>
                <w:left w:val="none" w:sz="0" w:space="0" w:color="auto"/>
                <w:bottom w:val="none" w:sz="0" w:space="0" w:color="auto"/>
                <w:right w:val="none" w:sz="0" w:space="0" w:color="auto"/>
              </w:divBdr>
            </w:div>
            <w:div w:id="704988154">
              <w:marLeft w:val="0"/>
              <w:marRight w:val="0"/>
              <w:marTop w:val="0"/>
              <w:marBottom w:val="0"/>
              <w:divBdr>
                <w:top w:val="none" w:sz="0" w:space="0" w:color="auto"/>
                <w:left w:val="none" w:sz="0" w:space="0" w:color="auto"/>
                <w:bottom w:val="none" w:sz="0" w:space="0" w:color="auto"/>
                <w:right w:val="none" w:sz="0" w:space="0" w:color="auto"/>
              </w:divBdr>
            </w:div>
            <w:div w:id="897670167">
              <w:marLeft w:val="0"/>
              <w:marRight w:val="0"/>
              <w:marTop w:val="0"/>
              <w:marBottom w:val="0"/>
              <w:divBdr>
                <w:top w:val="none" w:sz="0" w:space="0" w:color="auto"/>
                <w:left w:val="none" w:sz="0" w:space="0" w:color="auto"/>
                <w:bottom w:val="none" w:sz="0" w:space="0" w:color="auto"/>
                <w:right w:val="none" w:sz="0" w:space="0" w:color="auto"/>
              </w:divBdr>
            </w:div>
            <w:div w:id="914240860">
              <w:marLeft w:val="0"/>
              <w:marRight w:val="0"/>
              <w:marTop w:val="0"/>
              <w:marBottom w:val="0"/>
              <w:divBdr>
                <w:top w:val="none" w:sz="0" w:space="0" w:color="auto"/>
                <w:left w:val="none" w:sz="0" w:space="0" w:color="auto"/>
                <w:bottom w:val="none" w:sz="0" w:space="0" w:color="auto"/>
                <w:right w:val="none" w:sz="0" w:space="0" w:color="auto"/>
              </w:divBdr>
            </w:div>
            <w:div w:id="981078648">
              <w:marLeft w:val="0"/>
              <w:marRight w:val="0"/>
              <w:marTop w:val="0"/>
              <w:marBottom w:val="0"/>
              <w:divBdr>
                <w:top w:val="none" w:sz="0" w:space="0" w:color="auto"/>
                <w:left w:val="none" w:sz="0" w:space="0" w:color="auto"/>
                <w:bottom w:val="none" w:sz="0" w:space="0" w:color="auto"/>
                <w:right w:val="none" w:sz="0" w:space="0" w:color="auto"/>
              </w:divBdr>
            </w:div>
            <w:div w:id="1376352391">
              <w:marLeft w:val="0"/>
              <w:marRight w:val="0"/>
              <w:marTop w:val="0"/>
              <w:marBottom w:val="0"/>
              <w:divBdr>
                <w:top w:val="none" w:sz="0" w:space="0" w:color="auto"/>
                <w:left w:val="none" w:sz="0" w:space="0" w:color="auto"/>
                <w:bottom w:val="none" w:sz="0" w:space="0" w:color="auto"/>
                <w:right w:val="none" w:sz="0" w:space="0" w:color="auto"/>
              </w:divBdr>
            </w:div>
            <w:div w:id="1838421138">
              <w:marLeft w:val="0"/>
              <w:marRight w:val="0"/>
              <w:marTop w:val="0"/>
              <w:marBottom w:val="0"/>
              <w:divBdr>
                <w:top w:val="none" w:sz="0" w:space="0" w:color="auto"/>
                <w:left w:val="none" w:sz="0" w:space="0" w:color="auto"/>
                <w:bottom w:val="none" w:sz="0" w:space="0" w:color="auto"/>
                <w:right w:val="none" w:sz="0" w:space="0" w:color="auto"/>
              </w:divBdr>
            </w:div>
            <w:div w:id="1844935102">
              <w:marLeft w:val="0"/>
              <w:marRight w:val="0"/>
              <w:marTop w:val="0"/>
              <w:marBottom w:val="0"/>
              <w:divBdr>
                <w:top w:val="none" w:sz="0" w:space="0" w:color="auto"/>
                <w:left w:val="none" w:sz="0" w:space="0" w:color="auto"/>
                <w:bottom w:val="none" w:sz="0" w:space="0" w:color="auto"/>
                <w:right w:val="none" w:sz="0" w:space="0" w:color="auto"/>
              </w:divBdr>
            </w:div>
            <w:div w:id="1856381879">
              <w:marLeft w:val="0"/>
              <w:marRight w:val="0"/>
              <w:marTop w:val="0"/>
              <w:marBottom w:val="0"/>
              <w:divBdr>
                <w:top w:val="none" w:sz="0" w:space="0" w:color="auto"/>
                <w:left w:val="none" w:sz="0" w:space="0" w:color="auto"/>
                <w:bottom w:val="none" w:sz="0" w:space="0" w:color="auto"/>
                <w:right w:val="none" w:sz="0" w:space="0" w:color="auto"/>
              </w:divBdr>
            </w:div>
            <w:div w:id="1948004723">
              <w:marLeft w:val="0"/>
              <w:marRight w:val="0"/>
              <w:marTop w:val="0"/>
              <w:marBottom w:val="0"/>
              <w:divBdr>
                <w:top w:val="none" w:sz="0" w:space="0" w:color="auto"/>
                <w:left w:val="none" w:sz="0" w:space="0" w:color="auto"/>
                <w:bottom w:val="none" w:sz="0" w:space="0" w:color="auto"/>
                <w:right w:val="none" w:sz="0" w:space="0" w:color="auto"/>
              </w:divBdr>
            </w:div>
            <w:div w:id="1977908920">
              <w:marLeft w:val="0"/>
              <w:marRight w:val="0"/>
              <w:marTop w:val="0"/>
              <w:marBottom w:val="0"/>
              <w:divBdr>
                <w:top w:val="none" w:sz="0" w:space="0" w:color="auto"/>
                <w:left w:val="none" w:sz="0" w:space="0" w:color="auto"/>
                <w:bottom w:val="none" w:sz="0" w:space="0" w:color="auto"/>
                <w:right w:val="none" w:sz="0" w:space="0" w:color="auto"/>
              </w:divBdr>
            </w:div>
            <w:div w:id="2144497211">
              <w:marLeft w:val="0"/>
              <w:marRight w:val="0"/>
              <w:marTop w:val="0"/>
              <w:marBottom w:val="0"/>
              <w:divBdr>
                <w:top w:val="none" w:sz="0" w:space="0" w:color="auto"/>
                <w:left w:val="none" w:sz="0" w:space="0" w:color="auto"/>
                <w:bottom w:val="none" w:sz="0" w:space="0" w:color="auto"/>
                <w:right w:val="none" w:sz="0" w:space="0" w:color="auto"/>
              </w:divBdr>
            </w:div>
          </w:divsChild>
        </w:div>
        <w:div w:id="1385250143">
          <w:marLeft w:val="0"/>
          <w:marRight w:val="0"/>
          <w:marTop w:val="0"/>
          <w:marBottom w:val="0"/>
          <w:divBdr>
            <w:top w:val="none" w:sz="0" w:space="0" w:color="auto"/>
            <w:left w:val="none" w:sz="0" w:space="0" w:color="auto"/>
            <w:bottom w:val="none" w:sz="0" w:space="0" w:color="auto"/>
            <w:right w:val="none" w:sz="0" w:space="0" w:color="auto"/>
          </w:divBdr>
        </w:div>
        <w:div w:id="1408958914">
          <w:marLeft w:val="0"/>
          <w:marRight w:val="0"/>
          <w:marTop w:val="0"/>
          <w:marBottom w:val="0"/>
          <w:divBdr>
            <w:top w:val="none" w:sz="0" w:space="0" w:color="auto"/>
            <w:left w:val="none" w:sz="0" w:space="0" w:color="auto"/>
            <w:bottom w:val="none" w:sz="0" w:space="0" w:color="auto"/>
            <w:right w:val="none" w:sz="0" w:space="0" w:color="auto"/>
          </w:divBdr>
        </w:div>
        <w:div w:id="1428772839">
          <w:marLeft w:val="0"/>
          <w:marRight w:val="0"/>
          <w:marTop w:val="0"/>
          <w:marBottom w:val="0"/>
          <w:divBdr>
            <w:top w:val="none" w:sz="0" w:space="0" w:color="auto"/>
            <w:left w:val="none" w:sz="0" w:space="0" w:color="auto"/>
            <w:bottom w:val="none" w:sz="0" w:space="0" w:color="auto"/>
            <w:right w:val="none" w:sz="0" w:space="0" w:color="auto"/>
          </w:divBdr>
        </w:div>
        <w:div w:id="1959094283">
          <w:marLeft w:val="0"/>
          <w:marRight w:val="0"/>
          <w:marTop w:val="0"/>
          <w:marBottom w:val="0"/>
          <w:divBdr>
            <w:top w:val="none" w:sz="0" w:space="0" w:color="auto"/>
            <w:left w:val="none" w:sz="0" w:space="0" w:color="auto"/>
            <w:bottom w:val="none" w:sz="0" w:space="0" w:color="auto"/>
            <w:right w:val="none" w:sz="0" w:space="0" w:color="auto"/>
          </w:divBdr>
        </w:div>
        <w:div w:id="2027635683">
          <w:marLeft w:val="0"/>
          <w:marRight w:val="0"/>
          <w:marTop w:val="0"/>
          <w:marBottom w:val="0"/>
          <w:divBdr>
            <w:top w:val="none" w:sz="0" w:space="0" w:color="auto"/>
            <w:left w:val="none" w:sz="0" w:space="0" w:color="auto"/>
            <w:bottom w:val="none" w:sz="0" w:space="0" w:color="auto"/>
            <w:right w:val="none" w:sz="0" w:space="0" w:color="auto"/>
          </w:divBdr>
        </w:div>
        <w:div w:id="2094937604">
          <w:marLeft w:val="0"/>
          <w:marRight w:val="0"/>
          <w:marTop w:val="0"/>
          <w:marBottom w:val="0"/>
          <w:divBdr>
            <w:top w:val="none" w:sz="0" w:space="0" w:color="auto"/>
            <w:left w:val="none" w:sz="0" w:space="0" w:color="auto"/>
            <w:bottom w:val="none" w:sz="0" w:space="0" w:color="auto"/>
            <w:right w:val="none" w:sz="0" w:space="0" w:color="auto"/>
          </w:divBdr>
        </w:div>
        <w:div w:id="2096969602">
          <w:marLeft w:val="0"/>
          <w:marRight w:val="0"/>
          <w:marTop w:val="0"/>
          <w:marBottom w:val="0"/>
          <w:divBdr>
            <w:top w:val="none" w:sz="0" w:space="0" w:color="auto"/>
            <w:left w:val="none" w:sz="0" w:space="0" w:color="auto"/>
            <w:bottom w:val="none" w:sz="0" w:space="0" w:color="auto"/>
            <w:right w:val="none" w:sz="0" w:space="0" w:color="auto"/>
          </w:divBdr>
        </w:div>
      </w:divsChild>
    </w:div>
    <w:div w:id="1975989125">
      <w:bodyDiv w:val="1"/>
      <w:marLeft w:val="0"/>
      <w:marRight w:val="0"/>
      <w:marTop w:val="0"/>
      <w:marBottom w:val="0"/>
      <w:divBdr>
        <w:top w:val="none" w:sz="0" w:space="0" w:color="auto"/>
        <w:left w:val="none" w:sz="0" w:space="0" w:color="auto"/>
        <w:bottom w:val="none" w:sz="0" w:space="0" w:color="auto"/>
        <w:right w:val="none" w:sz="0" w:space="0" w:color="auto"/>
      </w:divBdr>
    </w:div>
    <w:div w:id="1979065381">
      <w:bodyDiv w:val="1"/>
      <w:marLeft w:val="0"/>
      <w:marRight w:val="0"/>
      <w:marTop w:val="0"/>
      <w:marBottom w:val="0"/>
      <w:divBdr>
        <w:top w:val="none" w:sz="0" w:space="0" w:color="auto"/>
        <w:left w:val="none" w:sz="0" w:space="0" w:color="auto"/>
        <w:bottom w:val="none" w:sz="0" w:space="0" w:color="auto"/>
        <w:right w:val="none" w:sz="0" w:space="0" w:color="auto"/>
      </w:divBdr>
      <w:divsChild>
        <w:div w:id="2058040704">
          <w:marLeft w:val="0"/>
          <w:marRight w:val="0"/>
          <w:marTop w:val="0"/>
          <w:marBottom w:val="0"/>
          <w:divBdr>
            <w:top w:val="none" w:sz="0" w:space="0" w:color="auto"/>
            <w:left w:val="none" w:sz="0" w:space="0" w:color="auto"/>
            <w:bottom w:val="none" w:sz="0" w:space="0" w:color="auto"/>
            <w:right w:val="none" w:sz="0" w:space="0" w:color="auto"/>
          </w:divBdr>
          <w:divsChild>
            <w:div w:id="1175530461">
              <w:marLeft w:val="0"/>
              <w:marRight w:val="0"/>
              <w:marTop w:val="0"/>
              <w:marBottom w:val="0"/>
              <w:divBdr>
                <w:top w:val="none" w:sz="0" w:space="0" w:color="auto"/>
                <w:left w:val="none" w:sz="0" w:space="0" w:color="auto"/>
                <w:bottom w:val="none" w:sz="0" w:space="0" w:color="auto"/>
                <w:right w:val="none" w:sz="0" w:space="0" w:color="auto"/>
              </w:divBdr>
            </w:div>
            <w:div w:id="15380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9760">
      <w:bodyDiv w:val="1"/>
      <w:marLeft w:val="0"/>
      <w:marRight w:val="0"/>
      <w:marTop w:val="0"/>
      <w:marBottom w:val="0"/>
      <w:divBdr>
        <w:top w:val="none" w:sz="0" w:space="0" w:color="auto"/>
        <w:left w:val="none" w:sz="0" w:space="0" w:color="auto"/>
        <w:bottom w:val="none" w:sz="0" w:space="0" w:color="auto"/>
        <w:right w:val="none" w:sz="0" w:space="0" w:color="auto"/>
      </w:divBdr>
    </w:div>
    <w:div w:id="1981038367">
      <w:bodyDiv w:val="1"/>
      <w:marLeft w:val="0"/>
      <w:marRight w:val="0"/>
      <w:marTop w:val="0"/>
      <w:marBottom w:val="0"/>
      <w:divBdr>
        <w:top w:val="none" w:sz="0" w:space="0" w:color="auto"/>
        <w:left w:val="none" w:sz="0" w:space="0" w:color="auto"/>
        <w:bottom w:val="none" w:sz="0" w:space="0" w:color="auto"/>
        <w:right w:val="none" w:sz="0" w:space="0" w:color="auto"/>
      </w:divBdr>
    </w:div>
    <w:div w:id="1983609737">
      <w:bodyDiv w:val="1"/>
      <w:marLeft w:val="0"/>
      <w:marRight w:val="0"/>
      <w:marTop w:val="0"/>
      <w:marBottom w:val="0"/>
      <w:divBdr>
        <w:top w:val="none" w:sz="0" w:space="0" w:color="auto"/>
        <w:left w:val="none" w:sz="0" w:space="0" w:color="auto"/>
        <w:bottom w:val="none" w:sz="0" w:space="0" w:color="auto"/>
        <w:right w:val="none" w:sz="0" w:space="0" w:color="auto"/>
      </w:divBdr>
    </w:div>
    <w:div w:id="1987860450">
      <w:bodyDiv w:val="1"/>
      <w:marLeft w:val="0"/>
      <w:marRight w:val="0"/>
      <w:marTop w:val="0"/>
      <w:marBottom w:val="0"/>
      <w:divBdr>
        <w:top w:val="none" w:sz="0" w:space="0" w:color="auto"/>
        <w:left w:val="none" w:sz="0" w:space="0" w:color="auto"/>
        <w:bottom w:val="none" w:sz="0" w:space="0" w:color="auto"/>
        <w:right w:val="none" w:sz="0" w:space="0" w:color="auto"/>
      </w:divBdr>
    </w:div>
    <w:div w:id="1988976065">
      <w:bodyDiv w:val="1"/>
      <w:marLeft w:val="0"/>
      <w:marRight w:val="0"/>
      <w:marTop w:val="0"/>
      <w:marBottom w:val="0"/>
      <w:divBdr>
        <w:top w:val="none" w:sz="0" w:space="0" w:color="auto"/>
        <w:left w:val="none" w:sz="0" w:space="0" w:color="auto"/>
        <w:bottom w:val="none" w:sz="0" w:space="0" w:color="auto"/>
        <w:right w:val="none" w:sz="0" w:space="0" w:color="auto"/>
      </w:divBdr>
    </w:div>
    <w:div w:id="1989701326">
      <w:bodyDiv w:val="1"/>
      <w:marLeft w:val="0"/>
      <w:marRight w:val="0"/>
      <w:marTop w:val="0"/>
      <w:marBottom w:val="0"/>
      <w:divBdr>
        <w:top w:val="none" w:sz="0" w:space="0" w:color="auto"/>
        <w:left w:val="none" w:sz="0" w:space="0" w:color="auto"/>
        <w:bottom w:val="none" w:sz="0" w:space="0" w:color="auto"/>
        <w:right w:val="none" w:sz="0" w:space="0" w:color="auto"/>
      </w:divBdr>
    </w:div>
    <w:div w:id="1994942935">
      <w:bodyDiv w:val="1"/>
      <w:marLeft w:val="0"/>
      <w:marRight w:val="0"/>
      <w:marTop w:val="0"/>
      <w:marBottom w:val="0"/>
      <w:divBdr>
        <w:top w:val="none" w:sz="0" w:space="0" w:color="auto"/>
        <w:left w:val="none" w:sz="0" w:space="0" w:color="auto"/>
        <w:bottom w:val="none" w:sz="0" w:space="0" w:color="auto"/>
        <w:right w:val="none" w:sz="0" w:space="0" w:color="auto"/>
      </w:divBdr>
    </w:div>
    <w:div w:id="2000814180">
      <w:bodyDiv w:val="1"/>
      <w:marLeft w:val="0"/>
      <w:marRight w:val="0"/>
      <w:marTop w:val="0"/>
      <w:marBottom w:val="0"/>
      <w:divBdr>
        <w:top w:val="none" w:sz="0" w:space="0" w:color="auto"/>
        <w:left w:val="none" w:sz="0" w:space="0" w:color="auto"/>
        <w:bottom w:val="none" w:sz="0" w:space="0" w:color="auto"/>
        <w:right w:val="none" w:sz="0" w:space="0" w:color="auto"/>
      </w:divBdr>
    </w:div>
    <w:div w:id="2003776021">
      <w:bodyDiv w:val="1"/>
      <w:marLeft w:val="0"/>
      <w:marRight w:val="0"/>
      <w:marTop w:val="0"/>
      <w:marBottom w:val="0"/>
      <w:divBdr>
        <w:top w:val="none" w:sz="0" w:space="0" w:color="auto"/>
        <w:left w:val="none" w:sz="0" w:space="0" w:color="auto"/>
        <w:bottom w:val="none" w:sz="0" w:space="0" w:color="auto"/>
        <w:right w:val="none" w:sz="0" w:space="0" w:color="auto"/>
      </w:divBdr>
    </w:div>
    <w:div w:id="2005741383">
      <w:bodyDiv w:val="1"/>
      <w:marLeft w:val="0"/>
      <w:marRight w:val="0"/>
      <w:marTop w:val="0"/>
      <w:marBottom w:val="0"/>
      <w:divBdr>
        <w:top w:val="none" w:sz="0" w:space="0" w:color="auto"/>
        <w:left w:val="none" w:sz="0" w:space="0" w:color="auto"/>
        <w:bottom w:val="none" w:sz="0" w:space="0" w:color="auto"/>
        <w:right w:val="none" w:sz="0" w:space="0" w:color="auto"/>
      </w:divBdr>
      <w:divsChild>
        <w:div w:id="63918325">
          <w:marLeft w:val="0"/>
          <w:marRight w:val="0"/>
          <w:marTop w:val="0"/>
          <w:marBottom w:val="0"/>
          <w:divBdr>
            <w:top w:val="none" w:sz="0" w:space="0" w:color="auto"/>
            <w:left w:val="none" w:sz="0" w:space="0" w:color="auto"/>
            <w:bottom w:val="none" w:sz="0" w:space="0" w:color="auto"/>
            <w:right w:val="none" w:sz="0" w:space="0" w:color="auto"/>
          </w:divBdr>
        </w:div>
        <w:div w:id="896747642">
          <w:marLeft w:val="0"/>
          <w:marRight w:val="0"/>
          <w:marTop w:val="0"/>
          <w:marBottom w:val="0"/>
          <w:divBdr>
            <w:top w:val="none" w:sz="0" w:space="0" w:color="auto"/>
            <w:left w:val="none" w:sz="0" w:space="0" w:color="auto"/>
            <w:bottom w:val="none" w:sz="0" w:space="0" w:color="auto"/>
            <w:right w:val="none" w:sz="0" w:space="0" w:color="auto"/>
          </w:divBdr>
        </w:div>
        <w:div w:id="1288394925">
          <w:marLeft w:val="0"/>
          <w:marRight w:val="0"/>
          <w:marTop w:val="0"/>
          <w:marBottom w:val="0"/>
          <w:divBdr>
            <w:top w:val="none" w:sz="0" w:space="0" w:color="auto"/>
            <w:left w:val="none" w:sz="0" w:space="0" w:color="auto"/>
            <w:bottom w:val="none" w:sz="0" w:space="0" w:color="auto"/>
            <w:right w:val="none" w:sz="0" w:space="0" w:color="auto"/>
          </w:divBdr>
        </w:div>
        <w:div w:id="1350523238">
          <w:marLeft w:val="0"/>
          <w:marRight w:val="0"/>
          <w:marTop w:val="0"/>
          <w:marBottom w:val="0"/>
          <w:divBdr>
            <w:top w:val="none" w:sz="0" w:space="0" w:color="auto"/>
            <w:left w:val="none" w:sz="0" w:space="0" w:color="auto"/>
            <w:bottom w:val="none" w:sz="0" w:space="0" w:color="auto"/>
            <w:right w:val="none" w:sz="0" w:space="0" w:color="auto"/>
          </w:divBdr>
        </w:div>
        <w:div w:id="1368601172">
          <w:marLeft w:val="0"/>
          <w:marRight w:val="0"/>
          <w:marTop w:val="0"/>
          <w:marBottom w:val="0"/>
          <w:divBdr>
            <w:top w:val="none" w:sz="0" w:space="0" w:color="auto"/>
            <w:left w:val="none" w:sz="0" w:space="0" w:color="auto"/>
            <w:bottom w:val="none" w:sz="0" w:space="0" w:color="auto"/>
            <w:right w:val="none" w:sz="0" w:space="0" w:color="auto"/>
          </w:divBdr>
        </w:div>
        <w:div w:id="1405689151">
          <w:marLeft w:val="0"/>
          <w:marRight w:val="0"/>
          <w:marTop w:val="0"/>
          <w:marBottom w:val="0"/>
          <w:divBdr>
            <w:top w:val="none" w:sz="0" w:space="0" w:color="auto"/>
            <w:left w:val="none" w:sz="0" w:space="0" w:color="auto"/>
            <w:bottom w:val="none" w:sz="0" w:space="0" w:color="auto"/>
            <w:right w:val="none" w:sz="0" w:space="0" w:color="auto"/>
          </w:divBdr>
        </w:div>
        <w:div w:id="1575354779">
          <w:marLeft w:val="0"/>
          <w:marRight w:val="0"/>
          <w:marTop w:val="0"/>
          <w:marBottom w:val="0"/>
          <w:divBdr>
            <w:top w:val="none" w:sz="0" w:space="0" w:color="auto"/>
            <w:left w:val="none" w:sz="0" w:space="0" w:color="auto"/>
            <w:bottom w:val="none" w:sz="0" w:space="0" w:color="auto"/>
            <w:right w:val="none" w:sz="0" w:space="0" w:color="auto"/>
          </w:divBdr>
        </w:div>
        <w:div w:id="1584754978">
          <w:marLeft w:val="0"/>
          <w:marRight w:val="0"/>
          <w:marTop w:val="0"/>
          <w:marBottom w:val="0"/>
          <w:divBdr>
            <w:top w:val="none" w:sz="0" w:space="0" w:color="auto"/>
            <w:left w:val="none" w:sz="0" w:space="0" w:color="auto"/>
            <w:bottom w:val="none" w:sz="0" w:space="0" w:color="auto"/>
            <w:right w:val="none" w:sz="0" w:space="0" w:color="auto"/>
          </w:divBdr>
        </w:div>
        <w:div w:id="1814325798">
          <w:marLeft w:val="0"/>
          <w:marRight w:val="0"/>
          <w:marTop w:val="0"/>
          <w:marBottom w:val="0"/>
          <w:divBdr>
            <w:top w:val="none" w:sz="0" w:space="0" w:color="auto"/>
            <w:left w:val="none" w:sz="0" w:space="0" w:color="auto"/>
            <w:bottom w:val="none" w:sz="0" w:space="0" w:color="auto"/>
            <w:right w:val="none" w:sz="0" w:space="0" w:color="auto"/>
          </w:divBdr>
        </w:div>
        <w:div w:id="2124961599">
          <w:marLeft w:val="0"/>
          <w:marRight w:val="0"/>
          <w:marTop w:val="0"/>
          <w:marBottom w:val="0"/>
          <w:divBdr>
            <w:top w:val="none" w:sz="0" w:space="0" w:color="auto"/>
            <w:left w:val="none" w:sz="0" w:space="0" w:color="auto"/>
            <w:bottom w:val="none" w:sz="0" w:space="0" w:color="auto"/>
            <w:right w:val="none" w:sz="0" w:space="0" w:color="auto"/>
          </w:divBdr>
        </w:div>
      </w:divsChild>
    </w:div>
    <w:div w:id="2011828222">
      <w:bodyDiv w:val="1"/>
      <w:marLeft w:val="0"/>
      <w:marRight w:val="0"/>
      <w:marTop w:val="0"/>
      <w:marBottom w:val="0"/>
      <w:divBdr>
        <w:top w:val="none" w:sz="0" w:space="0" w:color="auto"/>
        <w:left w:val="none" w:sz="0" w:space="0" w:color="auto"/>
        <w:bottom w:val="none" w:sz="0" w:space="0" w:color="auto"/>
        <w:right w:val="none" w:sz="0" w:space="0" w:color="auto"/>
      </w:divBdr>
    </w:div>
    <w:div w:id="2012443503">
      <w:bodyDiv w:val="1"/>
      <w:marLeft w:val="0"/>
      <w:marRight w:val="0"/>
      <w:marTop w:val="0"/>
      <w:marBottom w:val="0"/>
      <w:divBdr>
        <w:top w:val="none" w:sz="0" w:space="0" w:color="auto"/>
        <w:left w:val="none" w:sz="0" w:space="0" w:color="auto"/>
        <w:bottom w:val="none" w:sz="0" w:space="0" w:color="auto"/>
        <w:right w:val="none" w:sz="0" w:space="0" w:color="auto"/>
      </w:divBdr>
    </w:div>
    <w:div w:id="2021812056">
      <w:bodyDiv w:val="1"/>
      <w:marLeft w:val="0"/>
      <w:marRight w:val="0"/>
      <w:marTop w:val="0"/>
      <w:marBottom w:val="0"/>
      <w:divBdr>
        <w:top w:val="none" w:sz="0" w:space="0" w:color="auto"/>
        <w:left w:val="none" w:sz="0" w:space="0" w:color="auto"/>
        <w:bottom w:val="none" w:sz="0" w:space="0" w:color="auto"/>
        <w:right w:val="none" w:sz="0" w:space="0" w:color="auto"/>
      </w:divBdr>
    </w:div>
    <w:div w:id="2022319671">
      <w:bodyDiv w:val="1"/>
      <w:marLeft w:val="0"/>
      <w:marRight w:val="0"/>
      <w:marTop w:val="0"/>
      <w:marBottom w:val="0"/>
      <w:divBdr>
        <w:top w:val="none" w:sz="0" w:space="0" w:color="auto"/>
        <w:left w:val="none" w:sz="0" w:space="0" w:color="auto"/>
        <w:bottom w:val="none" w:sz="0" w:space="0" w:color="auto"/>
        <w:right w:val="none" w:sz="0" w:space="0" w:color="auto"/>
      </w:divBdr>
    </w:div>
    <w:div w:id="2022969669">
      <w:bodyDiv w:val="1"/>
      <w:marLeft w:val="0"/>
      <w:marRight w:val="0"/>
      <w:marTop w:val="0"/>
      <w:marBottom w:val="0"/>
      <w:divBdr>
        <w:top w:val="none" w:sz="0" w:space="0" w:color="auto"/>
        <w:left w:val="none" w:sz="0" w:space="0" w:color="auto"/>
        <w:bottom w:val="none" w:sz="0" w:space="0" w:color="auto"/>
        <w:right w:val="none" w:sz="0" w:space="0" w:color="auto"/>
      </w:divBdr>
    </w:div>
    <w:div w:id="2025550254">
      <w:bodyDiv w:val="1"/>
      <w:marLeft w:val="0"/>
      <w:marRight w:val="0"/>
      <w:marTop w:val="0"/>
      <w:marBottom w:val="0"/>
      <w:divBdr>
        <w:top w:val="none" w:sz="0" w:space="0" w:color="auto"/>
        <w:left w:val="none" w:sz="0" w:space="0" w:color="auto"/>
        <w:bottom w:val="none" w:sz="0" w:space="0" w:color="auto"/>
        <w:right w:val="none" w:sz="0" w:space="0" w:color="auto"/>
      </w:divBdr>
    </w:div>
    <w:div w:id="2033258914">
      <w:bodyDiv w:val="1"/>
      <w:marLeft w:val="0"/>
      <w:marRight w:val="0"/>
      <w:marTop w:val="0"/>
      <w:marBottom w:val="0"/>
      <w:divBdr>
        <w:top w:val="none" w:sz="0" w:space="0" w:color="auto"/>
        <w:left w:val="none" w:sz="0" w:space="0" w:color="auto"/>
        <w:bottom w:val="none" w:sz="0" w:space="0" w:color="auto"/>
        <w:right w:val="none" w:sz="0" w:space="0" w:color="auto"/>
      </w:divBdr>
    </w:div>
    <w:div w:id="2039114918">
      <w:bodyDiv w:val="1"/>
      <w:marLeft w:val="0"/>
      <w:marRight w:val="0"/>
      <w:marTop w:val="0"/>
      <w:marBottom w:val="0"/>
      <w:divBdr>
        <w:top w:val="none" w:sz="0" w:space="0" w:color="auto"/>
        <w:left w:val="none" w:sz="0" w:space="0" w:color="auto"/>
        <w:bottom w:val="none" w:sz="0" w:space="0" w:color="auto"/>
        <w:right w:val="none" w:sz="0" w:space="0" w:color="auto"/>
      </w:divBdr>
    </w:div>
    <w:div w:id="2040155783">
      <w:bodyDiv w:val="1"/>
      <w:marLeft w:val="0"/>
      <w:marRight w:val="0"/>
      <w:marTop w:val="0"/>
      <w:marBottom w:val="0"/>
      <w:divBdr>
        <w:top w:val="none" w:sz="0" w:space="0" w:color="auto"/>
        <w:left w:val="none" w:sz="0" w:space="0" w:color="auto"/>
        <w:bottom w:val="none" w:sz="0" w:space="0" w:color="auto"/>
        <w:right w:val="none" w:sz="0" w:space="0" w:color="auto"/>
      </w:divBdr>
    </w:div>
    <w:div w:id="2045016701">
      <w:bodyDiv w:val="1"/>
      <w:marLeft w:val="0"/>
      <w:marRight w:val="0"/>
      <w:marTop w:val="0"/>
      <w:marBottom w:val="0"/>
      <w:divBdr>
        <w:top w:val="none" w:sz="0" w:space="0" w:color="auto"/>
        <w:left w:val="none" w:sz="0" w:space="0" w:color="auto"/>
        <w:bottom w:val="none" w:sz="0" w:space="0" w:color="auto"/>
        <w:right w:val="none" w:sz="0" w:space="0" w:color="auto"/>
      </w:divBdr>
    </w:div>
    <w:div w:id="2046369768">
      <w:bodyDiv w:val="1"/>
      <w:marLeft w:val="0"/>
      <w:marRight w:val="0"/>
      <w:marTop w:val="0"/>
      <w:marBottom w:val="0"/>
      <w:divBdr>
        <w:top w:val="none" w:sz="0" w:space="0" w:color="auto"/>
        <w:left w:val="none" w:sz="0" w:space="0" w:color="auto"/>
        <w:bottom w:val="none" w:sz="0" w:space="0" w:color="auto"/>
        <w:right w:val="none" w:sz="0" w:space="0" w:color="auto"/>
      </w:divBdr>
    </w:div>
    <w:div w:id="2047102560">
      <w:bodyDiv w:val="1"/>
      <w:marLeft w:val="0"/>
      <w:marRight w:val="0"/>
      <w:marTop w:val="0"/>
      <w:marBottom w:val="0"/>
      <w:divBdr>
        <w:top w:val="none" w:sz="0" w:space="0" w:color="auto"/>
        <w:left w:val="none" w:sz="0" w:space="0" w:color="auto"/>
        <w:bottom w:val="none" w:sz="0" w:space="0" w:color="auto"/>
        <w:right w:val="none" w:sz="0" w:space="0" w:color="auto"/>
      </w:divBdr>
      <w:divsChild>
        <w:div w:id="966159414">
          <w:marLeft w:val="0"/>
          <w:marRight w:val="0"/>
          <w:marTop w:val="0"/>
          <w:marBottom w:val="0"/>
          <w:divBdr>
            <w:top w:val="none" w:sz="0" w:space="0" w:color="auto"/>
            <w:left w:val="none" w:sz="0" w:space="0" w:color="auto"/>
            <w:bottom w:val="none" w:sz="0" w:space="0" w:color="auto"/>
            <w:right w:val="none" w:sz="0" w:space="0" w:color="auto"/>
          </w:divBdr>
        </w:div>
        <w:div w:id="1938177290">
          <w:marLeft w:val="0"/>
          <w:marRight w:val="0"/>
          <w:marTop w:val="0"/>
          <w:marBottom w:val="0"/>
          <w:divBdr>
            <w:top w:val="none" w:sz="0" w:space="0" w:color="auto"/>
            <w:left w:val="none" w:sz="0" w:space="0" w:color="auto"/>
            <w:bottom w:val="none" w:sz="0" w:space="0" w:color="auto"/>
            <w:right w:val="none" w:sz="0" w:space="0" w:color="auto"/>
          </w:divBdr>
        </w:div>
      </w:divsChild>
    </w:div>
    <w:div w:id="2049916346">
      <w:bodyDiv w:val="1"/>
      <w:marLeft w:val="0"/>
      <w:marRight w:val="0"/>
      <w:marTop w:val="0"/>
      <w:marBottom w:val="0"/>
      <w:divBdr>
        <w:top w:val="none" w:sz="0" w:space="0" w:color="auto"/>
        <w:left w:val="none" w:sz="0" w:space="0" w:color="auto"/>
        <w:bottom w:val="none" w:sz="0" w:space="0" w:color="auto"/>
        <w:right w:val="none" w:sz="0" w:space="0" w:color="auto"/>
      </w:divBdr>
    </w:div>
    <w:div w:id="2062820331">
      <w:bodyDiv w:val="1"/>
      <w:marLeft w:val="0"/>
      <w:marRight w:val="0"/>
      <w:marTop w:val="0"/>
      <w:marBottom w:val="0"/>
      <w:divBdr>
        <w:top w:val="none" w:sz="0" w:space="0" w:color="auto"/>
        <w:left w:val="none" w:sz="0" w:space="0" w:color="auto"/>
        <w:bottom w:val="none" w:sz="0" w:space="0" w:color="auto"/>
        <w:right w:val="none" w:sz="0" w:space="0" w:color="auto"/>
      </w:divBdr>
    </w:div>
    <w:div w:id="2062821847">
      <w:bodyDiv w:val="1"/>
      <w:marLeft w:val="0"/>
      <w:marRight w:val="0"/>
      <w:marTop w:val="0"/>
      <w:marBottom w:val="0"/>
      <w:divBdr>
        <w:top w:val="none" w:sz="0" w:space="0" w:color="auto"/>
        <w:left w:val="none" w:sz="0" w:space="0" w:color="auto"/>
        <w:bottom w:val="none" w:sz="0" w:space="0" w:color="auto"/>
        <w:right w:val="none" w:sz="0" w:space="0" w:color="auto"/>
      </w:divBdr>
    </w:div>
    <w:div w:id="2065135109">
      <w:bodyDiv w:val="1"/>
      <w:marLeft w:val="0"/>
      <w:marRight w:val="0"/>
      <w:marTop w:val="0"/>
      <w:marBottom w:val="0"/>
      <w:divBdr>
        <w:top w:val="none" w:sz="0" w:space="0" w:color="auto"/>
        <w:left w:val="none" w:sz="0" w:space="0" w:color="auto"/>
        <w:bottom w:val="none" w:sz="0" w:space="0" w:color="auto"/>
        <w:right w:val="none" w:sz="0" w:space="0" w:color="auto"/>
      </w:divBdr>
    </w:div>
    <w:div w:id="2067677593">
      <w:bodyDiv w:val="1"/>
      <w:marLeft w:val="0"/>
      <w:marRight w:val="0"/>
      <w:marTop w:val="0"/>
      <w:marBottom w:val="0"/>
      <w:divBdr>
        <w:top w:val="none" w:sz="0" w:space="0" w:color="auto"/>
        <w:left w:val="none" w:sz="0" w:space="0" w:color="auto"/>
        <w:bottom w:val="none" w:sz="0" w:space="0" w:color="auto"/>
        <w:right w:val="none" w:sz="0" w:space="0" w:color="auto"/>
      </w:divBdr>
    </w:div>
    <w:div w:id="2068454295">
      <w:bodyDiv w:val="1"/>
      <w:marLeft w:val="0"/>
      <w:marRight w:val="0"/>
      <w:marTop w:val="0"/>
      <w:marBottom w:val="0"/>
      <w:divBdr>
        <w:top w:val="none" w:sz="0" w:space="0" w:color="auto"/>
        <w:left w:val="none" w:sz="0" w:space="0" w:color="auto"/>
        <w:bottom w:val="none" w:sz="0" w:space="0" w:color="auto"/>
        <w:right w:val="none" w:sz="0" w:space="0" w:color="auto"/>
      </w:divBdr>
    </w:div>
    <w:div w:id="2072117518">
      <w:bodyDiv w:val="1"/>
      <w:marLeft w:val="0"/>
      <w:marRight w:val="0"/>
      <w:marTop w:val="0"/>
      <w:marBottom w:val="0"/>
      <w:divBdr>
        <w:top w:val="none" w:sz="0" w:space="0" w:color="auto"/>
        <w:left w:val="none" w:sz="0" w:space="0" w:color="auto"/>
        <w:bottom w:val="none" w:sz="0" w:space="0" w:color="auto"/>
        <w:right w:val="none" w:sz="0" w:space="0" w:color="auto"/>
      </w:divBdr>
    </w:div>
    <w:div w:id="2075468249">
      <w:bodyDiv w:val="1"/>
      <w:marLeft w:val="0"/>
      <w:marRight w:val="0"/>
      <w:marTop w:val="0"/>
      <w:marBottom w:val="0"/>
      <w:divBdr>
        <w:top w:val="none" w:sz="0" w:space="0" w:color="auto"/>
        <w:left w:val="none" w:sz="0" w:space="0" w:color="auto"/>
        <w:bottom w:val="none" w:sz="0" w:space="0" w:color="auto"/>
        <w:right w:val="none" w:sz="0" w:space="0" w:color="auto"/>
      </w:divBdr>
    </w:div>
    <w:div w:id="2080401084">
      <w:bodyDiv w:val="1"/>
      <w:marLeft w:val="0"/>
      <w:marRight w:val="0"/>
      <w:marTop w:val="0"/>
      <w:marBottom w:val="0"/>
      <w:divBdr>
        <w:top w:val="none" w:sz="0" w:space="0" w:color="auto"/>
        <w:left w:val="none" w:sz="0" w:space="0" w:color="auto"/>
        <w:bottom w:val="none" w:sz="0" w:space="0" w:color="auto"/>
        <w:right w:val="none" w:sz="0" w:space="0" w:color="auto"/>
      </w:divBdr>
    </w:div>
    <w:div w:id="2084060744">
      <w:bodyDiv w:val="1"/>
      <w:marLeft w:val="0"/>
      <w:marRight w:val="0"/>
      <w:marTop w:val="0"/>
      <w:marBottom w:val="0"/>
      <w:divBdr>
        <w:top w:val="none" w:sz="0" w:space="0" w:color="auto"/>
        <w:left w:val="none" w:sz="0" w:space="0" w:color="auto"/>
        <w:bottom w:val="none" w:sz="0" w:space="0" w:color="auto"/>
        <w:right w:val="none" w:sz="0" w:space="0" w:color="auto"/>
      </w:divBdr>
    </w:div>
    <w:div w:id="2085028719">
      <w:bodyDiv w:val="1"/>
      <w:marLeft w:val="0"/>
      <w:marRight w:val="0"/>
      <w:marTop w:val="0"/>
      <w:marBottom w:val="0"/>
      <w:divBdr>
        <w:top w:val="none" w:sz="0" w:space="0" w:color="auto"/>
        <w:left w:val="none" w:sz="0" w:space="0" w:color="auto"/>
        <w:bottom w:val="none" w:sz="0" w:space="0" w:color="auto"/>
        <w:right w:val="none" w:sz="0" w:space="0" w:color="auto"/>
      </w:divBdr>
      <w:divsChild>
        <w:div w:id="454913435">
          <w:marLeft w:val="0"/>
          <w:marRight w:val="0"/>
          <w:marTop w:val="0"/>
          <w:marBottom w:val="0"/>
          <w:divBdr>
            <w:top w:val="none" w:sz="0" w:space="0" w:color="auto"/>
            <w:left w:val="none" w:sz="0" w:space="0" w:color="auto"/>
            <w:bottom w:val="none" w:sz="0" w:space="0" w:color="auto"/>
            <w:right w:val="none" w:sz="0" w:space="0" w:color="auto"/>
          </w:divBdr>
          <w:divsChild>
            <w:div w:id="75326588">
              <w:marLeft w:val="0"/>
              <w:marRight w:val="0"/>
              <w:marTop w:val="0"/>
              <w:marBottom w:val="0"/>
              <w:divBdr>
                <w:top w:val="none" w:sz="0" w:space="0" w:color="auto"/>
                <w:left w:val="none" w:sz="0" w:space="0" w:color="auto"/>
                <w:bottom w:val="none" w:sz="0" w:space="0" w:color="auto"/>
                <w:right w:val="none" w:sz="0" w:space="0" w:color="auto"/>
              </w:divBdr>
              <w:divsChild>
                <w:div w:id="1852914055">
                  <w:marLeft w:val="0"/>
                  <w:marRight w:val="0"/>
                  <w:marTop w:val="0"/>
                  <w:marBottom w:val="0"/>
                  <w:divBdr>
                    <w:top w:val="none" w:sz="0" w:space="0" w:color="auto"/>
                    <w:left w:val="none" w:sz="0" w:space="0" w:color="auto"/>
                    <w:bottom w:val="none" w:sz="0" w:space="0" w:color="auto"/>
                    <w:right w:val="none" w:sz="0" w:space="0" w:color="auto"/>
                  </w:divBdr>
                  <w:divsChild>
                    <w:div w:id="1916627541">
                      <w:marLeft w:val="0"/>
                      <w:marRight w:val="0"/>
                      <w:marTop w:val="0"/>
                      <w:marBottom w:val="0"/>
                      <w:divBdr>
                        <w:top w:val="none" w:sz="0" w:space="0" w:color="auto"/>
                        <w:left w:val="none" w:sz="0" w:space="0" w:color="auto"/>
                        <w:bottom w:val="none" w:sz="0" w:space="0" w:color="auto"/>
                        <w:right w:val="none" w:sz="0" w:space="0" w:color="auto"/>
                      </w:divBdr>
                      <w:divsChild>
                        <w:div w:id="1864901330">
                          <w:marLeft w:val="0"/>
                          <w:marRight w:val="0"/>
                          <w:marTop w:val="0"/>
                          <w:marBottom w:val="0"/>
                          <w:divBdr>
                            <w:top w:val="none" w:sz="0" w:space="0" w:color="auto"/>
                            <w:left w:val="none" w:sz="0" w:space="0" w:color="auto"/>
                            <w:bottom w:val="none" w:sz="0" w:space="0" w:color="auto"/>
                            <w:right w:val="none" w:sz="0" w:space="0" w:color="auto"/>
                          </w:divBdr>
                          <w:divsChild>
                            <w:div w:id="7123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374782">
      <w:bodyDiv w:val="1"/>
      <w:marLeft w:val="0"/>
      <w:marRight w:val="0"/>
      <w:marTop w:val="0"/>
      <w:marBottom w:val="0"/>
      <w:divBdr>
        <w:top w:val="none" w:sz="0" w:space="0" w:color="auto"/>
        <w:left w:val="none" w:sz="0" w:space="0" w:color="auto"/>
        <w:bottom w:val="none" w:sz="0" w:space="0" w:color="auto"/>
        <w:right w:val="none" w:sz="0" w:space="0" w:color="auto"/>
      </w:divBdr>
      <w:divsChild>
        <w:div w:id="1574772751">
          <w:marLeft w:val="0"/>
          <w:marRight w:val="0"/>
          <w:marTop w:val="0"/>
          <w:marBottom w:val="0"/>
          <w:divBdr>
            <w:top w:val="none" w:sz="0" w:space="0" w:color="auto"/>
            <w:left w:val="none" w:sz="0" w:space="0" w:color="auto"/>
            <w:bottom w:val="none" w:sz="0" w:space="0" w:color="auto"/>
            <w:right w:val="none" w:sz="0" w:space="0" w:color="auto"/>
          </w:divBdr>
        </w:div>
      </w:divsChild>
    </w:div>
    <w:div w:id="2087726947">
      <w:bodyDiv w:val="1"/>
      <w:marLeft w:val="0"/>
      <w:marRight w:val="0"/>
      <w:marTop w:val="0"/>
      <w:marBottom w:val="0"/>
      <w:divBdr>
        <w:top w:val="none" w:sz="0" w:space="0" w:color="auto"/>
        <w:left w:val="none" w:sz="0" w:space="0" w:color="auto"/>
        <w:bottom w:val="none" w:sz="0" w:space="0" w:color="auto"/>
        <w:right w:val="none" w:sz="0" w:space="0" w:color="auto"/>
      </w:divBdr>
    </w:div>
    <w:div w:id="2091388408">
      <w:bodyDiv w:val="1"/>
      <w:marLeft w:val="0"/>
      <w:marRight w:val="0"/>
      <w:marTop w:val="0"/>
      <w:marBottom w:val="0"/>
      <w:divBdr>
        <w:top w:val="none" w:sz="0" w:space="0" w:color="auto"/>
        <w:left w:val="none" w:sz="0" w:space="0" w:color="auto"/>
        <w:bottom w:val="none" w:sz="0" w:space="0" w:color="auto"/>
        <w:right w:val="none" w:sz="0" w:space="0" w:color="auto"/>
      </w:divBdr>
    </w:div>
    <w:div w:id="2093312591">
      <w:bodyDiv w:val="1"/>
      <w:marLeft w:val="0"/>
      <w:marRight w:val="0"/>
      <w:marTop w:val="0"/>
      <w:marBottom w:val="0"/>
      <w:divBdr>
        <w:top w:val="none" w:sz="0" w:space="0" w:color="auto"/>
        <w:left w:val="none" w:sz="0" w:space="0" w:color="auto"/>
        <w:bottom w:val="none" w:sz="0" w:space="0" w:color="auto"/>
        <w:right w:val="none" w:sz="0" w:space="0" w:color="auto"/>
      </w:divBdr>
    </w:div>
    <w:div w:id="2095319914">
      <w:bodyDiv w:val="1"/>
      <w:marLeft w:val="0"/>
      <w:marRight w:val="0"/>
      <w:marTop w:val="0"/>
      <w:marBottom w:val="0"/>
      <w:divBdr>
        <w:top w:val="none" w:sz="0" w:space="0" w:color="auto"/>
        <w:left w:val="none" w:sz="0" w:space="0" w:color="auto"/>
        <w:bottom w:val="none" w:sz="0" w:space="0" w:color="auto"/>
        <w:right w:val="none" w:sz="0" w:space="0" w:color="auto"/>
      </w:divBdr>
    </w:div>
    <w:div w:id="2095928544">
      <w:bodyDiv w:val="1"/>
      <w:marLeft w:val="0"/>
      <w:marRight w:val="0"/>
      <w:marTop w:val="0"/>
      <w:marBottom w:val="0"/>
      <w:divBdr>
        <w:top w:val="none" w:sz="0" w:space="0" w:color="auto"/>
        <w:left w:val="none" w:sz="0" w:space="0" w:color="auto"/>
        <w:bottom w:val="none" w:sz="0" w:space="0" w:color="auto"/>
        <w:right w:val="none" w:sz="0" w:space="0" w:color="auto"/>
      </w:divBdr>
    </w:div>
    <w:div w:id="2100906583">
      <w:bodyDiv w:val="1"/>
      <w:marLeft w:val="0"/>
      <w:marRight w:val="0"/>
      <w:marTop w:val="0"/>
      <w:marBottom w:val="0"/>
      <w:divBdr>
        <w:top w:val="none" w:sz="0" w:space="0" w:color="auto"/>
        <w:left w:val="none" w:sz="0" w:space="0" w:color="auto"/>
        <w:bottom w:val="none" w:sz="0" w:space="0" w:color="auto"/>
        <w:right w:val="none" w:sz="0" w:space="0" w:color="auto"/>
      </w:divBdr>
      <w:divsChild>
        <w:div w:id="388726378">
          <w:marLeft w:val="0"/>
          <w:marRight w:val="0"/>
          <w:marTop w:val="0"/>
          <w:marBottom w:val="0"/>
          <w:divBdr>
            <w:top w:val="none" w:sz="0" w:space="0" w:color="auto"/>
            <w:left w:val="none" w:sz="0" w:space="0" w:color="auto"/>
            <w:bottom w:val="none" w:sz="0" w:space="0" w:color="auto"/>
            <w:right w:val="none" w:sz="0" w:space="0" w:color="auto"/>
          </w:divBdr>
        </w:div>
        <w:div w:id="1001469835">
          <w:marLeft w:val="0"/>
          <w:marRight w:val="0"/>
          <w:marTop w:val="0"/>
          <w:marBottom w:val="0"/>
          <w:divBdr>
            <w:top w:val="none" w:sz="0" w:space="0" w:color="auto"/>
            <w:left w:val="none" w:sz="0" w:space="0" w:color="auto"/>
            <w:bottom w:val="none" w:sz="0" w:space="0" w:color="auto"/>
            <w:right w:val="none" w:sz="0" w:space="0" w:color="auto"/>
          </w:divBdr>
        </w:div>
        <w:div w:id="1546022412">
          <w:marLeft w:val="0"/>
          <w:marRight w:val="0"/>
          <w:marTop w:val="0"/>
          <w:marBottom w:val="0"/>
          <w:divBdr>
            <w:top w:val="none" w:sz="0" w:space="0" w:color="auto"/>
            <w:left w:val="none" w:sz="0" w:space="0" w:color="auto"/>
            <w:bottom w:val="none" w:sz="0" w:space="0" w:color="auto"/>
            <w:right w:val="none" w:sz="0" w:space="0" w:color="auto"/>
          </w:divBdr>
        </w:div>
        <w:div w:id="1869296791">
          <w:marLeft w:val="0"/>
          <w:marRight w:val="0"/>
          <w:marTop w:val="0"/>
          <w:marBottom w:val="0"/>
          <w:divBdr>
            <w:top w:val="none" w:sz="0" w:space="0" w:color="auto"/>
            <w:left w:val="none" w:sz="0" w:space="0" w:color="auto"/>
            <w:bottom w:val="none" w:sz="0" w:space="0" w:color="auto"/>
            <w:right w:val="none" w:sz="0" w:space="0" w:color="auto"/>
          </w:divBdr>
        </w:div>
        <w:div w:id="2035110045">
          <w:marLeft w:val="0"/>
          <w:marRight w:val="0"/>
          <w:marTop w:val="0"/>
          <w:marBottom w:val="0"/>
          <w:divBdr>
            <w:top w:val="none" w:sz="0" w:space="0" w:color="auto"/>
            <w:left w:val="none" w:sz="0" w:space="0" w:color="auto"/>
            <w:bottom w:val="none" w:sz="0" w:space="0" w:color="auto"/>
            <w:right w:val="none" w:sz="0" w:space="0" w:color="auto"/>
          </w:divBdr>
        </w:div>
      </w:divsChild>
    </w:div>
    <w:div w:id="2106879226">
      <w:bodyDiv w:val="1"/>
      <w:marLeft w:val="0"/>
      <w:marRight w:val="0"/>
      <w:marTop w:val="0"/>
      <w:marBottom w:val="0"/>
      <w:divBdr>
        <w:top w:val="none" w:sz="0" w:space="0" w:color="auto"/>
        <w:left w:val="none" w:sz="0" w:space="0" w:color="auto"/>
        <w:bottom w:val="none" w:sz="0" w:space="0" w:color="auto"/>
        <w:right w:val="none" w:sz="0" w:space="0" w:color="auto"/>
      </w:divBdr>
    </w:div>
    <w:div w:id="2107191943">
      <w:bodyDiv w:val="1"/>
      <w:marLeft w:val="0"/>
      <w:marRight w:val="0"/>
      <w:marTop w:val="0"/>
      <w:marBottom w:val="0"/>
      <w:divBdr>
        <w:top w:val="none" w:sz="0" w:space="0" w:color="auto"/>
        <w:left w:val="none" w:sz="0" w:space="0" w:color="auto"/>
        <w:bottom w:val="none" w:sz="0" w:space="0" w:color="auto"/>
        <w:right w:val="none" w:sz="0" w:space="0" w:color="auto"/>
      </w:divBdr>
    </w:div>
    <w:div w:id="2108040860">
      <w:bodyDiv w:val="1"/>
      <w:marLeft w:val="0"/>
      <w:marRight w:val="0"/>
      <w:marTop w:val="0"/>
      <w:marBottom w:val="0"/>
      <w:divBdr>
        <w:top w:val="none" w:sz="0" w:space="0" w:color="auto"/>
        <w:left w:val="none" w:sz="0" w:space="0" w:color="auto"/>
        <w:bottom w:val="none" w:sz="0" w:space="0" w:color="auto"/>
        <w:right w:val="none" w:sz="0" w:space="0" w:color="auto"/>
      </w:divBdr>
    </w:div>
    <w:div w:id="2112508754">
      <w:bodyDiv w:val="1"/>
      <w:marLeft w:val="0"/>
      <w:marRight w:val="0"/>
      <w:marTop w:val="0"/>
      <w:marBottom w:val="0"/>
      <w:divBdr>
        <w:top w:val="none" w:sz="0" w:space="0" w:color="auto"/>
        <w:left w:val="none" w:sz="0" w:space="0" w:color="auto"/>
        <w:bottom w:val="none" w:sz="0" w:space="0" w:color="auto"/>
        <w:right w:val="none" w:sz="0" w:space="0" w:color="auto"/>
      </w:divBdr>
    </w:div>
    <w:div w:id="2116971693">
      <w:bodyDiv w:val="1"/>
      <w:marLeft w:val="0"/>
      <w:marRight w:val="0"/>
      <w:marTop w:val="0"/>
      <w:marBottom w:val="0"/>
      <w:divBdr>
        <w:top w:val="none" w:sz="0" w:space="0" w:color="auto"/>
        <w:left w:val="none" w:sz="0" w:space="0" w:color="auto"/>
        <w:bottom w:val="none" w:sz="0" w:space="0" w:color="auto"/>
        <w:right w:val="none" w:sz="0" w:space="0" w:color="auto"/>
      </w:divBdr>
    </w:div>
    <w:div w:id="2117822510">
      <w:bodyDiv w:val="1"/>
      <w:marLeft w:val="0"/>
      <w:marRight w:val="0"/>
      <w:marTop w:val="0"/>
      <w:marBottom w:val="0"/>
      <w:divBdr>
        <w:top w:val="none" w:sz="0" w:space="0" w:color="auto"/>
        <w:left w:val="none" w:sz="0" w:space="0" w:color="auto"/>
        <w:bottom w:val="none" w:sz="0" w:space="0" w:color="auto"/>
        <w:right w:val="none" w:sz="0" w:space="0" w:color="auto"/>
      </w:divBdr>
    </w:div>
    <w:div w:id="2124572478">
      <w:bodyDiv w:val="1"/>
      <w:marLeft w:val="0"/>
      <w:marRight w:val="0"/>
      <w:marTop w:val="0"/>
      <w:marBottom w:val="0"/>
      <w:divBdr>
        <w:top w:val="none" w:sz="0" w:space="0" w:color="auto"/>
        <w:left w:val="none" w:sz="0" w:space="0" w:color="auto"/>
        <w:bottom w:val="none" w:sz="0" w:space="0" w:color="auto"/>
        <w:right w:val="none" w:sz="0" w:space="0" w:color="auto"/>
      </w:divBdr>
    </w:div>
    <w:div w:id="2133161481">
      <w:bodyDiv w:val="1"/>
      <w:marLeft w:val="0"/>
      <w:marRight w:val="0"/>
      <w:marTop w:val="0"/>
      <w:marBottom w:val="0"/>
      <w:divBdr>
        <w:top w:val="none" w:sz="0" w:space="0" w:color="auto"/>
        <w:left w:val="none" w:sz="0" w:space="0" w:color="auto"/>
        <w:bottom w:val="none" w:sz="0" w:space="0" w:color="auto"/>
        <w:right w:val="none" w:sz="0" w:space="0" w:color="auto"/>
      </w:divBdr>
    </w:div>
    <w:div w:id="2137680667">
      <w:bodyDiv w:val="1"/>
      <w:marLeft w:val="0"/>
      <w:marRight w:val="0"/>
      <w:marTop w:val="0"/>
      <w:marBottom w:val="0"/>
      <w:divBdr>
        <w:top w:val="none" w:sz="0" w:space="0" w:color="auto"/>
        <w:left w:val="none" w:sz="0" w:space="0" w:color="auto"/>
        <w:bottom w:val="none" w:sz="0" w:space="0" w:color="auto"/>
        <w:right w:val="none" w:sz="0" w:space="0" w:color="auto"/>
      </w:divBdr>
    </w:div>
    <w:div w:id="2138260673">
      <w:bodyDiv w:val="1"/>
      <w:marLeft w:val="0"/>
      <w:marRight w:val="0"/>
      <w:marTop w:val="0"/>
      <w:marBottom w:val="0"/>
      <w:divBdr>
        <w:top w:val="none" w:sz="0" w:space="0" w:color="auto"/>
        <w:left w:val="none" w:sz="0" w:space="0" w:color="auto"/>
        <w:bottom w:val="none" w:sz="0" w:space="0" w:color="auto"/>
        <w:right w:val="none" w:sz="0" w:space="0" w:color="auto"/>
      </w:divBdr>
    </w:div>
    <w:div w:id="2144881860">
      <w:bodyDiv w:val="1"/>
      <w:marLeft w:val="0"/>
      <w:marRight w:val="0"/>
      <w:marTop w:val="0"/>
      <w:marBottom w:val="0"/>
      <w:divBdr>
        <w:top w:val="none" w:sz="0" w:space="0" w:color="auto"/>
        <w:left w:val="none" w:sz="0" w:space="0" w:color="auto"/>
        <w:bottom w:val="none" w:sz="0" w:space="0" w:color="auto"/>
        <w:right w:val="none" w:sz="0" w:space="0" w:color="auto"/>
      </w:divBdr>
    </w:div>
    <w:div w:id="214669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nitoraggio.accessibilita.agid.gov.it/" TargetMode="External"/><Relationship Id="rId21" Type="http://schemas.openxmlformats.org/officeDocument/2006/relationships/hyperlink" Target="https://www.agid.gov.it/sites/agid/files/2024-06/Linee%20Guida%20sull%27accessibilit%C3%A0%20degli%20strumenti%20informatici%20-%20PA.pdf" TargetMode="External"/><Relationship Id="rId324" Type="http://schemas.openxmlformats.org/officeDocument/2006/relationships/hyperlink" Target="https://www.fondazionelia.org/en/what-we-do/reading-in-the-dark/" TargetMode="External"/><Relationship Id="rId170" Type="http://schemas.openxmlformats.org/officeDocument/2006/relationships/hyperlink" Target="https://digital-strategy.ec.europa.eu/en/news/web-accessibility-directive-monitoring-reports-2022-2024" TargetMode="External"/><Relationship Id="rId268" Type="http://schemas.openxmlformats.org/officeDocument/2006/relationships/hyperlink" Target="https://webanalytics.italia.it/" TargetMode="External"/><Relationship Id="rId475" Type="http://schemas.openxmlformats.org/officeDocument/2006/relationships/hyperlink" Target="https://www.istat.it/comunicato-stampa/imprese-e-ict-anno-2024/" TargetMode="External"/><Relationship Id="rId32" Type="http://schemas.openxmlformats.org/officeDocument/2006/relationships/image" Target="media/image2.png"/><Relationship Id="rId128" Type="http://schemas.openxmlformats.org/officeDocument/2006/relationships/image" Target="media/image15.png"/><Relationship Id="rId335" Type="http://schemas.openxmlformats.org/officeDocument/2006/relationships/image" Target="media/image60.png"/><Relationship Id="rId5" Type="http://schemas.openxmlformats.org/officeDocument/2006/relationships/numbering" Target="numbering.xml"/><Relationship Id="rId181" Type="http://schemas.openxmlformats.org/officeDocument/2006/relationships/image" Target="media/image35.png"/><Relationship Id="rId237" Type="http://schemas.openxmlformats.org/officeDocument/2006/relationships/image" Target="media/image50.png"/><Relationship Id="rId402" Type="http://schemas.openxmlformats.org/officeDocument/2006/relationships/hyperlink" Target="https://monitoraggio.accessibilita.agid.gov.it/" TargetMode="External"/><Relationship Id="rId279" Type="http://schemas.openxmlformats.org/officeDocument/2006/relationships/hyperlink" Target="https://www.normattiva.it/uri-res/N2Ls?urn:nir:stato:decreto.legislativo:2023;222" TargetMode="External"/><Relationship Id="rId444" Type="http://schemas.openxmlformats.org/officeDocument/2006/relationships/hyperlink" Target="https://www.aism.org/new/wp-content/uploads/2021/04/Report_STL_NEW.pdf" TargetMode="External"/><Relationship Id="rId486" Type="http://schemas.openxmlformats.org/officeDocument/2006/relationships/hyperlink" Target="https://www.oecd.org/en/about/projects/artificial-intelligence-and-future-of-skills.html" TargetMode="External"/><Relationship Id="rId43" Type="http://schemas.openxmlformats.org/officeDocument/2006/relationships/hyperlink" Target="https://www.istat.it/storage/ASI/2024/capitoli/C03.pdf" TargetMode="External"/><Relationship Id="rId139" Type="http://schemas.openxmlformats.org/officeDocument/2006/relationships/image" Target="media/image19.png"/><Relationship Id="rId290" Type="http://schemas.openxmlformats.org/officeDocument/2006/relationships/hyperlink" Target="https://www.nngroup.com/articles/design-systems-101/" TargetMode="External"/><Relationship Id="rId304" Type="http://schemas.openxmlformats.org/officeDocument/2006/relationships/hyperlink" Target="https://eur-lex.europa.eu/eli/reg/2016/679/oj?locale=it" TargetMode="External"/><Relationship Id="rId346" Type="http://schemas.openxmlformats.org/officeDocument/2006/relationships/hyperlink" Target="https://www.w3.org/WAI/WCAG21/Understanding/name-role-value.html" TargetMode="External"/><Relationship Id="rId388" Type="http://schemas.openxmlformats.org/officeDocument/2006/relationships/hyperlink" Target="https://designers.italia.it/risorse-per-progettare/" TargetMode="External"/><Relationship Id="rId511" Type="http://schemas.openxmlformats.org/officeDocument/2006/relationships/hyperlink" Target="https://www.inclusion-europe.eu/wp-content/uploads/2017/06/IT_Information_for_all.pdf" TargetMode="External"/><Relationship Id="rId85" Type="http://schemas.openxmlformats.org/officeDocument/2006/relationships/hyperlink" Target="https://www.normattiva.it/uri-res/N2Ls?urn:nir:stato:decreto.legislativo:2018;106" TargetMode="External"/><Relationship Id="rId150" Type="http://schemas.openxmlformats.org/officeDocument/2006/relationships/hyperlink" Target="https://www.istat.it/wp-content/uploads/2024/06/STATISTICA_TODAY_ICT_2023.pdf" TargetMode="External"/><Relationship Id="rId192" Type="http://schemas.openxmlformats.org/officeDocument/2006/relationships/image" Target="media/image39.png"/><Relationship Id="rId206" Type="http://schemas.openxmlformats.org/officeDocument/2006/relationships/hyperlink" Target="https://digital-strategy.ec.europa.eu/en/news/web-accessibility-directive-monitoring-reports-2022-2024" TargetMode="External"/><Relationship Id="rId413" Type="http://schemas.openxmlformats.org/officeDocument/2006/relationships/hyperlink" Target="https://www.retedigitale.gov.it/" TargetMode="External"/><Relationship Id="rId248" Type="http://schemas.openxmlformats.org/officeDocument/2006/relationships/hyperlink" Target="https://www.istat.it/comunicato-stampa/produzione-e-lettura-di-libri-in-italia-anno-2022/" TargetMode="External"/><Relationship Id="rId455" Type="http://schemas.openxmlformats.org/officeDocument/2006/relationships/image" Target="media/image71.png"/><Relationship Id="rId497" Type="http://schemas.openxmlformats.org/officeDocument/2006/relationships/hyperlink" Target="https://www.w3.org/Translations/WCAG22-it/" TargetMode="External"/><Relationship Id="rId12" Type="http://schemas.openxmlformats.org/officeDocument/2006/relationships/hyperlink" Target="https://www.normattiva.it/uri-res/N2Ls?urn:nir:stato:legge:2004-01-09;4" TargetMode="External"/><Relationship Id="rId108" Type="http://schemas.openxmlformats.org/officeDocument/2006/relationships/hyperlink" Target="https://www.agid.gov.it/it/agenzia/piano-triennale" TargetMode="External"/><Relationship Id="rId315" Type="http://schemas.openxmlformats.org/officeDocument/2006/relationships/hyperlink" Target="https://www.sobigdata.eu/" TargetMode="External"/><Relationship Id="rId357" Type="http://schemas.openxmlformats.org/officeDocument/2006/relationships/hyperlink" Target="https://conto.uni.com/uni-en-iso-9999-2017" TargetMode="External"/><Relationship Id="rId522" Type="http://schemas.openxmlformats.org/officeDocument/2006/relationships/hyperlink" Target="https://store.uni.com/p/UNI1609870/uni-cei-en-3015492021-315537/UNI1609870_EIT" TargetMode="External"/><Relationship Id="rId54" Type="http://schemas.openxmlformats.org/officeDocument/2006/relationships/hyperlink" Target="https://eur-lex.europa.eu/legal-content/IT/TXT/?uri=CELEX%3A32019L0882&amp;qid=1749809389064" TargetMode="External"/><Relationship Id="rId96" Type="http://schemas.openxmlformats.org/officeDocument/2006/relationships/hyperlink" Target="https://www.normattiva.it/uri-res/N2Ls?urn:nir:stato:decreto.legislativo:2005-03-07;82" TargetMode="External"/><Relationship Id="rId161" Type="http://schemas.openxmlformats.org/officeDocument/2006/relationships/hyperlink" Target="https://monitoraggio.accessibilita.agid.gov.it/dichiarazione" TargetMode="External"/><Relationship Id="rId217" Type="http://schemas.openxmlformats.org/officeDocument/2006/relationships/image" Target="media/image46.png"/><Relationship Id="rId399" Type="http://schemas.openxmlformats.org/officeDocument/2006/relationships/hyperlink" Target="https://www.who.int/news-room/fact-sheets/detail/disability-and-health" TargetMode="External"/><Relationship Id="rId259" Type="http://schemas.openxmlformats.org/officeDocument/2006/relationships/hyperlink" Target="https://www.verifiedmarketreports.com/download-sample/?rid=251094" TargetMode="External"/><Relationship Id="rId424" Type="http://schemas.openxmlformats.org/officeDocument/2006/relationships/hyperlink" Target="https://www.gazzettaufficiale.it/atto/serie_generale/caricaArticolo?art.progressivo=0&amp;art.idArticolo=18&amp;art.versione=1&amp;art.codiceRedazionale=14A05186&amp;art.dataPubblicazioneGazzetta=2014-07-15&amp;art.idGruppo=0&amp;art.idSottoArticolo1=10&amp;art.idSottoArticolo=1&amp;art.flagTipoArticolo=0" TargetMode="External"/><Relationship Id="rId466" Type="http://schemas.openxmlformats.org/officeDocument/2006/relationships/hyperlink" Target="https://digital-strategy.ec.europa.eu/it/library/commission-publishes-guidelines-prohibited-artificial-intelligence-ai-practices-defined-ai-act" TargetMode="External"/><Relationship Id="rId23" Type="http://schemas.openxmlformats.org/officeDocument/2006/relationships/hyperlink" Target="https://www.normattiva.it/uri-res/N2Ls?urn:nir:stato:decreto.legge:2012-10-18;179" TargetMode="External"/><Relationship Id="rId119" Type="http://schemas.openxmlformats.org/officeDocument/2006/relationships/hyperlink" Target="https://disabilitaincifre.istat.it/dawinciMD.jsp" TargetMode="External"/><Relationship Id="rId270" Type="http://schemas.openxmlformats.org/officeDocument/2006/relationships/hyperlink" Target="https://www.agid.gov.it/it/notizie/allestimento-il-laboratorio-di-accessibilita" TargetMode="External"/><Relationship Id="rId326" Type="http://schemas.openxmlformats.org/officeDocument/2006/relationships/hyperlink" Target="https://www.disabilivisivi.it/" TargetMode="External"/><Relationship Id="rId65" Type="http://schemas.openxmlformats.org/officeDocument/2006/relationships/hyperlink" Target="https://commission.europa.eu/strategy-and-policy/priorities-2019-2024/europe-fit-digital-age/europes-digital-decade-digital-targets-2030_it" TargetMode="External"/><Relationship Id="rId130" Type="http://schemas.openxmlformats.org/officeDocument/2006/relationships/hyperlink" Target="https://www.mim.gov.it/documents/20182/8938897/Focus_Alunni+con+DSA+aa.ss.202122_202223.pdf" TargetMode="External"/><Relationship Id="rId368" Type="http://schemas.openxmlformats.org/officeDocument/2006/relationships/hyperlink" Target="https://mauve.isti.cnr.it/" TargetMode="External"/><Relationship Id="rId172" Type="http://schemas.openxmlformats.org/officeDocument/2006/relationships/image" Target="media/image31.png"/><Relationship Id="rId228" Type="http://schemas.openxmlformats.org/officeDocument/2006/relationships/hyperlink" Target="https://eur-lex.europa.eu/eli/dir/2019/882/oj?locale=it" TargetMode="External"/><Relationship Id="rId435" Type="http://schemas.openxmlformats.org/officeDocument/2006/relationships/hyperlink" Target="https://www.fondazionelia.org/risorse/e-books-for-all-un-paper-tecnico/" TargetMode="External"/><Relationship Id="rId477" Type="http://schemas.openxmlformats.org/officeDocument/2006/relationships/hyperlink" Target="https://ec.europa.eu/eurostat/statistics-explained/index.php?title=Use_of_artificial_intelligence_in_enterprises" TargetMode="External"/><Relationship Id="rId281" Type="http://schemas.openxmlformats.org/officeDocument/2006/relationships/hyperlink" Target="https://docs.italia.it/italia/designers-italia/manuale-operativo-design-docs/it/versione-corrente/doc/introduzione-design-servizi-pubblici-digitali/approccio-progettuale.html" TargetMode="External"/><Relationship Id="rId337" Type="http://schemas.openxmlformats.org/officeDocument/2006/relationships/image" Target="media/image61.png"/><Relationship Id="rId502" Type="http://schemas.openxmlformats.org/officeDocument/2006/relationships/hyperlink" Target="https://www.ilc.cnr.it/dylanlab/apps/texttools/?tt_user=guest" TargetMode="External"/><Relationship Id="rId34" Type="http://schemas.openxmlformats.org/officeDocument/2006/relationships/image" Target="media/image3.png"/><Relationship Id="rId76" Type="http://schemas.openxmlformats.org/officeDocument/2006/relationships/hyperlink" Target="https://www.europarl.europa.eu/charter/pdf/text_it.pdf" TargetMode="External"/><Relationship Id="rId141" Type="http://schemas.openxmlformats.org/officeDocument/2006/relationships/hyperlink" Target="https://ec.europa.eu/eurostat/statistics-explained/index.php?title=Population_structure_and_ageing" TargetMode="External"/><Relationship Id="rId379" Type="http://schemas.openxmlformats.org/officeDocument/2006/relationships/hyperlink" Target="https://www.normattiva.it/uri-res/N2Ls?urn:nir:stato:decreto.legislativo:2016-04-18;50~art35!vig=2021-12-20" TargetMode="External"/><Relationship Id="rId7" Type="http://schemas.openxmlformats.org/officeDocument/2006/relationships/settings" Target="settings.xml"/><Relationship Id="rId183" Type="http://schemas.openxmlformats.org/officeDocument/2006/relationships/hyperlink" Target="https://www.istat.it/wp-content/uploads/2025/01/Statreport_ICT2024-1.pdf" TargetMode="External"/><Relationship Id="rId239" Type="http://schemas.openxmlformats.org/officeDocument/2006/relationships/hyperlink" Target="https://ec.europa.eu/eurostat/statistics-explained/index.php?title=E-commerce_statistics_for_individuals" TargetMode="External"/><Relationship Id="rId390" Type="http://schemas.openxmlformats.org/officeDocument/2006/relationships/hyperlink" Target="https://designers.italia.it/" TargetMode="External"/><Relationship Id="rId404" Type="http://schemas.openxmlformats.org/officeDocument/2006/relationships/hyperlink" Target="https://ec.europa.eu/newsroom/dae/redirection/document/112191" TargetMode="External"/><Relationship Id="rId446" Type="http://schemas.openxmlformats.org/officeDocument/2006/relationships/hyperlink" Target="https://esco.ec.europa.eu/en/about-esco/escopedia/escopedia/european-e-competence-framework-e-cf" TargetMode="External"/><Relationship Id="rId250" Type="http://schemas.openxmlformats.org/officeDocument/2006/relationships/hyperlink" Target="https://ec.europa.eu/eurostat/web/products-eurostat-news/w/ddn-20240423-2" TargetMode="External"/><Relationship Id="rId292" Type="http://schemas.openxmlformats.org/officeDocument/2006/relationships/hyperlink" Target="https://international.gebruikercentraal.nl/recap-user-needs-first-international-conference-2025/" TargetMode="External"/><Relationship Id="rId306" Type="http://schemas.openxmlformats.org/officeDocument/2006/relationships/hyperlink" Target="https://www.regione.puglia.it/web/trasformazione-digitale/pugliaccessibile" TargetMode="External"/><Relationship Id="rId488" Type="http://schemas.openxmlformats.org/officeDocument/2006/relationships/hyperlink" Target="https://www.normattiva.it/uri-res/N2Ls?urn:nir:stato:legge:2021-12-22;227" TargetMode="External"/><Relationship Id="rId45" Type="http://schemas.openxmlformats.org/officeDocument/2006/relationships/hyperlink" Target="https://designers.italia.it/normativa/manuale-operativo-di-design/" TargetMode="External"/><Relationship Id="rId87" Type="http://schemas.openxmlformats.org/officeDocument/2006/relationships/hyperlink" Target="https://www.etsi.org/deliver/etsi_en/301500_301599/301549/03.02.01_60/en_301549v030201p.pdf" TargetMode="External"/><Relationship Id="rId110" Type="http://schemas.openxmlformats.org/officeDocument/2006/relationships/hyperlink" Target="https://developers.italia.it/" TargetMode="External"/><Relationship Id="rId348" Type="http://schemas.openxmlformats.org/officeDocument/2006/relationships/hyperlink" Target="https://store.uni.com/p/UNI1609870/uni-cei-en-3015492021-315537/UNI1609870_EIT" TargetMode="External"/><Relationship Id="rId513" Type="http://schemas.openxmlformats.org/officeDocument/2006/relationships/hyperlink" Target="http://www.maldura.unipd.it/buro/manuali/manuale_entrate.pdf" TargetMode="External"/><Relationship Id="rId152" Type="http://schemas.openxmlformats.org/officeDocument/2006/relationships/hyperlink" Target="https://ec.europa.eu/eurostat/databrowser/view/isoc_sk_dskl_i21/default/table?lang=en" TargetMode="External"/><Relationship Id="rId194" Type="http://schemas.openxmlformats.org/officeDocument/2006/relationships/hyperlink" Target="https://ec.europa.eu/eurostat/databrowser/view/isoc_ske_itts/default/table?lang=en" TargetMode="External"/><Relationship Id="rId208" Type="http://schemas.openxmlformats.org/officeDocument/2006/relationships/hyperlink" Target="https://digital-strategy.ec.europa.eu/en/news/web-accessibility-directive-monitoring-reports-2022-2024" TargetMode="External"/><Relationship Id="rId415" Type="http://schemas.openxmlformats.org/officeDocument/2006/relationships/hyperlink" Target="https://handicap.gouv.fr/sites/handicap/files/2021-10/Voyons-les-personnes-avant-le-handicap-Dossier-information-octobre-2021_0.pdf" TargetMode="External"/><Relationship Id="rId457" Type="http://schemas.openxmlformats.org/officeDocument/2006/relationships/hyperlink" Target="https://employment-social-affairs.ec.europa.eu/together-accessibility_it" TargetMode="External"/><Relationship Id="rId261" Type="http://schemas.openxmlformats.org/officeDocument/2006/relationships/hyperlink" Target="https://www.verifiedmarketreports.com/download-sample/?rid=251094" TargetMode="External"/><Relationship Id="rId499" Type="http://schemas.openxmlformats.org/officeDocument/2006/relationships/hyperlink" Target="https://www.w3.org/Translations/WCAG22-it/" TargetMode="External"/><Relationship Id="rId14" Type="http://schemas.openxmlformats.org/officeDocument/2006/relationships/hyperlink" Target="https://eur-lex.europa.eu/legal-content/IT/ALL/?uri=CELEX:32019L0882" TargetMode="External"/><Relationship Id="rId56" Type="http://schemas.openxmlformats.org/officeDocument/2006/relationships/hyperlink" Target="https://commission.europa.eu/strategy-and-policy/policies/justice-and-fundamental-rights/disability/access-city-award_en?prefLang=it&amp;etrans=it" TargetMode="External"/><Relationship Id="rId317" Type="http://schemas.openxmlformats.org/officeDocument/2006/relationships/hyperlink" Target="https://www.normattiva.it/uri-res/N2Ls?urn:nir:stato:legge:2006;67" TargetMode="External"/><Relationship Id="rId359" Type="http://schemas.openxmlformats.org/officeDocument/2006/relationships/hyperlink" Target="https://docs.italia.it/AgID/documenti-in-consultazione/lg-accessibilita-docs/it/stabile/allegato-3/" TargetMode="External"/><Relationship Id="rId524" Type="http://schemas.openxmlformats.org/officeDocument/2006/relationships/hyperlink" Target="https://www.iso.org/standard/75839.html" TargetMode="External"/><Relationship Id="rId98" Type="http://schemas.openxmlformats.org/officeDocument/2006/relationships/hyperlink" Target="https://www.agid.gov.it/it/linee-guida" TargetMode="External"/><Relationship Id="rId121" Type="http://schemas.openxmlformats.org/officeDocument/2006/relationships/hyperlink" Target="https://disabilitaincifre.istat.it/dawinciMD.jsp" TargetMode="External"/><Relationship Id="rId163" Type="http://schemas.openxmlformats.org/officeDocument/2006/relationships/hyperlink" Target="https://docs.italia.it/AgID/documenti-in-consultazione/lg-accessibilita-docs/it/stabile/index.html" TargetMode="External"/><Relationship Id="rId219" Type="http://schemas.openxmlformats.org/officeDocument/2006/relationships/hyperlink" Target="https://digital-strategy.ec.europa.eu/en/factpages/germany-2024-digital-decade-country-report" TargetMode="External"/><Relationship Id="rId370" Type="http://schemas.openxmlformats.org/officeDocument/2006/relationships/hyperlink" Target="https://webaim.org/resources/contrastchecker/" TargetMode="External"/><Relationship Id="rId426" Type="http://schemas.openxmlformats.org/officeDocument/2006/relationships/hyperlink" Target="https://digital-strategy.ec.europa.eu/it/factpages/digital-europe-programme" TargetMode="External"/><Relationship Id="rId230" Type="http://schemas.openxmlformats.org/officeDocument/2006/relationships/hyperlink" Target="https://eur-lex.europa.eu/legal-content/EN/TXT/?uri=SWD:2015:0264:FIN" TargetMode="External"/><Relationship Id="rId468" Type="http://schemas.openxmlformats.org/officeDocument/2006/relationships/hyperlink" Target="https://eur-lex.europa.eu/legal-content/IT/TXT/HTML/?uri=CELEX:52018DC0795" TargetMode="External"/><Relationship Id="rId25" Type="http://schemas.openxmlformats.org/officeDocument/2006/relationships/hyperlink" Target="https://www.normattiva.it/uri-res/N2Ls?urn:nir:stato:legge:2004-01-09;4!vig" TargetMode="External"/><Relationship Id="rId67" Type="http://schemas.openxmlformats.org/officeDocument/2006/relationships/image" Target="media/image8.png"/><Relationship Id="rId272" Type="http://schemas.openxmlformats.org/officeDocument/2006/relationships/hyperlink" Target="https://www.normattiva.it/uri-res/N2Ls?urn:nir:stato:legge:2004-01-09;4" TargetMode="External"/><Relationship Id="rId328" Type="http://schemas.openxmlformats.org/officeDocument/2006/relationships/hyperlink" Target="https://eur-lex.europa.eu/legal-content/IT/TXT/?uri=CELEX:32019L0882" TargetMode="External"/><Relationship Id="rId132" Type="http://schemas.openxmlformats.org/officeDocument/2006/relationships/hyperlink" Target="https://www.mim.gov.it/pubblicazioni/-/asset_publisher/6Ya1FS4E4QJw/content/i-principali-dati-relativi-agli-alunni-con-dsa" TargetMode="External"/><Relationship Id="rId174" Type="http://schemas.openxmlformats.org/officeDocument/2006/relationships/image" Target="media/image32.png"/><Relationship Id="rId381" Type="http://schemas.openxmlformats.org/officeDocument/2006/relationships/hyperlink" Target="https://designers.italia.it/design-system/" TargetMode="External"/><Relationship Id="rId241" Type="http://schemas.openxmlformats.org/officeDocument/2006/relationships/hyperlink" Target="https://ec.europa.eu/eurostat/statistics-explained/index.php?title=E-commerce_statistics_for_individuals" TargetMode="External"/><Relationship Id="rId437" Type="http://schemas.openxmlformats.org/officeDocument/2006/relationships/hyperlink" Target="https://accessible-eu-centre.ec.europa.eu/index_en" TargetMode="External"/><Relationship Id="rId479" Type="http://schemas.openxmlformats.org/officeDocument/2006/relationships/hyperlink" Target="https://eur-lex.europa.eu/legal-content/EN/TXT/?uri=LEGISSUM%3A310401_2" TargetMode="External"/><Relationship Id="rId36" Type="http://schemas.openxmlformats.org/officeDocument/2006/relationships/image" Target="media/image4.png"/><Relationship Id="rId283" Type="http://schemas.openxmlformats.org/officeDocument/2006/relationships/hyperlink" Target="https://designers.italia.it/modelli/" TargetMode="External"/><Relationship Id="rId339" Type="http://schemas.openxmlformats.org/officeDocument/2006/relationships/hyperlink" Target="https://data.europa.eu/data/datasets/s2160_87_1_460_eng?locale=en" TargetMode="External"/><Relationship Id="rId490" Type="http://schemas.openxmlformats.org/officeDocument/2006/relationships/hyperlink" Target="https://www.senato.it/istituzione/la-costituzione/parte-i/titolo-iii/articolo-38" TargetMode="External"/><Relationship Id="rId504" Type="http://schemas.openxmlformats.org/officeDocument/2006/relationships/hyperlink" Target="https://digitalpublicservices.gov.wales/guidance-and-standards/meet-user-needs/highlighter-testing-content" TargetMode="External"/><Relationship Id="rId78" Type="http://schemas.openxmlformats.org/officeDocument/2006/relationships/hyperlink" Target="https://eur-lex.europa.eu/legal-content/IT/TXT/?uri=CELEX:32016L2102" TargetMode="External"/><Relationship Id="rId101" Type="http://schemas.openxmlformats.org/officeDocument/2006/relationships/hyperlink" Target="https://www.w3.org/TR/WCAG22/" TargetMode="External"/><Relationship Id="rId143" Type="http://schemas.openxmlformats.org/officeDocument/2006/relationships/image" Target="media/image20.png"/><Relationship Id="rId185" Type="http://schemas.openxmlformats.org/officeDocument/2006/relationships/image" Target="media/image36.png"/><Relationship Id="rId350" Type="http://schemas.openxmlformats.org/officeDocument/2006/relationships/hyperlink" Target="https://www.normattiva.it/uri-res/N2Ls?urn:nir:stato:legge:2004-01-09;4!vig" TargetMode="External"/><Relationship Id="rId406" Type="http://schemas.openxmlformats.org/officeDocument/2006/relationships/hyperlink" Target="https://www.w3.org/Translations/WCAG21-it/" TargetMode="External"/><Relationship Id="rId9" Type="http://schemas.openxmlformats.org/officeDocument/2006/relationships/footnotes" Target="footnotes.xml"/><Relationship Id="rId210" Type="http://schemas.openxmlformats.org/officeDocument/2006/relationships/image" Target="media/image44.png"/><Relationship Id="rId392" Type="http://schemas.openxmlformats.org/officeDocument/2006/relationships/hyperlink" Target="https://conto.uni.com/uni-cei-iso-iec-30071-1-2019" TargetMode="External"/><Relationship Id="rId448" Type="http://schemas.openxmlformats.org/officeDocument/2006/relationships/hyperlink" Target="https://store.uni.com/uni-11621-3-2021" TargetMode="External"/><Relationship Id="rId252" Type="http://schemas.openxmlformats.org/officeDocument/2006/relationships/image" Target="media/image54.png"/><Relationship Id="rId294" Type="http://schemas.openxmlformats.org/officeDocument/2006/relationships/hyperlink" Target="http://musei.beniculturali.it/wp-content/uploads/2015/11/Linee-guida-per-la-redazione-del-Piano-di-eliminazione-delle-barriere-architettoniche-P.E.B.A-nei-musei-complessi-monumentali-aree-e-parchi-archeologici.pdf" TargetMode="External"/><Relationship Id="rId308" Type="http://schemas.openxmlformats.org/officeDocument/2006/relationships/hyperlink" Target="https://www.accademiacomunidigitali.it/" TargetMode="External"/><Relationship Id="rId515" Type="http://schemas.openxmlformats.org/officeDocument/2006/relationships/hyperlink" Target="https://docs.italia.it/italia/designers-italia/manuale-operativo-design-docs/it/versione-corrente/doc/content-design/architettura-dell-informazione.html" TargetMode="External"/><Relationship Id="rId47" Type="http://schemas.openxmlformats.org/officeDocument/2006/relationships/hyperlink" Target="https://digital-strategy.ec.europa.eu/it/policies/digital-inclusion" TargetMode="External"/><Relationship Id="rId89" Type="http://schemas.openxmlformats.org/officeDocument/2006/relationships/hyperlink" Target="https://eur-lex.europa.eu/legal-content/IT/TXT/?uri=CELEX%3A32019L0882&amp;qid=1749809389064" TargetMode="External"/><Relationship Id="rId112" Type="http://schemas.openxmlformats.org/officeDocument/2006/relationships/hyperlink" Target="https://docs.italia.it/" TargetMode="External"/><Relationship Id="rId154" Type="http://schemas.openxmlformats.org/officeDocument/2006/relationships/image" Target="media/image24.png"/><Relationship Id="rId361" Type="http://schemas.openxmlformats.org/officeDocument/2006/relationships/hyperlink" Target="https://www.datocms-assets.com/30196/1652716572-global_report_on-assistive_technology.pdf" TargetMode="External"/><Relationship Id="rId196" Type="http://schemas.openxmlformats.org/officeDocument/2006/relationships/hyperlink" Target="https://digital-strategy.ec.europa.eu/it/factpages/italy-2024-digital-decade-country-report" TargetMode="External"/><Relationship Id="rId417" Type="http://schemas.openxmlformats.org/officeDocument/2006/relationships/hyperlink" Target="https://universaldesign.ie/about-universal-design/awards/grand-challenge-student-awards" TargetMode="External"/><Relationship Id="rId459" Type="http://schemas.openxmlformats.org/officeDocument/2006/relationships/hyperlink" Target="https://www.syllabus.gov.it/portale/web/syllabus" TargetMode="External"/><Relationship Id="rId16" Type="http://schemas.openxmlformats.org/officeDocument/2006/relationships/hyperlink" Target="https://eur-lex.europa.eu/legal-content/IT/TXT/HTML/?uri=CELEX:52021DC0101" TargetMode="External"/><Relationship Id="rId221" Type="http://schemas.openxmlformats.org/officeDocument/2006/relationships/hyperlink" Target="https://digital-strategy.ec.europa.eu/en/library/digital-decade-2024-country-reports" TargetMode="External"/><Relationship Id="rId263" Type="http://schemas.openxmlformats.org/officeDocument/2006/relationships/hyperlink" Target="https://www.normattiva.it/uri-res/N2Ls?urn:nir:stato:legge:2004-01-09;4" TargetMode="External"/><Relationship Id="rId319" Type="http://schemas.openxmlformats.org/officeDocument/2006/relationships/hyperlink" Target="https://www.normattiva.it/uri-res/N2Ls?urn:nir:stato:legge:2004-01-09;4" TargetMode="External"/><Relationship Id="rId470" Type="http://schemas.openxmlformats.org/officeDocument/2006/relationships/hyperlink" Target="https://ec.europa.eu/eurostat/statistics-explained/index.php?title=Use_of_artificial_intelligence_in_enterprises" TargetMode="External"/><Relationship Id="rId526" Type="http://schemas.openxmlformats.org/officeDocument/2006/relationships/hyperlink" Target="https://www.agid.gov.it/it/agenzia/attuazione-misure-pnrr/citizen-inclusion" TargetMode="External"/><Relationship Id="rId58" Type="http://schemas.openxmlformats.org/officeDocument/2006/relationships/hyperlink" Target="https://eur-lex.europa.eu/legal-content/IT/TXT/HTML/?uri=CELEX:52021DC0101" TargetMode="External"/><Relationship Id="rId123" Type="http://schemas.openxmlformats.org/officeDocument/2006/relationships/hyperlink" Target="https://ec.europa.eu/eurostat/databrowser/view/hlth_silc_12__custom_17117155/default/table?lang=en" TargetMode="External"/><Relationship Id="rId330" Type="http://schemas.openxmlformats.org/officeDocument/2006/relationships/hyperlink" Target="https://eur-lex.europa.eu/legal-content/IT/TXT/PDF/?uri=CELEX:32019L0882" TargetMode="External"/><Relationship Id="rId165" Type="http://schemas.openxmlformats.org/officeDocument/2006/relationships/hyperlink" Target="https://monitoraggio.accessibilita.agid.gov.it/obiettivi" TargetMode="External"/><Relationship Id="rId372" Type="http://schemas.openxmlformats.org/officeDocument/2006/relationships/hyperlink" Target="https://silktide.com/" TargetMode="External"/><Relationship Id="rId428" Type="http://schemas.openxmlformats.org/officeDocument/2006/relationships/hyperlink" Target="https://eur-lex.europa.eu/legal-content/IT/TXT/HTML/?uri=CELEX:52021DC0118" TargetMode="External"/><Relationship Id="rId232" Type="http://schemas.openxmlformats.org/officeDocument/2006/relationships/image" Target="media/image49.png"/><Relationship Id="rId274" Type="http://schemas.openxmlformats.org/officeDocument/2006/relationships/image" Target="media/image57.png"/><Relationship Id="rId481" Type="http://schemas.openxmlformats.org/officeDocument/2006/relationships/hyperlink" Target="https://digital-strategy.ec.europa.eu/it/policies/international-outreach-ai" TargetMode="External"/><Relationship Id="rId27" Type="http://schemas.openxmlformats.org/officeDocument/2006/relationships/hyperlink" Target="https://www.w3.org/TR/WCAG21/" TargetMode="External"/><Relationship Id="rId69" Type="http://schemas.openxmlformats.org/officeDocument/2006/relationships/image" Target="media/image9.png"/><Relationship Id="rId134" Type="http://schemas.openxmlformats.org/officeDocument/2006/relationships/image" Target="media/image17.png"/><Relationship Id="rId80" Type="http://schemas.openxmlformats.org/officeDocument/2006/relationships/hyperlink" Target="https://www.ohchr.org/en/instruments-mechanisms/instruments/convention-rights-persons-disabilities" TargetMode="External"/><Relationship Id="rId176" Type="http://schemas.openxmlformats.org/officeDocument/2006/relationships/image" Target="media/image33.png"/><Relationship Id="rId341" Type="http://schemas.openxmlformats.org/officeDocument/2006/relationships/hyperlink" Target="https://www.w3.org/TR/WCAG/" TargetMode="External"/><Relationship Id="rId383" Type="http://schemas.openxmlformats.org/officeDocument/2006/relationships/hyperlink" Target="https://designers.italia.it/design-system/fondamenti/contenuti/" TargetMode="External"/><Relationship Id="rId439" Type="http://schemas.openxmlformats.org/officeDocument/2006/relationships/hyperlink" Target="https://www.oecd.org/content/dam/oecd/en/publications/reports/2022/09/accessible-and-inclusive-public-communication_60c0dc6e/222b62d9-en.pdf" TargetMode="External"/><Relationship Id="rId201" Type="http://schemas.openxmlformats.org/officeDocument/2006/relationships/image" Target="media/image42.png"/><Relationship Id="rId243" Type="http://schemas.openxmlformats.org/officeDocument/2006/relationships/hyperlink" Target="https://ec.europa.eu/eurostat/databrowser/bookmark/cb54c280-9549-4e60-b111-ee03e5ebb0d8?lang=en" TargetMode="External"/><Relationship Id="rId285" Type="http://schemas.openxmlformats.org/officeDocument/2006/relationships/hyperlink" Target="https://designers.italia.it/risorse-per-progettare" TargetMode="External"/><Relationship Id="rId450" Type="http://schemas.openxmlformats.org/officeDocument/2006/relationships/hyperlink" Target="https://www.edf-feph.org/european-accessibility-summit-2022-from-policy-into-practice/" TargetMode="External"/><Relationship Id="rId506" Type="http://schemas.openxmlformats.org/officeDocument/2006/relationships/hyperlink" Target="https://oa.inapp.gov.it/items/8e305001-3be9-41c2-91b7-4287bac62286" TargetMode="External"/><Relationship Id="rId38" Type="http://schemas.openxmlformats.org/officeDocument/2006/relationships/image" Target="media/image5.png"/><Relationship Id="rId103" Type="http://schemas.openxmlformats.org/officeDocument/2006/relationships/hyperlink" Target="https://store.uni.com/uni-cei-iso-iec-25024-2016" TargetMode="External"/><Relationship Id="rId310" Type="http://schemas.openxmlformats.org/officeDocument/2006/relationships/hyperlink" Target="https://single-market-economy.ec.europa.eu/single-market/single-digital-gateway_en?prefLang=it" TargetMode="External"/><Relationship Id="rId492" Type="http://schemas.openxmlformats.org/officeDocument/2006/relationships/hyperlink" Target="https://www.normattiva.it/uri-res/N2Ls?urn:nir:stato:legge:2010-10-08;170" TargetMode="External"/><Relationship Id="rId91" Type="http://schemas.openxmlformats.org/officeDocument/2006/relationships/hyperlink" Target="https://www.normattiva.it/uri-res/N2Ls?urn:nir:stato:legge:2004-01-09;4!vig" TargetMode="External"/><Relationship Id="rId145" Type="http://schemas.openxmlformats.org/officeDocument/2006/relationships/hyperlink" Target="https://ec.europa.eu/eurostat/statistics-explained/index.php?title=EU_population_diversity_by_citizenship_and_country_of_birth&amp;action=statexp-seat&amp;lang=it" TargetMode="External"/><Relationship Id="rId187" Type="http://schemas.openxmlformats.org/officeDocument/2006/relationships/image" Target="media/image37.png"/><Relationship Id="rId352" Type="http://schemas.openxmlformats.org/officeDocument/2006/relationships/image" Target="media/image64.png"/><Relationship Id="rId394" Type="http://schemas.openxmlformats.org/officeDocument/2006/relationships/hyperlink" Target="https://ec.europa.eu/docsroom/documents/45975/attachments/1/translations/it/renditions/native" TargetMode="External"/><Relationship Id="rId408" Type="http://schemas.openxmlformats.org/officeDocument/2006/relationships/hyperlink" Target="https://www.lavoro.gov.it/news/piano-di-innovazione-digitale-pid-2022-2024-attualizzazione-2023" TargetMode="External"/><Relationship Id="rId212" Type="http://schemas.openxmlformats.org/officeDocument/2006/relationships/hyperlink" Target="https://ec.europa.eu/newsroom/dae/redirection/document/112932" TargetMode="External"/><Relationship Id="rId254" Type="http://schemas.openxmlformats.org/officeDocument/2006/relationships/hyperlink" Target="https://ec.europa.eu/eurostat/web/products-key-figures/w/ks-01-24-021" TargetMode="External"/><Relationship Id="rId49" Type="http://schemas.openxmlformats.org/officeDocument/2006/relationships/hyperlink" Target="https://eur-lex.europa.eu/legal-content/IT/TXT/?uri=LEGISSUM:4532503" TargetMode="External"/><Relationship Id="rId114" Type="http://schemas.openxmlformats.org/officeDocument/2006/relationships/hyperlink" Target="https://form.agid.gov.it/home" TargetMode="External"/><Relationship Id="rId296" Type="http://schemas.openxmlformats.org/officeDocument/2006/relationships/hyperlink" Target="http://musei.beniculturali.it/wp-content/uploads/2022/08/2022-06-30-PN-peba.pdf" TargetMode="External"/><Relationship Id="rId461" Type="http://schemas.openxmlformats.org/officeDocument/2006/relationships/hyperlink" Target="https://eur-lex.europa.eu/legal-content/IT/TXT/HTML/?uri=CELEX:52018DC0237" TargetMode="External"/><Relationship Id="rId517" Type="http://schemas.openxmlformats.org/officeDocument/2006/relationships/hyperlink" Target="https://www.normattiva.it/atto/caricaDettaglioAtto?atto.dataPubblicazioneGazzetta=2021-05-21&amp;atto.codiceRedazionale=21G00080&amp;atto.articolo.numero=0&amp;atto.articolo.sottoArticolo=1&amp;atto.articolo.sottoArticolo1=0&amp;qId=1d84013d-5d9d-4528-afaa-33e528804afe&amp;tabID=0.28007283031729946&amp;title=lbl.dettaglioAtto" TargetMode="External"/><Relationship Id="rId60" Type="http://schemas.openxmlformats.org/officeDocument/2006/relationships/hyperlink" Target="https://new-european-bauhaus.europa.eu/index_en?prefLang=it&amp;etrans=it" TargetMode="External"/><Relationship Id="rId156" Type="http://schemas.openxmlformats.org/officeDocument/2006/relationships/hyperlink" Target="https://ec.europa.eu/eurostat/web/interactive-publications/digitalisation-2024?etrans=it" TargetMode="External"/><Relationship Id="rId198" Type="http://schemas.openxmlformats.org/officeDocument/2006/relationships/hyperlink" Target="https://ec.europa.eu/eurostat/databrowser/view/isoc_eb_ai/default/table?lang=en" TargetMode="External"/><Relationship Id="rId321" Type="http://schemas.openxmlformats.org/officeDocument/2006/relationships/hyperlink" Target="https://catalogo.fondazionelia.org/" TargetMode="External"/><Relationship Id="rId363" Type="http://schemas.openxmlformats.org/officeDocument/2006/relationships/hyperlink" Target="https://www.w3.org/WAI/standards-guidelines/aria/" TargetMode="External"/><Relationship Id="rId419" Type="http://schemas.openxmlformats.org/officeDocument/2006/relationships/hyperlink" Target="https://eur-lex.europa.eu/legal-content/EN/TXT/?uri=CELEX%3A32019L0882" TargetMode="External"/><Relationship Id="rId223" Type="http://schemas.openxmlformats.org/officeDocument/2006/relationships/hyperlink" Target="https://monitoringbericht2024.digitalbarrierefrei.at/en/evaluation-accessibility-statements" TargetMode="External"/><Relationship Id="rId430" Type="http://schemas.openxmlformats.org/officeDocument/2006/relationships/image" Target="media/image68.png"/><Relationship Id="rId18" Type="http://schemas.openxmlformats.org/officeDocument/2006/relationships/hyperlink" Target="https://eur-lex.europa.eu/legal-content/IT/TXT/PDF/?uri=CELEX:32019L0882" TargetMode="External"/><Relationship Id="rId265" Type="http://schemas.openxmlformats.org/officeDocument/2006/relationships/hyperlink" Target="http://www.monitoraggio.accessibilita.agid.gov.it/" TargetMode="External"/><Relationship Id="rId472" Type="http://schemas.openxmlformats.org/officeDocument/2006/relationships/hyperlink" Target="https://ec.europa.eu/eurostat/statistics-explained/index.php?title=Use_of_artificial_intelligence_in_enterprises" TargetMode="External"/><Relationship Id="rId528" Type="http://schemas.openxmlformats.org/officeDocument/2006/relationships/header" Target="header1.xml"/><Relationship Id="rId125" Type="http://schemas.openxmlformats.org/officeDocument/2006/relationships/hyperlink" Target="https://ec.europa.eu/eurostat/databrowser/view/dsb_ictiu06/default/table?lang=en" TargetMode="External"/><Relationship Id="rId167" Type="http://schemas.openxmlformats.org/officeDocument/2006/relationships/image" Target="media/image28.png"/><Relationship Id="rId332" Type="http://schemas.openxmlformats.org/officeDocument/2006/relationships/hyperlink" Target="https://eur-lex.europa.eu/legal-content/EN/TXT/PDF/?uri=CELEX%3A52022SC0410" TargetMode="External"/><Relationship Id="rId374" Type="http://schemas.openxmlformats.org/officeDocument/2006/relationships/hyperlink" Target="https://www.freedomscientific.com/products/software/jaws/" TargetMode="External"/><Relationship Id="rId71" Type="http://schemas.openxmlformats.org/officeDocument/2006/relationships/hyperlink" Target="https://europa.eu/eurobarometer/surveys/detail/3174?etrans=it" TargetMode="External"/><Relationship Id="rId234" Type="http://schemas.openxmlformats.org/officeDocument/2006/relationships/hyperlink" Target="https://eur-lex.europa.eu/legal-content/EN/TXT/?uri=SWD:2015:0264:FIN" TargetMode="External"/><Relationship Id="rId2" Type="http://schemas.openxmlformats.org/officeDocument/2006/relationships/customXml" Target="../customXml/item2.xml"/><Relationship Id="rId29" Type="http://schemas.openxmlformats.org/officeDocument/2006/relationships/hyperlink" Target="https://www.ohchr.org/en/instruments-mechanisms/instruments/convention-rights-persons-disabilities" TargetMode="External"/><Relationship Id="rId276" Type="http://schemas.openxmlformats.org/officeDocument/2006/relationships/hyperlink" Target="https://www.normattiva.it/uri-res/N2Ls?urn:nir:stato:decreto.legislativo:2015-09-14;151" TargetMode="External"/><Relationship Id="rId441" Type="http://schemas.openxmlformats.org/officeDocument/2006/relationships/hyperlink" Target="https://www.agid.gov.it/it/agenzia/stampa-e-comunicazione/notizie/2020/04/07/accessibilita-campagna-informativa-accessibile-meglio" TargetMode="External"/><Relationship Id="rId483" Type="http://schemas.openxmlformats.org/officeDocument/2006/relationships/hyperlink" Target="https://www.unibo.it/it/ateneo/statuto-norme-strategie-bilanci/intelligenza-artificiale" TargetMode="External"/><Relationship Id="rId40" Type="http://schemas.openxmlformats.org/officeDocument/2006/relationships/hyperlink" Target="https://www.istat.it/comunicato-stampa/popolazione-residente-e-dinamica-della-popolazione/" TargetMode="External"/><Relationship Id="rId136" Type="http://schemas.openxmlformats.org/officeDocument/2006/relationships/hyperlink" Target="http://dati-anziani.istat.it/index.aspx?queryid=10471" TargetMode="External"/><Relationship Id="rId178" Type="http://schemas.openxmlformats.org/officeDocument/2006/relationships/hyperlink" Target="https://ec.europa.eu/newsroom/dae/redirection/document/112191" TargetMode="External"/><Relationship Id="rId301" Type="http://schemas.openxmlformats.org/officeDocument/2006/relationships/hyperlink" Target="https://sofia.istruzione.it/" TargetMode="External"/><Relationship Id="rId343" Type="http://schemas.openxmlformats.org/officeDocument/2006/relationships/hyperlink" Target="https://www.etsi.org/deliver/etsi_en/301500_301599/301549/03.02.01_60/en_301549v030201p.pdf" TargetMode="External"/><Relationship Id="rId82" Type="http://schemas.openxmlformats.org/officeDocument/2006/relationships/hyperlink" Target="http://www.osservatoriodisabilita.gov.it/" TargetMode="External"/><Relationship Id="rId203" Type="http://schemas.openxmlformats.org/officeDocument/2006/relationships/hyperlink" Target="https://eur-lex.europa.eu/legal-content/IT/ALL/?uri=CELEX:32016L2102" TargetMode="External"/><Relationship Id="rId385" Type="http://schemas.openxmlformats.org/officeDocument/2006/relationships/hyperlink" Target="https://www.normattiva.it/uri-res/N2Ls?urn:nir:stato:decreto.legislativo:2005-03-07;82!vig=" TargetMode="External"/><Relationship Id="rId245" Type="http://schemas.openxmlformats.org/officeDocument/2006/relationships/hyperlink" Target="https://ec.europa.eu/eurostat/databrowser/bookmark/cb54c280-9549-4e60-b111-ee03e5ebb0d8?lang=en" TargetMode="External"/><Relationship Id="rId287" Type="http://schemas.openxmlformats.org/officeDocument/2006/relationships/hyperlink" Target="https://designers.italia.it/community/" TargetMode="External"/><Relationship Id="rId410" Type="http://schemas.openxmlformats.org/officeDocument/2006/relationships/hyperlink" Target="https://eur-lex.europa.eu/legal-content/IT/TXT/PDF/?uri=CELEX:32016R0679" TargetMode="External"/><Relationship Id="rId452" Type="http://schemas.openxmlformats.org/officeDocument/2006/relationships/image" Target="media/image70.png"/><Relationship Id="rId494" Type="http://schemas.openxmlformats.org/officeDocument/2006/relationships/hyperlink" Target="https://www.w3.org/WAI/cognitive/" TargetMode="External"/><Relationship Id="rId508" Type="http://schemas.openxmlformats.org/officeDocument/2006/relationships/hyperlink" Target="https://store.uni.com/uni-iso-24495-1-2024" TargetMode="External"/><Relationship Id="rId105" Type="http://schemas.openxmlformats.org/officeDocument/2006/relationships/hyperlink" Target="https://www.agid.gov.it/sites/agid/files/2025-05/Linee_Guida_accessibilita_servizi_consultazione.pdf?utm_source=chatgpt.com" TargetMode="External"/><Relationship Id="rId147" Type="http://schemas.openxmlformats.org/officeDocument/2006/relationships/hyperlink" Target="https://ec.europa.eu/eurostat/statistics-explained/index.php?title=EU_population_diversity_by_citizenship_and_country_of_birth" TargetMode="External"/><Relationship Id="rId312" Type="http://schemas.openxmlformats.org/officeDocument/2006/relationships/hyperlink" Target="https://eur-lex.europa.eu/legal-content/IT/TXT/?uri=CELEX:32018R1724" TargetMode="External"/><Relationship Id="rId354" Type="http://schemas.openxmlformats.org/officeDocument/2006/relationships/image" Target="media/image65.png"/><Relationship Id="rId51" Type="http://schemas.openxmlformats.org/officeDocument/2006/relationships/hyperlink" Target="https://eur-lex.europa.eu/legal-content/IT/TXT/?uri=CELEX:12012P/TXT" TargetMode="External"/><Relationship Id="rId93" Type="http://schemas.openxmlformats.org/officeDocument/2006/relationships/hyperlink" Target="https://www.gazzettaufficiale.it/dettaglio/codici/costituzione" TargetMode="External"/><Relationship Id="rId189" Type="http://schemas.openxmlformats.org/officeDocument/2006/relationships/image" Target="media/image38.png"/><Relationship Id="rId396" Type="http://schemas.openxmlformats.org/officeDocument/2006/relationships/hyperlink" Target="https://www.w3.org/TR/maturity-model/" TargetMode="External"/><Relationship Id="rId214" Type="http://schemas.openxmlformats.org/officeDocument/2006/relationships/image" Target="media/image45.png"/><Relationship Id="rId256" Type="http://schemas.openxmlformats.org/officeDocument/2006/relationships/hyperlink" Target="https://ec.europa.eu/eurostat/web/products-eurostat-news/w/ddn-20241206-1" TargetMode="External"/><Relationship Id="rId298" Type="http://schemas.openxmlformats.org/officeDocument/2006/relationships/hyperlink" Target="https://fad.fondazionescuolapatrimonio.it/" TargetMode="External"/><Relationship Id="rId421" Type="http://schemas.openxmlformats.org/officeDocument/2006/relationships/hyperlink" Target="https://www.mim.gov.it/scuola-digitale" TargetMode="External"/><Relationship Id="rId463" Type="http://schemas.openxmlformats.org/officeDocument/2006/relationships/hyperlink" Target="https://assets.innovazione.gov.it/1721376223-01-strategia-italiana-per-l-intelligenza-artificiale-2024-2026.pdf" TargetMode="External"/><Relationship Id="rId519" Type="http://schemas.openxmlformats.org/officeDocument/2006/relationships/hyperlink" Target="https://docs.italia.it/italia/designers-italia/manuale-operativo-design-docs/it/versione-corrente/doc/content-design/linguaggio.html" TargetMode="External"/><Relationship Id="rId116" Type="http://schemas.openxmlformats.org/officeDocument/2006/relationships/hyperlink" Target="https://docs.italia.it/italia/designers-italia/design-linee-guida-docs/it/stabile/doc/user-research/usabilita.html" TargetMode="External"/><Relationship Id="rId158" Type="http://schemas.openxmlformats.org/officeDocument/2006/relationships/hyperlink" Target="https://ec.europa.eu/eurostat/web/interactive-publications/digitalisation-2024" TargetMode="External"/><Relationship Id="rId323" Type="http://schemas.openxmlformats.org/officeDocument/2006/relationships/hyperlink" Target="https://catalogo.fondazionelia.org/" TargetMode="External"/><Relationship Id="rId530" Type="http://schemas.openxmlformats.org/officeDocument/2006/relationships/theme" Target="theme/theme1.xml"/><Relationship Id="rId20" Type="http://schemas.openxmlformats.org/officeDocument/2006/relationships/hyperlink" Target="https://www.normattiva.it/uri-res/N2Ls?urn:nir:stato:decreto.legislativo:2005-03-07;82" TargetMode="External"/><Relationship Id="rId62" Type="http://schemas.openxmlformats.org/officeDocument/2006/relationships/hyperlink" Target="https://commission.europa.eu/strategy-and-policy/priorities-2019-2024/europe-fit-digital-age/europes-digital-decade-digital-targets-2030_it" TargetMode="External"/><Relationship Id="rId365" Type="http://schemas.openxmlformats.org/officeDocument/2006/relationships/hyperlink" Target="https://www.agid.gov.it/it/linee-guida" TargetMode="External"/><Relationship Id="rId225" Type="http://schemas.openxmlformats.org/officeDocument/2006/relationships/hyperlink" Target="https://digital-strategy.ec.europa.eu/en/library/web-accessibility-directive-monitoring-reports-2020-2021" TargetMode="External"/><Relationship Id="rId267" Type="http://schemas.openxmlformats.org/officeDocument/2006/relationships/hyperlink" Target="https://monitoraggio.accessibilita.agid.gov.it./" TargetMode="External"/><Relationship Id="rId432" Type="http://schemas.openxmlformats.org/officeDocument/2006/relationships/image" Target="media/image69.png"/><Relationship Id="rId474" Type="http://schemas.openxmlformats.org/officeDocument/2006/relationships/hyperlink" Target="https://ec.europa.eu/eurostat/statistics-explained/index.php?title=Use_of_artificial_intelligence_in_enterprises" TargetMode="External"/><Relationship Id="rId127" Type="http://schemas.openxmlformats.org/officeDocument/2006/relationships/hyperlink" Target="https://www.eca.europa.eu/IT/publications/SR-2023-20" TargetMode="External"/><Relationship Id="rId31" Type="http://schemas.openxmlformats.org/officeDocument/2006/relationships/hyperlink" Target="https://unric.org/it/agenda-2030/" TargetMode="External"/><Relationship Id="rId73" Type="http://schemas.openxmlformats.org/officeDocument/2006/relationships/hyperlink" Target="https://europa.eu/eurobarometer/surveys/detail/3174" TargetMode="External"/><Relationship Id="rId169" Type="http://schemas.openxmlformats.org/officeDocument/2006/relationships/image" Target="media/image29.png"/><Relationship Id="rId334" Type="http://schemas.openxmlformats.org/officeDocument/2006/relationships/hyperlink" Target="https://www.ncbi.nlm.nih.gov/pmc/articles/PMC7301259/" TargetMode="External"/><Relationship Id="rId376" Type="http://schemas.openxmlformats.org/officeDocument/2006/relationships/hyperlink" Target="https://docs.italia.it/AgID/documenti-in-consultazione/lg-accessibilita-docs/it/stabile/verifica-accessibilita-strumenti-informatici.html" TargetMode="External"/><Relationship Id="rId4" Type="http://schemas.openxmlformats.org/officeDocument/2006/relationships/customXml" Target="../customXml/item4.xml"/><Relationship Id="rId180" Type="http://schemas.openxmlformats.org/officeDocument/2006/relationships/hyperlink" Target="https://digital-strategy.ec.europa.eu/it/news/web-accessibility-directive-monitoring-reports-2022-2024" TargetMode="External"/><Relationship Id="rId236" Type="http://schemas.openxmlformats.org/officeDocument/2006/relationships/hyperlink" Target="https://www.ecb.europa.eu/stats/ecb_surveys/space/html/ecb.space2024~19d46f0f17.en.html" TargetMode="External"/><Relationship Id="rId278" Type="http://schemas.openxmlformats.org/officeDocument/2006/relationships/hyperlink" Target="https://www.normattiva.it/uri-res/N2Ls?urn:nir:stato:legge:1999-03-12;68" TargetMode="External"/><Relationship Id="rId401" Type="http://schemas.openxmlformats.org/officeDocument/2006/relationships/hyperlink" Target="https://monitoraggio.accessibilita.agid.gov.it/" TargetMode="External"/><Relationship Id="rId443" Type="http://schemas.openxmlformats.org/officeDocument/2006/relationships/hyperlink" Target="https://www.w3.org/WAI/people-use-web/user-stories/" TargetMode="External"/><Relationship Id="rId303" Type="http://schemas.openxmlformats.org/officeDocument/2006/relationships/hyperlink" Target="https://www.normattiva.it/uri-res/N2Ls?urn:nir:stato:decreto.legislativo:2023-03-31;36" TargetMode="External"/><Relationship Id="rId485" Type="http://schemas.openxmlformats.org/officeDocument/2006/relationships/hyperlink" Target="https://www.agid.gov.it/sites/agid/files/2024-07/Strategia_italiana_per_l_Intelligenza_artificiale_2024-2026.pdf" TargetMode="External"/><Relationship Id="rId42" Type="http://schemas.openxmlformats.org/officeDocument/2006/relationships/hyperlink" Target="https://ec.europa.eu/eurostat/statistics-explained/index.php?title=Population_structure_and_ageing&amp;action=statexp-seat&amp;lang=it" TargetMode="External"/><Relationship Id="rId84" Type="http://schemas.openxmlformats.org/officeDocument/2006/relationships/hyperlink" Target="https://eur-lex.europa.eu/legal-content/IT/TXT/?uri=CELEX:32019L0882" TargetMode="External"/><Relationship Id="rId138" Type="http://schemas.openxmlformats.org/officeDocument/2006/relationships/hyperlink" Target="http://dati-anziani.istat.it/index.aspx?queryid=10471" TargetMode="External"/><Relationship Id="rId345" Type="http://schemas.openxmlformats.org/officeDocument/2006/relationships/hyperlink" Target="https://www.w3.org/WAI/WCAG21/Understanding/info-and-relationships.html" TargetMode="External"/><Relationship Id="rId387" Type="http://schemas.openxmlformats.org/officeDocument/2006/relationships/hyperlink" Target="https://designers.italia.it/norme-e-riferimenti/manuale-operativo-di-design/" TargetMode="External"/><Relationship Id="rId510" Type="http://schemas.openxmlformats.org/officeDocument/2006/relationships/hyperlink" Target="https://docs.italia.it/italia/designers-italia/manuale-operativo-design-docs/it/versione-corrente/doc/content-design/linguaggio.html" TargetMode="External"/><Relationship Id="rId191" Type="http://schemas.openxmlformats.org/officeDocument/2006/relationships/hyperlink" Target="https://www.istat.it/wp-content/uploads/2025/04/REPORT_CITTADINI-E-ICT_2024.pdf" TargetMode="External"/><Relationship Id="rId205" Type="http://schemas.openxmlformats.org/officeDocument/2006/relationships/hyperlink" Target="https://digital-strategy.ec.europa.eu/en/news/web-accessibility-directive-monitoring-reports-2022-2024" TargetMode="External"/><Relationship Id="rId247" Type="http://schemas.openxmlformats.org/officeDocument/2006/relationships/hyperlink" Target="https://ec.europa.eu/eurostat/web/products-eurostat-news/w/ddn-20240423-2" TargetMode="External"/><Relationship Id="rId412" Type="http://schemas.openxmlformats.org/officeDocument/2006/relationships/hyperlink" Target="https://www.ohchr.org/sites/default/files/Documents/Issues/HRIndicators/GuidanceNoteonApproachtoData.pdf" TargetMode="External"/><Relationship Id="rId107" Type="http://schemas.openxmlformats.org/officeDocument/2006/relationships/hyperlink" Target="https://form.agid.gov.it" TargetMode="External"/><Relationship Id="rId289" Type="http://schemas.openxmlformats.org/officeDocument/2006/relationships/hyperlink" Target="https://docs.italia.it/italia/designers-italia/design-linee-guida-docs/it/stabile/doc/user-research/usabilita.html" TargetMode="External"/><Relationship Id="rId454" Type="http://schemas.openxmlformats.org/officeDocument/2006/relationships/hyperlink" Target="https://www.edf-feph.org/publications/digital-skills-accommodation-and-technological-assistance-for-employment-supporting-the-inclusion-of-persons-with-disabilities-in-the-open-labour-market/" TargetMode="External"/><Relationship Id="rId496" Type="http://schemas.openxmlformats.org/officeDocument/2006/relationships/hyperlink" Target="https://www.w3.org/Translations/WCAG22-it/" TargetMode="External"/><Relationship Id="rId11" Type="http://schemas.openxmlformats.org/officeDocument/2006/relationships/hyperlink" Target="https://www.agid.gov.it/it/agenzia/attuazione-misure-pnrr/citizen-inclusion" TargetMode="External"/><Relationship Id="rId53" Type="http://schemas.openxmlformats.org/officeDocument/2006/relationships/hyperlink" Target="https://eur-lex.europa.eu/legal-content/IT/TXT/?uri=CELEX%3A32016L2102&amp;qid=1749809345792" TargetMode="External"/><Relationship Id="rId149" Type="http://schemas.openxmlformats.org/officeDocument/2006/relationships/image" Target="media/image22.png"/><Relationship Id="rId314" Type="http://schemas.openxmlformats.org/officeDocument/2006/relationships/hyperlink" Target="https://www.d4science.org/" TargetMode="External"/><Relationship Id="rId356" Type="http://schemas.openxmlformats.org/officeDocument/2006/relationships/hyperlink" Target="https://www.agid.gov.it/it/linee-guida" TargetMode="External"/><Relationship Id="rId398" Type="http://schemas.openxmlformats.org/officeDocument/2006/relationships/hyperlink" Target="https://www.w3.org/WAI/" TargetMode="External"/><Relationship Id="rId521" Type="http://schemas.openxmlformats.org/officeDocument/2006/relationships/hyperlink" Target="https://www.w3.org/WAI/cognitive/" TargetMode="External"/><Relationship Id="rId95" Type="http://schemas.openxmlformats.org/officeDocument/2006/relationships/hyperlink" Target="https://www.normattiva.it/uri-res/N2Ls?urn:nir:stato:decreto.legislativo:2022-05-27;82!vig" TargetMode="External"/><Relationship Id="rId160" Type="http://schemas.openxmlformats.org/officeDocument/2006/relationships/image" Target="media/image26.png"/><Relationship Id="rId216" Type="http://schemas.openxmlformats.org/officeDocument/2006/relationships/hyperlink" Target="https://ec.europa.eu/newsroom/dae/redirection/document/113788" TargetMode="External"/><Relationship Id="rId423" Type="http://schemas.openxmlformats.org/officeDocument/2006/relationships/hyperlink" Target="https://www.mim.gov.it/documents/20182/0/Direttiva+Ministeriale+27+Dicembre+2012.pdf/e1ee3673-cf97-441c-b14d-7ae5f386c78c" TargetMode="External"/><Relationship Id="rId258" Type="http://schemas.openxmlformats.org/officeDocument/2006/relationships/hyperlink" Target="https://ec.europa.eu/eurostat/web/products-key-figures/w/ks-01-24-021" TargetMode="External"/><Relationship Id="rId465" Type="http://schemas.openxmlformats.org/officeDocument/2006/relationships/hyperlink" Target="https://www.senato.it/japp/bgt/showdoc/19/DDLPRES/0/1418921/index.html?part=ddlpres_ddlpres1-articolato_articolato1" TargetMode="External"/><Relationship Id="rId22" Type="http://schemas.openxmlformats.org/officeDocument/2006/relationships/hyperlink" Target="https://www.agid.gov.it/it/agenzia/piano-triennale" TargetMode="External"/><Relationship Id="rId64" Type="http://schemas.openxmlformats.org/officeDocument/2006/relationships/hyperlink" Target="https://eur-lex.europa.eu/legal-content/IT/TXT/?uri=CELEX:32023C0123(01)" TargetMode="External"/><Relationship Id="rId118" Type="http://schemas.openxmlformats.org/officeDocument/2006/relationships/image" Target="media/image11.png"/><Relationship Id="rId325" Type="http://schemas.openxmlformats.org/officeDocument/2006/relationships/hyperlink" Target="https://eur-lex.europa.eu/legal-content/IT/TXT/?uri=CELEX:32019L0882" TargetMode="External"/><Relationship Id="rId367" Type="http://schemas.openxmlformats.org/officeDocument/2006/relationships/hyperlink" Target="https://www.w3.org/WAI/test-evaluate/tools/list/" TargetMode="External"/><Relationship Id="rId171" Type="http://schemas.openxmlformats.org/officeDocument/2006/relationships/image" Target="media/image30.png"/><Relationship Id="rId227" Type="http://schemas.openxmlformats.org/officeDocument/2006/relationships/hyperlink" Target="https://eur-lex.europa.eu/legal-content/IT/ALL/?uri=CELEX:32016L2102" TargetMode="External"/><Relationship Id="rId269" Type="http://schemas.openxmlformats.org/officeDocument/2006/relationships/hyperlink" Target="https://form.agid.gov.it/" TargetMode="External"/><Relationship Id="rId434" Type="http://schemas.openxmlformats.org/officeDocument/2006/relationships/hyperlink" Target="https://education.ec.europa.eu/it/focus-topics/digital-education/action-plan" TargetMode="External"/><Relationship Id="rId476" Type="http://schemas.openxmlformats.org/officeDocument/2006/relationships/image" Target="media/image74.png"/><Relationship Id="rId33" Type="http://schemas.openxmlformats.org/officeDocument/2006/relationships/hyperlink" Target="https://www.iso.org/standard/70913.html" TargetMode="External"/><Relationship Id="rId129" Type="http://schemas.openxmlformats.org/officeDocument/2006/relationships/hyperlink" Target="https://www.istat.it/wp-content/uploads/2023/11/Istat-Audizione-Legge-di-Bilancio-2024.pdf" TargetMode="External"/><Relationship Id="rId280" Type="http://schemas.openxmlformats.org/officeDocument/2006/relationships/hyperlink" Target="https://www.normattiva.it/uri-res/N2Ls?urn:nir:stato:decreto.legislativo:2001-03-30;165%21vig=" TargetMode="External"/><Relationship Id="rId336" Type="http://schemas.openxmlformats.org/officeDocument/2006/relationships/hyperlink" Target="https://formatresearch.com/wp-content/uploads/2023/09/50Piu-accesso-sanita-Rassegna-del-4-settembre-2023.pdf" TargetMode="External"/><Relationship Id="rId501" Type="http://schemas.openxmlformats.org/officeDocument/2006/relationships/hyperlink" Target="https://www.w3.org/Translations/WCAG22-it/" TargetMode="External"/><Relationship Id="rId75" Type="http://schemas.openxmlformats.org/officeDocument/2006/relationships/hyperlink" Target="https://www.agid.gov.it/it/agenzia/attuazione-misure-pnrr/citizen-inclusion" TargetMode="External"/><Relationship Id="rId140" Type="http://schemas.openxmlformats.org/officeDocument/2006/relationships/hyperlink" Target="http://dati-anziani.istat.it/index.aspx?queryid=10471" TargetMode="External"/><Relationship Id="rId182" Type="http://schemas.openxmlformats.org/officeDocument/2006/relationships/hyperlink" Target="https://digital-strategy.ec.europa.eu/it/news/web-accessibility-directive-monitoring-reports-2022-2024" TargetMode="External"/><Relationship Id="rId378" Type="http://schemas.openxmlformats.org/officeDocument/2006/relationships/hyperlink" Target="https://www.normattiva.it/uri-res/N2Ls?urn:nir:stato:legge:2004-01-09;4" TargetMode="External"/><Relationship Id="rId403" Type="http://schemas.openxmlformats.org/officeDocument/2006/relationships/hyperlink" Target="https://ec.europa.eu/newsroom/dae/redirection/document/112191" TargetMode="External"/><Relationship Id="rId6" Type="http://schemas.openxmlformats.org/officeDocument/2006/relationships/styles" Target="styles.xml"/><Relationship Id="rId238" Type="http://schemas.openxmlformats.org/officeDocument/2006/relationships/hyperlink" Target="https://www.ecb.europa.eu/stats/ecb_surveys/space/html/ecb.space2024~19d46f0f17.en.html" TargetMode="External"/><Relationship Id="rId445" Type="http://schemas.openxmlformats.org/officeDocument/2006/relationships/hyperlink" Target="https://repubblicadigitale.gov.it/portale/-/digcomp-2.2-il-quadro-delle-competenze-digitali-per-i-cittadini" TargetMode="External"/><Relationship Id="rId487" Type="http://schemas.openxmlformats.org/officeDocument/2006/relationships/hyperlink" Target="https://www.unicef.it/pubblicazioni/convenzione-sui-diritti-delle-persone-con-disabilit/" TargetMode="External"/><Relationship Id="rId291" Type="http://schemas.openxmlformats.org/officeDocument/2006/relationships/hyperlink" Target="https://monitoraggio.accessibilita.agid.gov.it/errori-approfondito" TargetMode="External"/><Relationship Id="rId305" Type="http://schemas.openxmlformats.org/officeDocument/2006/relationships/hyperlink" Target="https://ioapp.it/" TargetMode="External"/><Relationship Id="rId347" Type="http://schemas.openxmlformats.org/officeDocument/2006/relationships/hyperlink" Target="https://www.w3.org/WAI/WCAG21/Understanding/info-and-relationships.html" TargetMode="External"/><Relationship Id="rId512" Type="http://schemas.openxmlformats.org/officeDocument/2006/relationships/hyperlink" Target="https://www.diparolafest.it/osservatorio/" TargetMode="External"/><Relationship Id="rId44" Type="http://schemas.openxmlformats.org/officeDocument/2006/relationships/image" Target="media/image7.png"/><Relationship Id="rId86" Type="http://schemas.openxmlformats.org/officeDocument/2006/relationships/hyperlink" Target="https://www.normattiva.it/uri-res/N2Ls?urn:nir:stato:decreto.legislativo:2022-05-27;82!vig" TargetMode="External"/><Relationship Id="rId151" Type="http://schemas.openxmlformats.org/officeDocument/2006/relationships/image" Target="media/image23.png"/><Relationship Id="rId389" Type="http://schemas.openxmlformats.org/officeDocument/2006/relationships/hyperlink" Target="https://designers.italia.it/modelli/" TargetMode="External"/><Relationship Id="rId193" Type="http://schemas.openxmlformats.org/officeDocument/2006/relationships/hyperlink" Target="https://digital-decade-desi.digital-strategy.ec.europa.eu/datasets/desi/charts/desi-indicators?period=desi_2024&amp;indicator=desi_sme_di3_gelo&amp;breakdown=ent_sm_xfin&amp;unit=pc_ent&amp;country=AT,BE,BG,HR,CY,CZ,DK,EE,EU,FI,FR,DE,EL,HU,IE,IT,LV,LT,LU,MT,NL,PL,PT,RO,SK,SI,ES,SE" TargetMode="External"/><Relationship Id="rId207" Type="http://schemas.openxmlformats.org/officeDocument/2006/relationships/image" Target="media/image43.png"/><Relationship Id="rId249" Type="http://schemas.openxmlformats.org/officeDocument/2006/relationships/image" Target="media/image53.png"/><Relationship Id="rId414" Type="http://schemas.openxmlformats.org/officeDocument/2006/relationships/hyperlink" Target="https://unric.org/it/agenda-2030/" TargetMode="External"/><Relationship Id="rId456" Type="http://schemas.openxmlformats.org/officeDocument/2006/relationships/hyperlink" Target="https://www.edf-feph.org/publications/digital-skills-accommodation-and-technological-assistance-for-employment-supporting-the-inclusion-of-persons-with-disabilities-in-the-open-labour-market/" TargetMode="External"/><Relationship Id="rId498" Type="http://schemas.openxmlformats.org/officeDocument/2006/relationships/hyperlink" Target="https://www.w3.org/Translations/WCAG22-it/" TargetMode="External"/><Relationship Id="rId13" Type="http://schemas.openxmlformats.org/officeDocument/2006/relationships/hyperlink" Target="https://eur-lex.europa.eu/legal-content/IT/TXT/HTML/?uri=CELEX:32016L2102" TargetMode="External"/><Relationship Id="rId109" Type="http://schemas.openxmlformats.org/officeDocument/2006/relationships/hyperlink" Target="https://designers.italia.it/" TargetMode="External"/><Relationship Id="rId260" Type="http://schemas.openxmlformats.org/officeDocument/2006/relationships/image" Target="media/image56.png"/><Relationship Id="rId316" Type="http://schemas.openxmlformats.org/officeDocument/2006/relationships/hyperlink" Target="https://www.normattiva.it/uri-res/N2Ls?urn:nir:stato:costituzione~art3!vig=" TargetMode="External"/><Relationship Id="rId523" Type="http://schemas.openxmlformats.org/officeDocument/2006/relationships/hyperlink" Target="https://www.w3.org/WAI/standards-guidelines/wcag/non-web-ict" TargetMode="External"/><Relationship Id="rId55" Type="http://schemas.openxmlformats.org/officeDocument/2006/relationships/hyperlink" Target="https://commission.europa.eu/strategy-and-policy/policies/justice-and-fundamental-rights/disability/union-equality-strategy-rights-persons-disabilities-2021-2030/european-disability-card-and-european-parking-card-persons-disabilities_en?prefLang=it&amp;etrans=it" TargetMode="External"/><Relationship Id="rId97" Type="http://schemas.openxmlformats.org/officeDocument/2006/relationships/hyperlink" Target="https://www.agid.gov.it/it/linee-guida" TargetMode="External"/><Relationship Id="rId120" Type="http://schemas.openxmlformats.org/officeDocument/2006/relationships/image" Target="media/image12.png"/><Relationship Id="rId358" Type="http://schemas.openxmlformats.org/officeDocument/2006/relationships/hyperlink" Target="https://conto.uni.com/iso-9999-2016" TargetMode="External"/><Relationship Id="rId162" Type="http://schemas.openxmlformats.org/officeDocument/2006/relationships/hyperlink" Target="https://www.normattiva.it/uri-res/N2Ls?urn:nir:stato:decreto.legge:2012-10-18;179" TargetMode="External"/><Relationship Id="rId218" Type="http://schemas.openxmlformats.org/officeDocument/2006/relationships/hyperlink" Target="https://digital-strategy.ec.europa.eu/en/news/web-accessibility-directive-monitoring-reports-2022-2024" TargetMode="External"/><Relationship Id="rId425" Type="http://schemas.openxmlformats.org/officeDocument/2006/relationships/hyperlink" Target="https://commission.europa.eu/strategy-and-policy/priorities-2019-2024/europe-fit-digital-age/europes-digital-decade-digital-targets-2030_it" TargetMode="External"/><Relationship Id="rId467" Type="http://schemas.openxmlformats.org/officeDocument/2006/relationships/hyperlink" Target="https://www.iso.org/standard/81230.html" TargetMode="External"/><Relationship Id="rId271" Type="http://schemas.openxmlformats.org/officeDocument/2006/relationships/hyperlink" Target="https://www.agid.gov.it/it/agenzia/difensore-civico-per-il-digitale" TargetMode="External"/><Relationship Id="rId24" Type="http://schemas.openxmlformats.org/officeDocument/2006/relationships/hyperlink" Target="https://www.normattiva.it/uri-res/N2Ls?urn:nir:stato:legge:2012-12-17;221" TargetMode="External"/><Relationship Id="rId66" Type="http://schemas.openxmlformats.org/officeDocument/2006/relationships/hyperlink" Target="https://digital-strategy.ec.europa.eu/it/library/monitoring-digital-rights-and-principles-support-study-2024" TargetMode="External"/><Relationship Id="rId131" Type="http://schemas.openxmlformats.org/officeDocument/2006/relationships/image" Target="media/image16.png"/><Relationship Id="rId327" Type="http://schemas.openxmlformats.org/officeDocument/2006/relationships/hyperlink" Target="https://infopoint.forall.anffas.net/" TargetMode="External"/><Relationship Id="rId369" Type="http://schemas.openxmlformats.org/officeDocument/2006/relationships/hyperlink" Target="https://wave.webaim.org/extension/" TargetMode="External"/><Relationship Id="rId173" Type="http://schemas.openxmlformats.org/officeDocument/2006/relationships/hyperlink" Target="https://ec.europa.eu/newsroom/dae/redirection/document/112191" TargetMode="External"/><Relationship Id="rId229" Type="http://schemas.openxmlformats.org/officeDocument/2006/relationships/hyperlink" Target="https://op.europa.eu/en/publication-detail/-/publication/8eb9074c-8712-454b-9a7d-5c13d10f8f4e" TargetMode="External"/><Relationship Id="rId380" Type="http://schemas.openxmlformats.org/officeDocument/2006/relationships/hyperlink" Target="https://designers.italia.it/" TargetMode="External"/><Relationship Id="rId436" Type="http://schemas.openxmlformats.org/officeDocument/2006/relationships/hyperlink" Target="https://eur-lex.europa.eu/legal-content/IT/TXT/?uri=CELEX:32019L0882" TargetMode="External"/><Relationship Id="rId240" Type="http://schemas.openxmlformats.org/officeDocument/2006/relationships/image" Target="media/image51.png"/><Relationship Id="rId478" Type="http://schemas.openxmlformats.org/officeDocument/2006/relationships/hyperlink" Target="https://www.europarl.europa.eu/charter/pdf/text_it.pdf" TargetMode="External"/><Relationship Id="rId35" Type="http://schemas.openxmlformats.org/officeDocument/2006/relationships/hyperlink" Target="https://www.normattiva.it/uri-res/N2Ls?urn:nir:stato:legge:2004-01-09;4!vig=" TargetMode="External"/><Relationship Id="rId77" Type="http://schemas.openxmlformats.org/officeDocument/2006/relationships/hyperlink" Target="https://www.ohchr.org/en/instruments-mechanisms/instruments/convention-rights-persons-disabilities" TargetMode="External"/><Relationship Id="rId100" Type="http://schemas.openxmlformats.org/officeDocument/2006/relationships/hyperlink" Target="https://www.etsi.org/deliver/etsi_en/301500_301599/301549/03.02.01_60/en_301549v030201p.pdf" TargetMode="External"/><Relationship Id="rId282" Type="http://schemas.openxmlformats.org/officeDocument/2006/relationships/hyperlink" Target="https://designers.italia.it/normativa/manuale-operativo-di-design" TargetMode="External"/><Relationship Id="rId338" Type="http://schemas.openxmlformats.org/officeDocument/2006/relationships/hyperlink" Target="https://www.ncbi.nlm.nih.gov/pmc/articles/PMC7301259/" TargetMode="External"/><Relationship Id="rId503" Type="http://schemas.openxmlformats.org/officeDocument/2006/relationships/hyperlink" Target="https://www.nngroup.com/articles/cloze-test-reading-comprehension/" TargetMode="External"/><Relationship Id="rId8" Type="http://schemas.openxmlformats.org/officeDocument/2006/relationships/webSettings" Target="webSettings.xml"/><Relationship Id="rId142" Type="http://schemas.openxmlformats.org/officeDocument/2006/relationships/hyperlink" Target="https://www.istat.it/wp-content/uploads/2024/12/ASI_2024.pdf" TargetMode="External"/><Relationship Id="rId184" Type="http://schemas.openxmlformats.org/officeDocument/2006/relationships/hyperlink" Target="https://www.istat.it/wp-content/uploads/2025/01/Statreport_ICT2024-1.pdf" TargetMode="External"/><Relationship Id="rId391" Type="http://schemas.openxmlformats.org/officeDocument/2006/relationships/hyperlink" Target="https://unric.org/it/agenda-2030/" TargetMode="External"/><Relationship Id="rId405" Type="http://schemas.openxmlformats.org/officeDocument/2006/relationships/hyperlink" Target="https://www.etsi.org/deliver/etsi_en/301500_301599/301549/03.02.01_60/en_301549v030201p.pdf" TargetMode="External"/><Relationship Id="rId447" Type="http://schemas.openxmlformats.org/officeDocument/2006/relationships/hyperlink" Target="https://standards.cencenelec.eu/dyn/www/f?p=205:110:0::::FSP_PROJECT:67073&amp;cs=15E62ED24D608A5F10D6BEE8E6D50FA10" TargetMode="External"/><Relationship Id="rId251" Type="http://schemas.openxmlformats.org/officeDocument/2006/relationships/hyperlink" Target="https://www.abelab.eu/outcomes/deliverables/" TargetMode="External"/><Relationship Id="rId489" Type="http://schemas.openxmlformats.org/officeDocument/2006/relationships/hyperlink" Target="https://www.normattiva.it/uri-res/N2Ls?urn:nir:stato:decreto.legislativo:2024-05-03;62" TargetMode="External"/><Relationship Id="rId46" Type="http://schemas.openxmlformats.org/officeDocument/2006/relationships/hyperlink" Target="https://eur-lex.europa.eu/legal-content/IT/TXT/?uri=CELEX:32019L0882" TargetMode="External"/><Relationship Id="rId293" Type="http://schemas.openxmlformats.org/officeDocument/2006/relationships/hyperlink" Target="http://musei.beniculturali.it/wp-content/uploads/2022/08/2022-06-30-PN-peba.pdf" TargetMode="External"/><Relationship Id="rId307" Type="http://schemas.openxmlformats.org/officeDocument/2006/relationships/hyperlink" Target="https://unric.org/it/cosa-e-la-convenzione-onu-sui-diritti-delle-persone-con-disabilita/" TargetMode="External"/><Relationship Id="rId349" Type="http://schemas.openxmlformats.org/officeDocument/2006/relationships/hyperlink" Target="https://eur-lex.europa.eu/legal-content/IT/TXT/HTML/?uri=CELEX:32016L2102" TargetMode="External"/><Relationship Id="rId514" Type="http://schemas.openxmlformats.org/officeDocument/2006/relationships/hyperlink" Target="https://www.aquaa.it/" TargetMode="External"/><Relationship Id="rId88" Type="http://schemas.openxmlformats.org/officeDocument/2006/relationships/hyperlink" Target="https://eur-lex.europa.eu/legal-content/IT/TXT/?uri=CELEX:32016L2102" TargetMode="External"/><Relationship Id="rId111" Type="http://schemas.openxmlformats.org/officeDocument/2006/relationships/hyperlink" Target="https://forum.italia.it/" TargetMode="External"/><Relationship Id="rId153" Type="http://schemas.openxmlformats.org/officeDocument/2006/relationships/hyperlink" Target="https://www.istat.it/comunicato-stampa/cittadini-e-ict-anno-2024" TargetMode="External"/><Relationship Id="rId195" Type="http://schemas.openxmlformats.org/officeDocument/2006/relationships/hyperlink" Target="https://www.osservatori.net/comunicato/innovazione-digitale-nelle-pmi/pmi-italiane-innovazione/" TargetMode="External"/><Relationship Id="rId209" Type="http://schemas.openxmlformats.org/officeDocument/2006/relationships/hyperlink" Target="https://digital-strategy.ec.europa.eu/en/factpages/denmark-2024-digital-decade-country-report" TargetMode="External"/><Relationship Id="rId360" Type="http://schemas.openxmlformats.org/officeDocument/2006/relationships/hyperlink" Target="https://docs.italia.it/AgID/documenti-in-consultazione/lg-accessibilita-docs/it/stabile/allegato-3/index.html" TargetMode="External"/><Relationship Id="rId416" Type="http://schemas.openxmlformats.org/officeDocument/2006/relationships/hyperlink" Target="https://universaldesign.ie/about-universal-design/awards" TargetMode="External"/><Relationship Id="rId220" Type="http://schemas.openxmlformats.org/officeDocument/2006/relationships/image" Target="media/image47.png"/><Relationship Id="rId458" Type="http://schemas.openxmlformats.org/officeDocument/2006/relationships/hyperlink" Target="https://repubblicadigitale.gov.it/portale/-/digcomp-2.2-il-quadro-delle-competenze-digitali-per-i-cittadini" TargetMode="External"/><Relationship Id="rId15" Type="http://schemas.openxmlformats.org/officeDocument/2006/relationships/hyperlink" Target="https://digital-strategy.ec.europa.eu/it/policies/digital-inclusion" TargetMode="External"/><Relationship Id="rId57" Type="http://schemas.openxmlformats.org/officeDocument/2006/relationships/hyperlink" Target="https://op.europa.eu/en/publication-detail/-/publication/926d2e93-e2bc-11eb-895a-01aa75ed71a1/language-en" TargetMode="External"/><Relationship Id="rId262" Type="http://schemas.openxmlformats.org/officeDocument/2006/relationships/hyperlink" Target="https://www.agid.gov.it/it/agenzia/piano-triennale" TargetMode="External"/><Relationship Id="rId318" Type="http://schemas.openxmlformats.org/officeDocument/2006/relationships/hyperlink" Target="https://www.normattiva.it/uri-res/N2Ls?urn:nir:stato:decreto.del.presidente.della.repubblica:2005-03-01;75" TargetMode="External"/><Relationship Id="rId525" Type="http://schemas.openxmlformats.org/officeDocument/2006/relationships/hyperlink" Target="https://digital-accessibility.eu/" TargetMode="External"/><Relationship Id="rId99" Type="http://schemas.openxmlformats.org/officeDocument/2006/relationships/hyperlink" Target="https://www.normattiva.it/uri-res/N2Ls?urn:nir:stato:legge:2004-01-09;4!vig" TargetMode="External"/><Relationship Id="rId122" Type="http://schemas.openxmlformats.org/officeDocument/2006/relationships/image" Target="media/image13.png"/><Relationship Id="rId164" Type="http://schemas.openxmlformats.org/officeDocument/2006/relationships/image" Target="media/image27.png"/><Relationship Id="rId371" Type="http://schemas.openxmlformats.org/officeDocument/2006/relationships/hyperlink" Target="https://accessibilityinsights.io/" TargetMode="External"/><Relationship Id="rId427" Type="http://schemas.openxmlformats.org/officeDocument/2006/relationships/hyperlink" Target="https://www.unicef.it/pubblicazioni/convenzione-sui-diritti-delle-persone-con-disabilit/" TargetMode="External"/><Relationship Id="rId469" Type="http://schemas.openxmlformats.org/officeDocument/2006/relationships/hyperlink" Target="https://publications.jrc.ec.europa.eu/repository/handle/JRC134713" TargetMode="External"/><Relationship Id="rId26" Type="http://schemas.openxmlformats.org/officeDocument/2006/relationships/hyperlink" Target="https://eur-lex.europa.eu/legal-content/IT/TXT/PDF/?uri=CELEX:32019L0882" TargetMode="External"/><Relationship Id="rId231" Type="http://schemas.openxmlformats.org/officeDocument/2006/relationships/hyperlink" Target="https://ec.europa.eu/eurostat/databrowser/view/tin00099/default/table?lang=en" TargetMode="External"/><Relationship Id="rId273" Type="http://schemas.openxmlformats.org/officeDocument/2006/relationships/hyperlink" Target="https://www.agid.gov.it/it/agenzia/attuazione-misure-pnrr/citizen-inclusion" TargetMode="External"/><Relationship Id="rId329" Type="http://schemas.openxmlformats.org/officeDocument/2006/relationships/hyperlink" Target="https://unric.org/it/agenda-2030/" TargetMode="External"/><Relationship Id="rId480" Type="http://schemas.openxmlformats.org/officeDocument/2006/relationships/hyperlink" Target="https://digital-strategy.ec.europa.eu/it/policies/expert-group-ai" TargetMode="External"/><Relationship Id="rId68" Type="http://schemas.openxmlformats.org/officeDocument/2006/relationships/hyperlink" Target="https://digital-strategy.ec.europa.eu/en/library/monitoring-digital-rights-and-principles-support-study-2024" TargetMode="External"/><Relationship Id="rId133" Type="http://schemas.openxmlformats.org/officeDocument/2006/relationships/hyperlink" Target="https://www.european-agency.org/resources/publications/EASIE-2021-2022-cross-country-report" TargetMode="External"/><Relationship Id="rId175" Type="http://schemas.openxmlformats.org/officeDocument/2006/relationships/hyperlink" Target="https://digital-strategy.ec.europa.eu/it/news/web-accessibility-directive-monitoring-reports-2022-2024" TargetMode="External"/><Relationship Id="rId340" Type="http://schemas.openxmlformats.org/officeDocument/2006/relationships/hyperlink" Target="https://www.w3.org/TR/WCAG21/" TargetMode="External"/><Relationship Id="rId200" Type="http://schemas.openxmlformats.org/officeDocument/2006/relationships/hyperlink" Target="https://www.istat.it/comunicato-stampa/imprese-e-ict-anno-2024/" TargetMode="External"/><Relationship Id="rId382" Type="http://schemas.openxmlformats.org/officeDocument/2006/relationships/hyperlink" Target="https://designers.italia.it/design-system/fondamenti/microtesti/" TargetMode="External"/><Relationship Id="rId438" Type="http://schemas.openxmlformats.org/officeDocument/2006/relationships/hyperlink" Target="http://www.accessibilitydays.it/" TargetMode="External"/><Relationship Id="rId242" Type="http://schemas.openxmlformats.org/officeDocument/2006/relationships/hyperlink" Target="https://eur-lex.europa.eu/legal-content/EN/TXT/?uri=SWD:2015:0264:FIN" TargetMode="External"/><Relationship Id="rId284" Type="http://schemas.openxmlformats.org/officeDocument/2006/relationships/hyperlink" Target="https://designers.italia.it/design-system/" TargetMode="External"/><Relationship Id="rId491" Type="http://schemas.openxmlformats.org/officeDocument/2006/relationships/hyperlink" Target="https://group.intesasanpaolo.com/content/dam/portalgroup/repository-documenti/newsroom/news/2023/230307_Le_parole_giuste_media_e_persone_con_disabilita.pdf" TargetMode="External"/><Relationship Id="rId505" Type="http://schemas.openxmlformats.org/officeDocument/2006/relationships/hyperlink" Target="https://mediadev.pearsoncmg.com/curriculum/intl/it/newlab/esempio_invalsi/prova1b/" TargetMode="External"/><Relationship Id="rId37" Type="http://schemas.openxmlformats.org/officeDocument/2006/relationships/hyperlink" Target="https://ec.europa.eu/eurostat/databrowser/view/tepsr_sp410/default/table?lang=en" TargetMode="External"/><Relationship Id="rId79" Type="http://schemas.openxmlformats.org/officeDocument/2006/relationships/hyperlink" Target="https://digital-strategy.ec.europa.eu/en/news/web-accessibility-directive-monitoring-reports-2022-2024" TargetMode="External"/><Relationship Id="rId102" Type="http://schemas.openxmlformats.org/officeDocument/2006/relationships/hyperlink" Target="https://store.uni.com/p/UNI21013438/uni-iso-iec-25012-2014/UNI21013438" TargetMode="External"/><Relationship Id="rId144" Type="http://schemas.openxmlformats.org/officeDocument/2006/relationships/hyperlink" Target="https://www.istat.it/produzione-editoriale/annuario-statistico-italiano-2024/" TargetMode="External"/><Relationship Id="rId90" Type="http://schemas.openxmlformats.org/officeDocument/2006/relationships/hyperlink" Target="https://www.ohchr.org/en/instruments-mechanisms/instruments/convention-rights-persons-disabilities" TargetMode="External"/><Relationship Id="rId186" Type="http://schemas.openxmlformats.org/officeDocument/2006/relationships/hyperlink" Target="https://www.istat.it/comunicato-stampa/imprese-e-ict-anno-2024/" TargetMode="External"/><Relationship Id="rId351" Type="http://schemas.openxmlformats.org/officeDocument/2006/relationships/hyperlink" Target="https://www.iss.it/documents/20126/0/rATA_ITALIA_PRIMA+SINTESI.pdf" TargetMode="External"/><Relationship Id="rId393" Type="http://schemas.openxmlformats.org/officeDocument/2006/relationships/hyperlink" Target="https://www.normattiva.it/uri-res/N2Ls?urn:nir:stato:decreto.legislativo:2023-03-31;36" TargetMode="External"/><Relationship Id="rId407" Type="http://schemas.openxmlformats.org/officeDocument/2006/relationships/hyperlink" Target="https://www.oecd.org/en/publications/2023-oecd-digital-government-index_1a89ed5e-en.html" TargetMode="External"/><Relationship Id="rId449" Type="http://schemas.openxmlformats.org/officeDocument/2006/relationships/hyperlink" Target="https://www.edf-feph.org/" TargetMode="External"/><Relationship Id="rId211" Type="http://schemas.openxmlformats.org/officeDocument/2006/relationships/hyperlink" Target="https://digital-strategy.ec.europa.eu/en/library/digital-decade-2024-ehealth-indicator-study" TargetMode="External"/><Relationship Id="rId253" Type="http://schemas.openxmlformats.org/officeDocument/2006/relationships/hyperlink" Target="https://www.abelab.eu/outcomes/deliverables/" TargetMode="External"/><Relationship Id="rId295" Type="http://schemas.openxmlformats.org/officeDocument/2006/relationships/image" Target="media/image58.png"/><Relationship Id="rId309" Type="http://schemas.openxmlformats.org/officeDocument/2006/relationships/hyperlink" Target="https://eur-lex.europa.eu/legal-content/IT/TXT/?uri=CELEX:32018R1724" TargetMode="External"/><Relationship Id="rId460" Type="http://schemas.openxmlformats.org/officeDocument/2006/relationships/hyperlink" Target="https://repubblicadigitale.gov.it/portale/documents/20122/0/Azioni+per+la+diffusione+delle+competenze+specialistiche+ICT+%281%29.pdf" TargetMode="External"/><Relationship Id="rId516" Type="http://schemas.openxmlformats.org/officeDocument/2006/relationships/hyperlink" Target="https://www.normattiva.it/uri-res/N2Ls?urn:nir:stato:decreto.legge:2021-03-22;41~art12-com4" TargetMode="External"/><Relationship Id="rId48" Type="http://schemas.openxmlformats.org/officeDocument/2006/relationships/hyperlink" Target="https://eur-lex.europa.eu/IT/legal-content/summary/european-disability-strategy-2010-2020.html" TargetMode="External"/><Relationship Id="rId113" Type="http://schemas.openxmlformats.org/officeDocument/2006/relationships/hyperlink" Target="https://webanalytics.italia.it/" TargetMode="External"/><Relationship Id="rId320" Type="http://schemas.openxmlformats.org/officeDocument/2006/relationships/hyperlink" Target="https://www.fondazionelia.org/" TargetMode="External"/><Relationship Id="rId155" Type="http://schemas.openxmlformats.org/officeDocument/2006/relationships/hyperlink" Target="https://www.istat.it/comunicato-stampa/cittadini-e-ict-anno-2024" TargetMode="External"/><Relationship Id="rId197" Type="http://schemas.openxmlformats.org/officeDocument/2006/relationships/image" Target="media/image40.png"/><Relationship Id="rId362" Type="http://schemas.openxmlformats.org/officeDocument/2006/relationships/hyperlink" Target="https://www.who.int/publications/i/item/9789240013988" TargetMode="External"/><Relationship Id="rId418" Type="http://schemas.openxmlformats.org/officeDocument/2006/relationships/hyperlink" Target="https://globalcompactnetwork.org/it/pubblicazioni/pubblicazioni-gcni/2403-linee-guida-su-diversity-inclusion-in-azienda.html" TargetMode="External"/><Relationship Id="rId222" Type="http://schemas.openxmlformats.org/officeDocument/2006/relationships/hyperlink" Target="https://ec.europa.eu/newsroom/dae/redirection/document/112592" TargetMode="External"/><Relationship Id="rId264" Type="http://schemas.openxmlformats.org/officeDocument/2006/relationships/hyperlink" Target="https://trasparenza.agid.gov.it/page/29/details/16/circolare-n-2-del-23-settembre-2015-recante.html" TargetMode="External"/><Relationship Id="rId471" Type="http://schemas.openxmlformats.org/officeDocument/2006/relationships/image" Target="media/image72.png"/><Relationship Id="rId17" Type="http://schemas.openxmlformats.org/officeDocument/2006/relationships/hyperlink" Target="https://eur-lex.europa.eu/legal-content/IT/TXT/PDF/?uri=CELEX:32016L2102" TargetMode="External"/><Relationship Id="rId59" Type="http://schemas.openxmlformats.org/officeDocument/2006/relationships/hyperlink" Target="https://commission.europa.eu/strategy-and-policy/priorities-2019-2024/european-green-deal_it" TargetMode="External"/><Relationship Id="rId124" Type="http://schemas.openxmlformats.org/officeDocument/2006/relationships/image" Target="media/image14.png"/><Relationship Id="rId527" Type="http://schemas.openxmlformats.org/officeDocument/2006/relationships/hyperlink" Target="https://www.normattiva.it/uri-res/N2Ls?urn:nir:stato:decreto.legislativo:2022-05-27;82" TargetMode="External"/><Relationship Id="rId70" Type="http://schemas.openxmlformats.org/officeDocument/2006/relationships/hyperlink" Target="https://digital-strategy.ec.europa.eu/en/library/monitoring-digital-rights-and-principles-support-study-2024" TargetMode="External"/><Relationship Id="rId166" Type="http://schemas.openxmlformats.org/officeDocument/2006/relationships/hyperlink" Target="https://ec.europa.eu/newsroom/dae/redirection/document/112191" TargetMode="External"/><Relationship Id="rId331" Type="http://schemas.openxmlformats.org/officeDocument/2006/relationships/image" Target="media/image59.png"/><Relationship Id="rId373" Type="http://schemas.openxmlformats.org/officeDocument/2006/relationships/hyperlink" Target="https://www.nvaccess.org/download/" TargetMode="External"/><Relationship Id="rId429" Type="http://schemas.openxmlformats.org/officeDocument/2006/relationships/hyperlink" Target="https://www.istat.it/comunicato-stampa/linclusione-scolastica-degli-alunni-con-disabilita-anno-scolastico-2023-2024/" TargetMode="External"/><Relationship Id="rId1" Type="http://schemas.openxmlformats.org/officeDocument/2006/relationships/customXml" Target="../customXml/item1.xml"/><Relationship Id="rId233" Type="http://schemas.openxmlformats.org/officeDocument/2006/relationships/hyperlink" Target="https://ec.europa.eu/eurostat/databrowser/view/tin00099/default/table?lang=en" TargetMode="External"/><Relationship Id="rId440" Type="http://schemas.openxmlformats.org/officeDocument/2006/relationships/hyperlink" Target="https://everyonesjourney.campaign.gov.uk/" TargetMode="External"/><Relationship Id="rId28" Type="http://schemas.openxmlformats.org/officeDocument/2006/relationships/hyperlink" Target="https://www.etsi.org/deliver/etsi_en/301500_301599/301549/03.02.01_60/en_301549v030201p.pdf" TargetMode="External"/><Relationship Id="rId275" Type="http://schemas.openxmlformats.org/officeDocument/2006/relationships/hyperlink" Target="https://www.normattiva.it/uri-res/N2Ls?urn:nir:stato:decreto.legislativo:2005-03-07;82!vig=2025-07-07" TargetMode="External"/><Relationship Id="rId300" Type="http://schemas.openxmlformats.org/officeDocument/2006/relationships/hyperlink" Target="https://pnrr.cultura.gov.it/" TargetMode="External"/><Relationship Id="rId482" Type="http://schemas.openxmlformats.org/officeDocument/2006/relationships/hyperlink" Target="https://www.who.int/teams/health-product-policy-and-standards/assistive-and-medical-technology/assistive-technology/global-report-on-assistive-technology" TargetMode="External"/><Relationship Id="rId81" Type="http://schemas.openxmlformats.org/officeDocument/2006/relationships/hyperlink" Target="https://www.normattiva.it/uri-res/N2Ls?urn:nir:stato:legge:2009;18" TargetMode="External"/><Relationship Id="rId135" Type="http://schemas.openxmlformats.org/officeDocument/2006/relationships/hyperlink" Target="https://www.european-agency.org/resources/publications/EASIE-2021-2022-cross-country-report" TargetMode="External"/><Relationship Id="rId177" Type="http://schemas.openxmlformats.org/officeDocument/2006/relationships/hyperlink" Target="https://digital-strategy.ec.europa.eu/it/news/web-accessibility-directive-monitoring-reports-2022-2024" TargetMode="External"/><Relationship Id="rId342" Type="http://schemas.openxmlformats.org/officeDocument/2006/relationships/image" Target="media/image62.png"/><Relationship Id="rId384" Type="http://schemas.openxmlformats.org/officeDocument/2006/relationships/hyperlink" Target="https://docs.italia.it/italia/design/lg-design-servizi-web/" TargetMode="External"/><Relationship Id="rId202" Type="http://schemas.openxmlformats.org/officeDocument/2006/relationships/hyperlink" Target="https://www.istat.it/comunicato-stampa/imprese-e-ict-anno-2024/" TargetMode="External"/><Relationship Id="rId244" Type="http://schemas.openxmlformats.org/officeDocument/2006/relationships/image" Target="media/image52.png"/><Relationship Id="rId39" Type="http://schemas.openxmlformats.org/officeDocument/2006/relationships/hyperlink" Target="https://www.europarl.europa.eu/topics/it/article/20170629STO78630/statistiche-su-asilo-e-immigrazione" TargetMode="External"/><Relationship Id="rId286" Type="http://schemas.openxmlformats.org/officeDocument/2006/relationships/hyperlink" Target="https://designers.italia.it/formazione/" TargetMode="External"/><Relationship Id="rId451" Type="http://schemas.openxmlformats.org/officeDocument/2006/relationships/hyperlink" Target="https://ec.europa.eu/eurostat/databrowser/view/tepsr_sp410/default/table?lang=en&amp;category=t_isoc.t_isoc_sk" TargetMode="External"/><Relationship Id="rId493" Type="http://schemas.openxmlformats.org/officeDocument/2006/relationships/hyperlink" Target="https://www.w3.org/TR/coga-usable/" TargetMode="External"/><Relationship Id="rId507" Type="http://schemas.openxmlformats.org/officeDocument/2006/relationships/hyperlink" Target="https://www.iso.org/standard/78907.html" TargetMode="External"/><Relationship Id="rId50" Type="http://schemas.openxmlformats.org/officeDocument/2006/relationships/hyperlink" Target="https://eur-lex.europa.eu/legal-content/IT/AUTO/?uri=uriserv:em0029" TargetMode="External"/><Relationship Id="rId104" Type="http://schemas.openxmlformats.org/officeDocument/2006/relationships/hyperlink" Target="https://store.uni.com/uni-en-iso-9999-2022" TargetMode="External"/><Relationship Id="rId146" Type="http://schemas.openxmlformats.org/officeDocument/2006/relationships/image" Target="media/image21.png"/><Relationship Id="rId188" Type="http://schemas.openxmlformats.org/officeDocument/2006/relationships/hyperlink" Target="https://www.istat.it/comunicato-stampa/imprese-e-ict-anno-2024/" TargetMode="External"/><Relationship Id="rId311" Type="http://schemas.openxmlformats.org/officeDocument/2006/relationships/hyperlink" Target="https://europa.eu/youreurope/index_it.htm" TargetMode="External"/><Relationship Id="rId353" Type="http://schemas.openxmlformats.org/officeDocument/2006/relationships/hyperlink" Target="https://www.iss.it/documents/20126/0/rATA_ITALIA_PRIMA+SINTESI.pdf" TargetMode="External"/><Relationship Id="rId395" Type="http://schemas.openxmlformats.org/officeDocument/2006/relationships/image" Target="media/image66.png"/><Relationship Id="rId409" Type="http://schemas.openxmlformats.org/officeDocument/2006/relationships/hyperlink" Target="https://docs.italia.it/italia/mid/strategia-nazionale-competenze-digitali-docs/it/1.0/quadro-generale/visione-e-obiettivi.html" TargetMode="External"/><Relationship Id="rId92" Type="http://schemas.openxmlformats.org/officeDocument/2006/relationships/hyperlink" Target="https://www.normattiva.it/uri-res/N2Ls?urn:nir:stato:legge:2004-01-09;4!vig" TargetMode="External"/><Relationship Id="rId213" Type="http://schemas.openxmlformats.org/officeDocument/2006/relationships/hyperlink" Target="https://digital-strategy.ec.europa.eu/en/factpages/slovenia-2024-digital-decade-country-report" TargetMode="External"/><Relationship Id="rId420" Type="http://schemas.openxmlformats.org/officeDocument/2006/relationships/hyperlink" Target="https://scuolafutura.pubblica.istruzione.it/risorse/digcompedu" TargetMode="External"/><Relationship Id="rId255" Type="http://schemas.openxmlformats.org/officeDocument/2006/relationships/image" Target="media/image55.png"/><Relationship Id="rId297" Type="http://schemas.openxmlformats.org/officeDocument/2006/relationships/hyperlink" Target="https://designers.italia.it/modelli/musei-civici/" TargetMode="External"/><Relationship Id="rId462" Type="http://schemas.openxmlformats.org/officeDocument/2006/relationships/hyperlink" Target="https://www.agid.gov.it/it/agenzia/piano-triennale" TargetMode="External"/><Relationship Id="rId518" Type="http://schemas.openxmlformats.org/officeDocument/2006/relationships/image" Target="media/image75.png"/><Relationship Id="rId115" Type="http://schemas.openxmlformats.org/officeDocument/2006/relationships/hyperlink" Target="https://mauve.isti.cnr.it/" TargetMode="External"/><Relationship Id="rId157" Type="http://schemas.openxmlformats.org/officeDocument/2006/relationships/image" Target="media/image25.png"/><Relationship Id="rId322" Type="http://schemas.openxmlformats.org/officeDocument/2006/relationships/hyperlink" Target="https://www.fondazionelia.org/en/what-we-do/reading-in-the-dark/" TargetMode="External"/><Relationship Id="rId364" Type="http://schemas.openxmlformats.org/officeDocument/2006/relationships/hyperlink" Target="https://designers.italia.it/design-system/componenti/accordion/" TargetMode="External"/><Relationship Id="rId61" Type="http://schemas.openxmlformats.org/officeDocument/2006/relationships/hyperlink" Target="https://digital-strategy.ec.europa.eu/it/library/white-paper-how-master-europes-digital-infrastructure-needs" TargetMode="External"/><Relationship Id="rId199" Type="http://schemas.openxmlformats.org/officeDocument/2006/relationships/image" Target="media/image41.png"/><Relationship Id="rId19" Type="http://schemas.openxmlformats.org/officeDocument/2006/relationships/hyperlink" Target="https://www.normattiva.it/uri-res/N2Ls?urn:nir:stato:legge:2004-01-09;4!vig" TargetMode="External"/><Relationship Id="rId224" Type="http://schemas.openxmlformats.org/officeDocument/2006/relationships/image" Target="media/image48.png"/><Relationship Id="rId266" Type="http://schemas.openxmlformats.org/officeDocument/2006/relationships/hyperlink" Target="https://accessibilita.agid.gov.it/" TargetMode="External"/><Relationship Id="rId431" Type="http://schemas.openxmlformats.org/officeDocument/2006/relationships/hyperlink" Target="https://www.istat.it/comunicato-stampa/linclusione-scolastica-degli-alunni-con-disabilita-anno-scolastico-2023-2024/" TargetMode="External"/><Relationship Id="rId473" Type="http://schemas.openxmlformats.org/officeDocument/2006/relationships/image" Target="media/image73.png"/><Relationship Id="rId529" Type="http://schemas.openxmlformats.org/officeDocument/2006/relationships/fontTable" Target="fontTable.xml"/><Relationship Id="rId30" Type="http://schemas.openxmlformats.org/officeDocument/2006/relationships/image" Target="media/image1.png"/><Relationship Id="rId126" Type="http://schemas.openxmlformats.org/officeDocument/2006/relationships/hyperlink" Target="https://www.istat.it/wp-content/uploads/2023/11/Istat-Audizione-Legge-di-Bilancio-2024.pdf" TargetMode="External"/><Relationship Id="rId168" Type="http://schemas.openxmlformats.org/officeDocument/2006/relationships/hyperlink" Target="https://digital-strategy.ec.europa.eu/en/news/web-accessibility-directive-monitoring-reports-2022-2024" TargetMode="External"/><Relationship Id="rId333" Type="http://schemas.openxmlformats.org/officeDocument/2006/relationships/hyperlink" Target="https://www.istat.it/wp-content/uploads/2025/04/REPORT_CITTADINI-E-ICT_2024.pdf" TargetMode="External"/><Relationship Id="rId72" Type="http://schemas.openxmlformats.org/officeDocument/2006/relationships/image" Target="media/image10.png"/><Relationship Id="rId375" Type="http://schemas.openxmlformats.org/officeDocument/2006/relationships/hyperlink" Target="https://www.etsi.org/deliver/etsi_en/301500_301599/301549/03.02.01_60/en_301549v030201p.pdf" TargetMode="External"/><Relationship Id="rId3" Type="http://schemas.openxmlformats.org/officeDocument/2006/relationships/customXml" Target="../customXml/item3.xml"/><Relationship Id="rId235" Type="http://schemas.openxmlformats.org/officeDocument/2006/relationships/hyperlink" Target="https://eur-lex.europa.eu/legal-content/EN/TXT/?uri=SWD:2015:0264:FIN" TargetMode="External"/><Relationship Id="rId277" Type="http://schemas.openxmlformats.org/officeDocument/2006/relationships/hyperlink" Target="https://www.normattiva.it/uri-res/N2Ls?urn:nir:stato:decreto.legislativo:2015-09-14;151" TargetMode="External"/><Relationship Id="rId400" Type="http://schemas.openxmlformats.org/officeDocument/2006/relationships/hyperlink" Target="https://www.who.int/news-room/fact-sheets/detail/disability-and-health" TargetMode="External"/><Relationship Id="rId442" Type="http://schemas.openxmlformats.org/officeDocument/2006/relationships/hyperlink" Target="https://store.uni.com/uni-pdr-164-2024" TargetMode="External"/><Relationship Id="rId484" Type="http://schemas.openxmlformats.org/officeDocument/2006/relationships/hyperlink" Target="https://assets.innovazione.gov.it/1721376223-01-strategia-italiana-per-l-intelligenza-artificiale-2024-2026.pdf" TargetMode="External"/><Relationship Id="rId137" Type="http://schemas.openxmlformats.org/officeDocument/2006/relationships/image" Target="media/image18.png"/><Relationship Id="rId302" Type="http://schemas.openxmlformats.org/officeDocument/2006/relationships/hyperlink" Target="https://unica.istruzione.gov.it/portale/it/home" TargetMode="External"/><Relationship Id="rId344" Type="http://schemas.openxmlformats.org/officeDocument/2006/relationships/image" Target="media/image63.png"/><Relationship Id="rId41" Type="http://schemas.openxmlformats.org/officeDocument/2006/relationships/image" Target="media/image6.png"/><Relationship Id="rId83" Type="http://schemas.openxmlformats.org/officeDocument/2006/relationships/hyperlink" Target="https://cidu.esteri.it/" TargetMode="External"/><Relationship Id="rId179" Type="http://schemas.openxmlformats.org/officeDocument/2006/relationships/image" Target="media/image34.png"/><Relationship Id="rId386" Type="http://schemas.openxmlformats.org/officeDocument/2006/relationships/hyperlink" Target="https://www.normattiva.it/uri-res/N2Ls?urn:nir:stato:decreto.legislativo:2005-03-07;82!vig=" TargetMode="External"/><Relationship Id="rId190" Type="http://schemas.openxmlformats.org/officeDocument/2006/relationships/hyperlink" Target="https://www.istat.it/comunicato-stampa/imprese-e-ict-anno-2024/" TargetMode="External"/><Relationship Id="rId204" Type="http://schemas.openxmlformats.org/officeDocument/2006/relationships/hyperlink" Target="https://digital-strategy.ec.europa.eu/it/library/digital-decade-2024-country-reports" TargetMode="External"/><Relationship Id="rId246" Type="http://schemas.openxmlformats.org/officeDocument/2006/relationships/hyperlink" Target="https://eur-lex.europa.eu/legal-content/EN/TXT/?uri=SWD:2015:0264:FIN" TargetMode="External"/><Relationship Id="rId288" Type="http://schemas.openxmlformats.org/officeDocument/2006/relationships/hyperlink" Target="https://www.superabile.it/portale/it.html" TargetMode="External"/><Relationship Id="rId411" Type="http://schemas.openxmlformats.org/officeDocument/2006/relationships/hyperlink" Target="https://www.istat.it/it/files/2022/11/Regole-e-strategie_Ebook.pdf" TargetMode="External"/><Relationship Id="rId453" Type="http://schemas.openxmlformats.org/officeDocument/2006/relationships/hyperlink" Target="https://ec.europa.eu/eurostat/statistics-explained/index.php?title=Disability_statistics_-_access_to_information_and_communication_technologies" TargetMode="External"/><Relationship Id="rId509" Type="http://schemas.openxmlformats.org/officeDocument/2006/relationships/hyperlink" Target="https://docs.italia.it/italia/designers-italia/writing-toolkit/it/bozza/index.html" TargetMode="External"/><Relationship Id="rId106" Type="http://schemas.openxmlformats.org/officeDocument/2006/relationships/hyperlink" Target="https://www.normattiva.it/uri-res/N2Ls?urn:nir:stato:decreto.legge:2012-10-18;179" TargetMode="External"/><Relationship Id="rId313" Type="http://schemas.openxmlformats.org/officeDocument/2006/relationships/hyperlink" Target="https://www.slices-ri.eu/" TargetMode="External"/><Relationship Id="rId495" Type="http://schemas.openxmlformats.org/officeDocument/2006/relationships/hyperlink" Target="https://www.w3.org/Translations/WCAG22-it/" TargetMode="External"/><Relationship Id="rId10" Type="http://schemas.openxmlformats.org/officeDocument/2006/relationships/endnotes" Target="endnotes.xml"/><Relationship Id="rId52" Type="http://schemas.openxmlformats.org/officeDocument/2006/relationships/hyperlink" Target="https://eur-lex.europa.eu/legal-content/IT/AUTO/?uri=uriserv:em0028" TargetMode="External"/><Relationship Id="rId94" Type="http://schemas.openxmlformats.org/officeDocument/2006/relationships/hyperlink" Target="https://www.normattiva.it/uri-res/N2Ls?urn:nir:stato:decreto.legge:2020;76~art55" TargetMode="External"/><Relationship Id="rId148" Type="http://schemas.openxmlformats.org/officeDocument/2006/relationships/hyperlink" Target="https://www.istat.it/wp-content/uploads/2024/06/STATISTICA_TODAY_ICT_2023.pdf" TargetMode="External"/><Relationship Id="rId355" Type="http://schemas.openxmlformats.org/officeDocument/2006/relationships/hyperlink" Target="https://www.iss.it/documents/20126/0/rATA_ITALIA_PRIMA+SINTESI.pdf" TargetMode="External"/><Relationship Id="rId397" Type="http://schemas.openxmlformats.org/officeDocument/2006/relationships/image" Target="media/image67.png"/><Relationship Id="rId520" Type="http://schemas.openxmlformats.org/officeDocument/2006/relationships/hyperlink" Target="https://designers.italia.it/risorse-per-progettare/progettare/contenuti-e-linguaggio/" TargetMode="External"/><Relationship Id="rId215" Type="http://schemas.openxmlformats.org/officeDocument/2006/relationships/hyperlink" Target="https://digital-strategy.ec.europa.eu/en/news/web-accessibility-directive-monitoring-reports-2022-2024" TargetMode="External"/><Relationship Id="rId257" Type="http://schemas.openxmlformats.org/officeDocument/2006/relationships/hyperlink" Target="https://ec.europa.eu/eurostat/web/products-key-figures/w/ks-he-23-001" TargetMode="External"/><Relationship Id="rId422" Type="http://schemas.openxmlformats.org/officeDocument/2006/relationships/hyperlink" Target="https://www.normattiva.it/uri-res/N2Ls?urn:nir:stato:legge:2010-10-08;170" TargetMode="External"/><Relationship Id="rId464" Type="http://schemas.openxmlformats.org/officeDocument/2006/relationships/hyperlink" Target="https://digital-strategy.ec.europa.eu/it/policies/regulatory-framework-ai" TargetMode="External"/><Relationship Id="rId299" Type="http://schemas.openxmlformats.org/officeDocument/2006/relationships/hyperlink" Target="https://dicolab.it/" TargetMode="External"/><Relationship Id="rId63" Type="http://schemas.openxmlformats.org/officeDocument/2006/relationships/hyperlink" Target="https://eur-lex.europa.eu/legal-content/IT/TXT/?uri=CELEX:52020DC0067" TargetMode="External"/><Relationship Id="rId159" Type="http://schemas.openxmlformats.org/officeDocument/2006/relationships/hyperlink" Target="https://monitoraggio.accessibilita.agid.gov.it/dichiarazione" TargetMode="External"/><Relationship Id="rId366" Type="http://schemas.openxmlformats.org/officeDocument/2006/relationships/hyperlink" Target="https://www.normattiva.it/uri-res/N2Ls?urn:nir:stato:legge:2004-01-09;4" TargetMode="External"/><Relationship Id="rId226" Type="http://schemas.openxmlformats.org/officeDocument/2006/relationships/hyperlink" Target="https://digital-strategy.ec.europa.eu/en/news/web-accessibility-directive-monitoring-reports-2022-2024" TargetMode="External"/><Relationship Id="rId433" Type="http://schemas.openxmlformats.org/officeDocument/2006/relationships/hyperlink" Target="https://www.istat.it/comunicato-stampa/linclusione-scolastica-degli-alunni-con-disabilita-anno-scolastico-2023-2024/" TargetMode="External"/><Relationship Id="rId74" Type="http://schemas.openxmlformats.org/officeDocument/2006/relationships/hyperlink" Target="https://next-generation-eu.europa.eu/index_it" TargetMode="External"/><Relationship Id="rId377" Type="http://schemas.openxmlformats.org/officeDocument/2006/relationships/hyperlink" Target="https://www.agid.gov.it/sites/agid/files/2024-06/Linee%20Guida%20sull%27accessibilit%C3%A0%20degli%20strumenti%20informatici%20-%20PA.pdf" TargetMode="External"/><Relationship Id="rId500" Type="http://schemas.openxmlformats.org/officeDocument/2006/relationships/hyperlink" Target="https://www.w3.org/Translations/WCAG22-it/"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who.int/news-room/fact-sheets/detail/disability-and-health" TargetMode="External"/><Relationship Id="rId21" Type="http://schemas.openxmlformats.org/officeDocument/2006/relationships/hyperlink" Target="https://portale.siva.it/files/doc/library/a383_1_Andrich_ausili_concetti_generali.pdf" TargetMode="External"/><Relationship Id="rId42" Type="http://schemas.openxmlformats.org/officeDocument/2006/relationships/hyperlink" Target="https://social.desa.un.org/issues/disability/crpd/article-9-accessibility" TargetMode="External"/><Relationship Id="rId47" Type="http://schemas.openxmlformats.org/officeDocument/2006/relationships/hyperlink" Target="https://brill.com/view/journals/dipl/1/2/article-p268_268.xml?srsltid=AfmBOoqm1u07bV6RtS3gG6K_lmr4FZarEsQVmWoXxWZ7aubIMFDW3IQY&amp;ebody=Abstract%2FExcerpt" TargetMode="External"/><Relationship Id="rId63" Type="http://schemas.openxmlformats.org/officeDocument/2006/relationships/hyperlink" Target="https://doi.org/10.1007/s11257-024-09414-0." TargetMode="External"/><Relationship Id="rId68" Type="http://schemas.openxmlformats.org/officeDocument/2006/relationships/hyperlink" Target="https://www.agid.gov.it/sites/agid/files/2024-07/Strategia_italiana_per_l_Intelligenza_artificiale_2024-2026.pdf" TargetMode="External"/><Relationship Id="rId84" Type="http://schemas.openxmlformats.org/officeDocument/2006/relationships/hyperlink" Target="https://doi.org/10.1007/s11042-022-13428-4" TargetMode="External"/><Relationship Id="rId16" Type="http://schemas.openxmlformats.org/officeDocument/2006/relationships/hyperlink" Target="https://commission.europa.eu/strategy-and-policy/policies/justice-and-fundamental-rights/disability/union-equality-strategy-rights-persons-disabilities-2021-2030/european-accessibility-act_en?prefLang=it" TargetMode="External"/><Relationship Id="rId11" Type="http://schemas.openxmlformats.org/officeDocument/2006/relationships/hyperlink" Target="https://www.normattiva.it/uri-res/N2Ls?urn:nir:stato:decreto.legislativo:2017;066" TargetMode="External"/><Relationship Id="rId32" Type="http://schemas.openxmlformats.org/officeDocument/2006/relationships/hyperlink" Target="https://eur-lex.europa.eu/legal-content/IT/TXT/?uri=CELEX:32016L2102" TargetMode="External"/><Relationship Id="rId37" Type="http://schemas.openxmlformats.org/officeDocument/2006/relationships/hyperlink" Target="https://compliancecosmos.org/using-incentives-your-compliance-and-ethics-program" TargetMode="External"/><Relationship Id="rId53" Type="http://schemas.openxmlformats.org/officeDocument/2006/relationships/hyperlink" Target="https://www.cnr.it/sites/default/files/public/media/attivita/editoria/VOLUME%20FULL%2014%20digital%20LIGHT.pdf" TargetMode="External"/><Relationship Id="rId58" Type="http://schemas.openxmlformats.org/officeDocument/2006/relationships/hyperlink" Target="https://www.edf-feph.org/content/uploads/2020/12/edf-emerging-tech-report-accessible.pdf" TargetMode="External"/><Relationship Id="rId74" Type="http://schemas.openxmlformats.org/officeDocument/2006/relationships/hyperlink" Target="https://www.w3.org/WAI/cognitive/" TargetMode="External"/><Relationship Id="rId79" Type="http://schemas.openxmlformats.org/officeDocument/2006/relationships/hyperlink" Target="https://www.finanze.gov.it/export/sites/finanze/.galleries/Documenti/Fiscalita-locale/D.M.-20-luglio-2021-Guida-operativa.pdf." TargetMode="External"/><Relationship Id="rId5" Type="http://schemas.openxmlformats.org/officeDocument/2006/relationships/hyperlink" Target="https://store.uni.com/uni-en-iso-9241-220-2019" TargetMode="External"/><Relationship Id="rId19" Type="http://schemas.openxmlformats.org/officeDocument/2006/relationships/hyperlink" Target="https://www.cencenelec.eu/" TargetMode="External"/><Relationship Id="rId14" Type="http://schemas.openxmlformats.org/officeDocument/2006/relationships/hyperlink" Target="https://www.isaacitaly.it/la-c-a-a/" TargetMode="External"/><Relationship Id="rId22" Type="http://schemas.openxmlformats.org/officeDocument/2006/relationships/hyperlink" Target="https://www.w3.org/TR/wai-aria/" TargetMode="External"/><Relationship Id="rId27" Type="http://schemas.openxmlformats.org/officeDocument/2006/relationships/hyperlink" Target="https://webaim.org/articles/strategicframework/" TargetMode="External"/><Relationship Id="rId30" Type="http://schemas.openxmlformats.org/officeDocument/2006/relationships/hyperlink" Target="https://www.normattiva.it/uri-res/N2Ls?urn:nir:stato:legge:2004-01-09;4" TargetMode="External"/><Relationship Id="rId35" Type="http://schemas.openxmlformats.org/officeDocument/2006/relationships/hyperlink" Target="https://doi.org/10.3390/info11100472" TargetMode="External"/><Relationship Id="rId43" Type="http://schemas.openxmlformats.org/officeDocument/2006/relationships/hyperlink" Target="https://www.unido.org/learning-resources/approaches-participatory-policymaking-processes" TargetMode="External"/><Relationship Id="rId48" Type="http://schemas.openxmlformats.org/officeDocument/2006/relationships/hyperlink" Target="https://www.w3.org/WAI/teach-advocate/accessibility-training/workshop-outline/" TargetMode="External"/><Relationship Id="rId56" Type="http://schemas.openxmlformats.org/officeDocument/2006/relationships/hyperlink" Target="https://www.edf-feph.org/publications/joint-statement-on-accessibility-overlays/" TargetMode="External"/><Relationship Id="rId64" Type="http://schemas.openxmlformats.org/officeDocument/2006/relationships/hyperlink" Target="https://www.dt.mef.gov.it/export/sites/sitodt/modules/documenti_it/analisi_progammazione/note_tematiche/Nota-Tematica-n-3-2024.pdf" TargetMode="External"/><Relationship Id="rId69" Type="http://schemas.openxmlformats.org/officeDocument/2006/relationships/hyperlink" Target="https://www.iltascabile.com/scienze/lingua-pensiero-realta/" TargetMode="External"/><Relationship Id="rId77" Type="http://schemas.openxmlformats.org/officeDocument/2006/relationships/hyperlink" Target="https://op.europa.eu/webpub/eca/special-reports/digitising-eu-industry-19-2020/it/" TargetMode="External"/><Relationship Id="rId8" Type="http://schemas.openxmlformats.org/officeDocument/2006/relationships/hyperlink" Target="https://ec.europa.eu/docsroom/documents/42921/attachments/1/translations/it/renditions/native" TargetMode="External"/><Relationship Id="rId51" Type="http://schemas.openxmlformats.org/officeDocument/2006/relationships/hyperlink" Target="https://www.edf-feph.org/publications/digital-skills-accommodation-and-technological-assistance-for-employment-supporting-the-inclusion-of-persons-with-disabilities-in-the-open-labour-market/" TargetMode="External"/><Relationship Id="rId72" Type="http://schemas.openxmlformats.org/officeDocument/2006/relationships/hyperlink" Target="https://www.w3.org/WAI/cognitive/" TargetMode="External"/><Relationship Id="rId80" Type="http://schemas.openxmlformats.org/officeDocument/2006/relationships/hyperlink" Target="https://digital-strategy.ec.europa.eu/en/library/commission-publishes-study-inclusive-web-accessibility-persons-cognitive-disabilities" TargetMode="External"/><Relationship Id="rId85" Type="http://schemas.openxmlformats.org/officeDocument/2006/relationships/hyperlink" Target="https://www.agid.gov.it/sites/agid/files/2024-07/Strategia_italiana_per_l_Intelligenza_artificiale_2024-2026.pdf" TargetMode="External"/><Relationship Id="rId3" Type="http://schemas.openxmlformats.org/officeDocument/2006/relationships/hyperlink" Target="https://store.uni.com/uni-en-iso-9241-11-2018" TargetMode="External"/><Relationship Id="rId12" Type="http://schemas.openxmlformats.org/officeDocument/2006/relationships/hyperlink" Target="https://documenti.camera.it/leg19/documentiAcquisiti/COM10/Audizioni/leg19.com10.Audizioni.Memoria.PUBBLICO.ideGes.14063.25-09-2023-17-39-05.931.pdf" TargetMode="External"/><Relationship Id="rId17" Type="http://schemas.openxmlformats.org/officeDocument/2006/relationships/hyperlink" Target="https://eur-lex.europa.eu/legal-content/IT/TXT/?uri=CELEX:32019L0882" TargetMode="External"/><Relationship Id="rId25" Type="http://schemas.openxmlformats.org/officeDocument/2006/relationships/hyperlink" Target="https://www.quellocheconta.gov.it/export/sites/sitopef/modules/quaderni_ricerca/Quaderno_n13.pdf" TargetMode="External"/><Relationship Id="rId33" Type="http://schemas.openxmlformats.org/officeDocument/2006/relationships/hyperlink" Target="https://www.agid.gov.it/sites/agid/files/2025-02/Piano_Triennale_2024-2026_Aggiornamento2025acc_0.pdf" TargetMode="External"/><Relationship Id="rId38" Type="http://schemas.openxmlformats.org/officeDocument/2006/relationships/hyperlink" Target="https://www.frontiersin.org/articles/10.3389/frai.2024.1349668/full" TargetMode="External"/><Relationship Id="rId46" Type="http://schemas.openxmlformats.org/officeDocument/2006/relationships/hyperlink" Target="https://www.erasmusplus.it/news/formazione-professionale/i-progetti-erasmus-competenze-digitali-e-coinvolgimento-dei-giovani-nellifp" TargetMode="External"/><Relationship Id="rId59" Type="http://schemas.openxmlformats.org/officeDocument/2006/relationships/hyperlink" Target="https://doi.org/10.1787/008b32b7-en" TargetMode="External"/><Relationship Id="rId67" Type="http://schemas.openxmlformats.org/officeDocument/2006/relationships/hyperlink" Target="https://www.frontiersin.org/journals/education/articles/10.3389/feduc.2024.1424386/full" TargetMode="External"/><Relationship Id="rId20" Type="http://schemas.openxmlformats.org/officeDocument/2006/relationships/hyperlink" Target="https://www.etsi.org/" TargetMode="External"/><Relationship Id="rId41" Type="http://schemas.openxmlformats.org/officeDocument/2006/relationships/hyperlink" Target="https://advocacyguide.icpolicyadvocacy.org/21-defining-policy-advocacy" TargetMode="External"/><Relationship Id="rId54" Type="http://schemas.openxmlformats.org/officeDocument/2006/relationships/hyperlink" Target="https://www.technologyreview.com/2024/06/18/1093440/what-causes-ai-hallucinate-chatbots/https:/www.technologyreview.com/2024/06/18/1093440/what-causes-ai-hallucinate-chatbots/" TargetMode="External"/><Relationship Id="rId62" Type="http://schemas.openxmlformats.org/officeDocument/2006/relationships/hyperlink" Target="https://www.rivistaitalianadiinformaticaediritto.it/index.php/RIID/article/view/262/203" TargetMode="External"/><Relationship Id="rId70" Type="http://schemas.openxmlformats.org/officeDocument/2006/relationships/hyperlink" Target="https://www.scientificamerican.com/article/how-language-shapes-thought/" TargetMode="External"/><Relationship Id="rId75" Type="http://schemas.openxmlformats.org/officeDocument/2006/relationships/hyperlink" Target="https://accessibilitydays.it/2024/sessione/testo-content-design-ux-writing/" TargetMode="External"/><Relationship Id="rId83" Type="http://schemas.openxmlformats.org/officeDocument/2006/relationships/hyperlink" Target="https://www.w3.org/TR/coga-usable/" TargetMode="External"/><Relationship Id="rId1" Type="http://schemas.openxmlformats.org/officeDocument/2006/relationships/hyperlink" Target="https://www.w3.org/WAI/fundamentals/accessibility-usability-inclusion/" TargetMode="External"/><Relationship Id="rId6" Type="http://schemas.openxmlformats.org/officeDocument/2006/relationships/hyperlink" Target="https://store.uni.com/uni-11621-3-2021" TargetMode="External"/><Relationship Id="rId15" Type="http://schemas.openxmlformats.org/officeDocument/2006/relationships/hyperlink" Target="https://commission.europa.eu/strategy-and-policy/policies/justice-and-fundamental-rights/disability/union-equality-strategy-rights-persons-disabilities-2021-2030/european-accessibility-act_en" TargetMode="External"/><Relationship Id="rId23" Type="http://schemas.openxmlformats.org/officeDocument/2006/relationships/hyperlink" Target="https://www.w3.org/WAI/test-evaluate/involving-users/" TargetMode="External"/><Relationship Id="rId28" Type="http://schemas.openxmlformats.org/officeDocument/2006/relationships/hyperlink" Target="https://eur-lex.europa.eu/legal-content/IT/TXT/?uri=CELEX:32016L2102" TargetMode="External"/><Relationship Id="rId36" Type="http://schemas.openxmlformats.org/officeDocument/2006/relationships/hyperlink" Target="https://eur-lex.europa.eu/legal-content/IT/AUTO/?uri=celex:32009H0708(02)" TargetMode="External"/><Relationship Id="rId49" Type="http://schemas.openxmlformats.org/officeDocument/2006/relationships/hyperlink" Target="https://doi.org/10.1787/222b62d9-en" TargetMode="External"/><Relationship Id="rId57" Type="http://schemas.openxmlformats.org/officeDocument/2006/relationships/hyperlink" Target="https://digital-strategy.ec.europa.eu/en/policies/web-accessibility" TargetMode="External"/><Relationship Id="rId10" Type="http://schemas.openxmlformats.org/officeDocument/2006/relationships/hyperlink" Target="https://www.normattiva.it/uri-res/N2Ls?urn:nir:stato:legge:1992-02-05;104!vig=" TargetMode="External"/><Relationship Id="rId31" Type="http://schemas.openxmlformats.org/officeDocument/2006/relationships/hyperlink" Target="https://digital-strategy.ec.europa.eu/en/news/web-accessibility-directive-monitoring-reports-2022-2024" TargetMode="External"/><Relationship Id="rId44" Type="http://schemas.openxmlformats.org/officeDocument/2006/relationships/hyperlink" Target="https://www.rivistaimpresasociale.it/rivista/articolo/le-strategie-di-finanziamento-dell-economia-sociale-nell-era-digitale" TargetMode="External"/><Relationship Id="rId52" Type="http://schemas.openxmlformats.org/officeDocument/2006/relationships/hyperlink" Target="https://eur-lex.europa.eu/legal-content/IT/TXT/HTML/?uri=CELEX:52018DC0795" TargetMode="External"/><Relationship Id="rId60" Type="http://schemas.openxmlformats.org/officeDocument/2006/relationships/hyperlink" Target="https://art.torvergata.it/retrieve/f9da7b03-d020-4336-a1e4-9b672baf8b63/2024_Pampaedia%20Narrazioni%20digitali.pdf." TargetMode="External"/><Relationship Id="rId65" Type="http://schemas.openxmlformats.org/officeDocument/2006/relationships/hyperlink" Target="https://docs.italia.it/AgID/documenti-in-consultazione/lg-accessibilita-docs/it/stabile/requisiti-tecnici-accessibilita-strumenti-informatici.html" TargetMode="External"/><Relationship Id="rId73" Type="http://schemas.openxmlformats.org/officeDocument/2006/relationships/hyperlink" Target="https://www.w3.org/TR/coga-usable/" TargetMode="External"/><Relationship Id="rId78" Type="http://schemas.openxmlformats.org/officeDocument/2006/relationships/hyperlink" Target="https://doi.org/10.1007/s10209-025-01194-7" TargetMode="External"/><Relationship Id="rId81" Type="http://schemas.openxmlformats.org/officeDocument/2006/relationships/hyperlink" Target="https://pdfa.org/wp-content/uploads/2017/05/1145-Johnson-CoreConcepts.pdf" TargetMode="External"/><Relationship Id="rId86" Type="http://schemas.openxmlformats.org/officeDocument/2006/relationships/hyperlink" Target="https://www.normattiva.it/uri-res/N2Ls?urn:nir:stato:legge:2004-01-09;4!vig=" TargetMode="External"/><Relationship Id="rId4" Type="http://schemas.openxmlformats.org/officeDocument/2006/relationships/hyperlink" Target="https://store.uni.com/uni-en-iso-9241-220-2019" TargetMode="External"/><Relationship Id="rId9" Type="http://schemas.openxmlformats.org/officeDocument/2006/relationships/hyperlink" Target="https://www.europarl.europa.eu/doceo/document/A-7-2011-0263_IT.html" TargetMode="External"/><Relationship Id="rId13" Type="http://schemas.openxmlformats.org/officeDocument/2006/relationships/hyperlink" Target="http://www.inclusion-europe.eu/easy-to-read/" TargetMode="External"/><Relationship Id="rId18" Type="http://schemas.openxmlformats.org/officeDocument/2006/relationships/hyperlink" Target="https://www.w3.org/WAI/WCAG22/Understanding/conformance" TargetMode="External"/><Relationship Id="rId39" Type="http://schemas.openxmlformats.org/officeDocument/2006/relationships/hyperlink" Target="https://www.a11yproject.com/posts/everyday-accessibility/" TargetMode="External"/><Relationship Id="rId34" Type="http://schemas.openxmlformats.org/officeDocument/2006/relationships/hyperlink" Target="http://www.monitoraggio.agid.gov.it/" TargetMode="External"/><Relationship Id="rId50" Type="http://schemas.openxmlformats.org/officeDocument/2006/relationships/hyperlink" Target="https://docs.italia.it/italia/designers-italia/lg-competenzedigitali-docs/it/stabile/doc/competenze_specialistiche/lg-competenze/rif-legislativi.html" TargetMode="External"/><Relationship Id="rId55" Type="http://schemas.openxmlformats.org/officeDocument/2006/relationships/hyperlink" Target="https://www.europarl.europa.eu/RegData/etudes/STUD/2020/641530/EPRS_STU(2020)641530_EN.pdf" TargetMode="External"/><Relationship Id="rId76" Type="http://schemas.openxmlformats.org/officeDocument/2006/relationships/hyperlink" Target="https://www.nngroup.com/articles/f-shaped-pattern-reading-web-content/" TargetMode="External"/><Relationship Id="rId7" Type="http://schemas.openxmlformats.org/officeDocument/2006/relationships/hyperlink" Target="https://digital-strategy.ec.europa.eu/en/library/commission-publishes-study-inclusive-web-accessibility-persons-cognitive-disabilities" TargetMode="External"/><Relationship Id="rId71" Type="http://schemas.openxmlformats.org/officeDocument/2006/relationships/hyperlink" Target="https://invisibili.corriere.it/?p=32433." TargetMode="External"/><Relationship Id="rId2" Type="http://schemas.openxmlformats.org/officeDocument/2006/relationships/hyperlink" Target="https://www.w3.org/WAI/business-case/" TargetMode="External"/><Relationship Id="rId29" Type="http://schemas.openxmlformats.org/officeDocument/2006/relationships/hyperlink" Target="https://www.normattiva.it/uri-res/N2Ls?urn:nir:stato:decreto.legislativo:2018;106" TargetMode="External"/><Relationship Id="rId24" Type="http://schemas.openxmlformats.org/officeDocument/2006/relationships/hyperlink" Target="https://www.iso.org/standard/70913.html" TargetMode="External"/><Relationship Id="rId40" Type="http://schemas.openxmlformats.org/officeDocument/2006/relationships/hyperlink" Target="https://www.mckinsey.com/featured-insights/themes/inclusion-as-a-competitive-advantage" TargetMode="External"/><Relationship Id="rId45" Type="http://schemas.openxmlformats.org/officeDocument/2006/relationships/hyperlink" Target="https://ijet.itd.cnr.it/index.php/td/article/download/88/35/99" TargetMode="External"/><Relationship Id="rId66" Type="http://schemas.openxmlformats.org/officeDocument/2006/relationships/hyperlink" Target="https://doi.org/10.1007/s10209-024-01108-z" TargetMode="External"/><Relationship Id="rId87" Type="http://schemas.openxmlformats.org/officeDocument/2006/relationships/hyperlink" Target="https://www.normattiva.it/uri-res/N2Ls?urn:nir:stato:decreto.legislativo:2005;82~art17" TargetMode="External"/><Relationship Id="rId61" Type="http://schemas.openxmlformats.org/officeDocument/2006/relationships/hyperlink" Target="https://www.agid.gov.it/sites/agid/files/2024-07/Strategia_italiana_per_l_Intelligenza_artificiale_2024-2026.pdf" TargetMode="External"/><Relationship Id="rId82" Type="http://schemas.openxmlformats.org/officeDocument/2006/relationships/hyperlink" Target="https://www.w3.org/Translations/WCAG22-i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78.png"/><Relationship Id="rId2" Type="http://schemas.openxmlformats.org/officeDocument/2006/relationships/image" Target="media/image77.png"/><Relationship Id="rId1" Type="http://schemas.openxmlformats.org/officeDocument/2006/relationships/image" Target="media/image76.jpeg"/><Relationship Id="rId4" Type="http://schemas.openxmlformats.org/officeDocument/2006/relationships/image" Target="media/image7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3353442A17EC43BA4D17164CE2757A" ma:contentTypeVersion="12" ma:contentTypeDescription="Create a new document." ma:contentTypeScope="" ma:versionID="324e753360c61e9ec1bebc557ce46855">
  <xsd:schema xmlns:xsd="http://www.w3.org/2001/XMLSchema" xmlns:xs="http://www.w3.org/2001/XMLSchema" xmlns:p="http://schemas.microsoft.com/office/2006/metadata/properties" xmlns:ns2="7dc51f49-26fb-4975-98a8-90bb18856112" xmlns:ns3="0d76887d-0993-4b31-a808-78050bc7d9ef" targetNamespace="http://schemas.microsoft.com/office/2006/metadata/properties" ma:root="true" ma:fieldsID="b7e7db95b173b47cdf9fab09dc776fef" ns2:_="" ns3:_="">
    <xsd:import namespace="7dc51f49-26fb-4975-98a8-90bb18856112"/>
    <xsd:import namespace="0d76887d-0993-4b31-a808-78050bc7d9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51f49-26fb-4975-98a8-90bb18856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76887d-0993-4b31-a808-78050bc7d9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9e3741-b22b-4fc8-be6d-acd30062e275}" ma:internalName="TaxCatchAll" ma:showField="CatchAllData" ma:web="0d76887d-0993-4b31-a808-78050bc7d9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c51f49-26fb-4975-98a8-90bb18856112">
      <Terms xmlns="http://schemas.microsoft.com/office/infopath/2007/PartnerControls"/>
    </lcf76f155ced4ddcb4097134ff3c332f>
    <TaxCatchAll xmlns="0d76887d-0993-4b31-a808-78050bc7d9e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FF1775-39AA-4E66-B5D4-116434E53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51f49-26fb-4975-98a8-90bb18856112"/>
    <ds:schemaRef ds:uri="0d76887d-0993-4b31-a808-78050bc7d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AB2A1-4A41-436D-9184-B3C428B3AD84}">
  <ds:schemaRefs>
    <ds:schemaRef ds:uri="http://schemas.microsoft.com/office/2006/metadata/properties"/>
    <ds:schemaRef ds:uri="http://schemas.microsoft.com/office/infopath/2007/PartnerControls"/>
    <ds:schemaRef ds:uri="7dc51f49-26fb-4975-98a8-90bb18856112"/>
    <ds:schemaRef ds:uri="0d76887d-0993-4b31-a808-78050bc7d9ef"/>
  </ds:schemaRefs>
</ds:datastoreItem>
</file>

<file path=customXml/itemProps3.xml><?xml version="1.0" encoding="utf-8"?>
<ds:datastoreItem xmlns:ds="http://schemas.openxmlformats.org/officeDocument/2006/customXml" ds:itemID="{780BB571-1638-4505-BFD3-11CE224FB963}">
  <ds:schemaRefs>
    <ds:schemaRef ds:uri="http://schemas.openxmlformats.org/officeDocument/2006/bibliography"/>
  </ds:schemaRefs>
</ds:datastoreItem>
</file>

<file path=customXml/itemProps4.xml><?xml version="1.0" encoding="utf-8"?>
<ds:datastoreItem xmlns:ds="http://schemas.openxmlformats.org/officeDocument/2006/customXml" ds:itemID="{6DF3B087-52BD-4BC5-8F48-DB233CA33595}">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458</Pages>
  <Words>77851</Words>
  <Characters>483457</Characters>
  <Application>Microsoft Office Word</Application>
  <DocSecurity>0</DocSecurity>
  <Lines>8057</Lines>
  <Paragraphs>3767</Paragraphs>
  <ScaleCrop>false</ScaleCrop>
  <Company/>
  <LinksUpToDate>false</LinksUpToDate>
  <CharactersWithSpaces>557541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Presti, Fabrizio</dc:creator>
  <cp:keywords/>
  <dc:description/>
  <cp:lastModifiedBy>Lo Presti, Fabrizio</cp:lastModifiedBy>
  <cp:revision>2</cp:revision>
  <cp:lastPrinted>2025-02-05T05:01:00Z</cp:lastPrinted>
  <dcterms:created xsi:type="dcterms:W3CDTF">2026-05-04T14:47:00Z</dcterms:created>
  <dcterms:modified xsi:type="dcterms:W3CDTF">2026-05-04T14:47:00Z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0x010100A03353442A17EC43BA4D17164CE2757A</vt:lpwstr>
  </property>
  <property fmtid="{D5CDD505-2E9C-101B-9397-08002B2CF9AE}" pid="3" name="MediaServiceImageTags">
    <vt:lpwstr/>
  </property>
  <property fmtid="{D5CDD505-2E9C-101B-9397-08002B2CF9AE}" pid="4" name="docLang">
    <vt:lpwstr>it</vt:lpwstr>
  </property>
</Properties>
</file>