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22D2" w14:textId="43A8A0D7" w:rsidR="0068056D" w:rsidRPr="0043391F" w:rsidRDefault="0068056D" w:rsidP="0068056D">
      <w:pPr>
        <w:pStyle w:val="a3"/>
        <w:rPr>
          <w:rFonts w:ascii="Times New Roman" w:eastAsia="宋体" w:hAnsi="Times New Roman" w:cs="Times New Roman"/>
        </w:rPr>
      </w:pPr>
      <w:r w:rsidRPr="0043391F">
        <w:rPr>
          <w:rFonts w:ascii="Times New Roman" w:eastAsia="宋体" w:hAnsi="Times New Roman" w:cs="Times New Roman"/>
        </w:rPr>
        <w:t>《</w:t>
      </w:r>
      <w:r>
        <w:rPr>
          <w:rFonts w:ascii="Times New Roman" w:eastAsia="宋体" w:hAnsi="Times New Roman" w:cs="Times New Roman" w:hint="eastAsia"/>
        </w:rPr>
        <w:t>考试大作业</w:t>
      </w:r>
      <w:r w:rsidRPr="0043391F">
        <w:rPr>
          <w:rFonts w:ascii="Times New Roman" w:eastAsia="宋体" w:hAnsi="Times New Roman" w:cs="Times New Roman"/>
        </w:rPr>
        <w:t>》作业报告</w:t>
      </w:r>
    </w:p>
    <w:p w14:paraId="4C59C441" w14:textId="77777777" w:rsidR="0068056D" w:rsidRPr="0043391F" w:rsidRDefault="0068056D" w:rsidP="0068056D">
      <w:pPr>
        <w:pStyle w:val="a5"/>
        <w:rPr>
          <w:rFonts w:ascii="Times New Roman" w:eastAsia="宋体" w:hAnsi="Times New Roman" w:cs="Times New Roman"/>
          <w:sz w:val="30"/>
          <w:szCs w:val="30"/>
        </w:rPr>
      </w:pPr>
      <w:r w:rsidRPr="0043391F">
        <w:rPr>
          <w:rFonts w:ascii="Times New Roman" w:eastAsia="宋体" w:hAnsi="Times New Roman" w:cs="Times New Roman"/>
          <w:sz w:val="30"/>
          <w:szCs w:val="30"/>
        </w:rPr>
        <w:t>徐培公</w:t>
      </w:r>
      <w:r w:rsidRPr="0043391F">
        <w:rPr>
          <w:rFonts w:ascii="Times New Roman" w:eastAsia="宋体" w:hAnsi="Times New Roman" w:cs="Times New Roman"/>
          <w:sz w:val="30"/>
          <w:szCs w:val="30"/>
        </w:rPr>
        <w:t>522031910399</w:t>
      </w:r>
    </w:p>
    <w:p w14:paraId="2ACAD605" w14:textId="77777777" w:rsidR="0068056D" w:rsidRPr="0043391F" w:rsidRDefault="0068056D" w:rsidP="00C623A7">
      <w:pPr>
        <w:pStyle w:val="2"/>
        <w:numPr>
          <w:ilvl w:val="0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43391F">
        <w:rPr>
          <w:rFonts w:ascii="Times New Roman" w:eastAsia="宋体" w:hAnsi="Times New Roman" w:cs="Times New Roman"/>
          <w:sz w:val="28"/>
          <w:szCs w:val="28"/>
        </w:rPr>
        <w:t>叙述为实现作业内容进行的具体工作，描述解决作业问题所采用的技术方案</w:t>
      </w:r>
    </w:p>
    <w:p w14:paraId="7D1775AB" w14:textId="2D716380" w:rsidR="0068056D" w:rsidRDefault="0068056D" w:rsidP="00C623A7">
      <w:pPr>
        <w:pStyle w:val="3"/>
        <w:numPr>
          <w:ilvl w:val="0"/>
          <w:numId w:val="3"/>
        </w:numPr>
        <w:rPr>
          <w:rFonts w:ascii="Times New Roman" w:eastAsia="宋体" w:hAnsi="Times New Roman" w:cs="Times New Roman"/>
          <w:sz w:val="21"/>
          <w:szCs w:val="21"/>
        </w:rPr>
      </w:pPr>
      <w:r w:rsidRPr="0068056D">
        <w:rPr>
          <w:rFonts w:ascii="Times New Roman" w:eastAsia="宋体" w:hAnsi="Times New Roman" w:cs="Times New Roman" w:hint="eastAsia"/>
          <w:sz w:val="21"/>
          <w:szCs w:val="21"/>
        </w:rPr>
        <w:t>基于作业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的室内场景（去除黑板</w:t>
      </w:r>
      <w:r w:rsidR="00B46F4B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墙面可设置颜色或贴纹理）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在天花板中央放置一个具有一定厚度的白色面光源（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10</w:t>
      </w:r>
      <w:r w:rsidRPr="0068056D">
        <w:rPr>
          <w:rFonts w:ascii="Times New Roman" w:eastAsia="宋体" w:hAnsi="Times New Roman" w:cs="Times New Roman" w:hint="eastAsia"/>
          <w:sz w:val="21"/>
          <w:szCs w:val="21"/>
        </w:rPr>
        <w:t>分）</w:t>
      </w:r>
    </w:p>
    <w:p w14:paraId="51869518" w14:textId="7CCCCD1E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光源设置正确</w:t>
      </w:r>
      <w:r w:rsidRPr="00C623A7">
        <w:rPr>
          <w:rFonts w:ascii="Times New Roman" w:eastAsia="宋体" w:hAnsi="Times New Roman" w:cs="Times New Roman"/>
          <w:sz w:val="21"/>
          <w:szCs w:val="21"/>
        </w:rPr>
        <w:t>6</w:t>
      </w:r>
      <w:r w:rsidRPr="00C623A7">
        <w:rPr>
          <w:rFonts w:ascii="Times New Roman" w:eastAsia="宋体" w:hAnsi="Times New Roman" w:cs="Times New Roman"/>
          <w:sz w:val="21"/>
          <w:szCs w:val="21"/>
        </w:rPr>
        <w:t>分</w:t>
      </w:r>
      <w:r w:rsidR="00B46F4B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C623A7">
        <w:rPr>
          <w:rFonts w:ascii="Times New Roman" w:eastAsia="宋体" w:hAnsi="Times New Roman" w:cs="Times New Roman"/>
          <w:sz w:val="21"/>
          <w:szCs w:val="21"/>
        </w:rPr>
        <w:t>包括光源位置、面光源采样及采样亮度计算各</w:t>
      </w:r>
      <w:r w:rsidRPr="00C623A7">
        <w:rPr>
          <w:rFonts w:ascii="Times New Roman" w:eastAsia="宋体" w:hAnsi="Times New Roman" w:cs="Times New Roman"/>
          <w:sz w:val="21"/>
          <w:szCs w:val="21"/>
        </w:rPr>
        <w:t>2</w:t>
      </w:r>
      <w:r w:rsidRPr="00C623A7">
        <w:rPr>
          <w:rFonts w:ascii="Times New Roman" w:eastAsia="宋体" w:hAnsi="Times New Roman" w:cs="Times New Roman"/>
          <w:sz w:val="21"/>
          <w:szCs w:val="21"/>
        </w:rPr>
        <w:t>分</w:t>
      </w:r>
    </w:p>
    <w:p w14:paraId="6612AC1E" w14:textId="3E16E8C2" w:rsidR="00C623A7" w:rsidRDefault="00B46F4B" w:rsidP="00B46F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通过调整</w:t>
      </w:r>
      <w:r>
        <w:rPr>
          <w:rFonts w:ascii="Times New Roman" w:eastAsia="宋体" w:hAnsi="Times New Roman" w:cs="Times New Roman" w:hint="eastAsia"/>
          <w:szCs w:val="21"/>
        </w:rPr>
        <w:t>model</w:t>
      </w:r>
      <w:r>
        <w:rPr>
          <w:rFonts w:ascii="Times New Roman" w:eastAsia="宋体" w:hAnsi="Times New Roman" w:cs="Times New Roman" w:hint="eastAsia"/>
          <w:szCs w:val="21"/>
        </w:rPr>
        <w:t>参数，将光源放置在天花板中央。</w:t>
      </w:r>
    </w:p>
    <w:p w14:paraId="71301529" w14:textId="03BB0E9A" w:rsidR="00B46F4B" w:rsidRPr="00C623A7" w:rsidRDefault="00B46F4B" w:rsidP="00B46F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面光源采样为</w:t>
      </w:r>
      <w:r>
        <w:rPr>
          <w:rFonts w:ascii="Times New Roman" w:eastAsia="宋体" w:hAnsi="Times New Roman" w:cs="Times New Roman" w:hint="eastAsia"/>
          <w:szCs w:val="21"/>
        </w:rPr>
        <w:t>10*10</w:t>
      </w:r>
      <w:r w:rsidR="00E84D66">
        <w:rPr>
          <w:rFonts w:ascii="Times New Roman" w:eastAsia="宋体" w:hAnsi="Times New Roman" w:cs="Times New Roman" w:hint="eastAsia"/>
          <w:szCs w:val="21"/>
        </w:rPr>
        <w:t>矩形网格均匀采样</w:t>
      </w:r>
      <w:r>
        <w:rPr>
          <w:rFonts w:ascii="Times New Roman" w:eastAsia="宋体" w:hAnsi="Times New Roman" w:cs="Times New Roman" w:hint="eastAsia"/>
          <w:szCs w:val="21"/>
        </w:rPr>
        <w:t>总计</w:t>
      </w:r>
      <w:r>
        <w:rPr>
          <w:rFonts w:ascii="Times New Roman" w:eastAsia="宋体" w:hAnsi="Times New Roman" w:cs="Times New Roman" w:hint="eastAsia"/>
          <w:szCs w:val="21"/>
        </w:rPr>
        <w:t>100</w:t>
      </w:r>
      <w:r>
        <w:rPr>
          <w:rFonts w:ascii="Times New Roman" w:eastAsia="宋体" w:hAnsi="Times New Roman" w:cs="Times New Roman" w:hint="eastAsia"/>
          <w:szCs w:val="21"/>
        </w:rPr>
        <w:t>个发光点，叠加为面光源。</w:t>
      </w:r>
    </w:p>
    <w:p w14:paraId="26AFE46E" w14:textId="7973C11D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光源绘制显示正确</w:t>
      </w:r>
      <w:r w:rsidRPr="00C623A7">
        <w:rPr>
          <w:rFonts w:ascii="Times New Roman" w:eastAsia="宋体" w:hAnsi="Times New Roman" w:cs="Times New Roman"/>
          <w:sz w:val="21"/>
          <w:szCs w:val="21"/>
        </w:rPr>
        <w:t>4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分，包括面光源发光面绘制</w:t>
      </w:r>
      <w:r w:rsidRPr="00C623A7">
        <w:rPr>
          <w:rFonts w:ascii="Times New Roman" w:eastAsia="宋体" w:hAnsi="Times New Roman" w:cs="Times New Roman"/>
          <w:sz w:val="21"/>
          <w:szCs w:val="21"/>
        </w:rPr>
        <w:t>2</w:t>
      </w:r>
      <w:r w:rsidRPr="00C623A7">
        <w:rPr>
          <w:rFonts w:ascii="Times New Roman" w:eastAsia="宋体" w:hAnsi="Times New Roman" w:cs="Times New Roman"/>
          <w:sz w:val="21"/>
          <w:szCs w:val="21"/>
        </w:rPr>
        <w:t>分、厚度面的绘制</w:t>
      </w:r>
      <w:r w:rsidRPr="00C623A7">
        <w:rPr>
          <w:rFonts w:ascii="Times New Roman" w:eastAsia="宋体" w:hAnsi="Times New Roman" w:cs="Times New Roman"/>
          <w:sz w:val="21"/>
          <w:szCs w:val="21"/>
        </w:rPr>
        <w:t>2</w:t>
      </w:r>
      <w:r w:rsidRPr="00C623A7">
        <w:rPr>
          <w:rFonts w:ascii="Times New Roman" w:eastAsia="宋体" w:hAnsi="Times New Roman" w:cs="Times New Roman"/>
          <w:sz w:val="21"/>
          <w:szCs w:val="21"/>
        </w:rPr>
        <w:t>分</w:t>
      </w:r>
    </w:p>
    <w:p w14:paraId="4CC12F26" w14:textId="357A07E6" w:rsidR="00C623A7" w:rsidRDefault="00B46F4B" w:rsidP="00B46F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shaders/arealightcube.vs.glsl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shaders/arealightcube.fs.glsl</w:t>
      </w:r>
      <w:r>
        <w:rPr>
          <w:rFonts w:ascii="Times New Roman" w:eastAsia="宋体" w:hAnsi="Times New Roman" w:cs="Times New Roman" w:hint="eastAsia"/>
          <w:szCs w:val="21"/>
        </w:rPr>
        <w:t>分别为光源发光面的顶点着色器和片段着色器。</w:t>
      </w:r>
      <w:r w:rsidR="00E84D66">
        <w:rPr>
          <w:rFonts w:ascii="Times New Roman" w:eastAsia="宋体" w:hAnsi="Times New Roman" w:cs="Times New Roman" w:hint="eastAsia"/>
          <w:szCs w:val="21"/>
        </w:rPr>
        <w:t>向片段着色器中传入参数</w:t>
      </w:r>
      <w:r w:rsidR="00E84D66">
        <w:rPr>
          <w:rFonts w:ascii="Times New Roman" w:eastAsia="宋体" w:hAnsi="Times New Roman" w:cs="Times New Roman" w:hint="eastAsia"/>
          <w:szCs w:val="21"/>
        </w:rPr>
        <w:t>lightColor</w:t>
      </w:r>
      <w:r w:rsidR="00E84D66">
        <w:rPr>
          <w:rFonts w:ascii="Times New Roman" w:eastAsia="宋体" w:hAnsi="Times New Roman" w:cs="Times New Roman" w:hint="eastAsia"/>
          <w:szCs w:val="21"/>
        </w:rPr>
        <w:t>为光源的颜色。片段着色器中对传入的光源颜色</w:t>
      </w:r>
      <w:r w:rsidR="009C3DB8">
        <w:rPr>
          <w:rFonts w:ascii="Times New Roman" w:eastAsia="宋体" w:hAnsi="Times New Roman" w:cs="Times New Roman" w:hint="eastAsia"/>
          <w:szCs w:val="21"/>
        </w:rPr>
        <w:t>需要进行增强</w:t>
      </w:r>
      <w:r w:rsidR="009C3DB8">
        <w:rPr>
          <w:rFonts w:ascii="Times New Roman" w:eastAsia="宋体" w:hAnsi="Times New Roman" w:cs="Times New Roman" w:hint="eastAsia"/>
          <w:szCs w:val="21"/>
        </w:rPr>
        <w:t>100</w:t>
      </w:r>
      <w:r w:rsidR="009C3DB8">
        <w:rPr>
          <w:rFonts w:ascii="Times New Roman" w:eastAsia="宋体" w:hAnsi="Times New Roman" w:cs="Times New Roman" w:hint="eastAsia"/>
          <w:szCs w:val="21"/>
        </w:rPr>
        <w:t>倍，呈现出</w:t>
      </w:r>
      <w:r w:rsidR="009C3DB8">
        <w:rPr>
          <w:rFonts w:ascii="Times New Roman" w:eastAsia="宋体" w:hAnsi="Times New Roman" w:cs="Times New Roman" w:hint="eastAsia"/>
          <w:szCs w:val="21"/>
        </w:rPr>
        <w:t>100</w:t>
      </w:r>
      <w:r w:rsidR="009C3DB8">
        <w:rPr>
          <w:rFonts w:ascii="Times New Roman" w:eastAsia="宋体" w:hAnsi="Times New Roman" w:cs="Times New Roman" w:hint="eastAsia"/>
          <w:szCs w:val="21"/>
        </w:rPr>
        <w:t>个点光源叠加的亮度。</w:t>
      </w:r>
    </w:p>
    <w:p w14:paraId="3D9903A9" w14:textId="15D39081" w:rsidR="00E84D66" w:rsidRPr="00C623A7" w:rsidRDefault="00E84D66" w:rsidP="00B46F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shaders/arealighting.vs.glsl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shaders/arealighting.fs.glsl</w:t>
      </w:r>
      <w:r>
        <w:rPr>
          <w:rFonts w:ascii="Times New Roman" w:eastAsia="宋体" w:hAnsi="Times New Roman" w:cs="Times New Roman" w:hint="eastAsia"/>
          <w:szCs w:val="21"/>
        </w:rPr>
        <w:t>分别为墙面、厚度面以及下述管道模型的顶点着色器和片段着色器。</w:t>
      </w:r>
    </w:p>
    <w:p w14:paraId="0CBA0176" w14:textId="37C1AE58" w:rsidR="0068056D" w:rsidRPr="00DD4D39" w:rsidRDefault="00C623A7" w:rsidP="00C623A7">
      <w:pPr>
        <w:pStyle w:val="3"/>
        <w:numPr>
          <w:ilvl w:val="0"/>
          <w:numId w:val="3"/>
        </w:num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采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用扫描曲面表示，绘制一个截面渐变的管道模型，起始端截面为矩形，中部为椭圆形，终端截面为圆形（尺寸参数可自行设置），扫描曲面的路径曲线（图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中的轴线为一条直线）可设置为一条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bezier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曲线。均匀采样并计算扫描曲面上的顶点位置及其法矢量，并组装成三角面片进行绘制（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40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分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14:paraId="6E0F3572" w14:textId="65D59353" w:rsidR="0068056D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建模并绘制关键位置截面线（</w:t>
      </w:r>
      <w:r w:rsidRPr="00C623A7">
        <w:rPr>
          <w:rFonts w:ascii="Times New Roman" w:eastAsia="宋体" w:hAnsi="Times New Roman" w:cs="Times New Roman"/>
          <w:sz w:val="21"/>
          <w:szCs w:val="21"/>
        </w:rPr>
        <w:t>3-5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07FBFD92" w14:textId="3538F68F" w:rsidR="00C623A7" w:rsidRPr="00C623A7" w:rsidRDefault="009C3DB8" w:rsidP="009C3DB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建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std::vector&lt;float&gt;</w:t>
      </w:r>
      <w:r>
        <w:rPr>
          <w:rFonts w:ascii="Times New Roman" w:eastAsia="宋体" w:hAnsi="Times New Roman" w:cs="Times New Roman" w:hint="eastAsia"/>
          <w:szCs w:val="21"/>
        </w:rPr>
        <w:t>来存储三个关键截面上的点的信息。每个截面均匀分成</w:t>
      </w:r>
      <w:r>
        <w:rPr>
          <w:rFonts w:ascii="Times New Roman" w:eastAsia="宋体" w:hAnsi="Times New Roman" w:cs="Times New Roman" w:hint="eastAsia"/>
          <w:szCs w:val="21"/>
        </w:rPr>
        <w:t>256</w:t>
      </w:r>
      <w:r>
        <w:rPr>
          <w:rFonts w:ascii="Times New Roman" w:eastAsia="宋体" w:hAnsi="Times New Roman" w:cs="Times New Roman" w:hint="eastAsia"/>
          <w:szCs w:val="21"/>
        </w:rPr>
        <w:t>段以采样。矩形截面可以每边若干等分，椭圆和圆截面可以按照角度生成若干个采样点。</w:t>
      </w:r>
      <w:r w:rsidR="00A65F03">
        <w:rPr>
          <w:rFonts w:ascii="Times New Roman" w:eastAsia="宋体" w:hAnsi="Times New Roman" w:cs="Times New Roman" w:hint="eastAsia"/>
          <w:szCs w:val="21"/>
        </w:rPr>
        <w:t>生成的截面垂直于</w:t>
      </w:r>
      <w:r w:rsidR="00A65F03">
        <w:rPr>
          <w:rFonts w:ascii="Times New Roman" w:eastAsia="宋体" w:hAnsi="Times New Roman" w:cs="Times New Roman" w:hint="eastAsia"/>
          <w:szCs w:val="21"/>
        </w:rPr>
        <w:t>x</w:t>
      </w:r>
      <w:r w:rsidR="00A65F03">
        <w:rPr>
          <w:rFonts w:ascii="Times New Roman" w:eastAsia="宋体" w:hAnsi="Times New Roman" w:cs="Times New Roman" w:hint="eastAsia"/>
          <w:szCs w:val="21"/>
        </w:rPr>
        <w:t>轴。</w:t>
      </w:r>
    </w:p>
    <w:p w14:paraId="70FF68CE" w14:textId="0829C3CC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lastRenderedPageBreak/>
        <w:t>建模并绘制扫描路径</w:t>
      </w:r>
      <w:r w:rsidRPr="00C623A7">
        <w:rPr>
          <w:rFonts w:ascii="Times New Roman" w:eastAsia="宋体" w:hAnsi="Times New Roman" w:cs="Times New Roman"/>
          <w:sz w:val="21"/>
          <w:szCs w:val="21"/>
        </w:rPr>
        <w:t>bezier</w:t>
      </w:r>
      <w:r w:rsidRPr="00C623A7">
        <w:rPr>
          <w:rFonts w:ascii="Times New Roman" w:eastAsia="宋体" w:hAnsi="Times New Roman" w:cs="Times New Roman"/>
          <w:sz w:val="21"/>
          <w:szCs w:val="21"/>
        </w:rPr>
        <w:t>曲线（</w:t>
      </w:r>
      <w:r w:rsidRPr="00C623A7">
        <w:rPr>
          <w:rFonts w:ascii="Times New Roman" w:eastAsia="宋体" w:hAnsi="Times New Roman" w:cs="Times New Roman"/>
          <w:sz w:val="21"/>
          <w:szCs w:val="21"/>
        </w:rPr>
        <w:t>3-5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23F0F49A" w14:textId="50851F59" w:rsidR="00C623A7" w:rsidRDefault="008E013C" w:rsidP="008E01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取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个控制点，利用以下三次贝塞尔曲线公式，生成一个贝塞尔曲线。</w:t>
      </w:r>
    </w:p>
    <w:p w14:paraId="2DB89DE7" w14:textId="1BBD1E0B" w:rsidR="008E013C" w:rsidRPr="008E013C" w:rsidRDefault="008E013C" w:rsidP="00C623A7">
      <w:pPr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</m:d>
          <m:r>
            <w:rPr>
              <w:rFonts w:ascii="Cambria Math" w:eastAsia="宋体" w:hAnsi="Cambria Math" w:cs="Times New Roman" w:hint="eastAsia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+3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t</m:t>
                  </m:r>
                </m:e>
              </m:d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 w:hint="eastAsia"/>
              <w:szCs w:val="21"/>
            </w:rPr>
            <m:t>t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+3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 </m:t>
          </m:r>
          <m:r>
            <w:rPr>
              <w:rFonts w:ascii="Cambria Math" w:eastAsia="宋体" w:hAnsi="Cambria Math" w:cs="Times New Roman" w:hint="eastAsia"/>
              <w:szCs w:val="21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0,1</m:t>
              </m:r>
            </m:e>
          </m:d>
        </m:oMath>
      </m:oMathPara>
    </w:p>
    <w:p w14:paraId="7AFC2FAD" w14:textId="300E9DB6" w:rsidR="008E013C" w:rsidRPr="00C623A7" w:rsidRDefault="008E013C" w:rsidP="008E01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生成的曲线取</w:t>
      </w:r>
      <w:r>
        <w:rPr>
          <w:rFonts w:ascii="Times New Roman" w:eastAsia="宋体" w:hAnsi="Times New Roman" w:cs="Times New Roman" w:hint="eastAsia"/>
          <w:szCs w:val="21"/>
        </w:rPr>
        <w:t>256</w:t>
      </w:r>
      <w:r>
        <w:rPr>
          <w:rFonts w:ascii="Times New Roman" w:eastAsia="宋体" w:hAnsi="Times New Roman" w:cs="Times New Roman" w:hint="eastAsia"/>
          <w:szCs w:val="21"/>
        </w:rPr>
        <w:t>个采样点。待下述</w:t>
      </w:r>
      <w:r>
        <w:rPr>
          <w:rFonts w:ascii="Times New Roman" w:eastAsia="宋体" w:hAnsi="Times New Roman" w:cs="Times New Roman" w:hint="eastAsia"/>
          <w:szCs w:val="21"/>
        </w:rPr>
        <w:t>256</w:t>
      </w:r>
      <w:r>
        <w:rPr>
          <w:rFonts w:ascii="Times New Roman" w:eastAsia="宋体" w:hAnsi="Times New Roman" w:cs="Times New Roman" w:hint="eastAsia"/>
          <w:szCs w:val="21"/>
        </w:rPr>
        <w:t>个插值截面生成以后，将每个截面上的每个点加上这个贝塞尔曲线上对应的点，即可将管道的轴线偏移到该贝塞尔曲线上。</w:t>
      </w:r>
    </w:p>
    <w:p w14:paraId="2D6CEEDD" w14:textId="6773C3B4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均匀采样并插值计算扫描面顶点（</w:t>
      </w:r>
      <w:r w:rsidRPr="00C623A7">
        <w:rPr>
          <w:rFonts w:ascii="Times New Roman" w:eastAsia="宋体" w:hAnsi="Times New Roman" w:cs="Times New Roman"/>
          <w:sz w:val="21"/>
          <w:szCs w:val="21"/>
        </w:rPr>
        <w:t>6-10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45463CF1" w14:textId="0D3A1599" w:rsidR="009C3DB8" w:rsidRPr="009C3DB8" w:rsidRDefault="009C3DB8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根据三个截面对应采样点</w:t>
      </w:r>
      <w:r w:rsidR="00A65F03">
        <w:rPr>
          <w:rFonts w:ascii="Times New Roman" w:eastAsia="宋体" w:hAnsi="Times New Roman" w:cs="Times New Roman" w:hint="eastAsia"/>
          <w:szCs w:val="21"/>
        </w:rPr>
        <w:t>，每相对应的三个采样点为一组。对于每组的两个采样点，再加上一个额外的点，利用以下二次贝塞尔曲线公式，生成新的插值截面上的点。</w:t>
      </w:r>
    </w:p>
    <w:p w14:paraId="454B20C3" w14:textId="6E34B8D2" w:rsidR="00A65F03" w:rsidRPr="00A65F03" w:rsidRDefault="009C3DB8" w:rsidP="009C3DB8">
      <w:pPr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</m:d>
          <m:r>
            <w:rPr>
              <w:rFonts w:ascii="Cambria Math" w:eastAsia="宋体" w:hAnsi="Cambria Math" w:cs="Times New Roman" w:hint="eastAsia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</m:d>
          <m:r>
            <w:rPr>
              <w:rFonts w:ascii="Cambria Math" w:eastAsia="宋体" w:hAnsi="Cambria Math" w:cs="Times New Roman" w:hint="eastAsia"/>
              <w:szCs w:val="21"/>
            </w:rPr>
            <m:t>t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t</m:t>
              </m:r>
            </m:e>
            <m:sup>
              <m:r>
                <w:rPr>
                  <w:rFonts w:ascii="Cambria Math" w:eastAsia="宋体" w:hAnsi="Cambria Math" w:cs="Times New Roman" w:hint="eastAsia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 </m:t>
          </m:r>
          <m:r>
            <w:rPr>
              <w:rFonts w:ascii="Cambria Math" w:eastAsia="宋体" w:hAnsi="Cambria Math" w:cs="Times New Roman" w:hint="eastAsia"/>
              <w:szCs w:val="21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0,1</m:t>
              </m:r>
            </m:e>
          </m:d>
        </m:oMath>
      </m:oMathPara>
    </w:p>
    <w:p w14:paraId="4D7F3886" w14:textId="40F0C5BD" w:rsidR="00A65F03" w:rsidRDefault="00A65F03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由于贝塞尔曲线经过首尾两个控制点，并且与首尾两个控制点与首尾第二个控制点形成的两条边分别相切，因此可以取上述每组三个采样点的中间点的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轴和</w:t>
      </w:r>
      <w:r>
        <w:rPr>
          <w:rFonts w:ascii="Times New Roman" w:eastAsia="宋体" w:hAnsi="Times New Roman" w:cs="Times New Roman" w:hint="eastAsia"/>
          <w:szCs w:val="21"/>
        </w:rPr>
        <w:t>z</w:t>
      </w:r>
      <w:r>
        <w:rPr>
          <w:rFonts w:ascii="Times New Roman" w:eastAsia="宋体" w:hAnsi="Times New Roman" w:cs="Times New Roman" w:hint="eastAsia"/>
          <w:szCs w:val="21"/>
        </w:rPr>
        <w:t>轴坐标，并取前两个点和后两个点的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轴坐标的均值分别为新的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轴坐标，生成两个新的控制点。以此生成两个贝塞尔曲线。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轴从第一个关键界面到第三个关键截面之间，生成</w:t>
      </w:r>
      <w:r>
        <w:rPr>
          <w:rFonts w:ascii="Times New Roman" w:eastAsia="宋体" w:hAnsi="Times New Roman" w:cs="Times New Roman" w:hint="eastAsia"/>
          <w:szCs w:val="21"/>
        </w:rPr>
        <w:t>256</w:t>
      </w:r>
      <w:r>
        <w:rPr>
          <w:rFonts w:ascii="Times New Roman" w:eastAsia="宋体" w:hAnsi="Times New Roman" w:cs="Times New Roman" w:hint="eastAsia"/>
          <w:szCs w:val="21"/>
        </w:rPr>
        <w:t>组截面。</w:t>
      </w:r>
    </w:p>
    <w:p w14:paraId="26CB788D" w14:textId="2589C95E" w:rsidR="00A65F03" w:rsidRDefault="00A65F03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上述方法生成的插值界面非常完美地实现了截面平滑变换，并且贝塞尔曲线保证了在关键截面交接处也是二次平滑的。</w:t>
      </w:r>
    </w:p>
    <w:p w14:paraId="32107BBC" w14:textId="602EC413" w:rsidR="00A65F03" w:rsidRPr="00A65F03" w:rsidRDefault="00A65F03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对于每个相邻的两个截面，遍历每个采样点，对于相邻的采样点，可以组成三角面片。</w:t>
      </w:r>
    </w:p>
    <w:p w14:paraId="3E50C891" w14:textId="24F26FB4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正确计算顶点法矢量（</w:t>
      </w:r>
      <w:r w:rsidRPr="00C623A7">
        <w:rPr>
          <w:rFonts w:ascii="Times New Roman" w:eastAsia="宋体" w:hAnsi="Times New Roman" w:cs="Times New Roman"/>
          <w:sz w:val="21"/>
          <w:szCs w:val="21"/>
        </w:rPr>
        <w:t>6-10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2B7738CE" w14:textId="40B3FE49" w:rsidR="00C623A7" w:rsidRPr="00C623A7" w:rsidRDefault="00A65F03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对于每个三角面片，</w:t>
      </w:r>
      <w:r w:rsidR="008E013C">
        <w:rPr>
          <w:rFonts w:ascii="Times New Roman" w:eastAsia="宋体" w:hAnsi="Times New Roman" w:cs="Times New Roman" w:hint="eastAsia"/>
          <w:szCs w:val="21"/>
        </w:rPr>
        <w:t>取其中的两条边，使用</w:t>
      </w:r>
      <w:r w:rsidR="008E013C">
        <w:rPr>
          <w:rFonts w:ascii="Times New Roman" w:eastAsia="宋体" w:hAnsi="Times New Roman" w:cs="Times New Roman" w:hint="eastAsia"/>
          <w:szCs w:val="21"/>
        </w:rPr>
        <w:t>glm::cross</w:t>
      </w:r>
      <w:r w:rsidR="008E013C">
        <w:rPr>
          <w:rFonts w:ascii="Times New Roman" w:eastAsia="宋体" w:hAnsi="Times New Roman" w:cs="Times New Roman" w:hint="eastAsia"/>
          <w:szCs w:val="21"/>
        </w:rPr>
        <w:t>做外积，即可得到每个三角面片法矢量。</w:t>
      </w:r>
    </w:p>
    <w:p w14:paraId="3F6745FA" w14:textId="4E0AB837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为顶点数据分配内存（</w:t>
      </w:r>
      <w:r w:rsidRPr="00C623A7">
        <w:rPr>
          <w:rFonts w:ascii="Times New Roman" w:eastAsia="宋体" w:hAnsi="Times New Roman" w:cs="Times New Roman"/>
          <w:sz w:val="21"/>
          <w:szCs w:val="21"/>
        </w:rPr>
        <w:t>6-10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0C3FD46E" w14:textId="7AF629E9" w:rsidR="00C623A7" w:rsidRPr="00C623A7" w:rsidRDefault="00A65F03" w:rsidP="00A65F0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将每个顶点与法矢量加入</w:t>
      </w:r>
      <w:r w:rsidR="008E013C">
        <w:rPr>
          <w:rFonts w:ascii="Times New Roman" w:eastAsia="宋体" w:hAnsi="Times New Roman" w:cs="Times New Roman" w:hint="eastAsia"/>
          <w:szCs w:val="21"/>
        </w:rPr>
        <w:t>顶点缓冲数组，并记录顶点索引数组，即可顺序绘制。</w:t>
      </w:r>
    </w:p>
    <w:p w14:paraId="58825557" w14:textId="01B27A61" w:rsidR="0068056D" w:rsidRDefault="00C623A7" w:rsidP="00C623A7">
      <w:pPr>
        <w:pStyle w:val="3"/>
        <w:numPr>
          <w:ilvl w:val="0"/>
          <w:numId w:val="3"/>
        </w:numPr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 w:hint="eastAsia"/>
          <w:sz w:val="21"/>
          <w:szCs w:val="21"/>
        </w:rPr>
        <w:t>Shader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实现多点光源的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Cook-Torrance BRDF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光照计算，实现扫描曲面的绘制（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40</w:t>
      </w:r>
      <w:r w:rsidRPr="00C623A7">
        <w:rPr>
          <w:rFonts w:ascii="Times New Roman" w:eastAsia="宋体" w:hAnsi="Times New Roman" w:cs="Times New Roman" w:hint="eastAsia"/>
          <w:sz w:val="21"/>
          <w:szCs w:val="21"/>
        </w:rPr>
        <w:t>分</w:t>
      </w:r>
      <w:r w:rsidR="0068056D" w:rsidRPr="00DD4D39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6BE6312A" w14:textId="53F0A32E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课程中介绍的代入</w:t>
      </w:r>
      <w:r w:rsidRPr="00C623A7">
        <w:rPr>
          <w:rFonts w:ascii="Times New Roman" w:eastAsia="宋体" w:hAnsi="Times New Roman" w:cs="Times New Roman"/>
          <w:sz w:val="21"/>
          <w:szCs w:val="21"/>
        </w:rPr>
        <w:t>DGF</w:t>
      </w:r>
      <w:r w:rsidRPr="00C623A7">
        <w:rPr>
          <w:rFonts w:ascii="Times New Roman" w:eastAsia="宋体" w:hAnsi="Times New Roman" w:cs="Times New Roman"/>
          <w:sz w:val="21"/>
          <w:szCs w:val="21"/>
        </w:rPr>
        <w:t>分布的</w:t>
      </w:r>
      <w:r w:rsidRPr="00C623A7">
        <w:rPr>
          <w:rFonts w:ascii="Times New Roman" w:eastAsia="宋体" w:hAnsi="Times New Roman" w:cs="Times New Roman"/>
          <w:sz w:val="21"/>
          <w:szCs w:val="21"/>
        </w:rPr>
        <w:t>Cook-Torrance BRDF</w:t>
      </w:r>
      <w:r w:rsidRPr="00C623A7">
        <w:rPr>
          <w:rFonts w:ascii="Times New Roman" w:eastAsia="宋体" w:hAnsi="Times New Roman" w:cs="Times New Roman"/>
          <w:sz w:val="21"/>
          <w:szCs w:val="21"/>
        </w:rPr>
        <w:t>模型实现（</w:t>
      </w:r>
      <w:r w:rsidRPr="00C623A7">
        <w:rPr>
          <w:rFonts w:ascii="Times New Roman" w:eastAsia="宋体" w:hAnsi="Times New Roman" w:cs="Times New Roman"/>
          <w:sz w:val="21"/>
          <w:szCs w:val="21"/>
        </w:rPr>
        <w:t>5-10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0D922AD8" w14:textId="3DD33B4D" w:rsidR="00C623A7" w:rsidRDefault="0056583B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渲染方程：</w:t>
      </w:r>
    </w:p>
    <w:p w14:paraId="15AEF564" w14:textId="6496C414" w:rsidR="0056583B" w:rsidRPr="00525A64" w:rsidRDefault="0056583B" w:rsidP="00C623A7">
      <w:pPr>
        <w:rPr>
          <w:rFonts w:ascii="Cambria Math" w:eastAsia="宋体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o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p,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p,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宋体" w:hAnsi="Cambria Math" w:cs="Times New Roman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Ω</m:t>
              </m: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ub>
            <m:sup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p,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p,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e>
          </m:nary>
          <m:r>
            <w:rPr>
              <w:rFonts w:ascii="Cambria Math" w:eastAsia="宋体" w:hAnsi="Cambria Math" w:cs="Times New Roman"/>
              <w:szCs w:val="21"/>
            </w:rPr>
            <m:t>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ω</m:t>
              </m:r>
              <m:ctrlPr>
                <w:rPr>
                  <w:rFonts w:ascii="Cambria Math" w:eastAsia="宋体" w:hAnsi="Cambria Math" w:cs="Times New Roman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1F831466" w14:textId="444B1DBA" w:rsidR="00E85450" w:rsidRDefault="00E85450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辐射率</w:t>
      </w:r>
      <w:r w:rsidR="001B41CE">
        <w:rPr>
          <w:rFonts w:ascii="Times New Roman" w:eastAsia="宋体" w:hAnsi="Times New Roman" w:cs="Times New Roman" w:hint="eastAsia"/>
          <w:szCs w:val="21"/>
        </w:rPr>
        <w:t>方程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27FCB677" w14:textId="6F8C9E1F" w:rsidR="00E85450" w:rsidRPr="00525A64" w:rsidRDefault="00E85450" w:rsidP="00C623A7">
      <w:pPr>
        <w:rPr>
          <w:rFonts w:ascii="Cambria Math" w:eastAsia="宋体" w:hAnsi="Cambria Math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w:rPr>
                  <w:rFonts w:ascii="Cambria Math" w:eastAsia="宋体" w:hAnsi="Cambria Math" w:cs="Times New Roman"/>
                  <w:szCs w:val="21"/>
                </w:rPr>
                <m:t>A </m:t>
              </m:r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w:rPr>
                  <w:rFonts w:ascii="Cambria Math" w:eastAsia="宋体" w:hAnsi="Cambria Math" w:cs="Times New Roman"/>
                  <w:szCs w:val="21"/>
                </w:rPr>
                <m:t>ω</m:t>
              </m:r>
              <m:r>
                <w:rPr>
                  <w:rFonts w:ascii="Cambria Math" w:eastAsia="宋体" w:hAnsi="Cambria Math" w:cs="Times New Roman"/>
                  <w:szCs w:val="21"/>
                </w:rPr>
                <m:t> 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cos</m:t>
                  </m: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func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en>
          </m:f>
        </m:oMath>
      </m:oMathPara>
    </w:p>
    <w:p w14:paraId="1080D7A5" w14:textId="28DB4BE2" w:rsidR="00E85450" w:rsidRDefault="00E85450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反射率方程：</w:t>
      </w:r>
    </w:p>
    <w:p w14:paraId="58595ECF" w14:textId="78AAC0AD" w:rsidR="00E85450" w:rsidRPr="00525A64" w:rsidRDefault="00525A64" w:rsidP="00C623A7">
      <w:pPr>
        <w:rPr>
          <w:rFonts w:ascii="Cambria Math" w:eastAsia="宋体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o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p,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o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宋体" w:hAnsi="Cambria Math" w:cs="Times New Roman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Cs w:val="21"/>
                </w:rPr>
                <m:t>Ω</m:t>
              </m: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p,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o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p,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Cs w:val="21"/>
            </w:rPr>
            <m:t>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ω</m:t>
              </m:r>
              <m:ctrlPr>
                <w:rPr>
                  <w:rFonts w:ascii="Cambria Math" w:eastAsia="宋体" w:hAnsi="Cambria Math" w:cs="Times New Roman"/>
                  <w:iCs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3B3382A5" w14:textId="24FB873A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1B41CE">
        <w:rPr>
          <w:rFonts w:ascii="Times New Roman" w:eastAsia="宋体" w:hAnsi="Times New Roman" w:cs="Times New Roman" w:hint="eastAsia"/>
          <w:szCs w:val="21"/>
        </w:rPr>
        <w:t>Cook-Torrance BRDF</w:t>
      </w:r>
      <w:r>
        <w:rPr>
          <w:rFonts w:ascii="Times New Roman" w:eastAsia="宋体" w:hAnsi="Times New Roman" w:cs="Times New Roman" w:hint="eastAsia"/>
          <w:szCs w:val="21"/>
        </w:rPr>
        <w:t>模型：</w:t>
      </w:r>
    </w:p>
    <w:p w14:paraId="19286302" w14:textId="4D977593" w:rsidR="001B41CE" w:rsidRPr="00525A64" w:rsidRDefault="001B41C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lambert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cook</m:t>
              </m:r>
              <m:r>
                <m:rPr>
                  <m:nor/>
                </m:rPr>
                <w:rPr>
                  <w:rFonts w:ascii="Cambria Math" w:eastAsia="微软雅黑" w:hAnsi="Cambria Math" w:cs="微软雅黑"/>
                  <w:i/>
                  <w:szCs w:val="21"/>
                </w:rPr>
                <m:t>-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torrance</m:t>
              </m:r>
            </m:sub>
          </m:sSub>
        </m:oMath>
      </m:oMathPara>
    </w:p>
    <w:p w14:paraId="6DE3A5A8" w14:textId="6936FCE7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1B41CE">
        <w:rPr>
          <w:rFonts w:ascii="Times New Roman" w:eastAsia="宋体" w:hAnsi="Times New Roman" w:cs="Times New Roman" w:hint="eastAsia"/>
          <w:szCs w:val="21"/>
        </w:rPr>
        <w:t>Lambertian</w:t>
      </w:r>
      <w:r w:rsidRPr="001B41CE">
        <w:rPr>
          <w:rFonts w:ascii="Times New Roman" w:eastAsia="宋体" w:hAnsi="Times New Roman" w:cs="Times New Roman" w:hint="eastAsia"/>
          <w:szCs w:val="21"/>
        </w:rPr>
        <w:t>漫反射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43FB8517" w14:textId="15B3C265" w:rsidR="001B41CE" w:rsidRPr="00525A64" w:rsidRDefault="001B41C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i/>
                  <w:szCs w:val="21"/>
                </w:rPr>
                <m:t>l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ambert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π</m:t>
              </m:r>
            </m:den>
          </m:f>
        </m:oMath>
      </m:oMathPara>
    </w:p>
    <w:p w14:paraId="753A5878" w14:textId="0AE2D2AB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1B41CE">
        <w:rPr>
          <w:rFonts w:ascii="Times New Roman" w:eastAsia="宋体" w:hAnsi="Times New Roman" w:cs="Times New Roman" w:hint="eastAsia"/>
          <w:szCs w:val="21"/>
        </w:rPr>
        <w:t>Cook-Torrance BRDF</w:t>
      </w:r>
      <w:r w:rsidRPr="001B41CE">
        <w:rPr>
          <w:rFonts w:ascii="Times New Roman" w:eastAsia="宋体" w:hAnsi="Times New Roman" w:cs="Times New Roman" w:hint="eastAsia"/>
          <w:szCs w:val="21"/>
        </w:rPr>
        <w:t>的镜面反射部分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59DB8D39" w14:textId="41C07490" w:rsidR="001B41CE" w:rsidRPr="00525A64" w:rsidRDefault="001B41C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i/>
                  <w:szCs w:val="21"/>
                </w:rPr>
                <m:t>c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ook</m:t>
              </m:r>
              <m:r>
                <m:rPr>
                  <m:nor/>
                </m:rPr>
                <w:rPr>
                  <w:rFonts w:ascii="Cambria Math" w:eastAsia="微软雅黑" w:hAnsi="Cambria Math" w:cs="微软雅黑"/>
                  <w:i/>
                  <w:szCs w:val="21"/>
                </w:rPr>
                <m:t>-</m:t>
              </m:r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i/>
                  <w:szCs w:val="21"/>
                </w:rPr>
                <m:t>t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orrance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DFG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o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⋅n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⋅n</m:t>
                  </m:r>
                </m:e>
              </m:d>
            </m:den>
          </m:f>
        </m:oMath>
      </m:oMathPara>
    </w:p>
    <w:p w14:paraId="2CDE9019" w14:textId="61C44842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法线分布函数</w:t>
      </w:r>
      <w:r w:rsidRPr="001B41CE">
        <w:rPr>
          <w:rFonts w:ascii="Times New Roman" w:eastAsia="宋体" w:hAnsi="Times New Roman" w:cs="Times New Roman" w:hint="eastAsia"/>
          <w:szCs w:val="21"/>
        </w:rPr>
        <w:t>Trowbridge-Reitz GGX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36B5D51E" w14:textId="7301FBA5" w:rsidR="001B41CE" w:rsidRPr="00525A64" w:rsidRDefault="00525A64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ND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GGXTR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n,</m:t>
              </m:r>
              <m:r>
                <w:rPr>
                  <w:rFonts w:ascii="Cambria Math" w:eastAsia="MS Gothic" w:hAnsi="Cambria Math" w:cs="MS Gothic"/>
                  <w:szCs w:val="21"/>
                </w:rPr>
                <m:t>h,</m:t>
              </m:r>
              <m:r>
                <w:rPr>
                  <w:rFonts w:ascii="Cambria Math" w:hAnsi="Cambria Math" w:cs="MS Gothic"/>
                  <w:szCs w:val="21"/>
                </w:rPr>
                <m:t>α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n⋅</m:t>
                              </m:r>
                              <m:r>
                                <w:rPr>
                                  <w:rFonts w:ascii="Cambria Math" w:eastAsia="MS Gothic" w:hAnsi="Cambria Math" w:cs="MS Gothic"/>
                                  <w:szCs w:val="21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" w:hAnsi="Cambria Math" w:cs="微软雅黑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A53443A" w14:textId="15D82E47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几何函数</w:t>
      </w:r>
      <w:r w:rsidRPr="001B41CE">
        <w:rPr>
          <w:rFonts w:ascii="Times New Roman" w:eastAsia="宋体" w:hAnsi="Times New Roman" w:cs="Times New Roman" w:hint="eastAsia"/>
          <w:szCs w:val="21"/>
        </w:rPr>
        <w:t>Schlick-GGX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16900CEE" w14:textId="413887AC" w:rsidR="00D6759E" w:rsidRPr="00525A64" w:rsidRDefault="00D6759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SchlickGGX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n,v,k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n⋅v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n⋅v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+k</m:t>
              </m:r>
            </m:den>
          </m:f>
        </m:oMath>
      </m:oMathPara>
    </w:p>
    <w:p w14:paraId="64E900F2" w14:textId="7D41987E" w:rsidR="00D6759E" w:rsidRPr="00525A64" w:rsidRDefault="00D6759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direct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8</m:t>
              </m:r>
            </m:den>
          </m:f>
        </m:oMath>
      </m:oMathPara>
    </w:p>
    <w:p w14:paraId="4C5C3B20" w14:textId="75C5717A" w:rsidR="00D6759E" w:rsidRPr="00525A64" w:rsidRDefault="00D6759E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IBL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</m:oMath>
      </m:oMathPara>
    </w:p>
    <w:p w14:paraId="1D2ED19A" w14:textId="60F5CCC8" w:rsidR="00D6759E" w:rsidRPr="00525A64" w:rsidRDefault="00525A64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n,v,l,k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n,v,k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⋅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i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n,l,k</m:t>
              </m:r>
            </m:e>
          </m:d>
        </m:oMath>
      </m:oMathPara>
    </w:p>
    <w:p w14:paraId="260F4F7C" w14:textId="000F148C" w:rsidR="001B41CE" w:rsidRDefault="001B41CE" w:rsidP="00331B9F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菲涅尔方程</w:t>
      </w:r>
      <w:r w:rsidR="00D6759E" w:rsidRPr="00D6759E">
        <w:rPr>
          <w:rFonts w:ascii="Times New Roman" w:eastAsia="宋体" w:hAnsi="Times New Roman" w:cs="Times New Roman" w:hint="eastAsia"/>
          <w:szCs w:val="21"/>
        </w:rPr>
        <w:t>Fresnel-Schlick</w:t>
      </w:r>
      <w:r w:rsidR="00D6759E" w:rsidRPr="00D6759E">
        <w:rPr>
          <w:rFonts w:ascii="Times New Roman" w:eastAsia="宋体" w:hAnsi="Times New Roman" w:cs="Times New Roman" w:hint="eastAsia"/>
          <w:szCs w:val="21"/>
        </w:rPr>
        <w:t>近似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0FB07FD3" w14:textId="32FCB9A1" w:rsidR="00D6759E" w:rsidRPr="00525A64" w:rsidRDefault="00525A64" w:rsidP="00C623A7">
      <w:pPr>
        <w:rPr>
          <w:rFonts w:ascii="Cambria Math" w:eastAsia="宋体" w:hAnsi="Cambria Math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Schlick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MS Gothic" w:hAnsi="Cambria Math" w:cs="MS Gothic"/>
                  <w:szCs w:val="21"/>
                </w:rPr>
                <m:t>h,</m:t>
              </m:r>
              <m:r>
                <w:rPr>
                  <w:rFonts w:ascii="Cambria Math" w:hAnsi="Cambria Math" w:cs="MS Gothic"/>
                  <w:szCs w:val="21"/>
                </w:rPr>
                <m:t>v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  <m:r>
                <w:rPr>
                  <w:rFonts w:ascii="Cambria Math" w:eastAsia="微软雅黑" w:hAnsi="Cambria Math" w:cs="微软雅黑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ctrlPr>
                    <w:rPr>
                      <w:rFonts w:ascii="Cambria Math" w:eastAsia="微软雅黑" w:hAnsi="Cambria Math" w:cs="微软雅黑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  <w:szCs w:val="21"/>
                        </w:rPr>
                        <m:t>h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⋅</m:t>
                      </m:r>
                      <m:r>
                        <w:rPr>
                          <w:rFonts w:ascii="Cambria Math" w:eastAsia="MS Gothic" w:hAnsi="Cambria Math" w:cs="MS Gothic"/>
                          <w:szCs w:val="21"/>
                        </w:rPr>
                        <m:t>v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p>
          </m:sSup>
        </m:oMath>
      </m:oMathPara>
    </w:p>
    <w:p w14:paraId="09F4C96D" w14:textId="01375705" w:rsidR="00525A64" w:rsidRDefault="00331B9F" w:rsidP="00331B9F">
      <w:pPr>
        <w:ind w:firstLineChars="100" w:firstLine="210"/>
        <w:rPr>
          <w:rFonts w:ascii="Cambria Math" w:eastAsia="宋体" w:hAnsi="Cambria Math" w:cs="Times New Roman"/>
          <w:iCs/>
          <w:szCs w:val="21"/>
        </w:rPr>
      </w:pPr>
      <w:r w:rsidRPr="00331B9F">
        <w:rPr>
          <w:rFonts w:ascii="Cambria Math" w:eastAsia="宋体" w:hAnsi="Cambria Math" w:cs="Times New Roman" w:hint="eastAsia"/>
          <w:iCs/>
          <w:szCs w:val="21"/>
        </w:rPr>
        <w:t>Cook-Torrance</w:t>
      </w:r>
      <w:r w:rsidRPr="00331B9F">
        <w:rPr>
          <w:rFonts w:ascii="Cambria Math" w:eastAsia="宋体" w:hAnsi="Cambria Math" w:cs="Times New Roman" w:hint="eastAsia"/>
          <w:iCs/>
          <w:szCs w:val="21"/>
        </w:rPr>
        <w:t>反射率方程</w:t>
      </w:r>
      <w:r w:rsidR="00525A64">
        <w:rPr>
          <w:rFonts w:ascii="Cambria Math" w:eastAsia="宋体" w:hAnsi="Cambria Math" w:cs="Times New Roman" w:hint="eastAsia"/>
          <w:iCs/>
          <w:szCs w:val="21"/>
        </w:rPr>
        <w:t>：</w:t>
      </w:r>
    </w:p>
    <w:p w14:paraId="2FC4C039" w14:textId="07DCD0D0" w:rsidR="00525A64" w:rsidRPr="00331B9F" w:rsidRDefault="00525A64" w:rsidP="00C623A7">
      <w:pPr>
        <w:rPr>
          <w:rFonts w:ascii="Cambria Math" w:eastAsia="宋体" w:hAnsi="Cambria Math" w:cs="Times New Roman" w:hint="eastAsia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L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o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p,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DFG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⋅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⋅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L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p,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 w:hint="eastAsia"/>
                  <w:szCs w:val="21"/>
                </w:rPr>
                <m:t>n</m:t>
              </m:r>
            </m:e>
          </m:nary>
          <m:r>
            <w:rPr>
              <w:rFonts w:ascii="Cambria Math" w:eastAsia="宋体" w:hAnsi="Cambria Math" w:cs="Times New Roman"/>
              <w:szCs w:val="21"/>
            </w:rPr>
            <m:t>⋅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i</m:t>
              </m:r>
            </m:sub>
          </m:sSub>
        </m:oMath>
      </m:oMathPara>
    </w:p>
    <w:p w14:paraId="7B8145B1" w14:textId="6E7F2F78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面光源及环境光照采样及光照效果叠加（</w:t>
      </w:r>
      <w:r w:rsidRPr="00C623A7">
        <w:rPr>
          <w:rFonts w:ascii="Times New Roman" w:eastAsia="宋体" w:hAnsi="Times New Roman" w:cs="Times New Roman"/>
          <w:sz w:val="21"/>
          <w:szCs w:val="21"/>
        </w:rPr>
        <w:t>5-10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43B40285" w14:textId="28683EFB" w:rsidR="00C623A7" w:rsidRPr="00C623A7" w:rsidRDefault="003A295F" w:rsidP="003A295F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面光源即上述点光源阵中所有点光源的叠加。每个点光源按照上述</w:t>
      </w:r>
      <w:r w:rsidRPr="003A295F">
        <w:rPr>
          <w:rFonts w:ascii="Times New Roman" w:eastAsia="宋体" w:hAnsi="Times New Roman" w:cs="Times New Roman" w:hint="eastAsia"/>
          <w:szCs w:val="21"/>
        </w:rPr>
        <w:t>Cook-Torrance BRDF</w:t>
      </w:r>
      <w:r w:rsidRPr="003A295F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来实现。最终再叠加一个环境光照即可实现光效叠加效果。</w:t>
      </w:r>
    </w:p>
    <w:p w14:paraId="053D5771" w14:textId="5BE64634" w:rsidR="00C623A7" w:rsidRPr="00C623A7" w:rsidRDefault="00C623A7" w:rsidP="00C623A7">
      <w:pPr>
        <w:pStyle w:val="4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623A7">
        <w:rPr>
          <w:rFonts w:ascii="Times New Roman" w:eastAsia="宋体" w:hAnsi="Times New Roman" w:cs="Times New Roman"/>
          <w:sz w:val="21"/>
          <w:szCs w:val="21"/>
        </w:rPr>
        <w:t>调试并设置不同的参数组合（不少于</w:t>
      </w:r>
      <w:r w:rsidRPr="00C623A7">
        <w:rPr>
          <w:rFonts w:ascii="Times New Roman" w:eastAsia="宋体" w:hAnsi="Times New Roman" w:cs="Times New Roman"/>
          <w:sz w:val="21"/>
          <w:szCs w:val="21"/>
        </w:rPr>
        <w:t>3</w:t>
      </w:r>
      <w:r w:rsidRPr="00C623A7">
        <w:rPr>
          <w:rFonts w:ascii="Times New Roman" w:eastAsia="宋体" w:hAnsi="Times New Roman" w:cs="Times New Roman"/>
          <w:sz w:val="21"/>
          <w:szCs w:val="21"/>
        </w:rPr>
        <w:t>组），通过键盘交互切换不同的材质效果，或者通过</w:t>
      </w:r>
      <w:r w:rsidRPr="00C623A7">
        <w:rPr>
          <w:rFonts w:ascii="Times New Roman" w:eastAsia="宋体" w:hAnsi="Times New Roman" w:cs="Times New Roman"/>
          <w:sz w:val="21"/>
          <w:szCs w:val="21"/>
        </w:rPr>
        <w:t>GUI</w:t>
      </w:r>
      <w:r w:rsidRPr="00C623A7">
        <w:rPr>
          <w:rFonts w:ascii="Times New Roman" w:eastAsia="宋体" w:hAnsi="Times New Roman" w:cs="Times New Roman"/>
          <w:sz w:val="21"/>
          <w:szCs w:val="21"/>
        </w:rPr>
        <w:t>调参获得不同材质效果（</w:t>
      </w:r>
      <w:r w:rsidRPr="00C623A7">
        <w:rPr>
          <w:rFonts w:ascii="Times New Roman" w:eastAsia="宋体" w:hAnsi="Times New Roman" w:cs="Times New Roman"/>
          <w:sz w:val="21"/>
          <w:szCs w:val="21"/>
        </w:rPr>
        <w:t>9-20</w:t>
      </w:r>
      <w:r w:rsidRPr="00C623A7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2D7128BF" w14:textId="5FB01B26" w:rsidR="00331B9F" w:rsidRPr="00331B9F" w:rsidRDefault="00331B9F" w:rsidP="00331B9F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331B9F">
        <w:rPr>
          <w:rFonts w:ascii="Times New Roman" w:eastAsia="宋体" w:hAnsi="Times New Roman" w:cs="Times New Roman"/>
          <w:b/>
          <w:bCs/>
          <w:szCs w:val="21"/>
        </w:rPr>
        <w:t>反照率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albedo</w:t>
      </w:r>
      <w:r w:rsidRPr="00331B9F"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反照率</w:t>
      </w:r>
      <w:r w:rsidRPr="00331B9F">
        <w:rPr>
          <w:rFonts w:ascii="Times New Roman" w:eastAsia="宋体" w:hAnsi="Times New Roman" w:cs="Times New Roman" w:hint="eastAsia"/>
          <w:szCs w:val="21"/>
        </w:rPr>
        <w:t>是一种材质的固有颜色，定义了表面在没有光照影响时的基底颜色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331B9F">
        <w:rPr>
          <w:rFonts w:ascii="Times New Roman" w:eastAsia="宋体" w:hAnsi="Times New Roman" w:cs="Times New Roman" w:hint="eastAsia"/>
          <w:szCs w:val="21"/>
        </w:rPr>
        <w:t>它不包含任何光影效果。对于漫反射材质，</w:t>
      </w:r>
      <w:r w:rsidRPr="00331B9F">
        <w:rPr>
          <w:rFonts w:ascii="Times New Roman" w:eastAsia="宋体" w:hAnsi="Times New Roman" w:cs="Times New Roman" w:hint="eastAsia"/>
          <w:szCs w:val="21"/>
        </w:rPr>
        <w:t xml:space="preserve">Albedo </w:t>
      </w:r>
      <w:r w:rsidRPr="00331B9F">
        <w:rPr>
          <w:rFonts w:ascii="Times New Roman" w:eastAsia="宋体" w:hAnsi="Times New Roman" w:cs="Times New Roman" w:hint="eastAsia"/>
          <w:szCs w:val="21"/>
        </w:rPr>
        <w:t>定义表面反射的颜色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331B9F">
        <w:rPr>
          <w:rFonts w:ascii="Times New Roman" w:eastAsia="宋体" w:hAnsi="Times New Roman" w:cs="Times New Roman" w:hint="eastAsia"/>
          <w:szCs w:val="21"/>
        </w:rPr>
        <w:t>对于金属材质，</w:t>
      </w:r>
      <w:r w:rsidRPr="00331B9F">
        <w:rPr>
          <w:rFonts w:ascii="Times New Roman" w:eastAsia="宋体" w:hAnsi="Times New Roman" w:cs="Times New Roman" w:hint="eastAsia"/>
          <w:szCs w:val="21"/>
        </w:rPr>
        <w:t xml:space="preserve">Albedo </w:t>
      </w:r>
      <w:r w:rsidRPr="00331B9F">
        <w:rPr>
          <w:rFonts w:ascii="Times New Roman" w:eastAsia="宋体" w:hAnsi="Times New Roman" w:cs="Times New Roman" w:hint="eastAsia"/>
          <w:szCs w:val="21"/>
        </w:rPr>
        <w:t>定义金属的基底颜色（通常为黑色）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331B9F">
        <w:rPr>
          <w:rFonts w:ascii="Times New Roman" w:eastAsia="宋体" w:hAnsi="Times New Roman" w:cs="Times New Roman" w:hint="eastAsia"/>
          <w:szCs w:val="21"/>
        </w:rPr>
        <w:t>决定了材质表面的颜色和反射强度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39CEF5A4" w14:textId="730D48D5" w:rsidR="00331B9F" w:rsidRDefault="00331B9F" w:rsidP="00331B9F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331B9F">
        <w:rPr>
          <w:rFonts w:ascii="Times New Roman" w:eastAsia="宋体" w:hAnsi="Times New Roman" w:cs="Times New Roman"/>
          <w:b/>
          <w:bCs/>
          <w:szCs w:val="21"/>
        </w:rPr>
        <w:t>法线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normal</w:t>
      </w:r>
      <w:r w:rsidRPr="00331B9F">
        <w:rPr>
          <w:rFonts w:ascii="Times New Roman" w:eastAsia="宋体" w:hAnsi="Times New Roman" w:cs="Times New Roman"/>
          <w:szCs w:val="21"/>
        </w:rPr>
        <w:t>：</w:t>
      </w:r>
      <w:r w:rsidRPr="00331B9F">
        <w:rPr>
          <w:rFonts w:ascii="Times New Roman" w:eastAsia="宋体" w:hAnsi="Times New Roman" w:cs="Times New Roman" w:hint="eastAsia"/>
          <w:szCs w:val="21"/>
        </w:rPr>
        <w:t>法线贴图（</w:t>
      </w:r>
      <w:r w:rsidRPr="00331B9F">
        <w:rPr>
          <w:rFonts w:ascii="Times New Roman" w:eastAsia="宋体" w:hAnsi="Times New Roman" w:cs="Times New Roman" w:hint="eastAsia"/>
          <w:szCs w:val="21"/>
        </w:rPr>
        <w:t>Normal Map</w:t>
      </w:r>
      <w:r w:rsidRPr="00331B9F">
        <w:rPr>
          <w:rFonts w:ascii="Times New Roman" w:eastAsia="宋体" w:hAnsi="Times New Roman" w:cs="Times New Roman" w:hint="eastAsia"/>
          <w:szCs w:val="21"/>
        </w:rPr>
        <w:t>）是用来微调表面法线方向的贴图，用于模拟细节的凹凸效果，而无需增加几何体的多边形数量。以</w:t>
      </w:r>
      <w:r w:rsidRPr="00331B9F">
        <w:rPr>
          <w:rFonts w:ascii="Times New Roman" w:eastAsia="宋体" w:hAnsi="Times New Roman" w:cs="Times New Roman" w:hint="eastAsia"/>
          <w:szCs w:val="21"/>
        </w:rPr>
        <w:t xml:space="preserve"> RGB </w:t>
      </w:r>
      <w:r w:rsidRPr="00331B9F">
        <w:rPr>
          <w:rFonts w:ascii="Times New Roman" w:eastAsia="宋体" w:hAnsi="Times New Roman" w:cs="Times New Roman" w:hint="eastAsia"/>
          <w:szCs w:val="21"/>
        </w:rPr>
        <w:t>的形式存储法线的方向信息。通过改变法线方向影响光线的反射和折射，产生表面细节（如划痕、凹凸等）。让材质看起来更加真实，表现出微小的细节。</w:t>
      </w:r>
    </w:p>
    <w:p w14:paraId="2EDF1DE0" w14:textId="3D3B89E9" w:rsidR="00331B9F" w:rsidRPr="00331B9F" w:rsidRDefault="00331B9F" w:rsidP="00331B9F">
      <w:pPr>
        <w:ind w:firstLineChars="200" w:firstLine="422"/>
        <w:rPr>
          <w:rFonts w:ascii="Times New Roman" w:eastAsia="宋体" w:hAnsi="Times New Roman" w:cs="Times New Roman" w:hint="eastAsia"/>
          <w:szCs w:val="21"/>
        </w:rPr>
      </w:pPr>
      <w:r w:rsidRPr="00331B9F">
        <w:rPr>
          <w:rFonts w:ascii="Times New Roman" w:eastAsia="宋体" w:hAnsi="Times New Roman" w:cs="Times New Roman"/>
          <w:b/>
          <w:bCs/>
          <w:szCs w:val="21"/>
        </w:rPr>
        <w:lastRenderedPageBreak/>
        <w:t>金属度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metallic</w:t>
      </w:r>
      <w:r w:rsidRPr="00331B9F">
        <w:rPr>
          <w:rFonts w:ascii="Times New Roman" w:eastAsia="宋体" w:hAnsi="Times New Roman" w:cs="Times New Roman"/>
          <w:szCs w:val="21"/>
        </w:rPr>
        <w:t>：金属</w:t>
      </w:r>
      <w:r>
        <w:rPr>
          <w:rFonts w:ascii="Times New Roman" w:eastAsia="宋体" w:hAnsi="Times New Roman" w:cs="Times New Roman" w:hint="eastAsia"/>
          <w:szCs w:val="21"/>
        </w:rPr>
        <w:t>度</w:t>
      </w:r>
      <w:r w:rsidRPr="00331B9F">
        <w:rPr>
          <w:rFonts w:ascii="Times New Roman" w:eastAsia="宋体" w:hAnsi="Times New Roman" w:cs="Times New Roman" w:hint="eastAsia"/>
          <w:szCs w:val="21"/>
        </w:rPr>
        <w:t>表示材质表面的金属属性，是一个标量值（介于</w:t>
      </w:r>
      <w:r w:rsidRPr="00331B9F">
        <w:rPr>
          <w:rFonts w:ascii="Times New Roman" w:eastAsia="宋体" w:hAnsi="Times New Roman" w:cs="Times New Roman" w:hint="eastAsia"/>
          <w:szCs w:val="21"/>
        </w:rPr>
        <w:t xml:space="preserve"> 0 </w:t>
      </w:r>
      <w:r w:rsidRPr="00331B9F">
        <w:rPr>
          <w:rFonts w:ascii="Times New Roman" w:eastAsia="宋体" w:hAnsi="Times New Roman" w:cs="Times New Roman" w:hint="eastAsia"/>
          <w:szCs w:val="21"/>
        </w:rPr>
        <w:t>和</w:t>
      </w:r>
      <w:r w:rsidRPr="00331B9F">
        <w:rPr>
          <w:rFonts w:ascii="Times New Roman" w:eastAsia="宋体" w:hAnsi="Times New Roman" w:cs="Times New Roman" w:hint="eastAsia"/>
          <w:szCs w:val="21"/>
        </w:rPr>
        <w:t xml:space="preserve"> 1 </w:t>
      </w:r>
      <w:r w:rsidRPr="00331B9F">
        <w:rPr>
          <w:rFonts w:ascii="Times New Roman" w:eastAsia="宋体" w:hAnsi="Times New Roman" w:cs="Times New Roman" w:hint="eastAsia"/>
          <w:szCs w:val="21"/>
        </w:rPr>
        <w:t>之间）。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0</w:t>
      </w:r>
      <w:r w:rsidR="003A295F">
        <w:rPr>
          <w:rFonts w:ascii="Times New Roman" w:eastAsia="宋体" w:hAnsi="Times New Roman" w:cs="Times New Roman" w:hint="eastAsia"/>
          <w:szCs w:val="21"/>
        </w:rPr>
        <w:t>表示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非金属（如塑料、木材）。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1</w:t>
      </w:r>
      <w:r w:rsidR="003A295F">
        <w:rPr>
          <w:rFonts w:ascii="Times New Roman" w:eastAsia="宋体" w:hAnsi="Times New Roman" w:cs="Times New Roman" w:hint="eastAsia"/>
          <w:szCs w:val="21"/>
        </w:rPr>
        <w:t>表示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金属（如铜、铁）。在实际场景中，金属的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 xml:space="preserve"> Albedo 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通常定义为材质的金属色，而非金属则具有漫反射特性。控制表面是否表现为金属特性，从而影响表面的反射特性。</w:t>
      </w:r>
    </w:p>
    <w:p w14:paraId="4089F4E3" w14:textId="5F8C61C4" w:rsidR="00331B9F" w:rsidRPr="00331B9F" w:rsidRDefault="00331B9F" w:rsidP="00331B9F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331B9F">
        <w:rPr>
          <w:rFonts w:ascii="Times New Roman" w:eastAsia="宋体" w:hAnsi="Times New Roman" w:cs="Times New Roman"/>
          <w:b/>
          <w:bCs/>
          <w:szCs w:val="21"/>
        </w:rPr>
        <w:t>粗糙度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roughness</w:t>
      </w:r>
      <w:r w:rsidRPr="00331B9F">
        <w:rPr>
          <w:rFonts w:ascii="Times New Roman" w:eastAsia="宋体" w:hAnsi="Times New Roman" w:cs="Times New Roman"/>
          <w:szCs w:val="21"/>
        </w:rPr>
        <w:t>：粗糙度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决定了材质表面的粗糙程度，影响光线反射的扩散程度。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0</w:t>
      </w:r>
      <w:r w:rsidR="003A295F">
        <w:rPr>
          <w:rFonts w:ascii="Times New Roman" w:eastAsia="宋体" w:hAnsi="Times New Roman" w:cs="Times New Roman" w:hint="eastAsia"/>
          <w:szCs w:val="21"/>
        </w:rPr>
        <w:t>表示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表面完全光滑，反射为镜面反射（如镜子）。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1</w:t>
      </w:r>
      <w:r w:rsidR="003A295F">
        <w:rPr>
          <w:rFonts w:ascii="Times New Roman" w:eastAsia="宋体" w:hAnsi="Times New Roman" w:cs="Times New Roman" w:hint="eastAsia"/>
          <w:szCs w:val="21"/>
        </w:rPr>
        <w:t>表示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表面非常粗糙，反射为漫反射（如磨砂玻璃）。影响光的散射和高光的扩散程度，决定材质的模糊性。</w:t>
      </w:r>
    </w:p>
    <w:p w14:paraId="1093C98D" w14:textId="6B4F2C49" w:rsidR="00C623A7" w:rsidRDefault="00331B9F" w:rsidP="003A295F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环境光遮蔽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ao</w:t>
      </w:r>
      <w:r w:rsidRPr="00331B9F">
        <w:rPr>
          <w:rFonts w:ascii="Times New Roman" w:eastAsia="宋体" w:hAnsi="Times New Roman" w:cs="Times New Roman"/>
          <w:szCs w:val="21"/>
        </w:rPr>
        <w:t>：环境光遮蔽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描述了表面因为遮挡而不能完全受到环境光照射的区域。模拟小尺度阴影效果，例如缝隙、凹陷等区域较暗。是一个比例值（通常是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 xml:space="preserve"> 0 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到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 xml:space="preserve"> 1 </w:t>
      </w:r>
      <w:r w:rsidR="003A295F" w:rsidRPr="003A295F">
        <w:rPr>
          <w:rFonts w:ascii="Times New Roman" w:eastAsia="宋体" w:hAnsi="Times New Roman" w:cs="Times New Roman" w:hint="eastAsia"/>
          <w:szCs w:val="21"/>
        </w:rPr>
        <w:t>的范围）。主要用于增强视觉效果，而不是基于物理准确性的计算。叠加到光照计算中，增加材质的阴影细节，使其看起来更加真实。</w:t>
      </w:r>
    </w:p>
    <w:p w14:paraId="5FDA0130" w14:textId="0E7408D0" w:rsidR="00D47E40" w:rsidRPr="003A295F" w:rsidRDefault="00D47E40" w:rsidP="00D47E40">
      <w:pPr>
        <w:ind w:firstLineChars="200" w:firstLine="422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镜面反射系数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specular</w:t>
      </w:r>
      <w:r w:rsidRPr="00331B9F"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在上述五个</w:t>
      </w:r>
      <w:r w:rsidRPr="00D47E40">
        <w:rPr>
          <w:rFonts w:ascii="Times New Roman" w:eastAsia="宋体" w:hAnsi="Times New Roman" w:cs="Times New Roman" w:hint="eastAsia"/>
          <w:szCs w:val="21"/>
        </w:rPr>
        <w:t>Cook-Torrance BRDF</w:t>
      </w:r>
      <w:r w:rsidRPr="00D47E40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的基本参数上，增加了一个镜面反射系数</w:t>
      </w:r>
      <w:r>
        <w:rPr>
          <w:rFonts w:ascii="Times New Roman" w:eastAsia="宋体" w:hAnsi="Times New Roman" w:cs="Times New Roman" w:hint="eastAsia"/>
          <w:szCs w:val="21"/>
        </w:rPr>
        <w:t>specular</w:t>
      </w:r>
      <w:r>
        <w:rPr>
          <w:rFonts w:ascii="Times New Roman" w:eastAsia="宋体" w:hAnsi="Times New Roman" w:cs="Times New Roman" w:hint="eastAsia"/>
          <w:szCs w:val="21"/>
        </w:rPr>
        <w:t>，来增加对镜面反射光照强度的控制。</w:t>
      </w:r>
      <w:r w:rsidR="00BA23F4">
        <w:rPr>
          <w:rFonts w:ascii="Times New Roman" w:eastAsia="宋体" w:hAnsi="Times New Roman" w:cs="Times New Roman" w:hint="eastAsia"/>
          <w:szCs w:val="21"/>
        </w:rPr>
        <w:t>可以与粗糙度一起调节，查看镜面反射的效果。</w:t>
      </w:r>
    </w:p>
    <w:p w14:paraId="5202A5FE" w14:textId="59D7C49F" w:rsidR="00C623A7" w:rsidRDefault="00C623A7" w:rsidP="00C623A7">
      <w:pPr>
        <w:pStyle w:val="2"/>
        <w:numPr>
          <w:ilvl w:val="0"/>
          <w:numId w:val="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程序</w:t>
      </w:r>
      <w:r w:rsidRPr="00C623A7">
        <w:rPr>
          <w:rFonts w:ascii="Times New Roman" w:eastAsia="宋体" w:hAnsi="Times New Roman" w:cs="Times New Roman"/>
        </w:rPr>
        <w:t>使用说明</w:t>
      </w:r>
    </w:p>
    <w:p w14:paraId="5A3FEAA1" w14:textId="5851B092" w:rsidR="008E013C" w:rsidRDefault="008E013C" w:rsidP="008E013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wasd</w:t>
      </w:r>
      <w:r>
        <w:rPr>
          <w:rFonts w:ascii="Times New Roman" w:eastAsia="宋体" w:hAnsi="Times New Roman" w:cs="Times New Roman" w:hint="eastAsia"/>
        </w:rPr>
        <w:t>键控制摄像机移动，鼠标控制摄像机方向，滚轮控制摄像机画面远近。</w:t>
      </w:r>
    </w:p>
    <w:p w14:paraId="4F6CDAB4" w14:textId="5EA67DA2" w:rsidR="008E013C" w:rsidRDefault="008E013C" w:rsidP="008E013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主键盘数字键选择管道材质参数，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控制选定参数的缩小和增大。</w:t>
      </w:r>
    </w:p>
    <w:p w14:paraId="7C1F7208" w14:textId="0F51BBF0" w:rsidR="008E013C" w:rsidRPr="008E013C" w:rsidRDefault="008E013C" w:rsidP="008E013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为管道金属度，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为管道粗糙度，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为管道镜面反射系数，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为管道颜色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值，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为管道颜色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值，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为管道颜色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值，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为管道透明度，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为灯光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值，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为灯光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值，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为灯光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值。</w:t>
      </w:r>
    </w:p>
    <w:sectPr w:rsidR="008E013C" w:rsidRPr="008E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95324"/>
    <w:multiLevelType w:val="hybridMultilevel"/>
    <w:tmpl w:val="6E60C740"/>
    <w:lvl w:ilvl="0" w:tplc="26866AF0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425784"/>
    <w:multiLevelType w:val="hybridMultilevel"/>
    <w:tmpl w:val="D4206606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3E0B9C"/>
    <w:multiLevelType w:val="hybridMultilevel"/>
    <w:tmpl w:val="816EBED4"/>
    <w:lvl w:ilvl="0" w:tplc="26866AF0">
      <w:start w:val="1"/>
      <w:numFmt w:val="decimal"/>
      <w:lvlText w:val="%1．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D27845"/>
    <w:multiLevelType w:val="hybridMultilevel"/>
    <w:tmpl w:val="30D4B1C2"/>
    <w:lvl w:ilvl="0" w:tplc="385ED9E0">
      <w:start w:val="1"/>
      <w:numFmt w:val="decimal"/>
      <w:suff w:val="nothing"/>
      <w:lvlText w:val="（%1）"/>
      <w:lvlJc w:val="left"/>
      <w:pPr>
        <w:ind w:left="440" w:hanging="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75013FF"/>
    <w:multiLevelType w:val="hybridMultilevel"/>
    <w:tmpl w:val="6F348348"/>
    <w:lvl w:ilvl="0" w:tplc="DD1AF1D8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B60112"/>
    <w:multiLevelType w:val="hybridMultilevel"/>
    <w:tmpl w:val="A19C6634"/>
    <w:lvl w:ilvl="0" w:tplc="7D50DD74">
      <w:start w:val="1"/>
      <w:numFmt w:val="decimal"/>
      <w:suff w:val="nothing"/>
      <w:lvlText w:val="%1．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7865276">
    <w:abstractNumId w:val="2"/>
  </w:num>
  <w:num w:numId="2" w16cid:durableId="2042395564">
    <w:abstractNumId w:val="4"/>
  </w:num>
  <w:num w:numId="3" w16cid:durableId="1691645735">
    <w:abstractNumId w:val="3"/>
  </w:num>
  <w:num w:numId="4" w16cid:durableId="1259371516">
    <w:abstractNumId w:val="0"/>
  </w:num>
  <w:num w:numId="5" w16cid:durableId="544218568">
    <w:abstractNumId w:val="1"/>
  </w:num>
  <w:num w:numId="6" w16cid:durableId="113437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B72"/>
    <w:rsid w:val="001B41CE"/>
    <w:rsid w:val="00331B9F"/>
    <w:rsid w:val="003448B7"/>
    <w:rsid w:val="003A295F"/>
    <w:rsid w:val="003F5B72"/>
    <w:rsid w:val="00476A7F"/>
    <w:rsid w:val="00525A64"/>
    <w:rsid w:val="0056583B"/>
    <w:rsid w:val="006358B4"/>
    <w:rsid w:val="0068056D"/>
    <w:rsid w:val="00725AB2"/>
    <w:rsid w:val="00731940"/>
    <w:rsid w:val="00886604"/>
    <w:rsid w:val="008E013C"/>
    <w:rsid w:val="008F4CF7"/>
    <w:rsid w:val="009C3DB8"/>
    <w:rsid w:val="00A65F03"/>
    <w:rsid w:val="00B46F4B"/>
    <w:rsid w:val="00B55E24"/>
    <w:rsid w:val="00BA23F4"/>
    <w:rsid w:val="00C623A7"/>
    <w:rsid w:val="00D01C35"/>
    <w:rsid w:val="00D47E40"/>
    <w:rsid w:val="00D6759E"/>
    <w:rsid w:val="00E84D66"/>
    <w:rsid w:val="00E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E0D9"/>
  <w15:chartTrackingRefBased/>
  <w15:docId w15:val="{24178FE7-E175-4485-A75F-7FA6FBA3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3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0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056D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5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05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805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8056D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8056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623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9C3DB8"/>
    <w:rPr>
      <w:color w:val="666666"/>
    </w:rPr>
  </w:style>
  <w:style w:type="character" w:styleId="a9">
    <w:name w:val="Hyperlink"/>
    <w:basedOn w:val="a0"/>
    <w:uiPriority w:val="99"/>
    <w:unhideWhenUsed/>
    <w:rsid w:val="00331B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培公 徐</dc:creator>
  <cp:keywords/>
  <dc:description/>
  <cp:lastModifiedBy>培公 徐</cp:lastModifiedBy>
  <cp:revision>13</cp:revision>
  <dcterms:created xsi:type="dcterms:W3CDTF">2024-12-31T13:02:00Z</dcterms:created>
  <dcterms:modified xsi:type="dcterms:W3CDTF">2025-01-05T09:19:00Z</dcterms:modified>
</cp:coreProperties>
</file>