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2CA5F3" w14:textId="77777777" w:rsidR="00467B2C" w:rsidRDefault="00467B2C" w:rsidP="002507E8">
      <w:pPr>
        <w:jc w:val="center"/>
        <w:rPr>
          <w:b/>
          <w:bCs/>
        </w:rPr>
      </w:pPr>
      <w:r w:rsidRPr="00467B2C">
        <w:rPr>
          <w:b/>
          <w:bCs/>
        </w:rPr>
        <w:t>Informe técnico — Evaluación Final Integradora</w:t>
      </w:r>
    </w:p>
    <w:p w14:paraId="2DECF682" w14:textId="44FF1200" w:rsidR="002507E8" w:rsidRPr="00467B2C" w:rsidRDefault="002507E8" w:rsidP="002507E8">
      <w:pPr>
        <w:jc w:val="center"/>
        <w:rPr>
          <w:b/>
          <w:bCs/>
        </w:rPr>
      </w:pPr>
      <w:r>
        <w:rPr>
          <w:b/>
          <w:bCs/>
        </w:rPr>
        <w:t>Zapata Facundo</w:t>
      </w:r>
    </w:p>
    <w:p w14:paraId="0DE727B5" w14:textId="77777777" w:rsidR="00467B2C" w:rsidRPr="00467B2C" w:rsidRDefault="00467B2C" w:rsidP="00467B2C">
      <w:pPr>
        <w:rPr>
          <w:b/>
          <w:bCs/>
        </w:rPr>
      </w:pPr>
      <w:r w:rsidRPr="00467B2C">
        <w:rPr>
          <w:b/>
          <w:bCs/>
        </w:rPr>
        <w:t>Proyecto: Placa de control para batería de arena (ESP32)</w:t>
      </w:r>
    </w:p>
    <w:p w14:paraId="77EB08B7" w14:textId="369473BC" w:rsidR="00467B2C" w:rsidRPr="00467B2C" w:rsidRDefault="00467B2C" w:rsidP="00467B2C">
      <w:r w:rsidRPr="00467B2C">
        <w:rPr>
          <w:b/>
          <w:bCs/>
        </w:rPr>
        <w:t>Alcance:</w:t>
      </w:r>
      <w:r w:rsidRPr="00467B2C">
        <w:t xml:space="preserve"> placa de una sola cara (simple faz), pasivos R1</w:t>
      </w:r>
      <w:r w:rsidR="006A4B20">
        <w:t>-</w:t>
      </w:r>
      <w:r w:rsidRPr="00467B2C">
        <w:t>R5 y C1</w:t>
      </w:r>
      <w:r w:rsidR="006A4B20">
        <w:t>-</w:t>
      </w:r>
      <w:r w:rsidRPr="00467B2C">
        <w:t>C2 en SMD 1206 / electrolítico SMD, resto de los componentes en THT, prevista para fabricación artesanal sobre FR4.</w:t>
      </w:r>
      <w:r w:rsidRPr="00467B2C">
        <w:br/>
        <w:t xml:space="preserve"> A continuación se justifican las decisiones de diseño y fabricación adoptadas.</w:t>
      </w:r>
    </w:p>
    <w:p w14:paraId="0EBA5D01" w14:textId="66ED483F" w:rsidR="00467B2C" w:rsidRPr="00467B2C" w:rsidRDefault="00467B2C" w:rsidP="00467B2C">
      <w:r w:rsidRPr="00467B2C">
        <w:rPr>
          <w:b/>
          <w:bCs/>
        </w:rPr>
        <w:t>Sustrato.</w:t>
      </w:r>
      <w:r w:rsidRPr="00467B2C">
        <w:t xml:space="preserve"> Se eligió FR4 frente a los laminados fenólicos (FR1/FR2). El refuerzo de fibra de vidrio tejida le da mayor rigidez mecánica y resistencia a la vibración, su temperatura de transición vítrea (</w:t>
      </w:r>
      <w:proofErr w:type="spellStart"/>
      <w:r w:rsidRPr="00467B2C">
        <w:t>Tg</w:t>
      </w:r>
      <w:proofErr w:type="spellEnd"/>
      <w:r w:rsidRPr="00467B2C">
        <w:t xml:space="preserve"> </w:t>
      </w:r>
      <w:r w:rsidR="006A4B20">
        <w:t>=</w:t>
      </w:r>
      <w:r w:rsidRPr="00467B2C">
        <w:t xml:space="preserve"> 140 °C) es sensiblemente superior a la del fenólico (~105</w:t>
      </w:r>
      <w:r w:rsidR="006A4B20">
        <w:t>-</w:t>
      </w:r>
      <w:r w:rsidRPr="00467B2C">
        <w:t>120 °C), y absorbe menos humedad. En una placa que maneja una carga resistiva de 5 A y disipa calor en la etapa de potencia, esa mayor estabilidad térmica y la mejor durabilidad de los agujeros bajo ciclado térmico son determinantes: el fenólico no ofrece garantías equivalentes.</w:t>
      </w:r>
    </w:p>
    <w:p w14:paraId="1E8EA10B" w14:textId="079E472F" w:rsidR="00467B2C" w:rsidRPr="00467B2C" w:rsidRDefault="00467B2C" w:rsidP="00467B2C">
      <w:r w:rsidRPr="00467B2C">
        <w:rPr>
          <w:b/>
          <w:bCs/>
        </w:rPr>
        <w:t>Número de capas.</w:t>
      </w:r>
      <w:r w:rsidRPr="00467B2C">
        <w:t xml:space="preserve"> El diseño se resolvió en una sola capa de cobre. Una auditoría del ruteo de dos capas previo confirmó que la totalidad de los cruces por la cara inferior eran evitables reubicando pistas en la cara superior, de modo que la segunda capa no aportaba valor funcional. Trabajar en simple faz elimina los saltos de capa innecesarios, reduce la cantidad de perforaciones y, sobre </w:t>
      </w:r>
      <w:bookmarkStart w:id="0" w:name="_GoBack"/>
      <w:bookmarkEnd w:id="0"/>
      <w:r w:rsidRPr="00467B2C">
        <w:t xml:space="preserve">todo, </w:t>
      </w:r>
      <w:r w:rsidR="006125BA">
        <w:t xml:space="preserve">simplifica el proyecto y </w:t>
      </w:r>
      <w:r w:rsidRPr="00467B2C">
        <w:t>habilita la fabricación artesanal.</w:t>
      </w:r>
    </w:p>
    <w:p w14:paraId="60C4E6E1" w14:textId="173B4400" w:rsidR="00467B2C" w:rsidRPr="00467B2C" w:rsidRDefault="00467B2C" w:rsidP="00467B2C">
      <w:r w:rsidRPr="00467B2C">
        <w:rPr>
          <w:b/>
          <w:bCs/>
        </w:rPr>
        <w:t>Estrategia de masa.</w:t>
      </w:r>
      <w:r w:rsidRPr="00467B2C">
        <w:t xml:space="preserve"> El retorno de masa se ruteó con trazas dedicadas en lugar de un plano por relleno de cobre (</w:t>
      </w:r>
      <w:proofErr w:type="spellStart"/>
      <w:r w:rsidRPr="00467B2C">
        <w:t>pour</w:t>
      </w:r>
      <w:proofErr w:type="spellEnd"/>
      <w:r w:rsidRPr="00467B2C">
        <w:t>). La decisión prioriza el control manual completo del trazado y la verificación visual directa, ventajas relevantes en una placa</w:t>
      </w:r>
      <w:r>
        <w:t xml:space="preserve"> hecha por un principiante</w:t>
      </w:r>
      <w:r w:rsidRPr="00467B2C">
        <w:t>. El tronco principal de GND se ensanchó para dimensionar el retorno de ~5 A de la carga con margen holgado, y los lazos de retorno del regulador conmutado (LM2596) se mantuvieron cortos para acotar el ruido. Se asume</w:t>
      </w:r>
      <w:r>
        <w:t xml:space="preserve">, entonces, </w:t>
      </w:r>
      <w:r w:rsidRPr="00467B2C">
        <w:t>una impedancia de retorno algo mayor que la de un plano continuo</w:t>
      </w:r>
      <w:r>
        <w:t>. E</w:t>
      </w:r>
      <w:r w:rsidRPr="00467B2C">
        <w:t>l ensanchado del tronco y la contención de los lazos del conmutador mitigan ese compromiso dentro de lo que la aplicación requiere.</w:t>
      </w:r>
    </w:p>
    <w:p w14:paraId="7CDA354E" w14:textId="3A7E4D7C" w:rsidR="00467B2C" w:rsidRPr="00467B2C" w:rsidRDefault="00467B2C" w:rsidP="00467B2C">
      <w:r w:rsidRPr="00467B2C">
        <w:rPr>
          <w:b/>
          <w:bCs/>
        </w:rPr>
        <w:t>Criterio SMD / THT.</w:t>
      </w:r>
      <w:r w:rsidRPr="00467B2C">
        <w:t xml:space="preserve"> Los pasivos (resistencias y capacitores) se llevaron a SMD 1206 y electrolítico SMD</w:t>
      </w:r>
      <w:r>
        <w:t xml:space="preserve">. Después de investigar las diferencias entre componentes </w:t>
      </w:r>
      <w:proofErr w:type="spellStart"/>
      <w:r>
        <w:t>SMDs</w:t>
      </w:r>
      <w:proofErr w:type="spellEnd"/>
      <w:r>
        <w:t xml:space="preserve"> 0805 y 1206, se prefirió este último ya que </w:t>
      </w:r>
      <w:r w:rsidRPr="00467B2C">
        <w:t>ocupan menos superficie</w:t>
      </w:r>
      <w:r>
        <w:t xml:space="preserve"> y</w:t>
      </w:r>
      <w:r w:rsidRPr="00467B2C">
        <w:t xml:space="preserve"> reducen la cantidad de agujeros a perforar manualment</w:t>
      </w:r>
      <w:r>
        <w:t>e</w:t>
      </w:r>
      <w:r w:rsidRPr="00467B2C">
        <w:t xml:space="preserve">. La etapa de potencia, el inductor, los conectores y las borneras se mantuvieron en THT: soportan mejor el esfuerzo mecánico, toleran la corriente de la carga y son más fáciles de soldar a mano con soldador tipo lápiz cuando manejan potencia. El encapsulado 1206 se prefirió sobre 0805 por su </w:t>
      </w:r>
      <w:r>
        <w:t xml:space="preserve">potencial </w:t>
      </w:r>
      <w:r w:rsidRPr="00467B2C">
        <w:t>mayor facilidad de manipulación y soldado.</w:t>
      </w:r>
    </w:p>
    <w:p w14:paraId="5A3BDCEF" w14:textId="73A4E513" w:rsidR="00467B2C" w:rsidRPr="00467B2C" w:rsidRDefault="00467B2C" w:rsidP="00467B2C">
      <w:r w:rsidRPr="00467B2C">
        <w:rPr>
          <w:b/>
          <w:bCs/>
        </w:rPr>
        <w:t>Método de fabricación y acabado.</w:t>
      </w:r>
      <w:r w:rsidRPr="00467B2C">
        <w:t xml:space="preserve"> Se especifica fabricación artesanal por transferencia de tóner y ataque con cloruro férrico, con protección final por laca. Para un prototipo de aprendizaje, este método es de bajo costo y rápido de iterar. Una fabricación profesional (máscara </w:t>
      </w:r>
      <w:proofErr w:type="spellStart"/>
      <w:r w:rsidRPr="00467B2C">
        <w:t>antisoldante</w:t>
      </w:r>
      <w:proofErr w:type="spellEnd"/>
      <w:r w:rsidRPr="00467B2C">
        <w:t>, PTH, HASL</w:t>
      </w:r>
      <w:r w:rsidR="002507E8">
        <w:t xml:space="preserve">, </w:t>
      </w:r>
      <w:proofErr w:type="spellStart"/>
      <w:r w:rsidR="002507E8">
        <w:t>etc</w:t>
      </w:r>
      <w:proofErr w:type="spellEnd"/>
      <w:r w:rsidRPr="00467B2C">
        <w:t>) aportaría mayor robustez y repetibilidad, pero no se justifica para el volumen y el propósito de esta entrega.</w:t>
      </w:r>
    </w:p>
    <w:p w14:paraId="2EED7B6B" w14:textId="77777777" w:rsidR="002507E8" w:rsidRPr="00467B2C" w:rsidRDefault="002507E8" w:rsidP="00467B2C"/>
    <w:sectPr w:rsidR="002507E8" w:rsidRPr="00467B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B2C"/>
    <w:rsid w:val="00014356"/>
    <w:rsid w:val="00027EEA"/>
    <w:rsid w:val="002507E8"/>
    <w:rsid w:val="00286751"/>
    <w:rsid w:val="00295881"/>
    <w:rsid w:val="003D014F"/>
    <w:rsid w:val="00467B2C"/>
    <w:rsid w:val="006125BA"/>
    <w:rsid w:val="006A4B20"/>
    <w:rsid w:val="006B5ABD"/>
    <w:rsid w:val="00753E45"/>
    <w:rsid w:val="00A013E3"/>
    <w:rsid w:val="00A057E2"/>
    <w:rsid w:val="00B832C3"/>
    <w:rsid w:val="00D150C5"/>
    <w:rsid w:val="00D90F22"/>
    <w:rsid w:val="00D94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72665"/>
  <w15:chartTrackingRefBased/>
  <w15:docId w15:val="{955A9BF4-FF47-46AD-BF66-72736AA9F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AR"/>
    </w:rPr>
  </w:style>
  <w:style w:type="paragraph" w:styleId="Ttulo1">
    <w:name w:val="heading 1"/>
    <w:basedOn w:val="Normal"/>
    <w:next w:val="Normal"/>
    <w:link w:val="Ttulo1Car"/>
    <w:uiPriority w:val="9"/>
    <w:qFormat/>
    <w:rsid w:val="00467B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67B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67B2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67B2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67B2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67B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7B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7B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7B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7B2C"/>
    <w:rPr>
      <w:rFonts w:asciiTheme="majorHAnsi" w:eastAsiaTheme="majorEastAsia" w:hAnsiTheme="majorHAnsi" w:cstheme="majorBidi"/>
      <w:color w:val="2F5496" w:themeColor="accent1" w:themeShade="BF"/>
      <w:sz w:val="40"/>
      <w:szCs w:val="40"/>
      <w:lang w:val="es-AR"/>
    </w:rPr>
  </w:style>
  <w:style w:type="character" w:customStyle="1" w:styleId="Ttulo2Car">
    <w:name w:val="Título 2 Car"/>
    <w:basedOn w:val="Fuentedeprrafopredeter"/>
    <w:link w:val="Ttulo2"/>
    <w:uiPriority w:val="9"/>
    <w:semiHidden/>
    <w:rsid w:val="00467B2C"/>
    <w:rPr>
      <w:rFonts w:asciiTheme="majorHAnsi" w:eastAsiaTheme="majorEastAsia" w:hAnsiTheme="majorHAnsi" w:cstheme="majorBidi"/>
      <w:color w:val="2F5496" w:themeColor="accent1" w:themeShade="BF"/>
      <w:sz w:val="32"/>
      <w:szCs w:val="32"/>
      <w:lang w:val="es-AR"/>
    </w:rPr>
  </w:style>
  <w:style w:type="character" w:customStyle="1" w:styleId="Ttulo3Car">
    <w:name w:val="Título 3 Car"/>
    <w:basedOn w:val="Fuentedeprrafopredeter"/>
    <w:link w:val="Ttulo3"/>
    <w:uiPriority w:val="9"/>
    <w:semiHidden/>
    <w:rsid w:val="00467B2C"/>
    <w:rPr>
      <w:rFonts w:eastAsiaTheme="majorEastAsia" w:cstheme="majorBidi"/>
      <w:color w:val="2F5496" w:themeColor="accent1" w:themeShade="BF"/>
      <w:sz w:val="28"/>
      <w:szCs w:val="28"/>
      <w:lang w:val="es-AR"/>
    </w:rPr>
  </w:style>
  <w:style w:type="character" w:customStyle="1" w:styleId="Ttulo4Car">
    <w:name w:val="Título 4 Car"/>
    <w:basedOn w:val="Fuentedeprrafopredeter"/>
    <w:link w:val="Ttulo4"/>
    <w:uiPriority w:val="9"/>
    <w:semiHidden/>
    <w:rsid w:val="00467B2C"/>
    <w:rPr>
      <w:rFonts w:eastAsiaTheme="majorEastAsia" w:cstheme="majorBidi"/>
      <w:i/>
      <w:iCs/>
      <w:color w:val="2F5496" w:themeColor="accent1" w:themeShade="BF"/>
      <w:lang w:val="es-AR"/>
    </w:rPr>
  </w:style>
  <w:style w:type="character" w:customStyle="1" w:styleId="Ttulo5Car">
    <w:name w:val="Título 5 Car"/>
    <w:basedOn w:val="Fuentedeprrafopredeter"/>
    <w:link w:val="Ttulo5"/>
    <w:uiPriority w:val="9"/>
    <w:semiHidden/>
    <w:rsid w:val="00467B2C"/>
    <w:rPr>
      <w:rFonts w:eastAsiaTheme="majorEastAsia" w:cstheme="majorBidi"/>
      <w:color w:val="2F5496" w:themeColor="accent1" w:themeShade="BF"/>
      <w:lang w:val="es-AR"/>
    </w:rPr>
  </w:style>
  <w:style w:type="character" w:customStyle="1" w:styleId="Ttulo6Car">
    <w:name w:val="Título 6 Car"/>
    <w:basedOn w:val="Fuentedeprrafopredeter"/>
    <w:link w:val="Ttulo6"/>
    <w:uiPriority w:val="9"/>
    <w:semiHidden/>
    <w:rsid w:val="00467B2C"/>
    <w:rPr>
      <w:rFonts w:eastAsiaTheme="majorEastAsia" w:cstheme="majorBidi"/>
      <w:i/>
      <w:iCs/>
      <w:color w:val="595959" w:themeColor="text1" w:themeTint="A6"/>
      <w:lang w:val="es-AR"/>
    </w:rPr>
  </w:style>
  <w:style w:type="character" w:customStyle="1" w:styleId="Ttulo7Car">
    <w:name w:val="Título 7 Car"/>
    <w:basedOn w:val="Fuentedeprrafopredeter"/>
    <w:link w:val="Ttulo7"/>
    <w:uiPriority w:val="9"/>
    <w:semiHidden/>
    <w:rsid w:val="00467B2C"/>
    <w:rPr>
      <w:rFonts w:eastAsiaTheme="majorEastAsia" w:cstheme="majorBidi"/>
      <w:color w:val="595959" w:themeColor="text1" w:themeTint="A6"/>
      <w:lang w:val="es-AR"/>
    </w:rPr>
  </w:style>
  <w:style w:type="character" w:customStyle="1" w:styleId="Ttulo8Car">
    <w:name w:val="Título 8 Car"/>
    <w:basedOn w:val="Fuentedeprrafopredeter"/>
    <w:link w:val="Ttulo8"/>
    <w:uiPriority w:val="9"/>
    <w:semiHidden/>
    <w:rsid w:val="00467B2C"/>
    <w:rPr>
      <w:rFonts w:eastAsiaTheme="majorEastAsia" w:cstheme="majorBidi"/>
      <w:i/>
      <w:iCs/>
      <w:color w:val="272727" w:themeColor="text1" w:themeTint="D8"/>
      <w:lang w:val="es-AR"/>
    </w:rPr>
  </w:style>
  <w:style w:type="character" w:customStyle="1" w:styleId="Ttulo9Car">
    <w:name w:val="Título 9 Car"/>
    <w:basedOn w:val="Fuentedeprrafopredeter"/>
    <w:link w:val="Ttulo9"/>
    <w:uiPriority w:val="9"/>
    <w:semiHidden/>
    <w:rsid w:val="00467B2C"/>
    <w:rPr>
      <w:rFonts w:eastAsiaTheme="majorEastAsia" w:cstheme="majorBidi"/>
      <w:color w:val="272727" w:themeColor="text1" w:themeTint="D8"/>
      <w:lang w:val="es-AR"/>
    </w:rPr>
  </w:style>
  <w:style w:type="paragraph" w:styleId="Ttulo">
    <w:name w:val="Title"/>
    <w:basedOn w:val="Normal"/>
    <w:next w:val="Normal"/>
    <w:link w:val="TtuloCar"/>
    <w:uiPriority w:val="10"/>
    <w:qFormat/>
    <w:rsid w:val="00467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7B2C"/>
    <w:rPr>
      <w:rFonts w:asciiTheme="majorHAnsi" w:eastAsiaTheme="majorEastAsia" w:hAnsiTheme="majorHAnsi" w:cstheme="majorBidi"/>
      <w:spacing w:val="-10"/>
      <w:kern w:val="28"/>
      <w:sz w:val="56"/>
      <w:szCs w:val="56"/>
      <w:lang w:val="es-AR"/>
    </w:rPr>
  </w:style>
  <w:style w:type="paragraph" w:styleId="Subttulo">
    <w:name w:val="Subtitle"/>
    <w:basedOn w:val="Normal"/>
    <w:next w:val="Normal"/>
    <w:link w:val="SubttuloCar"/>
    <w:uiPriority w:val="11"/>
    <w:qFormat/>
    <w:rsid w:val="00467B2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7B2C"/>
    <w:rPr>
      <w:rFonts w:eastAsiaTheme="majorEastAsia" w:cstheme="majorBidi"/>
      <w:color w:val="595959" w:themeColor="text1" w:themeTint="A6"/>
      <w:spacing w:val="15"/>
      <w:sz w:val="28"/>
      <w:szCs w:val="28"/>
      <w:lang w:val="es-AR"/>
    </w:rPr>
  </w:style>
  <w:style w:type="paragraph" w:styleId="Cita">
    <w:name w:val="Quote"/>
    <w:basedOn w:val="Normal"/>
    <w:next w:val="Normal"/>
    <w:link w:val="CitaCar"/>
    <w:uiPriority w:val="29"/>
    <w:qFormat/>
    <w:rsid w:val="00467B2C"/>
    <w:pPr>
      <w:spacing w:before="160"/>
      <w:jc w:val="center"/>
    </w:pPr>
    <w:rPr>
      <w:i/>
      <w:iCs/>
      <w:color w:val="404040" w:themeColor="text1" w:themeTint="BF"/>
    </w:rPr>
  </w:style>
  <w:style w:type="character" w:customStyle="1" w:styleId="CitaCar">
    <w:name w:val="Cita Car"/>
    <w:basedOn w:val="Fuentedeprrafopredeter"/>
    <w:link w:val="Cita"/>
    <w:uiPriority w:val="29"/>
    <w:rsid w:val="00467B2C"/>
    <w:rPr>
      <w:i/>
      <w:iCs/>
      <w:color w:val="404040" w:themeColor="text1" w:themeTint="BF"/>
      <w:lang w:val="es-AR"/>
    </w:rPr>
  </w:style>
  <w:style w:type="paragraph" w:styleId="Prrafodelista">
    <w:name w:val="List Paragraph"/>
    <w:basedOn w:val="Normal"/>
    <w:uiPriority w:val="34"/>
    <w:qFormat/>
    <w:rsid w:val="00467B2C"/>
    <w:pPr>
      <w:ind w:left="720"/>
      <w:contextualSpacing/>
    </w:pPr>
  </w:style>
  <w:style w:type="character" w:styleId="nfasisintenso">
    <w:name w:val="Intense Emphasis"/>
    <w:basedOn w:val="Fuentedeprrafopredeter"/>
    <w:uiPriority w:val="21"/>
    <w:qFormat/>
    <w:rsid w:val="00467B2C"/>
    <w:rPr>
      <w:i/>
      <w:iCs/>
      <w:color w:val="2F5496" w:themeColor="accent1" w:themeShade="BF"/>
    </w:rPr>
  </w:style>
  <w:style w:type="paragraph" w:styleId="Citadestacada">
    <w:name w:val="Intense Quote"/>
    <w:basedOn w:val="Normal"/>
    <w:next w:val="Normal"/>
    <w:link w:val="CitadestacadaCar"/>
    <w:uiPriority w:val="30"/>
    <w:qFormat/>
    <w:rsid w:val="00467B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67B2C"/>
    <w:rPr>
      <w:i/>
      <w:iCs/>
      <w:color w:val="2F5496" w:themeColor="accent1" w:themeShade="BF"/>
      <w:lang w:val="es-AR"/>
    </w:rPr>
  </w:style>
  <w:style w:type="character" w:styleId="Referenciaintensa">
    <w:name w:val="Intense Reference"/>
    <w:basedOn w:val="Fuentedeprrafopredeter"/>
    <w:uiPriority w:val="32"/>
    <w:qFormat/>
    <w:rsid w:val="00467B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468</Words>
  <Characters>2669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Facundo Zapata</dc:creator>
  <cp:keywords/>
  <dc:description/>
  <cp:lastModifiedBy>Facundo Zapata</cp:lastModifiedBy>
  <cp:revision>2</cp:revision>
  <dcterms:created xsi:type="dcterms:W3CDTF">2026-08-05T01:55:00Z</dcterms:created>
  <dcterms:modified xsi:type="dcterms:W3CDTF">2026-08-05T19:10:00Z</dcterms:modified>
</cp:coreProperties>
</file>