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(Все приведенные ниже ссылки следуют рассматривать через VPN)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Вот что видит пользователь, попадая в приложение и выбрав нужный файл через функцию “Open”: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9501188" cy="5167842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1188" cy="516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Чтобы получить отображение “Ribbons”, необходимо скрыть отображение атомов и (для уверенности) отобразить “Cartoons” следующим образом: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358124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56026" l="0" r="2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5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76863" cy="272488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51268" l="0" r="32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72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Далее, чтобы отобразить wireframe, проделываем все с точностью до наоборот: скрываем одно, отображаем второе</w:t>
      </w:r>
      <w:r w:rsidDel="00000000" w:rsidR="00000000" w:rsidRPr="00000000">
        <w:rPr/>
        <w:drawing>
          <wp:inline distB="114300" distT="114300" distL="114300" distR="114300">
            <wp:extent cx="7262813" cy="5265734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2813" cy="526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Если же нам необходима оставить в атомарном отображении только backbone, то вновь спрячем атомы и обратимся к консоли внизу и пропишем следующую команду: </w:t>
      </w:r>
      <w:r w:rsidDel="00000000" w:rsidR="00000000" w:rsidRPr="00000000">
        <w:rPr>
          <w:b w:val="1"/>
          <w:rtl w:val="0"/>
        </w:rPr>
        <w:t xml:space="preserve">show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backbone,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show min-backbone</w:t>
      </w:r>
      <w:r w:rsidDel="00000000" w:rsidR="00000000" w:rsidRPr="00000000">
        <w:rPr>
          <w:rtl w:val="0"/>
        </w:rPr>
        <w:t xml:space="preserve">, если нас интересует самая основа цепи, не включающая даже ближайшие связи с атомами водорода. (Backbone, как выяснилось позже можно получить и без консоли, копошением во вкладке tools - но как по мне, консоль порой бывает куда более удобней)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https://www.cgl.ucsf.edu/chimerax/docs/user/commands/atomspec.html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863200" cy="48133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Затем, создадим отображение Spacefill, перейдя во вкладку Molecule Display (можно сделать и из home, но переход понадобится в следующем пункте), отобразив атомы и выбрав для них стиль “Sphere”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851095" cy="3859876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49492" l="0" r="142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1095" cy="385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 наконец, для отображения Molecular Surface, снова спрячем атомы и отобразим элемент Surfaces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272338" cy="5419689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12888" l="0" r="152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338" cy="5419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перейдём к покрасу. Чтобы окрасить поверхность молекулы по цветовой модели CPK, необходимо вбить в консоль </w:t>
      </w:r>
      <w:r w:rsidDel="00000000" w:rsidR="00000000" w:rsidRPr="00000000">
        <w:rPr>
          <w:b w:val="1"/>
          <w:sz w:val="20"/>
          <w:szCs w:val="20"/>
          <w:rtl w:val="0"/>
        </w:rPr>
        <w:t xml:space="preserve">color byelement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15250" cy="54292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45564" t="2945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Данный окрас применится только к поверхности молекулы, потому смело скрываем surface и показываем cartoon и приступаем к покраске по доменам. Однако, так как мне не удалось в итоге найти способ окрасить белок по его частям, предлагаю покрасить его по аминокислотам, согласно цветовой модели представленной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тут</w:t>
        </w:r>
      </w:hyperlink>
      <w:r w:rsidDel="00000000" w:rsidR="00000000" w:rsidRPr="00000000">
        <w:rPr>
          <w:sz w:val="20"/>
          <w:szCs w:val="20"/>
          <w:rtl w:val="0"/>
        </w:rPr>
        <w:t xml:space="preserve">. Для этого просто скачиваем указанный файл и открываем его.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863200" cy="23241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981825" cy="2723952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56066" l="0" r="38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723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hyperlink" Target="https://www.cgl.ucsf.edu/chimerax/docs/user/commands/atomspec.html" TargetMode="External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www.rbvi.ucsf.edu/chimerax/docs/user/commands/colortables.html" TargetMode="External"/><Relationship Id="rId14" Type="http://schemas.openxmlformats.org/officeDocument/2006/relationships/image" Target="media/image6.jpg"/><Relationship Id="rId17" Type="http://schemas.openxmlformats.org/officeDocument/2006/relationships/image" Target="media/image8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18" Type="http://schemas.openxmlformats.org/officeDocument/2006/relationships/footer" Target="footer1.xml"/><Relationship Id="rId7" Type="http://schemas.openxmlformats.org/officeDocument/2006/relationships/image" Target="media/image9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