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Default ContentType="image/jpeg" Extension="jpeg"/>
  <Default ContentType="image/png" Extension="png"/>
  <Default ContentType="image/x-wmf" Extension="wmf"/>
  <Override ContentType="image/x-emf" PartName="/word/media/image21.emf"/>
  <Override ContentType="image/x-emf" PartName="/word/media/image3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 w:eastAsia="宋体" w:cs="Times New Roman"/>
          <w:sz w:val="22"/>
          <w:szCs w:val="22"/>
          <w:lang w:val="en-US" w:eastAsia="zh-CN" w:bidi="ar-SA"/>
        </w:rPr>
        <w:pict>
          <v:shape id="图片框 1025" o:spid="_x0000_s1026" type="#_x0000_t75" style="height:78.75pt;width:276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微软雅黑" w:hAnsi="微软雅黑" w:eastAsia="微软雅黑"/>
          <w:sz w:val="64"/>
          <w:szCs w:val="64"/>
        </w:rPr>
      </w:pPr>
      <w:r>
        <w:rPr>
          <w:rFonts w:hint="eastAsia" w:ascii="微软雅黑" w:hAnsi="微软雅黑" w:eastAsia="微软雅黑"/>
          <w:sz w:val="64"/>
          <w:szCs w:val="64"/>
        </w:rPr>
        <w:t>实</w:t>
      </w:r>
      <w:r>
        <w:rPr>
          <w:rFonts w:ascii="微软雅黑" w:hAnsi="微软雅黑" w:eastAsia="微软雅黑"/>
          <w:sz w:val="64"/>
          <w:szCs w:val="64"/>
        </w:rPr>
        <w:tab/>
      </w:r>
      <w:r>
        <w:rPr>
          <w:rFonts w:ascii="微软雅黑" w:hAnsi="微软雅黑" w:eastAsia="微软雅黑"/>
          <w:sz w:val="64"/>
          <w:szCs w:val="64"/>
        </w:rPr>
        <w:tab/>
      </w:r>
      <w:r>
        <w:rPr>
          <w:rFonts w:ascii="微软雅黑" w:hAnsi="微软雅黑" w:eastAsia="微软雅黑"/>
          <w:sz w:val="64"/>
          <w:szCs w:val="64"/>
        </w:rPr>
        <w:t>验</w:t>
      </w:r>
      <w:r>
        <w:rPr>
          <w:rFonts w:ascii="微软雅黑" w:hAnsi="微软雅黑" w:eastAsia="微软雅黑"/>
          <w:sz w:val="64"/>
          <w:szCs w:val="64"/>
        </w:rPr>
        <w:tab/>
      </w:r>
      <w:r>
        <w:rPr>
          <w:rFonts w:ascii="微软雅黑" w:hAnsi="微软雅黑" w:eastAsia="微软雅黑"/>
          <w:sz w:val="64"/>
          <w:szCs w:val="64"/>
        </w:rPr>
        <w:tab/>
      </w:r>
      <w:r>
        <w:rPr>
          <w:rFonts w:ascii="微软雅黑" w:hAnsi="微软雅黑" w:eastAsia="微软雅黑"/>
          <w:sz w:val="64"/>
          <w:szCs w:val="64"/>
        </w:rPr>
        <w:t>报</w:t>
      </w:r>
      <w:r>
        <w:rPr>
          <w:rFonts w:ascii="微软雅黑" w:hAnsi="微软雅黑" w:eastAsia="微软雅黑"/>
          <w:sz w:val="64"/>
          <w:szCs w:val="64"/>
        </w:rPr>
        <w:tab/>
      </w:r>
      <w:r>
        <w:rPr>
          <w:rFonts w:ascii="微软雅黑" w:hAnsi="微软雅黑" w:eastAsia="微软雅黑"/>
          <w:sz w:val="64"/>
          <w:szCs w:val="64"/>
        </w:rPr>
        <w:tab/>
      </w:r>
      <w:r>
        <w:rPr>
          <w:rFonts w:ascii="微软雅黑" w:hAnsi="微软雅黑" w:eastAsia="微软雅黑"/>
          <w:sz w:val="64"/>
          <w:szCs w:val="64"/>
        </w:rPr>
        <w:t>告</w:t>
      </w:r>
    </w:p>
    <w:p>
      <w:pPr>
        <w:jc w:val="center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  <w:u w:val="single"/>
        </w:rPr>
        <w:t>物理</w:t>
      </w:r>
      <w:r>
        <w:rPr>
          <w:rFonts w:ascii="微软雅黑" w:hAnsi="微软雅黑" w:eastAsia="微软雅黑"/>
          <w:sz w:val="32"/>
          <w:szCs w:val="32"/>
          <w:u w:val="single"/>
        </w:rPr>
        <w:t>与电子</w:t>
      </w:r>
      <w:r>
        <w:rPr>
          <w:rFonts w:hint="eastAsia" w:ascii="微软雅黑" w:hAnsi="微软雅黑" w:eastAsia="微软雅黑"/>
          <w:sz w:val="32"/>
          <w:szCs w:val="32"/>
        </w:rPr>
        <w:t xml:space="preserve">系   </w:t>
      </w:r>
      <w:r>
        <w:rPr>
          <w:rFonts w:ascii="微软雅黑" w:hAnsi="微软雅黑" w:eastAsia="微软雅黑"/>
          <w:sz w:val="32"/>
          <w:szCs w:val="32"/>
          <w:u w:val="single"/>
        </w:rPr>
        <w:t>物理升华</w:t>
      </w:r>
      <w:r>
        <w:rPr>
          <w:rFonts w:ascii="微软雅黑" w:hAnsi="微软雅黑" w:eastAsia="微软雅黑"/>
          <w:sz w:val="32"/>
          <w:szCs w:val="32"/>
        </w:rPr>
        <w:t>专业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>1201</w:t>
      </w:r>
      <w:r>
        <w:rPr>
          <w:rFonts w:hint="eastAsia" w:ascii="微软雅黑" w:hAnsi="微软雅黑" w:eastAsia="微软雅黑"/>
          <w:sz w:val="32"/>
          <w:szCs w:val="32"/>
        </w:rPr>
        <w:t>班</w:t>
      </w:r>
    </w:p>
    <w:p>
      <w:pPr>
        <w:jc w:val="center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姓名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张 涛</w:t>
      </w:r>
      <w:r>
        <w:rPr>
          <w:rFonts w:hint="eastAsia" w:ascii="微软雅黑" w:hAnsi="微软雅黑" w:eastAsia="微软雅黑"/>
          <w:sz w:val="28"/>
          <w:szCs w:val="28"/>
        </w:rPr>
        <w:t xml:space="preserve">   学号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1003120505</w:t>
      </w:r>
      <w:r>
        <w:rPr>
          <w:rFonts w:hint="eastAsia" w:ascii="微软雅黑" w:hAnsi="微软雅黑" w:eastAsia="微软雅黑"/>
          <w:sz w:val="28"/>
          <w:szCs w:val="28"/>
        </w:rPr>
        <w:t xml:space="preserve">   指</w:t>
      </w:r>
      <w:r>
        <w:rPr>
          <w:rFonts w:ascii="微软雅黑" w:hAnsi="微软雅黑" w:eastAsia="微软雅黑"/>
          <w:sz w:val="28"/>
          <w:szCs w:val="28"/>
        </w:rPr>
        <w:t>导老</w:t>
      </w:r>
      <w:r>
        <w:rPr>
          <w:rFonts w:hint="eastAsia" w:ascii="微软雅黑" w:hAnsi="微软雅黑" w:eastAsia="微软雅黑"/>
          <w:sz w:val="28"/>
          <w:szCs w:val="28"/>
        </w:rPr>
        <w:t xml:space="preserve">师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徐富新</w:t>
      </w:r>
    </w:p>
    <w:p>
      <w:pPr>
        <w:jc w:val="center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>实验</w:t>
      </w:r>
      <w:r>
        <w:rPr>
          <w:rFonts w:ascii="微软雅黑" w:hAnsi="微软雅黑" w:eastAsia="微软雅黑"/>
          <w:sz w:val="28"/>
          <w:szCs w:val="28"/>
        </w:rPr>
        <w:t>时间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2014</w:t>
      </w:r>
      <w:r>
        <w:rPr>
          <w:rFonts w:hint="eastAsia" w:ascii="微软雅黑" w:hAnsi="微软雅黑" w:eastAsia="微软雅黑"/>
          <w:sz w:val="28"/>
          <w:szCs w:val="28"/>
        </w:rPr>
        <w:t>年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月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25</w:t>
      </w:r>
      <w:r>
        <w:rPr>
          <w:rFonts w:hint="eastAsia" w:ascii="微软雅黑" w:hAnsi="微软雅黑" w:eastAsia="微软雅黑"/>
          <w:sz w:val="28"/>
          <w:szCs w:val="28"/>
        </w:rPr>
        <w:t>日</w:t>
      </w:r>
      <w:r>
        <w:rPr>
          <w:rFonts w:ascii="微软雅黑" w:hAnsi="微软雅黑" w:eastAsia="微软雅黑"/>
          <w:sz w:val="28"/>
          <w:szCs w:val="28"/>
        </w:rPr>
        <w:t>，第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十三</w:t>
      </w:r>
      <w:r>
        <w:rPr>
          <w:rFonts w:ascii="微软雅黑" w:hAnsi="微软雅黑" w:eastAsia="微软雅黑"/>
          <w:sz w:val="28"/>
          <w:szCs w:val="28"/>
        </w:rPr>
        <w:t>周，</w:t>
      </w:r>
      <w:r>
        <w:rPr>
          <w:rFonts w:hint="eastAsia" w:ascii="微软雅黑" w:hAnsi="微软雅黑" w:eastAsia="微软雅黑"/>
          <w:sz w:val="28"/>
          <w:szCs w:val="28"/>
        </w:rPr>
        <w:t>星期</w:t>
      </w:r>
      <w:r>
        <w:rPr>
          <w:rFonts w:ascii="微软雅黑" w:hAnsi="微软雅黑" w:eastAsia="微软雅黑"/>
          <w:sz w:val="28"/>
          <w:szCs w:val="28"/>
          <w:u w:val="single"/>
        </w:rPr>
        <w:t>日</w:t>
      </w:r>
    </w:p>
    <w:tbl>
      <w:tblPr>
        <w:tblStyle w:val="6"/>
        <w:tblW w:w="87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750"/>
      </w:tblGrid>
      <w:tr>
        <w:trPr>
          <w:trHeight w:val="146" w:hRule="atLeast"/>
        </w:trPr>
        <w:tc>
          <w:tcPr>
            <w:tcW w:w="8750" w:type="dxa"/>
            <w:vAlign w:val="top"/>
          </w:tcPr>
          <w:p>
            <w:pPr>
              <w:rPr>
                <w:rFonts w:ascii="微软雅黑" w:hAnsi="微软雅黑" w:eastAsia="微软雅黑"/>
                <w:sz w:val="28"/>
                <w:szCs w:val="28"/>
              </w:rPr>
            </w:pPr>
          </w:p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实验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名称</w:t>
            </w:r>
            <w:r>
              <w:rPr>
                <w:rFonts w:hint="eastAsia" w:ascii="宋体" w:hAnsi="宋体"/>
                <w:sz w:val="36"/>
                <w:szCs w:val="36"/>
                <w:u w:val="single"/>
              </w:rPr>
              <w:t>巨磁电阻效应及其应用</w:t>
            </w:r>
          </w:p>
          <w:p>
            <w:pPr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【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目的要求】</w:t>
            </w:r>
          </w:p>
          <w:p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0" w:firstLine="420" w:firstLineChars="20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了解GMR效应的原理</w:t>
            </w:r>
          </w:p>
          <w:p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0" w:firstLine="420" w:firstLineChars="20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测量GMR模拟传感器的磁电转换特性曲线</w:t>
            </w:r>
          </w:p>
          <w:p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0" w:firstLine="420" w:firstLineChars="20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测量GMR的磁阻特性曲线</w:t>
            </w:r>
          </w:p>
          <w:p>
            <w:pPr>
              <w:pStyle w:val="7"/>
              <w:numPr>
                <w:ilvl w:val="0"/>
                <w:numId w:val="1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kern w:val="0"/>
                <w:sz w:val="22"/>
                <w:szCs w:val="21"/>
              </w:rPr>
            </w:pPr>
            <w:r>
              <w:rPr>
                <w:rFonts w:hint="eastAsia" w:ascii="宋体" w:hAnsi="宋体"/>
                <w:kern w:val="0"/>
                <w:sz w:val="22"/>
                <w:szCs w:val="21"/>
              </w:rPr>
              <w:t>用GMR传感器测量电流</w:t>
            </w:r>
          </w:p>
          <w:p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0" w:firstLine="420" w:firstLineChars="20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用GMR梯度传感器测量齿轮的角位移，了解GMR转速（速度）传感器的原理</w:t>
            </w:r>
          </w:p>
          <w:p>
            <w:pPr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【原理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简述】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根据导电的微观机理，电子在导电时并不是沿电场直线前进，而是不断和晶格中的原子产生碰撞（又称散射），每次散射后电子都会改变运动方向，总的运动是电场对电子的定向加速与这种无规散射运动的叠加。称电子在两次散射之间走过的平均路程为平均自由程，电子散射几率小，则平均自由程长，电阻率低。电阻定律 R=</w:t>
            </w:r>
            <w:r>
              <w:rPr>
                <w:rFonts w:hint="eastAsia" w:ascii="宋体" w:hAnsi="宋体"/>
                <w:sz w:val="21"/>
                <w:szCs w:val="21"/>
              </w:rPr>
              <w:sym w:font="Symbol" w:char="F072"/>
            </w:r>
            <w:r>
              <w:rPr>
                <w:rFonts w:ascii="宋体" w:hAnsi="宋体"/>
                <w:sz w:val="21"/>
                <w:szCs w:val="21"/>
              </w:rPr>
              <w:t>l</w:t>
            </w:r>
            <w:r>
              <w:rPr>
                <w:rFonts w:hint="eastAsia" w:ascii="宋体" w:hAnsi="宋体"/>
                <w:sz w:val="21"/>
                <w:szCs w:val="21"/>
              </w:rPr>
              <w:t>/S中，把电阻率</w:t>
            </w:r>
            <w:r>
              <w:rPr>
                <w:rFonts w:hint="eastAsia" w:ascii="宋体" w:hAnsi="宋体"/>
                <w:sz w:val="21"/>
                <w:szCs w:val="21"/>
              </w:rPr>
              <w:sym w:font="Symbol" w:char="F072"/>
            </w:r>
            <w:r>
              <w:rPr>
                <w:rFonts w:hint="eastAsia" w:ascii="宋体" w:hAnsi="宋体"/>
                <w:sz w:val="21"/>
                <w:szCs w:val="21"/>
              </w:rPr>
              <w:t>视为常数，与材料的几何尺度无关，这是因为通常材料的几何尺度远大于电子的平均自由程（例如铜中电子的平均自由程约34nm），可以忽略边界效应。当材料的几何尺度小到纳米量级，只有几个原子的厚度时（例如，铜原子的直径约为0.3nm），电子在边界上的散射几率大大增加，可以明显观察到厚度减小，电阻率增加的现象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电子除携带电荷外，还具有自旋特性，自旋磁矩有平行或反平行于外磁场两种可能取向。早在1936年，英国物理学家，诺贝尔奖获得者N.F.Mott指出，在过渡金属中，自旋磁矩与材料的磁场方向平行的电子，所受散射几率远小于自旋磁矩与材料的磁场方向反平行的电子。总电流是两类自旋电流之和</w:t>
            </w:r>
            <w:r>
              <w:rPr>
                <w:rFonts w:ascii="宋体" w:hAnsi="宋体"/>
                <w:sz w:val="21"/>
                <w:szCs w:val="21"/>
              </w:rPr>
              <w:t>;</w:t>
            </w:r>
            <w:r>
              <w:rPr>
                <w:rFonts w:hint="eastAsia" w:ascii="宋体" w:hAnsi="宋体"/>
                <w:sz w:val="21"/>
                <w:szCs w:val="21"/>
              </w:rPr>
              <w:t>总电阻是两类自旋电流的并联电阻，这就是所谓的两电流模型。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在图2所示的多层膜结构中，无外磁场时，上下两层磁性材料是反平行（反铁磁）耦合的。施加足够强的外磁场后，两层铁磁膜的方向都与外磁场方向一致，外磁场使两层铁磁膜从反平行耦合变成了平行耦合。电流的方向在多数应用中是平行于膜面的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Picture 3" type="#_x0000_t75" style="position:absolute;left:0;margin-left:18.65pt;margin-top:21.4pt;height:164.85pt;width:192.85pt;mso-wrap-distance-bottom:0pt;mso-wrap-distance-left:9pt;mso-wrap-distance-right:9pt;mso-wrap-distance-top:0pt;rotation:0f;z-index:251659264;" o:ole="t" fillcolor="#FFFFFF" filled="f" o:preferrelative="t" stroked="f" coordorigin="0,0" coordsize="21600,21600">
                  <v:fill on="f" color2="#FFFFFF" focus="0%"/>
                  <v:imagedata gain="65536f" blacklevel="0f" gamma="0" o:title="" r:id="rId7"/>
                  <o:lock v:ext="edit" position="f" selection="f" grouping="f" rotation="f" cropping="f" text="f" aspectratio="t"/>
                  <w10:wrap type="square"/>
                </v:shape>
                <o:OLEObject Type="Embed" ProgID="Word.Picture" ShapeID="Picture 3" DrawAspect="Content" ObjectID="_2" r:id="rId6"/>
              </w:pic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object>
                <v:shape id="Picture 1" type="#_x0000_t75" style="height:165.75pt;width:175.5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9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Word.Picture" ShapeID="Picture 1" DrawAspect="Content" ObjectID="_3" r:id="rId8"/>
              </w:objec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图3是图2结构的某种GMR材料的磁阻特性。由图可见，随着外磁场增大，电阻逐渐减小，其间有一段线性区域。当外磁场已使两铁磁膜完全平行耦合后，继续加大磁场，电阻不再减小，进入磁饱和区域。磁阻变化率 </w:t>
            </w:r>
            <w:r>
              <w:rPr>
                <w:rFonts w:ascii="宋体" w:hAnsi="宋体"/>
                <w:sz w:val="21"/>
                <w:szCs w:val="21"/>
              </w:rPr>
              <w:t>Δ</w:t>
            </w:r>
            <w:r>
              <w:rPr>
                <w:rFonts w:hint="eastAsia" w:ascii="宋体" w:hAnsi="宋体"/>
                <w:sz w:val="21"/>
                <w:szCs w:val="21"/>
              </w:rPr>
              <w:t>R/R 达百分之十几，加反向磁场时磁阻特性是对称的。注意到图2中的曲线有两条，分别对应增大磁场和减小磁场时的磁阻特性，这是因为铁磁材料都具有磁滞特性。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有两类与自旋相关的散射对巨磁电阻效应有贡献。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其一，界面上的散射。无外磁场时，上下两层铁磁膜的磁场方向相反，无论电子的初始自旋状态如何，从一层铁磁膜进入另一层铁磁膜时都面临状态改变（平行－反平行，或反平行－平行），电子在界面上的散射几率很大，对应于高电阻状态。有外磁场时，上下两层铁磁膜的磁场方向一致，电子在界面上的散射几率很小，对应于低电阻状态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其二，铁磁膜内的散射。即使电流方向平行于膜面，由于无规散射，电子也有一定的几率在上下两层铁磁膜之间穿行。无外磁场时，上下两层铁磁膜的磁场方向相反，无论电子的初始自旋状态如何，在穿行过程中都会经历散射几率小（平行）和散射几率大（反平行）两种过程，两类自旋电流的并联电阻相似两个中等阻值的电阻的并联，对应于高电阻状态。有外磁场时，上下两层铁磁膜的磁场方向一致，自旋平行的电子散射几率小，自旋反平行的电子散射几率大，两类自旋电流的并联电阻相似一个小电阻与一个大电阻的并联，对应于低电阻状态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多层膜GMR结构简单，工作可靠，磁阻随外磁场线性变化的范围大，在制作模拟传感器方面得到广泛应用。在数字记录与读出领域，为进一步提高灵敏度，发展了自旋阀结构的GMR。</w:t>
            </w:r>
          </w:p>
          <w:p>
            <w:pPr>
              <w:autoSpaceDE w:val="0"/>
              <w:autoSpaceDN w:val="0"/>
              <w:adjustRightInd w:val="0"/>
              <w:ind w:firstLine="560" w:firstLineChars="200"/>
              <w:rPr>
                <w:rFonts w:ascii="微软雅黑" w:hAnsi="微软雅黑" w:eastAsia="微软雅黑"/>
                <w:sz w:val="28"/>
                <w:szCs w:val="28"/>
              </w:rPr>
            </w:pPr>
          </w:p>
          <w:p>
            <w:pPr>
              <w:spacing w:line="276" w:lineRule="auto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【实验装置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】</w:t>
            </w:r>
          </w:p>
          <w:p>
            <w:pPr>
              <w:spacing w:line="276" w:lineRule="auto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巨磁电阻实验仪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微软雅黑" w:hAnsi="微软雅黑" w:eastAsia="微软雅黑" w:cs="Times New Roman"/>
                <w:sz w:val="28"/>
                <w:szCs w:val="28"/>
                <w:lang w:val="en-US" w:eastAsia="zh-CN" w:bidi="ar-SA"/>
              </w:rPr>
              <w:pict>
                <v:group id="组合 1028" o:spid="_x0000_s1029" style="position:absolute;left:0;margin-left:5.15pt;margin-top:0.85pt;height:356pt;width:425.25pt;mso-wrap-distance-bottom:0pt;mso-wrap-distance-top:0pt;rotation:0f;z-index:251658240;" coordorigin="1620,1440" coordsize="8505,7170">
                  <o:lock v:ext="edit" position="f" selection="f" grouping="f" rotation="f" cropping="f" text="f"/>
                  <v:shape id="Picture 12" o:spid="_x0000_s1030" type="#_x0000_t75" style="position:absolute;left:1620;top:1440;height:7170;width:7185;rotation:0f;" o:ole="f" fillcolor="#FFFFFF" filled="f" o:preferrelative="t" stroked="f" coordorigin="0,0" coordsize="21600,21600">
                    <v:fill on="f" color2="#FFFFFF" focus="0%"/>
                    <v:imagedata gain="65536f" blacklevel="0f" gamma="0" o:title="" r:id="rId10"/>
                    <o:lock v:ext="edit" position="f" selection="f" grouping="f" rotation="f" cropping="f" text="f" aspectratio="t"/>
                  </v:shape>
                  <v:group id="组合 1030" o:spid="_x0000_s1031" style="position:absolute;left:8130;top:2844;height:3432;width:1995;rotation:0f;" coordorigin="8130,2844" coordsize="1995,3432">
                    <o:lock v:ext="edit" position="f" selection="f" grouping="f" rotation="f" cropping="f" text="f" aspectratio="f"/>
                    <v:line id="Line 14" o:spid="_x0000_s1032" style="position:absolute;left:8130;top:6120;height:0;width:945;rotation:0f;" o:ole="f" fillcolor="#FFFFFF" filled="f" o:preferrelative="t" stroked="t" coordsize="21600,21600">
                      <v:fill on="f" color2="#FFFFFF" focus="0%"/>
                      <v:stroke color="#000000" color2="#FFFFFF" miterlimit="2" endarrow="block"/>
                      <v:imagedata gain="65536f" blacklevel="0f" gamma="0"/>
                      <o:lock v:ext="edit" position="f" selection="f" grouping="f" rotation="f" cropping="f" text="f" aspectratio="f"/>
                    </v:line>
                    <v:line id="Line 15" o:spid="_x0000_s1033" style="position:absolute;left:8235;top:4560;height:0;width:840;rotation:0f;" o:ole="f" fillcolor="#FFFFFF" filled="f" o:preferrelative="t" stroked="t" coordsize="21600,21600">
                      <v:fill on="f" color2="#FFFFFF" focus="0%"/>
                      <v:stroke color="#000000" color2="#FFFFFF" miterlimit="2" endarrow="block"/>
                      <v:imagedata gain="65536f" blacklevel="0f" gamma="0"/>
                      <o:lock v:ext="edit" position="f" selection="f" grouping="f" rotation="f" cropping="f" text="f" aspectratio="f"/>
                    </v:line>
                    <v:line id="Line 16" o:spid="_x0000_s1034" style="position:absolute;left:8235;top:3000;height:0;width:840;rotation:0f;" o:ole="f" fillcolor="#FFFFFF" filled="f" o:preferrelative="t" stroked="t" coordsize="21600,21600">
                      <v:fill on="f" color2="#FFFFFF" focus="0%"/>
                      <v:stroke color="#000000" color2="#FFFFFF" miterlimit="2" endarrow="block"/>
                      <v:imagedata gain="65536f" blacklevel="0f" gamma="0"/>
                      <o:lock v:ext="edit" position="f" selection="f" grouping="f" rotation="f" cropping="f" text="f" aspectratio="f"/>
                    </v:line>
                    <v:shape id="Quad Arrow 17" o:spid="_x0000_s1035" type="#_x0000_t202" style="position:absolute;left:9180;top:2844;height:312;width:945;rotation:0f;" o:ole="f" fillcolor="#FFFFFF" filled="f" o:preferrelative="t" stroked="f" coordorigin="0,0" coordsize="21600,21600">
                      <v:fill on="f" color2="#FFFFFF" focus="0%"/>
                      <v:imagedata gain="65536f" blacklevel="0f" gamma="0"/>
                      <o:lock v:ext="edit" position="f" selection="f" grouping="f" rotation="f" cropping="f" text="f" aspectratio="f"/>
                      <v:textbox inset="7.20pt,0.28pt,7.20pt,0.28pt"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区域1</w:t>
                            </w:r>
                          </w:p>
                        </w:txbxContent>
                      </v:textbox>
                    </v:shape>
                    <v:shape id="Quad Arrow 18" o:spid="_x0000_s1036" type="#_x0000_t202" style="position:absolute;left:9180;top:4404;height:312;width:945;rotation:0f;" o:ole="f" fillcolor="#FFFFFF" filled="f" o:preferrelative="t" stroked="f" coordorigin="0,0" coordsize="21600,21600">
                      <v:fill on="f" color2="#FFFFFF" focus="0%"/>
                      <v:imagedata gain="65536f" blacklevel="0f" gamma="0"/>
                      <o:lock v:ext="edit" position="f" selection="f" grouping="f" rotation="f" cropping="f" text="f" aspectratio="f"/>
                      <v:textbox inset="7.20pt,0.28pt,7.20pt,0.28pt"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区域2</w:t>
                            </w:r>
                          </w:p>
                        </w:txbxContent>
                      </v:textbox>
                    </v:shape>
                    <v:shape id="Quad Arrow 19" o:spid="_x0000_s1037" type="#_x0000_t202" style="position:absolute;left:9180;top:5964;height:312;width:945;rotation:0f;" o:ole="f" fillcolor="#FFFFFF" filled="f" o:preferrelative="t" stroked="f" coordorigin="0,0" coordsize="21600,21600">
                      <v:fill on="f" color2="#FFFFFF" focus="0%"/>
                      <v:imagedata gain="65536f" blacklevel="0f" gamma="0"/>
                      <o:lock v:ext="edit" position="f" selection="f" grouping="f" rotation="f" cropping="f" text="f" aspectratio="f"/>
                      <v:textbox inset="7.20pt,0.28pt,7.20pt,0.28pt"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区域3</w:t>
                            </w:r>
                          </w:p>
                        </w:txbxContent>
                      </v:textbox>
                    </v:shape>
                  </v:group>
                  <w10:wrap type="topAndBottom"/>
                </v:group>
              </w:pic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                        图5 巨磁阻实验仪操作面板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图5所示为巨磁阻实验仪系统的实验仪前面板图。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区域1——电流表部分：做为一个独立的电流表使用。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两个档位：2mA档和200mA档，可通过电流量程切换开关选择合适的电流档位测量电流。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区域2——电压表部分：做为一个独立的电压表使用。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两个档位：2V档和200mV档，可通过电压量程切换开关选择合适的电压档位。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区域3——恒流源部分：可变恒流源。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实验仪还提供GMR传感器工作所需的4V电源和运算放大器工作所需的</w:t>
            </w:r>
            <w:r>
              <w:rPr>
                <w:rFonts w:ascii="宋体" w:hAnsi="宋体"/>
                <w:sz w:val="21"/>
                <w:szCs w:val="21"/>
              </w:rPr>
              <w:t>±</w:t>
            </w:r>
            <w:r>
              <w:rPr>
                <w:rFonts w:hint="eastAsia" w:ascii="宋体" w:hAnsi="宋体"/>
                <w:sz w:val="21"/>
                <w:szCs w:val="21"/>
              </w:rPr>
              <w:t>8V电源。</w:t>
            </w:r>
          </w:p>
          <w:p>
            <w:pPr>
              <w:spacing w:line="276" w:lineRule="auto"/>
              <w:ind w:firstLine="420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76" w:lineRule="auto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基本特性组件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37" o:spid="_x0000_s1038" type="#_x0000_t75" style="height:165.75pt;width:313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图6 基本特性组件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基本特性组件由GMR模拟传感器，螺线管线圈及比较电路，输入输出插孔组成。用以对GMR的磁电转换特性，磁阻特性进行测量。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GMR传感器置于螺线管的中央。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螺线管用于在实验过程中产生大小可计算的磁场，由理论分析可知，无限长直螺线管内部轴线上任一点的磁感应强度为：</w:t>
            </w:r>
          </w:p>
          <w:p>
            <w:pPr>
              <w:autoSpaceDE w:val="0"/>
              <w:autoSpaceDN w:val="0"/>
              <w:adjustRightInd w:val="0"/>
              <w:spacing w:line="320" w:lineRule="exact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B = </w:t>
            </w:r>
            <w:r>
              <w:rPr>
                <w:rFonts w:ascii="宋体" w:hAnsi="宋体"/>
                <w:sz w:val="21"/>
                <w:szCs w:val="21"/>
              </w:rPr>
              <w:t>μ0nI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                  （1）</w:t>
            </w:r>
          </w:p>
          <w:p>
            <w:pPr>
              <w:spacing w:line="320" w:lineRule="exact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式中n为线圈密度，I为流经线圈的电流强度，</w:t>
            </w: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object>
                <v:shape id="Picture 3" type="#_x0000_t75" style="height:13.5pt;width:99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13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Equation.3" ShapeID="Picture 3" DrawAspect="Content" ObjectID="_14" r:id="rId12"/>
              </w:object>
            </w:r>
            <w:r>
              <w:rPr>
                <w:rFonts w:hint="eastAsia" w:ascii="宋体" w:hAnsi="宋体"/>
                <w:sz w:val="21"/>
                <w:szCs w:val="21"/>
              </w:rPr>
              <w:t>为真空中的磁导率。采用国际单位制时，由上式计算出的磁感应强度单位为特斯拉（1特斯拉＝10000高斯）。</w:t>
            </w:r>
          </w:p>
          <w:p>
            <w:pPr>
              <w:spacing w:line="276" w:lineRule="auto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电流测量组件</w:t>
            </w:r>
          </w:p>
          <w:p>
            <w:pPr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39" o:spid="_x0000_s1040" type="#_x0000_t75" style="height:196.5pt;width:315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4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图7 电流测量组件</w:t>
            </w:r>
          </w:p>
          <w:p>
            <w:pPr>
              <w:autoSpaceDE w:val="0"/>
              <w:autoSpaceDN w:val="0"/>
              <w:adjustRightInd w:val="0"/>
              <w:spacing w:line="340" w:lineRule="exact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电流测量组件将导线置于GMR模拟传感器近旁，用GMR传感器测量导线通过不同大小电流时导线周围的磁场变化，就可确定电流大小。与一般测量电流需将电流表接入电路相比，这种非接触测量不干扰原电路的工作，具有特殊的优点。</w:t>
            </w:r>
          </w:p>
          <w:p>
            <w:pPr>
              <w:spacing w:line="276" w:lineRule="auto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角位移测量组件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40" o:spid="_x0000_s1041" type="#_x0000_t75" style="height:195pt;width:319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5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autoSpaceDE w:val="0"/>
              <w:autoSpaceDN w:val="0"/>
              <w:adjustRightInd w:val="0"/>
              <w:spacing w:line="340" w:lineRule="exact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图8 角位移测量组件</w:t>
            </w:r>
          </w:p>
          <w:p>
            <w:pPr>
              <w:autoSpaceDE w:val="0"/>
              <w:autoSpaceDN w:val="0"/>
              <w:adjustRightInd w:val="0"/>
              <w:spacing w:line="340" w:lineRule="exact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角位移测量组件用巨磁阻梯度传感器作传感元件，铁磁性齿轮转动时，齿牙干扰了梯度传感器上偏置磁场的分布，使梯度传感器输出发生变化，每转过一齿，就输出类似正弦波一个周期的波形。利用该原理可以测量角位移（转速，速度）。汽车上的转速与速度测量仪  就是利用该原理制成的。</w:t>
            </w:r>
          </w:p>
          <w:p>
            <w:pPr>
              <w:spacing w:line="276" w:lineRule="auto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磁读写组件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41" o:spid="_x0000_s1042" type="#_x0000_t75" style="height:196.5pt;width:319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6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autoSpaceDE w:val="0"/>
              <w:autoSpaceDN w:val="0"/>
              <w:adjustRightInd w:val="0"/>
              <w:spacing w:line="340" w:lineRule="exact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图9 磁读写组件</w:t>
            </w:r>
          </w:p>
          <w:p>
            <w:pPr>
              <w:autoSpaceDE w:val="0"/>
              <w:autoSpaceDN w:val="0"/>
              <w:adjustRightInd w:val="0"/>
              <w:spacing w:line="340" w:lineRule="exact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磁读写组件用于演示磁记录与读出的原理。磁卡做记录介质，磁卡通过写磁头时可写入数据，通过读磁头时将写入的数据读出来。</w:t>
            </w:r>
          </w:p>
          <w:p>
            <w:pPr>
              <w:spacing w:line="276" w:lineRule="auto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【实验内容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】</w:t>
            </w:r>
          </w:p>
          <w:p>
            <w:pPr>
              <w:ind w:firstLine="632" w:firstLineChars="300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一、GMR模拟传感器的磁电转换特性测量</w:t>
            </w:r>
            <w:r>
              <w:rPr>
                <w:rFonts w:hint="eastAsia" w:ascii="宋体" w:hAnsi="宋体"/>
                <w:b/>
                <w:sz w:val="21"/>
                <w:szCs w:val="21"/>
              </w:rPr>
              <w:tab/>
            </w:r>
          </w:p>
          <w:p>
            <w:pPr>
              <w:ind w:left="110" w:leftChars="50"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在将GMR构成传感器时，为了消除温度变化等环境因素对输出的影响，一般采用桥式结构。</w:t>
            </w: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 22" o:spid="_x0000_s1043" type="#_x0000_t75" style="position:absolute;left:0;margin-left:226.5pt;margin-top:23.25pt;height:170.2pt;width:198pt;mso-wrap-distance-bottom:0pt;mso-wrap-distance-left:9pt;mso-wrap-distance-right:9pt;mso-wrap-distance-top:0pt;rotation:0f;z-index:251660288;" o:ole="f" fillcolor="#FFFFFF" filled="f" o:preferrelative="t" stroked="f" coordorigin="0,0" coordsize="21600,21600">
                  <v:fill on="f" color2="#FFFFFF" focus="0%"/>
                  <v:imagedata gain="65536f" blacklevel="0f" gamma="0" o:title="" r:id="rId17"/>
                  <o:lock v:ext="edit" position="f" selection="f" grouping="f" rotation="f" cropping="f" text="f" aspectratio="t"/>
                  <w10:wrap type="square"/>
                </v:shape>
              </w:pict>
            </w: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59" o:spid="_x0000_s1044" type="#_x0000_t75" style="height:219.75pt;width:232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8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             a  几何结构                             b电路连接</w:t>
            </w:r>
          </w:p>
          <w:p>
            <w:pPr>
              <w:ind w:firstLine="210" w:firstLineChars="1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GMR模拟传感器结构图</w:t>
            </w: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>对于电桥结构，如果4个GMR电阻对磁场的影响完全同步，就不会有信号输出。图17-9中，将处在电桥对角位置的两个电阻R3, R4覆盖一层高导磁率的材料如坡莫合金，以屏蔽外磁场对它们的影响，而R1，R2阻值随外磁场改变。设无外磁场时4个GMR电阻的阻值均为R， R1、R2在外磁场作用下电阻减小△R，简单分析表明，输出电压：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>U</w:t>
            </w:r>
            <w:r>
              <w:rPr>
                <w:rFonts w:hint="eastAsia" w:ascii="宋体" w:hAnsi="宋体" w:eastAsia="宋体" w:cs="Times New Roman"/>
                <w:sz w:val="21"/>
                <w:szCs w:val="21"/>
                <w:lang w:val="en-US" w:eastAsia="zh-CN" w:bidi="ar-SA"/>
              </w:rPr>
              <w:object>
                <v:shape id="Picture 8" type="#_x0000_t75" style="height:26.25pt;width:18.75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20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Equation.3" ShapeID="Picture 8" DrawAspect="Content" ObjectID="_20" r:id="rId19"/>
              </w:object>
            </w:r>
            <w:r>
              <w:rPr>
                <w:rFonts w:hint="eastAsia" w:ascii="宋体" w:hAnsi="宋体"/>
                <w:sz w:val="21"/>
                <w:szCs w:val="21"/>
              </w:rPr>
              <w:t>=U</w:t>
            </w:r>
            <w:r>
              <w:rPr>
                <w:rFonts w:hint="eastAsia" w:ascii="宋体" w:hAnsi="宋体" w:eastAsia="宋体" w:cs="Times New Roman"/>
                <w:sz w:val="21"/>
                <w:szCs w:val="21"/>
                <w:lang w:val="en-US" w:eastAsia="zh-CN" w:bidi="ar-SA"/>
              </w:rPr>
              <w:object>
                <v:shape id="Picture 9" type="#_x0000_t75" style="height:18pt;width:12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22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Equation.3" ShapeID="Picture 9" DrawAspect="Content" ObjectID="_21" r:id="rId21"/>
              </w:object>
            </w:r>
            <w:r>
              <w:rPr>
                <w:rFonts w:hint="eastAsia" w:ascii="宋体" w:hAnsi="宋体"/>
                <w:sz w:val="21"/>
                <w:szCs w:val="21"/>
              </w:rPr>
              <w:t xml:space="preserve"> (2R-</w:t>
            </w:r>
            <w:r>
              <w:rPr>
                <w:rFonts w:hint="eastAsia" w:ascii="宋体" w:hAnsi="宋体" w:eastAsia="宋体" w:cs="Times New Roman"/>
                <w:sz w:val="21"/>
                <w:szCs w:val="21"/>
                <w:lang w:val="en-US" w:eastAsia="zh-CN" w:bidi="ar-SA"/>
              </w:rPr>
              <w:object>
                <v:shape id="Picture 10" type="#_x0000_t75" style="height:12.75pt;width:11.25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24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Equation.3" ShapeID="Picture 10" DrawAspect="Content" ObjectID="_22" r:id="rId23"/>
              </w:object>
            </w:r>
            <w:r>
              <w:rPr>
                <w:rFonts w:hint="eastAsia" w:ascii="宋体" w:hAnsi="宋体"/>
                <w:sz w:val="21"/>
                <w:szCs w:val="21"/>
              </w:rPr>
              <w:t>R)          (2)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  <w:p>
            <w:pPr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屏蔽层同时设计为磁通聚集器，它的高导磁率将磁力线聚集在R1、R2电阻所在的空间，进一步提高了R1，R2的磁灵敏度。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>　　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  <w:r>
              <w:rPr>
                <w:rFonts w:hint="eastAsia" w:ascii="宋体" w:hAnsi="宋体"/>
                <w:sz w:val="21"/>
                <w:szCs w:val="21"/>
              </w:rPr>
              <w:t>从几何结构还可见，巨磁电阻被光刻成微米宽度迂回状的电阻条，以增大其电阻至k</w:t>
            </w:r>
            <w:r>
              <w:rPr>
                <w:rFonts w:hint="eastAsia" w:ascii="宋体" w:hAnsi="宋体" w:eastAsia="宋体" w:cs="Times New Roman"/>
                <w:sz w:val="21"/>
                <w:szCs w:val="21"/>
                <w:lang w:val="en-US" w:eastAsia="zh-CN" w:bidi="ar-SA"/>
              </w:rPr>
              <w:object>
                <v:shape id="Picture 11" type="#_x0000_t75" style="height:12.75pt;width:12.75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26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Equation.3" ShapeID="Picture 11" DrawAspect="Content" ObjectID="_23" r:id="rId25"/>
              </w:object>
            </w:r>
            <w:r>
              <w:rPr>
                <w:rFonts w:hint="eastAsia" w:ascii="宋体" w:hAnsi="宋体"/>
                <w:sz w:val="21"/>
                <w:szCs w:val="21"/>
              </w:rPr>
              <w:t>数量级，使其在较小工作电流下得到合适的电压输出。</w:t>
            </w: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48" o:spid="_x0000_s1049" type="#_x0000_t75" style="height:220.5pt;width:337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7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ind w:left="2425" w:leftChars="100" w:hanging="2205" w:hangingChars="105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GMR模拟传感器的磁电转换特性</w:t>
            </w: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 23" o:spid="_x0000_s1050" type="#_x0000_t75" style="position:absolute;left:0;margin-left:56.95pt;margin-top:0.7pt;height:169.5pt;width:323.25pt;mso-wrap-distance-bottom:0pt;mso-wrap-distance-left:9pt;mso-wrap-distance-right:9pt;mso-wrap-distance-top:0pt;rotation:0f;z-index:251661312;" o:ole="f" fillcolor="#FFFFFF" filled="f" o:preferrelative="t" stroked="f" coordorigin="0,0" coordsize="21600,21600">
                  <v:fill on="f" color2="#FFFFFF" focus="0%"/>
                  <v:imagedata gain="65536f" blacklevel="0f" gamma="0" o:title="" r:id="rId28"/>
                  <o:lock v:ext="edit" position="f" selection="f" grouping="f" rotation="f" cropping="f" text="f" aspectratio="t"/>
                  <w10:wrap type="square"/>
                </v:shape>
              </w:pict>
            </w: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</w:p>
          <w:p>
            <w:pPr>
              <w:rPr>
                <w:rFonts w:ascii="宋体" w:hAnsi="宋体"/>
                <w:sz w:val="21"/>
                <w:szCs w:val="21"/>
              </w:rPr>
            </w:pPr>
          </w:p>
          <w:p>
            <w:pPr>
              <w:ind w:firstLine="2310" w:firstLineChars="11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模拟传感器磁电转换特性实验原理图</w:t>
            </w:r>
          </w:p>
          <w:p>
            <w:pPr>
              <w:spacing w:line="240" w:lineRule="auto"/>
              <w:ind w:left="110" w:leftChars="50" w:firstLine="315" w:firstLineChars="15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将GMR模拟传感器置于螺线管磁场中，功能切换按钮切换为“传感器测量”。实验仪的4V电压源接至基本特性组件“巨磁电阻供电”，恒流源接至“螺线管电流输入”，基本特性组件“模拟信号输出”接至实验仪电压表。</w:t>
            </w:r>
          </w:p>
          <w:p>
            <w:pPr>
              <w:spacing w:line="240" w:lineRule="auto"/>
              <w:ind w:left="110" w:leftChars="50"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按表1数据，调节励磁电流，逐渐减小磁场强度，记录相应的输出电压于表格“减小磁场”列中。由于恒流源本身不能提供负向电流，当电流减至0后，交换恒流输出接线的极性，使电流反向。再次增大电流i，此时流经螺线管的电流与磁感应强度的方向为负，从上到下记录相应的输出电压。电流至-100mA后，逐渐减小负向电流，电流到0时同样需要交换恒流输出的极性。从下到上记录数据于表一“增大磁场”列中。</w:t>
            </w:r>
          </w:p>
          <w:p>
            <w:pPr>
              <w:spacing w:line="240" w:lineRule="auto"/>
              <w:ind w:left="110" w:leftChars="50" w:firstLine="105" w:firstLineChars="5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  理论上讲，外磁场为零时，GMR传感器的输出应为零，但由于半导体工艺的限制，4个桥臂电阻值不一定完全相同，导致外磁场为零时输出不一定为零，在有的传感器中可以观察到这一现象。</w:t>
            </w:r>
          </w:p>
          <w:p>
            <w:pPr>
              <w:spacing w:line="240" w:lineRule="auto"/>
              <w:ind w:firstLine="630" w:firstLineChars="3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根据螺线管上表明的线圈密度，由公式（1）计算出螺线管内的磁感应强度B。</w:t>
            </w:r>
          </w:p>
          <w:p>
            <w:pPr>
              <w:spacing w:line="240" w:lineRule="auto"/>
              <w:ind w:firstLine="630" w:firstLineChars="3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以磁感应强度B作横坐标，电压表的读数为纵坐标作出磁电转换特性曲线。</w:t>
            </w:r>
          </w:p>
          <w:p>
            <w:pPr>
              <w:spacing w:line="240" w:lineRule="auto"/>
              <w:ind w:left="220" w:leftChars="100"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不同外磁场强度时输出电压的变化反映了GMR传感器的磁电转换特性，同一外磁场强度下输出电压的差值反映了材料的磁滞特性。</w:t>
            </w:r>
          </w:p>
          <w:p>
            <w:pPr>
              <w:autoSpaceDE w:val="0"/>
              <w:autoSpaceDN w:val="0"/>
              <w:adjustRightInd w:val="0"/>
              <w:ind w:firstLine="440" w:firstLineChars="200"/>
              <w:rPr>
                <w:rFonts w:ascii="宋体" w:hAnsi="宋体" w:cs="AdobeSongStd-Light-Acro"/>
                <w:szCs w:val="21"/>
              </w:rPr>
            </w:pPr>
            <w:r>
              <w:rPr>
                <w:rFonts w:hint="eastAsia" w:ascii="宋体" w:hAnsi="宋体" w:cs="AdobeSongStd-Light-Acro"/>
                <w:szCs w:val="21"/>
              </w:rPr>
              <w:t>表1 GMR模拟传感器磁电转换特性的测量（电桥电压4V）</w:t>
            </w:r>
          </w:p>
          <w:tbl>
            <w:tblPr>
              <w:tblStyle w:val="6"/>
              <w:tblW w:w="7666" w:type="dxa"/>
              <w:tblInd w:w="476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16"/>
              <w:gridCol w:w="1917"/>
              <w:gridCol w:w="1916"/>
              <w:gridCol w:w="1917"/>
            </w:tblGrid>
            <w:tr>
              <w:trPr>
                <w:trHeight w:val="146" w:hRule="atLeast"/>
              </w:trPr>
              <w:tc>
                <w:tcPr>
                  <w:tcW w:w="3833" w:type="dxa"/>
                  <w:gridSpan w:val="2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3833" w:type="dxa"/>
                  <w:gridSpan w:val="2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励磁电流/mA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减小磁场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增大磁场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100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90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80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70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256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60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256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250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50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239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224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40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198.7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176.8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151.0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130.2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104.1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88.0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62.5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49.8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43.8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29.3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24.2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8.5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－5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10.2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33.6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－10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38.6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52.2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－20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77.2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92.7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－30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117.6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138.5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－40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163.2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186.2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－50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212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230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－60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245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253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－70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255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257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－80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－90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  <w:tr>
              <w:trPr>
                <w:trHeight w:val="146" w:hRule="atLeast"/>
              </w:trPr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－100</w:t>
                  </w:r>
                </w:p>
              </w:tc>
              <w:tc>
                <w:tcPr>
                  <w:tcW w:w="1917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91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917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</w:tbl>
          <w:p>
            <w:pPr>
              <w:ind w:firstLine="527" w:firstLineChars="250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二、GMR磁阻特性测量</w:t>
            </w:r>
          </w:p>
          <w:p>
            <w:pPr>
              <w:ind w:firstLine="210" w:firstLineChars="10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图片框 1050" o:spid="_x0000_s1051" type="#_x0000_t75" style="height:169.5pt;width:415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9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ind w:firstLine="3150" w:firstLineChars="15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磁阻特性测量原理图</w:t>
            </w:r>
          </w:p>
          <w:p>
            <w:pPr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为加深对巨磁电阻效应的理解，我们对构成GMR模拟传感器的磁阻进行测量。将基本特性组件的功能切换按钮切换为“巨磁阻测量”，此时被磁屏蔽的两个电桥电阻R3、R4被短路，而R1、R2并联。将电流表串连进电路中，测量不同磁场时回路中电流的大小，就可以计算磁阻。</w:t>
            </w:r>
          </w:p>
          <w:p>
            <w:pPr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实验装置：巨磁阻实验仪，基本特性组件。</w:t>
            </w:r>
          </w:p>
          <w:p>
            <w:pPr>
              <w:ind w:left="110" w:leftChars="50" w:firstLine="210" w:firstLineChars="1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将GMR模拟传感器置于螺线管磁场中，功能切换按钮切换为“巨磁阻测量”。实验仪的4伏电压源串连电流表后，接至基本特性组件“巨磁电阻供电”，恒流源接至“螺线管电流输入”。</w:t>
            </w:r>
          </w:p>
          <w:p>
            <w:pPr>
              <w:ind w:left="110" w:leftChars="50"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按表2数据，调节励磁电流，逐渐减小磁场强度，记录相应的磁阻电流于表格“减小磁场”列中。由于恒源流本身不能提供负向电流，当电流减至0后，交换恒流输出接线的极性，使电流反向。再次增大电流，此时流经螺线管的电流与磁感应强度的方向为负，从上到下记录相应的输出电压。</w:t>
            </w:r>
          </w:p>
          <w:p>
            <w:pPr>
              <w:ind w:left="110" w:leftChars="50" w:firstLine="105" w:firstLineChars="5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　 电流至一100mA后，逐渐减小负向电流，电流到0时同样需要交换恒流输出接线的极性。从下到上记录数据于“增大磁场”列中。</w:t>
            </w:r>
          </w:p>
          <w:p>
            <w:pPr>
              <w:ind w:firstLine="630" w:firstLineChars="3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根据螺线管上表明的线圈密度，由公式（1）计算出螺线管内的磁感应强度B。</w:t>
            </w:r>
          </w:p>
          <w:p>
            <w:pPr>
              <w:ind w:firstLine="630" w:firstLineChars="3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由欧姆定律R=U/I 计算磁阻。</w:t>
            </w:r>
          </w:p>
          <w:p>
            <w:pPr>
              <w:ind w:left="110" w:leftChars="50" w:firstLine="525" w:firstLineChars="25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以磁感应强度B作横坐标，磁阻为纵坐标做出磁阻特性曲线。</w:t>
            </w:r>
          </w:p>
          <w:p>
            <w:pPr>
              <w:ind w:left="110" w:leftChars="50" w:firstLine="525" w:firstLineChars="25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应该注意，由于模拟传感器的两个磁阻是位于磁通聚集器中，与图3相比，我们作出的磁阻曲线斜率大了约10倍，磁通聚集器结构使磁阻灵敏度大大提高。</w:t>
            </w:r>
          </w:p>
          <w:p>
            <w:pPr>
              <w:ind w:left="105" w:hanging="105" w:hangingChars="5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　　不同外磁场强度时磁阻的变化反映了GMR的磁阻特性，同一外磁场强度的差值反映了材料的磁滞特性。</w:t>
            </w:r>
          </w:p>
          <w:p>
            <w:pPr>
              <w:autoSpaceDE w:val="0"/>
              <w:autoSpaceDN w:val="0"/>
              <w:adjustRightInd w:val="0"/>
              <w:ind w:firstLine="440" w:firstLineChars="200"/>
              <w:rPr>
                <w:rFonts w:ascii="宋体" w:hAnsi="宋体" w:cs="AdobeSongStd-Light-Acro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firstLine="440" w:firstLineChars="200"/>
              <w:rPr>
                <w:rFonts w:ascii="宋体" w:hAnsi="宋体" w:cs="AdobeSongStd-Light-Acro"/>
                <w:szCs w:val="21"/>
              </w:rPr>
            </w:pPr>
            <w:r>
              <w:rPr>
                <w:rFonts w:hint="eastAsia" w:ascii="宋体" w:hAnsi="宋体" w:cs="AdobeSongStd-Light-Acro"/>
                <w:szCs w:val="21"/>
              </w:rPr>
              <w:t>表2  GMR磁阻特性的测量（磁阻两端电压4V）</w:t>
            </w:r>
          </w:p>
          <w:tbl>
            <w:tblPr>
              <w:tblStyle w:val="6"/>
              <w:tblW w:w="7850" w:type="dxa"/>
              <w:tblInd w:w="476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78"/>
              <w:gridCol w:w="1643"/>
              <w:gridCol w:w="1278"/>
              <w:gridCol w:w="1278"/>
              <w:gridCol w:w="1278"/>
              <w:gridCol w:w="1095"/>
            </w:tblGrid>
            <w:tr>
              <w:trPr>
                <w:cantSplit/>
                <w:trHeight w:val="255" w:hRule="atLeast"/>
              </w:trPr>
              <w:tc>
                <w:tcPr>
                  <w:tcW w:w="2921" w:type="dxa"/>
                  <w:gridSpan w:val="2"/>
                  <w:vMerge w:val="restart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4929" w:type="dxa"/>
                  <w:gridSpan w:val="4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磁阻/</w:t>
                  </w:r>
                  <w:r>
                    <w:rPr>
                      <w:sz w:val="18"/>
                      <w:szCs w:val="18"/>
                    </w:rPr>
                    <w:t>Ω</w:t>
                  </w:r>
                </w:p>
              </w:tc>
            </w:tr>
            <w:tr>
              <w:trPr>
                <w:cantSplit/>
                <w:trHeight w:val="280" w:hRule="atLeast"/>
              </w:trPr>
              <w:tc>
                <w:tcPr>
                  <w:tcW w:w="2921" w:type="dxa"/>
                  <w:gridSpan w:val="2"/>
                  <w:vMerge w:val="continue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  <w:tc>
                <w:tcPr>
                  <w:tcW w:w="2556" w:type="dxa"/>
                  <w:gridSpan w:val="2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减小磁场</w:t>
                  </w:r>
                </w:p>
              </w:tc>
              <w:tc>
                <w:tcPr>
                  <w:tcW w:w="2373" w:type="dxa"/>
                  <w:gridSpan w:val="2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增大磁场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励磁电流/mA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磁阻电流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/mA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磁阻/</w:t>
                  </w:r>
                  <w:r>
                    <w:rPr>
                      <w:sz w:val="18"/>
                      <w:szCs w:val="18"/>
                    </w:rPr>
                    <w:t>Ω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磁阻电流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/mA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磁阻/</w:t>
                  </w:r>
                  <w:r>
                    <w:rPr>
                      <w:sz w:val="18"/>
                      <w:szCs w:val="18"/>
                    </w:rPr>
                    <w:t>Ω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100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90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80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1.909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70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60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1.892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50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1.891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1.876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40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1.852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1.831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30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1.807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1.786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1.763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1.748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1.725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1.713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5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1.709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1.696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1.692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1.676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－5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1.678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1.699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－10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1.704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1.716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－20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ind w:firstLine="220" w:firstLineChars="100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1.738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1.752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－30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1.776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1.793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－40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1.818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1.838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－50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1.864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1.882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－60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1.896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1.905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－70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1.909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－80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1.909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－90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－100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</w:tr>
          </w:tbl>
          <w:p>
            <w:pPr>
              <w:autoSpaceDE w:val="0"/>
              <w:autoSpaceDN w:val="0"/>
              <w:adjustRightInd w:val="0"/>
              <w:ind w:firstLine="442" w:firstLineChars="200"/>
              <w:rPr>
                <w:rFonts w:ascii="宋体" w:hAnsi="宋体" w:cs="AdobeSongStd-Light-Acro"/>
                <w:b/>
                <w:bCs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firstLine="422" w:firstLineChars="200"/>
              <w:rPr>
                <w:rFonts w:ascii="宋体" w:hAnsi="宋体" w:cs="AdobeSongStd-Light-Acro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cs="AdobeSongStd-Light-Acro"/>
                <w:b/>
                <w:bCs/>
                <w:sz w:val="21"/>
                <w:szCs w:val="21"/>
              </w:rPr>
              <w:t>三、用GMR模拟传感器测量电流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GMR模拟传感器在一定的范围内输出电压与磁场强度成线性关系，且灵敏度高，线性范围大，可以方便的将GMR制成磁场计，测量磁场强度或其它与磁场相关的物理量。作为应用示例，我们用它来测量电流。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由理论分析可知，通有电流I的无限长直导线，与导线距离为r的一点的磁感应强度为：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B = </w:t>
            </w:r>
            <w:r>
              <w:rPr>
                <w:rFonts w:ascii="宋体" w:hAnsi="宋体"/>
                <w:sz w:val="21"/>
                <w:szCs w:val="21"/>
              </w:rPr>
              <w:t>μ0I</w:t>
            </w:r>
            <w:r>
              <w:rPr>
                <w:rFonts w:hint="eastAsia" w:ascii="宋体" w:hAnsi="宋体"/>
                <w:sz w:val="21"/>
                <w:szCs w:val="21"/>
              </w:rPr>
              <w:t>/2</w:t>
            </w:r>
            <w:r>
              <w:rPr>
                <w:rFonts w:ascii="宋体" w:hAnsi="宋体"/>
                <w:sz w:val="21"/>
                <w:szCs w:val="21"/>
              </w:rPr>
              <w:t>π</w:t>
            </w:r>
            <w:r>
              <w:rPr>
                <w:rFonts w:hint="eastAsia" w:ascii="宋体" w:hAnsi="宋体"/>
                <w:sz w:val="21"/>
                <w:szCs w:val="21"/>
              </w:rPr>
              <w:t>r =2 I×10-7/r                   （3）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磁场强度与电流成正比，在r已知的条件下，测得B，就可知I。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 w:cs="AdobeSongStd-Light-Acro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在实际应用中，为了使GMR模拟传感器工作在线性区，提高测量精度，还常常预先给传感器施加一固定已知磁场，称为磁偏置，其原理类似于电子电路中的直流偏置。</w:t>
            </w:r>
          </w:p>
          <w:p>
            <w:pPr>
              <w:autoSpaceDE w:val="0"/>
              <w:autoSpaceDN w:val="0"/>
              <w:adjustRightInd w:val="0"/>
              <w:ind w:firstLine="440" w:firstLineChars="200"/>
              <w:jc w:val="center"/>
              <w:rPr>
                <w:rFonts w:ascii="宋体" w:hAnsi="宋体" w:cs="AdobeSongStd-Light-Acro"/>
                <w:szCs w:val="21"/>
              </w:rPr>
            </w:pPr>
            <w:r>
              <w:rPr>
                <w:rFonts w:ascii="Calibri" w:hAnsi="Calibri" w:eastAsia="宋体" w:cs="Times New Roman"/>
                <w:sz w:val="22"/>
                <w:szCs w:val="22"/>
                <w:lang w:val="en-US" w:eastAsia="zh-CN" w:bidi="ar-SA"/>
              </w:rPr>
              <w:object>
                <v:shape id="Picture 14" type="#_x0000_t75" style="height:114pt;width:387.75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31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PBrush" ShapeID="Picture 14" DrawAspect="Content" ObjectID="_27" r:id="rId30"/>
              </w:object>
            </w:r>
            <w:r>
              <w:rPr>
                <w:rFonts w:hint="eastAsia"/>
              </w:rPr>
              <w:t xml:space="preserve">                          模拟传感器测量电流实验原理图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实验装置：巨磁阻实验仪，电流测量组件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实验仪的4伏电压源接至电流测量组件“巨磁电阻供电”，恒流源接至“待测电流输入”，电流测量组件“信号输出”接至实验仪电压表。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将待测电流调节至0。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将偏置磁铁转到远离GMR传感器，调节磁铁与传感器的距离，使输出约25mV。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将电流增大到300mA，按表4数据逐渐减小待测电流，从左到右记录相应的输出电压于表格“减小电流”行中。由于恒流源本身不能提供负向电流，当电流减至0后，交换恒流输出接线的极性，使电流反向。再次增大电流，此时电流方向为负，记录相应的输出电压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逐渐减小负向待测电流，从右到左记录相应的输出电压于表格“增加电流”行中。当电流减至0后，交换恒流输出接线的极性，使电流反向。再次增大电流，此时电流方向为正，记录相应的输出电压。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将待测电流调节至0。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将偏置磁铁转到接近GMR传感器，调节磁铁与传感器的距离，使输出约150mV。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用低磁偏置时同样的实验方法，测量适当磁偏置时待测电流与输出电压的关系。</w:t>
            </w:r>
          </w:p>
          <w:p>
            <w:pPr>
              <w:autoSpaceDE w:val="0"/>
              <w:autoSpaceDN w:val="0"/>
              <w:adjustRightInd w:val="0"/>
              <w:ind w:firstLine="440" w:firstLineChars="200"/>
              <w:rPr>
                <w:rFonts w:ascii="宋体" w:hAnsi="宋体" w:cs="AdobeSongStd-Light-Acro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firstLine="110" w:firstLineChars="50"/>
              <w:rPr>
                <w:rFonts w:ascii="宋体" w:hAnsi="宋体" w:cs="AdobeSongStd-Light-Acro"/>
                <w:szCs w:val="21"/>
              </w:rPr>
            </w:pPr>
            <w:r>
              <w:rPr>
                <w:rFonts w:hint="eastAsia" w:ascii="宋体" w:hAnsi="宋体" w:cs="AdobeSongStd-Light-Acro"/>
                <w:szCs w:val="21"/>
              </w:rPr>
              <w:t xml:space="preserve">表3  用GMR模拟传感器测量电流                                                        </w:t>
            </w:r>
          </w:p>
          <w:tbl>
            <w:tblPr>
              <w:tblStyle w:val="6"/>
              <w:tblW w:w="8503" w:type="dxa"/>
              <w:tblInd w:w="2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959"/>
              <w:gridCol w:w="792"/>
              <w:gridCol w:w="792"/>
              <w:gridCol w:w="792"/>
              <w:gridCol w:w="792"/>
              <w:gridCol w:w="792"/>
              <w:gridCol w:w="792"/>
              <w:gridCol w:w="792"/>
            </w:tblGrid>
            <w:tr>
              <w:trPr>
                <w:trHeight w:val="324" w:hRule="atLeast"/>
              </w:trPr>
              <w:tc>
                <w:tcPr>
                  <w:tcW w:w="2959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待测电流/mA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300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－100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－200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－300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2959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exact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 xml:space="preserve"> (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低磁偏置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+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减小电流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)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26</w:t>
                  </w:r>
                  <w:bookmarkStart w:id="0" w:name="_GoBack"/>
                  <w:bookmarkEnd w:id="0"/>
                  <w:r>
                    <w:rPr>
                      <w:rFonts w:hint="eastAsia" w:ascii="宋体" w:hAnsi="宋体" w:cs="AdobeSongStd-Light-Acro"/>
                      <w:szCs w:val="21"/>
                    </w:rPr>
                    <w:t>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25.7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24.6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23.9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2959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 xml:space="preserve"> (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低磁偏置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+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增加电流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)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26.0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25.6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24.9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24.6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24.2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23.9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2959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 xml:space="preserve"> (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适当磁偏置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+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减小电流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)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减小电流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149.3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148.8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147.7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147.1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146.5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145.9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2959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 xml:space="preserve"> (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适当磁偏置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+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增加电流</w:t>
                  </w:r>
                  <w:r>
                    <w:rPr>
                      <w:rFonts w:hint="default" w:ascii="宋体" w:hAnsi="宋体" w:cs="AdobeSongStd-Light-Acro"/>
                      <w:sz w:val="18"/>
                      <w:szCs w:val="15"/>
                    </w:rPr>
                    <w:t>)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149.5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148.9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147.7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146.4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145.9</w:t>
                  </w:r>
                </w:p>
              </w:tc>
            </w:tr>
          </w:tbl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以电流读数作横坐标，电压表的读数为纵坐标作图。分别作出4条曲线。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由测量数据及所作图形可以看出，适当磁偏置时线性较好，斜率（灵敏度）较高。由于待测电流产生的磁场远小于偏置磁场，磁滞对测量的影响也较小，根据输出电压的大小就可确定待测电流的大小。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用GMR传感器测量电流不用将测量仪器接入电路，不会对电路工作产生干扰，既可测量直流，也可测量交流，具有广阔的应用前景。</w:t>
            </w:r>
          </w:p>
          <w:p>
            <w:pPr>
              <w:autoSpaceDE w:val="0"/>
              <w:autoSpaceDN w:val="0"/>
              <w:adjustRightInd w:val="0"/>
              <w:ind w:firstLine="422" w:firstLineChars="200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四、GMR梯度传感器的特性及应用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eastAsia="宋体" w:cs="Times New Roman"/>
                <w:sz w:val="21"/>
                <w:szCs w:val="21"/>
                <w:lang w:val="en-US" w:eastAsia="zh-CN" w:bidi="ar-SA"/>
              </w:rPr>
              <w:pict>
                <v:shape id="Picture 29" type="#_x0000_t75" style="position:absolute;left:0;margin-left:237.75pt;margin-top:140.7pt;height:223.15pt;width:189.1pt;mso-wrap-distance-bottom:0pt;mso-wrap-distance-left:9pt;mso-wrap-distance-right:9pt;mso-wrap-distance-top:0pt;rotation:0f;z-index:251662336;" o:ole="t" fillcolor="#FFFFFF" filled="f" o:preferrelative="t" stroked="f" coordorigin="0,0" coordsize="21600,21600">
                  <v:fill on="f" color2="#FFFFFF" focus="0%"/>
                  <v:imagedata gain="65536f" blacklevel="0f" gamma="0" o:title="" r:id="rId33"/>
                  <o:lock v:ext="edit" position="f" selection="f" grouping="f" rotation="f" cropping="f" text="f" aspectratio="t"/>
                  <w10:wrap type="square"/>
                </v:shape>
                <o:OLEObject Type="Embed" ProgID="Word.Picture" ShapeID="Picture 29" DrawAspect="Content" ObjectID="_28" r:id="rId32"/>
              </w:pict>
            </w:r>
            <w:r>
              <w:rPr>
                <w:rFonts w:hint="eastAsia" w:ascii="宋体" w:hAnsi="宋体"/>
                <w:sz w:val="21"/>
                <w:szCs w:val="21"/>
              </w:rPr>
              <w:t>将GMR电桥两对对角电阻分别置于集成电路两端，4个电阻都不加磁屏蔽，即构成梯度传感器，如图17所示。</w:t>
            </w:r>
          </w:p>
          <w:p>
            <w:pPr>
              <w:autoSpaceDE w:val="0"/>
              <w:autoSpaceDN w:val="0"/>
              <w:adjustRightInd w:val="0"/>
              <w:ind w:left="-64" w:leftChars="-29" w:firstLine="440" w:firstLineChars="200"/>
              <w:rPr>
                <w:rFonts w:ascii="宋体" w:hAnsi="宋体" w:cs="AdobeSongStd-Light-Acro"/>
                <w:sz w:val="21"/>
                <w:szCs w:val="21"/>
              </w:rPr>
            </w:pPr>
            <w:r>
              <w:rPr>
                <w:rFonts w:ascii="宋体" w:hAnsi="宋体" w:eastAsia="宋体" w:cs="AdobeSongStd-Light-Acro"/>
                <w:sz w:val="22"/>
                <w:szCs w:val="21"/>
                <w:lang w:val="en-US" w:eastAsia="zh-CN" w:bidi="ar-SA"/>
              </w:rPr>
              <w:object>
                <v:shape id="Picture 15" type="#_x0000_t75" style="height:101.25pt;width:405.75pt;rotation:0f;" o:ole="t" fillcolor="#FFFFFF" filled="f" o:preferrelative="t" stroked="f" coordorigin="0,0" coordsize="21600,21600">
                  <v:fill on="f" color2="#FFFFFF" focus="0%"/>
                  <v:imagedata gain="65536f" blacklevel="0f" gamma="0" o:title="" r:id="rId35"/>
                  <o:lock v:ext="edit" position="f" selection="f" grouping="f" rotation="f" cropping="f" text="f" aspectratio="t"/>
                  <w10:wrap type="none"/>
                  <w10:anchorlock/>
                </v:shape>
                <o:OLEObject Type="Embed" ProgID="Word.Picture" ShapeID="Picture 15" DrawAspect="Content" ObjectID="_29" r:id="rId34"/>
              </w:object>
            </w:r>
            <w:r>
              <w:rPr>
                <w:rFonts w:hint="eastAsia" w:ascii="宋体" w:hAnsi="宋体" w:cs="AdobeSongStd-Light-Acro"/>
                <w:szCs w:val="21"/>
              </w:rPr>
              <w:tab/>
            </w:r>
            <w:r>
              <w:rPr>
                <w:rFonts w:hint="eastAsia" w:ascii="宋体" w:hAnsi="宋体" w:cs="AdobeSongStd-Light-Acro"/>
                <w:szCs w:val="21"/>
              </w:rPr>
              <w:tab/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这种传感器若置于均匀磁场中，由于4个桥臂电阻阻值变化相同，电桥输出为零。如果磁场存在一定的梯度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各</w:t>
            </w:r>
            <w:r>
              <w:rPr>
                <w:rFonts w:ascii="宋体" w:hAnsi="宋体"/>
                <w:sz w:val="21"/>
                <w:szCs w:val="21"/>
              </w:rPr>
              <w:t>GMR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电阻感受到的磁场不同</w:t>
            </w:r>
            <w:r>
              <w:rPr>
                <w:rFonts w:hint="eastAsia" w:ascii="宋体" w:hAnsi="宋体"/>
                <w:sz w:val="21"/>
                <w:szCs w:val="21"/>
              </w:rPr>
              <w:t>，磁阻变化不一样，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就会有信号输出。图18以检测齿轮的角位移为例，说明其应用原理。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 w:cs="AdobeSongStd-Light-Acro"/>
                <w:sz w:val="21"/>
                <w:szCs w:val="21"/>
              </w:rPr>
            </w:pPr>
            <w:r>
              <w:rPr>
                <w:rFonts w:hint="eastAsia" w:ascii="宋体" w:hAnsi="宋体" w:cs="AdobeSongStd-Light-Acro"/>
                <w:sz w:val="21"/>
                <w:szCs w:val="21"/>
              </w:rPr>
              <w:t>将永磁体放置于传感器上方</w:t>
            </w:r>
            <w:r>
              <w:rPr>
                <w:rFonts w:hint="eastAsia" w:ascii="宋体" w:hAnsi="宋体"/>
                <w:sz w:val="21"/>
                <w:szCs w:val="21"/>
              </w:rPr>
              <w:t>，若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齿轮是铁磁材料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永磁体产生的空间磁场在相对于齿牙不同位置时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产生不同的梯度磁场</w:t>
            </w:r>
            <w:r>
              <w:rPr>
                <w:rFonts w:hint="eastAsia" w:ascii="宋体" w:hAnsi="宋体"/>
                <w:sz w:val="21"/>
                <w:szCs w:val="21"/>
              </w:rPr>
              <w:t>。a位置时，输出为零。b位置时，R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、R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 xml:space="preserve">2 </w:t>
            </w:r>
            <w:r>
              <w:rPr>
                <w:rFonts w:hint="eastAsia" w:ascii="宋体" w:hAnsi="宋体"/>
                <w:sz w:val="21"/>
                <w:szCs w:val="21"/>
              </w:rPr>
              <w:t>感受到的磁场强度大于R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、R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，输出正电压。c位置时，输出回归零。d位置时，R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、R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 xml:space="preserve">2 </w:t>
            </w:r>
            <w:r>
              <w:rPr>
                <w:rFonts w:hint="eastAsia" w:ascii="宋体" w:hAnsi="宋体"/>
                <w:sz w:val="21"/>
                <w:szCs w:val="21"/>
              </w:rPr>
              <w:t>感受到的磁场强度小于R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、R</w:t>
            </w:r>
            <w:r>
              <w:rPr>
                <w:rFonts w:hint="eastAsia" w:ascii="宋体" w:hAnsi="宋体"/>
                <w:sz w:val="21"/>
                <w:szCs w:val="21"/>
                <w:vertAlign w:val="subscript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，输出负电压。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于是</w:t>
            </w:r>
            <w:r>
              <w:rPr>
                <w:rFonts w:ascii="宋体" w:hAnsi="宋体"/>
                <w:sz w:val="21"/>
                <w:szCs w:val="21"/>
              </w:rPr>
              <w:t>,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在齿轮转动过程中</w:t>
            </w:r>
            <w:r>
              <w:rPr>
                <w:rFonts w:ascii="宋体" w:hAnsi="宋体"/>
                <w:sz w:val="21"/>
                <w:szCs w:val="21"/>
              </w:rPr>
              <w:t>,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每转过一个齿牙便产生一个完整的波形输出。这一原理已普遍应用于转速（速度）与位移监控，在汽车及其它工业领域得到广泛应用。</w:t>
            </w:r>
          </w:p>
          <w:p>
            <w:pPr>
              <w:autoSpaceDE w:val="0"/>
              <w:autoSpaceDN w:val="0"/>
              <w:adjustRightInd w:val="0"/>
              <w:ind w:left="-2" w:firstLine="420" w:firstLineChars="200"/>
              <w:rPr>
                <w:rFonts w:ascii="宋体" w:hAnsi="宋体" w:cs="AdobeSongStd-Light-Acro"/>
                <w:sz w:val="21"/>
                <w:szCs w:val="21"/>
              </w:rPr>
            </w:pPr>
            <w:r>
              <w:rPr>
                <w:rFonts w:hint="eastAsia" w:ascii="宋体" w:hAnsi="宋体" w:cs="AdobeSongStd-Light-Acro"/>
                <w:bCs/>
                <w:sz w:val="21"/>
                <w:szCs w:val="21"/>
              </w:rPr>
              <w:t>实验装置</w:t>
            </w:r>
            <w:r>
              <w:rPr>
                <w:rFonts w:hint="eastAsia" w:ascii="宋体" w:hAnsi="宋体" w:cs="AdobeSongStd-Light-Acro"/>
                <w:sz w:val="21"/>
                <w:szCs w:val="21"/>
              </w:rPr>
              <w:t>：巨磁阻实验仪、角位移测量组件。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 w:cs="AdobeSongStd-Light-Acro"/>
                <w:sz w:val="21"/>
                <w:szCs w:val="21"/>
              </w:rPr>
            </w:pPr>
            <w:r>
              <w:rPr>
                <w:rFonts w:hint="eastAsia" w:ascii="宋体" w:hAnsi="宋体" w:cs="AdobeSongStd-Light-Acro"/>
                <w:sz w:val="21"/>
                <w:szCs w:val="21"/>
              </w:rPr>
              <w:t>将实验仪4V电压源接角位移测量组件“巨磁电阻供电”，角位移测量组件“信号输出”接实验仪电压表。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 w:cs="AdobeSongStd-Light-Acro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逆时针慢慢转动齿轮，当输出电压为零时记录起始角度，以后每转3度记录一次角度与电压表的读数。转动48度齿轮转过2齿，输出电压变化2个周期。</w:t>
            </w:r>
          </w:p>
          <w:p>
            <w:pPr>
              <w:autoSpaceDE w:val="0"/>
              <w:autoSpaceDN w:val="0"/>
              <w:adjustRightInd w:val="0"/>
              <w:ind w:firstLine="440" w:firstLineChars="200"/>
              <w:rPr>
                <w:rFonts w:ascii="宋体" w:hAnsi="宋体" w:cs="AdobeSongStd-Light-Acro"/>
                <w:szCs w:val="21"/>
              </w:rPr>
            </w:pPr>
            <w:r>
              <w:rPr>
                <w:rFonts w:hint="eastAsia" w:ascii="宋体" w:hAnsi="宋体" w:cs="AdobeSongStd-Light-Acro"/>
                <w:szCs w:val="21"/>
              </w:rPr>
              <w:t>表4 齿轮角位移的测量</w:t>
            </w:r>
          </w:p>
          <w:tbl>
            <w:tblPr>
              <w:tblStyle w:val="6"/>
              <w:tblW w:w="8471" w:type="dxa"/>
              <w:tblInd w:w="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34"/>
              <w:gridCol w:w="668"/>
              <w:gridCol w:w="719"/>
              <w:gridCol w:w="718"/>
              <w:gridCol w:w="863"/>
              <w:gridCol w:w="862"/>
              <w:gridCol w:w="863"/>
              <w:gridCol w:w="862"/>
              <w:gridCol w:w="863"/>
              <w:gridCol w:w="719"/>
            </w:tblGrid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single" w:color="auto" w:sz="4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起始角度/度</w:t>
                  </w:r>
                </w:p>
              </w:tc>
              <w:tc>
                <w:tcPr>
                  <w:tcW w:w="668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0</w:t>
                  </w:r>
                </w:p>
              </w:tc>
              <w:tc>
                <w:tcPr>
                  <w:tcW w:w="719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</w:t>
                  </w:r>
                </w:p>
              </w:tc>
              <w:tc>
                <w:tcPr>
                  <w:tcW w:w="718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</w:t>
                  </w:r>
                </w:p>
              </w:tc>
              <w:tc>
                <w:tcPr>
                  <w:tcW w:w="863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9</w:t>
                  </w:r>
                </w:p>
              </w:tc>
              <w:tc>
                <w:tcPr>
                  <w:tcW w:w="862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12</w:t>
                  </w:r>
                </w:p>
              </w:tc>
              <w:tc>
                <w:tcPr>
                  <w:tcW w:w="863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15</w:t>
                  </w:r>
                </w:p>
              </w:tc>
              <w:tc>
                <w:tcPr>
                  <w:tcW w:w="862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18</w:t>
                  </w:r>
                </w:p>
              </w:tc>
              <w:tc>
                <w:tcPr>
                  <w:tcW w:w="863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21</w:t>
                  </w:r>
                </w:p>
              </w:tc>
              <w:tc>
                <w:tcPr>
                  <w:tcW w:w="719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24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转动角度/度</w:t>
                  </w:r>
                </w:p>
              </w:tc>
              <w:tc>
                <w:tcPr>
                  <w:tcW w:w="66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0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46.2</w:t>
                  </w:r>
                </w:p>
              </w:tc>
              <w:tc>
                <w:tcPr>
                  <w:tcW w:w="71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89.1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67.2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-7.4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-70.9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-59.5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-29.2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6.3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输出电压/mV</w:t>
                  </w:r>
                </w:p>
              </w:tc>
              <w:tc>
                <w:tcPr>
                  <w:tcW w:w="66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27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30</w:t>
                  </w:r>
                </w:p>
              </w:tc>
              <w:tc>
                <w:tcPr>
                  <w:tcW w:w="71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33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36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39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42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45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48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</w:p>
              </w:tc>
            </w:tr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起始角度/度</w:t>
                  </w:r>
                </w:p>
              </w:tc>
              <w:tc>
                <w:tcPr>
                  <w:tcW w:w="66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46.6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90.3</w:t>
                  </w:r>
                </w:p>
              </w:tc>
              <w:tc>
                <w:tcPr>
                  <w:tcW w:w="71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65.3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-10.9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-61.4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-61.1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-27.1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5.3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</w:p>
              </w:tc>
            </w:tr>
          </w:tbl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宋体" w:hAnsi="宋体" w:cs="AdobeSongStd-Light-Acro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以齿轮实际转过的度数为横坐标，电压表的读数为纵向坐标作图。</w:t>
            </w:r>
          </w:p>
          <w:p>
            <w:pPr>
              <w:ind w:left="220" w:leftChars="100" w:firstLine="420" w:firstLineChars="200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76" w:lineRule="auto"/>
              <w:rPr>
                <w:rFonts w:ascii="微软雅黑" w:hAnsi="微软雅黑" w:eastAsia="微软雅黑"/>
                <w:sz w:val="28"/>
                <w:szCs w:val="28"/>
              </w:rPr>
            </w:pPr>
          </w:p>
          <w:p>
            <w:pPr>
              <w:spacing w:line="276" w:lineRule="auto"/>
              <w:ind w:firstLine="420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</w:p>
        </w:tc>
      </w:tr>
      <w:tr>
        <w:trPr>
          <w:trHeight w:val="12883" w:hRule="atLeast"/>
        </w:trPr>
        <w:tc>
          <w:tcPr>
            <w:tcW w:w="8750" w:type="dxa"/>
            <w:vAlign w:val="top"/>
          </w:tcPr>
          <w:p>
            <w:pPr>
              <w:spacing w:before="240" w:line="160" w:lineRule="exact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【实验数据处理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】</w:t>
            </w:r>
          </w:p>
          <w:p>
            <w:pPr>
              <w:pStyle w:val="2"/>
              <w:spacing w:before="240" w:line="160" w:lineRule="exact"/>
              <w:jc w:val="left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 xml:space="preserve">1.GMR模拟传感器的磁电转换特性测量 </w:t>
            </w:r>
          </w:p>
          <w:tbl>
            <w:tblPr>
              <w:tblStyle w:val="6"/>
              <w:tblW w:w="7548" w:type="dxa"/>
              <w:tblInd w:w="476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86"/>
              <w:gridCol w:w="1888"/>
              <w:gridCol w:w="1886"/>
              <w:gridCol w:w="1888"/>
            </w:tblGrid>
            <w:tr>
              <w:trPr>
                <w:trHeight w:val="316" w:hRule="atLeast"/>
              </w:trPr>
              <w:tc>
                <w:tcPr>
                  <w:tcW w:w="3774" w:type="dxa"/>
                  <w:gridSpan w:val="2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before="240" w:line="160" w:lineRule="exact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3774" w:type="dxa"/>
                  <w:gridSpan w:val="2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</w:p>
              </w:tc>
            </w:tr>
            <w:tr>
              <w:trPr>
                <w:trHeight w:val="365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励磁电流/mA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减小磁场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增大磁场</w:t>
                  </w:r>
                </w:p>
              </w:tc>
            </w:tr>
            <w:tr>
              <w:trPr>
                <w:trHeight w:val="408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100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30.15928947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90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27.14336053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80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24.12743158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70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21.11150263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256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60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18.09557368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256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250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50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15.07964474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239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224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40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12.06371579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198.7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176.8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9.047786842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151.0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130.2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6.031857895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104.1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88.0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3.015928947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62.5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49.8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1.507964474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43.8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29.3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24.2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8.5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－5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-1.507964474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10.2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33.6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－10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-3.015928947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38.6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52.2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－20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-6.031857895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77.2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92.7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－30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-9.047786842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117.6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138.5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－40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-12.06371579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163.2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186.2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－50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-15.07964474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212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230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－60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-18.09557368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245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253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－70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-21.11150263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255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257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－80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-24.12743158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258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－90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-27.14336053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－100</w:t>
                  </w:r>
                </w:p>
              </w:tc>
              <w:tc>
                <w:tcPr>
                  <w:tcW w:w="1888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-30.15928947</w:t>
                  </w:r>
                </w:p>
              </w:tc>
              <w:tc>
                <w:tcPr>
                  <w:tcW w:w="1886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  <w:tc>
                <w:tcPr>
                  <w:tcW w:w="1888" w:type="dxa"/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  <w:t>259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8"/>
                <w:szCs w:val="28"/>
              </w:rPr>
            </w:pPr>
          </w:p>
          <w:p>
            <w:r>
              <w:rPr>
                <w:rFonts w:hint="eastAsia"/>
              </w:rPr>
              <w:t>以B为横坐标，输出电压U为纵坐标，作图得：</w:t>
            </w:r>
          </w:p>
          <w:p>
            <w:r>
              <w:rPr>
                <w:rFonts w:hint="eastAsia"/>
                <w:b/>
                <w:bCs/>
              </w:rPr>
              <w:t>磁感应强度</w:t>
            </w:r>
            <w:r>
              <w:rPr>
                <w:b/>
                <w:bCs/>
              </w:rPr>
              <w:t>B</w:t>
            </w:r>
            <w:r>
              <w:rPr>
                <w:rFonts w:hint="eastAsia"/>
                <w:b/>
                <w:bCs/>
              </w:rPr>
              <w:t>与输出电压</w:t>
            </w:r>
            <w:r>
              <w:rPr>
                <w:b/>
                <w:bCs/>
              </w:rPr>
              <w:t>U</w:t>
            </w:r>
            <w:r>
              <w:rPr>
                <w:rFonts w:hint="eastAsia"/>
                <w:b/>
                <w:bCs/>
              </w:rPr>
              <w:t>之间的关系曲线</w:t>
            </w:r>
          </w:p>
          <w:p>
            <w:r>
              <w:rPr>
                <w:rFonts w:ascii="Calibri" w:hAnsi="Calibri" w:eastAsia="宋体" w:cs="Times New Roman"/>
                <w:sz w:val="22"/>
                <w:szCs w:val="22"/>
                <w:lang w:val="en-US" w:eastAsia="zh-CN" w:bidi="ar-SA"/>
              </w:rPr>
              <w:pict>
                <v:shape id="图片框 1068" o:spid="_x0000_s1055" type="#_x0000_t75" style="height:275.25pt;width:426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36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pStyle w:val="2"/>
              <w:spacing w:before="240" w:line="240" w:lineRule="auto"/>
              <w:jc w:val="left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2. GMR的磁阻特性曲线的测量</w:t>
            </w:r>
          </w:p>
          <w:tbl>
            <w:tblPr>
              <w:tblStyle w:val="6"/>
              <w:tblW w:w="7850" w:type="dxa"/>
              <w:tblInd w:w="476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78"/>
              <w:gridCol w:w="1643"/>
              <w:gridCol w:w="1278"/>
              <w:gridCol w:w="1278"/>
              <w:gridCol w:w="1278"/>
              <w:gridCol w:w="1095"/>
            </w:tblGrid>
            <w:tr>
              <w:trPr>
                <w:cantSplit/>
                <w:trHeight w:val="255" w:hRule="atLeast"/>
              </w:trPr>
              <w:tc>
                <w:tcPr>
                  <w:tcW w:w="2921" w:type="dxa"/>
                  <w:gridSpan w:val="2"/>
                  <w:vMerge w:val="restart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4929" w:type="dxa"/>
                  <w:gridSpan w:val="4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磁阻/</w:t>
                  </w:r>
                  <w:r>
                    <w:rPr>
                      <w:sz w:val="18"/>
                      <w:szCs w:val="18"/>
                    </w:rPr>
                    <w:t>Ω</w:t>
                  </w:r>
                </w:p>
              </w:tc>
            </w:tr>
            <w:tr>
              <w:trPr>
                <w:cantSplit/>
                <w:trHeight w:val="280" w:hRule="atLeast"/>
              </w:trPr>
              <w:tc>
                <w:tcPr>
                  <w:tcW w:w="2921" w:type="dxa"/>
                  <w:gridSpan w:val="2"/>
                  <w:vMerge w:val="continue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</w:p>
              </w:tc>
              <w:tc>
                <w:tcPr>
                  <w:tcW w:w="2556" w:type="dxa"/>
                  <w:gridSpan w:val="2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减小磁场</w:t>
                  </w:r>
                </w:p>
              </w:tc>
              <w:tc>
                <w:tcPr>
                  <w:tcW w:w="2373" w:type="dxa"/>
                  <w:gridSpan w:val="2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增大磁场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励磁电流/mA</w:t>
                  </w:r>
                </w:p>
              </w:tc>
              <w:tc>
                <w:tcPr>
                  <w:tcW w:w="1643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磁感应强度/高斯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磁阻电流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/mA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磁阻/</w:t>
                  </w:r>
                  <w:r>
                    <w:rPr>
                      <w:sz w:val="18"/>
                      <w:szCs w:val="18"/>
                    </w:rPr>
                    <w:t>Ω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磁阻电流</w:t>
                  </w: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/mA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8"/>
                    </w:rPr>
                    <w:t>磁阻/</w:t>
                  </w:r>
                  <w:r>
                    <w:rPr>
                      <w:sz w:val="18"/>
                      <w:szCs w:val="18"/>
                    </w:rPr>
                    <w:t>Ω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100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30.15928947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2092.05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90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27.14336053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2093.14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80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24.12743158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2093.14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1.909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2095.34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70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21.11150263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2105.26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60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18.09557368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2096.44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1.892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2114.16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50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15.07964474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1.891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2115.28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1.876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2132.20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40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12.06371579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1.852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2159.83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1.831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2184.60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9.047786842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1.807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2213.61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1.786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2239.64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6.031857895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1.763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2268.86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1.748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2288.33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3.015928947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1.725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2318.84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1.713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2335.08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1.507964474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1.709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2340.55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1.696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2358.49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1.692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2364.06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1.676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2386.63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－5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-1.507964474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1.678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2383.79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1.699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2354.32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－10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-3.015928947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1.704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2347.41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1.716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2331.00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－20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-6.031857895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ind w:firstLine="200" w:firstLineChars="100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 xml:space="preserve"> 1.738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2301.50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1.752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2283.10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－30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-9.047786842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1.776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2252.25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1.793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2230.90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－40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-12.06371579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1.818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2200.22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1.838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2176.28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－50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-15.07964474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1.864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2145.92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1.882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2125.40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－60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-18.09557368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1.896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2109.71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1.905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2099.74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－70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-21.11150263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1.906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2098.64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1.909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2095.34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－80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-24.12743158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1.909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2095.34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－90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-27.14336053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－100</w:t>
                  </w:r>
                </w:p>
              </w:tc>
              <w:tc>
                <w:tcPr>
                  <w:tcW w:w="1643" w:type="dxa"/>
                  <w:vAlign w:val="bottom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-30.15928947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  <w:tc>
                <w:tcPr>
                  <w:tcW w:w="1278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1.910</w:t>
                  </w:r>
                </w:p>
              </w:tc>
              <w:tc>
                <w:tcPr>
                  <w:tcW w:w="1095" w:type="dxa"/>
                  <w:vAlign w:val="top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2094.24</w:t>
                  </w:r>
                </w:p>
              </w:tc>
            </w:tr>
          </w:tbl>
          <w:p>
            <w:pPr>
              <w:rPr>
                <w:b/>
                <w:bCs/>
              </w:rPr>
            </w:pPr>
          </w:p>
          <w:p>
            <w:r>
              <w:rPr>
                <w:rFonts w:hint="eastAsia"/>
                <w:b/>
                <w:bCs/>
              </w:rPr>
              <w:t>磁阻与磁感应强度关系曲线</w:t>
            </w:r>
          </w:p>
          <w:p>
            <w:r>
              <w:rPr>
                <w:rFonts w:ascii="Calibri" w:hAnsi="Calibri" w:eastAsia="宋体" w:cs="Times New Roman"/>
                <w:sz w:val="22"/>
                <w:szCs w:val="22"/>
                <w:lang w:val="en-US" w:eastAsia="zh-CN" w:bidi="ar-SA"/>
              </w:rPr>
              <w:pict>
                <v:shape id="图片框 1084" o:spid="_x0000_s1056" type="#_x0000_t75" style="height:265.5pt;width:418.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37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pStyle w:val="2"/>
              <w:spacing w:before="240" w:line="240" w:lineRule="auto"/>
              <w:jc w:val="left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3、MR模拟传感器测量电流</w:t>
            </w:r>
          </w:p>
          <w:tbl>
            <w:tblPr>
              <w:tblStyle w:val="6"/>
              <w:tblW w:w="8503" w:type="dxa"/>
              <w:tblInd w:w="2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1"/>
              <w:gridCol w:w="1320"/>
              <w:gridCol w:w="1058"/>
              <w:gridCol w:w="792"/>
              <w:gridCol w:w="792"/>
              <w:gridCol w:w="792"/>
              <w:gridCol w:w="792"/>
              <w:gridCol w:w="792"/>
              <w:gridCol w:w="792"/>
              <w:gridCol w:w="792"/>
            </w:tblGrid>
            <w:tr>
              <w:trPr>
                <w:trHeight w:val="324" w:hRule="atLeast"/>
              </w:trPr>
              <w:tc>
                <w:tcPr>
                  <w:tcW w:w="2959" w:type="dxa"/>
                  <w:gridSpan w:val="3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待测电流/mA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300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－100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－200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－300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581" w:type="dxa"/>
                  <w:vMerge w:val="restart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spacing w:line="240" w:lineRule="exact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输出电压/mV</w:t>
                  </w:r>
                </w:p>
              </w:tc>
              <w:tc>
                <w:tcPr>
                  <w:tcW w:w="1320" w:type="dxa"/>
                  <w:vMerge w:val="restart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低磁偏置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(约25mV)</w:t>
                  </w:r>
                </w:p>
              </w:tc>
              <w:tc>
                <w:tcPr>
                  <w:tcW w:w="1058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减小电流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26.0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25.7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24.6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23.9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581" w:type="dxa"/>
                  <w:vMerge w:val="continue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</w:p>
              </w:tc>
              <w:tc>
                <w:tcPr>
                  <w:tcW w:w="1320" w:type="dxa"/>
                  <w:vMerge w:val="continue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</w:p>
              </w:tc>
              <w:tc>
                <w:tcPr>
                  <w:tcW w:w="1058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增加电流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26.0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25.6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25.3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24.9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24.6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24.2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23.9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581" w:type="dxa"/>
                  <w:vMerge w:val="continue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</w:p>
              </w:tc>
              <w:tc>
                <w:tcPr>
                  <w:tcW w:w="1320" w:type="dxa"/>
                  <w:vMerge w:val="restart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适当磁偏置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(约150mV)</w:t>
                  </w:r>
                </w:p>
              </w:tc>
              <w:tc>
                <w:tcPr>
                  <w:tcW w:w="1058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减小电流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149.3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148.8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147.7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147.1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146.5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145.9</w:t>
                  </w:r>
                </w:p>
              </w:tc>
            </w:tr>
            <w:tr>
              <w:trPr>
                <w:cantSplit/>
                <w:trHeight w:val="324" w:hRule="atLeast"/>
              </w:trPr>
              <w:tc>
                <w:tcPr>
                  <w:tcW w:w="581" w:type="dxa"/>
                  <w:vMerge w:val="continue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</w:p>
              </w:tc>
              <w:tc>
                <w:tcPr>
                  <w:tcW w:w="1320" w:type="dxa"/>
                  <w:vMerge w:val="continue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</w:p>
              </w:tc>
              <w:tc>
                <w:tcPr>
                  <w:tcW w:w="1058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 w:val="18"/>
                      <w:szCs w:val="15"/>
                    </w:rPr>
                  </w:pPr>
                  <w:r>
                    <w:rPr>
                      <w:rFonts w:hint="eastAsia" w:ascii="宋体" w:hAnsi="宋体" w:cs="AdobeSongStd-Light-Acro"/>
                      <w:sz w:val="18"/>
                      <w:szCs w:val="15"/>
                    </w:rPr>
                    <w:t>增加电流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149.5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148.9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148.3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147.7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147.0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146.4</w:t>
                  </w:r>
                </w:p>
              </w:tc>
              <w:tc>
                <w:tcPr>
                  <w:tcW w:w="792" w:type="dxa"/>
                  <w:vAlign w:val="center"/>
                </w:tcPr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宋体" w:hAnsi="宋体" w:cs="AdobeSongStd-Light-Acro"/>
                      <w:szCs w:val="21"/>
                    </w:rPr>
                  </w:pPr>
                  <w:r>
                    <w:rPr>
                      <w:rFonts w:hint="eastAsia" w:ascii="宋体" w:hAnsi="宋体" w:cs="AdobeSongStd-Light-Acro"/>
                      <w:szCs w:val="21"/>
                    </w:rPr>
                    <w:t>145.9</w:t>
                  </w:r>
                </w:p>
              </w:tc>
            </w:tr>
          </w:tbl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待测电流与输出电压关系曲线:</w:t>
            </w:r>
          </w:p>
          <w:p>
            <w:r>
              <w:rPr>
                <w:rFonts w:ascii="Calibri" w:hAnsi="Calibri" w:eastAsia="宋体" w:cs="Times New Roman"/>
                <w:sz w:val="22"/>
                <w:szCs w:val="22"/>
                <w:lang w:val="en-US" w:eastAsia="zh-CN" w:bidi="ar-SA"/>
              </w:rPr>
              <w:pict>
                <v:shape id="图片框 1085" o:spid="_x0000_s1057" type="#_x0000_t75" style="height:174pt;width:426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38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r>
              <w:rPr>
                <w:rFonts w:ascii="Calibri" w:hAnsi="Calibri" w:eastAsia="宋体" w:cs="Times New Roman"/>
                <w:sz w:val="22"/>
                <w:szCs w:val="22"/>
                <w:lang w:val="en-US" w:eastAsia="zh-CN" w:bidi="ar-SA"/>
              </w:rPr>
              <w:pict>
                <v:shape id="图片框 1086" o:spid="_x0000_s1058" type="#_x0000_t75" style="height:174pt;width:426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39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pStyle w:val="2"/>
              <w:spacing w:line="240" w:lineRule="auto"/>
              <w:rPr>
                <w:rFonts w:ascii="宋体" w:hAnsi="宋体"/>
                <w:kern w:val="0"/>
                <w:sz w:val="21"/>
                <w:szCs w:val="21"/>
              </w:rPr>
            </w:pPr>
          </w:p>
          <w:p>
            <w:pPr>
              <w:pStyle w:val="2"/>
              <w:spacing w:line="240" w:lineRule="auto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4、梯度传感器的特性及应用</w:t>
            </w:r>
          </w:p>
          <w:tbl>
            <w:tblPr>
              <w:tblStyle w:val="6"/>
              <w:tblW w:w="8471" w:type="dxa"/>
              <w:tblInd w:w="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34"/>
              <w:gridCol w:w="668"/>
              <w:gridCol w:w="719"/>
              <w:gridCol w:w="718"/>
              <w:gridCol w:w="863"/>
              <w:gridCol w:w="862"/>
              <w:gridCol w:w="863"/>
              <w:gridCol w:w="862"/>
              <w:gridCol w:w="863"/>
              <w:gridCol w:w="719"/>
            </w:tblGrid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single" w:color="auto" w:sz="4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转动角度/度</w:t>
                  </w:r>
                </w:p>
              </w:tc>
              <w:tc>
                <w:tcPr>
                  <w:tcW w:w="668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0</w:t>
                  </w:r>
                </w:p>
              </w:tc>
              <w:tc>
                <w:tcPr>
                  <w:tcW w:w="719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</w:t>
                  </w:r>
                </w:p>
              </w:tc>
              <w:tc>
                <w:tcPr>
                  <w:tcW w:w="718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</w:t>
                  </w:r>
                </w:p>
              </w:tc>
              <w:tc>
                <w:tcPr>
                  <w:tcW w:w="863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9</w:t>
                  </w:r>
                </w:p>
              </w:tc>
              <w:tc>
                <w:tcPr>
                  <w:tcW w:w="862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12</w:t>
                  </w:r>
                </w:p>
              </w:tc>
              <w:tc>
                <w:tcPr>
                  <w:tcW w:w="863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15</w:t>
                  </w:r>
                </w:p>
              </w:tc>
              <w:tc>
                <w:tcPr>
                  <w:tcW w:w="862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18</w:t>
                  </w:r>
                </w:p>
              </w:tc>
              <w:tc>
                <w:tcPr>
                  <w:tcW w:w="863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21</w:t>
                  </w:r>
                </w:p>
              </w:tc>
              <w:tc>
                <w:tcPr>
                  <w:tcW w:w="719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24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输出电压/mV</w:t>
                  </w:r>
                </w:p>
              </w:tc>
              <w:tc>
                <w:tcPr>
                  <w:tcW w:w="66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0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46.2</w:t>
                  </w:r>
                </w:p>
              </w:tc>
              <w:tc>
                <w:tcPr>
                  <w:tcW w:w="71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89.1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67.2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-7.4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-70.9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-59.5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-29.2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6.3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转动角度/度</w:t>
                  </w:r>
                </w:p>
              </w:tc>
              <w:tc>
                <w:tcPr>
                  <w:tcW w:w="66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27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30</w:t>
                  </w:r>
                </w:p>
              </w:tc>
              <w:tc>
                <w:tcPr>
                  <w:tcW w:w="71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33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36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39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42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45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48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</w:p>
              </w:tc>
            </w:tr>
            <w:tr>
              <w:trPr>
                <w:trHeight w:val="401" w:hRule="atLeast"/>
              </w:trPr>
              <w:tc>
                <w:tcPr>
                  <w:tcW w:w="1334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  <w:sz w:val="20"/>
                      <w:szCs w:val="20"/>
                    </w:rPr>
                    <w:t>输出电压/mV</w:t>
                  </w:r>
                </w:p>
              </w:tc>
              <w:tc>
                <w:tcPr>
                  <w:tcW w:w="66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46.6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90.3</w:t>
                  </w:r>
                </w:p>
              </w:tc>
              <w:tc>
                <w:tcPr>
                  <w:tcW w:w="718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65.3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-10.9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-61.4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-61.1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-27.1</w:t>
                  </w:r>
                </w:p>
              </w:tc>
              <w:tc>
                <w:tcPr>
                  <w:tcW w:w="863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  <w:r>
                    <w:rPr>
                      <w:rFonts w:hint="eastAsia" w:ascii="宋体" w:hAnsi="宋体" w:cs="Tahoma"/>
                      <w:color w:val="000000"/>
                    </w:rPr>
                    <w:t>5.3</w:t>
                  </w:r>
                </w:p>
              </w:tc>
              <w:tc>
                <w:tcPr>
                  <w:tcW w:w="719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Tahoma"/>
                      <w:color w:val="000000"/>
                    </w:rPr>
                  </w:pPr>
                </w:p>
              </w:tc>
            </w:tr>
          </w:tbl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转动角度与输出电压间的关系曲线</w:t>
            </w:r>
            <w:r>
              <w:rPr>
                <w:rFonts w:hint="eastAsia"/>
                <w:b/>
                <w:bCs/>
              </w:rPr>
              <w:t>：</w:t>
            </w:r>
          </w:p>
          <w:p>
            <w:pPr>
              <w:rPr>
                <w:b/>
                <w:bCs/>
              </w:rPr>
            </w:pPr>
            <w:r>
              <w:rPr>
                <w:rFonts w:ascii="Calibri" w:hAnsi="Calibri" w:eastAsia="宋体" w:cs="Times New Roman"/>
                <w:sz w:val="22"/>
                <w:szCs w:val="22"/>
                <w:lang w:val="en-US" w:eastAsia="zh-CN" w:bidi="ar-SA"/>
              </w:rPr>
              <w:pict>
                <v:shape id="图片框 1087" o:spid="_x0000_s1059" type="#_x0000_t75" style="height:213pt;width:426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40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pStyle w:val="7"/>
              <w:ind w:left="720" w:firstLine="0" w:firstLineChars="0"/>
              <w:rPr>
                <w:rFonts w:ascii="微软雅黑" w:hAnsi="微软雅黑" w:eastAsia="微软雅黑"/>
                <w:sz w:val="28"/>
                <w:szCs w:val="28"/>
              </w:rPr>
            </w:pPr>
          </w:p>
        </w:tc>
      </w:tr>
    </w:tbl>
    <w:p/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Arial"/>
    <w:panose1 w:val="020F0502020204030204"/>
    <w:charset w:val="00"/>
    <w:family w:val="auto"/>
    <w:pitch w:val="default"/>
    <w:sig w:usb0="A00002EF" w:usb1="4000207B" w:usb2="00000000" w:usb3="00000000" w:csb0="0000009F" w:csb1="00000000"/>
  </w:font>
  <w:font w:name="Cambria">
    <w:altName w:val="Georgia"/>
    <w:panose1 w:val="02040503050406030204"/>
    <w:charset w:val="00"/>
    <w:family w:val="auto"/>
    <w:pitch w:val="default"/>
    <w:sig w:usb0="A00002EF" w:usb1="4000004B" w:usb2="00000000" w:usb3="00000000" w:csb0="0000009F" w:csb1="00000000"/>
  </w:font>
  <w:font w:name="微软雅黑">
    <w:panose1 w:val="020B0503020204020204"/>
    <w:charset w:val="86"/>
    <w:family w:val="auto"/>
    <w:pitch w:val="default"/>
    <w:sig w:usb0="80000287" w:usb1="1A0F3C52" w:usb2="00000010" w:usb3="00000000" w:csb0="0004001F" w:csb1="00000000"/>
  </w:font>
  <w:font w:name="Symbol">
    <w:altName w:val="Abyssinica SIL"/>
    <w:panose1 w:val="05050102010706020507"/>
    <w:charset w:val="00"/>
    <w:family w:val="auto"/>
    <w:pitch w:val="default"/>
    <w:sig w:usb0="00000000" w:usb1="10000000" w:usb2="00000000" w:usb3="00000000" w:csb0="80000000" w:csb1="00000000"/>
  </w:font>
  <w:font w:name="AdobeSongStd-Light-Acro">
    <w:altName w:val="微软雅黑"/>
    <w:panose1 w:val="00000000000000000000"/>
    <w:charset w:val="00"/>
    <w:family w:val="auto"/>
    <w:pitch w:val="default"/>
    <w:sig w:usb0="00000001" w:usb1="080E0000" w:usb2="00000010" w:usb3="00000000" w:csb0="00040000" w:csb1="00000000"/>
  </w:font>
  <w:font w:name="Tahoma">
    <w:altName w:val="Verdana"/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D" w:csb1="00000000"/>
  </w:font>
  <w:font w:name="Verdana">
    <w:panose1 w:val="020B0604030504040204"/>
    <w:charset w:val="00"/>
    <w:family w:val="auto"/>
    <w:pitch w:val="default"/>
    <w:sig w:usb0="00000000" w:usb1="00000000" w:usb2="00000000" w:usb3="00000000" w:csb0="0000000D" w:csb1="00000000"/>
  </w:font>
  <w:font w:name="微软雅黑">
    <w:panose1 w:val="020B0503020204020204"/>
    <w:charset w:val="00"/>
    <w:family w:val="auto"/>
    <w:pitch w:val="default"/>
    <w:sig w:usb0="00000000" w:usb1="00000000" w:usb2="00000000" w:usb3="00000000" w:csb0="001400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61873083">
    <w:nsid w:val="03B01BBB"/>
    <w:multiLevelType w:val="multilevel"/>
    <w:tmpl w:val="03B01BBB"/>
    <w:lvl w:ilvl="0" w:tentative="1">
      <w:start w:val="1"/>
      <w:numFmt w:val="decimal"/>
      <w:lvlText w:val="%1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618730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630520"/>
    <w:rsid w:val="000D5FB8"/>
    <w:rsid w:val="00630520"/>
    <w:rsid w:val="00ED125D"/>
    <w:rsid w:val="5EBF62C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/>
      <w:b/>
      <w:bCs/>
      <w:kern w:val="2"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Style w:val="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alloon Text"/>
    <w:basedOn w:val="1"/>
    <w:link w:val="8"/>
    <w:unhideWhenUsed/>
    <w:uiPriority w:val="99"/>
    <w:pPr>
      <w:spacing w:after="0" w:line="240" w:lineRule="auto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paragraph" w:customStyle="1" w:styleId="7">
    <w:name w:val="列出段落1"/>
    <w:basedOn w:val="1"/>
    <w:qFormat/>
    <w:uiPriority w:val="34"/>
    <w:pPr>
      <w:widowControl w:val="0"/>
      <w:spacing w:after="0" w:line="240" w:lineRule="auto"/>
      <w:ind w:firstLine="420" w:firstLineChars="200"/>
      <w:jc w:val="both"/>
    </w:pPr>
    <w:rPr>
      <w:kern w:val="2"/>
      <w:sz w:val="21"/>
    </w:rPr>
  </w:style>
  <w:style w:type="character" w:customStyle="1" w:styleId="8">
    <w:name w:val="批注框文本 Char"/>
    <w:basedOn w:val="5"/>
    <w:link w:val="3"/>
    <w:semiHidden/>
    <w:uiPriority w:val="99"/>
    <w:rPr>
      <w:kern w:val="0"/>
      <w:sz w:val="18"/>
      <w:szCs w:val="18"/>
    </w:rPr>
  </w:style>
  <w:style w:type="character" w:customStyle="1" w:styleId="9">
    <w:name w:val="标题 2 Char"/>
    <w:basedOn w:val="5"/>
    <w:link w:val="2"/>
    <w:uiPriority w:val="9"/>
    <w:rPr>
      <w:rFonts w:ascii="Cambria" w:hAnsi="Cambria" w:eastAsia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wmf"/><Relationship Id="rId6" Type="http://schemas.openxmlformats.org/officeDocument/2006/relationships/oleObject" Target="embeddings/oleObject1.bin"/><Relationship Id="rId5" Type="http://schemas.openxmlformats.org/officeDocument/2006/relationships/image" Target="media/image1.jpeg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6.jpeg"/><Relationship Id="rId4" Type="http://schemas.openxmlformats.org/officeDocument/2006/relationships/theme" Target="theme/theme1.xml"/><Relationship Id="rId39" Type="http://schemas.openxmlformats.org/officeDocument/2006/relationships/image" Target="media/image25.jpeg"/><Relationship Id="rId38" Type="http://schemas.openxmlformats.org/officeDocument/2006/relationships/image" Target="media/image24.jpeg"/><Relationship Id="rId37" Type="http://schemas.openxmlformats.org/officeDocument/2006/relationships/image" Target="media/image23.jpeg"/><Relationship Id="rId36" Type="http://schemas.openxmlformats.org/officeDocument/2006/relationships/image" Target="media/image22.jpeg"/><Relationship Id="rId35" Type="http://schemas.openxmlformats.org/officeDocument/2006/relationships/image" Target="media/image21.emf"/><Relationship Id="rId34" Type="http://schemas.openxmlformats.org/officeDocument/2006/relationships/oleObject" Target="embeddings/oleObject10.bin"/><Relationship Id="rId33" Type="http://schemas.openxmlformats.org/officeDocument/2006/relationships/image" Target="media/image20.wmf"/><Relationship Id="rId32" Type="http://schemas.openxmlformats.org/officeDocument/2006/relationships/oleObject" Target="embeddings/oleObject9.bin"/><Relationship Id="rId31" Type="http://schemas.openxmlformats.org/officeDocument/2006/relationships/image" Target="media/image19.png"/><Relationship Id="rId30" Type="http://schemas.openxmlformats.org/officeDocument/2006/relationships/oleObject" Target="embeddings/oleObject8.bin"/><Relationship Id="rId3" Type="http://schemas.openxmlformats.org/officeDocument/2006/relationships/settings" Target="setting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wmf"/><Relationship Id="rId25" Type="http://schemas.openxmlformats.org/officeDocument/2006/relationships/oleObject" Target="embeddings/oleObject7.bin"/><Relationship Id="rId24" Type="http://schemas.openxmlformats.org/officeDocument/2006/relationships/image" Target="media/image14.wmf"/><Relationship Id="rId23" Type="http://schemas.openxmlformats.org/officeDocument/2006/relationships/oleObject" Target="embeddings/oleObject6.bin"/><Relationship Id="rId22" Type="http://schemas.openxmlformats.org/officeDocument/2006/relationships/image" Target="media/image13.wmf"/><Relationship Id="rId21" Type="http://schemas.openxmlformats.org/officeDocument/2006/relationships/oleObject" Target="embeddings/oleObject5.bin"/><Relationship Id="rId20" Type="http://schemas.openxmlformats.org/officeDocument/2006/relationships/image" Target="media/image12.wmf"/><Relationship Id="rId2" Type="http://schemas.openxmlformats.org/officeDocument/2006/relationships/styles" Target="styles.xml"/><Relationship Id="rId19" Type="http://schemas.openxmlformats.org/officeDocument/2006/relationships/oleObject" Target="embeddings/oleObject4.bin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wmf"/><Relationship Id="rId12" Type="http://schemas.openxmlformats.org/officeDocument/2006/relationships/oleObject" Target="embeddings/oleObject3.bin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1414</Words>
  <Characters>8063</Characters>
  <Lines>67</Lines>
  <Paragraphs>18</Paragraphs>
  <TotalTime>1431655765</TotalTime>
  <ScaleCrop>false</ScaleCrop>
  <LinksUpToDate>false</LinksUpToDate>
  <CharactersWithSpaces>0</CharactersWithSpaces>
  <Application>WPS Office 社区版_9.1.0.4975_F1E327BC-269C-435d-A152-05C5408002CA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3914-07-07T08:11:00Z</dcterms:created>
  <dc:creator>Administrator</dc:creator>
  <cp:lastModifiedBy>miller</cp:lastModifiedBy>
  <dcterms:modified xsi:type="dcterms:W3CDTF">2016-08-20T20:24:30Z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2052-9.1.0.4975</vt:lpwstr>
  </property>
</Properties>
</file>