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BF8" w:rsidRPr="00B64BF8" w:rsidRDefault="00B64BF8" w:rsidP="00B64BF8">
      <w:pPr>
        <w:jc w:val="center"/>
        <w:rPr>
          <w:rFonts w:ascii="Arial" w:hAnsi="Arial" w:cs="Arial"/>
          <w:b/>
          <w:sz w:val="48"/>
          <w:szCs w:val="20"/>
        </w:rPr>
      </w:pPr>
      <w:r w:rsidRPr="00B64BF8">
        <w:rPr>
          <w:rFonts w:ascii="Arial" w:hAnsi="Arial" w:cs="Arial"/>
          <w:b/>
          <w:sz w:val="48"/>
          <w:szCs w:val="20"/>
        </w:rPr>
        <w:t>Bachelorarbeit</w:t>
      </w:r>
    </w:p>
    <w:p w:rsidR="006C190E" w:rsidRDefault="00B64BF8" w:rsidP="00B64BF8">
      <w:pPr>
        <w:jc w:val="center"/>
        <w:rPr>
          <w:rFonts w:ascii="Arial" w:hAnsi="Arial" w:cs="Arial"/>
          <w:b/>
          <w:sz w:val="48"/>
          <w:szCs w:val="20"/>
        </w:rPr>
      </w:pPr>
      <w:r w:rsidRPr="00B64BF8">
        <w:rPr>
          <w:rFonts w:ascii="Arial" w:hAnsi="Arial" w:cs="Arial"/>
          <w:b/>
          <w:sz w:val="48"/>
          <w:szCs w:val="20"/>
        </w:rPr>
        <w:t>Themenübersicht</w:t>
      </w:r>
    </w:p>
    <w:p w:rsidR="00B64BF8" w:rsidRDefault="00B64BF8" w:rsidP="00B64BF8">
      <w:pPr>
        <w:jc w:val="center"/>
        <w:rPr>
          <w:rFonts w:ascii="Arial" w:hAnsi="Arial" w:cs="Arial"/>
          <w:b/>
          <w:sz w:val="48"/>
          <w:szCs w:val="20"/>
        </w:rPr>
      </w:pPr>
    </w:p>
    <w:p w:rsidR="00B64BF8" w:rsidRPr="00C375B4" w:rsidRDefault="00B64BF8" w:rsidP="00B64BF8">
      <w:pPr>
        <w:pStyle w:val="Listenabsatz"/>
        <w:numPr>
          <w:ilvl w:val="0"/>
          <w:numId w:val="2"/>
        </w:numPr>
        <w:jc w:val="both"/>
        <w:rPr>
          <w:rFonts w:ascii="Arial" w:hAnsi="Arial" w:cs="Arial"/>
          <w:sz w:val="32"/>
          <w:szCs w:val="20"/>
        </w:rPr>
      </w:pPr>
      <w:r w:rsidRPr="00BE2E15">
        <w:rPr>
          <w:rFonts w:ascii="Arial" w:hAnsi="Arial" w:cs="Arial"/>
          <w:b/>
          <w:sz w:val="32"/>
          <w:szCs w:val="20"/>
        </w:rPr>
        <w:t>Titel</w:t>
      </w:r>
      <w:r w:rsidR="00BE2E15" w:rsidRPr="00BE2E15">
        <w:rPr>
          <w:rFonts w:ascii="Arial" w:hAnsi="Arial" w:cs="Arial"/>
          <w:b/>
          <w:sz w:val="32"/>
          <w:szCs w:val="20"/>
        </w:rPr>
        <w:t xml:space="preserve">: </w:t>
      </w:r>
      <w:r w:rsidRPr="00BE2E15">
        <w:rPr>
          <w:rFonts w:ascii="Arial" w:hAnsi="Arial" w:cs="Arial"/>
          <w:b/>
          <w:sz w:val="32"/>
          <w:szCs w:val="20"/>
        </w:rPr>
        <w:t>Automatisiertes Testen im Frontend im Rahmen von Vue.js und Spring Boot</w:t>
      </w:r>
    </w:p>
    <w:p w:rsidR="00B64BF8" w:rsidRPr="00B64BF8" w:rsidRDefault="00B64BF8" w:rsidP="00B64BF8">
      <w:pPr>
        <w:jc w:val="both"/>
        <w:rPr>
          <w:rFonts w:ascii="Arial" w:hAnsi="Arial" w:cs="Arial"/>
          <w:b/>
          <w:sz w:val="32"/>
          <w:szCs w:val="20"/>
          <w:u w:val="single"/>
        </w:rPr>
      </w:pPr>
      <w:r w:rsidRPr="00B64BF8">
        <w:rPr>
          <w:rFonts w:ascii="Arial" w:hAnsi="Arial" w:cs="Arial"/>
          <w:b/>
          <w:sz w:val="32"/>
          <w:szCs w:val="20"/>
          <w:u w:val="single"/>
        </w:rPr>
        <w:t>Beschreibung</w:t>
      </w:r>
    </w:p>
    <w:p w:rsidR="00B64BF8" w:rsidRDefault="004350AD" w:rsidP="00B64BF8">
      <w:pPr>
        <w:jc w:val="both"/>
        <w:rPr>
          <w:rFonts w:ascii="Arial" w:hAnsi="Arial" w:cs="Arial"/>
          <w:sz w:val="24"/>
          <w:szCs w:val="20"/>
        </w:rPr>
      </w:pPr>
      <w:r>
        <w:rPr>
          <w:rFonts w:ascii="Arial" w:hAnsi="Arial" w:cs="Arial"/>
          <w:sz w:val="24"/>
          <w:szCs w:val="20"/>
        </w:rPr>
        <w:t>Hauptthematik</w:t>
      </w:r>
      <w:r w:rsidR="00B64BF8">
        <w:rPr>
          <w:rFonts w:ascii="Arial" w:hAnsi="Arial" w:cs="Arial"/>
          <w:sz w:val="24"/>
          <w:szCs w:val="20"/>
        </w:rPr>
        <w:t xml:space="preserve"> der Bachelorarbeit ist das Testen im Frontend, wobei der Fokus auf den Automatisierungsprozess liegen wird</w:t>
      </w:r>
      <w:r w:rsidR="005D5506">
        <w:rPr>
          <w:rFonts w:ascii="Arial" w:hAnsi="Arial" w:cs="Arial"/>
          <w:sz w:val="24"/>
          <w:szCs w:val="20"/>
        </w:rPr>
        <w:t xml:space="preserve"> (manuelles Testen wird folglich nicht betrachtet)</w:t>
      </w:r>
      <w:r w:rsidR="00B64BF8">
        <w:rPr>
          <w:rFonts w:ascii="Arial" w:hAnsi="Arial" w:cs="Arial"/>
          <w:sz w:val="24"/>
          <w:szCs w:val="20"/>
        </w:rPr>
        <w:t>.</w:t>
      </w:r>
    </w:p>
    <w:p w:rsidR="00B64BF8" w:rsidRDefault="00B64BF8" w:rsidP="00B64BF8">
      <w:pPr>
        <w:jc w:val="both"/>
        <w:rPr>
          <w:rFonts w:ascii="Arial" w:hAnsi="Arial" w:cs="Arial"/>
          <w:sz w:val="24"/>
          <w:szCs w:val="20"/>
        </w:rPr>
      </w:pPr>
      <w:r>
        <w:rPr>
          <w:rFonts w:ascii="Arial" w:hAnsi="Arial" w:cs="Arial"/>
          <w:sz w:val="24"/>
          <w:szCs w:val="20"/>
        </w:rPr>
        <w:t>Dazugehörende Kernthemen sind</w:t>
      </w:r>
      <w:r w:rsidR="005D5506">
        <w:rPr>
          <w:rFonts w:ascii="Arial" w:hAnsi="Arial" w:cs="Arial"/>
          <w:sz w:val="24"/>
          <w:szCs w:val="20"/>
        </w:rPr>
        <w:t>:</w:t>
      </w:r>
    </w:p>
    <w:p w:rsidR="00BC2CF1" w:rsidRPr="00BC2CF1" w:rsidRDefault="00BC2CF1" w:rsidP="00BC2CF1">
      <w:pPr>
        <w:pStyle w:val="Listenabsatz"/>
        <w:numPr>
          <w:ilvl w:val="0"/>
          <w:numId w:val="1"/>
        </w:numPr>
        <w:jc w:val="both"/>
        <w:rPr>
          <w:rFonts w:ascii="Arial" w:hAnsi="Arial" w:cs="Arial"/>
          <w:sz w:val="24"/>
          <w:szCs w:val="20"/>
        </w:rPr>
      </w:pPr>
      <w:r>
        <w:rPr>
          <w:rFonts w:ascii="Arial" w:hAnsi="Arial" w:cs="Arial"/>
          <w:sz w:val="24"/>
          <w:szCs w:val="20"/>
        </w:rPr>
        <w:t>Einleitung</w:t>
      </w:r>
    </w:p>
    <w:p w:rsidR="004350AD" w:rsidRPr="004350AD" w:rsidRDefault="004350AD" w:rsidP="004350AD">
      <w:pPr>
        <w:pStyle w:val="Listenabsatz"/>
        <w:numPr>
          <w:ilvl w:val="0"/>
          <w:numId w:val="1"/>
        </w:numPr>
        <w:jc w:val="both"/>
        <w:rPr>
          <w:rFonts w:ascii="Arial" w:hAnsi="Arial" w:cs="Arial"/>
          <w:sz w:val="24"/>
          <w:szCs w:val="20"/>
        </w:rPr>
      </w:pPr>
      <w:r>
        <w:rPr>
          <w:rFonts w:ascii="Arial" w:hAnsi="Arial" w:cs="Arial"/>
          <w:sz w:val="24"/>
          <w:szCs w:val="20"/>
        </w:rPr>
        <w:t>Theorie: Testen</w:t>
      </w:r>
    </w:p>
    <w:p w:rsidR="00B64BF8" w:rsidRDefault="00B64BF8" w:rsidP="00B64BF8">
      <w:pPr>
        <w:pStyle w:val="Listenabsatz"/>
        <w:numPr>
          <w:ilvl w:val="0"/>
          <w:numId w:val="1"/>
        </w:numPr>
        <w:jc w:val="both"/>
        <w:rPr>
          <w:rFonts w:ascii="Arial" w:hAnsi="Arial" w:cs="Arial"/>
          <w:sz w:val="24"/>
          <w:szCs w:val="20"/>
        </w:rPr>
      </w:pPr>
      <w:r>
        <w:rPr>
          <w:rFonts w:ascii="Arial" w:hAnsi="Arial" w:cs="Arial"/>
          <w:sz w:val="24"/>
          <w:szCs w:val="20"/>
        </w:rPr>
        <w:t>UI-Tests</w:t>
      </w:r>
    </w:p>
    <w:p w:rsidR="002C01EA" w:rsidRDefault="002C01EA" w:rsidP="00B64BF8">
      <w:pPr>
        <w:pStyle w:val="Listenabsatz"/>
        <w:numPr>
          <w:ilvl w:val="0"/>
          <w:numId w:val="1"/>
        </w:numPr>
        <w:jc w:val="both"/>
        <w:rPr>
          <w:rFonts w:ascii="Arial" w:hAnsi="Arial" w:cs="Arial"/>
          <w:sz w:val="24"/>
          <w:szCs w:val="20"/>
        </w:rPr>
      </w:pPr>
      <w:r>
        <w:rPr>
          <w:rFonts w:ascii="Arial" w:hAnsi="Arial" w:cs="Arial"/>
          <w:sz w:val="24"/>
          <w:szCs w:val="20"/>
        </w:rPr>
        <w:t>Service-Tests</w:t>
      </w:r>
    </w:p>
    <w:p w:rsidR="00B64BF8" w:rsidRDefault="002C01EA" w:rsidP="00B64BF8">
      <w:pPr>
        <w:pStyle w:val="Listenabsatz"/>
        <w:numPr>
          <w:ilvl w:val="0"/>
          <w:numId w:val="1"/>
        </w:numPr>
        <w:jc w:val="both"/>
        <w:rPr>
          <w:rFonts w:ascii="Arial" w:hAnsi="Arial" w:cs="Arial"/>
          <w:sz w:val="24"/>
          <w:szCs w:val="20"/>
        </w:rPr>
      </w:pPr>
      <w:r>
        <w:rPr>
          <w:rFonts w:ascii="Arial" w:hAnsi="Arial" w:cs="Arial"/>
          <w:sz w:val="24"/>
          <w:szCs w:val="20"/>
        </w:rPr>
        <w:t>Unit-Tests</w:t>
      </w:r>
    </w:p>
    <w:p w:rsidR="00B64BF8" w:rsidRDefault="00B64BF8" w:rsidP="00B64BF8">
      <w:pPr>
        <w:pStyle w:val="Listenabsatz"/>
        <w:numPr>
          <w:ilvl w:val="0"/>
          <w:numId w:val="1"/>
        </w:numPr>
        <w:jc w:val="both"/>
        <w:rPr>
          <w:rFonts w:ascii="Arial" w:hAnsi="Arial" w:cs="Arial"/>
          <w:sz w:val="24"/>
          <w:szCs w:val="20"/>
        </w:rPr>
      </w:pPr>
      <w:r>
        <w:rPr>
          <w:rFonts w:ascii="Arial" w:hAnsi="Arial" w:cs="Arial"/>
          <w:sz w:val="24"/>
          <w:szCs w:val="20"/>
        </w:rPr>
        <w:t>Mocken</w:t>
      </w:r>
    </w:p>
    <w:p w:rsidR="00B64BF8" w:rsidRDefault="00B64BF8" w:rsidP="00B64BF8">
      <w:pPr>
        <w:pStyle w:val="Listenabsatz"/>
        <w:numPr>
          <w:ilvl w:val="0"/>
          <w:numId w:val="1"/>
        </w:numPr>
        <w:jc w:val="both"/>
        <w:rPr>
          <w:rFonts w:ascii="Arial" w:hAnsi="Arial" w:cs="Arial"/>
          <w:sz w:val="24"/>
          <w:szCs w:val="20"/>
        </w:rPr>
      </w:pPr>
      <w:r>
        <w:rPr>
          <w:rFonts w:ascii="Arial" w:hAnsi="Arial" w:cs="Arial"/>
          <w:sz w:val="24"/>
          <w:szCs w:val="20"/>
        </w:rPr>
        <w:t>Vergleich: Frontend- und Backend-Testing</w:t>
      </w:r>
    </w:p>
    <w:p w:rsidR="0069324D" w:rsidRDefault="0069324D" w:rsidP="00B64BF8">
      <w:pPr>
        <w:pStyle w:val="Listenabsatz"/>
        <w:numPr>
          <w:ilvl w:val="0"/>
          <w:numId w:val="1"/>
        </w:numPr>
        <w:jc w:val="both"/>
        <w:rPr>
          <w:rFonts w:ascii="Arial" w:hAnsi="Arial" w:cs="Arial"/>
          <w:sz w:val="24"/>
          <w:szCs w:val="20"/>
        </w:rPr>
      </w:pPr>
      <w:r>
        <w:rPr>
          <w:rFonts w:ascii="Arial" w:hAnsi="Arial" w:cs="Arial"/>
          <w:sz w:val="24"/>
          <w:szCs w:val="20"/>
        </w:rPr>
        <w:t>Interviews mit Experten</w:t>
      </w:r>
    </w:p>
    <w:p w:rsidR="00B64BF8" w:rsidRDefault="00B64BF8" w:rsidP="00B64BF8">
      <w:pPr>
        <w:pStyle w:val="Listenabsatz"/>
        <w:numPr>
          <w:ilvl w:val="0"/>
          <w:numId w:val="1"/>
        </w:numPr>
        <w:jc w:val="both"/>
        <w:rPr>
          <w:rFonts w:ascii="Arial" w:hAnsi="Arial" w:cs="Arial"/>
          <w:sz w:val="24"/>
          <w:szCs w:val="20"/>
        </w:rPr>
      </w:pPr>
      <w:r>
        <w:rPr>
          <w:rFonts w:ascii="Arial" w:hAnsi="Arial" w:cs="Arial"/>
          <w:sz w:val="24"/>
          <w:szCs w:val="20"/>
        </w:rPr>
        <w:t>Praxisbezug: TAA-Gesund-Voll</w:t>
      </w:r>
    </w:p>
    <w:p w:rsidR="00C258E1" w:rsidRDefault="00C258E1" w:rsidP="00B64BF8">
      <w:pPr>
        <w:jc w:val="both"/>
        <w:rPr>
          <w:rFonts w:ascii="Arial" w:hAnsi="Arial" w:cs="Arial"/>
          <w:sz w:val="24"/>
          <w:szCs w:val="20"/>
        </w:rPr>
      </w:pPr>
    </w:p>
    <w:p w:rsidR="00BC2CF1" w:rsidRPr="00BC2CF1" w:rsidRDefault="00BC2CF1" w:rsidP="00B64BF8">
      <w:pPr>
        <w:jc w:val="both"/>
        <w:rPr>
          <w:rFonts w:ascii="Arial" w:hAnsi="Arial" w:cs="Arial"/>
          <w:b/>
          <w:sz w:val="28"/>
          <w:szCs w:val="20"/>
        </w:rPr>
      </w:pPr>
      <w:r>
        <w:rPr>
          <w:rFonts w:ascii="Arial" w:hAnsi="Arial" w:cs="Arial"/>
          <w:b/>
          <w:sz w:val="28"/>
          <w:szCs w:val="20"/>
        </w:rPr>
        <w:t>Einleitung</w:t>
      </w:r>
    </w:p>
    <w:p w:rsidR="004350AD" w:rsidRDefault="00BC2CF1" w:rsidP="00B64BF8">
      <w:pPr>
        <w:jc w:val="both"/>
        <w:rPr>
          <w:rFonts w:ascii="Arial" w:hAnsi="Arial" w:cs="Arial"/>
          <w:sz w:val="24"/>
          <w:szCs w:val="20"/>
        </w:rPr>
      </w:pPr>
      <w:r>
        <w:rPr>
          <w:rFonts w:ascii="Arial" w:hAnsi="Arial" w:cs="Arial"/>
          <w:sz w:val="24"/>
          <w:szCs w:val="20"/>
        </w:rPr>
        <w:t>Zu</w:t>
      </w:r>
      <w:r w:rsidR="004350AD">
        <w:rPr>
          <w:rFonts w:ascii="Arial" w:hAnsi="Arial" w:cs="Arial"/>
          <w:sz w:val="24"/>
          <w:szCs w:val="20"/>
        </w:rPr>
        <w:t xml:space="preserve"> Beginn</w:t>
      </w:r>
      <w:r>
        <w:rPr>
          <w:rFonts w:ascii="Arial" w:hAnsi="Arial" w:cs="Arial"/>
          <w:sz w:val="24"/>
          <w:szCs w:val="20"/>
        </w:rPr>
        <w:t xml:space="preserve"> werden</w:t>
      </w:r>
      <w:r w:rsidR="004350AD">
        <w:rPr>
          <w:rFonts w:ascii="Arial" w:hAnsi="Arial" w:cs="Arial"/>
          <w:sz w:val="24"/>
          <w:szCs w:val="20"/>
        </w:rPr>
        <w:t xml:space="preserve"> die Thematiken der Seminararbeit aufgegriffen, welche zusammengefasst im Rahmen der Einleitung erläutert werden. Folglich müssen Grundthemen nicht erneut konkretisiert werden.</w:t>
      </w:r>
      <w:r>
        <w:rPr>
          <w:rFonts w:ascii="Arial" w:hAnsi="Arial" w:cs="Arial"/>
          <w:sz w:val="24"/>
          <w:szCs w:val="20"/>
        </w:rPr>
        <w:t xml:space="preserve"> Zu der Einleitung sind Themen, wie Motivation, Zielsetzung und Vorgehensweise mit inbegriffen.</w:t>
      </w:r>
    </w:p>
    <w:p w:rsidR="004350AD" w:rsidRDefault="00BC2CF1" w:rsidP="00B64BF8">
      <w:pPr>
        <w:jc w:val="both"/>
        <w:rPr>
          <w:rFonts w:ascii="Arial" w:hAnsi="Arial" w:cs="Arial"/>
          <w:sz w:val="24"/>
          <w:szCs w:val="20"/>
        </w:rPr>
      </w:pPr>
      <w:r w:rsidRPr="00BC2CF1">
        <w:rPr>
          <w:rFonts w:ascii="Arial" w:hAnsi="Arial" w:cs="Arial"/>
          <w:sz w:val="24"/>
          <w:szCs w:val="20"/>
          <w:u w:val="single"/>
        </w:rPr>
        <w:t>Hinweis</w:t>
      </w:r>
      <w:r>
        <w:rPr>
          <w:rFonts w:ascii="Arial" w:hAnsi="Arial" w:cs="Arial"/>
          <w:sz w:val="24"/>
          <w:szCs w:val="20"/>
        </w:rPr>
        <w:t xml:space="preserve">: </w:t>
      </w:r>
      <w:r w:rsidR="004350AD">
        <w:rPr>
          <w:rFonts w:ascii="Arial" w:hAnsi="Arial" w:cs="Arial"/>
          <w:sz w:val="24"/>
          <w:szCs w:val="20"/>
        </w:rPr>
        <w:t>Die Bachelorarb</w:t>
      </w:r>
      <w:r w:rsidR="00C31EE6">
        <w:rPr>
          <w:rFonts w:ascii="Arial" w:hAnsi="Arial" w:cs="Arial"/>
          <w:sz w:val="24"/>
          <w:szCs w:val="20"/>
        </w:rPr>
        <w:t>eit gilt somit als Erweiterung und</w:t>
      </w:r>
      <w:r w:rsidR="004350AD">
        <w:rPr>
          <w:rFonts w:ascii="Arial" w:hAnsi="Arial" w:cs="Arial"/>
          <w:sz w:val="24"/>
          <w:szCs w:val="20"/>
        </w:rPr>
        <w:t xml:space="preserve"> Vertiefung bereits aufgefasster Themen.</w:t>
      </w:r>
    </w:p>
    <w:p w:rsidR="00BD064E" w:rsidRDefault="00BD064E" w:rsidP="00B64BF8">
      <w:pPr>
        <w:jc w:val="both"/>
        <w:rPr>
          <w:rFonts w:ascii="Arial" w:hAnsi="Arial" w:cs="Arial"/>
          <w:sz w:val="24"/>
          <w:szCs w:val="20"/>
        </w:rPr>
      </w:pPr>
    </w:p>
    <w:p w:rsidR="00BD064E" w:rsidRDefault="00BD064E" w:rsidP="00B64BF8">
      <w:pPr>
        <w:jc w:val="both"/>
        <w:rPr>
          <w:rFonts w:ascii="Arial" w:hAnsi="Arial" w:cs="Arial"/>
          <w:b/>
          <w:sz w:val="28"/>
          <w:szCs w:val="20"/>
        </w:rPr>
      </w:pPr>
      <w:r>
        <w:rPr>
          <w:rFonts w:ascii="Arial" w:hAnsi="Arial" w:cs="Arial"/>
          <w:b/>
          <w:sz w:val="28"/>
          <w:szCs w:val="20"/>
        </w:rPr>
        <w:t>Theorie: Testen</w:t>
      </w:r>
    </w:p>
    <w:p w:rsidR="0026236C" w:rsidRDefault="00BD064E" w:rsidP="00517B9D">
      <w:pPr>
        <w:jc w:val="both"/>
        <w:rPr>
          <w:rFonts w:ascii="Arial" w:hAnsi="Arial" w:cs="Arial"/>
          <w:sz w:val="24"/>
          <w:szCs w:val="20"/>
        </w:rPr>
      </w:pPr>
      <w:r>
        <w:rPr>
          <w:rFonts w:ascii="Arial" w:hAnsi="Arial" w:cs="Arial"/>
          <w:sz w:val="24"/>
          <w:szCs w:val="20"/>
        </w:rPr>
        <w:t xml:space="preserve">Hierbei liegt der Fokus auf der Testpyramide. Während in der Seminararbeit die Abgrenzung </w:t>
      </w:r>
      <w:r w:rsidR="00BE2E15">
        <w:rPr>
          <w:rFonts w:ascii="Arial" w:hAnsi="Arial" w:cs="Arial"/>
          <w:sz w:val="24"/>
          <w:szCs w:val="20"/>
        </w:rPr>
        <w:t>zwischen</w:t>
      </w:r>
      <w:r>
        <w:rPr>
          <w:rFonts w:ascii="Arial" w:hAnsi="Arial" w:cs="Arial"/>
          <w:sz w:val="24"/>
          <w:szCs w:val="20"/>
        </w:rPr>
        <w:t xml:space="preserve"> Unit-</w:t>
      </w:r>
      <w:r w:rsidR="00BE2E15">
        <w:rPr>
          <w:rFonts w:ascii="Arial" w:hAnsi="Arial" w:cs="Arial"/>
          <w:sz w:val="24"/>
          <w:szCs w:val="20"/>
        </w:rPr>
        <w:t xml:space="preserve"> /</w:t>
      </w:r>
      <w:r>
        <w:rPr>
          <w:rFonts w:ascii="Arial" w:hAnsi="Arial" w:cs="Arial"/>
          <w:sz w:val="24"/>
          <w:szCs w:val="20"/>
        </w:rPr>
        <w:t xml:space="preserve"> Integrations- / System- / und Abnahme-Tests Thematisiert wurde, soll bei der Bachelorarbe</w:t>
      </w:r>
      <w:r w:rsidR="00517B9D">
        <w:rPr>
          <w:rFonts w:ascii="Arial" w:hAnsi="Arial" w:cs="Arial"/>
          <w:sz w:val="24"/>
          <w:szCs w:val="20"/>
        </w:rPr>
        <w:t xml:space="preserve">it </w:t>
      </w:r>
      <w:r w:rsidR="00BE2E15">
        <w:rPr>
          <w:rFonts w:ascii="Arial" w:hAnsi="Arial" w:cs="Arial"/>
          <w:sz w:val="24"/>
          <w:szCs w:val="20"/>
        </w:rPr>
        <w:t>Bezug</w:t>
      </w:r>
      <w:r w:rsidR="00517B9D">
        <w:rPr>
          <w:rFonts w:ascii="Arial" w:hAnsi="Arial" w:cs="Arial"/>
          <w:sz w:val="24"/>
          <w:szCs w:val="20"/>
        </w:rPr>
        <w:t xml:space="preserve"> </w:t>
      </w:r>
      <w:r>
        <w:rPr>
          <w:rFonts w:ascii="Arial" w:hAnsi="Arial" w:cs="Arial"/>
          <w:sz w:val="24"/>
          <w:szCs w:val="20"/>
        </w:rPr>
        <w:t xml:space="preserve">zwischen </w:t>
      </w:r>
      <w:r w:rsidR="00517B9D">
        <w:rPr>
          <w:rFonts w:ascii="Arial" w:hAnsi="Arial" w:cs="Arial"/>
          <w:sz w:val="24"/>
          <w:szCs w:val="20"/>
        </w:rPr>
        <w:t xml:space="preserve">Unit- / Service- / und UI-Tests werden. Dazu </w:t>
      </w:r>
      <w:r w:rsidR="00BE2E15">
        <w:rPr>
          <w:rFonts w:ascii="Arial" w:hAnsi="Arial" w:cs="Arial"/>
          <w:sz w:val="24"/>
          <w:szCs w:val="20"/>
        </w:rPr>
        <w:t>werden</w:t>
      </w:r>
      <w:r w:rsidR="00517B9D">
        <w:rPr>
          <w:rFonts w:ascii="Arial" w:hAnsi="Arial" w:cs="Arial"/>
          <w:sz w:val="24"/>
          <w:szCs w:val="20"/>
        </w:rPr>
        <w:t xml:space="preserve"> auch finanzielle und zeitliche Ressourcen beachtet.</w:t>
      </w:r>
    </w:p>
    <w:p w:rsidR="00517B9D" w:rsidRDefault="00BE2E15" w:rsidP="00517B9D">
      <w:pPr>
        <w:jc w:val="both"/>
        <w:rPr>
          <w:rFonts w:ascii="Arial" w:hAnsi="Arial" w:cs="Arial"/>
          <w:b/>
          <w:sz w:val="28"/>
          <w:szCs w:val="20"/>
        </w:rPr>
      </w:pPr>
      <w:r>
        <w:rPr>
          <w:rFonts w:ascii="Arial" w:hAnsi="Arial" w:cs="Arial"/>
          <w:b/>
          <w:sz w:val="28"/>
          <w:szCs w:val="20"/>
        </w:rPr>
        <w:t>UI-</w:t>
      </w:r>
      <w:r w:rsidR="002C01EA">
        <w:rPr>
          <w:rFonts w:ascii="Arial" w:hAnsi="Arial" w:cs="Arial"/>
          <w:b/>
          <w:sz w:val="28"/>
          <w:szCs w:val="20"/>
        </w:rPr>
        <w:t xml:space="preserve"> / Service- / Unit-</w:t>
      </w:r>
      <w:r>
        <w:rPr>
          <w:rFonts w:ascii="Arial" w:hAnsi="Arial" w:cs="Arial"/>
          <w:b/>
          <w:sz w:val="28"/>
          <w:szCs w:val="20"/>
        </w:rPr>
        <w:t>Tests</w:t>
      </w:r>
    </w:p>
    <w:p w:rsidR="0026236C" w:rsidRDefault="002C01EA" w:rsidP="00517B9D">
      <w:pPr>
        <w:jc w:val="both"/>
        <w:rPr>
          <w:rFonts w:ascii="Arial" w:hAnsi="Arial" w:cs="Arial"/>
          <w:sz w:val="24"/>
          <w:szCs w:val="20"/>
        </w:rPr>
      </w:pPr>
      <w:r>
        <w:rPr>
          <w:rFonts w:ascii="Arial" w:hAnsi="Arial" w:cs="Arial"/>
          <w:sz w:val="24"/>
          <w:szCs w:val="20"/>
        </w:rPr>
        <w:lastRenderedPageBreak/>
        <w:t xml:space="preserve">Nach </w:t>
      </w:r>
      <w:r w:rsidR="003155C6">
        <w:rPr>
          <w:rFonts w:ascii="Arial" w:hAnsi="Arial" w:cs="Arial"/>
          <w:sz w:val="24"/>
          <w:szCs w:val="20"/>
        </w:rPr>
        <w:t xml:space="preserve">der </w:t>
      </w:r>
      <w:r w:rsidR="00523B04">
        <w:rPr>
          <w:rFonts w:ascii="Arial" w:hAnsi="Arial" w:cs="Arial"/>
          <w:sz w:val="24"/>
          <w:szCs w:val="20"/>
        </w:rPr>
        <w:t>Basis-</w:t>
      </w:r>
      <w:r>
        <w:rPr>
          <w:rFonts w:ascii="Arial" w:hAnsi="Arial" w:cs="Arial"/>
          <w:sz w:val="24"/>
          <w:szCs w:val="20"/>
        </w:rPr>
        <w:t xml:space="preserve">Theorie werden einzelne Test-Ebenen konkretisiert und im Detail erläutert. Dazu werden relevante Technologien / Frameworks vorgestellt sowie </w:t>
      </w:r>
      <w:r w:rsidR="003155C6">
        <w:rPr>
          <w:rFonts w:ascii="Arial" w:hAnsi="Arial" w:cs="Arial"/>
          <w:sz w:val="24"/>
          <w:szCs w:val="20"/>
        </w:rPr>
        <w:t xml:space="preserve">ein mögliches </w:t>
      </w:r>
      <w:r>
        <w:rPr>
          <w:rFonts w:ascii="Arial" w:hAnsi="Arial" w:cs="Arial"/>
          <w:sz w:val="24"/>
          <w:szCs w:val="20"/>
        </w:rPr>
        <w:t>Vorgehen</w:t>
      </w:r>
      <w:r w:rsidR="00523B04">
        <w:rPr>
          <w:rFonts w:ascii="Arial" w:hAnsi="Arial" w:cs="Arial"/>
          <w:sz w:val="24"/>
          <w:szCs w:val="20"/>
        </w:rPr>
        <w:t xml:space="preserve"> (Test-Driven-Development)</w:t>
      </w:r>
      <w:r>
        <w:rPr>
          <w:rFonts w:ascii="Arial" w:hAnsi="Arial" w:cs="Arial"/>
          <w:sz w:val="24"/>
          <w:szCs w:val="20"/>
        </w:rPr>
        <w:t>. Auch die Fragest</w:t>
      </w:r>
      <w:r w:rsidR="003155C6">
        <w:rPr>
          <w:rFonts w:ascii="Arial" w:hAnsi="Arial" w:cs="Arial"/>
          <w:sz w:val="24"/>
          <w:szCs w:val="20"/>
        </w:rPr>
        <w:t xml:space="preserve">ellung, welche Tests und wie viele </w:t>
      </w:r>
      <w:r w:rsidR="00BC2CF1">
        <w:rPr>
          <w:rFonts w:ascii="Arial" w:hAnsi="Arial" w:cs="Arial"/>
          <w:sz w:val="24"/>
          <w:szCs w:val="20"/>
        </w:rPr>
        <w:t>davon</w:t>
      </w:r>
      <w:r w:rsidR="003155C6">
        <w:rPr>
          <w:rFonts w:ascii="Arial" w:hAnsi="Arial" w:cs="Arial"/>
          <w:sz w:val="24"/>
          <w:szCs w:val="20"/>
        </w:rPr>
        <w:t xml:space="preserve"> ausreichen / hinreichend s</w:t>
      </w:r>
      <w:r w:rsidR="0026236C">
        <w:rPr>
          <w:rFonts w:ascii="Arial" w:hAnsi="Arial" w:cs="Arial"/>
          <w:sz w:val="24"/>
          <w:szCs w:val="20"/>
        </w:rPr>
        <w:t xml:space="preserve">ind, wird nicht vernachlässigt. Da auf allen </w:t>
      </w:r>
      <w:r w:rsidR="00BC2CF1">
        <w:rPr>
          <w:rFonts w:ascii="Arial" w:hAnsi="Arial" w:cs="Arial"/>
          <w:sz w:val="24"/>
          <w:szCs w:val="20"/>
        </w:rPr>
        <w:t xml:space="preserve">Ebenen das Mocken von Daten relevant </w:t>
      </w:r>
      <w:r w:rsidR="00523B04">
        <w:rPr>
          <w:rFonts w:ascii="Arial" w:hAnsi="Arial" w:cs="Arial"/>
          <w:sz w:val="24"/>
          <w:szCs w:val="20"/>
        </w:rPr>
        <w:t xml:space="preserve">ist, wird dieses auch in jedem Kapitel </w:t>
      </w:r>
      <w:r w:rsidR="0026236C">
        <w:rPr>
          <w:rFonts w:ascii="Arial" w:hAnsi="Arial" w:cs="Arial"/>
          <w:sz w:val="24"/>
          <w:szCs w:val="20"/>
        </w:rPr>
        <w:t>erwähnt und demnach nicht als einzelnes Kapitel aufgegriffen.</w:t>
      </w:r>
    </w:p>
    <w:p w:rsidR="00523B04" w:rsidRDefault="00523B04" w:rsidP="00517B9D">
      <w:pPr>
        <w:jc w:val="both"/>
        <w:rPr>
          <w:rFonts w:ascii="Arial" w:hAnsi="Arial" w:cs="Arial"/>
          <w:sz w:val="24"/>
          <w:szCs w:val="20"/>
        </w:rPr>
      </w:pPr>
    </w:p>
    <w:p w:rsidR="00BC2CF1" w:rsidRDefault="00BC2CF1" w:rsidP="00517B9D">
      <w:pPr>
        <w:jc w:val="both"/>
        <w:rPr>
          <w:rFonts w:ascii="Arial" w:hAnsi="Arial" w:cs="Arial"/>
          <w:b/>
          <w:sz w:val="28"/>
          <w:szCs w:val="20"/>
        </w:rPr>
      </w:pPr>
      <w:r>
        <w:rPr>
          <w:rFonts w:ascii="Arial" w:hAnsi="Arial" w:cs="Arial"/>
          <w:b/>
          <w:sz w:val="28"/>
          <w:szCs w:val="20"/>
        </w:rPr>
        <w:t>Vergleich: Frontend- und Backend-Testing</w:t>
      </w:r>
    </w:p>
    <w:p w:rsidR="006120B6" w:rsidRDefault="006120B6" w:rsidP="00517B9D">
      <w:pPr>
        <w:jc w:val="both"/>
        <w:rPr>
          <w:rFonts w:ascii="Arial" w:hAnsi="Arial" w:cs="Arial"/>
          <w:sz w:val="24"/>
          <w:szCs w:val="20"/>
        </w:rPr>
      </w:pPr>
      <w:r>
        <w:rPr>
          <w:rFonts w:ascii="Arial" w:hAnsi="Arial" w:cs="Arial"/>
          <w:sz w:val="24"/>
          <w:szCs w:val="20"/>
        </w:rPr>
        <w:t>Da beim Frontend-Testing im Vergleich zum Backend-Testing meist weniger Bedeutung beziehungsweise weniger Aufmerksamkeit gewidmet wird, gilt es in diesem Abschnitt eine Gegenüberstellung beider Themen zu veranschaulichen. Hierbei gilt es Vergleiche, Analysen, wichtige Aussagen und Notwendigkeiten zwischen den einzelnen Test-Ebenen und Frameworks zu ziehen.</w:t>
      </w:r>
    </w:p>
    <w:p w:rsidR="002051B3" w:rsidRDefault="002051B3" w:rsidP="00517B9D">
      <w:pPr>
        <w:jc w:val="both"/>
        <w:rPr>
          <w:rFonts w:ascii="Arial" w:hAnsi="Arial" w:cs="Arial"/>
          <w:sz w:val="24"/>
          <w:szCs w:val="20"/>
        </w:rPr>
      </w:pPr>
    </w:p>
    <w:p w:rsidR="002051B3" w:rsidRDefault="002051B3" w:rsidP="00517B9D">
      <w:pPr>
        <w:jc w:val="both"/>
        <w:rPr>
          <w:rFonts w:ascii="Arial" w:hAnsi="Arial" w:cs="Arial"/>
          <w:b/>
          <w:sz w:val="28"/>
          <w:szCs w:val="20"/>
        </w:rPr>
      </w:pPr>
      <w:r>
        <w:rPr>
          <w:rFonts w:ascii="Arial" w:hAnsi="Arial" w:cs="Arial"/>
          <w:b/>
          <w:sz w:val="28"/>
          <w:szCs w:val="20"/>
        </w:rPr>
        <w:t>Interviews mit Experten</w:t>
      </w:r>
    </w:p>
    <w:p w:rsidR="002051B3" w:rsidRPr="002051B3" w:rsidRDefault="002051B3" w:rsidP="00517B9D">
      <w:pPr>
        <w:jc w:val="both"/>
        <w:rPr>
          <w:rFonts w:ascii="Arial" w:hAnsi="Arial" w:cs="Arial"/>
          <w:sz w:val="24"/>
          <w:szCs w:val="20"/>
        </w:rPr>
      </w:pPr>
      <w:r>
        <w:rPr>
          <w:rFonts w:ascii="Arial" w:hAnsi="Arial" w:cs="Arial"/>
          <w:sz w:val="24"/>
          <w:szCs w:val="20"/>
        </w:rPr>
        <w:t xml:space="preserve">Um eine Übersicht des aktuellen Meinungsbildes zu bekommen, werden Interviews mit Experten </w:t>
      </w:r>
      <w:r w:rsidR="003314DA">
        <w:rPr>
          <w:rFonts w:ascii="Arial" w:hAnsi="Arial" w:cs="Arial"/>
          <w:sz w:val="24"/>
          <w:szCs w:val="20"/>
        </w:rPr>
        <w:t xml:space="preserve">und optional auch Umfragen mit weiteren Studierenden / Mitarbeitern </w:t>
      </w:r>
      <w:r>
        <w:rPr>
          <w:rFonts w:ascii="Arial" w:hAnsi="Arial" w:cs="Arial"/>
          <w:sz w:val="24"/>
          <w:szCs w:val="20"/>
        </w:rPr>
        <w:t>durchgeführt. Dabei gilt es herauszufinden, wie Experten</w:t>
      </w:r>
      <w:r w:rsidR="003314DA">
        <w:rPr>
          <w:rFonts w:ascii="Arial" w:hAnsi="Arial" w:cs="Arial"/>
          <w:sz w:val="24"/>
          <w:szCs w:val="20"/>
        </w:rPr>
        <w:t xml:space="preserve"> (oder auch Umfrageteilnehmer)</w:t>
      </w:r>
      <w:r>
        <w:rPr>
          <w:rFonts w:ascii="Arial" w:hAnsi="Arial" w:cs="Arial"/>
          <w:sz w:val="24"/>
          <w:szCs w:val="20"/>
        </w:rPr>
        <w:t xml:space="preserve"> – bez. Frontend und Backend – zum Thema Testen stehen und was diese Erfahrungsgemäß dazu äußern können. Ziel ist es, eine Gegenüberstellung der Meinung</w:t>
      </w:r>
      <w:r w:rsidR="005150C2">
        <w:rPr>
          <w:rFonts w:ascii="Arial" w:hAnsi="Arial" w:cs="Arial"/>
          <w:sz w:val="24"/>
          <w:szCs w:val="20"/>
        </w:rPr>
        <w:t>en</w:t>
      </w:r>
      <w:r>
        <w:rPr>
          <w:rFonts w:ascii="Arial" w:hAnsi="Arial" w:cs="Arial"/>
          <w:sz w:val="24"/>
          <w:szCs w:val="20"/>
        </w:rPr>
        <w:t xml:space="preserve"> vom Backend- und Frontend-Testing </w:t>
      </w:r>
      <w:r w:rsidR="005150C2">
        <w:rPr>
          <w:rFonts w:ascii="Arial" w:hAnsi="Arial" w:cs="Arial"/>
          <w:sz w:val="24"/>
          <w:szCs w:val="20"/>
        </w:rPr>
        <w:t xml:space="preserve">sowie des Soll- und Ist-Zustands </w:t>
      </w:r>
      <w:r w:rsidR="00797E7D">
        <w:rPr>
          <w:rFonts w:ascii="Arial" w:hAnsi="Arial" w:cs="Arial"/>
          <w:sz w:val="24"/>
          <w:szCs w:val="20"/>
        </w:rPr>
        <w:t xml:space="preserve">vom Testen </w:t>
      </w:r>
      <w:r>
        <w:rPr>
          <w:rFonts w:ascii="Arial" w:hAnsi="Arial" w:cs="Arial"/>
          <w:sz w:val="24"/>
          <w:szCs w:val="20"/>
        </w:rPr>
        <w:t>zu betrachten.</w:t>
      </w:r>
    </w:p>
    <w:p w:rsidR="006120B6" w:rsidRDefault="006120B6" w:rsidP="00517B9D">
      <w:pPr>
        <w:jc w:val="both"/>
        <w:rPr>
          <w:rFonts w:ascii="Arial" w:hAnsi="Arial" w:cs="Arial"/>
          <w:sz w:val="24"/>
          <w:szCs w:val="20"/>
        </w:rPr>
      </w:pPr>
    </w:p>
    <w:p w:rsidR="006120B6" w:rsidRDefault="006120B6" w:rsidP="00517B9D">
      <w:pPr>
        <w:jc w:val="both"/>
        <w:rPr>
          <w:rFonts w:ascii="Arial" w:hAnsi="Arial" w:cs="Arial"/>
          <w:b/>
          <w:sz w:val="28"/>
          <w:szCs w:val="20"/>
        </w:rPr>
      </w:pPr>
      <w:r w:rsidRPr="006120B6">
        <w:rPr>
          <w:rFonts w:ascii="Arial" w:hAnsi="Arial" w:cs="Arial"/>
          <w:b/>
          <w:sz w:val="28"/>
          <w:szCs w:val="20"/>
        </w:rPr>
        <w:t>Praxisbezug: TAA-Gesund-Voll</w:t>
      </w:r>
    </w:p>
    <w:p w:rsidR="0069324D" w:rsidRDefault="0069324D" w:rsidP="00517B9D">
      <w:pPr>
        <w:jc w:val="both"/>
        <w:rPr>
          <w:rFonts w:ascii="Arial" w:hAnsi="Arial" w:cs="Arial"/>
          <w:sz w:val="24"/>
          <w:szCs w:val="20"/>
        </w:rPr>
      </w:pPr>
      <w:r>
        <w:rPr>
          <w:rFonts w:ascii="Arial" w:hAnsi="Arial" w:cs="Arial"/>
          <w:sz w:val="24"/>
          <w:szCs w:val="20"/>
        </w:rPr>
        <w:t>Untermauert werden die oben genannten Themen durch Praxisbeispiele aus dem aktuell neueren Projekt TAA-Gesund-Voll. Veranschaulichte Tests und Szenarien werden bei Bedarf aus diesem Projekt entnommen. Zu Beginn wird eine kurze Einleitung den Hintergrund, das Ziel und die Technologien des Projekts erläutern.</w:t>
      </w:r>
    </w:p>
    <w:p w:rsidR="00C375B4" w:rsidRDefault="00C375B4" w:rsidP="00517B9D">
      <w:pPr>
        <w:jc w:val="both"/>
        <w:rPr>
          <w:rFonts w:ascii="Arial" w:hAnsi="Arial" w:cs="Arial"/>
          <w:sz w:val="24"/>
          <w:szCs w:val="20"/>
        </w:rPr>
      </w:pPr>
    </w:p>
    <w:p w:rsidR="00C375B4" w:rsidRDefault="00C375B4" w:rsidP="00517B9D">
      <w:pPr>
        <w:jc w:val="both"/>
        <w:rPr>
          <w:rFonts w:ascii="Arial" w:hAnsi="Arial" w:cs="Arial"/>
          <w:sz w:val="24"/>
          <w:szCs w:val="20"/>
        </w:rPr>
      </w:pPr>
      <w:r>
        <w:rPr>
          <w:rFonts w:ascii="Arial" w:hAnsi="Arial" w:cs="Arial"/>
          <w:sz w:val="24"/>
          <w:szCs w:val="20"/>
        </w:rPr>
        <w:t>Absprache mit Bodo Kraft:</w:t>
      </w:r>
    </w:p>
    <w:p w:rsidR="00C375B4" w:rsidRDefault="00C375B4" w:rsidP="00C375B4">
      <w:pPr>
        <w:pStyle w:val="Listenabsatz"/>
        <w:numPr>
          <w:ilvl w:val="0"/>
          <w:numId w:val="1"/>
        </w:numPr>
        <w:jc w:val="both"/>
        <w:rPr>
          <w:rFonts w:ascii="Arial" w:hAnsi="Arial" w:cs="Arial"/>
          <w:sz w:val="24"/>
          <w:szCs w:val="20"/>
        </w:rPr>
      </w:pPr>
      <w:r>
        <w:rPr>
          <w:rFonts w:ascii="Arial" w:hAnsi="Arial" w:cs="Arial"/>
          <w:sz w:val="24"/>
          <w:szCs w:val="20"/>
        </w:rPr>
        <w:t>Ende August / Anfang September Kolloquium</w:t>
      </w:r>
    </w:p>
    <w:p w:rsidR="00C375B4" w:rsidRDefault="00C375B4" w:rsidP="00C375B4">
      <w:pPr>
        <w:pStyle w:val="Listenabsatz"/>
        <w:numPr>
          <w:ilvl w:val="0"/>
          <w:numId w:val="1"/>
        </w:numPr>
        <w:jc w:val="both"/>
        <w:rPr>
          <w:rFonts w:ascii="Arial" w:hAnsi="Arial" w:cs="Arial"/>
          <w:sz w:val="24"/>
          <w:szCs w:val="20"/>
        </w:rPr>
      </w:pPr>
      <w:r>
        <w:rPr>
          <w:rFonts w:ascii="Arial" w:hAnsi="Arial" w:cs="Arial"/>
          <w:sz w:val="24"/>
          <w:szCs w:val="20"/>
        </w:rPr>
        <w:t xml:space="preserve">Zusammenfassung ins </w:t>
      </w:r>
      <w:proofErr w:type="spellStart"/>
      <w:r>
        <w:rPr>
          <w:rFonts w:ascii="Arial" w:hAnsi="Arial" w:cs="Arial"/>
          <w:sz w:val="24"/>
          <w:szCs w:val="20"/>
        </w:rPr>
        <w:t>bscw</w:t>
      </w:r>
      <w:proofErr w:type="spellEnd"/>
      <w:r>
        <w:rPr>
          <w:rFonts w:ascii="Arial" w:hAnsi="Arial" w:cs="Arial"/>
          <w:sz w:val="24"/>
          <w:szCs w:val="20"/>
        </w:rPr>
        <w:t xml:space="preserve"> und Mail an Kraft</w:t>
      </w:r>
    </w:p>
    <w:p w:rsidR="00C375B4" w:rsidRDefault="00C375B4" w:rsidP="00C375B4">
      <w:pPr>
        <w:pStyle w:val="Listenabsatz"/>
        <w:numPr>
          <w:ilvl w:val="1"/>
          <w:numId w:val="1"/>
        </w:numPr>
        <w:jc w:val="both"/>
        <w:rPr>
          <w:rFonts w:ascii="Arial" w:hAnsi="Arial" w:cs="Arial"/>
          <w:sz w:val="24"/>
          <w:szCs w:val="20"/>
        </w:rPr>
      </w:pPr>
      <w:r>
        <w:rPr>
          <w:rFonts w:ascii="Arial" w:hAnsi="Arial" w:cs="Arial"/>
          <w:sz w:val="24"/>
          <w:szCs w:val="20"/>
        </w:rPr>
        <w:t>Anfang Juni Anmeldung</w:t>
      </w:r>
    </w:p>
    <w:p w:rsidR="00C375B4" w:rsidRDefault="00C375B4" w:rsidP="00C375B4">
      <w:pPr>
        <w:pStyle w:val="Listenabsatz"/>
        <w:numPr>
          <w:ilvl w:val="0"/>
          <w:numId w:val="1"/>
        </w:numPr>
        <w:jc w:val="both"/>
        <w:rPr>
          <w:rFonts w:ascii="Arial" w:hAnsi="Arial" w:cs="Arial"/>
          <w:sz w:val="24"/>
          <w:szCs w:val="20"/>
        </w:rPr>
      </w:pPr>
      <w:r>
        <w:rPr>
          <w:rFonts w:ascii="Arial" w:hAnsi="Arial" w:cs="Arial"/>
          <w:sz w:val="24"/>
          <w:szCs w:val="20"/>
        </w:rPr>
        <w:t>Spezialisierung auf Unit-/Integrationstests</w:t>
      </w:r>
    </w:p>
    <w:p w:rsidR="00C375B4" w:rsidRDefault="00C375B4" w:rsidP="00C375B4">
      <w:pPr>
        <w:pStyle w:val="Listenabsatz"/>
        <w:numPr>
          <w:ilvl w:val="0"/>
          <w:numId w:val="1"/>
        </w:numPr>
        <w:jc w:val="both"/>
        <w:rPr>
          <w:rFonts w:ascii="Arial" w:hAnsi="Arial" w:cs="Arial"/>
          <w:sz w:val="24"/>
          <w:szCs w:val="20"/>
        </w:rPr>
      </w:pPr>
      <w:r>
        <w:rPr>
          <w:rFonts w:ascii="Arial" w:hAnsi="Arial" w:cs="Arial"/>
          <w:sz w:val="24"/>
          <w:szCs w:val="20"/>
        </w:rPr>
        <w:t xml:space="preserve">Akzeptanz-TDD Entwicklung mit </w:t>
      </w:r>
      <w:proofErr w:type="spellStart"/>
      <w:r>
        <w:rPr>
          <w:rFonts w:ascii="Arial" w:hAnsi="Arial" w:cs="Arial"/>
          <w:sz w:val="24"/>
          <w:szCs w:val="20"/>
        </w:rPr>
        <w:t>Gerkhin</w:t>
      </w:r>
      <w:proofErr w:type="spellEnd"/>
    </w:p>
    <w:p w:rsidR="00D46307" w:rsidRDefault="00D46307" w:rsidP="00D46307">
      <w:pPr>
        <w:pStyle w:val="Listenabsatz"/>
        <w:numPr>
          <w:ilvl w:val="1"/>
          <w:numId w:val="1"/>
        </w:numPr>
        <w:jc w:val="both"/>
        <w:rPr>
          <w:rFonts w:ascii="Arial" w:hAnsi="Arial" w:cs="Arial"/>
          <w:sz w:val="24"/>
          <w:szCs w:val="20"/>
        </w:rPr>
      </w:pPr>
      <w:r>
        <w:rPr>
          <w:rFonts w:ascii="Arial" w:hAnsi="Arial" w:cs="Arial"/>
          <w:sz w:val="24"/>
          <w:szCs w:val="20"/>
        </w:rPr>
        <w:t>Ableitung Tests aus Akzeptanztests</w:t>
      </w:r>
    </w:p>
    <w:p w:rsidR="00C375B4" w:rsidRDefault="00C375B4" w:rsidP="00C375B4">
      <w:pPr>
        <w:pStyle w:val="Listenabsatz"/>
        <w:numPr>
          <w:ilvl w:val="0"/>
          <w:numId w:val="1"/>
        </w:numPr>
        <w:jc w:val="both"/>
        <w:rPr>
          <w:rFonts w:ascii="Arial" w:hAnsi="Arial" w:cs="Arial"/>
          <w:sz w:val="24"/>
          <w:szCs w:val="20"/>
        </w:rPr>
      </w:pPr>
      <w:r>
        <w:rPr>
          <w:rFonts w:ascii="Arial" w:hAnsi="Arial" w:cs="Arial"/>
          <w:sz w:val="24"/>
          <w:szCs w:val="20"/>
        </w:rPr>
        <w:t>Abkapselung der Oberfläche</w:t>
      </w:r>
    </w:p>
    <w:p w:rsidR="00C375B4" w:rsidRDefault="00C375B4" w:rsidP="00C375B4">
      <w:pPr>
        <w:pStyle w:val="Listenabsatz"/>
        <w:numPr>
          <w:ilvl w:val="0"/>
          <w:numId w:val="1"/>
        </w:numPr>
        <w:jc w:val="both"/>
        <w:rPr>
          <w:rFonts w:ascii="Arial" w:hAnsi="Arial" w:cs="Arial"/>
          <w:sz w:val="24"/>
          <w:szCs w:val="20"/>
        </w:rPr>
      </w:pPr>
      <w:r>
        <w:rPr>
          <w:rFonts w:ascii="Arial" w:hAnsi="Arial" w:cs="Arial"/>
          <w:sz w:val="24"/>
          <w:szCs w:val="20"/>
        </w:rPr>
        <w:t>Akzeptanzgetriebene Testverfahren ohne UI</w:t>
      </w:r>
    </w:p>
    <w:p w:rsidR="00C375B4" w:rsidRDefault="00C375B4" w:rsidP="00C375B4">
      <w:pPr>
        <w:pStyle w:val="Listenabsatz"/>
        <w:numPr>
          <w:ilvl w:val="1"/>
          <w:numId w:val="1"/>
        </w:numPr>
        <w:jc w:val="both"/>
        <w:rPr>
          <w:rFonts w:ascii="Arial" w:hAnsi="Arial" w:cs="Arial"/>
          <w:sz w:val="24"/>
          <w:szCs w:val="20"/>
        </w:rPr>
      </w:pPr>
      <w:proofErr w:type="spellStart"/>
      <w:r>
        <w:rPr>
          <w:rFonts w:ascii="Arial" w:hAnsi="Arial" w:cs="Arial"/>
          <w:sz w:val="24"/>
          <w:szCs w:val="20"/>
        </w:rPr>
        <w:t>Gerkhin</w:t>
      </w:r>
      <w:proofErr w:type="spellEnd"/>
    </w:p>
    <w:p w:rsidR="00C375B4" w:rsidRDefault="00C375B4" w:rsidP="00C375B4">
      <w:pPr>
        <w:pStyle w:val="Listenabsatz"/>
        <w:numPr>
          <w:ilvl w:val="2"/>
          <w:numId w:val="1"/>
        </w:numPr>
        <w:jc w:val="both"/>
        <w:rPr>
          <w:rFonts w:ascii="Arial" w:hAnsi="Arial" w:cs="Arial"/>
          <w:sz w:val="24"/>
          <w:szCs w:val="20"/>
        </w:rPr>
      </w:pPr>
      <w:proofErr w:type="spellStart"/>
      <w:r>
        <w:rPr>
          <w:rFonts w:ascii="Arial" w:hAnsi="Arial" w:cs="Arial"/>
          <w:sz w:val="24"/>
          <w:szCs w:val="20"/>
        </w:rPr>
        <w:t>Use</w:t>
      </w:r>
      <w:proofErr w:type="spellEnd"/>
      <w:r>
        <w:rPr>
          <w:rFonts w:ascii="Arial" w:hAnsi="Arial" w:cs="Arial"/>
          <w:sz w:val="24"/>
          <w:szCs w:val="20"/>
        </w:rPr>
        <w:t>-Case Beschreibung</w:t>
      </w:r>
    </w:p>
    <w:p w:rsidR="00C375B4" w:rsidRDefault="00C375B4" w:rsidP="00C375B4">
      <w:pPr>
        <w:pStyle w:val="Listenabsatz"/>
        <w:numPr>
          <w:ilvl w:val="2"/>
          <w:numId w:val="1"/>
        </w:numPr>
        <w:jc w:val="both"/>
        <w:rPr>
          <w:rFonts w:ascii="Arial" w:hAnsi="Arial" w:cs="Arial"/>
          <w:sz w:val="24"/>
          <w:szCs w:val="20"/>
        </w:rPr>
      </w:pPr>
      <w:r>
        <w:rPr>
          <w:rFonts w:ascii="Arial" w:hAnsi="Arial" w:cs="Arial"/>
          <w:sz w:val="24"/>
          <w:szCs w:val="20"/>
        </w:rPr>
        <w:t>Eigene Anwendung</w:t>
      </w:r>
    </w:p>
    <w:p w:rsidR="00687EC5" w:rsidRDefault="00687EC5" w:rsidP="00687EC5">
      <w:pPr>
        <w:pStyle w:val="Listenabsatz"/>
        <w:numPr>
          <w:ilvl w:val="0"/>
          <w:numId w:val="1"/>
        </w:numPr>
        <w:rPr>
          <w:rFonts w:ascii="Arial" w:hAnsi="Arial" w:cs="Arial"/>
          <w:sz w:val="20"/>
          <w:szCs w:val="20"/>
        </w:rPr>
      </w:pPr>
      <w:r>
        <w:rPr>
          <w:rFonts w:ascii="Arial" w:hAnsi="Arial" w:cs="Arial"/>
          <w:sz w:val="20"/>
          <w:szCs w:val="20"/>
        </w:rPr>
        <w:lastRenderedPageBreak/>
        <w:t>Acceptance-Test-</w:t>
      </w:r>
      <w:proofErr w:type="spellStart"/>
      <w:r>
        <w:rPr>
          <w:rFonts w:ascii="Arial" w:hAnsi="Arial" w:cs="Arial"/>
          <w:sz w:val="20"/>
          <w:szCs w:val="20"/>
        </w:rPr>
        <w:t>Driven</w:t>
      </w:r>
      <w:proofErr w:type="spellEnd"/>
      <w:r>
        <w:rPr>
          <w:rFonts w:ascii="Arial" w:hAnsi="Arial" w:cs="Arial"/>
          <w:sz w:val="20"/>
          <w:szCs w:val="20"/>
        </w:rPr>
        <w:t xml:space="preserve">-Development mittels </w:t>
      </w:r>
      <w:proofErr w:type="spellStart"/>
      <w:r>
        <w:rPr>
          <w:rFonts w:ascii="Arial" w:hAnsi="Arial" w:cs="Arial"/>
          <w:sz w:val="20"/>
          <w:szCs w:val="20"/>
        </w:rPr>
        <w:t>Gerkhin</w:t>
      </w:r>
      <w:proofErr w:type="spellEnd"/>
      <w:r>
        <w:rPr>
          <w:rFonts w:ascii="Arial" w:hAnsi="Arial" w:cs="Arial"/>
          <w:sz w:val="20"/>
          <w:szCs w:val="20"/>
        </w:rPr>
        <w:t xml:space="preserve"> im agilen Kontext</w:t>
      </w:r>
    </w:p>
    <w:p w:rsidR="00687EC5" w:rsidRDefault="00687EC5" w:rsidP="00687EC5">
      <w:pPr>
        <w:pStyle w:val="Listenabsatz"/>
        <w:numPr>
          <w:ilvl w:val="0"/>
          <w:numId w:val="1"/>
        </w:numPr>
        <w:rPr>
          <w:rFonts w:ascii="Arial" w:hAnsi="Arial" w:cs="Arial"/>
          <w:sz w:val="20"/>
          <w:szCs w:val="20"/>
        </w:rPr>
      </w:pPr>
      <w:r>
        <w:rPr>
          <w:rFonts w:ascii="Arial" w:hAnsi="Arial" w:cs="Arial"/>
          <w:sz w:val="20"/>
          <w:szCs w:val="20"/>
        </w:rPr>
        <w:t>Vergleich verschiedener Test-Verfahren (TDD, A-TDD, BDD)</w:t>
      </w:r>
    </w:p>
    <w:p w:rsidR="00687EC5" w:rsidRDefault="00687EC5" w:rsidP="00687EC5">
      <w:pPr>
        <w:pStyle w:val="Listenabsatz"/>
        <w:numPr>
          <w:ilvl w:val="0"/>
          <w:numId w:val="1"/>
        </w:numPr>
        <w:rPr>
          <w:rFonts w:ascii="Arial" w:hAnsi="Arial" w:cs="Arial"/>
          <w:sz w:val="20"/>
          <w:szCs w:val="20"/>
        </w:rPr>
      </w:pPr>
      <w:r>
        <w:rPr>
          <w:rFonts w:ascii="Arial" w:hAnsi="Arial" w:cs="Arial"/>
          <w:sz w:val="20"/>
          <w:szCs w:val="20"/>
        </w:rPr>
        <w:t xml:space="preserve">Entwicklungskreislauf </w:t>
      </w:r>
    </w:p>
    <w:p w:rsidR="00687EC5" w:rsidRDefault="00687EC5" w:rsidP="00687EC5">
      <w:pPr>
        <w:pStyle w:val="Listenabsatz"/>
        <w:numPr>
          <w:ilvl w:val="1"/>
          <w:numId w:val="1"/>
        </w:numPr>
        <w:rPr>
          <w:rFonts w:ascii="Arial" w:hAnsi="Arial" w:cs="Arial"/>
          <w:sz w:val="20"/>
          <w:szCs w:val="20"/>
        </w:rPr>
      </w:pPr>
      <w:r>
        <w:rPr>
          <w:rFonts w:ascii="Arial" w:hAnsi="Arial" w:cs="Arial"/>
          <w:sz w:val="20"/>
          <w:szCs w:val="20"/>
        </w:rPr>
        <w:t>Features / User-Stories</w:t>
      </w:r>
    </w:p>
    <w:p w:rsidR="00687EC5" w:rsidRDefault="00687EC5" w:rsidP="00687EC5">
      <w:pPr>
        <w:pStyle w:val="Listenabsatz"/>
        <w:numPr>
          <w:ilvl w:val="1"/>
          <w:numId w:val="1"/>
        </w:numPr>
        <w:rPr>
          <w:rFonts w:ascii="Arial" w:hAnsi="Arial" w:cs="Arial"/>
          <w:sz w:val="20"/>
          <w:szCs w:val="20"/>
        </w:rPr>
      </w:pPr>
      <w:r>
        <w:rPr>
          <w:rFonts w:ascii="Arial" w:hAnsi="Arial" w:cs="Arial"/>
          <w:sz w:val="20"/>
          <w:szCs w:val="20"/>
        </w:rPr>
        <w:t>Akzeptanzkriterien Definieren</w:t>
      </w:r>
    </w:p>
    <w:p w:rsidR="00687EC5" w:rsidRDefault="00687EC5" w:rsidP="00687EC5">
      <w:pPr>
        <w:pStyle w:val="Listenabsatz"/>
        <w:numPr>
          <w:ilvl w:val="1"/>
          <w:numId w:val="1"/>
        </w:numPr>
        <w:rPr>
          <w:rFonts w:ascii="Arial" w:hAnsi="Arial" w:cs="Arial"/>
          <w:sz w:val="20"/>
          <w:szCs w:val="20"/>
        </w:rPr>
      </w:pPr>
      <w:r>
        <w:rPr>
          <w:rFonts w:ascii="Arial" w:hAnsi="Arial" w:cs="Arial"/>
          <w:sz w:val="20"/>
          <w:szCs w:val="20"/>
        </w:rPr>
        <w:t>Unit-Tests Entwickeln</w:t>
      </w:r>
    </w:p>
    <w:p w:rsidR="00687EC5" w:rsidRDefault="00687EC5" w:rsidP="00687EC5">
      <w:pPr>
        <w:pStyle w:val="Listenabsatz"/>
        <w:numPr>
          <w:ilvl w:val="1"/>
          <w:numId w:val="1"/>
        </w:numPr>
        <w:rPr>
          <w:rFonts w:ascii="Arial" w:hAnsi="Arial" w:cs="Arial"/>
          <w:sz w:val="20"/>
          <w:szCs w:val="20"/>
        </w:rPr>
      </w:pPr>
      <w:r>
        <w:rPr>
          <w:rFonts w:ascii="Arial" w:hAnsi="Arial" w:cs="Arial"/>
          <w:sz w:val="20"/>
          <w:szCs w:val="20"/>
        </w:rPr>
        <w:t>Code-Implementieren</w:t>
      </w:r>
    </w:p>
    <w:p w:rsidR="00687EC5" w:rsidRDefault="00687EC5" w:rsidP="00687EC5">
      <w:pPr>
        <w:pStyle w:val="Listenabsatz"/>
        <w:numPr>
          <w:ilvl w:val="1"/>
          <w:numId w:val="1"/>
        </w:numPr>
        <w:rPr>
          <w:rFonts w:ascii="Arial" w:hAnsi="Arial" w:cs="Arial"/>
          <w:sz w:val="20"/>
          <w:szCs w:val="20"/>
        </w:rPr>
      </w:pPr>
      <w:r>
        <w:rPr>
          <w:rFonts w:ascii="Arial" w:hAnsi="Arial" w:cs="Arial"/>
          <w:sz w:val="20"/>
          <w:szCs w:val="20"/>
        </w:rPr>
        <w:t>Tests-Bestätigen</w:t>
      </w:r>
    </w:p>
    <w:p w:rsidR="00687EC5" w:rsidRDefault="00687EC5" w:rsidP="00687EC5">
      <w:pPr>
        <w:pStyle w:val="Listenabsatz"/>
        <w:numPr>
          <w:ilvl w:val="0"/>
          <w:numId w:val="1"/>
        </w:numPr>
        <w:rPr>
          <w:rFonts w:ascii="Arial" w:hAnsi="Arial" w:cs="Arial"/>
          <w:sz w:val="20"/>
          <w:szCs w:val="20"/>
        </w:rPr>
      </w:pPr>
      <w:r>
        <w:rPr>
          <w:rFonts w:ascii="Arial" w:hAnsi="Arial" w:cs="Arial"/>
          <w:sz w:val="20"/>
          <w:szCs w:val="20"/>
        </w:rPr>
        <w:t>Automatisierung von Entwicklungsprozessen / Tests (</w:t>
      </w:r>
      <w:proofErr w:type="spellStart"/>
      <w:r>
        <w:rPr>
          <w:rFonts w:ascii="Arial" w:hAnsi="Arial" w:cs="Arial"/>
          <w:sz w:val="20"/>
          <w:szCs w:val="20"/>
        </w:rPr>
        <w:t>z.B</w:t>
      </w:r>
      <w:proofErr w:type="spellEnd"/>
      <w:r>
        <w:rPr>
          <w:rFonts w:ascii="Arial" w:hAnsi="Arial" w:cs="Arial"/>
          <w:sz w:val="20"/>
          <w:szCs w:val="20"/>
        </w:rPr>
        <w:t xml:space="preserve">: </w:t>
      </w:r>
      <w:proofErr w:type="spellStart"/>
      <w:r>
        <w:rPr>
          <w:rFonts w:ascii="Arial" w:hAnsi="Arial" w:cs="Arial"/>
          <w:sz w:val="20"/>
          <w:szCs w:val="20"/>
        </w:rPr>
        <w:t>Cucumber</w:t>
      </w:r>
      <w:proofErr w:type="spellEnd"/>
      <w:r>
        <w:rPr>
          <w:rFonts w:ascii="Arial" w:hAnsi="Arial" w:cs="Arial"/>
          <w:sz w:val="20"/>
          <w:szCs w:val="20"/>
        </w:rPr>
        <w:t>)</w:t>
      </w:r>
    </w:p>
    <w:p w:rsidR="00687EC5" w:rsidRDefault="00687EC5" w:rsidP="00687EC5">
      <w:pPr>
        <w:pStyle w:val="Listenabsatz"/>
        <w:numPr>
          <w:ilvl w:val="0"/>
          <w:numId w:val="1"/>
        </w:numPr>
        <w:rPr>
          <w:rFonts w:ascii="Arial" w:hAnsi="Arial" w:cs="Arial"/>
          <w:sz w:val="20"/>
          <w:szCs w:val="20"/>
        </w:rPr>
      </w:pPr>
      <w:r>
        <w:rPr>
          <w:rFonts w:ascii="Arial" w:hAnsi="Arial" w:cs="Arial"/>
          <w:sz w:val="20"/>
          <w:szCs w:val="20"/>
        </w:rPr>
        <w:t>Praxis: TAA-Gesund-Voll</w:t>
      </w:r>
    </w:p>
    <w:p w:rsidR="00687EC5" w:rsidRDefault="00687EC5" w:rsidP="00687EC5">
      <w:pPr>
        <w:pStyle w:val="Listenabsatz"/>
        <w:numPr>
          <w:ilvl w:val="1"/>
          <w:numId w:val="1"/>
        </w:numPr>
        <w:rPr>
          <w:rFonts w:ascii="Arial" w:hAnsi="Arial" w:cs="Arial"/>
          <w:sz w:val="20"/>
          <w:szCs w:val="20"/>
        </w:rPr>
      </w:pPr>
      <w:r>
        <w:rPr>
          <w:rFonts w:ascii="Arial" w:hAnsi="Arial" w:cs="Arial"/>
          <w:sz w:val="20"/>
          <w:szCs w:val="20"/>
        </w:rPr>
        <w:t>Frontend</w:t>
      </w:r>
    </w:p>
    <w:p w:rsidR="00687EC5" w:rsidRDefault="00687EC5" w:rsidP="00687EC5">
      <w:pPr>
        <w:pStyle w:val="Listenabsatz"/>
        <w:numPr>
          <w:ilvl w:val="2"/>
          <w:numId w:val="1"/>
        </w:numPr>
        <w:rPr>
          <w:rFonts w:ascii="Arial" w:hAnsi="Arial" w:cs="Arial"/>
          <w:sz w:val="20"/>
          <w:szCs w:val="20"/>
        </w:rPr>
      </w:pPr>
      <w:r>
        <w:rPr>
          <w:rFonts w:ascii="Arial" w:hAnsi="Arial" w:cs="Arial"/>
          <w:sz w:val="20"/>
          <w:szCs w:val="20"/>
        </w:rPr>
        <w:t>Backend-Mocken</w:t>
      </w:r>
    </w:p>
    <w:p w:rsidR="00687EC5" w:rsidRDefault="00687EC5" w:rsidP="00687EC5">
      <w:pPr>
        <w:pStyle w:val="Listenabsatz"/>
        <w:numPr>
          <w:ilvl w:val="2"/>
          <w:numId w:val="1"/>
        </w:numPr>
        <w:rPr>
          <w:rFonts w:ascii="Arial" w:hAnsi="Arial" w:cs="Arial"/>
          <w:sz w:val="20"/>
          <w:szCs w:val="20"/>
        </w:rPr>
      </w:pPr>
      <w:r>
        <w:rPr>
          <w:rFonts w:ascii="Arial" w:hAnsi="Arial" w:cs="Arial"/>
          <w:sz w:val="20"/>
          <w:szCs w:val="20"/>
        </w:rPr>
        <w:t>UI-Kapselung</w:t>
      </w:r>
    </w:p>
    <w:p w:rsidR="00687EC5" w:rsidRPr="00EB0305" w:rsidRDefault="00687EC5" w:rsidP="00687EC5">
      <w:pPr>
        <w:pStyle w:val="Listenabsatz"/>
        <w:numPr>
          <w:ilvl w:val="1"/>
          <w:numId w:val="1"/>
        </w:numPr>
        <w:rPr>
          <w:rFonts w:ascii="Arial" w:hAnsi="Arial" w:cs="Arial"/>
          <w:sz w:val="20"/>
          <w:szCs w:val="20"/>
        </w:rPr>
      </w:pPr>
      <w:r>
        <w:rPr>
          <w:rFonts w:ascii="Arial" w:hAnsi="Arial" w:cs="Arial"/>
          <w:sz w:val="20"/>
          <w:szCs w:val="20"/>
        </w:rPr>
        <w:t>Backend</w:t>
      </w:r>
    </w:p>
    <w:p w:rsidR="00B43E58" w:rsidRPr="00687EC5" w:rsidRDefault="00B43E58" w:rsidP="00687EC5">
      <w:pPr>
        <w:jc w:val="both"/>
        <w:rPr>
          <w:rFonts w:ascii="Arial" w:hAnsi="Arial" w:cs="Arial"/>
          <w:sz w:val="24"/>
          <w:szCs w:val="20"/>
        </w:rPr>
      </w:pPr>
      <w:bookmarkStart w:id="0" w:name="_GoBack"/>
      <w:bookmarkEnd w:id="0"/>
    </w:p>
    <w:sectPr w:rsidR="00B43E58" w:rsidRPr="00687E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013A2E"/>
    <w:multiLevelType w:val="hybridMultilevel"/>
    <w:tmpl w:val="27D80578"/>
    <w:lvl w:ilvl="0" w:tplc="9AD8E91A">
      <w:numFmt w:val="bullet"/>
      <w:lvlText w:val="-"/>
      <w:lvlJc w:val="left"/>
      <w:pPr>
        <w:ind w:left="720" w:hanging="360"/>
      </w:pPr>
      <w:rPr>
        <w:rFonts w:ascii="Arial" w:eastAsiaTheme="minorHAnsi" w:hAnsi="Arial" w:cs="Arial"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9523951"/>
    <w:multiLevelType w:val="hybridMultilevel"/>
    <w:tmpl w:val="D60C416E"/>
    <w:lvl w:ilvl="0" w:tplc="8598AC4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B020BE2"/>
    <w:multiLevelType w:val="hybridMultilevel"/>
    <w:tmpl w:val="F0465E28"/>
    <w:lvl w:ilvl="0" w:tplc="D192461C">
      <w:numFmt w:val="bullet"/>
      <w:lvlText w:val="-"/>
      <w:lvlJc w:val="left"/>
      <w:pPr>
        <w:ind w:left="720" w:hanging="360"/>
      </w:pPr>
      <w:rPr>
        <w:rFonts w:ascii="Arial" w:eastAsiaTheme="minorHAnsi" w:hAnsi="Arial" w:cs="Arial" w:hint="default"/>
        <w:b/>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21A1528"/>
    <w:multiLevelType w:val="hybridMultilevel"/>
    <w:tmpl w:val="465EE81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BF8"/>
    <w:rsid w:val="001563F1"/>
    <w:rsid w:val="002051B3"/>
    <w:rsid w:val="0026236C"/>
    <w:rsid w:val="002C01EA"/>
    <w:rsid w:val="003155C6"/>
    <w:rsid w:val="003314DA"/>
    <w:rsid w:val="004350AD"/>
    <w:rsid w:val="004765EB"/>
    <w:rsid w:val="005150C2"/>
    <w:rsid w:val="00517B9D"/>
    <w:rsid w:val="00523B04"/>
    <w:rsid w:val="005D5506"/>
    <w:rsid w:val="006120B6"/>
    <w:rsid w:val="00687EC5"/>
    <w:rsid w:val="0069324D"/>
    <w:rsid w:val="006C190E"/>
    <w:rsid w:val="00797E7D"/>
    <w:rsid w:val="008720FC"/>
    <w:rsid w:val="009165BB"/>
    <w:rsid w:val="00943757"/>
    <w:rsid w:val="00A066FD"/>
    <w:rsid w:val="00A93D72"/>
    <w:rsid w:val="00B43E58"/>
    <w:rsid w:val="00B64BF8"/>
    <w:rsid w:val="00B84715"/>
    <w:rsid w:val="00BC2CF1"/>
    <w:rsid w:val="00BD064E"/>
    <w:rsid w:val="00BE2E15"/>
    <w:rsid w:val="00C258E1"/>
    <w:rsid w:val="00C31EE6"/>
    <w:rsid w:val="00C375B4"/>
    <w:rsid w:val="00D46307"/>
    <w:rsid w:val="00EF1B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2615"/>
  <w15:chartTrackingRefBased/>
  <w15:docId w15:val="{81AE89FC-8259-46D2-B156-76B3F7E1C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64BF8"/>
    <w:pPr>
      <w:keepNext/>
      <w:keepLines/>
      <w:spacing w:before="240" w:after="0"/>
      <w:outlineLvl w:val="0"/>
    </w:pPr>
    <w:rPr>
      <w:rFonts w:asciiTheme="majorHAnsi" w:eastAsiaTheme="majorEastAsia" w:hAnsiTheme="majorHAnsi" w:cstheme="majorBidi"/>
      <w:color w:val="00546B"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64BF8"/>
    <w:pPr>
      <w:ind w:left="720"/>
      <w:contextualSpacing/>
    </w:pPr>
  </w:style>
  <w:style w:type="character" w:customStyle="1" w:styleId="berschrift1Zchn">
    <w:name w:val="Überschrift 1 Zchn"/>
    <w:basedOn w:val="Absatz-Standardschriftart"/>
    <w:link w:val="berschrift1"/>
    <w:uiPriority w:val="9"/>
    <w:rsid w:val="00B64BF8"/>
    <w:rPr>
      <w:rFonts w:asciiTheme="majorHAnsi" w:eastAsiaTheme="majorEastAsia" w:hAnsiTheme="majorHAnsi" w:cstheme="majorBidi"/>
      <w:color w:val="00546B" w:themeColor="accent1" w:themeShade="BF"/>
      <w:sz w:val="32"/>
      <w:szCs w:val="32"/>
    </w:rPr>
  </w:style>
  <w:style w:type="paragraph" w:styleId="Titel">
    <w:name w:val="Title"/>
    <w:basedOn w:val="Standard"/>
    <w:next w:val="Standard"/>
    <w:link w:val="TitelZchn"/>
    <w:uiPriority w:val="10"/>
    <w:qFormat/>
    <w:rsid w:val="00B64B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4BF8"/>
    <w:rPr>
      <w:rFonts w:asciiTheme="majorHAnsi" w:eastAsiaTheme="majorEastAsia" w:hAnsiTheme="majorHAnsi" w:cstheme="majorBidi"/>
      <w:spacing w:val="-10"/>
      <w:kern w:val="28"/>
      <w:sz w:val="56"/>
      <w:szCs w:val="56"/>
    </w:rPr>
  </w:style>
  <w:style w:type="paragraph" w:styleId="Textkrper">
    <w:name w:val="Body Text"/>
    <w:basedOn w:val="Standard"/>
    <w:link w:val="TextkrperZchn"/>
    <w:uiPriority w:val="99"/>
    <w:unhideWhenUsed/>
    <w:rsid w:val="00B64BF8"/>
    <w:pPr>
      <w:spacing w:after="120"/>
    </w:pPr>
  </w:style>
  <w:style w:type="character" w:customStyle="1" w:styleId="TextkrperZchn">
    <w:name w:val="Textkörper Zchn"/>
    <w:basedOn w:val="Absatz-Standardschriftart"/>
    <w:link w:val="Textkrper"/>
    <w:uiPriority w:val="99"/>
    <w:rsid w:val="00B64BF8"/>
  </w:style>
  <w:style w:type="paragraph" w:styleId="Untertitel">
    <w:name w:val="Subtitle"/>
    <w:basedOn w:val="Standard"/>
    <w:next w:val="Standard"/>
    <w:link w:val="UntertitelZchn"/>
    <w:uiPriority w:val="11"/>
    <w:qFormat/>
    <w:rsid w:val="00B64BF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64BF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Gothaer_Office-Design_20121202">
  <a:themeElements>
    <a:clrScheme name="Gothaer_Designfarben_Version 0.9">
      <a:dk1>
        <a:srgbClr val="000000"/>
      </a:dk1>
      <a:lt1>
        <a:srgbClr val="FFFFFF"/>
      </a:lt1>
      <a:dk2>
        <a:srgbClr val="005064"/>
      </a:dk2>
      <a:lt2>
        <a:srgbClr val="CCE3E9"/>
      </a:lt2>
      <a:accent1>
        <a:srgbClr val="00718F"/>
      </a:accent1>
      <a:accent2>
        <a:srgbClr val="78B4C4"/>
      </a:accent2>
      <a:accent3>
        <a:srgbClr val="A7C800"/>
      </a:accent3>
      <a:accent4>
        <a:srgbClr val="4899AF"/>
      </a:accent4>
      <a:accent5>
        <a:srgbClr val="E1100A"/>
      </a:accent5>
      <a:accent6>
        <a:srgbClr val="DFDCD7"/>
      </a:accent6>
      <a:hlink>
        <a:srgbClr val="0000FF"/>
      </a:hlink>
      <a:folHlink>
        <a:srgbClr val="800080"/>
      </a:folHlink>
    </a:clrScheme>
    <a:fontScheme name="CD_Schrift_Gothaer">
      <a:majorFont>
        <a:latin typeface="Arial"/>
        <a:ea typeface=""/>
        <a:cs typeface=""/>
      </a:majorFont>
      <a:minorFont>
        <a:latin typeface="Arial"/>
        <a:ea typeface=""/>
        <a:cs typeface=""/>
      </a:minorFont>
    </a:fontScheme>
    <a:fmtScheme name="Klarheit">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defPPr algn="ctr">
          <a:defRPr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a:ln w="38100">
          <a:solidFill>
            <a:schemeClr val="accent1"/>
          </a:solidFill>
          <a:headEnd type="none" w="med" len="med"/>
          <a:tailEnd type="none" w="med" len="med"/>
        </a:ln>
      </a:spPr>
      <a:bodyPr/>
      <a:lstStyle/>
      <a:style>
        <a:lnRef idx="1">
          <a:schemeClr val="accent1"/>
        </a:lnRef>
        <a:fillRef idx="0">
          <a:schemeClr val="accent1"/>
        </a:fillRef>
        <a:effectRef idx="0">
          <a:schemeClr val="accent1"/>
        </a:effectRef>
        <a:fontRef idx="minor">
          <a:schemeClr val="tx1"/>
        </a:fontRef>
      </a:style>
    </a:lnDef>
  </a:objectDefaults>
  <a:extraClrSchemeLst/>
  <a:custClrLst>
    <a:custClr name="Gothaer Blau 35%">
      <a:srgbClr val="A8CFD9"/>
    </a:custClr>
    <a:custClr name="Gothaer Gruen 75%">
      <a:srgbClr val="BDD640"/>
    </a:custClr>
    <a:custClr name="Gothaer Gruen 50%">
      <a:srgbClr val="D3E380"/>
    </a:custClr>
    <a:custClr name="Gothaer Gruen 35%">
      <a:srgbClr val="E0ECA6"/>
    </a:custClr>
    <a:custClr name="Gothaer Gruen 20%">
      <a:srgbClr val="EDF4CC"/>
    </a:custClr>
    <a:custClr name="Gothaer Grau 75% ">
      <a:srgbClr val="E7E5E1"/>
    </a:custClr>
    <a:custClr name="Gothaer Grau 50%">
      <a:srgbClr val="EFEDEB"/>
    </a:custClr>
    <a:custClr name="Gothaer Grau 35%">
      <a:srgbClr val="F4F3F1"/>
    </a:custClr>
    <a:custClr name="Gothaer Grau 20%">
      <a:srgbClr val="F9F8F7"/>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C6D3F-1AB9-4944-9793-5E1396A39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513</Words>
  <Characters>3233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Gothaer Versicherung</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Bjarne Herrmann</dc:creator>
  <cp:keywords/>
  <dc:description/>
  <cp:lastModifiedBy>Bjarne Herrmann</cp:lastModifiedBy>
  <cp:revision>20</cp:revision>
  <dcterms:created xsi:type="dcterms:W3CDTF">2020-03-16T06:11:00Z</dcterms:created>
  <dcterms:modified xsi:type="dcterms:W3CDTF">2020-04-27T11:08:00Z</dcterms:modified>
</cp:coreProperties>
</file>