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1674" w14:textId="77777777" w:rsidR="005A0C34" w:rsidRPr="00620C47" w:rsidRDefault="005A0C34" w:rsidP="009D7A89">
      <w:pPr>
        <w:pStyle w:val="Titel"/>
      </w:pPr>
    </w:p>
    <w:p w14:paraId="722D0B39" w14:textId="77777777" w:rsidR="005A0C34" w:rsidRPr="00620C47" w:rsidRDefault="005A0C34" w:rsidP="009D7A89">
      <w:pPr>
        <w:pStyle w:val="Titel"/>
      </w:pPr>
    </w:p>
    <w:p w14:paraId="4514748E" w14:textId="77777777" w:rsidR="005A0C34" w:rsidRPr="00620C47" w:rsidRDefault="005A0C34" w:rsidP="009D7A89">
      <w:pPr>
        <w:pStyle w:val="Titel"/>
      </w:pPr>
    </w:p>
    <w:p w14:paraId="3CC851B7" w14:textId="77777777" w:rsidR="009F576D" w:rsidRPr="00620C47" w:rsidRDefault="007D399B" w:rsidP="009D7A89">
      <w:pPr>
        <w:pStyle w:val="Titel"/>
      </w:pPr>
      <w:r w:rsidRPr="00620C47">
        <w:t xml:space="preserve">Vertrag </w:t>
      </w:r>
      <w:r w:rsidRPr="00620C47">
        <w:br/>
        <w:t>Auftragsdatenverarbeitung</w:t>
      </w:r>
    </w:p>
    <w:p w14:paraId="6BF3A30F" w14:textId="77777777" w:rsidR="005A0C34" w:rsidRPr="00620C47" w:rsidRDefault="005A0C34" w:rsidP="007D399B">
      <w:pPr>
        <w:rPr>
          <w:rFonts w:cs="Arial"/>
        </w:rPr>
      </w:pPr>
    </w:p>
    <w:p w14:paraId="7CC35E85" w14:textId="77777777" w:rsidR="007D399B" w:rsidRPr="00620C47" w:rsidRDefault="007D399B" w:rsidP="007D399B">
      <w:pPr>
        <w:rPr>
          <w:rFonts w:cs="Arial"/>
        </w:rPr>
      </w:pPr>
      <w:r w:rsidRPr="00620C47">
        <w:rPr>
          <w:rFonts w:cs="Arial"/>
        </w:rPr>
        <w:t>zwischen</w:t>
      </w:r>
    </w:p>
    <w:p w14:paraId="6E0E200E" w14:textId="77777777" w:rsidR="007D399B" w:rsidRPr="00620C47" w:rsidRDefault="007D399B" w:rsidP="007D399B">
      <w:pPr>
        <w:rPr>
          <w:rFonts w:cs="Arial"/>
        </w:rPr>
      </w:pPr>
    </w:p>
    <w:p w14:paraId="2EF0B026" w14:textId="77777777" w:rsidR="007D399B" w:rsidRPr="00620C47" w:rsidRDefault="007D399B" w:rsidP="007D399B">
      <w:pPr>
        <w:ind w:left="708"/>
        <w:rPr>
          <w:rFonts w:cs="Arial"/>
          <w:i/>
          <w:highlight w:val="yellow"/>
        </w:rPr>
      </w:pPr>
      <w:r w:rsidRPr="00620C47">
        <w:rPr>
          <w:rFonts w:cs="Arial"/>
          <w:i/>
          <w:highlight w:val="yellow"/>
        </w:rPr>
        <w:t>X GmbH</w:t>
      </w:r>
    </w:p>
    <w:p w14:paraId="62A26D68" w14:textId="77777777" w:rsidR="007D399B" w:rsidRPr="00620C47" w:rsidRDefault="007D399B" w:rsidP="007D399B">
      <w:pPr>
        <w:ind w:left="708"/>
        <w:rPr>
          <w:rFonts w:cs="Arial"/>
          <w:i/>
          <w:highlight w:val="yellow"/>
        </w:rPr>
      </w:pPr>
      <w:r w:rsidRPr="00620C47">
        <w:rPr>
          <w:rFonts w:cs="Arial"/>
          <w:i/>
          <w:highlight w:val="yellow"/>
        </w:rPr>
        <w:t>X-Straße 123</w:t>
      </w:r>
    </w:p>
    <w:p w14:paraId="0C4C1330" w14:textId="77777777" w:rsidR="007D399B" w:rsidRPr="00620C47" w:rsidRDefault="007D399B" w:rsidP="007D399B">
      <w:pPr>
        <w:ind w:left="708"/>
        <w:rPr>
          <w:rFonts w:cs="Arial"/>
          <w:i/>
        </w:rPr>
      </w:pPr>
      <w:r w:rsidRPr="00620C47">
        <w:rPr>
          <w:rFonts w:cs="Arial"/>
          <w:i/>
          <w:highlight w:val="yellow"/>
        </w:rPr>
        <w:t>12345 Musterstadt</w:t>
      </w:r>
    </w:p>
    <w:p w14:paraId="5D88DB32" w14:textId="77777777" w:rsidR="007D399B" w:rsidRPr="00620C47" w:rsidRDefault="007D399B" w:rsidP="007D399B">
      <w:pPr>
        <w:rPr>
          <w:rFonts w:cs="Arial"/>
          <w:sz w:val="24"/>
          <w:szCs w:val="24"/>
          <w:lang w:eastAsia="en-US"/>
        </w:rPr>
      </w:pPr>
    </w:p>
    <w:p w14:paraId="664E074C" w14:textId="77777777" w:rsidR="007D399B" w:rsidRPr="00620C47" w:rsidRDefault="007D399B" w:rsidP="007D399B">
      <w:pPr>
        <w:jc w:val="right"/>
        <w:rPr>
          <w:rFonts w:cs="Arial"/>
          <w:b/>
          <w:lang w:eastAsia="en-US"/>
        </w:rPr>
      </w:pPr>
      <w:r w:rsidRPr="00620C47">
        <w:rPr>
          <w:rFonts w:cs="Arial"/>
          <w:b/>
          <w:lang w:eastAsia="en-US"/>
        </w:rPr>
        <w:t>- Auftraggeber -</w:t>
      </w:r>
    </w:p>
    <w:p w14:paraId="5A7ACB4B" w14:textId="77777777" w:rsidR="007D399B" w:rsidRPr="00620C47" w:rsidRDefault="007D399B" w:rsidP="007D399B">
      <w:pPr>
        <w:rPr>
          <w:rFonts w:cs="Arial"/>
        </w:rPr>
      </w:pPr>
    </w:p>
    <w:p w14:paraId="33D5F089" w14:textId="77777777" w:rsidR="007D399B" w:rsidRPr="00620C47" w:rsidRDefault="007D399B" w:rsidP="007D399B">
      <w:pPr>
        <w:rPr>
          <w:rFonts w:cs="Arial"/>
          <w:i/>
        </w:rPr>
      </w:pPr>
      <w:r w:rsidRPr="00620C47">
        <w:rPr>
          <w:rFonts w:cs="Arial"/>
        </w:rPr>
        <w:t>und</w:t>
      </w:r>
    </w:p>
    <w:p w14:paraId="31798E03" w14:textId="77777777" w:rsidR="007D399B" w:rsidRPr="00620C47" w:rsidRDefault="007D399B" w:rsidP="007D399B">
      <w:pPr>
        <w:rPr>
          <w:rFonts w:cs="Arial"/>
        </w:rPr>
      </w:pPr>
    </w:p>
    <w:p w14:paraId="1F49E58E" w14:textId="77777777" w:rsidR="007D399B" w:rsidRPr="00620C47" w:rsidRDefault="007D399B" w:rsidP="007D399B">
      <w:pPr>
        <w:rPr>
          <w:rFonts w:cs="Arial"/>
        </w:rPr>
      </w:pPr>
    </w:p>
    <w:p w14:paraId="70F8319B" w14:textId="77777777" w:rsidR="007D399B" w:rsidRPr="00620C47" w:rsidRDefault="007D399B" w:rsidP="007D399B">
      <w:pPr>
        <w:ind w:left="708"/>
        <w:rPr>
          <w:rFonts w:cs="Arial"/>
          <w:i/>
          <w:highlight w:val="yellow"/>
        </w:rPr>
      </w:pPr>
      <w:r w:rsidRPr="00620C47">
        <w:rPr>
          <w:rFonts w:cs="Arial"/>
          <w:i/>
          <w:highlight w:val="yellow"/>
        </w:rPr>
        <w:t>Y GmbH</w:t>
      </w:r>
    </w:p>
    <w:p w14:paraId="7C93E9E9" w14:textId="77777777" w:rsidR="007D399B" w:rsidRPr="00620C47" w:rsidRDefault="007D399B" w:rsidP="007D399B">
      <w:pPr>
        <w:ind w:left="708"/>
        <w:rPr>
          <w:rFonts w:cs="Arial"/>
          <w:i/>
          <w:highlight w:val="yellow"/>
        </w:rPr>
      </w:pPr>
      <w:r w:rsidRPr="00620C47">
        <w:rPr>
          <w:rFonts w:cs="Arial"/>
          <w:i/>
          <w:highlight w:val="yellow"/>
        </w:rPr>
        <w:t>Y-Straße 123</w:t>
      </w:r>
    </w:p>
    <w:p w14:paraId="51819158" w14:textId="77777777" w:rsidR="007D399B" w:rsidRPr="00620C47" w:rsidRDefault="007D399B" w:rsidP="007D399B">
      <w:pPr>
        <w:ind w:left="708"/>
        <w:rPr>
          <w:rFonts w:cs="Arial"/>
          <w:i/>
        </w:rPr>
      </w:pPr>
      <w:r w:rsidRPr="00620C47">
        <w:rPr>
          <w:rFonts w:cs="Arial"/>
          <w:i/>
          <w:highlight w:val="yellow"/>
        </w:rPr>
        <w:t>12345 Musterstadt</w:t>
      </w:r>
    </w:p>
    <w:p w14:paraId="72B1C6FD" w14:textId="77777777" w:rsidR="007D399B" w:rsidRPr="00620C47" w:rsidRDefault="007D399B" w:rsidP="007D399B">
      <w:pPr>
        <w:rPr>
          <w:rFonts w:cs="Arial"/>
          <w:sz w:val="24"/>
          <w:szCs w:val="24"/>
          <w:lang w:eastAsia="en-US"/>
        </w:rPr>
      </w:pPr>
    </w:p>
    <w:p w14:paraId="292BD8F0" w14:textId="77777777" w:rsidR="007D399B" w:rsidRPr="00620C47" w:rsidRDefault="007D399B" w:rsidP="007D399B">
      <w:pPr>
        <w:jc w:val="right"/>
        <w:rPr>
          <w:rFonts w:cs="Arial"/>
          <w:b/>
          <w:lang w:eastAsia="en-US"/>
        </w:rPr>
      </w:pPr>
      <w:r w:rsidRPr="00620C47">
        <w:rPr>
          <w:rFonts w:cs="Arial"/>
          <w:b/>
          <w:lang w:eastAsia="en-US"/>
        </w:rPr>
        <w:t>- Auftragnehmer -</w:t>
      </w:r>
    </w:p>
    <w:p w14:paraId="122E40F0" w14:textId="77777777" w:rsidR="00071316" w:rsidRPr="00620C47" w:rsidRDefault="00071316" w:rsidP="00071316">
      <w:pPr>
        <w:rPr>
          <w:rFonts w:cs="Arial"/>
        </w:rPr>
      </w:pPr>
    </w:p>
    <w:p w14:paraId="137DF12F" w14:textId="77777777" w:rsidR="005A0C34" w:rsidRPr="00620C47" w:rsidRDefault="005A0C34" w:rsidP="00071316">
      <w:pPr>
        <w:rPr>
          <w:rFonts w:cs="Arial"/>
        </w:rPr>
      </w:pPr>
    </w:p>
    <w:p w14:paraId="619A622D" w14:textId="77777777" w:rsidR="005A0C34" w:rsidRPr="00620C47" w:rsidRDefault="005A0C34" w:rsidP="00071316">
      <w:pPr>
        <w:rPr>
          <w:rFonts w:cs="Arial"/>
        </w:rPr>
      </w:pPr>
    </w:p>
    <w:p w14:paraId="7AB54AD6" w14:textId="77777777" w:rsidR="007D399B" w:rsidRPr="00620C47" w:rsidRDefault="007D399B" w:rsidP="00073DE3">
      <w:pPr>
        <w:pStyle w:val="berschrift1"/>
        <w:rPr>
          <w:rFonts w:eastAsiaTheme="minorEastAsia" w:cs="Arial"/>
        </w:rPr>
      </w:pPr>
      <w:r w:rsidRPr="00620C47">
        <w:rPr>
          <w:rFonts w:eastAsiaTheme="minorEastAsia" w:cs="Arial"/>
        </w:rPr>
        <w:t>Allgemeines</w:t>
      </w:r>
    </w:p>
    <w:p w14:paraId="1804E290" w14:textId="6EFEB1D1" w:rsidR="007D399B" w:rsidRPr="00620C47" w:rsidRDefault="009419CF" w:rsidP="009419CF">
      <w:r>
        <w:t xml:space="preserve">(1) </w:t>
      </w:r>
      <w:r w:rsidR="007D399B" w:rsidRPr="00620C47">
        <w:t xml:space="preserve">Der Auftragnehmer verarbeitet personenbezogene Daten im Auftrag des Auftraggebers. Dieser Vertrag enthält nach dem Willen der Parteien und insbesondere des Auftraggebers den schriftlichen Auftrag zur Auftragsdatenverarbeitung i.S.d. § 11 BDSG </w:t>
      </w:r>
      <w:r w:rsidR="008E1B48">
        <w:t xml:space="preserve">bzw. den Vertrag i.S.d. </w:t>
      </w:r>
      <w:r w:rsidR="00E45CAC">
        <w:t xml:space="preserve">Art. 28 der </w:t>
      </w:r>
      <w:r w:rsidR="008E1B48" w:rsidRPr="008E1B48">
        <w:t xml:space="preserve">Verordnung (EU) 2016/679 </w:t>
      </w:r>
      <w:r w:rsidR="008E1B48">
        <w:t>– </w:t>
      </w:r>
      <w:r w:rsidR="008E1B48" w:rsidRPr="008E1B48">
        <w:t xml:space="preserve">Datenschutz-Grundverordnung (DSGVO) </w:t>
      </w:r>
      <w:r w:rsidR="007D399B" w:rsidRPr="00620C47">
        <w:t>und regelt die Rechte und Pflichten der Parteien im Zusammenhang mit der Datenverarbeitung.</w:t>
      </w:r>
    </w:p>
    <w:p w14:paraId="0D5EDAC2" w14:textId="77777777" w:rsidR="009419CF" w:rsidRDefault="009419CF" w:rsidP="009419CF">
      <w:pPr>
        <w:rPr>
          <w:rFonts w:cs="Arial"/>
        </w:rPr>
      </w:pPr>
    </w:p>
    <w:p w14:paraId="0E747AAB" w14:textId="50186312" w:rsidR="007D399B" w:rsidRDefault="009419CF" w:rsidP="009419CF">
      <w:r>
        <w:t xml:space="preserve">(2) </w:t>
      </w:r>
      <w:r w:rsidR="008E1B48" w:rsidRPr="008E1B48">
        <w:t>Sofern in diesem Vertrag der Begriff „Datenverarbeitung“ oder „Verarbeitung“ (von Daten) benutzt wird, wird die Definition der „Verarbeitung“ i.S.d. Art. 4 Nr. 2 DSGVO zugrunde gelegt.</w:t>
      </w:r>
    </w:p>
    <w:p w14:paraId="1AB44B56" w14:textId="77777777" w:rsidR="008E1B48" w:rsidRDefault="008E1B48" w:rsidP="009419CF"/>
    <w:p w14:paraId="11BAE42F" w14:textId="384B9127" w:rsidR="008E1B48" w:rsidRPr="00620C47" w:rsidRDefault="008E1B48" w:rsidP="009419CF">
      <w:r>
        <w:t>(3) Soweit das BDSG hier im Vertrag erwähnt wird, sind diese Erwähnungen nur noch bis zum Ablauf des 24.05.2018 zu berücksichtigen. Ab dem 25.05.2018 ge</w:t>
      </w:r>
      <w:r w:rsidR="00A60506">
        <w:t>lten</w:t>
      </w:r>
      <w:r>
        <w:t xml:space="preserve"> dann die insoweit vorgenommenen Erwähnungen der DSGVO in diesem Vertrag.</w:t>
      </w:r>
    </w:p>
    <w:p w14:paraId="2592A91F" w14:textId="77777777" w:rsidR="007D399B" w:rsidRPr="00620C47" w:rsidRDefault="007D399B" w:rsidP="009419CF">
      <w:pPr>
        <w:rPr>
          <w:rFonts w:cs="Arial"/>
        </w:rPr>
      </w:pPr>
    </w:p>
    <w:p w14:paraId="066ECA2E" w14:textId="77777777" w:rsidR="007D399B" w:rsidRPr="00620C47" w:rsidRDefault="007D399B" w:rsidP="00073DE3">
      <w:pPr>
        <w:pStyle w:val="berschrift1"/>
        <w:rPr>
          <w:rFonts w:cs="Arial"/>
        </w:rPr>
      </w:pPr>
      <w:r w:rsidRPr="00620C47">
        <w:rPr>
          <w:rFonts w:cs="Arial"/>
        </w:rPr>
        <w:t>Gegenstand des Auftrags</w:t>
      </w:r>
    </w:p>
    <w:p w14:paraId="634EF7DD" w14:textId="77777777" w:rsidR="007D399B" w:rsidRPr="00620C47" w:rsidRDefault="007D399B" w:rsidP="009419CF">
      <w:r w:rsidRPr="00620C47">
        <w:t>Der Auftrag des Auftraggebers an den Auftragnehmer umfasst folgende Arbeiten und/oder Leistungen:</w:t>
      </w:r>
    </w:p>
    <w:p w14:paraId="6787B91E" w14:textId="77777777" w:rsidR="007D399B" w:rsidRPr="00620C47" w:rsidRDefault="007D399B" w:rsidP="009419CF"/>
    <w:p w14:paraId="5CD599F3" w14:textId="77777777" w:rsidR="007D399B" w:rsidRPr="00620C47" w:rsidRDefault="007D399B" w:rsidP="009419CF">
      <w:r w:rsidRPr="00620C47">
        <w:rPr>
          <w:highlight w:val="yellow"/>
        </w:rPr>
        <w:lastRenderedPageBreak/>
        <w:t>............Die vom Auftragnehmer zu erbringenden Leistungen sollen hier möglichst konkret beschrieben werden.........</w:t>
      </w:r>
    </w:p>
    <w:p w14:paraId="097FE841" w14:textId="77777777" w:rsidR="007D399B" w:rsidRPr="00620C47" w:rsidRDefault="007D399B" w:rsidP="009419CF"/>
    <w:p w14:paraId="0AFDCB73" w14:textId="77777777" w:rsidR="007D399B" w:rsidRPr="00620C47" w:rsidRDefault="007D399B" w:rsidP="009419CF">
      <w:r w:rsidRPr="00620C47">
        <w:t>Folgende Datenarten sind regelmäßig Gegenstand der Verarbeitung:</w:t>
      </w:r>
    </w:p>
    <w:p w14:paraId="4572B958" w14:textId="77777777" w:rsidR="007D399B" w:rsidRPr="00620C47" w:rsidRDefault="007D399B" w:rsidP="009419CF">
      <w:pPr>
        <w:rPr>
          <w:u w:val="single"/>
        </w:rPr>
      </w:pPr>
    </w:p>
    <w:p w14:paraId="5D3D3225" w14:textId="77777777" w:rsidR="007D399B" w:rsidRPr="00620C47" w:rsidRDefault="007D399B" w:rsidP="009419CF">
      <w:r w:rsidRPr="00620C47">
        <w:rPr>
          <w:highlight w:val="yellow"/>
        </w:rPr>
        <w:t>..........hier sollten die Datenfelder nach Möglichkeit konkret angegeben werden....wenn dies nicht abschließend möglich ist, sind Generalisierungen erlaubt (Nutzungsdaten, Bestandsdaten etc.) und soweit wie möglich zu konkretisieren..............</w:t>
      </w:r>
    </w:p>
    <w:p w14:paraId="0FB992BB" w14:textId="77777777" w:rsidR="007D399B" w:rsidRPr="00620C47" w:rsidRDefault="007D399B" w:rsidP="009419CF"/>
    <w:p w14:paraId="5D3EC8E1" w14:textId="77777777" w:rsidR="00746EAD" w:rsidRPr="00620C47" w:rsidRDefault="007D399B" w:rsidP="009419CF">
      <w:r w:rsidRPr="00620C47">
        <w:t>Kreis der von der Datenverarbeitung Betroffenen:</w:t>
      </w:r>
    </w:p>
    <w:p w14:paraId="4CAD3B60" w14:textId="77777777" w:rsidR="00746EAD" w:rsidRPr="00620C47" w:rsidRDefault="00746EAD" w:rsidP="009419CF"/>
    <w:p w14:paraId="2CCBB156" w14:textId="77777777" w:rsidR="007D399B" w:rsidRPr="00620C47" w:rsidRDefault="007D399B" w:rsidP="009419CF">
      <w:r w:rsidRPr="00620C47">
        <w:rPr>
          <w:highlight w:val="yellow"/>
        </w:rPr>
        <w:t>............z.B. Kunden, Auftraggeber, Dritte etc.........</w:t>
      </w:r>
    </w:p>
    <w:p w14:paraId="1D5EF375" w14:textId="77777777" w:rsidR="007D399B" w:rsidRPr="00620C47" w:rsidRDefault="007D399B" w:rsidP="009419CF"/>
    <w:p w14:paraId="5EAE805B" w14:textId="77777777" w:rsidR="007D399B" w:rsidRPr="00620C47" w:rsidRDefault="007D399B" w:rsidP="00073DE3">
      <w:pPr>
        <w:pStyle w:val="berschrift1"/>
        <w:rPr>
          <w:rFonts w:cs="Arial"/>
        </w:rPr>
      </w:pPr>
      <w:r w:rsidRPr="00620C47">
        <w:rPr>
          <w:rFonts w:cs="Arial"/>
        </w:rPr>
        <w:t>Rechte und Pflichten des Auftraggebers</w:t>
      </w:r>
    </w:p>
    <w:p w14:paraId="677F0D61" w14:textId="6397D2F1" w:rsidR="007D399B" w:rsidRPr="00620C47" w:rsidRDefault="009419CF" w:rsidP="009419CF">
      <w:r>
        <w:t xml:space="preserve">(1) </w:t>
      </w:r>
      <w:r w:rsidR="007D399B" w:rsidRPr="00620C47">
        <w:t>Der Auftraggeber ist verantwortliche Stelle (§ 3 Abs. 7 BDSG)</w:t>
      </w:r>
      <w:r w:rsidR="008E1B48">
        <w:t xml:space="preserve"> bzw. </w:t>
      </w:r>
      <w:r w:rsidR="008E1B48" w:rsidRPr="008E1B48">
        <w:t>Verantwortlicher i.S.d. Art. 4 Nr. 7 DSGVO</w:t>
      </w:r>
      <w:r w:rsidR="007D399B" w:rsidRPr="00620C47">
        <w:t xml:space="preserve"> für die Verarbeitung von Daten im Auftrag durch den Auftragnehmer. </w:t>
      </w:r>
      <w:r w:rsidR="00474B64" w:rsidRPr="00620C47">
        <w:t>Dem Au</w:t>
      </w:r>
      <w:r>
        <w:t>ftragnehmer steht nach Ziff. 4 Abs. 6</w:t>
      </w:r>
      <w:r w:rsidR="00474B64" w:rsidRPr="00620C47">
        <w:t xml:space="preserve"> das Recht zu, den Auftraggeber auf seiner Meinung nach rechtlich unzulässige Datenverarbeitungen hinzuweisen.</w:t>
      </w:r>
      <w:r w:rsidR="00BA2409">
        <w:t xml:space="preserve"> Sofern</w:t>
      </w:r>
      <w:r w:rsidR="006F148F">
        <w:t xml:space="preserve"> der Auftragnehmer darlegen kann, dass</w:t>
      </w:r>
      <w:r w:rsidR="00BA2409">
        <w:t xml:space="preserve"> eine Verarbeitung nach Weisung des Auftraggebers zu einer Haftung des</w:t>
      </w:r>
      <w:r w:rsidR="006F148F">
        <w:t xml:space="preserve"> Auftragnehmers nach Art. 82 DSGVO führen kann, steht dem Auftragnehmer das Recht frei, die weitere Verarbeitung insoweit bis zu einer Klärung der Haftung zwischen den Parteien auszusetzen.</w:t>
      </w:r>
    </w:p>
    <w:p w14:paraId="11E121FC" w14:textId="77777777" w:rsidR="009419CF" w:rsidRDefault="009419CF" w:rsidP="009419CF"/>
    <w:p w14:paraId="103138C7" w14:textId="1DCB253C" w:rsidR="007D399B" w:rsidRDefault="009419CF" w:rsidP="009419CF">
      <w:r>
        <w:t xml:space="preserve">(2) </w:t>
      </w:r>
      <w:r w:rsidR="007D399B" w:rsidRPr="00620C47">
        <w:t>Der Auftraggeber ist als verantwortliche Stelle</w:t>
      </w:r>
      <w:r w:rsidR="008E1B48">
        <w:t xml:space="preserve"> / Verantwortlicher</w:t>
      </w:r>
      <w:r w:rsidR="007D399B" w:rsidRPr="00620C47">
        <w:t xml:space="preserve"> für die Wahrung der Betroffenenrechte verantwortlich. Der Auftragnehmer wird den Auftraggeber unverzüglich darüber informieren, wenn Betroffene ihre Betroffenenrechte gegenüber dem Auftragnehmer geltend machen.</w:t>
      </w:r>
    </w:p>
    <w:p w14:paraId="58ED732F" w14:textId="77777777" w:rsidR="009419CF" w:rsidRDefault="009419CF" w:rsidP="009419CF"/>
    <w:p w14:paraId="4B5BEB68" w14:textId="4820494A" w:rsidR="007D399B" w:rsidRPr="00620C47" w:rsidRDefault="009419CF" w:rsidP="009419CF">
      <w:r>
        <w:t>(3) D</w:t>
      </w:r>
      <w:r w:rsidR="007D399B" w:rsidRPr="00620C47">
        <w:t xml:space="preserve">er Auftraggeber hat sich vor Beginn der Datenverarbeitung und sodann regelmäßig von der Einhaltung der beim Auftragnehmer getroffenen technischen und organisatorischen Maßnahmen zur Datensicherheit zu überzeugen. Der Auftraggeber </w:t>
      </w:r>
      <w:r w:rsidR="00746EAD" w:rsidRPr="00620C47">
        <w:t>wird</w:t>
      </w:r>
      <w:r w:rsidR="007D399B" w:rsidRPr="00620C47">
        <w:t xml:space="preserve"> das Ergebnis in geeigneter Weise dokumentieren.</w:t>
      </w:r>
    </w:p>
    <w:p w14:paraId="4E439E73" w14:textId="77777777" w:rsidR="009419CF" w:rsidRDefault="009419CF" w:rsidP="009419CF"/>
    <w:p w14:paraId="2062C8B4" w14:textId="13228642" w:rsidR="007D399B" w:rsidRDefault="009419CF" w:rsidP="009419CF">
      <w:r>
        <w:t xml:space="preserve">(4) </w:t>
      </w:r>
      <w:r w:rsidR="007D399B" w:rsidRPr="00620C47">
        <w:t>Der Auftraggeber hat das Recht, jederzeit ergänzende Weisungen über Art, Umfang und Verfahren der Datenverarbeitung gegenüber dem Auftragnehmer zu erteilen. Weisungen können</w:t>
      </w:r>
      <w:r w:rsidR="00BB2836" w:rsidRPr="00620C47">
        <w:br/>
      </w:r>
      <w:r w:rsidR="00746EAD" w:rsidRPr="00620C47">
        <w:br/>
      </w:r>
      <w:commentRangeStart w:id="0"/>
      <w:r w:rsidR="00BB2836" w:rsidRPr="00620C47">
        <w:fldChar w:fldCharType="begin">
          <w:ffData>
            <w:name w:val="Kontrollkästchen7"/>
            <w:enabled/>
            <w:calcOnExit w:val="0"/>
            <w:checkBox>
              <w:sizeAuto/>
              <w:default w:val="0"/>
            </w:checkBox>
          </w:ffData>
        </w:fldChar>
      </w:r>
      <w:bookmarkStart w:id="1" w:name="Kontrollkästchen7"/>
      <w:r w:rsidR="00BB2836" w:rsidRPr="00620C47">
        <w:instrText xml:space="preserve"> FORMCHECKBOX </w:instrText>
      </w:r>
      <w:r w:rsidR="00B31BF5">
        <w:fldChar w:fldCharType="separate"/>
      </w:r>
      <w:r w:rsidR="00BB2836" w:rsidRPr="00620C47">
        <w:fldChar w:fldCharType="end"/>
      </w:r>
      <w:bookmarkEnd w:id="1"/>
      <w:r w:rsidR="007D399B" w:rsidRPr="00620C47">
        <w:tab/>
        <w:t>schriftlich</w:t>
      </w:r>
      <w:r w:rsidR="00746EAD" w:rsidRPr="00620C47">
        <w:br/>
      </w:r>
      <w:r w:rsidR="00746EAD" w:rsidRPr="00620C47">
        <w:fldChar w:fldCharType="begin">
          <w:ffData>
            <w:name w:val="Kontrollkästchen6"/>
            <w:enabled/>
            <w:calcOnExit w:val="0"/>
            <w:checkBox>
              <w:sizeAuto/>
              <w:default w:val="0"/>
            </w:checkBox>
          </w:ffData>
        </w:fldChar>
      </w:r>
      <w:bookmarkStart w:id="2" w:name="Kontrollkästchen6"/>
      <w:r w:rsidR="00746EAD" w:rsidRPr="00620C47">
        <w:instrText xml:space="preserve"> FORMCHECKBOX </w:instrText>
      </w:r>
      <w:r w:rsidR="00B31BF5">
        <w:fldChar w:fldCharType="separate"/>
      </w:r>
      <w:r w:rsidR="00746EAD" w:rsidRPr="00620C47">
        <w:fldChar w:fldCharType="end"/>
      </w:r>
      <w:bookmarkEnd w:id="2"/>
      <w:r w:rsidR="007D399B" w:rsidRPr="00620C47">
        <w:tab/>
        <w:t>per Fax</w:t>
      </w:r>
      <w:r w:rsidR="00746EAD" w:rsidRPr="00620C47">
        <w:br/>
      </w:r>
      <w:r w:rsidR="007D399B" w:rsidRPr="00620C47">
        <w:fldChar w:fldCharType="begin">
          <w:ffData>
            <w:name w:val="Kontrollkästchen3"/>
            <w:enabled/>
            <w:calcOnExit w:val="0"/>
            <w:checkBox>
              <w:sizeAuto/>
              <w:default w:val="0"/>
            </w:checkBox>
          </w:ffData>
        </w:fldChar>
      </w:r>
      <w:bookmarkStart w:id="3" w:name="Kontrollkästchen3"/>
      <w:r w:rsidR="007D399B" w:rsidRPr="00620C47">
        <w:instrText xml:space="preserve"> FORMCHECKBOX </w:instrText>
      </w:r>
      <w:r w:rsidR="00B31BF5">
        <w:fldChar w:fldCharType="separate"/>
      </w:r>
      <w:r w:rsidR="007D399B" w:rsidRPr="00620C47">
        <w:fldChar w:fldCharType="end"/>
      </w:r>
      <w:bookmarkEnd w:id="3"/>
      <w:r w:rsidR="007D399B" w:rsidRPr="00620C47">
        <w:tab/>
        <w:t>per E-Mail</w:t>
      </w:r>
      <w:r w:rsidR="00746EAD" w:rsidRPr="00620C47">
        <w:br/>
      </w:r>
      <w:r w:rsidR="007D399B" w:rsidRPr="00620C47">
        <w:fldChar w:fldCharType="begin">
          <w:ffData>
            <w:name w:val="Kontrollkästchen4"/>
            <w:enabled/>
            <w:calcOnExit w:val="0"/>
            <w:checkBox>
              <w:sizeAuto/>
              <w:default w:val="0"/>
            </w:checkBox>
          </w:ffData>
        </w:fldChar>
      </w:r>
      <w:bookmarkStart w:id="4" w:name="Kontrollkästchen4"/>
      <w:r w:rsidR="007D399B" w:rsidRPr="00620C47">
        <w:instrText xml:space="preserve"> FORMCHECKBOX </w:instrText>
      </w:r>
      <w:r w:rsidR="00B31BF5">
        <w:fldChar w:fldCharType="separate"/>
      </w:r>
      <w:r w:rsidR="007D399B" w:rsidRPr="00620C47">
        <w:fldChar w:fldCharType="end"/>
      </w:r>
      <w:bookmarkEnd w:id="4"/>
      <w:r w:rsidR="007D399B" w:rsidRPr="00620C47">
        <w:tab/>
        <w:t>mündlich</w:t>
      </w:r>
      <w:commentRangeEnd w:id="0"/>
      <w:r w:rsidR="00BB2836" w:rsidRPr="00620C47">
        <w:rPr>
          <w:rStyle w:val="Kommentarzeichen"/>
          <w:rFonts w:eastAsia="ヒラギノ角ゴ Pro W3" w:cs="Arial"/>
          <w:color w:val="000000"/>
          <w:lang w:eastAsia="en-US"/>
        </w:rPr>
        <w:commentReference w:id="0"/>
      </w:r>
      <w:r w:rsidR="00BB2836" w:rsidRPr="00620C47">
        <w:br/>
      </w:r>
      <w:r w:rsidR="00BB2836" w:rsidRPr="00620C47">
        <w:br/>
      </w:r>
      <w:r w:rsidR="007D399B" w:rsidRPr="00620C47">
        <w:t>erfolgen. Der Auftraggeber soll mündliche Weisungen, sofern diese in diesem Vertrag für Weisungen zulässig sind, unverzüglich in Textform (z.B. Fax, E-Mail) gegenüber dem Auftragnehmer bestätigen.</w:t>
      </w:r>
    </w:p>
    <w:p w14:paraId="2E855BB5" w14:textId="77777777" w:rsidR="009419CF" w:rsidRPr="00620C47" w:rsidRDefault="009419CF" w:rsidP="009419CF"/>
    <w:p w14:paraId="08BA65A7" w14:textId="4D1BFE67" w:rsidR="007D399B" w:rsidRPr="00620C47" w:rsidRDefault="009419CF" w:rsidP="009419CF">
      <w:r>
        <w:t xml:space="preserve">(5) </w:t>
      </w:r>
      <w:r w:rsidR="007D399B" w:rsidRPr="00620C47">
        <w:t>Regelungen über eine etwaige Vergütung von Mehraufwänden, die durch ergänzende Weisungen des Auftraggebers beim Auftragnehmer entstehen, bleiben unberührt.</w:t>
      </w:r>
    </w:p>
    <w:p w14:paraId="45FB927B" w14:textId="77777777" w:rsidR="009419CF" w:rsidRDefault="009419CF" w:rsidP="009419CF"/>
    <w:p w14:paraId="71DA7D59" w14:textId="5F2F4316" w:rsidR="00BB2836" w:rsidRPr="00620C47" w:rsidRDefault="009419CF" w:rsidP="009419CF">
      <w:r>
        <w:t xml:space="preserve">(6) </w:t>
      </w:r>
      <w:r w:rsidR="007D399B" w:rsidRPr="00620C47">
        <w:t>Der Auftraggeber kann weisungsberechtigte Personen benennen. Weisungsberechtigte Personen des Auftraggebers sind:</w:t>
      </w:r>
    </w:p>
    <w:p w14:paraId="6607BCAF" w14:textId="77777777" w:rsidR="00BB2836" w:rsidRPr="00620C47" w:rsidRDefault="00BB2836" w:rsidP="00CD16A8">
      <w:pPr>
        <w:pStyle w:val="Legal"/>
      </w:pPr>
    </w:p>
    <w:p w14:paraId="51DE816E" w14:textId="77777777" w:rsidR="007D399B" w:rsidRPr="00620C47" w:rsidRDefault="007D399B" w:rsidP="00764E20">
      <w:r w:rsidRPr="00620C47">
        <w:rPr>
          <w:highlight w:val="yellow"/>
        </w:rPr>
        <w:t>............hier ggf. konkrete Personen benennen. Insbesondere wenn besondere Arten personenbezogener Daten (§ 3 Abs. 9 BDSG) verarbeitet werden oder die Verarbeitung besondere Risiken für die Betroffenen beinhaltet, bietet sich eine konkrete Nennung an.........</w:t>
      </w:r>
    </w:p>
    <w:p w14:paraId="60183C77" w14:textId="77777777" w:rsidR="007D399B" w:rsidRPr="00620C47" w:rsidRDefault="007D399B" w:rsidP="007D399B">
      <w:pPr>
        <w:rPr>
          <w:rFonts w:cs="Arial"/>
        </w:rPr>
      </w:pPr>
    </w:p>
    <w:p w14:paraId="1CD48377" w14:textId="77777777" w:rsidR="007D399B" w:rsidRPr="00620C47" w:rsidRDefault="007D399B" w:rsidP="00CD16A8">
      <w:pPr>
        <w:pStyle w:val="Legal"/>
      </w:pPr>
      <w:r w:rsidRPr="00620C47">
        <w:t>Für den Fall, dass sich die weisungsberechtigten Personen beim Auftraggeber ändern, wird der Auftraggeber dies dem Auftragnehmer schriftlich oder in Textform mitteilen.</w:t>
      </w:r>
    </w:p>
    <w:p w14:paraId="753A109B" w14:textId="77777777" w:rsidR="009419CF" w:rsidRDefault="009419CF" w:rsidP="009419CF"/>
    <w:p w14:paraId="1FC424BB" w14:textId="332D8AFE" w:rsidR="007D399B" w:rsidRDefault="009419CF" w:rsidP="009419CF">
      <w:r>
        <w:t xml:space="preserve">(7) </w:t>
      </w:r>
      <w:bookmarkStart w:id="5" w:name="OLE_LINK1"/>
      <w:bookmarkStart w:id="6" w:name="OLE_LINK2"/>
      <w:r w:rsidR="007D399B" w:rsidRPr="00620C47">
        <w:t>Der Auftraggeber informiert den Auftragnehmer unverzüglich, wenn er Fehler oder Unregelmäßigkeiten im Zusammenhang mit der Verarbeitung personenbezogener Daten durch den Auftragnehmer feststellt.</w:t>
      </w:r>
    </w:p>
    <w:p w14:paraId="4F9BFE72" w14:textId="77777777" w:rsidR="009419CF" w:rsidRPr="00620C47" w:rsidRDefault="009419CF" w:rsidP="009419CF"/>
    <w:p w14:paraId="42C1CBC3" w14:textId="34C961F4" w:rsidR="007D399B" w:rsidRPr="00620C47" w:rsidRDefault="009419CF" w:rsidP="009419CF">
      <w:r>
        <w:t xml:space="preserve">(8) </w:t>
      </w:r>
      <w:r w:rsidR="007D399B" w:rsidRPr="00620C47">
        <w:t>Für den Fall, dass eine Informationspflicht gegenüber Dritten nach § 42a BDSG</w:t>
      </w:r>
      <w:r w:rsidR="00B2098E">
        <w:t xml:space="preserve">, § 15a TMG, </w:t>
      </w:r>
      <w:r w:rsidR="00060F24" w:rsidRPr="00620C47">
        <w:t>§ 109a TKG</w:t>
      </w:r>
      <w:r w:rsidR="007D399B" w:rsidRPr="00620C47">
        <w:t xml:space="preserve"> </w:t>
      </w:r>
      <w:r w:rsidR="00B2098E">
        <w:t>oder Art. 33, 34 DSGVO</w:t>
      </w:r>
      <w:r w:rsidR="00B2098E" w:rsidRPr="00620C47">
        <w:t xml:space="preserve"> </w:t>
      </w:r>
      <w:r w:rsidR="007D399B" w:rsidRPr="00620C47">
        <w:t xml:space="preserve">besteht, ist der Auftraggeber </w:t>
      </w:r>
      <w:r w:rsidR="00C14A40">
        <w:t>für deren Einhaltung</w:t>
      </w:r>
      <w:r w:rsidR="007D399B" w:rsidRPr="00620C47">
        <w:t xml:space="preserve"> verantwortlich.</w:t>
      </w:r>
    </w:p>
    <w:bookmarkEnd w:id="5"/>
    <w:bookmarkEnd w:id="6"/>
    <w:p w14:paraId="1FB2C9AA" w14:textId="77777777" w:rsidR="007D399B" w:rsidRPr="00620C47" w:rsidRDefault="007D399B" w:rsidP="007D399B">
      <w:pPr>
        <w:rPr>
          <w:rFonts w:cs="Arial"/>
        </w:rPr>
      </w:pPr>
    </w:p>
    <w:p w14:paraId="28EF3FB9" w14:textId="77777777" w:rsidR="007D399B" w:rsidRPr="00620C47" w:rsidRDefault="007D399B" w:rsidP="00073DE3">
      <w:pPr>
        <w:pStyle w:val="berschrift1"/>
        <w:rPr>
          <w:rFonts w:cs="Arial"/>
        </w:rPr>
      </w:pPr>
      <w:r w:rsidRPr="00620C47">
        <w:rPr>
          <w:rFonts w:cs="Arial"/>
        </w:rPr>
        <w:t>Allgemeine Pflichten des Auftragnehmers</w:t>
      </w:r>
    </w:p>
    <w:p w14:paraId="7D6C6230" w14:textId="0F4FBDC5" w:rsidR="007D399B" w:rsidRPr="00620C47" w:rsidRDefault="00BB2BED" w:rsidP="00BB2BED">
      <w:r>
        <w:t xml:space="preserve">(1) </w:t>
      </w:r>
      <w:r w:rsidR="007D399B" w:rsidRPr="00620C47">
        <w:t xml:space="preserve">Der Auftragnehmer verarbeitet personenbezogene Daten ausschließlich im Rahmen der getroffenen Vereinbarungen und/oder unter Einhaltung der ggf. vom Auftraggeber </w:t>
      </w:r>
      <w:r w:rsidR="00812E8E">
        <w:t>erteilten ergänzenden Weisungen</w:t>
      </w:r>
      <w:r w:rsidR="0004541F">
        <w:t>. Ausgenommen hiervon sind gesetzliche Regelungen, die den Auftragnehmer ggf. zu einer anderweitigen Verarbeitung verpflichten. I</w:t>
      </w:r>
      <w:r w:rsidR="00812E8E" w:rsidRPr="00812E8E">
        <w:t xml:space="preserve">n einem solchen Fall teilt der Auftragsverarbeiter dem </w:t>
      </w:r>
      <w:r w:rsidR="0004541F">
        <w:t>Auftraggeber</w:t>
      </w:r>
      <w:r w:rsidR="00812E8E" w:rsidRPr="00812E8E">
        <w:t xml:space="preserve"> diese rechtlichen Anforderungen vor der Verarbeitung mit, sofern das betreffende Recht eine solche Mitteilung nicht wegen eines wichtigen öffentlichen Interesses verbietet</w:t>
      </w:r>
      <w:r w:rsidR="0004541F">
        <w:t>.</w:t>
      </w:r>
      <w:r w:rsidR="007D399B" w:rsidRPr="00620C47">
        <w:t xml:space="preserve"> Zweck, Art und Umfang der Datenverarbeitung richten sich </w:t>
      </w:r>
      <w:r w:rsidR="0004541F">
        <w:t xml:space="preserve">ansonsten </w:t>
      </w:r>
      <w:r w:rsidR="007D399B" w:rsidRPr="00620C47">
        <w:t xml:space="preserve">ausschließlich nach diesem Vertrag und/oder den Weisungen des Auftraggebers. Eine hiervon abweichende Verarbeitung von Daten ist dem Auftragnehmer untersagt, es sei denn, dass der Auftraggeber dieser schriftlich zugestimmt hat. </w:t>
      </w:r>
      <w:bookmarkStart w:id="7" w:name="OLE_LINK3"/>
      <w:bookmarkStart w:id="8" w:name="OLE_LINK4"/>
      <w:r w:rsidR="007D399B" w:rsidRPr="00620C47">
        <w:t>Der Auftragnehmer verpflichtet sich, die Datenverarbeitung im Auftrag nur in Mitgliedsstaaten der Europäischen Union (EU) oder des Europäischen Wirtschaftsraums (EWR) durchzuführen.</w:t>
      </w:r>
    </w:p>
    <w:bookmarkEnd w:id="7"/>
    <w:bookmarkEnd w:id="8"/>
    <w:p w14:paraId="5B290603" w14:textId="77777777" w:rsidR="00BB2BED" w:rsidRDefault="00BB2BED" w:rsidP="00BB2BED"/>
    <w:p w14:paraId="3FA5E5FC" w14:textId="5A74D6DA" w:rsidR="00BB2BED" w:rsidRDefault="00BB2BED" w:rsidP="00BB2BED">
      <w:r>
        <w:t xml:space="preserve">(2) </w:t>
      </w:r>
      <w:r w:rsidR="007D399B" w:rsidRPr="00620C47">
        <w:t>Nicht mehr benötigte Unterlagen mit personenbezogenen Daten und Dateien dürfen erst nach vorheriger Zustimmung durch den Auftraggeber datenschutzgerecht vernichtet werden.</w:t>
      </w:r>
    </w:p>
    <w:p w14:paraId="4F634F06" w14:textId="77777777" w:rsidR="00BB2BED" w:rsidRPr="00BB2BED" w:rsidRDefault="00BB2BED" w:rsidP="00BB2BED"/>
    <w:p w14:paraId="0B347B59" w14:textId="5BABC51F" w:rsidR="007D399B" w:rsidRDefault="00BB2BED" w:rsidP="00BB2BED">
      <w:r>
        <w:t xml:space="preserve">(3) </w:t>
      </w:r>
      <w:r w:rsidR="00B2098E">
        <w:t xml:space="preserve">Der Auftragnehmer bestätigt, dass er einen betrieblichen Datenschutzbeauftragten i.S.d. § 4f BDSG bestellt bzw. nach Art. 37 DSGVO benannt hat. </w:t>
      </w:r>
      <w:r w:rsidR="005344C6" w:rsidRPr="00620C47">
        <w:t xml:space="preserve">Die Pflicht zur Bestätigung kann im Ermessen des Auftraggebers entfallen, wenn der Auftragnehmer nachweisen kann, dass er gesetzlich nicht verpflichtet ist, einen Datenschutzbeauftragten zu bestellen und der Auftragnehmer nachweisen kann, dass betriebliche Regelungen bestehen, die eine </w:t>
      </w:r>
      <w:r w:rsidR="00B2098E">
        <w:t>Verarbeitung</w:t>
      </w:r>
      <w:r w:rsidR="00A6263C" w:rsidRPr="00620C47">
        <w:t xml:space="preserve"> personenbezogener Daten unter Einhaltung der gesetzlichen Vorschriften</w:t>
      </w:r>
      <w:r w:rsidR="00B2098E">
        <w:t xml:space="preserve">, </w:t>
      </w:r>
      <w:r w:rsidR="00A6263C" w:rsidRPr="00620C47">
        <w:t xml:space="preserve">der Regelungen </w:t>
      </w:r>
      <w:r w:rsidR="00B2098E" w:rsidRPr="00620C47">
        <w:t xml:space="preserve">dieses Vertrages </w:t>
      </w:r>
      <w:r w:rsidR="00B2098E">
        <w:t xml:space="preserve">sowie etwaiger weiterer Weisungen des </w:t>
      </w:r>
      <w:r w:rsidR="00B2098E" w:rsidRPr="00B2098E">
        <w:t>Auftraggeber</w:t>
      </w:r>
      <w:r w:rsidR="00B2098E">
        <w:t>s</w:t>
      </w:r>
      <w:r w:rsidR="00B2098E" w:rsidRPr="00B2098E">
        <w:t xml:space="preserve"> </w:t>
      </w:r>
      <w:r w:rsidR="00A6263C" w:rsidRPr="00620C47">
        <w:t>gewährleisten.</w:t>
      </w:r>
    </w:p>
    <w:p w14:paraId="427D4316" w14:textId="77777777" w:rsidR="00BB2BED" w:rsidRPr="00620C47" w:rsidRDefault="00BB2BED" w:rsidP="00BB2BED"/>
    <w:p w14:paraId="776CC3F8" w14:textId="2F8D52BC" w:rsidR="007D399B" w:rsidRDefault="000F3B37" w:rsidP="00BB2BED">
      <w:r>
        <w:t xml:space="preserve">(4) </w:t>
      </w:r>
      <w:r w:rsidR="007D399B" w:rsidRPr="00620C47">
        <w:t xml:space="preserve">Der Auftragnehmer sichert im Bereich der auftragsgemäßen Verarbeitung von personenbezogenen Daten die vertragsmäßige Abwicklung aller vereinbarten Maßnahmen zu. </w:t>
      </w:r>
    </w:p>
    <w:p w14:paraId="616AF582" w14:textId="77777777" w:rsidR="000F3B37" w:rsidRPr="00620C47" w:rsidRDefault="000F3B37" w:rsidP="00BB2BED"/>
    <w:p w14:paraId="22A6FB9B" w14:textId="5F59717D" w:rsidR="007D399B" w:rsidRDefault="000F3B37" w:rsidP="000F3B37">
      <w:r>
        <w:t xml:space="preserve">(5) </w:t>
      </w:r>
      <w:r w:rsidR="007D399B" w:rsidRPr="00620C47">
        <w:t xml:space="preserve">Der Auftragnehmer ist verpflichtet, sein Unternehmen und seine Betriebsabläufe so zu gestalten, dass die Daten, die er im Auftrag des Auftraggebers verarbeitet, im jeweils erforderlichen Maß gesichert und vor der unbefugten Kenntnisnahme Dritter geschützt sind. Der Auftragnehmer wird Änderungen in der Organisation der Datenverarbeitung im Auftrag, die für die Sicherheit der Daten erheblich sind, vorab mit dem Auftraggeber abstimmen. </w:t>
      </w:r>
    </w:p>
    <w:p w14:paraId="0563AC85" w14:textId="77777777" w:rsidR="000F3B37" w:rsidRPr="00620C47" w:rsidRDefault="000F3B37" w:rsidP="000F3B37"/>
    <w:p w14:paraId="7B0F1C2E" w14:textId="5BDE1134" w:rsidR="007D399B" w:rsidRDefault="000F3B37" w:rsidP="000F3B37">
      <w:r>
        <w:t xml:space="preserve">(6) </w:t>
      </w:r>
      <w:r w:rsidR="007D399B" w:rsidRPr="00620C47">
        <w:t>Der Auftragnehmer wird den Auftraggeber unverzüglich darüber informieren, wenn eine vom Auftraggeber erteilte Weisung nach seiner Auffassung gegen gesetzliche Regelungen verstößt. Der Auftragnehmer ist berechtigt, die Durchführung der betreffenden Weisung solange auszusetzen, bis diese durch den Auftraggeber bestätigt oder geändert wird.</w:t>
      </w:r>
    </w:p>
    <w:p w14:paraId="7146DC24" w14:textId="77777777" w:rsidR="000F3B37" w:rsidRPr="00620C47" w:rsidRDefault="000F3B37" w:rsidP="000F3B37"/>
    <w:p w14:paraId="0DB91DBB" w14:textId="7EB16199" w:rsidR="007D399B" w:rsidRPr="00620C47" w:rsidRDefault="00771106" w:rsidP="00771106">
      <w:r>
        <w:t xml:space="preserve">(7) </w:t>
      </w:r>
      <w:r w:rsidR="007D399B" w:rsidRPr="00620C47">
        <w:t>Der Auftragnehmer ist verpflichtet, dem Auftraggeber jeden Verstoß gegen datenschutzrechtliche Vorschriften oder gegen die getroffenen vertraglichen Vereinbarungen und/oder die erteilten Weisungen des Auftraggebers</w:t>
      </w:r>
      <w:r w:rsidR="00B2098E">
        <w:t>,</w:t>
      </w:r>
      <w:r w:rsidR="00B2098E" w:rsidRPr="00B2098E">
        <w:t xml:space="preserve"> </w:t>
      </w:r>
      <w:r w:rsidR="00B2098E" w:rsidRPr="00620C47">
        <w:t>der im Zuge der Verarbeitung von Daten durch ihn oder andere mit der Verarbeitung beschäftigten Personen erfolgt ist</w:t>
      </w:r>
      <w:r w:rsidR="00B2098E">
        <w:t>,</w:t>
      </w:r>
      <w:r w:rsidR="007D399B" w:rsidRPr="00620C47">
        <w:t xml:space="preserve"> unverzüglich mitzuteilen. Ferner wird der Auftragnehmer den Auftraggeber unverzüglich darüber informieren, wenn eine Aufsichtsbehörde nach § 38 BDSG </w:t>
      </w:r>
      <w:r w:rsidR="00B2098E">
        <w:t xml:space="preserve">oder Art. 58 DSGVO </w:t>
      </w:r>
      <w:r w:rsidR="007D399B" w:rsidRPr="00620C47">
        <w:t>gegenüber dem Auftragnehmer tätig wird und dies auch eine Kontrolle der Verarbeitung, die der Auftragnehmer im Auftrag des Auftraggebers erbringt, betreffen kann.</w:t>
      </w:r>
    </w:p>
    <w:p w14:paraId="3E031F8C" w14:textId="77777777" w:rsidR="00771106" w:rsidRDefault="00771106" w:rsidP="00771106"/>
    <w:p w14:paraId="11B63CB8" w14:textId="18DE1754" w:rsidR="007D399B" w:rsidRDefault="00771106" w:rsidP="00771106">
      <w:r>
        <w:t xml:space="preserve">(8) </w:t>
      </w:r>
      <w:bookmarkStart w:id="9" w:name="OLE_LINK5"/>
      <w:bookmarkStart w:id="10" w:name="OLE_LINK6"/>
      <w:r w:rsidR="007D399B" w:rsidRPr="00620C47">
        <w:t xml:space="preserve">Für den Fall, dass der Auftragnehmer feststellt oder Tatsachen die Annahme begründen, dass von ihm für den Auftraggeber verarbeitete </w:t>
      </w:r>
    </w:p>
    <w:p w14:paraId="7F1F4BA5" w14:textId="77777777" w:rsidR="00771106" w:rsidRPr="00620C47" w:rsidRDefault="00771106" w:rsidP="00771106"/>
    <w:p w14:paraId="174411A6" w14:textId="0676F554" w:rsidR="007D399B" w:rsidRPr="00620C47" w:rsidRDefault="007D399B" w:rsidP="00771106">
      <w:pPr>
        <w:pStyle w:val="Listenabsatz"/>
        <w:numPr>
          <w:ilvl w:val="0"/>
          <w:numId w:val="19"/>
        </w:numPr>
      </w:pPr>
      <w:r w:rsidRPr="00620C47">
        <w:t>besondere Arten personenbezogener Daten (§ 3 Absatz 9</w:t>
      </w:r>
      <w:r w:rsidR="00500082">
        <w:t xml:space="preserve"> BDSG</w:t>
      </w:r>
      <w:r w:rsidR="00B2098E">
        <w:t xml:space="preserve"> / Art. 9 DSGVO</w:t>
      </w:r>
      <w:r w:rsidRPr="00620C47">
        <w:t>) oder</w:t>
      </w:r>
    </w:p>
    <w:p w14:paraId="2965C6A0" w14:textId="77777777" w:rsidR="007D399B" w:rsidRPr="00620C47" w:rsidRDefault="007D399B" w:rsidP="00771106">
      <w:pPr>
        <w:pStyle w:val="Listenabsatz"/>
        <w:numPr>
          <w:ilvl w:val="0"/>
          <w:numId w:val="19"/>
        </w:numPr>
      </w:pPr>
      <w:r w:rsidRPr="00620C47">
        <w:t>personenbezogene Daten, die einem Berufsgeheimnis unterliegen oder</w:t>
      </w:r>
    </w:p>
    <w:p w14:paraId="4081C03E" w14:textId="76C95273" w:rsidR="007D399B" w:rsidRPr="00620C47" w:rsidRDefault="007D399B" w:rsidP="00771106">
      <w:pPr>
        <w:pStyle w:val="Listenabsatz"/>
        <w:numPr>
          <w:ilvl w:val="0"/>
          <w:numId w:val="19"/>
        </w:numPr>
      </w:pPr>
      <w:r w:rsidRPr="00620C47">
        <w:t>personenbezogene Daten, die sich auf strafbare Handlungen oder Ordnungswidrigkeiten oder den Verdacht strafbarer Handlungen oder Ordnungswidrigkeiten beziehen oder</w:t>
      </w:r>
      <w:r w:rsidR="00B2098E">
        <w:t xml:space="preserve"> (auch i.S.v. Art. 10 DSGVO)</w:t>
      </w:r>
    </w:p>
    <w:p w14:paraId="4CB8D560" w14:textId="77777777" w:rsidR="007D399B" w:rsidRPr="00620C47" w:rsidRDefault="007D399B" w:rsidP="00771106">
      <w:pPr>
        <w:pStyle w:val="Listenabsatz"/>
        <w:numPr>
          <w:ilvl w:val="0"/>
          <w:numId w:val="19"/>
        </w:numPr>
      </w:pPr>
      <w:r w:rsidRPr="00620C47">
        <w:t>personenbezogene Daten zu Bank- oder Kreditkartenkonten</w:t>
      </w:r>
    </w:p>
    <w:p w14:paraId="69DEAF52" w14:textId="77777777" w:rsidR="007D399B" w:rsidRDefault="00C67145" w:rsidP="00771106">
      <w:r w:rsidRPr="00620C47">
        <w:br/>
      </w:r>
      <w:r w:rsidR="007D399B" w:rsidRPr="00620C47">
        <w:t>unrechtmäßig übermittelt oder auf sonstige Weise Dritten unrechtmäßig zur Kenntnis gelangt sind, hat der Auftragnehmer den Auftraggeber unverzüglich und vollständig über Zeitpunkt, Art und Umfang des Vorfalls/der Vorfälle in Schriftform oder Textform (Fax/E-Mail) zu informieren. Die Information muss eine Darlegung der Art der unrechtmäßigen Kenntniserlangung enthalten. Die Information soll zusätzlich eine Darlegung möglicher nachteiliger Folgen der unrechtmäßigen Kenntniserlangung beinhalten. Der Auftragnehmer ist darüber hinaus verpflichtet, unverzüglich mitzuteilen, welche Maßnahmen durch den Auftragnehmer getroffen wurden, um die unrechtmäßige Übermittlung bzw. unbefugte Kenntnisnahme durch Dritte künftig zu verhindern.</w:t>
      </w:r>
      <w:bookmarkEnd w:id="9"/>
      <w:bookmarkEnd w:id="10"/>
      <w:r w:rsidR="007D399B" w:rsidRPr="00620C47">
        <w:t xml:space="preserve"> </w:t>
      </w:r>
    </w:p>
    <w:p w14:paraId="4D5AC218" w14:textId="77777777" w:rsidR="00B2098E" w:rsidRDefault="00B2098E" w:rsidP="00771106"/>
    <w:p w14:paraId="2DD4DF86" w14:textId="5A7CE32D" w:rsidR="00B2098E" w:rsidRDefault="00B2098E" w:rsidP="00771106">
      <w:r>
        <w:t xml:space="preserve">Dem </w:t>
      </w:r>
      <w:r w:rsidRPr="001D3489">
        <w:t>Auftragnehmer</w:t>
      </w:r>
      <w:r>
        <w:t xml:space="preserve"> ist bekannt, dass für den </w:t>
      </w:r>
      <w:r w:rsidRPr="001D3489">
        <w:t>Auftraggeber</w:t>
      </w:r>
      <w:r>
        <w:t xml:space="preserve"> ab dem 25.05.2018 eine Meldepflicht</w:t>
      </w:r>
      <w:r w:rsidRPr="00620C47">
        <w:t xml:space="preserve"> </w:t>
      </w:r>
      <w:r>
        <w:t xml:space="preserve">nach Art. 33 DSGVO bestehen kann, die eine Meldung an die Aufsichtsbehörde binnen 72 Stunden nach Bekanntwerden vorsieht. Der </w:t>
      </w:r>
      <w:r w:rsidRPr="001D3489">
        <w:t>Auftragnehmer</w:t>
      </w:r>
      <w:r>
        <w:t xml:space="preserve"> wird den </w:t>
      </w:r>
      <w:r w:rsidRPr="001D3489">
        <w:t>Auftraggeber</w:t>
      </w:r>
      <w:r>
        <w:t xml:space="preserve"> bei entsprechenden Meldepflichten unterstützen.</w:t>
      </w:r>
    </w:p>
    <w:p w14:paraId="6EA5F552" w14:textId="77777777" w:rsidR="00771106" w:rsidRPr="00620C47" w:rsidRDefault="00771106" w:rsidP="00771106"/>
    <w:p w14:paraId="1EF8C8C3" w14:textId="6FC138B5" w:rsidR="007D399B" w:rsidRDefault="00771106" w:rsidP="00771106">
      <w:r>
        <w:t xml:space="preserve">(9) </w:t>
      </w:r>
      <w:r w:rsidR="007D399B" w:rsidRPr="00620C47">
        <w:t>Die Verarbeitung von Daten im Auftrag des Auftraggebers außerhalb von Betriebsstätten des Auftragnehmers oder Subunternehmern ist nur mit Zustimmung des Auftraggebers in Schriftform oder Textform zulässig. Eine Verarbeitung von Daten für den Auftraggeber in Privatwohnungen ist nur mit Zustimmung des Auftraggebers in Schriftform oder Textform im Einzelfall zulässig.</w:t>
      </w:r>
    </w:p>
    <w:p w14:paraId="62A96393" w14:textId="77777777" w:rsidR="00771106" w:rsidRPr="00620C47" w:rsidRDefault="00771106" w:rsidP="00771106"/>
    <w:p w14:paraId="493AB0DD" w14:textId="175DE6EE" w:rsidR="007D399B" w:rsidRDefault="00771106" w:rsidP="00771106">
      <w:r>
        <w:t xml:space="preserve">(10) </w:t>
      </w:r>
      <w:r w:rsidR="007D399B" w:rsidRPr="00620C47">
        <w:t>Der Auftragnehmer wird die Daten, die er im Auftrag für den Auftraggeber verarbeitet, auf geeignete Weise kennzeichnen. Sofern die Daten für verschiedene Zwecke verarbeitet werden, wird der Auftragnehmer die Daten mit dem jeweiligen Zweck kennzeichnen.</w:t>
      </w:r>
    </w:p>
    <w:p w14:paraId="0870FADA" w14:textId="77777777" w:rsidR="00771106" w:rsidRPr="00620C47" w:rsidRDefault="00771106" w:rsidP="00771106"/>
    <w:p w14:paraId="6B9FE7D2" w14:textId="209926A6" w:rsidR="007D399B" w:rsidRDefault="00771106" w:rsidP="00771106">
      <w:r>
        <w:t xml:space="preserve">(11) </w:t>
      </w:r>
      <w:r w:rsidR="007D399B" w:rsidRPr="00620C47">
        <w:t xml:space="preserve">An der Erstellung der Verfahrensverzeichnisse </w:t>
      </w:r>
      <w:r w:rsidR="003B742F">
        <w:t xml:space="preserve">bzw. Verzeichnisse von Verarbeitungstätigkeiten </w:t>
      </w:r>
      <w:r w:rsidR="007D399B" w:rsidRPr="00620C47">
        <w:t>durch den Auftraggeber hat der Auftragnehmer mitzuwirken. Er hat dem Auftraggeber die jeweils erforderlichen Angaben in geeigneter Weise mitzuteilen.</w:t>
      </w:r>
    </w:p>
    <w:p w14:paraId="457A4C8E" w14:textId="77777777" w:rsidR="00771106" w:rsidRPr="00620C47" w:rsidRDefault="00771106" w:rsidP="00771106"/>
    <w:p w14:paraId="7DF4096B" w14:textId="17CAB958" w:rsidR="00ED65D9" w:rsidRDefault="00ED65D9" w:rsidP="00771106">
      <w:r>
        <w:t>(12) Der Auftragnehmer unterstützt den Auftraggeber unter Berücksichtigung der Art der Verarbeitung und der ihm zur Verfügung stehenden Informationen bei der Einhaltung der in Art. 32-35 DSGVO genannten Pflichten.</w:t>
      </w:r>
    </w:p>
    <w:p w14:paraId="57352302" w14:textId="77777777" w:rsidR="00ED65D9" w:rsidRDefault="00ED65D9" w:rsidP="00771106"/>
    <w:p w14:paraId="708D65D0" w14:textId="4A1E0D60" w:rsidR="007D399B" w:rsidRPr="00620C47" w:rsidRDefault="00771106" w:rsidP="00771106">
      <w:r>
        <w:t>(1</w:t>
      </w:r>
      <w:r w:rsidR="00ED65D9">
        <w:t>3</w:t>
      </w:r>
      <w:r>
        <w:t xml:space="preserve">) </w:t>
      </w:r>
      <w:r w:rsidR="007D399B" w:rsidRPr="00620C47">
        <w:t>Der Auftragnehmer soll dem Auftraggeber die Person(en) benennen, die zum Empfang von Weisungen des Auftraggebers berechtigt sind.</w:t>
      </w:r>
    </w:p>
    <w:p w14:paraId="1079E812" w14:textId="77777777" w:rsidR="00771106" w:rsidRDefault="00771106" w:rsidP="00771106"/>
    <w:p w14:paraId="7B87C695" w14:textId="77777777" w:rsidR="007A488C" w:rsidRPr="00620C47" w:rsidRDefault="007D399B" w:rsidP="00771106">
      <w:r w:rsidRPr="00620C47">
        <w:t>Weisungsempfangsberechtigte Personen des Auftragnehmers sind:</w:t>
      </w:r>
    </w:p>
    <w:p w14:paraId="22DA433C" w14:textId="77777777" w:rsidR="007A488C" w:rsidRPr="00620C47" w:rsidRDefault="007A488C" w:rsidP="00771106"/>
    <w:p w14:paraId="2A520713" w14:textId="6B07AC19" w:rsidR="007D399B" w:rsidRPr="00620C47" w:rsidRDefault="007D399B" w:rsidP="00771106">
      <w:r w:rsidRPr="00620C47">
        <w:rPr>
          <w:highlight w:val="yellow"/>
        </w:rPr>
        <w:t>............hier ggf. konkrete Personen benennen. Insbesondere wenn besondere Arten personenbezogener Daten (§ 3 Abs. 9 BDSG</w:t>
      </w:r>
      <w:r w:rsidR="00B2098E">
        <w:rPr>
          <w:highlight w:val="yellow"/>
        </w:rPr>
        <w:t xml:space="preserve"> und vgl. auch Art. 9 und 10 DSGVO</w:t>
      </w:r>
      <w:r w:rsidRPr="00620C47">
        <w:rPr>
          <w:highlight w:val="yellow"/>
        </w:rPr>
        <w:t xml:space="preserve">) </w:t>
      </w:r>
      <w:r w:rsidR="00B2098E">
        <w:rPr>
          <w:highlight w:val="yellow"/>
        </w:rPr>
        <w:t xml:space="preserve">bzw. Daten </w:t>
      </w:r>
      <w:r w:rsidRPr="00620C47">
        <w:rPr>
          <w:highlight w:val="yellow"/>
        </w:rPr>
        <w:t>verarbeitet werden oder die Verarbeitung besondere Risiken für die Betroffenen beinhaltet, bietet sich eine konkrete Nennung an.........</w:t>
      </w:r>
    </w:p>
    <w:p w14:paraId="27E6392C" w14:textId="77777777" w:rsidR="007D399B" w:rsidRPr="00620C47" w:rsidRDefault="007D399B" w:rsidP="007D399B">
      <w:pPr>
        <w:rPr>
          <w:rFonts w:cs="Arial"/>
        </w:rPr>
      </w:pPr>
    </w:p>
    <w:p w14:paraId="462C1B96" w14:textId="77777777" w:rsidR="007D399B" w:rsidRPr="00620C47" w:rsidRDefault="007D399B" w:rsidP="00073DE3">
      <w:pPr>
        <w:pStyle w:val="berschrift1"/>
        <w:rPr>
          <w:rFonts w:cs="Arial"/>
        </w:rPr>
      </w:pPr>
      <w:r w:rsidRPr="00620C47">
        <w:rPr>
          <w:rFonts w:cs="Arial"/>
        </w:rPr>
        <w:t>Kontrollbefugnisse</w:t>
      </w:r>
    </w:p>
    <w:p w14:paraId="252B11BA" w14:textId="5C29A50F" w:rsidR="007D399B" w:rsidRDefault="00771106" w:rsidP="00771106">
      <w:r>
        <w:t xml:space="preserve">(1) </w:t>
      </w:r>
      <w:r w:rsidR="007D399B" w:rsidRPr="00620C47">
        <w:t>Der Auftraggeber hat das Recht, die Einhaltung der gesetzlichen Vorschriften zum Datenschutz und/oder die Einhaltung der zwischen den Parteien getroffenen vertraglichen Regelungen und/oder die Einhaltung der Weisungen des Auftraggebers durch den Auftragnehmer jederzeit im erforderlichen Umfang zu kontrollieren.</w:t>
      </w:r>
    </w:p>
    <w:p w14:paraId="2EAC0733" w14:textId="77777777" w:rsidR="00771106" w:rsidRPr="00620C47" w:rsidRDefault="00771106" w:rsidP="00771106"/>
    <w:p w14:paraId="0053C3F2" w14:textId="189D0DDD" w:rsidR="007D399B" w:rsidRDefault="00771106" w:rsidP="00771106">
      <w:r>
        <w:t xml:space="preserve">(2) </w:t>
      </w:r>
      <w:r w:rsidR="007D399B" w:rsidRPr="00620C47">
        <w:t>Der Auftragnehmer ist dem Auftraggeber gegenüber zur Auskunftserteilung verpflichtet, soweit dies zur Durchführung der Kontrolle i.S.d. Absatzes 1 erforderlich ist.</w:t>
      </w:r>
    </w:p>
    <w:p w14:paraId="44AE1F1E" w14:textId="77777777" w:rsidR="00771106" w:rsidRPr="00620C47" w:rsidRDefault="00771106" w:rsidP="00771106"/>
    <w:p w14:paraId="2890D74F" w14:textId="66ECA69A" w:rsidR="007D399B" w:rsidRDefault="00771106" w:rsidP="00771106">
      <w:r>
        <w:t xml:space="preserve">(3) </w:t>
      </w:r>
      <w:r w:rsidR="007D399B" w:rsidRPr="00620C47">
        <w:t>Der Auftraggeber kann eine Einsichtnahme in die vom Auftragnehmer für den Auftraggeber verarbeiteten Daten sowie in die verwendeten Datenverarbeitungssysteme und -programme verlangen.</w:t>
      </w:r>
    </w:p>
    <w:p w14:paraId="1FC04095" w14:textId="77777777" w:rsidR="00771106" w:rsidRPr="00620C47" w:rsidRDefault="00771106" w:rsidP="00771106"/>
    <w:p w14:paraId="57A0B49C" w14:textId="2D7A576A" w:rsidR="007D399B" w:rsidRDefault="00771106" w:rsidP="00771106">
      <w:r>
        <w:t xml:space="preserve">(4) </w:t>
      </w:r>
      <w:r w:rsidR="007D399B" w:rsidRPr="00620C47">
        <w:t>Der Auftraggeber kann nach vorheriger Anmeldung mit angemessener Frist die Kontrolle im Sinne des Absatzes 1 in der Betriebsstätte des Auftragnehmers zu den jeweils üblichen Geschäftszeiten vornehmen. Der Auftraggeber wird dabei Sorge dafür tragen, dass die Kontrollen nur im erforderlichen Umfang durchgeführt werden, um die Betriebsabläufe des Auftragnehmers durch die Kontrollen nicht unverhältnismäßig zu stören.</w:t>
      </w:r>
    </w:p>
    <w:p w14:paraId="4228D469" w14:textId="77777777" w:rsidR="00771106" w:rsidRDefault="00771106" w:rsidP="00771106"/>
    <w:p w14:paraId="194C92DB" w14:textId="766CC252" w:rsidR="00FE5791" w:rsidRPr="00620C47" w:rsidRDefault="00771106" w:rsidP="00771106">
      <w:r>
        <w:t xml:space="preserve">(5) </w:t>
      </w:r>
      <w:r w:rsidR="007D399B" w:rsidRPr="00620C47">
        <w:t>Der Auftragnehmer ist verpflichtet, im Falle von Maßnahmen der Aufsichtsbehörde gegenüber dem Auftraggeber i.S.d. § 38 BDSG</w:t>
      </w:r>
      <w:r w:rsidR="00D64DBB">
        <w:t xml:space="preserve"> oder Art. 58 DSGVO</w:t>
      </w:r>
      <w:r w:rsidR="007D399B" w:rsidRPr="00620C47">
        <w:t>, insbesondere im Hinblick auf Auskunfts- und Kontrollpflichten die erforderlichen Auskünfte an den Auftraggeber zu erteilen und der jeweils zuständigen Aufsichtsbehörde eine Vor-Ort-Kontrolle zu ermöglichen. Der Auftraggeber ist über entsprechende geplante Maßnahmen vom Auftragnehmer zu informieren.</w:t>
      </w:r>
      <w:r w:rsidR="00FE5791" w:rsidRPr="00620C47">
        <w:br/>
      </w:r>
    </w:p>
    <w:p w14:paraId="29AA9242" w14:textId="77777777" w:rsidR="007D399B" w:rsidRPr="00620C47" w:rsidRDefault="007D399B" w:rsidP="00073DE3">
      <w:pPr>
        <w:pStyle w:val="berschrift1"/>
        <w:rPr>
          <w:rFonts w:cs="Arial"/>
        </w:rPr>
      </w:pPr>
      <w:r w:rsidRPr="00620C47">
        <w:rPr>
          <w:rFonts w:cs="Arial"/>
        </w:rPr>
        <w:t>Unterauftragsverhältnisse</w:t>
      </w:r>
    </w:p>
    <w:p w14:paraId="0FB9B862" w14:textId="3369A41A" w:rsidR="007D399B" w:rsidRDefault="00771106" w:rsidP="00771106">
      <w:r>
        <w:t xml:space="preserve">(1) </w:t>
      </w:r>
      <w:r w:rsidR="007D399B" w:rsidRPr="00620C47">
        <w:t xml:space="preserve">Die Beauftragung von Subunternehmen durch den Auftragnehmer ist nur mit schriftlicher Zustimmung des Auftraggebers zulässig. Der Auftragnehmer wird alle bereits zum Vertragsschluss bestehenden Unterauftragsverhältnisse in der </w:t>
      </w:r>
      <w:r w:rsidR="007D399B" w:rsidRPr="00620C47">
        <w:rPr>
          <w:b/>
        </w:rPr>
        <w:t>„Anlage 1“</w:t>
      </w:r>
      <w:r w:rsidR="007D399B" w:rsidRPr="00620C47">
        <w:t xml:space="preserve"> zu diesem Vertrag angeben.</w:t>
      </w:r>
    </w:p>
    <w:p w14:paraId="76C938C2" w14:textId="77777777" w:rsidR="00771106" w:rsidRPr="00620C47" w:rsidRDefault="00771106" w:rsidP="00771106"/>
    <w:p w14:paraId="62E3493D" w14:textId="035AE84A" w:rsidR="007D399B" w:rsidRDefault="00771106" w:rsidP="00771106">
      <w:r>
        <w:t xml:space="preserve">(2) </w:t>
      </w:r>
      <w:r w:rsidR="007D399B" w:rsidRPr="00620C47">
        <w:t xml:space="preserve">Der Auftragnehmer hat den Subunternehmer sorgfältig auszuwählen und vor der Beauftragung zu prüfen, dass dieser die zwischen Auftraggeber und Auftragnehmer getroffenen Vereinbarungen einhalten kann. Der Auftragnehmer hat insbesondere vorab und regelmäßig während der Vertragsdauer zu kontrollieren, dass der Subunternehmer die nach § 9 BDSG </w:t>
      </w:r>
      <w:r w:rsidR="00C549FA">
        <w:t xml:space="preserve">bzw. ab dem 25.05.2018 die nach Art. 32 DSGVO </w:t>
      </w:r>
      <w:r w:rsidR="007D399B" w:rsidRPr="00620C47">
        <w:t xml:space="preserve">erforderlichen technischen und organisatorischen Maßnahmen zum Schutz personenbezogener Daten getroffen hat. Das Ergebnis der Kontrolle ist vom Auftragnehmer zu dokumentieren und auf Anfrage dem Auftraggeber zu übermitteln. Der Auftragnehmer ist verpflichtet, sich vom Subunternehmer bestätigen zu lassen, dass dieser einen betrieblichen Datenschutzbeauftragten i.S.d. § 4f BDSG </w:t>
      </w:r>
      <w:r w:rsidR="00D64DBB">
        <w:t xml:space="preserve">bzw. Art. 37 DSGVO </w:t>
      </w:r>
      <w:r w:rsidR="007D399B" w:rsidRPr="00620C47">
        <w:t>bestellt hat.</w:t>
      </w:r>
      <w:r w:rsidR="00C57D4A" w:rsidRPr="00620C47">
        <w:t xml:space="preserve"> Für den Fall, dass kein Datenschutzbeauftragter beim Subunternehmer bestellt ist, hat der Auftragnehmer den Auftraggeber hierauf hinzuweisen. </w:t>
      </w:r>
    </w:p>
    <w:p w14:paraId="2C5DA46F" w14:textId="77777777" w:rsidR="00771106" w:rsidRPr="00620C47" w:rsidRDefault="00771106" w:rsidP="00771106"/>
    <w:p w14:paraId="447D877F" w14:textId="1F7A0C6B" w:rsidR="007D399B" w:rsidRDefault="00771106" w:rsidP="00771106">
      <w:r>
        <w:t xml:space="preserve">(3) </w:t>
      </w:r>
      <w:r w:rsidR="007D399B" w:rsidRPr="00620C47">
        <w:t>Der Auftragnehmer hat sicherzustellen, dass die in diesem Vertrag vereinbarten Regelungen und ggf. ergänzende Weisungen des Auftraggebers auch gegenüber den Subunternehmern gelten. Der Auftragnehmer hat die Einhaltung dieser Pflichten regelmäßig zu kontrollieren.</w:t>
      </w:r>
    </w:p>
    <w:p w14:paraId="75E6B247" w14:textId="77777777" w:rsidR="00771106" w:rsidRDefault="00771106" w:rsidP="00771106"/>
    <w:p w14:paraId="1EC3E0EA" w14:textId="2558D97F" w:rsidR="007D399B" w:rsidRDefault="00771106" w:rsidP="00771106">
      <w:r>
        <w:t xml:space="preserve">(4) </w:t>
      </w:r>
      <w:r w:rsidR="0085232F">
        <w:t xml:space="preserve">Der </w:t>
      </w:r>
      <w:r w:rsidR="00C31401" w:rsidRPr="00C31401">
        <w:t>Auftragnehmer</w:t>
      </w:r>
      <w:r w:rsidR="0085232F">
        <w:t xml:space="preserve"> hat mit dem Subunternehmer einen </w:t>
      </w:r>
      <w:r w:rsidR="0085232F" w:rsidRPr="0085232F">
        <w:t>Auftragsdatenverarbeitungsvertrag</w:t>
      </w:r>
      <w:r w:rsidR="0085232F">
        <w:t xml:space="preserve"> zu schließen, der den Voraussetzungen des § 11 BDSG </w:t>
      </w:r>
      <w:r w:rsidR="00D64DBB">
        <w:t xml:space="preserve">bzw. ab dem 25.05.2018 den Voraussetzungen von Art. 28 DSGVO </w:t>
      </w:r>
      <w:r w:rsidR="0085232F">
        <w:t>entspricht</w:t>
      </w:r>
      <w:r w:rsidR="007D399B" w:rsidRPr="00620C47">
        <w:t xml:space="preserve">. </w:t>
      </w:r>
      <w:r w:rsidR="004D06E6">
        <w:t xml:space="preserve">Darüber hinaus hat der Auftragnehmer den Unterauftragnehmer den Subunternehmer dieselben Datenschutzpflichten aufzuerlegen, die zwischen Auftraggeber und Auftragnehmer festgelegt sind. </w:t>
      </w:r>
      <w:r w:rsidR="007D399B" w:rsidRPr="00620C47">
        <w:t>Dem Auftragge</w:t>
      </w:r>
      <w:r w:rsidR="0085232F">
        <w:t xml:space="preserve">ber ist der </w:t>
      </w:r>
      <w:r w:rsidR="0085232F" w:rsidRPr="0085232F">
        <w:t>Auftragsdatenverarbeitungsvertrag</w:t>
      </w:r>
      <w:r w:rsidR="0085232F">
        <w:t xml:space="preserve"> </w:t>
      </w:r>
      <w:r w:rsidR="007D399B" w:rsidRPr="00620C47">
        <w:t>auf Anfrage in Kopie zu übermitteln.</w:t>
      </w:r>
    </w:p>
    <w:p w14:paraId="27CEC992" w14:textId="77777777" w:rsidR="00771106" w:rsidRPr="00620C47" w:rsidRDefault="00771106" w:rsidP="00771106"/>
    <w:p w14:paraId="5B983950" w14:textId="4317ACEC" w:rsidR="007D399B" w:rsidRDefault="00771106" w:rsidP="00771106">
      <w:r>
        <w:t xml:space="preserve">(5) </w:t>
      </w:r>
      <w:r w:rsidR="007D399B" w:rsidRPr="00620C47">
        <w:t>Der Auftragnehmer ist insbesondere verpflichtet, durch vertragliche Regelungen sicherzustellen, dass die Kontrollbefugnisse (Ziff. 5 dieses Vertrages) des Auftraggebers und von Aufsichtsbehörden auch gegenüber dem Unterauftragnehmer gelten und entsprechende Kontrollrechte von Auftraggeber und Aufsichtsbehörden vereinbart werden. Es ist zudem vertraglich zu regeln, dass der Unterauftragnehmer diese Kontrollmaßnahmen und etwaige Vor-Ort-Kontrollen zu dulden hat.</w:t>
      </w:r>
    </w:p>
    <w:p w14:paraId="7E51AD20" w14:textId="77777777" w:rsidR="00771106" w:rsidRPr="00620C47" w:rsidRDefault="00771106" w:rsidP="00771106"/>
    <w:p w14:paraId="79DB96C3" w14:textId="01611C83" w:rsidR="007D399B" w:rsidRPr="00620C47" w:rsidRDefault="00771106" w:rsidP="00771106">
      <w:r>
        <w:t xml:space="preserve">(6) </w:t>
      </w:r>
      <w:bookmarkStart w:id="11" w:name="OLE_LINK7"/>
      <w:bookmarkStart w:id="12" w:name="OLE_LINK8"/>
      <w:r w:rsidR="007D399B" w:rsidRPr="00620C47">
        <w:t xml:space="preserve">Nicht als Unterauftragsverhältnisse i.S.d. Absätze 1 bis 5 sind Dienstleistungen anzusehen, die der Auftragnehmer bei Dritten als reine Nebenleistung in Anspruch nimmt, um die geschäftliche Tätigkeit auszuüben. Dazu gehören beispielsweise Reinigungsleistungen, reine Telekommunikationsleistungen ohne konkreten Bezug zu Leistungen, die der Auftragnehmer für den Auftraggeber erbringt, Post- und Kurierdienste, Transportleistungen, Bewachungsdienste. Der Auftragnehmer ist gleichwohl verpflichtet, auch bei Nebenleistungen, die von Dritten erbracht werden, Sorge dafür zu tragen, dass angemessene Vorkehrungen und technische und organisatorische Maßnahmen getroffen wurden, um den Schutz personenbezogener Daten zu gewährleisten. Wartungs- und Prüfungsleistungen i.S.d. § 11 Abs. 5 </w:t>
      </w:r>
      <w:r w:rsidR="00835728" w:rsidRPr="00620C47">
        <w:t xml:space="preserve">BDSG </w:t>
      </w:r>
      <w:r w:rsidR="007D399B" w:rsidRPr="00620C47">
        <w:t xml:space="preserve">stellen zustimmungspflichtige Unterauftragsverhältnisse dar, soweit die Wartung und Prüfung solche IT-Systeme betrifft, die auch im Zusammenhang mit der Erbringung von Leistungen für den </w:t>
      </w:r>
      <w:r w:rsidR="00EE3B7C" w:rsidRPr="00EE3B7C">
        <w:t>Auftraggeber</w:t>
      </w:r>
      <w:r w:rsidR="007D399B" w:rsidRPr="00620C47">
        <w:t xml:space="preserve"> genutzt werden.</w:t>
      </w:r>
      <w:bookmarkEnd w:id="11"/>
      <w:bookmarkEnd w:id="12"/>
      <w:r w:rsidR="00326438">
        <w:t xml:space="preserve"> Die Parteien sind sich darüber einig, dass vorgenannte Wartungs- und Prüfleistungen eine „Auftragsverarbeitung“ i.S.d. Art. 28 DSGVO darstellen.</w:t>
      </w:r>
    </w:p>
    <w:p w14:paraId="7833BBD6" w14:textId="77777777" w:rsidR="007D399B" w:rsidRPr="00620C47" w:rsidRDefault="007D399B" w:rsidP="007D399B">
      <w:pPr>
        <w:rPr>
          <w:rFonts w:cs="Arial"/>
        </w:rPr>
      </w:pPr>
    </w:p>
    <w:p w14:paraId="73B9EA77" w14:textId="21E925C0" w:rsidR="007D399B" w:rsidRPr="00620C47" w:rsidRDefault="007D399B" w:rsidP="00073DE3">
      <w:pPr>
        <w:pStyle w:val="berschrift1"/>
        <w:rPr>
          <w:rFonts w:cs="Arial"/>
        </w:rPr>
      </w:pPr>
      <w:r w:rsidRPr="00620C47">
        <w:rPr>
          <w:rFonts w:cs="Arial"/>
        </w:rPr>
        <w:t>Datengeheimnis</w:t>
      </w:r>
      <w:r w:rsidR="00326438">
        <w:rPr>
          <w:rFonts w:cs="Arial"/>
        </w:rPr>
        <w:t xml:space="preserve"> / Vertraulichkeitsverpflichtung</w:t>
      </w:r>
    </w:p>
    <w:p w14:paraId="3E64BC76" w14:textId="65EC2491" w:rsidR="007D399B" w:rsidRPr="00620C47" w:rsidRDefault="00771106" w:rsidP="00771106">
      <w:r>
        <w:t xml:space="preserve">(1) </w:t>
      </w:r>
      <w:r w:rsidR="007D399B" w:rsidRPr="00620C47">
        <w:t xml:space="preserve">Der Auftragnehmer ist bei der Verarbeitung von Daten für den Auftraggeber zur Wahrung des Datengeheimnisses im Sinne des § 5 BDSG </w:t>
      </w:r>
      <w:r w:rsidR="00326438">
        <w:t xml:space="preserve">bzw. ab dem 25.05.2018 zu Wahrung der Vertraulichkeit über Daten, die er im Zusammenhang mit dem Auftrag erhält bzw. zur Kenntnis erlangt, </w:t>
      </w:r>
      <w:r w:rsidR="007D399B" w:rsidRPr="00620C47">
        <w:t>verpflichtet. Der Auftragnehmer verpflichtet sich, die gleichen Geheimnisschutzregeln zu beachten, wie sie dem Auftraggeber obliegen. Der Auftraggeber ist verpflichtet, dem Auftragnehmer etwaige besondere Geheimnisschutzregeln mitzuteilen.</w:t>
      </w:r>
    </w:p>
    <w:p w14:paraId="6A1FB4F9" w14:textId="77777777" w:rsidR="00771106" w:rsidRDefault="00771106" w:rsidP="00771106"/>
    <w:p w14:paraId="399EBDA1" w14:textId="6C96A408" w:rsidR="007D399B" w:rsidRDefault="00771106" w:rsidP="00771106">
      <w:r>
        <w:t xml:space="preserve">(2) </w:t>
      </w:r>
      <w:r w:rsidR="007D399B" w:rsidRPr="00620C47">
        <w:t>Der Auftragnehmer sichert zu, dass ihm die jeweils geltenden datenschutzrechtlichen Vorschriften bekannt sind und er mit der Anwendung dieser vertraut ist. Der Auftragnehmer sichert ferner zu, dass er die bei der Durchführung der Arbeiten beschäftigten Mitarbeiter mit den für sie maßgeblichen Bestimmungen des Datenschutzes vertraut macht und diese auf das Datengeheimnis i.S.d. § 5 BDSG verpflichtet werden. Sofern der Auftragnehmer im Zusammenhang mit Leistungen für den Auftraggeber an der Erbringung geschäftsmäßiger Telekommunikationsdienste mitwirkt, ist er verpflichtet, die hieran beteiligten Beschäftigten schriftlich auf das Fernmeldegeheimnis i.S.d. § 88 TKG zu verpflichten.</w:t>
      </w:r>
    </w:p>
    <w:p w14:paraId="77EEFE65" w14:textId="77777777" w:rsidR="00326438" w:rsidRDefault="00326438" w:rsidP="00771106"/>
    <w:p w14:paraId="2F43C00B" w14:textId="32DDDF1B" w:rsidR="00326438" w:rsidRPr="00620C47" w:rsidRDefault="00326438" w:rsidP="00771106">
      <w:r>
        <w:t xml:space="preserve">(3) An die Stelle der Wahrung des </w:t>
      </w:r>
      <w:r w:rsidRPr="00326438">
        <w:t>Datengeheimnis</w:t>
      </w:r>
      <w:r>
        <w:t xml:space="preserve">ses tritt mit Wirkung vom 25.05.2018 eine Vertraulichkeitsverpflichtung des </w:t>
      </w:r>
      <w:r w:rsidRPr="00326438">
        <w:t>Auftragnehmer</w:t>
      </w:r>
      <w:r>
        <w:t xml:space="preserve">s. Der </w:t>
      </w:r>
      <w:r w:rsidRPr="00326438">
        <w:t>Auftragnehmer</w:t>
      </w:r>
      <w:r>
        <w:t xml:space="preserve"> wird alle Beschäftigten, die Leistungen im Zusammenhang mit dem Auftrag des </w:t>
      </w:r>
      <w:r w:rsidRPr="00326438">
        <w:t>Auftraggeber</w:t>
      </w:r>
      <w:r>
        <w:t xml:space="preserve">s erbringen, in schriftlicher Form verpflichten, alle Daten des </w:t>
      </w:r>
      <w:r w:rsidRPr="00326438">
        <w:t>Auftraggeber</w:t>
      </w:r>
      <w:r>
        <w:t xml:space="preserve">s, insbesondere die für den </w:t>
      </w:r>
      <w:r w:rsidRPr="00326438">
        <w:t>Auftraggeber</w:t>
      </w:r>
      <w:r>
        <w:t xml:space="preserve"> verarbeiteten </w:t>
      </w:r>
      <w:r w:rsidRPr="00326438">
        <w:t>personenbezogenen Daten</w:t>
      </w:r>
      <w:r>
        <w:t xml:space="preserve"> vertraulich zu behandeln. Diese Verpflichtung der Beschäftigten ist auf Anfrage dem </w:t>
      </w:r>
      <w:r w:rsidRPr="00326438">
        <w:t>Auftraggeber</w:t>
      </w:r>
      <w:r>
        <w:t xml:space="preserve"> nachzuweisen.</w:t>
      </w:r>
    </w:p>
    <w:p w14:paraId="19DD9D43" w14:textId="77777777" w:rsidR="007D399B" w:rsidRPr="00620C47" w:rsidRDefault="007D399B" w:rsidP="007D399B">
      <w:pPr>
        <w:rPr>
          <w:rFonts w:cs="Arial"/>
        </w:rPr>
      </w:pPr>
    </w:p>
    <w:p w14:paraId="65E6C9A9" w14:textId="77777777" w:rsidR="007D399B" w:rsidRPr="00620C47" w:rsidRDefault="007D399B" w:rsidP="00073DE3">
      <w:pPr>
        <w:pStyle w:val="berschrift1"/>
        <w:rPr>
          <w:rFonts w:cs="Arial"/>
        </w:rPr>
      </w:pPr>
      <w:r w:rsidRPr="00620C47">
        <w:rPr>
          <w:rFonts w:cs="Arial"/>
        </w:rPr>
        <w:t>Wahrung von Betroffenenrechten</w:t>
      </w:r>
    </w:p>
    <w:p w14:paraId="61D34CAE" w14:textId="5D6EAE37" w:rsidR="007D399B" w:rsidRPr="00620C47" w:rsidRDefault="00771106" w:rsidP="00771106">
      <w:r>
        <w:t xml:space="preserve">(1) </w:t>
      </w:r>
      <w:r w:rsidR="007D399B" w:rsidRPr="00620C47">
        <w:t>Der Auftraggeber ist für die Wahrung der Betroffenenrechte allein verantwortlich.</w:t>
      </w:r>
    </w:p>
    <w:p w14:paraId="7A1E542F" w14:textId="77777777" w:rsidR="00771106" w:rsidRDefault="00771106" w:rsidP="00771106"/>
    <w:p w14:paraId="0231ABD2" w14:textId="47DC42F3" w:rsidR="007D399B" w:rsidRDefault="00771106" w:rsidP="00771106">
      <w:r>
        <w:t xml:space="preserve">(2) </w:t>
      </w:r>
      <w:r w:rsidR="007D399B" w:rsidRPr="00620C47">
        <w:t>Soweit eine Mitwirkung des Auftragnehmers für die Wahrung von Betroffenenrechten - insbesondere auf Auskunft, Berichtigung, Sperrung oder Löschung - durch den Auftraggeber erforderlich ist, wird der Auftragnehmer die jeweils erforderlichen Maßnahmen nach Weisung des Auftraggebers treffen.</w:t>
      </w:r>
      <w:r w:rsidR="003D59E5">
        <w:t xml:space="preserve"> Der Auftragnehmer wird den Auftraggeber</w:t>
      </w:r>
      <w:r w:rsidR="003D59E5" w:rsidRPr="003D59E5">
        <w:t xml:space="preserve"> nach Möglichkeit mit geeigneten technischen und organisatorischen Maßnahmen dabei unterstütz</w:t>
      </w:r>
      <w:r w:rsidR="003D59E5">
        <w:t>en</w:t>
      </w:r>
      <w:r w:rsidR="003D59E5" w:rsidRPr="003D59E5">
        <w:t xml:space="preserve">, seiner Pflicht zur Beantwortung von Anträgen auf Wahrnehmung </w:t>
      </w:r>
      <w:r w:rsidR="003D59E5">
        <w:t>von Betroffenenrechten nachzukommen.</w:t>
      </w:r>
    </w:p>
    <w:p w14:paraId="7596C69F" w14:textId="77777777" w:rsidR="00ED65D9" w:rsidRPr="00620C47" w:rsidRDefault="00ED65D9" w:rsidP="00771106"/>
    <w:p w14:paraId="46994D63" w14:textId="5E22D989" w:rsidR="007D399B" w:rsidRPr="00620C47" w:rsidRDefault="00771106" w:rsidP="00771106">
      <w:r>
        <w:t xml:space="preserve">(3) </w:t>
      </w:r>
      <w:r w:rsidR="007D399B" w:rsidRPr="00620C47">
        <w:t>Regelungen über eine etwaige Vergütung von Mehraufwänden, die durch Mitwirkungsleistungen im Zusammenhang mit Geltendmachung von Betroffenenrechten gegenüber dem Auftraggeber beim Auftragnehmer entstehen, bleiben unberührt.</w:t>
      </w:r>
    </w:p>
    <w:p w14:paraId="023AAE5B" w14:textId="77777777" w:rsidR="007D399B" w:rsidRPr="00620C47" w:rsidRDefault="007D399B" w:rsidP="007D399B">
      <w:pPr>
        <w:rPr>
          <w:rFonts w:cs="Arial"/>
        </w:rPr>
      </w:pPr>
    </w:p>
    <w:p w14:paraId="203F85F1" w14:textId="77777777" w:rsidR="007D399B" w:rsidRPr="00620C47" w:rsidRDefault="007D399B" w:rsidP="00073DE3">
      <w:pPr>
        <w:pStyle w:val="berschrift1"/>
        <w:rPr>
          <w:rFonts w:cs="Arial"/>
        </w:rPr>
      </w:pPr>
      <w:r w:rsidRPr="00620C47">
        <w:rPr>
          <w:rFonts w:cs="Arial"/>
        </w:rPr>
        <w:t>Geheimhaltungspflichten</w:t>
      </w:r>
    </w:p>
    <w:p w14:paraId="400240D3" w14:textId="7A0051E1" w:rsidR="007D399B" w:rsidRPr="00620C47" w:rsidRDefault="00771106" w:rsidP="00771106">
      <w:r>
        <w:t xml:space="preserve">(1) </w:t>
      </w:r>
      <w:r w:rsidR="007D399B" w:rsidRPr="00620C47">
        <w:t>Beide Parteien verpflichten sich, alle Informationen, die sie im Zusammenhang mit der Durchführung dieses Vertrages erhalten, zeitlich unbegrenzt vertraulich zu behandeln und nur zur Durchführung des Vertrages zu verwenden. Keine Partei ist berechtigt, diese Informationen ganz oder teilweise zu anderen als den soeben genannten Zwecken zu nutzen oder diese Information Dritten zugänglich zu machen.</w:t>
      </w:r>
    </w:p>
    <w:p w14:paraId="79522144" w14:textId="77777777" w:rsidR="00771106" w:rsidRDefault="00771106" w:rsidP="00771106"/>
    <w:p w14:paraId="317DBA11" w14:textId="5ED329B5" w:rsidR="007D399B" w:rsidRPr="00620C47" w:rsidRDefault="00771106" w:rsidP="00771106">
      <w:r>
        <w:t xml:space="preserve">(2) </w:t>
      </w:r>
      <w:r w:rsidR="007D399B" w:rsidRPr="00620C47">
        <w:t>Die vorstehende Verpflichtung gilt nicht für Informationen, die eine der Parteien nachweisbar von Dritten erhalten hat, ohne zur Geheimhaltung verpflichtet zu sein, oder die öffentlich bekannt sind.</w:t>
      </w:r>
    </w:p>
    <w:p w14:paraId="3F57E8BB" w14:textId="77777777" w:rsidR="007D399B" w:rsidRPr="00620C47" w:rsidRDefault="007D399B" w:rsidP="007D399B">
      <w:pPr>
        <w:rPr>
          <w:rFonts w:cs="Arial"/>
        </w:rPr>
      </w:pPr>
    </w:p>
    <w:p w14:paraId="2A881D82" w14:textId="77777777" w:rsidR="007D399B" w:rsidRPr="00620C47" w:rsidRDefault="007D399B" w:rsidP="005A0C34">
      <w:pPr>
        <w:pStyle w:val="berschrift1"/>
        <w:rPr>
          <w:rFonts w:cs="Arial"/>
        </w:rPr>
      </w:pPr>
      <w:r w:rsidRPr="00620C47">
        <w:rPr>
          <w:rFonts w:cs="Arial"/>
        </w:rPr>
        <w:t>Vergütung</w:t>
      </w:r>
    </w:p>
    <w:p w14:paraId="42E0DA52" w14:textId="77777777" w:rsidR="007D399B" w:rsidRPr="00620C47" w:rsidRDefault="007D399B" w:rsidP="00F70352">
      <w:r w:rsidRPr="00620C47">
        <w:t>Die Vergütung des Auftragnehmers wird gesondert vereinbart.</w:t>
      </w:r>
    </w:p>
    <w:p w14:paraId="47244A50" w14:textId="77777777" w:rsidR="007D399B" w:rsidRPr="00620C47" w:rsidRDefault="007D399B" w:rsidP="007D399B">
      <w:pPr>
        <w:rPr>
          <w:rFonts w:cs="Arial"/>
        </w:rPr>
      </w:pPr>
    </w:p>
    <w:p w14:paraId="5643C6B0" w14:textId="77777777" w:rsidR="007D399B" w:rsidRPr="00620C47" w:rsidRDefault="007D399B" w:rsidP="00073DE3">
      <w:pPr>
        <w:pStyle w:val="berschrift1"/>
        <w:rPr>
          <w:rFonts w:cs="Arial"/>
        </w:rPr>
      </w:pPr>
      <w:r w:rsidRPr="00620C47">
        <w:rPr>
          <w:rFonts w:cs="Arial"/>
        </w:rPr>
        <w:t>Technische und organisatorische Maßnahmen zur Datensicherheit</w:t>
      </w:r>
    </w:p>
    <w:p w14:paraId="012A2FCC" w14:textId="08860966" w:rsidR="007D399B" w:rsidRPr="00620C47" w:rsidRDefault="00F70352" w:rsidP="00F70352">
      <w:r>
        <w:t xml:space="preserve">(1) </w:t>
      </w:r>
      <w:r w:rsidR="007D399B" w:rsidRPr="00620C47">
        <w:t xml:space="preserve">Der Auftragnehmer verpflichtet sich gegenüber dem Auftraggeber zur Einhaltung der technischen und organisatorischen Maßnahmen, die zur Einhaltung der anzuwendenden Datenschutzvorschriften erforderlich sind. </w:t>
      </w:r>
    </w:p>
    <w:p w14:paraId="19233E2A" w14:textId="77777777" w:rsidR="00F70352" w:rsidRDefault="00F70352" w:rsidP="00F70352"/>
    <w:p w14:paraId="4A786120" w14:textId="78148CE3" w:rsidR="007D399B" w:rsidRDefault="00F70352" w:rsidP="00F70352">
      <w:r>
        <w:t xml:space="preserve">(2) </w:t>
      </w:r>
      <w:r w:rsidR="007D399B" w:rsidRPr="00620C47">
        <w:t xml:space="preserve">Der zum Zeitpunkt des Vertragsschlusses bestehende Stand der technischen und organisatorischen Maßnahmen ist als </w:t>
      </w:r>
      <w:r w:rsidR="00176B4C" w:rsidRPr="00620C47">
        <w:rPr>
          <w:b/>
        </w:rPr>
        <w:t>„Anlage 2“</w:t>
      </w:r>
      <w:r w:rsidR="007D399B" w:rsidRPr="00620C47">
        <w:t xml:space="preserve"> zu diesem Vertrag beigefügt. Die Parteien sind sich darüber einig, dass zur Anpassung an technische und rechtliche Gegebenheiten Änderungen der technischen und organisatorischen Maßnahmen erforderlich werden können. Wesentliche Änderungen, die die Integrität, Vertraulichkeit oder Verfügbarkeit der personenbezogenen Daten beeinträchtigen können, wird der Auftragnehmer im Vorwege mit dem Auftraggeber abstimmen. Maßnahmen, die lediglich geringfügige technische oder organisatorische Änderungen mit sich bringen und die Integrität, Vertraulichkeit und Verfügbarkeit der personenbezogenen Daten nicht negativ beeinträchtigen, können vom Auftragnehmer ohne Abstimmung mit dem Auftraggeber umgesetzt werden. Der Auftraggeber kann jederzeit eine aktuelle Fassung der vom Auftragnehmer getroffenen technischen und organisatorischen Maßnahmen anfordern.</w:t>
      </w:r>
    </w:p>
    <w:p w14:paraId="0D73F354" w14:textId="77777777" w:rsidR="00D87AD1" w:rsidRDefault="00D87AD1" w:rsidP="00D87AD1"/>
    <w:p w14:paraId="3C930111" w14:textId="1A64F835" w:rsidR="00D87AD1" w:rsidRDefault="00D87AD1" w:rsidP="00D87AD1">
      <w:r w:rsidRPr="00D87AD1">
        <w:t>(3) Der Auftragnehmer wird die von ihm getroffenen technische</w:t>
      </w:r>
      <w:r w:rsidR="009D7A89">
        <w:t>n</w:t>
      </w:r>
      <w:r w:rsidRPr="00D87AD1">
        <w:t xml:space="preserve"> und organisatorische</w:t>
      </w:r>
      <w:r w:rsidR="009D7A89">
        <w:t>n</w:t>
      </w:r>
      <w:r w:rsidRPr="00D87AD1">
        <w:t xml:space="preserve"> Maßnahmen regelmäßig und auch anlassbezogen auf ihre Wirksamkeit kontrollieren. Für den Fall, dass es Optimierungs- und/oder Änderungsbedarf gibt, wird der Auftragnehmer den Auftraggeber informieren.</w:t>
      </w:r>
    </w:p>
    <w:p w14:paraId="32002C8A" w14:textId="77777777" w:rsidR="00326438" w:rsidRDefault="00326438" w:rsidP="00D87AD1"/>
    <w:p w14:paraId="226AB5C8" w14:textId="1869E999" w:rsidR="00D87AD1" w:rsidRPr="00620C47" w:rsidRDefault="00326438" w:rsidP="00F70352">
      <w:r>
        <w:t xml:space="preserve">(4) Spätestens ab dem 25.05.2018 wird der </w:t>
      </w:r>
      <w:r w:rsidRPr="00326438">
        <w:t>Auftragnehmer</w:t>
      </w:r>
      <w:r>
        <w:t xml:space="preserve"> dem </w:t>
      </w:r>
      <w:r w:rsidRPr="00326438">
        <w:t>Auftraggeber</w:t>
      </w:r>
      <w:r>
        <w:t xml:space="preserve"> die von ihm nach Art. 32 DSGVO getroffenen technischen und organisatorischen </w:t>
      </w:r>
      <w:r w:rsidR="009F43FA">
        <w:t xml:space="preserve">Maßnahmen zur Gewährleistung des nach Art. 32 DSGVO und des in diesem Vertrag geregelten Schutzniveaus </w:t>
      </w:r>
      <w:r>
        <w:t xml:space="preserve">in dokumentierter Form </w:t>
      </w:r>
      <w:r w:rsidR="00DC1E8D">
        <w:t xml:space="preserve">und </w:t>
      </w:r>
      <w:r w:rsidR="009F43FA">
        <w:t>in geeigneter Weise zur Verfügung stellen.</w:t>
      </w:r>
      <w:r w:rsidR="00DC1E8D">
        <w:t xml:space="preserve"> Sofern die Parteien nicht gesondert vereinbaren, dass die in der „</w:t>
      </w:r>
      <w:r w:rsidR="00DC1E8D" w:rsidRPr="00DC1E8D">
        <w:rPr>
          <w:b/>
        </w:rPr>
        <w:t>Anlage 2</w:t>
      </w:r>
      <w:r w:rsidR="00DC1E8D">
        <w:rPr>
          <w:b/>
        </w:rPr>
        <w:t>“</w:t>
      </w:r>
      <w:r w:rsidR="00DC1E8D">
        <w:t xml:space="preserve"> aufgeführten </w:t>
      </w:r>
      <w:r w:rsidR="00DC1E8D" w:rsidRPr="00DC1E8D">
        <w:t>technischen und organisatorischen Maßnahmen</w:t>
      </w:r>
      <w:r w:rsidR="00DC1E8D">
        <w:t xml:space="preserve"> durch die nach diesem Absatz neu zur Verfügung gestellte Dokumentation der </w:t>
      </w:r>
      <w:r w:rsidR="00DC1E8D" w:rsidRPr="00DC1E8D">
        <w:t>technischen und organisatorischen Maßnahmen</w:t>
      </w:r>
      <w:r w:rsidR="00DC1E8D">
        <w:t xml:space="preserve"> zur Datensicherheit ersetzt werden, bleiben die in „Anlage 2“ genannten Maßnahmen Vertragsbestandteil und sind vom </w:t>
      </w:r>
      <w:r w:rsidR="00DC1E8D" w:rsidRPr="00DC1E8D">
        <w:t>Auftragnehmer</w:t>
      </w:r>
      <w:r w:rsidR="00DC1E8D">
        <w:t xml:space="preserve"> entsprechend zu erfüllen.</w:t>
      </w:r>
    </w:p>
    <w:p w14:paraId="0732F56D" w14:textId="77777777" w:rsidR="007D399B" w:rsidRPr="00620C47" w:rsidRDefault="007D399B" w:rsidP="007D399B">
      <w:pPr>
        <w:rPr>
          <w:rFonts w:cs="Arial"/>
        </w:rPr>
      </w:pPr>
    </w:p>
    <w:p w14:paraId="48FE0BA6" w14:textId="77777777" w:rsidR="007D399B" w:rsidRPr="00620C47" w:rsidRDefault="007D399B" w:rsidP="00073DE3">
      <w:pPr>
        <w:pStyle w:val="berschrift1"/>
        <w:rPr>
          <w:rFonts w:cs="Arial"/>
        </w:rPr>
      </w:pPr>
      <w:r w:rsidRPr="00620C47">
        <w:rPr>
          <w:rFonts w:cs="Arial"/>
        </w:rPr>
        <w:t>Dauer des Auftrags</w:t>
      </w:r>
    </w:p>
    <w:p w14:paraId="5511A9DB" w14:textId="12198C86" w:rsidR="007D399B" w:rsidRPr="00620C47" w:rsidRDefault="00F70352" w:rsidP="00F70352">
      <w:r>
        <w:t xml:space="preserve">(1) </w:t>
      </w:r>
      <w:r w:rsidR="007D399B" w:rsidRPr="00620C47">
        <w:t xml:space="preserve">Der Vertrag beginnt am </w:t>
      </w:r>
      <w:r w:rsidR="007D399B" w:rsidRPr="00620C47">
        <w:rPr>
          <w:u w:val="single"/>
        </w:rPr>
        <w:tab/>
      </w:r>
      <w:r w:rsidR="007D399B" w:rsidRPr="00620C47">
        <w:rPr>
          <w:u w:val="single"/>
        </w:rPr>
        <w:tab/>
      </w:r>
      <w:r w:rsidR="007D399B" w:rsidRPr="00620C47">
        <w:rPr>
          <w:u w:val="single"/>
        </w:rPr>
        <w:tab/>
      </w:r>
      <w:r w:rsidR="007D399B" w:rsidRPr="00620C47">
        <w:t xml:space="preserve"> und wird auf unbestimmte Zeit geschlossen.</w:t>
      </w:r>
    </w:p>
    <w:p w14:paraId="476DE7E6" w14:textId="77777777" w:rsidR="00F70352" w:rsidRDefault="00F70352" w:rsidP="00F70352"/>
    <w:p w14:paraId="21AE2C7F" w14:textId="7930A773" w:rsidR="007D399B" w:rsidRPr="00620C47" w:rsidRDefault="00F70352" w:rsidP="00F70352">
      <w:r>
        <w:t xml:space="preserve">(2) </w:t>
      </w:r>
      <w:r w:rsidR="007D399B" w:rsidRPr="00620C47">
        <w:t xml:space="preserve">Er ist mit einer Frist von </w:t>
      </w:r>
      <w:commentRangeStart w:id="13"/>
      <w:r w:rsidR="007D399B" w:rsidRPr="00620C47">
        <w:t xml:space="preserve">drei Monaten zum Quartalsende </w:t>
      </w:r>
      <w:commentRangeEnd w:id="13"/>
      <w:r w:rsidR="007D399B" w:rsidRPr="00620C47">
        <w:commentReference w:id="13"/>
      </w:r>
      <w:r w:rsidR="007D399B" w:rsidRPr="00620C47">
        <w:t>kündbar.</w:t>
      </w:r>
    </w:p>
    <w:p w14:paraId="5E663559" w14:textId="77777777" w:rsidR="00F70352" w:rsidRDefault="00F70352" w:rsidP="00F70352"/>
    <w:p w14:paraId="31EDDA3B" w14:textId="2F5D84F4" w:rsidR="007D399B" w:rsidRPr="00620C47" w:rsidRDefault="00F70352" w:rsidP="00F70352">
      <w:r>
        <w:t xml:space="preserve">(3) </w:t>
      </w:r>
      <w:r w:rsidR="007D399B" w:rsidRPr="00620C47">
        <w:t>Der Auftraggeber kann den Vertrag jederzeit ohne Einhaltung einer Frist kündigen, wenn ein schwerwiegender Verstoß des Auftragnehmers gegen die anzuwendenden Datenschutzvorschriften oder gegen Pflichten aus diesem Vertrag vorliegt, der Auftragnehmer eine Weisung des Auftraggebers nicht ausführen kann oder will oder der Auftragnehmer den Zutritt des Auftraggebers oder der zuständigen Aufsichtsbehörde vertragswidrig verweigert.</w:t>
      </w:r>
    </w:p>
    <w:p w14:paraId="0CD9D7F6" w14:textId="77777777" w:rsidR="007D399B" w:rsidRPr="00620C47" w:rsidRDefault="007D399B" w:rsidP="007D399B">
      <w:pPr>
        <w:rPr>
          <w:rFonts w:cs="Arial"/>
        </w:rPr>
      </w:pPr>
    </w:p>
    <w:p w14:paraId="1C3EB9A2" w14:textId="77777777" w:rsidR="007D399B" w:rsidRPr="00620C47" w:rsidRDefault="007D399B" w:rsidP="00073DE3">
      <w:pPr>
        <w:pStyle w:val="berschrift1"/>
        <w:rPr>
          <w:rFonts w:cs="Arial"/>
        </w:rPr>
      </w:pPr>
      <w:r w:rsidRPr="00620C47">
        <w:rPr>
          <w:rFonts w:cs="Arial"/>
        </w:rPr>
        <w:t>Beendigung</w:t>
      </w:r>
    </w:p>
    <w:p w14:paraId="2D643759" w14:textId="489832DB" w:rsidR="007D399B" w:rsidRPr="00620C47" w:rsidRDefault="00F70352" w:rsidP="00F70352">
      <w:r>
        <w:t xml:space="preserve">(1) </w:t>
      </w:r>
      <w:r w:rsidR="007D399B" w:rsidRPr="00620C47">
        <w:t>Nach Beendigung des Vertrages hat der Auftragnehmer sämtliche in seinen Besitz gelangten Unterlagen, Daten und erstellten Verarbeitungs- oder Nutzungsergebnisse, die im Zusammenhang mit dem Auftragsverhältnis stehen,</w:t>
      </w:r>
      <w:r w:rsidR="00CC44D3">
        <w:t xml:space="preserve"> nach W</w:t>
      </w:r>
      <w:r w:rsidR="00A70BE0">
        <w:t xml:space="preserve">ahl des Auftraggebers an diesen zurückzugeben oder zu löschen. </w:t>
      </w:r>
      <w:r w:rsidR="007D399B" w:rsidRPr="00620C47">
        <w:t>Die Löschung ist in gee</w:t>
      </w:r>
      <w:r w:rsidR="00A70BE0">
        <w:t>igneter Weise zu dokumentieren. Etwaige gesetzliche Aufbewahrungspflichten oder sonstige Pflichten zur Speicherung der Daten bleiben unberührt.</w:t>
      </w:r>
      <w:bookmarkStart w:id="14" w:name="_GoBack"/>
      <w:bookmarkEnd w:id="14"/>
    </w:p>
    <w:p w14:paraId="08284C70" w14:textId="77777777" w:rsidR="00F70352" w:rsidRDefault="00F70352" w:rsidP="00F70352"/>
    <w:p w14:paraId="78AC0D59" w14:textId="0D091997" w:rsidR="007D399B" w:rsidRPr="00620C47" w:rsidRDefault="00F70352" w:rsidP="00F70352">
      <w:r>
        <w:t xml:space="preserve">(2) </w:t>
      </w:r>
      <w:r w:rsidR="007D399B" w:rsidRPr="00620C47">
        <w:t>Der Auftraggeber hat das Recht, die vollständige und vertragsgemäße Rückgabe und Löschung der Daten beim Auftragnehmer zu kontrollieren. Dies kann auch durch eine Inaugenscheinnahme der Datenverarbeitungsanlagen in der Betriebsstätte des Auftragnehmers erfolgen. Die Vor-Ort-Kontrolle soll mit angemessener Frist durch den Auftraggeber angekündigt werden.</w:t>
      </w:r>
    </w:p>
    <w:p w14:paraId="7B88FC20" w14:textId="77777777" w:rsidR="007D399B" w:rsidRPr="00620C47" w:rsidRDefault="007D399B" w:rsidP="007D399B">
      <w:pPr>
        <w:rPr>
          <w:rFonts w:cs="Arial"/>
        </w:rPr>
      </w:pPr>
    </w:p>
    <w:p w14:paraId="31277279" w14:textId="53837846" w:rsidR="00F70352" w:rsidRDefault="00F70352" w:rsidP="00073DE3">
      <w:pPr>
        <w:pStyle w:val="berschrift1"/>
        <w:rPr>
          <w:rFonts w:cs="Arial"/>
        </w:rPr>
      </w:pPr>
      <w:r>
        <w:rPr>
          <w:rFonts w:cs="Arial"/>
        </w:rPr>
        <w:t>Zurückbehaltungsrecht</w:t>
      </w:r>
    </w:p>
    <w:p w14:paraId="12A9231D" w14:textId="77777777" w:rsidR="00F70352" w:rsidRPr="00F70352" w:rsidRDefault="00F70352" w:rsidP="00F70352">
      <w:pPr>
        <w:pBdr>
          <w:top w:val="dotted" w:sz="4" w:space="1" w:color="auto"/>
          <w:left w:val="dotted" w:sz="4" w:space="4" w:color="auto"/>
          <w:bottom w:val="dotted" w:sz="4" w:space="1" w:color="auto"/>
          <w:right w:val="dotted" w:sz="4" w:space="4" w:color="auto"/>
        </w:pBdr>
        <w:rPr>
          <w:rFonts w:cs="Arial"/>
          <w:i/>
          <w:u w:val="single"/>
        </w:rPr>
      </w:pPr>
      <w:r w:rsidRPr="00F70352">
        <w:rPr>
          <w:rFonts w:cs="Arial"/>
          <w:i/>
          <w:u w:val="single"/>
        </w:rPr>
        <w:t>Die Parteien sind sich darüber einig, dass die Einrede des Zurückbehaltungsrechts durch den Auftragnehmer i.S.d. § 273 BGB hinsichtlich der verarbeiteten Daten und der zugehörigen Datenträger ausgeschlossen wird.</w:t>
      </w:r>
    </w:p>
    <w:p w14:paraId="515F63C6" w14:textId="77777777" w:rsidR="00F70352" w:rsidRPr="00F70352" w:rsidRDefault="00F70352" w:rsidP="00F70352"/>
    <w:p w14:paraId="513D4DF0" w14:textId="77777777" w:rsidR="007D399B" w:rsidRPr="00620C47" w:rsidRDefault="007D399B" w:rsidP="00073DE3">
      <w:pPr>
        <w:pStyle w:val="berschrift1"/>
        <w:rPr>
          <w:rFonts w:cs="Arial"/>
        </w:rPr>
      </w:pPr>
      <w:r w:rsidRPr="00620C47">
        <w:rPr>
          <w:rFonts w:cs="Arial"/>
        </w:rPr>
        <w:t>Schlussbestimmungen</w:t>
      </w:r>
    </w:p>
    <w:p w14:paraId="37E3C2D6" w14:textId="06EBDEE4" w:rsidR="007D399B" w:rsidRPr="00620C47" w:rsidRDefault="00F70352" w:rsidP="00F70352">
      <w:r>
        <w:t xml:space="preserve">(1) </w:t>
      </w:r>
      <w:r w:rsidR="007D399B" w:rsidRPr="00620C47">
        <w:t>Sollte das Eigentum des Auftraggebers beim Auftragnehmer durch Maßnahmen Dritter (etwa durch Pfändung oder Beschlagnahme), durch ein Insolvenzverfahren oder durch sonstige Ereignisse gefährdet werden, so hat der Auftragnehmer den Auftraggeber unverzüglich zu informieren. Der Auftragnehmer wird die Gläubiger über die Tatsache, dass es sich um Daten handelt, die im Auftrag verarbeitet werden, unverzüglich informieren.</w:t>
      </w:r>
    </w:p>
    <w:p w14:paraId="25AE848D" w14:textId="77777777" w:rsidR="00F70352" w:rsidRDefault="00F70352" w:rsidP="00F70352"/>
    <w:p w14:paraId="37B64CA2" w14:textId="21D28E6C" w:rsidR="007D399B" w:rsidRPr="00620C47" w:rsidRDefault="00F70352" w:rsidP="00F70352">
      <w:r>
        <w:t xml:space="preserve">(2) </w:t>
      </w:r>
      <w:r w:rsidR="007D399B" w:rsidRPr="00620C47">
        <w:t>Für Nebenabreden ist die Schriftform erforderlich.</w:t>
      </w:r>
    </w:p>
    <w:p w14:paraId="331FDB5B" w14:textId="77777777" w:rsidR="00F70352" w:rsidRDefault="00F70352" w:rsidP="00F70352"/>
    <w:p w14:paraId="67A6A1DD" w14:textId="682F0C7F" w:rsidR="007D399B" w:rsidRPr="00620C47" w:rsidRDefault="00F70352" w:rsidP="00F70352">
      <w:r>
        <w:t xml:space="preserve">(3) </w:t>
      </w:r>
      <w:r w:rsidR="007D399B" w:rsidRPr="00620C47">
        <w:t>Sollten einzelne Teile dieses Vertrages unwirksam sein, so berührt dies die Wirksamkeit der übrigen Regelungen des Vertrages nicht.</w:t>
      </w:r>
    </w:p>
    <w:p w14:paraId="5158A8CA" w14:textId="77777777" w:rsidR="00F70352" w:rsidRDefault="00F70352" w:rsidP="00F70352">
      <w:pPr>
        <w:spacing w:line="240" w:lineRule="auto"/>
        <w:rPr>
          <w:rFonts w:cs="Arial"/>
        </w:rPr>
      </w:pPr>
    </w:p>
    <w:p w14:paraId="51502A4B" w14:textId="77777777" w:rsidR="00F70352" w:rsidRDefault="00F70352" w:rsidP="00F70352">
      <w:pPr>
        <w:spacing w:line="240" w:lineRule="auto"/>
        <w:rPr>
          <w:rFonts w:cs="Arial"/>
        </w:rPr>
      </w:pPr>
    </w:p>
    <w:p w14:paraId="0B736214" w14:textId="77777777" w:rsidR="00F70352" w:rsidRPr="00620C47" w:rsidRDefault="00F70352" w:rsidP="00F70352">
      <w:pPr>
        <w:spacing w:line="240" w:lineRule="auto"/>
        <w:rPr>
          <w:rFonts w:cs="Arial"/>
        </w:rPr>
      </w:pPr>
    </w:p>
    <w:p w14:paraId="72EC5B59" w14:textId="77777777" w:rsidR="007D399B" w:rsidRPr="00620C47" w:rsidRDefault="007D399B" w:rsidP="007D399B">
      <w:pPr>
        <w:rPr>
          <w:rFonts w:cs="Arial"/>
          <w:sz w:val="18"/>
          <w:szCs w:val="18"/>
          <w:u w:val="single"/>
        </w:rPr>
      </w:pPr>
      <w:r w:rsidRPr="00620C47">
        <w:rPr>
          <w:rFonts w:cs="Arial"/>
          <w:u w:val="single"/>
        </w:rPr>
        <w:tab/>
      </w:r>
      <w:r w:rsidRPr="00620C47">
        <w:rPr>
          <w:rFonts w:cs="Arial"/>
          <w:u w:val="single"/>
        </w:rPr>
        <w:tab/>
      </w:r>
      <w:r w:rsidRPr="00620C47">
        <w:rPr>
          <w:rFonts w:cs="Arial"/>
        </w:rPr>
        <w:t xml:space="preserve">, den </w:t>
      </w:r>
      <w:r w:rsidRPr="00620C47">
        <w:rPr>
          <w:rFonts w:cs="Arial"/>
        </w:rPr>
        <w:tab/>
      </w:r>
      <w:r w:rsidRPr="00620C47">
        <w:rPr>
          <w:rFonts w:cs="Arial"/>
          <w:u w:val="single"/>
        </w:rPr>
        <w:tab/>
      </w:r>
      <w:r w:rsidRPr="00620C47">
        <w:rPr>
          <w:rFonts w:cs="Arial"/>
          <w:u w:val="single"/>
        </w:rPr>
        <w:tab/>
      </w:r>
      <w:r w:rsidRPr="00620C47">
        <w:rPr>
          <w:rFonts w:cs="Arial"/>
        </w:rPr>
        <w:tab/>
      </w:r>
      <w:r w:rsidRPr="00620C47">
        <w:rPr>
          <w:rFonts w:cs="Arial"/>
          <w:u w:val="single"/>
        </w:rPr>
        <w:tab/>
      </w:r>
      <w:r w:rsidRPr="00620C47">
        <w:rPr>
          <w:rFonts w:cs="Arial"/>
          <w:u w:val="single"/>
        </w:rPr>
        <w:tab/>
      </w:r>
      <w:r w:rsidRPr="00620C47">
        <w:rPr>
          <w:rFonts w:cs="Arial"/>
        </w:rPr>
        <w:t xml:space="preserve">, den </w:t>
      </w:r>
      <w:r w:rsidRPr="00620C47">
        <w:rPr>
          <w:rFonts w:cs="Arial"/>
        </w:rPr>
        <w:tab/>
      </w:r>
      <w:r w:rsidRPr="00620C47">
        <w:rPr>
          <w:rFonts w:cs="Arial"/>
          <w:u w:val="single"/>
        </w:rPr>
        <w:tab/>
      </w:r>
      <w:r w:rsidRPr="00620C47">
        <w:rPr>
          <w:rFonts w:cs="Arial"/>
          <w:u w:val="single"/>
        </w:rPr>
        <w:tab/>
      </w:r>
      <w:r w:rsidRPr="00620C47">
        <w:rPr>
          <w:rFonts w:cs="Arial"/>
        </w:rPr>
        <w:br/>
      </w:r>
      <w:r w:rsidRPr="00620C47">
        <w:rPr>
          <w:rFonts w:cs="Arial"/>
          <w:sz w:val="18"/>
          <w:szCs w:val="18"/>
        </w:rPr>
        <w:t>Ort</w:t>
      </w:r>
      <w:r w:rsidRPr="00620C47">
        <w:rPr>
          <w:rFonts w:cs="Arial"/>
          <w:sz w:val="18"/>
          <w:szCs w:val="18"/>
        </w:rPr>
        <w:tab/>
      </w:r>
      <w:r w:rsidRPr="00620C47">
        <w:rPr>
          <w:rFonts w:cs="Arial"/>
          <w:sz w:val="18"/>
          <w:szCs w:val="18"/>
        </w:rPr>
        <w:tab/>
      </w:r>
      <w:r w:rsidRPr="00620C47">
        <w:rPr>
          <w:rFonts w:cs="Arial"/>
          <w:sz w:val="18"/>
          <w:szCs w:val="18"/>
        </w:rPr>
        <w:tab/>
        <w:t>Datum</w:t>
      </w:r>
      <w:r w:rsidRPr="00620C47">
        <w:rPr>
          <w:rFonts w:cs="Arial"/>
          <w:sz w:val="18"/>
          <w:szCs w:val="18"/>
        </w:rPr>
        <w:tab/>
      </w:r>
      <w:r w:rsidRPr="00620C47">
        <w:rPr>
          <w:rFonts w:cs="Arial"/>
          <w:sz w:val="18"/>
          <w:szCs w:val="18"/>
        </w:rPr>
        <w:tab/>
      </w:r>
      <w:r w:rsidRPr="00620C47">
        <w:rPr>
          <w:rFonts w:cs="Arial"/>
          <w:sz w:val="18"/>
          <w:szCs w:val="18"/>
        </w:rPr>
        <w:tab/>
        <w:t>Ort</w:t>
      </w:r>
      <w:r w:rsidRPr="00620C47">
        <w:rPr>
          <w:rFonts w:cs="Arial"/>
          <w:sz w:val="18"/>
          <w:szCs w:val="18"/>
        </w:rPr>
        <w:tab/>
      </w:r>
      <w:r w:rsidRPr="00620C47">
        <w:rPr>
          <w:rFonts w:cs="Arial"/>
          <w:sz w:val="18"/>
          <w:szCs w:val="18"/>
        </w:rPr>
        <w:tab/>
      </w:r>
      <w:r w:rsidRPr="00620C47">
        <w:rPr>
          <w:rFonts w:cs="Arial"/>
          <w:sz w:val="18"/>
          <w:szCs w:val="18"/>
        </w:rPr>
        <w:tab/>
        <w:t xml:space="preserve"> Datum</w:t>
      </w:r>
    </w:p>
    <w:p w14:paraId="77C0FDFC" w14:textId="77777777" w:rsidR="007D399B" w:rsidRPr="00620C47" w:rsidRDefault="007D399B" w:rsidP="007D399B">
      <w:pPr>
        <w:rPr>
          <w:rFonts w:cs="Arial"/>
          <w:u w:val="single"/>
        </w:rPr>
      </w:pPr>
    </w:p>
    <w:p w14:paraId="41DCA9E7" w14:textId="77777777" w:rsidR="007D399B" w:rsidRPr="00620C47" w:rsidRDefault="007D399B" w:rsidP="007D399B">
      <w:pPr>
        <w:rPr>
          <w:rFonts w:cs="Arial"/>
          <w:u w:val="single"/>
        </w:rPr>
      </w:pPr>
    </w:p>
    <w:p w14:paraId="496ED869" w14:textId="77777777" w:rsidR="007D399B" w:rsidRPr="00620C47" w:rsidRDefault="007D399B" w:rsidP="007D399B">
      <w:pPr>
        <w:rPr>
          <w:rFonts w:cs="Arial"/>
          <w:u w:val="single"/>
        </w:rPr>
      </w:pPr>
      <w:r w:rsidRPr="00620C47">
        <w:rPr>
          <w:rFonts w:cs="Arial"/>
          <w:u w:val="single"/>
        </w:rPr>
        <w:tab/>
      </w:r>
      <w:r w:rsidRPr="00620C47">
        <w:rPr>
          <w:rFonts w:cs="Arial"/>
          <w:u w:val="single"/>
        </w:rPr>
        <w:tab/>
      </w:r>
      <w:r w:rsidRPr="00620C47">
        <w:rPr>
          <w:rFonts w:cs="Arial"/>
          <w:u w:val="single"/>
        </w:rPr>
        <w:tab/>
      </w:r>
      <w:r w:rsidRPr="00620C47">
        <w:rPr>
          <w:rFonts w:cs="Arial"/>
          <w:u w:val="single"/>
        </w:rPr>
        <w:tab/>
      </w:r>
      <w:r w:rsidRPr="00620C47">
        <w:rPr>
          <w:rFonts w:cs="Arial"/>
          <w:u w:val="single"/>
        </w:rPr>
        <w:tab/>
      </w:r>
      <w:r w:rsidRPr="00620C47">
        <w:rPr>
          <w:rFonts w:cs="Arial"/>
        </w:rPr>
        <w:tab/>
      </w:r>
      <w:r w:rsidRPr="00620C47">
        <w:rPr>
          <w:rFonts w:cs="Arial"/>
          <w:u w:val="single"/>
        </w:rPr>
        <w:tab/>
      </w:r>
      <w:r w:rsidRPr="00620C47">
        <w:rPr>
          <w:rFonts w:cs="Arial"/>
          <w:u w:val="single"/>
        </w:rPr>
        <w:tab/>
      </w:r>
      <w:r w:rsidRPr="00620C47">
        <w:rPr>
          <w:rFonts w:cs="Arial"/>
          <w:u w:val="single"/>
        </w:rPr>
        <w:tab/>
      </w:r>
      <w:r w:rsidRPr="00620C47">
        <w:rPr>
          <w:rFonts w:cs="Arial"/>
          <w:u w:val="single"/>
        </w:rPr>
        <w:tab/>
      </w:r>
      <w:r w:rsidRPr="00620C47">
        <w:rPr>
          <w:rFonts w:cs="Arial"/>
          <w:u w:val="single"/>
        </w:rPr>
        <w:tab/>
      </w:r>
    </w:p>
    <w:p w14:paraId="3C7117A6" w14:textId="77777777" w:rsidR="007D399B" w:rsidRPr="00620C47" w:rsidRDefault="007D399B" w:rsidP="007D399B">
      <w:pPr>
        <w:rPr>
          <w:rFonts w:cs="Arial"/>
          <w:sz w:val="18"/>
          <w:szCs w:val="18"/>
        </w:rPr>
      </w:pPr>
      <w:r w:rsidRPr="00620C47">
        <w:rPr>
          <w:rFonts w:cs="Arial"/>
        </w:rPr>
        <w:tab/>
      </w:r>
      <w:r w:rsidRPr="00620C47">
        <w:rPr>
          <w:rFonts w:cs="Arial"/>
          <w:sz w:val="18"/>
          <w:szCs w:val="18"/>
        </w:rPr>
        <w:t>- Auftraggeber -</w:t>
      </w:r>
      <w:r w:rsidRPr="00620C47">
        <w:rPr>
          <w:rFonts w:cs="Arial"/>
          <w:sz w:val="18"/>
          <w:szCs w:val="18"/>
        </w:rPr>
        <w:tab/>
      </w:r>
      <w:r w:rsidRPr="00620C47">
        <w:rPr>
          <w:rFonts w:cs="Arial"/>
          <w:sz w:val="18"/>
          <w:szCs w:val="18"/>
        </w:rPr>
        <w:tab/>
      </w:r>
      <w:r w:rsidRPr="00620C47">
        <w:rPr>
          <w:rFonts w:cs="Arial"/>
          <w:sz w:val="18"/>
          <w:szCs w:val="18"/>
        </w:rPr>
        <w:tab/>
      </w:r>
      <w:r w:rsidRPr="00620C47">
        <w:rPr>
          <w:rFonts w:cs="Arial"/>
          <w:sz w:val="18"/>
          <w:szCs w:val="18"/>
        </w:rPr>
        <w:tab/>
      </w:r>
      <w:r w:rsidR="00176B4C" w:rsidRPr="00620C47">
        <w:rPr>
          <w:rFonts w:cs="Arial"/>
          <w:sz w:val="18"/>
          <w:szCs w:val="18"/>
        </w:rPr>
        <w:tab/>
      </w:r>
      <w:r w:rsidRPr="00620C47">
        <w:rPr>
          <w:rFonts w:cs="Arial"/>
          <w:sz w:val="18"/>
          <w:szCs w:val="18"/>
        </w:rPr>
        <w:t>- Auftragnehmer -</w:t>
      </w:r>
    </w:p>
    <w:p w14:paraId="59A51D89" w14:textId="77777777" w:rsidR="007D399B" w:rsidRPr="00620C47" w:rsidRDefault="007D399B" w:rsidP="009D7A89">
      <w:pPr>
        <w:pStyle w:val="Titel"/>
      </w:pPr>
      <w:r w:rsidRPr="00620C47">
        <w:br w:type="page"/>
      </w:r>
      <w:r w:rsidRPr="00620C47">
        <w:rPr>
          <w:u w:val="single"/>
        </w:rPr>
        <w:t>Anlage 1</w:t>
      </w:r>
      <w:r w:rsidRPr="00620C47">
        <w:br/>
        <w:t>Unterauftragnehmer</w:t>
      </w:r>
    </w:p>
    <w:p w14:paraId="2E6AEFA1" w14:textId="77777777" w:rsidR="007D399B" w:rsidRPr="00620C47" w:rsidRDefault="007D399B" w:rsidP="007D399B">
      <w:pPr>
        <w:rPr>
          <w:rFonts w:cs="Arial"/>
        </w:rPr>
      </w:pPr>
    </w:p>
    <w:p w14:paraId="5777CBAE" w14:textId="77777777" w:rsidR="007D399B" w:rsidRPr="00620C47" w:rsidRDefault="007D399B" w:rsidP="007D399B">
      <w:pPr>
        <w:rPr>
          <w:rFonts w:cs="Arial"/>
        </w:rPr>
      </w:pPr>
      <w:r w:rsidRPr="00620C47">
        <w:rPr>
          <w:rFonts w:cs="Arial"/>
        </w:rPr>
        <w:t xml:space="preserve">Der </w:t>
      </w:r>
      <w:r w:rsidRPr="00620C47">
        <w:rPr>
          <w:rFonts w:cs="Arial"/>
          <w:i/>
        </w:rPr>
        <w:t>Auftragnehmer</w:t>
      </w:r>
      <w:r w:rsidRPr="00620C47">
        <w:rPr>
          <w:rFonts w:cs="Arial"/>
        </w:rPr>
        <w:t xml:space="preserve"> nimmt für die Verarbeitung von Daten im Auftrag des Auftraggebers Leistungen von Dritten in Anspruch, die in seinem Auftrag Daten verarbeiten („Unterauftragnehmer“).</w:t>
      </w:r>
    </w:p>
    <w:p w14:paraId="29CDA409" w14:textId="77777777" w:rsidR="007D399B" w:rsidRPr="00620C47" w:rsidRDefault="007D399B" w:rsidP="007D399B">
      <w:pPr>
        <w:rPr>
          <w:rFonts w:cs="Arial"/>
        </w:rPr>
      </w:pPr>
    </w:p>
    <w:p w14:paraId="511AAE3B" w14:textId="77777777" w:rsidR="007D399B" w:rsidRPr="00620C47" w:rsidRDefault="007D399B" w:rsidP="007D399B">
      <w:pPr>
        <w:rPr>
          <w:rFonts w:cs="Arial"/>
        </w:rPr>
      </w:pPr>
      <w:r w:rsidRPr="00620C47">
        <w:rPr>
          <w:rFonts w:cs="Arial"/>
        </w:rPr>
        <w:t>Dabei handelt es sich um nachfolgende(s) Unternehmen:</w:t>
      </w:r>
    </w:p>
    <w:p w14:paraId="079AF9C9" w14:textId="77777777" w:rsidR="007D399B" w:rsidRPr="00620C47" w:rsidRDefault="007D399B" w:rsidP="007D399B">
      <w:pPr>
        <w:rPr>
          <w:rFonts w:cs="Arial"/>
        </w:rPr>
      </w:pPr>
    </w:p>
    <w:p w14:paraId="5F6D3A28" w14:textId="77777777" w:rsidR="007D399B" w:rsidRPr="00620C47" w:rsidRDefault="007D399B" w:rsidP="00A644C7">
      <w:pPr>
        <w:ind w:left="708"/>
        <w:rPr>
          <w:rFonts w:cs="Arial"/>
          <w:i/>
        </w:rPr>
      </w:pPr>
      <w:r w:rsidRPr="00620C47">
        <w:rPr>
          <w:rFonts w:cs="Arial"/>
          <w:i/>
          <w:highlight w:val="yellow"/>
        </w:rPr>
        <w:t>............hier sind alle Unternehmen mit Namen, Rechtsform, Kontaktdaten und ladungsfähiger Anschrift vom Auftragnehmer anzugeben.........</w:t>
      </w:r>
    </w:p>
    <w:p w14:paraId="7C5CFBD3" w14:textId="77777777" w:rsidR="007D399B" w:rsidRPr="00620C47" w:rsidRDefault="007D399B" w:rsidP="007D399B">
      <w:pPr>
        <w:rPr>
          <w:rFonts w:cs="Arial"/>
        </w:rPr>
      </w:pPr>
    </w:p>
    <w:p w14:paraId="1635D20E" w14:textId="77777777" w:rsidR="007D399B" w:rsidRPr="00620C47" w:rsidRDefault="007D399B" w:rsidP="007D399B">
      <w:pPr>
        <w:rPr>
          <w:rFonts w:cs="Arial"/>
        </w:rPr>
      </w:pPr>
    </w:p>
    <w:p w14:paraId="0D7AA3E2" w14:textId="6BDDAB43" w:rsidR="00326438" w:rsidRDefault="007D399B" w:rsidP="009D7A89">
      <w:pPr>
        <w:pStyle w:val="Titel"/>
      </w:pPr>
      <w:r w:rsidRPr="00620C47">
        <w:br w:type="page"/>
      </w:r>
      <w:r w:rsidRPr="00620C47">
        <w:rPr>
          <w:u w:val="single"/>
        </w:rPr>
        <w:t>Anlage 2</w:t>
      </w:r>
      <w:r w:rsidRPr="00620C47">
        <w:br/>
        <w:t>T</w:t>
      </w:r>
      <w:r w:rsidR="00A644C7" w:rsidRPr="00620C47">
        <w:t xml:space="preserve">echnische und organisatorische </w:t>
      </w:r>
      <w:r w:rsidRPr="00620C47">
        <w:t>Maßnahmen des Auftragnehmers</w:t>
      </w:r>
    </w:p>
    <w:p w14:paraId="29C81511" w14:textId="2FB6426E" w:rsidR="007D399B" w:rsidRPr="00620C47" w:rsidRDefault="007D399B" w:rsidP="009D7A89">
      <w:pPr>
        <w:pStyle w:val="Titel"/>
      </w:pPr>
      <w:r w:rsidRPr="00620C47">
        <w:t>gemäß § 9 BDSG</w:t>
      </w:r>
    </w:p>
    <w:p w14:paraId="7BDCE691" w14:textId="77777777" w:rsidR="007D399B" w:rsidRPr="00620C47" w:rsidRDefault="007D399B" w:rsidP="007D399B">
      <w:pPr>
        <w:rPr>
          <w:rFonts w:cs="Arial"/>
        </w:rPr>
      </w:pPr>
    </w:p>
    <w:p w14:paraId="64864E1F" w14:textId="77777777" w:rsidR="007D399B" w:rsidRPr="00620C47" w:rsidRDefault="007D399B" w:rsidP="006F0A58">
      <w:pPr>
        <w:pBdr>
          <w:top w:val="dotted" w:sz="4" w:space="1" w:color="auto"/>
          <w:left w:val="dotted" w:sz="4" w:space="4" w:color="auto"/>
          <w:bottom w:val="dotted" w:sz="4" w:space="1" w:color="auto"/>
          <w:right w:val="dotted" w:sz="4" w:space="4" w:color="auto"/>
        </w:pBdr>
        <w:rPr>
          <w:rFonts w:cs="Arial"/>
          <w:sz w:val="18"/>
          <w:szCs w:val="18"/>
        </w:rPr>
      </w:pPr>
      <w:r w:rsidRPr="00620C47">
        <w:rPr>
          <w:rFonts w:cs="Arial"/>
          <w:b/>
          <w:sz w:val="18"/>
          <w:szCs w:val="18"/>
        </w:rPr>
        <w:t>Hinweis</w:t>
      </w:r>
      <w:r w:rsidRPr="00620C47">
        <w:rPr>
          <w:rFonts w:cs="Arial"/>
          <w:sz w:val="18"/>
          <w:szCs w:val="18"/>
        </w:rPr>
        <w:t xml:space="preserve"> (kann nach vollständiger Angabe der Maßnahmen gelöscht werden)</w:t>
      </w:r>
      <w:r w:rsidRPr="00620C47">
        <w:rPr>
          <w:rFonts w:cs="Arial"/>
          <w:b/>
          <w:sz w:val="18"/>
          <w:szCs w:val="18"/>
        </w:rPr>
        <w:t>:</w:t>
      </w:r>
      <w:r w:rsidRPr="00620C47">
        <w:rPr>
          <w:rFonts w:cs="Arial"/>
          <w:sz w:val="18"/>
          <w:szCs w:val="18"/>
        </w:rPr>
        <w:t xml:space="preserve"> Bitte geben Sie nachfolgend jeweils die getroffenen technischen und organisatorischen Maßnahmen an. Als Unterstützung sind hier bestimmte typische Begriffe als Hilfe und Veranschaulichung angeführt.</w:t>
      </w:r>
    </w:p>
    <w:p w14:paraId="0F6FE86F" w14:textId="77777777" w:rsidR="007D399B" w:rsidRPr="00620C47" w:rsidRDefault="007D399B" w:rsidP="006F0A58">
      <w:pPr>
        <w:pBdr>
          <w:top w:val="dotted" w:sz="4" w:space="1" w:color="auto"/>
          <w:left w:val="dotted" w:sz="4" w:space="4" w:color="auto"/>
          <w:bottom w:val="dotted" w:sz="4" w:space="1" w:color="auto"/>
          <w:right w:val="dotted" w:sz="4" w:space="4" w:color="auto"/>
        </w:pBdr>
        <w:rPr>
          <w:rFonts w:cs="Arial"/>
          <w:sz w:val="18"/>
          <w:szCs w:val="18"/>
        </w:rPr>
      </w:pPr>
      <w:r w:rsidRPr="00620C47">
        <w:rPr>
          <w:rFonts w:cs="Arial"/>
          <w:sz w:val="18"/>
          <w:szCs w:val="18"/>
        </w:rPr>
        <w:t>Bei einzelnen Maßnahmen kann eine stichwortartige Benennung oder auch nur ein Wort (z.B. „Alarmanlage“) ausreichend sein. Bei anderen Maßnahmen sollte jedoch regelmäßig eine kurze Beschreibung erfolgen, die eine Bewertung durch den Auftraggeber ermöglicht (Beispiel: Im Falle einer Videoüberwachung als Maßnahme der Zutrittskontrolle wäre es erforderlich, zu beschreiben, ob z.B. nur die Eingangstür oder auch andere Gebäudeteile überwacht werden und ob eine Aufzeichnung der Aufnahmen erfolgt). Auch bei einer Maßnahme wie einer „Passwortvergabe“ ist konkret aufzuführen, ob es eine Mindestpasswortlänge und –komplexität gibt und wie Passwortlänge und Komplexität ausgestaltet sind. Außerdem wäre zudem anzugeben, ob die Mindestpasswortlänge und –komplexität technisch erzwungen wird.</w:t>
      </w:r>
    </w:p>
    <w:p w14:paraId="5334B6C0" w14:textId="77777777" w:rsidR="007D399B" w:rsidRPr="00620C47" w:rsidRDefault="007D399B" w:rsidP="00073DE3">
      <w:pPr>
        <w:pStyle w:val="berschrift1"/>
        <w:numPr>
          <w:ilvl w:val="0"/>
          <w:numId w:val="13"/>
        </w:numPr>
        <w:rPr>
          <w:rFonts w:cs="Arial"/>
        </w:rPr>
      </w:pPr>
      <w:r w:rsidRPr="00620C47">
        <w:rPr>
          <w:rFonts w:cs="Arial"/>
        </w:rPr>
        <w:t>Zutrittskontrolle</w:t>
      </w:r>
    </w:p>
    <w:p w14:paraId="2853C815" w14:textId="77777777" w:rsidR="007D399B" w:rsidRPr="00620C47" w:rsidRDefault="007D399B" w:rsidP="007D399B">
      <w:pPr>
        <w:rPr>
          <w:rFonts w:cs="Arial"/>
          <w:i/>
        </w:rPr>
      </w:pPr>
      <w:r w:rsidRPr="00620C47">
        <w:rPr>
          <w:rFonts w:cs="Arial"/>
          <w:i/>
        </w:rPr>
        <w:t>Maßnahmen, die geeignet sind, Unbefugten den Zutritt zu Datenverarbeitungsanlagen, mit denen personenbezogene Daten verarbeitet oder genutzt werden, zu verwehren.</w:t>
      </w:r>
    </w:p>
    <w:p w14:paraId="312F896C" w14:textId="77777777" w:rsidR="007D399B" w:rsidRPr="00620C47" w:rsidRDefault="007D399B" w:rsidP="007D399B">
      <w:pPr>
        <w:rPr>
          <w:rFonts w:cs="Arial"/>
          <w:i/>
        </w:rPr>
      </w:pPr>
    </w:p>
    <w:p w14:paraId="07B7CC21" w14:textId="77777777" w:rsidR="007D399B" w:rsidRPr="00620C47" w:rsidRDefault="007D399B" w:rsidP="007D399B">
      <w:pPr>
        <w:rPr>
          <w:rFonts w:cs="Arial"/>
        </w:rPr>
      </w:pPr>
      <w:r w:rsidRPr="00620C47">
        <w:rPr>
          <w:rFonts w:cs="Arial"/>
        </w:rPr>
        <w:t>Typische Maßnahmen (nur Stichworte) sind z.B.:</w:t>
      </w:r>
    </w:p>
    <w:p w14:paraId="311EC3F0" w14:textId="77777777" w:rsidR="007D399B" w:rsidRPr="00620C47" w:rsidRDefault="007D399B" w:rsidP="007D399B">
      <w:pPr>
        <w:numPr>
          <w:ilvl w:val="0"/>
          <w:numId w:val="4"/>
        </w:numPr>
        <w:rPr>
          <w:rFonts w:cs="Arial"/>
        </w:rPr>
      </w:pPr>
      <w:r w:rsidRPr="00620C47">
        <w:rPr>
          <w:rFonts w:cs="Arial"/>
        </w:rPr>
        <w:t>Alarmanlage</w:t>
      </w:r>
    </w:p>
    <w:p w14:paraId="044F9FA3" w14:textId="77777777" w:rsidR="007D399B" w:rsidRPr="00620C47" w:rsidRDefault="007D399B" w:rsidP="007D399B">
      <w:pPr>
        <w:numPr>
          <w:ilvl w:val="0"/>
          <w:numId w:val="4"/>
        </w:numPr>
        <w:rPr>
          <w:rFonts w:cs="Arial"/>
        </w:rPr>
      </w:pPr>
      <w:r w:rsidRPr="00620C47">
        <w:rPr>
          <w:rFonts w:cs="Arial"/>
        </w:rPr>
        <w:t>Absicherung von Gebäudeschächten</w:t>
      </w:r>
    </w:p>
    <w:p w14:paraId="7DABF4B2" w14:textId="77777777" w:rsidR="007D399B" w:rsidRPr="00620C47" w:rsidRDefault="007D399B" w:rsidP="007D399B">
      <w:pPr>
        <w:numPr>
          <w:ilvl w:val="0"/>
          <w:numId w:val="4"/>
        </w:numPr>
        <w:rPr>
          <w:rFonts w:cs="Arial"/>
        </w:rPr>
      </w:pPr>
      <w:r w:rsidRPr="00620C47">
        <w:rPr>
          <w:rFonts w:cs="Arial"/>
        </w:rPr>
        <w:t>Automatisches Zugangskontrollsystem</w:t>
      </w:r>
    </w:p>
    <w:p w14:paraId="48D7519E" w14:textId="77777777" w:rsidR="007D399B" w:rsidRPr="00620C47" w:rsidRDefault="007D399B" w:rsidP="007D399B">
      <w:pPr>
        <w:numPr>
          <w:ilvl w:val="0"/>
          <w:numId w:val="4"/>
        </w:numPr>
        <w:rPr>
          <w:rFonts w:cs="Arial"/>
        </w:rPr>
      </w:pPr>
      <w:r w:rsidRPr="00620C47">
        <w:rPr>
          <w:rFonts w:cs="Arial"/>
        </w:rPr>
        <w:t>Chipkarten-/Transponder-Schließsystem</w:t>
      </w:r>
    </w:p>
    <w:p w14:paraId="0762E51B" w14:textId="77777777" w:rsidR="007D399B" w:rsidRPr="00620C47" w:rsidRDefault="007D399B" w:rsidP="007D399B">
      <w:pPr>
        <w:numPr>
          <w:ilvl w:val="0"/>
          <w:numId w:val="4"/>
        </w:numPr>
        <w:rPr>
          <w:rFonts w:cs="Arial"/>
        </w:rPr>
      </w:pPr>
      <w:r w:rsidRPr="00620C47">
        <w:rPr>
          <w:rFonts w:cs="Arial"/>
        </w:rPr>
        <w:t>Schließsystem mit Codesperre</w:t>
      </w:r>
    </w:p>
    <w:p w14:paraId="77FBF3F4" w14:textId="77777777" w:rsidR="007D399B" w:rsidRPr="00620C47" w:rsidRDefault="007D399B" w:rsidP="007D399B">
      <w:pPr>
        <w:numPr>
          <w:ilvl w:val="0"/>
          <w:numId w:val="4"/>
        </w:numPr>
        <w:rPr>
          <w:rFonts w:cs="Arial"/>
        </w:rPr>
      </w:pPr>
      <w:r w:rsidRPr="00620C47">
        <w:rPr>
          <w:rFonts w:cs="Arial"/>
        </w:rPr>
        <w:t>Manuelles Schließsystem</w:t>
      </w:r>
    </w:p>
    <w:p w14:paraId="17CACBDB" w14:textId="77777777" w:rsidR="007D399B" w:rsidRPr="00620C47" w:rsidRDefault="007D399B" w:rsidP="007D399B">
      <w:pPr>
        <w:numPr>
          <w:ilvl w:val="0"/>
          <w:numId w:val="4"/>
        </w:numPr>
        <w:rPr>
          <w:rFonts w:cs="Arial"/>
        </w:rPr>
      </w:pPr>
      <w:r w:rsidRPr="00620C47">
        <w:rPr>
          <w:rFonts w:cs="Arial"/>
        </w:rPr>
        <w:t>Biometrische Zugangssperren</w:t>
      </w:r>
    </w:p>
    <w:p w14:paraId="59FB5FE8" w14:textId="77777777" w:rsidR="007D399B" w:rsidRPr="00620C47" w:rsidRDefault="007D399B" w:rsidP="007D399B">
      <w:pPr>
        <w:numPr>
          <w:ilvl w:val="0"/>
          <w:numId w:val="4"/>
        </w:numPr>
        <w:rPr>
          <w:rFonts w:cs="Arial"/>
        </w:rPr>
      </w:pPr>
      <w:r w:rsidRPr="00620C47">
        <w:rPr>
          <w:rFonts w:cs="Arial"/>
        </w:rPr>
        <w:t>Videoüberwachung der Zugänge</w:t>
      </w:r>
    </w:p>
    <w:p w14:paraId="1B9B2ED6" w14:textId="77777777" w:rsidR="007D399B" w:rsidRPr="00620C47" w:rsidRDefault="007D399B" w:rsidP="007D399B">
      <w:pPr>
        <w:numPr>
          <w:ilvl w:val="0"/>
          <w:numId w:val="4"/>
        </w:numPr>
        <w:rPr>
          <w:rFonts w:cs="Arial"/>
        </w:rPr>
      </w:pPr>
      <w:r w:rsidRPr="00620C47">
        <w:rPr>
          <w:rFonts w:cs="Arial"/>
        </w:rPr>
        <w:t>Lichtschranken / Bewegungsmelder</w:t>
      </w:r>
    </w:p>
    <w:p w14:paraId="2B607C45" w14:textId="77777777" w:rsidR="007D399B" w:rsidRPr="00620C47" w:rsidRDefault="007D399B" w:rsidP="007D399B">
      <w:pPr>
        <w:numPr>
          <w:ilvl w:val="0"/>
          <w:numId w:val="4"/>
        </w:numPr>
        <w:rPr>
          <w:rFonts w:cs="Arial"/>
        </w:rPr>
      </w:pPr>
      <w:r w:rsidRPr="00620C47">
        <w:rPr>
          <w:rFonts w:cs="Arial"/>
        </w:rPr>
        <w:t>Sicherheitsschlösser</w:t>
      </w:r>
    </w:p>
    <w:p w14:paraId="2F8C2335" w14:textId="77777777" w:rsidR="007D399B" w:rsidRPr="00620C47" w:rsidRDefault="007D399B" w:rsidP="007D399B">
      <w:pPr>
        <w:numPr>
          <w:ilvl w:val="0"/>
          <w:numId w:val="4"/>
        </w:numPr>
        <w:rPr>
          <w:rFonts w:cs="Arial"/>
        </w:rPr>
      </w:pPr>
      <w:r w:rsidRPr="00620C47">
        <w:rPr>
          <w:rFonts w:cs="Arial"/>
        </w:rPr>
        <w:t>Schlüsselregelung (Schlüsselausgabe etc.)</w:t>
      </w:r>
    </w:p>
    <w:p w14:paraId="2E2F6E50" w14:textId="77777777" w:rsidR="007D399B" w:rsidRPr="00620C47" w:rsidRDefault="007D399B" w:rsidP="007D399B">
      <w:pPr>
        <w:numPr>
          <w:ilvl w:val="0"/>
          <w:numId w:val="4"/>
        </w:numPr>
        <w:rPr>
          <w:rFonts w:cs="Arial"/>
        </w:rPr>
      </w:pPr>
      <w:r w:rsidRPr="00620C47">
        <w:rPr>
          <w:rFonts w:cs="Arial"/>
        </w:rPr>
        <w:t>Personenkontrolle beim Pförtner / Empfang</w:t>
      </w:r>
    </w:p>
    <w:p w14:paraId="6CA7C688" w14:textId="77777777" w:rsidR="007D399B" w:rsidRPr="00620C47" w:rsidRDefault="007D399B" w:rsidP="007D399B">
      <w:pPr>
        <w:numPr>
          <w:ilvl w:val="0"/>
          <w:numId w:val="4"/>
        </w:numPr>
        <w:rPr>
          <w:rFonts w:cs="Arial"/>
        </w:rPr>
      </w:pPr>
      <w:r w:rsidRPr="00620C47">
        <w:rPr>
          <w:rFonts w:cs="Arial"/>
        </w:rPr>
        <w:t>Protokollierung der Besucher</w:t>
      </w:r>
    </w:p>
    <w:p w14:paraId="7B783694" w14:textId="77777777" w:rsidR="007D399B" w:rsidRPr="00620C47" w:rsidRDefault="007D399B" w:rsidP="007D399B">
      <w:pPr>
        <w:numPr>
          <w:ilvl w:val="0"/>
          <w:numId w:val="4"/>
        </w:numPr>
        <w:rPr>
          <w:rFonts w:cs="Arial"/>
        </w:rPr>
      </w:pPr>
      <w:r w:rsidRPr="00620C47">
        <w:rPr>
          <w:rFonts w:cs="Arial"/>
        </w:rPr>
        <w:t>Sorgfältige Auswahl von Reinigungspersonal</w:t>
      </w:r>
    </w:p>
    <w:p w14:paraId="4DD2D09D" w14:textId="77777777" w:rsidR="007D399B" w:rsidRPr="00620C47" w:rsidRDefault="007D399B" w:rsidP="007D399B">
      <w:pPr>
        <w:numPr>
          <w:ilvl w:val="0"/>
          <w:numId w:val="4"/>
        </w:numPr>
        <w:rPr>
          <w:rFonts w:cs="Arial"/>
        </w:rPr>
      </w:pPr>
      <w:r w:rsidRPr="00620C47">
        <w:rPr>
          <w:rFonts w:cs="Arial"/>
        </w:rPr>
        <w:t>Sorgfältige Auswahl von Wachpersonal</w:t>
      </w:r>
    </w:p>
    <w:p w14:paraId="2B99F2D3" w14:textId="77777777" w:rsidR="007D399B" w:rsidRPr="00620C47" w:rsidRDefault="007D399B" w:rsidP="007D399B">
      <w:pPr>
        <w:numPr>
          <w:ilvl w:val="0"/>
          <w:numId w:val="4"/>
        </w:numPr>
        <w:rPr>
          <w:rFonts w:cs="Arial"/>
        </w:rPr>
      </w:pPr>
      <w:r w:rsidRPr="00620C47">
        <w:rPr>
          <w:rFonts w:cs="Arial"/>
        </w:rPr>
        <w:t>Tragepflicht von Berechtigungsausweisen</w:t>
      </w:r>
      <w:r w:rsidRPr="00620C47">
        <w:rPr>
          <w:rFonts w:cs="Arial"/>
        </w:rPr>
        <w:cr/>
      </w:r>
    </w:p>
    <w:p w14:paraId="4C054FAF" w14:textId="77777777" w:rsidR="007D399B" w:rsidRPr="00620C47" w:rsidRDefault="007D399B" w:rsidP="00073DE3">
      <w:pPr>
        <w:pStyle w:val="berschrift1"/>
        <w:rPr>
          <w:rFonts w:cs="Arial"/>
        </w:rPr>
      </w:pPr>
      <w:r w:rsidRPr="00620C47">
        <w:rPr>
          <w:rFonts w:cs="Arial"/>
        </w:rPr>
        <w:t>Zugangskontrolle</w:t>
      </w:r>
    </w:p>
    <w:p w14:paraId="02CECDE9" w14:textId="77777777" w:rsidR="007D399B" w:rsidRPr="00620C47" w:rsidRDefault="007D399B" w:rsidP="007D399B">
      <w:pPr>
        <w:rPr>
          <w:rFonts w:cs="Arial"/>
          <w:i/>
        </w:rPr>
      </w:pPr>
      <w:r w:rsidRPr="00620C47">
        <w:rPr>
          <w:rFonts w:cs="Arial"/>
          <w:i/>
        </w:rPr>
        <w:t>Maßnahmen, die geeignet sind</w:t>
      </w:r>
      <w:r w:rsidRPr="00620C47">
        <w:rPr>
          <w:rFonts w:cs="Arial"/>
        </w:rPr>
        <w:t xml:space="preserve"> </w:t>
      </w:r>
      <w:r w:rsidRPr="00620C47">
        <w:rPr>
          <w:rFonts w:cs="Arial"/>
          <w:i/>
        </w:rPr>
        <w:t>zu verhindern, dass Datenverarbeitungssysteme von Unbefugten genutzt werden können.</w:t>
      </w:r>
    </w:p>
    <w:p w14:paraId="52BE153F" w14:textId="77777777" w:rsidR="007D399B" w:rsidRPr="00620C47" w:rsidRDefault="007D399B" w:rsidP="007D399B">
      <w:pPr>
        <w:rPr>
          <w:rFonts w:cs="Arial"/>
        </w:rPr>
      </w:pPr>
    </w:p>
    <w:p w14:paraId="6141F52B" w14:textId="77777777" w:rsidR="007D399B" w:rsidRPr="00620C47" w:rsidRDefault="007D399B" w:rsidP="007D399B">
      <w:pPr>
        <w:rPr>
          <w:rFonts w:cs="Arial"/>
        </w:rPr>
      </w:pPr>
      <w:r w:rsidRPr="00620C47">
        <w:rPr>
          <w:rFonts w:cs="Arial"/>
        </w:rPr>
        <w:t>Typische Maßnahmen (nur Stichworte) sind z.B.:</w:t>
      </w:r>
    </w:p>
    <w:p w14:paraId="3A6756F3" w14:textId="77777777" w:rsidR="007D399B" w:rsidRPr="00620C47" w:rsidRDefault="007D399B" w:rsidP="007D399B">
      <w:pPr>
        <w:numPr>
          <w:ilvl w:val="0"/>
          <w:numId w:val="5"/>
        </w:numPr>
        <w:rPr>
          <w:rFonts w:cs="Arial"/>
        </w:rPr>
      </w:pPr>
      <w:r w:rsidRPr="00620C47">
        <w:rPr>
          <w:rFonts w:cs="Arial"/>
        </w:rPr>
        <w:t>Zuordnung von Benutzerrechten</w:t>
      </w:r>
    </w:p>
    <w:p w14:paraId="297F8A6F" w14:textId="77777777" w:rsidR="007D399B" w:rsidRPr="00620C47" w:rsidRDefault="007D399B" w:rsidP="007D399B">
      <w:pPr>
        <w:numPr>
          <w:ilvl w:val="0"/>
          <w:numId w:val="5"/>
        </w:numPr>
        <w:rPr>
          <w:rFonts w:cs="Arial"/>
        </w:rPr>
      </w:pPr>
      <w:r w:rsidRPr="00620C47">
        <w:rPr>
          <w:rFonts w:cs="Arial"/>
        </w:rPr>
        <w:t>Erstellen von Benutzerprofilen</w:t>
      </w:r>
    </w:p>
    <w:p w14:paraId="1CEE9C38" w14:textId="77777777" w:rsidR="007D399B" w:rsidRPr="00620C47" w:rsidRDefault="007D399B" w:rsidP="007D399B">
      <w:pPr>
        <w:numPr>
          <w:ilvl w:val="0"/>
          <w:numId w:val="5"/>
        </w:numPr>
        <w:rPr>
          <w:rFonts w:cs="Arial"/>
        </w:rPr>
      </w:pPr>
      <w:r w:rsidRPr="00620C47">
        <w:rPr>
          <w:rFonts w:cs="Arial"/>
        </w:rPr>
        <w:t>Passwortvergabe</w:t>
      </w:r>
    </w:p>
    <w:p w14:paraId="08EBC64C" w14:textId="77777777" w:rsidR="007D399B" w:rsidRPr="00620C47" w:rsidRDefault="007D399B" w:rsidP="007D399B">
      <w:pPr>
        <w:numPr>
          <w:ilvl w:val="0"/>
          <w:numId w:val="5"/>
        </w:numPr>
        <w:rPr>
          <w:rFonts w:cs="Arial"/>
        </w:rPr>
      </w:pPr>
      <w:r w:rsidRPr="00620C47">
        <w:rPr>
          <w:rFonts w:cs="Arial"/>
        </w:rPr>
        <w:t>Authentifikation mit biometrischen Verfahren</w:t>
      </w:r>
    </w:p>
    <w:p w14:paraId="5822FCB1" w14:textId="77777777" w:rsidR="007D399B" w:rsidRPr="00620C47" w:rsidRDefault="007D399B" w:rsidP="007D399B">
      <w:pPr>
        <w:numPr>
          <w:ilvl w:val="0"/>
          <w:numId w:val="5"/>
        </w:numPr>
        <w:rPr>
          <w:rFonts w:cs="Arial"/>
        </w:rPr>
      </w:pPr>
      <w:r w:rsidRPr="00620C47">
        <w:rPr>
          <w:rFonts w:cs="Arial"/>
        </w:rPr>
        <w:t>Authentifikation mit Benutzername / Passwort</w:t>
      </w:r>
    </w:p>
    <w:p w14:paraId="5144FD26" w14:textId="77777777" w:rsidR="007D399B" w:rsidRPr="00620C47" w:rsidRDefault="007D399B" w:rsidP="007D399B">
      <w:pPr>
        <w:numPr>
          <w:ilvl w:val="0"/>
          <w:numId w:val="5"/>
        </w:numPr>
        <w:rPr>
          <w:rFonts w:cs="Arial"/>
        </w:rPr>
      </w:pPr>
      <w:r w:rsidRPr="00620C47">
        <w:rPr>
          <w:rFonts w:cs="Arial"/>
        </w:rPr>
        <w:t>Zuordnung von Benutzerprofilen zu IT-Systemen</w:t>
      </w:r>
    </w:p>
    <w:p w14:paraId="5EB07564" w14:textId="77777777" w:rsidR="007D399B" w:rsidRPr="00620C47" w:rsidRDefault="007D399B" w:rsidP="007D399B">
      <w:pPr>
        <w:numPr>
          <w:ilvl w:val="0"/>
          <w:numId w:val="5"/>
        </w:numPr>
        <w:rPr>
          <w:rFonts w:cs="Arial"/>
        </w:rPr>
      </w:pPr>
      <w:r w:rsidRPr="00620C47">
        <w:rPr>
          <w:rFonts w:cs="Arial"/>
        </w:rPr>
        <w:t>Gehäuseverriegelungen</w:t>
      </w:r>
    </w:p>
    <w:p w14:paraId="32946E52" w14:textId="77777777" w:rsidR="007D399B" w:rsidRPr="00620C47" w:rsidRDefault="007D399B" w:rsidP="007D399B">
      <w:pPr>
        <w:numPr>
          <w:ilvl w:val="0"/>
          <w:numId w:val="5"/>
        </w:numPr>
        <w:rPr>
          <w:rFonts w:cs="Arial"/>
        </w:rPr>
      </w:pPr>
      <w:r w:rsidRPr="00620C47">
        <w:rPr>
          <w:rFonts w:cs="Arial"/>
        </w:rPr>
        <w:t>Einsatz von VPN-Technologie</w:t>
      </w:r>
    </w:p>
    <w:p w14:paraId="03591656" w14:textId="77777777" w:rsidR="007D399B" w:rsidRPr="00620C47" w:rsidRDefault="007D399B" w:rsidP="007D399B">
      <w:pPr>
        <w:numPr>
          <w:ilvl w:val="0"/>
          <w:numId w:val="5"/>
        </w:numPr>
        <w:rPr>
          <w:rFonts w:cs="Arial"/>
        </w:rPr>
      </w:pPr>
      <w:r w:rsidRPr="00620C47">
        <w:rPr>
          <w:rFonts w:cs="Arial"/>
        </w:rPr>
        <w:t>Sperren von externen Schnittstellen (USB etc.)</w:t>
      </w:r>
    </w:p>
    <w:p w14:paraId="0BBA8CDB" w14:textId="77777777" w:rsidR="007D399B" w:rsidRPr="00620C47" w:rsidRDefault="007D399B" w:rsidP="007D399B">
      <w:pPr>
        <w:numPr>
          <w:ilvl w:val="0"/>
          <w:numId w:val="5"/>
        </w:numPr>
        <w:rPr>
          <w:rFonts w:cs="Arial"/>
        </w:rPr>
      </w:pPr>
      <w:r w:rsidRPr="00620C47">
        <w:rPr>
          <w:rFonts w:cs="Arial"/>
        </w:rPr>
        <w:t>Sicherheitsschlösser</w:t>
      </w:r>
    </w:p>
    <w:p w14:paraId="0EBA5619" w14:textId="77777777" w:rsidR="007D399B" w:rsidRPr="00620C47" w:rsidRDefault="007D399B" w:rsidP="007D399B">
      <w:pPr>
        <w:numPr>
          <w:ilvl w:val="0"/>
          <w:numId w:val="5"/>
        </w:numPr>
        <w:rPr>
          <w:rFonts w:cs="Arial"/>
        </w:rPr>
      </w:pPr>
      <w:r w:rsidRPr="00620C47">
        <w:rPr>
          <w:rFonts w:cs="Arial"/>
        </w:rPr>
        <w:t>Schlüsselregelung (Schlüsselausgabe etc.)</w:t>
      </w:r>
    </w:p>
    <w:p w14:paraId="1D85BAD3" w14:textId="77777777" w:rsidR="007D399B" w:rsidRPr="00620C47" w:rsidRDefault="007D399B" w:rsidP="007D399B">
      <w:pPr>
        <w:numPr>
          <w:ilvl w:val="0"/>
          <w:numId w:val="5"/>
        </w:numPr>
        <w:rPr>
          <w:rFonts w:cs="Arial"/>
        </w:rPr>
      </w:pPr>
      <w:r w:rsidRPr="00620C47">
        <w:rPr>
          <w:rFonts w:cs="Arial"/>
        </w:rPr>
        <w:t>Personenkontrolle beim Pförtner / Empfang</w:t>
      </w:r>
    </w:p>
    <w:p w14:paraId="2E5CFDE8" w14:textId="77777777" w:rsidR="007D399B" w:rsidRPr="00620C47" w:rsidRDefault="007D399B" w:rsidP="007D399B">
      <w:pPr>
        <w:numPr>
          <w:ilvl w:val="0"/>
          <w:numId w:val="5"/>
        </w:numPr>
        <w:rPr>
          <w:rFonts w:cs="Arial"/>
        </w:rPr>
      </w:pPr>
      <w:r w:rsidRPr="00620C47">
        <w:rPr>
          <w:rFonts w:cs="Arial"/>
        </w:rPr>
        <w:t>Protokollierung der Besucher</w:t>
      </w:r>
    </w:p>
    <w:p w14:paraId="40856B2C" w14:textId="77777777" w:rsidR="007D399B" w:rsidRPr="00620C47" w:rsidRDefault="007D399B" w:rsidP="007D399B">
      <w:pPr>
        <w:numPr>
          <w:ilvl w:val="0"/>
          <w:numId w:val="5"/>
        </w:numPr>
        <w:rPr>
          <w:rFonts w:cs="Arial"/>
        </w:rPr>
      </w:pPr>
      <w:r w:rsidRPr="00620C47">
        <w:rPr>
          <w:rFonts w:cs="Arial"/>
        </w:rPr>
        <w:t>Sorgfältige Auswahl von Reinigungspersonal</w:t>
      </w:r>
    </w:p>
    <w:p w14:paraId="596D522C" w14:textId="77777777" w:rsidR="007D399B" w:rsidRPr="00620C47" w:rsidRDefault="007D399B" w:rsidP="007D399B">
      <w:pPr>
        <w:numPr>
          <w:ilvl w:val="0"/>
          <w:numId w:val="5"/>
        </w:numPr>
        <w:rPr>
          <w:rFonts w:cs="Arial"/>
        </w:rPr>
      </w:pPr>
      <w:r w:rsidRPr="00620C47">
        <w:rPr>
          <w:rFonts w:cs="Arial"/>
        </w:rPr>
        <w:t>Sorgfältige Auswahl von Wachpersonal</w:t>
      </w:r>
    </w:p>
    <w:p w14:paraId="51F63DFF" w14:textId="77777777" w:rsidR="007D399B" w:rsidRPr="00620C47" w:rsidRDefault="007D399B" w:rsidP="007D399B">
      <w:pPr>
        <w:numPr>
          <w:ilvl w:val="0"/>
          <w:numId w:val="5"/>
        </w:numPr>
        <w:rPr>
          <w:rFonts w:cs="Arial"/>
        </w:rPr>
      </w:pPr>
      <w:r w:rsidRPr="00620C47">
        <w:rPr>
          <w:rFonts w:cs="Arial"/>
        </w:rPr>
        <w:t>Tragepflicht von Berechtigungsausweisen</w:t>
      </w:r>
    </w:p>
    <w:p w14:paraId="6EB53B92" w14:textId="77777777" w:rsidR="007D399B" w:rsidRPr="00620C47" w:rsidRDefault="007D399B" w:rsidP="007D399B">
      <w:pPr>
        <w:numPr>
          <w:ilvl w:val="0"/>
          <w:numId w:val="5"/>
        </w:numPr>
        <w:rPr>
          <w:rFonts w:cs="Arial"/>
        </w:rPr>
      </w:pPr>
      <w:r w:rsidRPr="00620C47">
        <w:rPr>
          <w:rFonts w:cs="Arial"/>
        </w:rPr>
        <w:t>Einsatz von Intrusion-Detection-Systemen</w:t>
      </w:r>
    </w:p>
    <w:p w14:paraId="39BB4B5F" w14:textId="77777777" w:rsidR="007D399B" w:rsidRPr="00620C47" w:rsidRDefault="007D399B" w:rsidP="007D399B">
      <w:pPr>
        <w:numPr>
          <w:ilvl w:val="0"/>
          <w:numId w:val="5"/>
        </w:numPr>
        <w:rPr>
          <w:rFonts w:cs="Arial"/>
        </w:rPr>
      </w:pPr>
      <w:r w:rsidRPr="00620C47">
        <w:rPr>
          <w:rFonts w:cs="Arial"/>
        </w:rPr>
        <w:t>Verschlüsselung von mobilen Datenträgern</w:t>
      </w:r>
    </w:p>
    <w:p w14:paraId="614754C0" w14:textId="77777777" w:rsidR="007D399B" w:rsidRPr="00620C47" w:rsidRDefault="007D399B" w:rsidP="007D399B">
      <w:pPr>
        <w:numPr>
          <w:ilvl w:val="0"/>
          <w:numId w:val="5"/>
        </w:numPr>
        <w:rPr>
          <w:rFonts w:cs="Arial"/>
        </w:rPr>
      </w:pPr>
      <w:r w:rsidRPr="00620C47">
        <w:rPr>
          <w:rFonts w:cs="Arial"/>
        </w:rPr>
        <w:t>Verschlüsselung von Smartphone-Inhalten</w:t>
      </w:r>
    </w:p>
    <w:p w14:paraId="088B3068" w14:textId="77777777" w:rsidR="007D399B" w:rsidRPr="00620C47" w:rsidRDefault="007D399B" w:rsidP="007D399B">
      <w:pPr>
        <w:numPr>
          <w:ilvl w:val="0"/>
          <w:numId w:val="5"/>
        </w:numPr>
        <w:rPr>
          <w:rFonts w:cs="Arial"/>
        </w:rPr>
      </w:pPr>
      <w:r w:rsidRPr="00620C47">
        <w:rPr>
          <w:rFonts w:cs="Arial"/>
        </w:rPr>
        <w:t>Einsatz von zentraler Smartphone-Administrations-Software (z.B. zum externen Löschen von Daten)</w:t>
      </w:r>
    </w:p>
    <w:p w14:paraId="5ECCB369" w14:textId="77777777" w:rsidR="007D399B" w:rsidRPr="00620C47" w:rsidRDefault="007D399B" w:rsidP="007D399B">
      <w:pPr>
        <w:numPr>
          <w:ilvl w:val="0"/>
          <w:numId w:val="5"/>
        </w:numPr>
        <w:rPr>
          <w:rFonts w:cs="Arial"/>
        </w:rPr>
      </w:pPr>
      <w:r w:rsidRPr="00620C47">
        <w:rPr>
          <w:rFonts w:cs="Arial"/>
        </w:rPr>
        <w:t>Einsatz von Anti-Viren-Software</w:t>
      </w:r>
    </w:p>
    <w:p w14:paraId="6E0BB4BC" w14:textId="77777777" w:rsidR="007D399B" w:rsidRPr="00620C47" w:rsidRDefault="007D399B" w:rsidP="007D399B">
      <w:pPr>
        <w:numPr>
          <w:ilvl w:val="0"/>
          <w:numId w:val="5"/>
        </w:numPr>
        <w:rPr>
          <w:rFonts w:cs="Arial"/>
        </w:rPr>
      </w:pPr>
      <w:r w:rsidRPr="00620C47">
        <w:rPr>
          <w:rFonts w:cs="Arial"/>
        </w:rPr>
        <w:t>Verschlüsselung von Datenträgern in Laptops / Notebooks</w:t>
      </w:r>
    </w:p>
    <w:p w14:paraId="52217839" w14:textId="77777777" w:rsidR="007D399B" w:rsidRPr="00620C47" w:rsidRDefault="007D399B" w:rsidP="007D399B">
      <w:pPr>
        <w:numPr>
          <w:ilvl w:val="0"/>
          <w:numId w:val="5"/>
        </w:numPr>
        <w:rPr>
          <w:rFonts w:cs="Arial"/>
        </w:rPr>
      </w:pPr>
      <w:r w:rsidRPr="00620C47">
        <w:rPr>
          <w:rFonts w:cs="Arial"/>
        </w:rPr>
        <w:t>Einsatz einer Hardware-Firewall</w:t>
      </w:r>
    </w:p>
    <w:p w14:paraId="690DFA25" w14:textId="77777777" w:rsidR="007D399B" w:rsidRPr="00620C47" w:rsidRDefault="007D399B" w:rsidP="007D399B">
      <w:pPr>
        <w:numPr>
          <w:ilvl w:val="0"/>
          <w:numId w:val="5"/>
        </w:numPr>
        <w:rPr>
          <w:rFonts w:cs="Arial"/>
        </w:rPr>
      </w:pPr>
      <w:r w:rsidRPr="00620C47">
        <w:rPr>
          <w:rFonts w:cs="Arial"/>
        </w:rPr>
        <w:t>Einsatz einer Software-Firewall</w:t>
      </w:r>
    </w:p>
    <w:p w14:paraId="58425CAB" w14:textId="77777777" w:rsidR="007D399B" w:rsidRPr="00620C47" w:rsidRDefault="007D399B" w:rsidP="007D399B">
      <w:pPr>
        <w:rPr>
          <w:rFonts w:cs="Arial"/>
        </w:rPr>
      </w:pPr>
    </w:p>
    <w:p w14:paraId="04E9F64C" w14:textId="77777777" w:rsidR="007D399B" w:rsidRPr="00620C47" w:rsidRDefault="007D399B" w:rsidP="00073DE3">
      <w:pPr>
        <w:pStyle w:val="berschrift1"/>
        <w:rPr>
          <w:rFonts w:cs="Arial"/>
        </w:rPr>
      </w:pPr>
      <w:r w:rsidRPr="00620C47">
        <w:rPr>
          <w:rFonts w:cs="Arial"/>
        </w:rPr>
        <w:t>Zugriffskontrolle</w:t>
      </w:r>
    </w:p>
    <w:p w14:paraId="1E9A83D9" w14:textId="77777777" w:rsidR="007D399B" w:rsidRPr="00620C47" w:rsidRDefault="007D399B" w:rsidP="007D399B">
      <w:pPr>
        <w:rPr>
          <w:rFonts w:cs="Arial"/>
          <w:i/>
        </w:rPr>
      </w:pPr>
      <w:r w:rsidRPr="00620C47">
        <w:rPr>
          <w:rFonts w:cs="Arial"/>
          <w:i/>
        </w:rPr>
        <w:t>Maßnahmen, die gewährleisten, dass die zur Benutzung eines Datenverarbeitungssystems Berechtigten ausschließlich auf die ihrer Zugriffsberechtigung unterliegenden Daten zugreifen können, und dass personenbezogene Daten bei der Verarbeitung, Nutzung und nach der Speicherung nicht unbefugt gelesen, kopiert, verändert oder entfernt werden können.</w:t>
      </w:r>
    </w:p>
    <w:p w14:paraId="28C0E530" w14:textId="77777777" w:rsidR="007D399B" w:rsidRPr="00620C47" w:rsidRDefault="007D399B" w:rsidP="007D399B">
      <w:pPr>
        <w:rPr>
          <w:rFonts w:cs="Arial"/>
          <w:i/>
        </w:rPr>
      </w:pPr>
    </w:p>
    <w:p w14:paraId="0B25359D" w14:textId="77777777" w:rsidR="007D399B" w:rsidRPr="00620C47" w:rsidRDefault="007D399B" w:rsidP="007D399B">
      <w:pPr>
        <w:rPr>
          <w:rFonts w:cs="Arial"/>
        </w:rPr>
      </w:pPr>
      <w:r w:rsidRPr="00620C47">
        <w:rPr>
          <w:rFonts w:cs="Arial"/>
        </w:rPr>
        <w:t>Typische Maßnahmen (nur Stichworte) sind z.B.:</w:t>
      </w:r>
    </w:p>
    <w:p w14:paraId="2D866CFA" w14:textId="77777777" w:rsidR="007D399B" w:rsidRPr="00620C47" w:rsidRDefault="007D399B" w:rsidP="007D399B">
      <w:pPr>
        <w:numPr>
          <w:ilvl w:val="0"/>
          <w:numId w:val="6"/>
        </w:numPr>
        <w:rPr>
          <w:rFonts w:cs="Arial"/>
        </w:rPr>
      </w:pPr>
      <w:r w:rsidRPr="00620C47">
        <w:rPr>
          <w:rFonts w:cs="Arial"/>
        </w:rPr>
        <w:t>Erstellen eines Berechtigungskonzepts</w:t>
      </w:r>
    </w:p>
    <w:p w14:paraId="190F7B5B" w14:textId="77777777" w:rsidR="007D399B" w:rsidRPr="00620C47" w:rsidRDefault="007D399B" w:rsidP="007D399B">
      <w:pPr>
        <w:numPr>
          <w:ilvl w:val="0"/>
          <w:numId w:val="6"/>
        </w:numPr>
        <w:rPr>
          <w:rFonts w:cs="Arial"/>
        </w:rPr>
      </w:pPr>
      <w:r w:rsidRPr="00620C47">
        <w:rPr>
          <w:rFonts w:cs="Arial"/>
        </w:rPr>
        <w:t>Verwaltung der Rechte durch Systemadministrator</w:t>
      </w:r>
    </w:p>
    <w:p w14:paraId="01FBFEF2" w14:textId="77777777" w:rsidR="007D399B" w:rsidRPr="00620C47" w:rsidRDefault="007D399B" w:rsidP="007D399B">
      <w:pPr>
        <w:numPr>
          <w:ilvl w:val="0"/>
          <w:numId w:val="6"/>
        </w:numPr>
        <w:rPr>
          <w:rFonts w:cs="Arial"/>
        </w:rPr>
      </w:pPr>
      <w:r w:rsidRPr="00620C47">
        <w:rPr>
          <w:rFonts w:cs="Arial"/>
        </w:rPr>
        <w:t>Anzahl der Administratoren auf das „Notwendigste“ reduziert</w:t>
      </w:r>
    </w:p>
    <w:p w14:paraId="3B7035D3" w14:textId="77777777" w:rsidR="007D399B" w:rsidRPr="00620C47" w:rsidRDefault="007D399B" w:rsidP="007D399B">
      <w:pPr>
        <w:numPr>
          <w:ilvl w:val="0"/>
          <w:numId w:val="6"/>
        </w:numPr>
        <w:rPr>
          <w:rFonts w:cs="Arial"/>
        </w:rPr>
      </w:pPr>
      <w:r w:rsidRPr="00620C47">
        <w:rPr>
          <w:rFonts w:cs="Arial"/>
        </w:rPr>
        <w:t>Passwortrichtlinie inkl. Passwortlänge, Passwortwechsel</w:t>
      </w:r>
    </w:p>
    <w:p w14:paraId="5ACDA410" w14:textId="77777777" w:rsidR="007D399B" w:rsidRPr="00620C47" w:rsidRDefault="007D399B" w:rsidP="007D399B">
      <w:pPr>
        <w:numPr>
          <w:ilvl w:val="0"/>
          <w:numId w:val="6"/>
        </w:numPr>
        <w:rPr>
          <w:rFonts w:cs="Arial"/>
        </w:rPr>
      </w:pPr>
      <w:r w:rsidRPr="00620C47">
        <w:rPr>
          <w:rFonts w:cs="Arial"/>
        </w:rPr>
        <w:t>Protokollierung von Zugriffen auf Anwendungen, insbesondere bei der Eingabe, Änderung und Löschung von Daten</w:t>
      </w:r>
    </w:p>
    <w:p w14:paraId="1E1BE470" w14:textId="77777777" w:rsidR="007D399B" w:rsidRPr="00620C47" w:rsidRDefault="007D399B" w:rsidP="007D399B">
      <w:pPr>
        <w:numPr>
          <w:ilvl w:val="0"/>
          <w:numId w:val="6"/>
        </w:numPr>
        <w:rPr>
          <w:rFonts w:cs="Arial"/>
        </w:rPr>
      </w:pPr>
      <w:r w:rsidRPr="00620C47">
        <w:rPr>
          <w:rFonts w:cs="Arial"/>
        </w:rPr>
        <w:t>Sichere Aufbewahrung von Datenträgern</w:t>
      </w:r>
    </w:p>
    <w:p w14:paraId="2F17625F" w14:textId="77777777" w:rsidR="007D399B" w:rsidRPr="00620C47" w:rsidRDefault="007D399B" w:rsidP="007D399B">
      <w:pPr>
        <w:numPr>
          <w:ilvl w:val="0"/>
          <w:numId w:val="6"/>
        </w:numPr>
        <w:rPr>
          <w:rFonts w:cs="Arial"/>
        </w:rPr>
      </w:pPr>
      <w:r w:rsidRPr="00620C47">
        <w:rPr>
          <w:rFonts w:cs="Arial"/>
        </w:rPr>
        <w:t>physische Löschung von Datenträgern vor Wiederverwendung</w:t>
      </w:r>
    </w:p>
    <w:p w14:paraId="2F25AD81" w14:textId="77777777" w:rsidR="007D399B" w:rsidRPr="00620C47" w:rsidRDefault="007D399B" w:rsidP="007D399B">
      <w:pPr>
        <w:numPr>
          <w:ilvl w:val="0"/>
          <w:numId w:val="6"/>
        </w:numPr>
        <w:rPr>
          <w:rFonts w:cs="Arial"/>
        </w:rPr>
      </w:pPr>
      <w:r w:rsidRPr="00620C47">
        <w:rPr>
          <w:rFonts w:cs="Arial"/>
        </w:rPr>
        <w:t>ordnungsgemäße Vernichtung von Datenträgern (DIN 66399)</w:t>
      </w:r>
    </w:p>
    <w:p w14:paraId="537E0348" w14:textId="77777777" w:rsidR="007D399B" w:rsidRPr="00620C47" w:rsidRDefault="007D399B" w:rsidP="007D399B">
      <w:pPr>
        <w:numPr>
          <w:ilvl w:val="0"/>
          <w:numId w:val="6"/>
        </w:numPr>
        <w:rPr>
          <w:rFonts w:cs="Arial"/>
        </w:rPr>
      </w:pPr>
      <w:r w:rsidRPr="00620C47">
        <w:rPr>
          <w:rFonts w:cs="Arial"/>
        </w:rPr>
        <w:t>Einsatz von Aktenvernichtern bzw. Dienstleistern (nach Möglichkeit mit Datenschutz-Gütesiegel)</w:t>
      </w:r>
    </w:p>
    <w:p w14:paraId="2450BDB2" w14:textId="77777777" w:rsidR="007D399B" w:rsidRPr="00620C47" w:rsidRDefault="007D399B" w:rsidP="007D399B">
      <w:pPr>
        <w:numPr>
          <w:ilvl w:val="0"/>
          <w:numId w:val="6"/>
        </w:numPr>
        <w:rPr>
          <w:rFonts w:cs="Arial"/>
        </w:rPr>
      </w:pPr>
      <w:r w:rsidRPr="00620C47">
        <w:rPr>
          <w:rFonts w:cs="Arial"/>
        </w:rPr>
        <w:t>Protokollierung der Vernichtung</w:t>
      </w:r>
    </w:p>
    <w:p w14:paraId="488A15A7" w14:textId="77777777" w:rsidR="007D399B" w:rsidRPr="00620C47" w:rsidRDefault="007D399B" w:rsidP="007D399B">
      <w:pPr>
        <w:numPr>
          <w:ilvl w:val="0"/>
          <w:numId w:val="6"/>
        </w:numPr>
        <w:rPr>
          <w:rFonts w:cs="Arial"/>
        </w:rPr>
      </w:pPr>
      <w:r w:rsidRPr="00620C47">
        <w:rPr>
          <w:rFonts w:cs="Arial"/>
        </w:rPr>
        <w:t>Verschlüsselung von Datenträgern</w:t>
      </w:r>
    </w:p>
    <w:p w14:paraId="746D8626" w14:textId="77777777" w:rsidR="007D399B" w:rsidRPr="00620C47" w:rsidRDefault="007D399B" w:rsidP="007D399B">
      <w:pPr>
        <w:rPr>
          <w:rFonts w:cs="Arial"/>
        </w:rPr>
      </w:pPr>
    </w:p>
    <w:p w14:paraId="28C061E2" w14:textId="77777777" w:rsidR="007D399B" w:rsidRPr="00620C47" w:rsidRDefault="007D399B" w:rsidP="00073DE3">
      <w:pPr>
        <w:pStyle w:val="berschrift1"/>
        <w:rPr>
          <w:rFonts w:cs="Arial"/>
        </w:rPr>
      </w:pPr>
      <w:r w:rsidRPr="00620C47">
        <w:rPr>
          <w:rFonts w:cs="Arial"/>
        </w:rPr>
        <w:t>Weitergabekontrolle</w:t>
      </w:r>
    </w:p>
    <w:p w14:paraId="7777DB2A" w14:textId="77777777" w:rsidR="007D399B" w:rsidRPr="00620C47" w:rsidRDefault="007D399B" w:rsidP="007D399B">
      <w:pPr>
        <w:rPr>
          <w:rFonts w:cs="Arial"/>
          <w:i/>
        </w:rPr>
      </w:pPr>
      <w:r w:rsidRPr="00620C47">
        <w:rPr>
          <w:rFonts w:cs="Arial"/>
          <w:i/>
        </w:rPr>
        <w:t>Maßnahmen, die gewährleisten, dass personenbezogene Daten bei der elektronischen Übertragung oder während ihres Transports oder ihrer Speicherung auf Datenträger nicht unbefugt gelesen, kopiert, verändert oder entfernt werden können, und dass überprüft und festgestellt werden kann, an welche Stellen eine Übermittlung personenbezogener Daten durch Einrichtungen zur Datenübertragung vorgesehen ist.</w:t>
      </w:r>
    </w:p>
    <w:p w14:paraId="4C1FBFB6" w14:textId="77777777" w:rsidR="007D399B" w:rsidRPr="00620C47" w:rsidRDefault="007D399B" w:rsidP="007D399B">
      <w:pPr>
        <w:rPr>
          <w:rFonts w:cs="Arial"/>
          <w:i/>
        </w:rPr>
      </w:pPr>
    </w:p>
    <w:p w14:paraId="790A80DB" w14:textId="77777777" w:rsidR="007D399B" w:rsidRPr="00620C47" w:rsidRDefault="007D399B" w:rsidP="007D399B">
      <w:pPr>
        <w:rPr>
          <w:rFonts w:cs="Arial"/>
        </w:rPr>
      </w:pPr>
      <w:r w:rsidRPr="00620C47">
        <w:rPr>
          <w:rFonts w:cs="Arial"/>
        </w:rPr>
        <w:t>Typische Maßnahmen (nur Stichworte) sind z.B.:</w:t>
      </w:r>
    </w:p>
    <w:p w14:paraId="22FE464D" w14:textId="77777777" w:rsidR="007D399B" w:rsidRPr="00620C47" w:rsidRDefault="007D399B" w:rsidP="007D399B">
      <w:pPr>
        <w:numPr>
          <w:ilvl w:val="0"/>
          <w:numId w:val="7"/>
        </w:numPr>
        <w:rPr>
          <w:rFonts w:cs="Arial"/>
        </w:rPr>
      </w:pPr>
      <w:r w:rsidRPr="00620C47">
        <w:rPr>
          <w:rFonts w:cs="Arial"/>
        </w:rPr>
        <w:t>Einrichtungen von Standleitungen bzw. VPN-Tunneln</w:t>
      </w:r>
    </w:p>
    <w:p w14:paraId="0FDBAB74" w14:textId="77777777" w:rsidR="007D399B" w:rsidRPr="00620C47" w:rsidRDefault="007D399B" w:rsidP="007D399B">
      <w:pPr>
        <w:numPr>
          <w:ilvl w:val="0"/>
          <w:numId w:val="7"/>
        </w:numPr>
        <w:rPr>
          <w:rFonts w:cs="Arial"/>
        </w:rPr>
      </w:pPr>
      <w:r w:rsidRPr="00620C47">
        <w:rPr>
          <w:rFonts w:cs="Arial"/>
        </w:rPr>
        <w:t>Weitergabe von Daten in anonymisierter oder pseudonymisierter Form</w:t>
      </w:r>
    </w:p>
    <w:p w14:paraId="794D2C72" w14:textId="77777777" w:rsidR="007D399B" w:rsidRPr="00620C47" w:rsidRDefault="007D399B" w:rsidP="007D399B">
      <w:pPr>
        <w:numPr>
          <w:ilvl w:val="0"/>
          <w:numId w:val="7"/>
        </w:numPr>
        <w:rPr>
          <w:rFonts w:cs="Arial"/>
        </w:rPr>
      </w:pPr>
      <w:r w:rsidRPr="00620C47">
        <w:rPr>
          <w:rFonts w:cs="Arial"/>
        </w:rPr>
        <w:t>E-Mail-Verschlüsselung</w:t>
      </w:r>
    </w:p>
    <w:p w14:paraId="20AF112B" w14:textId="77777777" w:rsidR="007D399B" w:rsidRPr="00620C47" w:rsidRDefault="007D399B" w:rsidP="007D399B">
      <w:pPr>
        <w:numPr>
          <w:ilvl w:val="0"/>
          <w:numId w:val="7"/>
        </w:numPr>
        <w:rPr>
          <w:rFonts w:cs="Arial"/>
        </w:rPr>
      </w:pPr>
      <w:r w:rsidRPr="00620C47">
        <w:rPr>
          <w:rFonts w:cs="Arial"/>
        </w:rPr>
        <w:t>Erstellen einer Übersicht von regelmäßigen Abruf- und Übermittlungsvorgängen</w:t>
      </w:r>
    </w:p>
    <w:p w14:paraId="77326CEB" w14:textId="77777777" w:rsidR="007D399B" w:rsidRPr="00620C47" w:rsidRDefault="007D399B" w:rsidP="007D399B">
      <w:pPr>
        <w:numPr>
          <w:ilvl w:val="0"/>
          <w:numId w:val="7"/>
        </w:numPr>
        <w:rPr>
          <w:rFonts w:cs="Arial"/>
        </w:rPr>
      </w:pPr>
      <w:r w:rsidRPr="00620C47">
        <w:rPr>
          <w:rFonts w:cs="Arial"/>
        </w:rPr>
        <w:t>Dokumentation der Empfänger von Daten und der Zeitspannen der geplanten Überlassung bzw. vereinbarter Löschfristen</w:t>
      </w:r>
    </w:p>
    <w:p w14:paraId="64896C74" w14:textId="77777777" w:rsidR="007D399B" w:rsidRPr="00620C47" w:rsidRDefault="007D399B" w:rsidP="007D399B">
      <w:pPr>
        <w:numPr>
          <w:ilvl w:val="0"/>
          <w:numId w:val="7"/>
        </w:numPr>
        <w:rPr>
          <w:rFonts w:cs="Arial"/>
        </w:rPr>
      </w:pPr>
      <w:r w:rsidRPr="00620C47">
        <w:rPr>
          <w:rFonts w:cs="Arial"/>
        </w:rPr>
        <w:t>Beim physischen Transport: sichere Transportbehälter/-verpackungen</w:t>
      </w:r>
    </w:p>
    <w:p w14:paraId="07128C5D" w14:textId="77777777" w:rsidR="007D399B" w:rsidRPr="00620C47" w:rsidRDefault="007D399B" w:rsidP="007D399B">
      <w:pPr>
        <w:numPr>
          <w:ilvl w:val="0"/>
          <w:numId w:val="7"/>
        </w:numPr>
        <w:rPr>
          <w:rFonts w:cs="Arial"/>
        </w:rPr>
      </w:pPr>
      <w:r w:rsidRPr="00620C47">
        <w:rPr>
          <w:rFonts w:cs="Arial"/>
        </w:rPr>
        <w:t>Beim physischen Transport: sorgfältige Auswahl von Transportpersonal und –fahrzeugen</w:t>
      </w:r>
      <w:r w:rsidRPr="00620C47">
        <w:rPr>
          <w:rFonts w:cs="Arial"/>
        </w:rPr>
        <w:tab/>
      </w:r>
      <w:r w:rsidRPr="00620C47">
        <w:rPr>
          <w:rFonts w:cs="Arial"/>
        </w:rPr>
        <w:tab/>
      </w:r>
    </w:p>
    <w:p w14:paraId="6D9F86AD" w14:textId="77777777" w:rsidR="007D399B" w:rsidRPr="00620C47" w:rsidRDefault="007D399B" w:rsidP="00073DE3">
      <w:pPr>
        <w:pStyle w:val="berschrift1"/>
        <w:rPr>
          <w:rFonts w:cs="Arial"/>
        </w:rPr>
      </w:pPr>
      <w:r w:rsidRPr="00620C47">
        <w:rPr>
          <w:rFonts w:cs="Arial"/>
        </w:rPr>
        <w:t>Eingabekontrolle</w:t>
      </w:r>
    </w:p>
    <w:p w14:paraId="1BFE9236" w14:textId="77777777" w:rsidR="007D399B" w:rsidRPr="00620C47" w:rsidRDefault="007D399B" w:rsidP="007D399B">
      <w:pPr>
        <w:rPr>
          <w:rFonts w:cs="Arial"/>
          <w:i/>
        </w:rPr>
      </w:pPr>
      <w:r w:rsidRPr="00620C47">
        <w:rPr>
          <w:rFonts w:cs="Arial"/>
          <w:i/>
        </w:rPr>
        <w:t>Maßnahmen, die gewährleisten, dass nachträglich überprüft und festgestellt werden kann, ob und von wem personenbezogene Daten in Datenverarbeitungssysteme eingegeben, verändert oder entfernt worden sind.</w:t>
      </w:r>
    </w:p>
    <w:p w14:paraId="103BE2BC" w14:textId="77777777" w:rsidR="007D399B" w:rsidRPr="00620C47" w:rsidRDefault="007D399B" w:rsidP="007D399B">
      <w:pPr>
        <w:rPr>
          <w:rFonts w:cs="Arial"/>
          <w:i/>
        </w:rPr>
      </w:pPr>
    </w:p>
    <w:p w14:paraId="6475F3DA" w14:textId="77777777" w:rsidR="007D399B" w:rsidRPr="00620C47" w:rsidRDefault="007D399B" w:rsidP="007D399B">
      <w:pPr>
        <w:rPr>
          <w:rFonts w:cs="Arial"/>
        </w:rPr>
      </w:pPr>
      <w:r w:rsidRPr="00620C47">
        <w:rPr>
          <w:rFonts w:cs="Arial"/>
        </w:rPr>
        <w:t>Typische Maßnahmen (nur Stichworte) sind z.B.:</w:t>
      </w:r>
    </w:p>
    <w:p w14:paraId="1C18DCD2" w14:textId="77777777" w:rsidR="007D399B" w:rsidRPr="00620C47" w:rsidRDefault="007D399B" w:rsidP="007D399B">
      <w:pPr>
        <w:numPr>
          <w:ilvl w:val="0"/>
          <w:numId w:val="8"/>
        </w:numPr>
        <w:rPr>
          <w:rFonts w:cs="Arial"/>
        </w:rPr>
      </w:pPr>
      <w:r w:rsidRPr="00620C47">
        <w:rPr>
          <w:rFonts w:cs="Arial"/>
        </w:rPr>
        <w:t>Protokollierung der Eingabe, Änderung und Löschung von Daten</w:t>
      </w:r>
    </w:p>
    <w:p w14:paraId="00DC29FA" w14:textId="77777777" w:rsidR="007D399B" w:rsidRPr="00620C47" w:rsidRDefault="007D399B" w:rsidP="007D399B">
      <w:pPr>
        <w:numPr>
          <w:ilvl w:val="0"/>
          <w:numId w:val="8"/>
        </w:numPr>
        <w:rPr>
          <w:rFonts w:cs="Arial"/>
        </w:rPr>
      </w:pPr>
      <w:r w:rsidRPr="00620C47">
        <w:rPr>
          <w:rFonts w:cs="Arial"/>
        </w:rPr>
        <w:t>Erstellen einer Übersicht, aus der sich ergibt, mit welchen Applikationen welche Daten eingegeben, geändert und gelöscht werden können.</w:t>
      </w:r>
    </w:p>
    <w:p w14:paraId="19430C74" w14:textId="77777777" w:rsidR="007D399B" w:rsidRPr="00620C47" w:rsidRDefault="007D399B" w:rsidP="007D399B">
      <w:pPr>
        <w:numPr>
          <w:ilvl w:val="0"/>
          <w:numId w:val="8"/>
        </w:numPr>
        <w:rPr>
          <w:rFonts w:cs="Arial"/>
        </w:rPr>
      </w:pPr>
      <w:r w:rsidRPr="00620C47">
        <w:rPr>
          <w:rFonts w:cs="Arial"/>
        </w:rPr>
        <w:t>Nachvollziehbarkeit von Eingabe, Änderung und Löschung von Daten durch individuelle Benutzernamen (nicht Benutzergruppen)</w:t>
      </w:r>
    </w:p>
    <w:p w14:paraId="3C416D33" w14:textId="77777777" w:rsidR="007D399B" w:rsidRPr="00620C47" w:rsidRDefault="007D399B" w:rsidP="007D399B">
      <w:pPr>
        <w:numPr>
          <w:ilvl w:val="0"/>
          <w:numId w:val="8"/>
        </w:numPr>
        <w:rPr>
          <w:rFonts w:cs="Arial"/>
        </w:rPr>
      </w:pPr>
      <w:r w:rsidRPr="00620C47">
        <w:rPr>
          <w:rFonts w:cs="Arial"/>
        </w:rPr>
        <w:t>Aufbewahrung von Formularen, von denen Daten in automatisierte Verarbeitungen übernommen worden sind</w:t>
      </w:r>
    </w:p>
    <w:p w14:paraId="3506FF34" w14:textId="77777777" w:rsidR="007D399B" w:rsidRPr="00620C47" w:rsidRDefault="007D399B" w:rsidP="007D399B">
      <w:pPr>
        <w:numPr>
          <w:ilvl w:val="0"/>
          <w:numId w:val="8"/>
        </w:numPr>
        <w:rPr>
          <w:rFonts w:cs="Arial"/>
        </w:rPr>
      </w:pPr>
      <w:r w:rsidRPr="00620C47">
        <w:rPr>
          <w:rFonts w:cs="Arial"/>
        </w:rPr>
        <w:t>Vergabe von Rechten zur Eingabe, Änderung und Löschung von Daten auf Basis eines Berechtigungskonzepts</w:t>
      </w:r>
      <w:r w:rsidRPr="00620C47">
        <w:rPr>
          <w:rFonts w:cs="Arial"/>
        </w:rPr>
        <w:tab/>
      </w:r>
    </w:p>
    <w:p w14:paraId="68793C90" w14:textId="77777777" w:rsidR="007D399B" w:rsidRPr="00620C47" w:rsidRDefault="007D399B" w:rsidP="007D399B">
      <w:pPr>
        <w:rPr>
          <w:rFonts w:cs="Arial"/>
        </w:rPr>
      </w:pPr>
    </w:p>
    <w:p w14:paraId="0E1555E1" w14:textId="77777777" w:rsidR="007D399B" w:rsidRPr="00620C47" w:rsidRDefault="007D399B" w:rsidP="00073DE3">
      <w:pPr>
        <w:pStyle w:val="berschrift1"/>
        <w:rPr>
          <w:rFonts w:cs="Arial"/>
        </w:rPr>
      </w:pPr>
      <w:r w:rsidRPr="00620C47">
        <w:rPr>
          <w:rFonts w:cs="Arial"/>
        </w:rPr>
        <w:t>Auftragskontrolle</w:t>
      </w:r>
    </w:p>
    <w:p w14:paraId="638C4BFD" w14:textId="77777777" w:rsidR="007D399B" w:rsidRPr="00620C47" w:rsidRDefault="007D399B" w:rsidP="007D399B">
      <w:pPr>
        <w:rPr>
          <w:rFonts w:cs="Arial"/>
          <w:i/>
        </w:rPr>
      </w:pPr>
      <w:r w:rsidRPr="00620C47">
        <w:rPr>
          <w:rFonts w:cs="Arial"/>
          <w:i/>
        </w:rPr>
        <w:t>Maßnahmen, die gewährleisten, dass personenbezogene Daten, die im Auftrag verarbeitet werden, nur entsprechend den Weisungen des Auftraggebers verarbeitet werden können.</w:t>
      </w:r>
    </w:p>
    <w:p w14:paraId="184C0C0B" w14:textId="77777777" w:rsidR="007D399B" w:rsidRPr="00620C47" w:rsidRDefault="007D399B" w:rsidP="007D399B">
      <w:pPr>
        <w:rPr>
          <w:rFonts w:cs="Arial"/>
        </w:rPr>
      </w:pPr>
    </w:p>
    <w:p w14:paraId="3876C163" w14:textId="77777777" w:rsidR="007D399B" w:rsidRPr="00620C47" w:rsidRDefault="007D399B" w:rsidP="007D399B">
      <w:pPr>
        <w:rPr>
          <w:rFonts w:cs="Arial"/>
        </w:rPr>
      </w:pPr>
      <w:r w:rsidRPr="00620C47">
        <w:rPr>
          <w:rFonts w:cs="Arial"/>
        </w:rPr>
        <w:t>Typische Maßnahmen (nur Stichworte) sind z.B.:</w:t>
      </w:r>
    </w:p>
    <w:p w14:paraId="3EE5C011" w14:textId="77777777" w:rsidR="007D399B" w:rsidRPr="00620C47" w:rsidRDefault="007D399B" w:rsidP="007D399B">
      <w:pPr>
        <w:numPr>
          <w:ilvl w:val="0"/>
          <w:numId w:val="9"/>
        </w:numPr>
        <w:rPr>
          <w:rFonts w:cs="Arial"/>
        </w:rPr>
      </w:pPr>
      <w:r w:rsidRPr="00620C47">
        <w:rPr>
          <w:rFonts w:cs="Arial"/>
        </w:rPr>
        <w:t>Auswahl des Auftragnehmers unter Sorgfaltsgesichtspunkten (insbesondere hinsichtlich Datensicherheit)</w:t>
      </w:r>
    </w:p>
    <w:p w14:paraId="0F06227F" w14:textId="77777777" w:rsidR="007D399B" w:rsidRPr="00620C47" w:rsidRDefault="007D399B" w:rsidP="007D399B">
      <w:pPr>
        <w:numPr>
          <w:ilvl w:val="0"/>
          <w:numId w:val="9"/>
        </w:numPr>
        <w:rPr>
          <w:rFonts w:cs="Arial"/>
        </w:rPr>
      </w:pPr>
      <w:r w:rsidRPr="00620C47">
        <w:rPr>
          <w:rFonts w:cs="Arial"/>
        </w:rPr>
        <w:t>vorherige Prüfung der und Dokumentation der beim Auftragnehmer getroffenen Sicherheitsmaßnahmen</w:t>
      </w:r>
    </w:p>
    <w:p w14:paraId="79661F33" w14:textId="77777777" w:rsidR="007D399B" w:rsidRPr="00620C47" w:rsidRDefault="007D399B" w:rsidP="007D399B">
      <w:pPr>
        <w:numPr>
          <w:ilvl w:val="0"/>
          <w:numId w:val="9"/>
        </w:numPr>
        <w:rPr>
          <w:rFonts w:cs="Arial"/>
        </w:rPr>
      </w:pPr>
      <w:r w:rsidRPr="00620C47">
        <w:rPr>
          <w:rFonts w:cs="Arial"/>
        </w:rPr>
        <w:t>schriftliche Weisungen an den Auftragnehmer (z.B. durch Auftragsdatenverarbeitungsvertrag) i.S.d. § 11 Abs. 2 BDSG</w:t>
      </w:r>
    </w:p>
    <w:p w14:paraId="5DC7E927" w14:textId="77777777" w:rsidR="007D399B" w:rsidRPr="00620C47" w:rsidRDefault="007D399B" w:rsidP="007D399B">
      <w:pPr>
        <w:numPr>
          <w:ilvl w:val="0"/>
          <w:numId w:val="9"/>
        </w:numPr>
        <w:rPr>
          <w:rFonts w:cs="Arial"/>
        </w:rPr>
      </w:pPr>
      <w:r w:rsidRPr="00620C47">
        <w:rPr>
          <w:rFonts w:cs="Arial"/>
        </w:rPr>
        <w:t>Verpflichtung der Mitarbeiter des Auftragnehmers auf das Datengeheimnis (§ 5 BDSG)</w:t>
      </w:r>
    </w:p>
    <w:p w14:paraId="5948604C" w14:textId="77777777" w:rsidR="007D399B" w:rsidRPr="00620C47" w:rsidRDefault="007D399B" w:rsidP="007D399B">
      <w:pPr>
        <w:numPr>
          <w:ilvl w:val="0"/>
          <w:numId w:val="9"/>
        </w:numPr>
        <w:rPr>
          <w:rFonts w:cs="Arial"/>
        </w:rPr>
      </w:pPr>
      <w:r w:rsidRPr="00620C47">
        <w:rPr>
          <w:rFonts w:cs="Arial"/>
        </w:rPr>
        <w:t>Auftragnehmer hat Datenschutzbeauftragten bestellt</w:t>
      </w:r>
    </w:p>
    <w:p w14:paraId="48A3295D" w14:textId="77777777" w:rsidR="007D399B" w:rsidRPr="00620C47" w:rsidRDefault="007D399B" w:rsidP="007D399B">
      <w:pPr>
        <w:numPr>
          <w:ilvl w:val="0"/>
          <w:numId w:val="9"/>
        </w:numPr>
        <w:rPr>
          <w:rFonts w:cs="Arial"/>
        </w:rPr>
      </w:pPr>
      <w:r w:rsidRPr="00620C47">
        <w:rPr>
          <w:rFonts w:cs="Arial"/>
        </w:rPr>
        <w:t>Sicherstellung der Vernichtung von Daten nach Beendigung des Auftrags</w:t>
      </w:r>
    </w:p>
    <w:p w14:paraId="3676A1E3" w14:textId="77777777" w:rsidR="007D399B" w:rsidRPr="00620C47" w:rsidRDefault="007D399B" w:rsidP="007D399B">
      <w:pPr>
        <w:numPr>
          <w:ilvl w:val="0"/>
          <w:numId w:val="9"/>
        </w:numPr>
        <w:rPr>
          <w:rFonts w:cs="Arial"/>
        </w:rPr>
      </w:pPr>
      <w:r w:rsidRPr="00620C47">
        <w:rPr>
          <w:rFonts w:cs="Arial"/>
        </w:rPr>
        <w:t>Wirksame Kontrollrechte gegenüber dem Auftragnehmer vereinbart</w:t>
      </w:r>
    </w:p>
    <w:p w14:paraId="002D57C9" w14:textId="77777777" w:rsidR="007D399B" w:rsidRPr="00620C47" w:rsidRDefault="007D399B" w:rsidP="007D399B">
      <w:pPr>
        <w:numPr>
          <w:ilvl w:val="0"/>
          <w:numId w:val="9"/>
        </w:numPr>
        <w:rPr>
          <w:rFonts w:cs="Arial"/>
        </w:rPr>
      </w:pPr>
      <w:r w:rsidRPr="00620C47">
        <w:rPr>
          <w:rFonts w:cs="Arial"/>
        </w:rPr>
        <w:t>laufende Überprüfung des Auftragnehmers und seiner Tätigkeiten</w:t>
      </w:r>
    </w:p>
    <w:p w14:paraId="668D7716" w14:textId="77777777" w:rsidR="007D399B" w:rsidRPr="00620C47" w:rsidRDefault="007D399B" w:rsidP="007D399B">
      <w:pPr>
        <w:numPr>
          <w:ilvl w:val="0"/>
          <w:numId w:val="9"/>
        </w:numPr>
        <w:rPr>
          <w:rFonts w:cs="Arial"/>
        </w:rPr>
      </w:pPr>
      <w:r w:rsidRPr="00620C47">
        <w:rPr>
          <w:rFonts w:cs="Arial"/>
        </w:rPr>
        <w:t>Vertragsstrafen bei Verstößen</w:t>
      </w:r>
      <w:r w:rsidRPr="00620C47">
        <w:rPr>
          <w:rFonts w:cs="Arial"/>
        </w:rPr>
        <w:tab/>
      </w:r>
      <w:r w:rsidRPr="00620C47">
        <w:rPr>
          <w:rFonts w:cs="Arial"/>
        </w:rPr>
        <w:tab/>
      </w:r>
    </w:p>
    <w:p w14:paraId="5C1E6241" w14:textId="77777777" w:rsidR="007D399B" w:rsidRPr="00620C47" w:rsidRDefault="007D399B" w:rsidP="007D399B">
      <w:pPr>
        <w:rPr>
          <w:rFonts w:cs="Arial"/>
        </w:rPr>
      </w:pPr>
    </w:p>
    <w:p w14:paraId="14AC48FC" w14:textId="77777777" w:rsidR="007D399B" w:rsidRPr="00620C47" w:rsidRDefault="007D399B" w:rsidP="00073DE3">
      <w:pPr>
        <w:pStyle w:val="berschrift1"/>
        <w:rPr>
          <w:rFonts w:cs="Arial"/>
        </w:rPr>
      </w:pPr>
      <w:r w:rsidRPr="00620C47">
        <w:rPr>
          <w:rFonts w:cs="Arial"/>
        </w:rPr>
        <w:t>Verfügbarkeitskontrolle</w:t>
      </w:r>
    </w:p>
    <w:p w14:paraId="30789835" w14:textId="77777777" w:rsidR="007D399B" w:rsidRPr="00620C47" w:rsidRDefault="007D399B" w:rsidP="007D399B">
      <w:pPr>
        <w:rPr>
          <w:rFonts w:cs="Arial"/>
          <w:i/>
        </w:rPr>
      </w:pPr>
      <w:r w:rsidRPr="00620C47">
        <w:rPr>
          <w:rFonts w:cs="Arial"/>
          <w:i/>
        </w:rPr>
        <w:t>Maßnahmen, die gewährleisten, dass personenbezogene Daten gegen zufällige Zerstörung oder Verlust geschützt sind.</w:t>
      </w:r>
    </w:p>
    <w:p w14:paraId="1D73E69F" w14:textId="77777777" w:rsidR="007D399B" w:rsidRPr="00620C47" w:rsidRDefault="007D399B" w:rsidP="007D399B">
      <w:pPr>
        <w:rPr>
          <w:rFonts w:cs="Arial"/>
        </w:rPr>
      </w:pPr>
    </w:p>
    <w:p w14:paraId="0263328A" w14:textId="77777777" w:rsidR="007D399B" w:rsidRPr="00620C47" w:rsidRDefault="007D399B" w:rsidP="007D399B">
      <w:pPr>
        <w:rPr>
          <w:rFonts w:cs="Arial"/>
        </w:rPr>
      </w:pPr>
      <w:r w:rsidRPr="00620C47">
        <w:rPr>
          <w:rFonts w:cs="Arial"/>
        </w:rPr>
        <w:t>Typische Maßnahmen (nur Stichworte) sind z.B.:</w:t>
      </w:r>
    </w:p>
    <w:p w14:paraId="32968444" w14:textId="77777777" w:rsidR="007D399B" w:rsidRPr="00620C47" w:rsidRDefault="007D399B" w:rsidP="007D399B">
      <w:pPr>
        <w:numPr>
          <w:ilvl w:val="0"/>
          <w:numId w:val="10"/>
        </w:numPr>
        <w:rPr>
          <w:rFonts w:cs="Arial"/>
        </w:rPr>
      </w:pPr>
      <w:r w:rsidRPr="00620C47">
        <w:rPr>
          <w:rFonts w:cs="Arial"/>
        </w:rPr>
        <w:t>Unterbrechungsfreie Stromversorgung (USV)</w:t>
      </w:r>
    </w:p>
    <w:p w14:paraId="535CFE05" w14:textId="77777777" w:rsidR="007D399B" w:rsidRPr="00620C47" w:rsidRDefault="007D399B" w:rsidP="007D399B">
      <w:pPr>
        <w:numPr>
          <w:ilvl w:val="0"/>
          <w:numId w:val="10"/>
        </w:numPr>
        <w:rPr>
          <w:rFonts w:cs="Arial"/>
        </w:rPr>
      </w:pPr>
      <w:r w:rsidRPr="00620C47">
        <w:rPr>
          <w:rFonts w:cs="Arial"/>
        </w:rPr>
        <w:t>Klimaanlage in Serverräumen</w:t>
      </w:r>
    </w:p>
    <w:p w14:paraId="3189E414" w14:textId="77777777" w:rsidR="007D399B" w:rsidRPr="00620C47" w:rsidRDefault="007D399B" w:rsidP="007D399B">
      <w:pPr>
        <w:numPr>
          <w:ilvl w:val="0"/>
          <w:numId w:val="10"/>
        </w:numPr>
        <w:rPr>
          <w:rFonts w:cs="Arial"/>
        </w:rPr>
      </w:pPr>
      <w:r w:rsidRPr="00620C47">
        <w:rPr>
          <w:rFonts w:cs="Arial"/>
        </w:rPr>
        <w:t>Geräte zur Überwachung von Temperatur und Feuchtigkeit in Serverräumen</w:t>
      </w:r>
    </w:p>
    <w:p w14:paraId="11FF9A13" w14:textId="77777777" w:rsidR="007D399B" w:rsidRPr="00620C47" w:rsidRDefault="007D399B" w:rsidP="007D399B">
      <w:pPr>
        <w:numPr>
          <w:ilvl w:val="0"/>
          <w:numId w:val="10"/>
        </w:numPr>
        <w:rPr>
          <w:rFonts w:cs="Arial"/>
        </w:rPr>
      </w:pPr>
      <w:r w:rsidRPr="00620C47">
        <w:rPr>
          <w:rFonts w:cs="Arial"/>
        </w:rPr>
        <w:t>Schutzsteckdosenleisten in Serverräumen</w:t>
      </w:r>
    </w:p>
    <w:p w14:paraId="15C69755" w14:textId="77777777" w:rsidR="007D399B" w:rsidRPr="00620C47" w:rsidRDefault="007D399B" w:rsidP="007D399B">
      <w:pPr>
        <w:numPr>
          <w:ilvl w:val="0"/>
          <w:numId w:val="10"/>
        </w:numPr>
        <w:rPr>
          <w:rFonts w:cs="Arial"/>
        </w:rPr>
      </w:pPr>
      <w:r w:rsidRPr="00620C47">
        <w:rPr>
          <w:rFonts w:cs="Arial"/>
        </w:rPr>
        <w:t>Feuer- und Rauchmeldeanlagen</w:t>
      </w:r>
    </w:p>
    <w:p w14:paraId="7EA855D7" w14:textId="77777777" w:rsidR="007D399B" w:rsidRPr="00620C47" w:rsidRDefault="007D399B" w:rsidP="007D399B">
      <w:pPr>
        <w:numPr>
          <w:ilvl w:val="0"/>
          <w:numId w:val="10"/>
        </w:numPr>
        <w:rPr>
          <w:rFonts w:cs="Arial"/>
        </w:rPr>
      </w:pPr>
      <w:r w:rsidRPr="00620C47">
        <w:rPr>
          <w:rFonts w:cs="Arial"/>
        </w:rPr>
        <w:t>Feuerlöschgeräte in Serverräumen</w:t>
      </w:r>
    </w:p>
    <w:p w14:paraId="1AF221A1" w14:textId="77777777" w:rsidR="007D399B" w:rsidRPr="00620C47" w:rsidRDefault="007D399B" w:rsidP="007D399B">
      <w:pPr>
        <w:numPr>
          <w:ilvl w:val="0"/>
          <w:numId w:val="10"/>
        </w:numPr>
        <w:rPr>
          <w:rFonts w:cs="Arial"/>
        </w:rPr>
      </w:pPr>
      <w:r w:rsidRPr="00620C47">
        <w:rPr>
          <w:rFonts w:cs="Arial"/>
        </w:rPr>
        <w:t>Alarmmeldung bei unberechtigten Zutritten zu Serverräumen</w:t>
      </w:r>
    </w:p>
    <w:p w14:paraId="5600CF2A" w14:textId="77777777" w:rsidR="007D399B" w:rsidRPr="00620C47" w:rsidRDefault="007D399B" w:rsidP="007D399B">
      <w:pPr>
        <w:numPr>
          <w:ilvl w:val="0"/>
          <w:numId w:val="10"/>
        </w:numPr>
        <w:rPr>
          <w:rFonts w:cs="Arial"/>
        </w:rPr>
      </w:pPr>
      <w:r w:rsidRPr="00620C47">
        <w:rPr>
          <w:rFonts w:cs="Arial"/>
        </w:rPr>
        <w:t>Erstellen eines Backup- &amp; Recoverykonzepts</w:t>
      </w:r>
    </w:p>
    <w:p w14:paraId="78186881" w14:textId="77777777" w:rsidR="007D399B" w:rsidRPr="00620C47" w:rsidRDefault="007D399B" w:rsidP="007D399B">
      <w:pPr>
        <w:numPr>
          <w:ilvl w:val="0"/>
          <w:numId w:val="10"/>
        </w:numPr>
        <w:rPr>
          <w:rFonts w:cs="Arial"/>
        </w:rPr>
      </w:pPr>
      <w:r w:rsidRPr="00620C47">
        <w:rPr>
          <w:rFonts w:cs="Arial"/>
        </w:rPr>
        <w:t>Testen von Datenwiederherstellung</w:t>
      </w:r>
    </w:p>
    <w:p w14:paraId="5B6E0C6E" w14:textId="77777777" w:rsidR="007D399B" w:rsidRPr="00620C47" w:rsidRDefault="007D399B" w:rsidP="007D399B">
      <w:pPr>
        <w:numPr>
          <w:ilvl w:val="0"/>
          <w:numId w:val="10"/>
        </w:numPr>
        <w:rPr>
          <w:rFonts w:cs="Arial"/>
        </w:rPr>
      </w:pPr>
      <w:r w:rsidRPr="00620C47">
        <w:rPr>
          <w:rFonts w:cs="Arial"/>
        </w:rPr>
        <w:t>Erstellen eines Notfallplans</w:t>
      </w:r>
    </w:p>
    <w:p w14:paraId="27DFC3A2" w14:textId="77777777" w:rsidR="007D399B" w:rsidRPr="00620C47" w:rsidRDefault="007D399B" w:rsidP="007D399B">
      <w:pPr>
        <w:numPr>
          <w:ilvl w:val="0"/>
          <w:numId w:val="10"/>
        </w:numPr>
        <w:rPr>
          <w:rFonts w:cs="Arial"/>
        </w:rPr>
      </w:pPr>
      <w:r w:rsidRPr="00620C47">
        <w:rPr>
          <w:rFonts w:cs="Arial"/>
        </w:rPr>
        <w:t>Aufbewahrung von Datensicherung an einem sicheren, ausgelagerten Ort</w:t>
      </w:r>
    </w:p>
    <w:p w14:paraId="4E60F85D" w14:textId="77777777" w:rsidR="007D399B" w:rsidRPr="00620C47" w:rsidRDefault="007D399B" w:rsidP="007D399B">
      <w:pPr>
        <w:numPr>
          <w:ilvl w:val="0"/>
          <w:numId w:val="10"/>
        </w:numPr>
        <w:rPr>
          <w:rFonts w:cs="Arial"/>
        </w:rPr>
      </w:pPr>
      <w:r w:rsidRPr="00620C47">
        <w:rPr>
          <w:rFonts w:cs="Arial"/>
        </w:rPr>
        <w:t>Serverräume nicht unter sanitären Anlagen</w:t>
      </w:r>
    </w:p>
    <w:p w14:paraId="7924F1CE" w14:textId="77777777" w:rsidR="007D399B" w:rsidRPr="00620C47" w:rsidRDefault="007D399B" w:rsidP="007D399B">
      <w:pPr>
        <w:numPr>
          <w:ilvl w:val="0"/>
          <w:numId w:val="10"/>
        </w:numPr>
        <w:rPr>
          <w:rFonts w:cs="Arial"/>
        </w:rPr>
      </w:pPr>
      <w:r w:rsidRPr="00620C47">
        <w:rPr>
          <w:rFonts w:cs="Arial"/>
        </w:rPr>
        <w:t>In Hochwassergebieten: Serverräume über der Wassergrenze</w:t>
      </w:r>
    </w:p>
    <w:p w14:paraId="195D6CDD" w14:textId="77777777" w:rsidR="007D399B" w:rsidRPr="00620C47" w:rsidRDefault="007D399B" w:rsidP="007D399B">
      <w:pPr>
        <w:rPr>
          <w:rFonts w:cs="Arial"/>
        </w:rPr>
      </w:pPr>
    </w:p>
    <w:p w14:paraId="30262C09" w14:textId="77777777" w:rsidR="007D399B" w:rsidRPr="00620C47" w:rsidRDefault="007D399B" w:rsidP="00073DE3">
      <w:pPr>
        <w:pStyle w:val="berschrift1"/>
        <w:rPr>
          <w:rFonts w:cs="Arial"/>
        </w:rPr>
      </w:pPr>
      <w:r w:rsidRPr="00620C47">
        <w:rPr>
          <w:rFonts w:cs="Arial"/>
        </w:rPr>
        <w:t>Trennungsgebot</w:t>
      </w:r>
    </w:p>
    <w:p w14:paraId="43740F44" w14:textId="77777777" w:rsidR="007D399B" w:rsidRPr="00620C47" w:rsidRDefault="007D399B" w:rsidP="007D399B">
      <w:pPr>
        <w:rPr>
          <w:rFonts w:cs="Arial"/>
          <w:i/>
        </w:rPr>
      </w:pPr>
      <w:r w:rsidRPr="00620C47">
        <w:rPr>
          <w:rFonts w:cs="Arial"/>
          <w:i/>
        </w:rPr>
        <w:t>Maßnahmen, die gewährleisten, dass zu unterschiedlichen Zwecken erhobene Daten getrennt verarbeitet werden können.</w:t>
      </w:r>
    </w:p>
    <w:p w14:paraId="567A6DCE" w14:textId="77777777" w:rsidR="007D399B" w:rsidRPr="00620C47" w:rsidRDefault="007D399B" w:rsidP="007D399B">
      <w:pPr>
        <w:rPr>
          <w:rFonts w:cs="Arial"/>
          <w:i/>
        </w:rPr>
      </w:pPr>
    </w:p>
    <w:p w14:paraId="31D36A54" w14:textId="77777777" w:rsidR="007D399B" w:rsidRPr="00620C47" w:rsidRDefault="007D399B" w:rsidP="007D399B">
      <w:pPr>
        <w:rPr>
          <w:rFonts w:cs="Arial"/>
        </w:rPr>
      </w:pPr>
      <w:r w:rsidRPr="00620C47">
        <w:rPr>
          <w:rFonts w:cs="Arial"/>
        </w:rPr>
        <w:t>Typische Maßnahmen (nur Stichworte) sind z.B.:</w:t>
      </w:r>
    </w:p>
    <w:p w14:paraId="16A2E0F9" w14:textId="77777777" w:rsidR="007D399B" w:rsidRPr="00620C47" w:rsidRDefault="007D399B" w:rsidP="007D399B">
      <w:pPr>
        <w:numPr>
          <w:ilvl w:val="0"/>
          <w:numId w:val="11"/>
        </w:numPr>
        <w:rPr>
          <w:rFonts w:cs="Arial"/>
        </w:rPr>
      </w:pPr>
      <w:r w:rsidRPr="00620C47">
        <w:rPr>
          <w:rFonts w:cs="Arial"/>
        </w:rPr>
        <w:t>physikalisch getrennte Speicherung auf gesonderten Systemen oder Datenträgern</w:t>
      </w:r>
    </w:p>
    <w:p w14:paraId="019D7CBD" w14:textId="77777777" w:rsidR="007D399B" w:rsidRPr="00620C47" w:rsidRDefault="007D399B" w:rsidP="007D399B">
      <w:pPr>
        <w:numPr>
          <w:ilvl w:val="0"/>
          <w:numId w:val="11"/>
        </w:numPr>
        <w:rPr>
          <w:rFonts w:cs="Arial"/>
        </w:rPr>
      </w:pPr>
      <w:r w:rsidRPr="00620C47">
        <w:rPr>
          <w:rFonts w:cs="Arial"/>
        </w:rPr>
        <w:t>Logische Mandantentrennung (softwareseitig)</w:t>
      </w:r>
    </w:p>
    <w:p w14:paraId="11C70EB1" w14:textId="77777777" w:rsidR="007D399B" w:rsidRPr="00620C47" w:rsidRDefault="007D399B" w:rsidP="007D399B">
      <w:pPr>
        <w:numPr>
          <w:ilvl w:val="0"/>
          <w:numId w:val="11"/>
        </w:numPr>
        <w:rPr>
          <w:rFonts w:cs="Arial"/>
        </w:rPr>
      </w:pPr>
      <w:r w:rsidRPr="00620C47">
        <w:rPr>
          <w:rFonts w:cs="Arial"/>
        </w:rPr>
        <w:t>Erstellung eines Berechtigungskonzepts</w:t>
      </w:r>
    </w:p>
    <w:p w14:paraId="1C8B6057" w14:textId="77777777" w:rsidR="007D399B" w:rsidRPr="00620C47" w:rsidRDefault="007D399B" w:rsidP="007D399B">
      <w:pPr>
        <w:numPr>
          <w:ilvl w:val="0"/>
          <w:numId w:val="11"/>
        </w:numPr>
        <w:rPr>
          <w:rFonts w:cs="Arial"/>
        </w:rPr>
      </w:pPr>
      <w:r w:rsidRPr="00620C47">
        <w:rPr>
          <w:rFonts w:cs="Arial"/>
        </w:rPr>
        <w:t>Verschlüsselung von Datensätzen, die zu demselben Zweck verarbeitet werden</w:t>
      </w:r>
    </w:p>
    <w:p w14:paraId="29FBA5E3" w14:textId="77777777" w:rsidR="007D399B" w:rsidRPr="00620C47" w:rsidRDefault="007D399B" w:rsidP="007D399B">
      <w:pPr>
        <w:numPr>
          <w:ilvl w:val="0"/>
          <w:numId w:val="11"/>
        </w:numPr>
        <w:rPr>
          <w:rFonts w:cs="Arial"/>
        </w:rPr>
      </w:pPr>
      <w:r w:rsidRPr="00620C47">
        <w:rPr>
          <w:rFonts w:cs="Arial"/>
        </w:rPr>
        <w:t>Versehen der Datensätze mit Zweckattributen/Datenfeldern</w:t>
      </w:r>
    </w:p>
    <w:p w14:paraId="3617C11B" w14:textId="77777777" w:rsidR="007D399B" w:rsidRPr="00620C47" w:rsidRDefault="007D399B" w:rsidP="007D399B">
      <w:pPr>
        <w:numPr>
          <w:ilvl w:val="0"/>
          <w:numId w:val="11"/>
        </w:numPr>
        <w:rPr>
          <w:rFonts w:cs="Arial"/>
        </w:rPr>
      </w:pPr>
      <w:r w:rsidRPr="00620C47">
        <w:rPr>
          <w:rFonts w:cs="Arial"/>
        </w:rPr>
        <w:t>Bei pseudonymisierten Daten: Trennung der Zuordnungsdatei und der Aufbewahrung auf einem getrennten, abgesicherten IT-System</w:t>
      </w:r>
    </w:p>
    <w:p w14:paraId="4857FD84" w14:textId="77777777" w:rsidR="000E12A7" w:rsidRPr="00620C47" w:rsidRDefault="007D399B" w:rsidP="007D399B">
      <w:pPr>
        <w:numPr>
          <w:ilvl w:val="0"/>
          <w:numId w:val="11"/>
        </w:numPr>
        <w:rPr>
          <w:rFonts w:cs="Arial"/>
        </w:rPr>
      </w:pPr>
      <w:r w:rsidRPr="00620C47">
        <w:rPr>
          <w:rFonts w:cs="Arial"/>
        </w:rPr>
        <w:t>Festlegung von Datenbankrechten</w:t>
      </w:r>
    </w:p>
    <w:p w14:paraId="72A584DF" w14:textId="77777777" w:rsidR="00014563" w:rsidRPr="00620C47" w:rsidRDefault="007D399B" w:rsidP="007D399B">
      <w:pPr>
        <w:numPr>
          <w:ilvl w:val="0"/>
          <w:numId w:val="11"/>
        </w:numPr>
        <w:rPr>
          <w:rFonts w:cs="Arial"/>
        </w:rPr>
      </w:pPr>
      <w:r w:rsidRPr="00620C47">
        <w:rPr>
          <w:rFonts w:cs="Arial"/>
        </w:rPr>
        <w:t>Trennung von Produktiv- und Testsystem</w:t>
      </w:r>
    </w:p>
    <w:sectPr w:rsidR="00014563" w:rsidRPr="00620C47" w:rsidSect="009F576D">
      <w:footerReference w:type="even" r:id="rId9"/>
      <w:footerReference w:type="default" r:id="rId10"/>
      <w:pgSz w:w="11900" w:h="16840"/>
      <w:pgMar w:top="1134" w:right="1418" w:bottom="1134" w:left="1985"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an Hansen-Oest" w:date="2014-07-22T15:06:00Z" w:initials="SH">
    <w:p w14:paraId="52E749A2" w14:textId="77777777" w:rsidR="005E2FD8" w:rsidRDefault="005E2FD8">
      <w:pPr>
        <w:pStyle w:val="Kommentartext"/>
      </w:pPr>
      <w:r>
        <w:rPr>
          <w:rStyle w:val="Kommentarzeichen"/>
        </w:rPr>
        <w:annotationRef/>
      </w:r>
      <w:r w:rsidRPr="00BB2836">
        <w:t>bitte hier die Möglichkeiten ankreuzen. Mehrfachankreuzen ist möglich</w:t>
      </w:r>
      <w:r>
        <w:t xml:space="preserve">. Feldauswahl über das Feldmenü </w:t>
      </w:r>
      <w:r w:rsidRPr="00BB2836">
        <w:t>per Doppelklick anwählbar</w:t>
      </w:r>
    </w:p>
  </w:comment>
  <w:comment w:id="13" w:author="Stephan Hansen-Oest" w:date="2015-06-16T08:01:00Z" w:initials="SH">
    <w:p w14:paraId="0E00B7FA" w14:textId="649125A1" w:rsidR="005E2FD8" w:rsidRDefault="005E2FD8" w:rsidP="007D399B">
      <w:pPr>
        <w:pStyle w:val="Kommentartext"/>
      </w:pPr>
      <w:r>
        <w:rPr>
          <w:rStyle w:val="Kommentarzeichen"/>
        </w:rPr>
        <w:annotationRef/>
      </w:r>
      <w:r>
        <w:t>ggf. anpassen, z.B. auf Dauer des „Hauptvertrages“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749A2" w15:done="0"/>
  <w15:commentEx w15:paraId="0E00B7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3BD24" w14:textId="77777777" w:rsidR="00B31BF5" w:rsidRDefault="00B31BF5" w:rsidP="005522ED">
      <w:r>
        <w:separator/>
      </w:r>
    </w:p>
  </w:endnote>
  <w:endnote w:type="continuationSeparator" w:id="0">
    <w:p w14:paraId="29094D14" w14:textId="77777777" w:rsidR="00B31BF5" w:rsidRDefault="00B31BF5" w:rsidP="0055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Quire Sans Pro">
    <w:panose1 w:val="020B0502040400020003"/>
    <w:charset w:val="00"/>
    <w:family w:val="swiss"/>
    <w:pitch w:val="variable"/>
    <w:sig w:usb0="A000002F" w:usb1="00000001"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Quire Sans Pro Light">
    <w:panose1 w:val="020B0302040400020003"/>
    <w:charset w:val="00"/>
    <w:family w:val="swiss"/>
    <w:pitch w:val="variable"/>
    <w:sig w:usb0="A000002F" w:usb1="00000001" w:usb2="00000000" w:usb3="00000000" w:csb0="00000093" w:csb1="00000000"/>
  </w:font>
  <w:font w:name="ＭＳ ゴシック">
    <w:charset w:val="80"/>
    <w:family w:val="swiss"/>
    <w:pitch w:val="fixed"/>
    <w:sig w:usb0="E00002FF" w:usb1="6AC7FDFB" w:usb2="08000012" w:usb3="00000000" w:csb0="0002009F" w:csb1="00000000"/>
  </w:font>
  <w:font w:name="Source Sans Pro">
    <w:panose1 w:val="020B0503030403020204"/>
    <w:charset w:val="00"/>
    <w:family w:val="auto"/>
    <w:pitch w:val="variable"/>
    <w:sig w:usb0="20000007" w:usb1="00000001" w:usb2="00000000" w:usb3="00000000" w:csb0="00000193" w:csb1="00000000"/>
  </w:font>
  <w:font w:name="Palatino">
    <w:panose1 w:val="00000000000000000000"/>
    <w:charset w:val="00"/>
    <w:family w:val="roman"/>
    <w:pitch w:val="variable"/>
    <w:sig w:usb0="A00002FF" w:usb1="7800205A" w:usb2="14600000" w:usb3="00000000" w:csb0="00000193"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4E2" w14:textId="77777777" w:rsidR="005E2FD8" w:rsidRDefault="005E2FD8" w:rsidP="00746EA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A667767" w14:textId="77777777" w:rsidR="005E2FD8" w:rsidRDefault="005E2FD8" w:rsidP="0001456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0E28D" w14:textId="77777777" w:rsidR="005E2FD8" w:rsidRDefault="005E2FD8" w:rsidP="00746EAD">
    <w:pPr>
      <w:jc w:val="center"/>
      <w:rPr>
        <w:sz w:val="18"/>
        <w:szCs w:val="18"/>
      </w:rPr>
    </w:pPr>
  </w:p>
  <w:p w14:paraId="40501ECD" w14:textId="77777777" w:rsidR="005E2FD8" w:rsidRDefault="005E2FD8" w:rsidP="00746EAD">
    <w:pPr>
      <w:jc w:val="center"/>
      <w:rPr>
        <w:sz w:val="18"/>
        <w:szCs w:val="18"/>
      </w:rPr>
    </w:pPr>
    <w:r>
      <w:rPr>
        <w:sz w:val="18"/>
        <w:szCs w:val="18"/>
      </w:rPr>
      <w:t xml:space="preserve">Quelle: </w:t>
    </w:r>
    <w:hyperlink r:id="rId1" w:history="1">
      <w:r w:rsidRPr="001F6580">
        <w:rPr>
          <w:rStyle w:val="Link"/>
          <w:sz w:val="18"/>
          <w:szCs w:val="18"/>
        </w:rPr>
        <w:t>http://www.datenschutz-guru.de/auftragsdatenverarbeitung</w:t>
      </w:r>
    </w:hyperlink>
  </w:p>
  <w:p w14:paraId="5CBA87AC" w14:textId="77777777" w:rsidR="005E2FD8" w:rsidRPr="00746EAD" w:rsidRDefault="005E2FD8" w:rsidP="00746EAD">
    <w:pPr>
      <w:jc w:val="right"/>
      <w:rPr>
        <w:rFonts w:ascii="Times New Roman" w:eastAsia="Times New Roman" w:hAnsi="Times New Roman"/>
        <w:color w:val="auto"/>
        <w:lang w:bidi="x-none"/>
      </w:rPr>
    </w:pPr>
    <w:r w:rsidRPr="007C3307">
      <w:t xml:space="preserve">- </w:t>
    </w:r>
    <w:r w:rsidRPr="007C3307">
      <w:fldChar w:fldCharType="begin"/>
    </w:r>
    <w:r w:rsidRPr="007C3307">
      <w:instrText xml:space="preserve"> </w:instrText>
    </w:r>
    <w:r>
      <w:instrText>PAGE</w:instrText>
    </w:r>
    <w:r w:rsidRPr="007C3307">
      <w:instrText xml:space="preserve"> </w:instrText>
    </w:r>
    <w:r w:rsidRPr="007C3307">
      <w:fldChar w:fldCharType="separate"/>
    </w:r>
    <w:r w:rsidR="00B31BF5">
      <w:rPr>
        <w:noProof/>
      </w:rPr>
      <w:t>1</w:t>
    </w:r>
    <w:r w:rsidRPr="007C3307">
      <w:fldChar w:fldCharType="end"/>
    </w:r>
    <w:r w:rsidRPr="007C3307">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91B26" w14:textId="77777777" w:rsidR="00B31BF5" w:rsidRDefault="00B31BF5" w:rsidP="005522ED">
      <w:r>
        <w:separator/>
      </w:r>
    </w:p>
  </w:footnote>
  <w:footnote w:type="continuationSeparator" w:id="0">
    <w:p w14:paraId="78D2851C" w14:textId="77777777" w:rsidR="00B31BF5" w:rsidRDefault="00B31BF5" w:rsidP="005522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E84EDC0"/>
    <w:lvl w:ilvl="0">
      <w:start w:val="1"/>
      <w:numFmt w:val="decimal"/>
      <w:pStyle w:val="berschrift1"/>
      <w:lvlText w:val="%1."/>
      <w:lvlJc w:val="left"/>
      <w:pPr>
        <w:ind w:left="340" w:hanging="340"/>
      </w:pPr>
      <w:rPr>
        <w:rFonts w:ascii="Arial" w:hAnsi="Arial" w:hint="default"/>
        <w:b/>
        <w:bCs/>
        <w:i w:val="0"/>
        <w:iCs w:val="0"/>
        <w:color w:val="auto"/>
        <w:sz w:val="20"/>
        <w:szCs w:val="20"/>
      </w:rPr>
    </w:lvl>
    <w:lvl w:ilvl="1">
      <w:start w:val="1"/>
      <w:numFmt w:val="decimal"/>
      <w:pStyle w:val="berschrift2"/>
      <w:lvlText w:val="%1.%2."/>
      <w:lvlJc w:val="left"/>
      <w:pPr>
        <w:ind w:left="1132" w:hanging="432"/>
      </w:pPr>
      <w:rPr>
        <w:rFonts w:ascii="Quire Sans Pro" w:hAnsi="Quire Sans Pro" w:hint="default"/>
        <w:sz w:val="20"/>
        <w:szCs w:val="20"/>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
    <w:nsid w:val="07590412"/>
    <w:multiLevelType w:val="hybridMultilevel"/>
    <w:tmpl w:val="C2C6AC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F04382"/>
    <w:multiLevelType w:val="hybridMultilevel"/>
    <w:tmpl w:val="427AC4E6"/>
    <w:lvl w:ilvl="0" w:tplc="04070005">
      <w:start w:val="1"/>
      <w:numFmt w:val="bullet"/>
      <w:lvlText w:val=""/>
      <w:lvlJc w:val="left"/>
      <w:pPr>
        <w:ind w:left="1627" w:hanging="360"/>
      </w:pPr>
      <w:rPr>
        <w:rFonts w:ascii="Wingdings" w:hAnsi="Wingdings" w:hint="default"/>
      </w:rPr>
    </w:lvl>
    <w:lvl w:ilvl="1" w:tplc="04070003" w:tentative="1">
      <w:start w:val="1"/>
      <w:numFmt w:val="bullet"/>
      <w:lvlText w:val="o"/>
      <w:lvlJc w:val="left"/>
      <w:pPr>
        <w:ind w:left="2347" w:hanging="360"/>
      </w:pPr>
      <w:rPr>
        <w:rFonts w:ascii="Courier New" w:hAnsi="Courier New" w:hint="default"/>
      </w:rPr>
    </w:lvl>
    <w:lvl w:ilvl="2" w:tplc="04070005" w:tentative="1">
      <w:start w:val="1"/>
      <w:numFmt w:val="bullet"/>
      <w:lvlText w:val=""/>
      <w:lvlJc w:val="left"/>
      <w:pPr>
        <w:ind w:left="3067" w:hanging="360"/>
      </w:pPr>
      <w:rPr>
        <w:rFonts w:ascii="Wingdings" w:hAnsi="Wingdings" w:hint="default"/>
      </w:rPr>
    </w:lvl>
    <w:lvl w:ilvl="3" w:tplc="04070001" w:tentative="1">
      <w:start w:val="1"/>
      <w:numFmt w:val="bullet"/>
      <w:lvlText w:val=""/>
      <w:lvlJc w:val="left"/>
      <w:pPr>
        <w:ind w:left="3787" w:hanging="360"/>
      </w:pPr>
      <w:rPr>
        <w:rFonts w:ascii="Symbol" w:hAnsi="Symbol" w:hint="default"/>
      </w:rPr>
    </w:lvl>
    <w:lvl w:ilvl="4" w:tplc="04070003" w:tentative="1">
      <w:start w:val="1"/>
      <w:numFmt w:val="bullet"/>
      <w:lvlText w:val="o"/>
      <w:lvlJc w:val="left"/>
      <w:pPr>
        <w:ind w:left="4507" w:hanging="360"/>
      </w:pPr>
      <w:rPr>
        <w:rFonts w:ascii="Courier New" w:hAnsi="Courier New" w:hint="default"/>
      </w:rPr>
    </w:lvl>
    <w:lvl w:ilvl="5" w:tplc="04070005" w:tentative="1">
      <w:start w:val="1"/>
      <w:numFmt w:val="bullet"/>
      <w:lvlText w:val=""/>
      <w:lvlJc w:val="left"/>
      <w:pPr>
        <w:ind w:left="5227" w:hanging="360"/>
      </w:pPr>
      <w:rPr>
        <w:rFonts w:ascii="Wingdings" w:hAnsi="Wingdings" w:hint="default"/>
      </w:rPr>
    </w:lvl>
    <w:lvl w:ilvl="6" w:tplc="04070001" w:tentative="1">
      <w:start w:val="1"/>
      <w:numFmt w:val="bullet"/>
      <w:lvlText w:val=""/>
      <w:lvlJc w:val="left"/>
      <w:pPr>
        <w:ind w:left="5947" w:hanging="360"/>
      </w:pPr>
      <w:rPr>
        <w:rFonts w:ascii="Symbol" w:hAnsi="Symbol" w:hint="default"/>
      </w:rPr>
    </w:lvl>
    <w:lvl w:ilvl="7" w:tplc="04070003" w:tentative="1">
      <w:start w:val="1"/>
      <w:numFmt w:val="bullet"/>
      <w:lvlText w:val="o"/>
      <w:lvlJc w:val="left"/>
      <w:pPr>
        <w:ind w:left="6667" w:hanging="360"/>
      </w:pPr>
      <w:rPr>
        <w:rFonts w:ascii="Courier New" w:hAnsi="Courier New" w:hint="default"/>
      </w:rPr>
    </w:lvl>
    <w:lvl w:ilvl="8" w:tplc="04070005" w:tentative="1">
      <w:start w:val="1"/>
      <w:numFmt w:val="bullet"/>
      <w:lvlText w:val=""/>
      <w:lvlJc w:val="left"/>
      <w:pPr>
        <w:ind w:left="7387" w:hanging="360"/>
      </w:pPr>
      <w:rPr>
        <w:rFonts w:ascii="Wingdings" w:hAnsi="Wingdings" w:hint="default"/>
      </w:rPr>
    </w:lvl>
  </w:abstractNum>
  <w:abstractNum w:abstractNumId="3">
    <w:nsid w:val="1B3159E0"/>
    <w:multiLevelType w:val="hybridMultilevel"/>
    <w:tmpl w:val="62247F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A16082"/>
    <w:multiLevelType w:val="hybridMultilevel"/>
    <w:tmpl w:val="3DE4CF7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C42B0E"/>
    <w:multiLevelType w:val="multilevel"/>
    <w:tmpl w:val="5F5474C4"/>
    <w:lvl w:ilvl="0">
      <w:start w:val="1"/>
      <w:numFmt w:val="decimal"/>
      <w:lvlText w:val="%1."/>
      <w:lvlJc w:val="left"/>
      <w:pPr>
        <w:ind w:left="360" w:hanging="360"/>
      </w:pPr>
      <w:rPr>
        <w:rFonts w:asciiTheme="majorHAnsi" w:hAnsiTheme="majorHAnsi" w:hint="default"/>
        <w:b/>
        <w:bCs/>
        <w:i w:val="0"/>
        <w:iCs w:val="0"/>
        <w:color w:val="auto"/>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4D23D4E"/>
    <w:multiLevelType w:val="multilevel"/>
    <w:tmpl w:val="AF087378"/>
    <w:lvl w:ilvl="0">
      <w:start w:val="1"/>
      <w:numFmt w:val="decimal"/>
      <w:lvlText w:val="%1."/>
      <w:lvlJc w:val="left"/>
      <w:pPr>
        <w:ind w:left="360" w:hanging="360"/>
      </w:pPr>
      <w:rPr>
        <w:rFonts w:ascii="Quire Sans Pro" w:hAnsi="Quire Sans Pro" w:hint="default"/>
        <w:b/>
        <w:bCs/>
        <w:i w:val="0"/>
        <w:iCs w:val="0"/>
        <w:color w:val="auto"/>
        <w:sz w:val="24"/>
        <w:szCs w:val="24"/>
      </w:rPr>
    </w:lvl>
    <w:lvl w:ilvl="1">
      <w:start w:val="1"/>
      <w:numFmt w:val="decimal"/>
      <w:lvlText w:val="%1.%2."/>
      <w:lvlJc w:val="left"/>
      <w:pPr>
        <w:ind w:left="792" w:hanging="432"/>
      </w:pPr>
      <w:rPr>
        <w:rFonts w:ascii="Quire Sans Pro" w:hAnsi="Quire Sans Pro"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1B1137"/>
    <w:multiLevelType w:val="hybridMultilevel"/>
    <w:tmpl w:val="9D6492BE"/>
    <w:lvl w:ilvl="0" w:tplc="0B727BC2">
      <w:start w:val="1"/>
      <w:numFmt w:val="bullet"/>
      <w:lvlText w:val=""/>
      <w:lvlJc w:val="left"/>
      <w:pPr>
        <w:ind w:left="814" w:hanging="360"/>
      </w:pPr>
      <w:rPr>
        <w:rFonts w:ascii="Wingdings" w:hAnsi="Wingdings" w:hint="default"/>
      </w:rPr>
    </w:lvl>
    <w:lvl w:ilvl="1" w:tplc="04070003" w:tentative="1">
      <w:start w:val="1"/>
      <w:numFmt w:val="bullet"/>
      <w:lvlText w:val="o"/>
      <w:lvlJc w:val="left"/>
      <w:pPr>
        <w:ind w:left="1534" w:hanging="360"/>
      </w:pPr>
      <w:rPr>
        <w:rFonts w:ascii="Courier New" w:hAnsi="Courier New" w:hint="default"/>
      </w:rPr>
    </w:lvl>
    <w:lvl w:ilvl="2" w:tplc="04070005" w:tentative="1">
      <w:start w:val="1"/>
      <w:numFmt w:val="bullet"/>
      <w:lvlText w:val=""/>
      <w:lvlJc w:val="left"/>
      <w:pPr>
        <w:ind w:left="2254" w:hanging="360"/>
      </w:pPr>
      <w:rPr>
        <w:rFonts w:ascii="Wingdings" w:hAnsi="Wingdings" w:hint="default"/>
      </w:rPr>
    </w:lvl>
    <w:lvl w:ilvl="3" w:tplc="04070001" w:tentative="1">
      <w:start w:val="1"/>
      <w:numFmt w:val="bullet"/>
      <w:lvlText w:val=""/>
      <w:lvlJc w:val="left"/>
      <w:pPr>
        <w:ind w:left="2974" w:hanging="360"/>
      </w:pPr>
      <w:rPr>
        <w:rFonts w:ascii="Symbol" w:hAnsi="Symbol" w:hint="default"/>
      </w:rPr>
    </w:lvl>
    <w:lvl w:ilvl="4" w:tplc="04070003" w:tentative="1">
      <w:start w:val="1"/>
      <w:numFmt w:val="bullet"/>
      <w:lvlText w:val="o"/>
      <w:lvlJc w:val="left"/>
      <w:pPr>
        <w:ind w:left="3694" w:hanging="360"/>
      </w:pPr>
      <w:rPr>
        <w:rFonts w:ascii="Courier New" w:hAnsi="Courier New" w:hint="default"/>
      </w:rPr>
    </w:lvl>
    <w:lvl w:ilvl="5" w:tplc="04070005" w:tentative="1">
      <w:start w:val="1"/>
      <w:numFmt w:val="bullet"/>
      <w:lvlText w:val=""/>
      <w:lvlJc w:val="left"/>
      <w:pPr>
        <w:ind w:left="4414" w:hanging="360"/>
      </w:pPr>
      <w:rPr>
        <w:rFonts w:ascii="Wingdings" w:hAnsi="Wingdings" w:hint="default"/>
      </w:rPr>
    </w:lvl>
    <w:lvl w:ilvl="6" w:tplc="04070001" w:tentative="1">
      <w:start w:val="1"/>
      <w:numFmt w:val="bullet"/>
      <w:lvlText w:val=""/>
      <w:lvlJc w:val="left"/>
      <w:pPr>
        <w:ind w:left="5134" w:hanging="360"/>
      </w:pPr>
      <w:rPr>
        <w:rFonts w:ascii="Symbol" w:hAnsi="Symbol" w:hint="default"/>
      </w:rPr>
    </w:lvl>
    <w:lvl w:ilvl="7" w:tplc="04070003" w:tentative="1">
      <w:start w:val="1"/>
      <w:numFmt w:val="bullet"/>
      <w:lvlText w:val="o"/>
      <w:lvlJc w:val="left"/>
      <w:pPr>
        <w:ind w:left="5854" w:hanging="360"/>
      </w:pPr>
      <w:rPr>
        <w:rFonts w:ascii="Courier New" w:hAnsi="Courier New" w:hint="default"/>
      </w:rPr>
    </w:lvl>
    <w:lvl w:ilvl="8" w:tplc="04070005" w:tentative="1">
      <w:start w:val="1"/>
      <w:numFmt w:val="bullet"/>
      <w:lvlText w:val=""/>
      <w:lvlJc w:val="left"/>
      <w:pPr>
        <w:ind w:left="6574" w:hanging="360"/>
      </w:pPr>
      <w:rPr>
        <w:rFonts w:ascii="Wingdings" w:hAnsi="Wingdings" w:hint="default"/>
      </w:rPr>
    </w:lvl>
  </w:abstractNum>
  <w:abstractNum w:abstractNumId="8">
    <w:nsid w:val="4688039F"/>
    <w:multiLevelType w:val="hybridMultilevel"/>
    <w:tmpl w:val="54FEF8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3464F3"/>
    <w:multiLevelType w:val="multilevel"/>
    <w:tmpl w:val="3A04128C"/>
    <w:lvl w:ilvl="0">
      <w:start w:val="1"/>
      <w:numFmt w:val="decimal"/>
      <w:lvlText w:val="%1."/>
      <w:lvlJc w:val="left"/>
      <w:pPr>
        <w:ind w:left="700" w:hanging="700"/>
      </w:pPr>
      <w:rPr>
        <w:rFonts w:ascii="Arial" w:hAnsi="Arial" w:hint="default"/>
        <w:b/>
        <w:bCs/>
        <w:i w:val="0"/>
        <w:iCs w:val="0"/>
        <w:color w:val="auto"/>
        <w:sz w:val="24"/>
        <w:szCs w:val="24"/>
      </w:rPr>
    </w:lvl>
    <w:lvl w:ilvl="1">
      <w:start w:val="1"/>
      <w:numFmt w:val="decimal"/>
      <w:lvlText w:val="%1.%2."/>
      <w:lvlJc w:val="left"/>
      <w:pPr>
        <w:ind w:left="1132" w:hanging="432"/>
      </w:pPr>
      <w:rPr>
        <w:rFonts w:ascii="Quire Sans Pro" w:hAnsi="Quire Sans Pro" w:hint="default"/>
        <w:sz w:val="20"/>
        <w:szCs w:val="20"/>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0">
    <w:nsid w:val="528E5A67"/>
    <w:multiLevelType w:val="multilevel"/>
    <w:tmpl w:val="9E468BBA"/>
    <w:lvl w:ilvl="0">
      <w:start w:val="1"/>
      <w:numFmt w:val="decimal"/>
      <w:lvlText w:val="%1."/>
      <w:lvlJc w:val="left"/>
      <w:pPr>
        <w:ind w:left="360" w:hanging="360"/>
      </w:pPr>
      <w:rPr>
        <w:rFonts w:asciiTheme="majorHAnsi" w:hAnsiTheme="majorHAnsi" w:hint="default"/>
        <w:b/>
        <w:bCs/>
        <w:i w:val="0"/>
        <w:iCs w:val="0"/>
        <w:color w:val="auto"/>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5F445EE"/>
    <w:multiLevelType w:val="hybridMultilevel"/>
    <w:tmpl w:val="FC9224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95673EA"/>
    <w:multiLevelType w:val="hybridMultilevel"/>
    <w:tmpl w:val="5CB03E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E65F61"/>
    <w:multiLevelType w:val="hybridMultilevel"/>
    <w:tmpl w:val="B980F7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52A4D94"/>
    <w:multiLevelType w:val="hybridMultilevel"/>
    <w:tmpl w:val="C92C4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3E7F8D"/>
    <w:multiLevelType w:val="multilevel"/>
    <w:tmpl w:val="F306C094"/>
    <w:lvl w:ilvl="0">
      <w:start w:val="1"/>
      <w:numFmt w:val="decimal"/>
      <w:lvlText w:val="%1."/>
      <w:lvlJc w:val="left"/>
      <w:pPr>
        <w:ind w:left="360" w:hanging="360"/>
      </w:pPr>
      <w:rPr>
        <w:rFonts w:asciiTheme="majorHAnsi" w:hAnsiTheme="majorHAnsi" w:hint="default"/>
        <w:b/>
        <w:bCs/>
        <w:i w:val="0"/>
        <w:iCs w:val="0"/>
        <w:color w:val="auto"/>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0FB2004"/>
    <w:multiLevelType w:val="multilevel"/>
    <w:tmpl w:val="F370BB4A"/>
    <w:lvl w:ilvl="0">
      <w:start w:val="1"/>
      <w:numFmt w:val="decimal"/>
      <w:lvlText w:val="%1."/>
      <w:lvlJc w:val="left"/>
      <w:pPr>
        <w:ind w:left="700" w:hanging="700"/>
      </w:pPr>
      <w:rPr>
        <w:rFonts w:ascii="Arial" w:hAnsi="Arial" w:hint="default"/>
        <w:b/>
        <w:bCs/>
        <w:i w:val="0"/>
        <w:iCs w:val="0"/>
        <w:color w:val="auto"/>
        <w:sz w:val="20"/>
        <w:szCs w:val="20"/>
      </w:rPr>
    </w:lvl>
    <w:lvl w:ilvl="1">
      <w:start w:val="1"/>
      <w:numFmt w:val="decimal"/>
      <w:lvlText w:val="%1.%2."/>
      <w:lvlJc w:val="left"/>
      <w:pPr>
        <w:ind w:left="1132" w:hanging="432"/>
      </w:pPr>
      <w:rPr>
        <w:rFonts w:ascii="Quire Sans Pro" w:hAnsi="Quire Sans Pro" w:hint="default"/>
        <w:sz w:val="20"/>
        <w:szCs w:val="20"/>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17">
    <w:nsid w:val="7415140B"/>
    <w:multiLevelType w:val="hybridMultilevel"/>
    <w:tmpl w:val="53B6E7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7"/>
  </w:num>
  <w:num w:numId="5">
    <w:abstractNumId w:val="14"/>
  </w:num>
  <w:num w:numId="6">
    <w:abstractNumId w:val="11"/>
  </w:num>
  <w:num w:numId="7">
    <w:abstractNumId w:val="1"/>
  </w:num>
  <w:num w:numId="8">
    <w:abstractNumId w:val="4"/>
  </w:num>
  <w:num w:numId="9">
    <w:abstractNumId w:val="8"/>
  </w:num>
  <w:num w:numId="10">
    <w:abstractNumId w:val="13"/>
  </w:num>
  <w:num w:numId="11">
    <w:abstractNumId w:val="12"/>
  </w:num>
  <w:num w:numId="12">
    <w:abstractNumId w:val="15"/>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6"/>
  </w:num>
  <w:num w:numId="18">
    <w:abstractNumId w:val="9"/>
  </w:num>
  <w:num w:numId="19">
    <w:abstractNumId w:val="3"/>
  </w:num>
  <w:num w:numId="20">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 Hansen-Oest">
    <w15:presenceInfo w15:providerId="None" w15:userId="Stephan Hansen-O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defaultTabStop w:val="708"/>
  <w:autoHyphenation/>
  <w:hyphenationZone w:val="425"/>
  <w:doNotShadeFormData/>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28"/>
    <w:rsid w:val="00014563"/>
    <w:rsid w:val="0004541F"/>
    <w:rsid w:val="000462A1"/>
    <w:rsid w:val="00060F24"/>
    <w:rsid w:val="00071316"/>
    <w:rsid w:val="00073DE3"/>
    <w:rsid w:val="000C2255"/>
    <w:rsid w:val="000D3FBD"/>
    <w:rsid w:val="000E12A7"/>
    <w:rsid w:val="000F3B37"/>
    <w:rsid w:val="001119FE"/>
    <w:rsid w:val="00176B4C"/>
    <w:rsid w:val="001E1C7F"/>
    <w:rsid w:val="00200C0D"/>
    <w:rsid w:val="00245FB0"/>
    <w:rsid w:val="002460D6"/>
    <w:rsid w:val="00270269"/>
    <w:rsid w:val="002958C4"/>
    <w:rsid w:val="002A7E65"/>
    <w:rsid w:val="002F4D65"/>
    <w:rsid w:val="00326438"/>
    <w:rsid w:val="0035106D"/>
    <w:rsid w:val="00376B30"/>
    <w:rsid w:val="003B742F"/>
    <w:rsid w:val="003D59E5"/>
    <w:rsid w:val="00474B64"/>
    <w:rsid w:val="004D06E6"/>
    <w:rsid w:val="00500082"/>
    <w:rsid w:val="00506ACC"/>
    <w:rsid w:val="005344C6"/>
    <w:rsid w:val="005522ED"/>
    <w:rsid w:val="00593D07"/>
    <w:rsid w:val="005A0C34"/>
    <w:rsid w:val="005D7F87"/>
    <w:rsid w:val="005E2FD8"/>
    <w:rsid w:val="005F4C57"/>
    <w:rsid w:val="005F5BB1"/>
    <w:rsid w:val="00603C6C"/>
    <w:rsid w:val="00620C47"/>
    <w:rsid w:val="006D4CA3"/>
    <w:rsid w:val="006E0C59"/>
    <w:rsid w:val="006F0A58"/>
    <w:rsid w:val="006F148F"/>
    <w:rsid w:val="00705DDA"/>
    <w:rsid w:val="00746EAD"/>
    <w:rsid w:val="00764E20"/>
    <w:rsid w:val="00766EF1"/>
    <w:rsid w:val="00771106"/>
    <w:rsid w:val="007A488C"/>
    <w:rsid w:val="007C6AA4"/>
    <w:rsid w:val="007D399B"/>
    <w:rsid w:val="007D7611"/>
    <w:rsid w:val="007E3E4C"/>
    <w:rsid w:val="00812E8E"/>
    <w:rsid w:val="00813C3B"/>
    <w:rsid w:val="00835728"/>
    <w:rsid w:val="0085232F"/>
    <w:rsid w:val="00852405"/>
    <w:rsid w:val="00855B97"/>
    <w:rsid w:val="008C5E95"/>
    <w:rsid w:val="008D6B32"/>
    <w:rsid w:val="008E1B48"/>
    <w:rsid w:val="0091078E"/>
    <w:rsid w:val="009419CF"/>
    <w:rsid w:val="009D7A89"/>
    <w:rsid w:val="009E2342"/>
    <w:rsid w:val="009F43FA"/>
    <w:rsid w:val="009F576D"/>
    <w:rsid w:val="00A40CF3"/>
    <w:rsid w:val="00A46B96"/>
    <w:rsid w:val="00A52650"/>
    <w:rsid w:val="00A60506"/>
    <w:rsid w:val="00A6263C"/>
    <w:rsid w:val="00A644C7"/>
    <w:rsid w:val="00A70BE0"/>
    <w:rsid w:val="00AF5274"/>
    <w:rsid w:val="00B2098E"/>
    <w:rsid w:val="00B31BF5"/>
    <w:rsid w:val="00B56BBE"/>
    <w:rsid w:val="00B76D11"/>
    <w:rsid w:val="00BA2409"/>
    <w:rsid w:val="00BB2836"/>
    <w:rsid w:val="00BB2BED"/>
    <w:rsid w:val="00C10CC3"/>
    <w:rsid w:val="00C14A40"/>
    <w:rsid w:val="00C31401"/>
    <w:rsid w:val="00C549FA"/>
    <w:rsid w:val="00C57D4A"/>
    <w:rsid w:val="00C67145"/>
    <w:rsid w:val="00C92F79"/>
    <w:rsid w:val="00CC44D3"/>
    <w:rsid w:val="00CD16A8"/>
    <w:rsid w:val="00D04E3D"/>
    <w:rsid w:val="00D0509D"/>
    <w:rsid w:val="00D24219"/>
    <w:rsid w:val="00D64DBB"/>
    <w:rsid w:val="00D87AD1"/>
    <w:rsid w:val="00DC1E8D"/>
    <w:rsid w:val="00DE5950"/>
    <w:rsid w:val="00DF00CC"/>
    <w:rsid w:val="00E10D41"/>
    <w:rsid w:val="00E45CAC"/>
    <w:rsid w:val="00E63852"/>
    <w:rsid w:val="00EA2BFE"/>
    <w:rsid w:val="00ED65D9"/>
    <w:rsid w:val="00EE3B7C"/>
    <w:rsid w:val="00F105F1"/>
    <w:rsid w:val="00F43ACE"/>
    <w:rsid w:val="00F70352"/>
    <w:rsid w:val="00F70C2F"/>
    <w:rsid w:val="00FE57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AEE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419CF"/>
    <w:pPr>
      <w:spacing w:line="276" w:lineRule="auto"/>
    </w:pPr>
    <w:rPr>
      <w:rFonts w:ascii="Arial" w:hAnsi="Arial"/>
      <w:color w:val="0D0D0D" w:themeColor="text1" w:themeTint="F2"/>
      <w:sz w:val="20"/>
      <w:szCs w:val="20"/>
    </w:rPr>
  </w:style>
  <w:style w:type="paragraph" w:styleId="berschrift1">
    <w:name w:val="heading 1"/>
    <w:basedOn w:val="Standard"/>
    <w:next w:val="Standard"/>
    <w:link w:val="berschrift1Zchn"/>
    <w:qFormat/>
    <w:rsid w:val="00771106"/>
    <w:pPr>
      <w:keepNext/>
      <w:widowControl w:val="0"/>
      <w:numPr>
        <w:numId w:val="1"/>
      </w:numPr>
      <w:spacing w:before="240" w:after="120" w:line="240" w:lineRule="auto"/>
      <w:outlineLvl w:val="0"/>
    </w:pPr>
    <w:rPr>
      <w:rFonts w:eastAsia="Times New Roman" w:cs="Times New Roman"/>
      <w:b/>
      <w:color w:val="auto"/>
    </w:rPr>
  </w:style>
  <w:style w:type="paragraph" w:styleId="berschrift2">
    <w:name w:val="heading 2"/>
    <w:basedOn w:val="Standard"/>
    <w:link w:val="berschrift2Zchn"/>
    <w:autoRedefine/>
    <w:qFormat/>
    <w:rsid w:val="00771106"/>
    <w:pPr>
      <w:widowControl w:val="0"/>
      <w:numPr>
        <w:ilvl w:val="1"/>
        <w:numId w:val="1"/>
      </w:numPr>
      <w:spacing w:before="240" w:after="120" w:line="240" w:lineRule="auto"/>
      <w:outlineLvl w:val="1"/>
    </w:pPr>
    <w:rPr>
      <w:rFonts w:eastAsia="Times New Roman" w:cs="Times New Roman"/>
      <w:color w:val="aut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F576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F576D"/>
    <w:rPr>
      <w:rFonts w:ascii="Lucida Grande" w:hAnsi="Lucida Grande" w:cs="Lucida Grande"/>
      <w:sz w:val="18"/>
      <w:szCs w:val="18"/>
    </w:rPr>
  </w:style>
  <w:style w:type="paragraph" w:styleId="Kopfzeile">
    <w:name w:val="header"/>
    <w:basedOn w:val="Standard"/>
    <w:link w:val="KopfzeileZchn"/>
    <w:uiPriority w:val="99"/>
    <w:unhideWhenUsed/>
    <w:rsid w:val="009F576D"/>
    <w:pPr>
      <w:tabs>
        <w:tab w:val="center" w:pos="4536"/>
        <w:tab w:val="right" w:pos="9072"/>
      </w:tabs>
    </w:pPr>
  </w:style>
  <w:style w:type="character" w:customStyle="1" w:styleId="KopfzeileZchn">
    <w:name w:val="Kopfzeile Zchn"/>
    <w:basedOn w:val="Absatz-Standardschriftart"/>
    <w:link w:val="Kopfzeile"/>
    <w:uiPriority w:val="99"/>
    <w:rsid w:val="009F576D"/>
  </w:style>
  <w:style w:type="paragraph" w:styleId="Fuzeile">
    <w:name w:val="footer"/>
    <w:basedOn w:val="Standard"/>
    <w:link w:val="FuzeileZchn"/>
    <w:uiPriority w:val="99"/>
    <w:unhideWhenUsed/>
    <w:rsid w:val="009F576D"/>
    <w:pPr>
      <w:tabs>
        <w:tab w:val="center" w:pos="4536"/>
        <w:tab w:val="right" w:pos="9072"/>
      </w:tabs>
    </w:pPr>
  </w:style>
  <w:style w:type="character" w:customStyle="1" w:styleId="FuzeileZchn">
    <w:name w:val="Fußzeile Zchn"/>
    <w:basedOn w:val="Absatz-Standardschriftart"/>
    <w:link w:val="Fuzeile"/>
    <w:uiPriority w:val="99"/>
    <w:rsid w:val="009F576D"/>
  </w:style>
  <w:style w:type="table" w:styleId="Tabellenraster">
    <w:name w:val="Table Grid"/>
    <w:basedOn w:val="NormaleTabelle"/>
    <w:uiPriority w:val="59"/>
    <w:rsid w:val="00A526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autoRedefine/>
    <w:uiPriority w:val="10"/>
    <w:qFormat/>
    <w:rsid w:val="009D7A89"/>
    <w:pPr>
      <w:pBdr>
        <w:bottom w:val="dotted" w:sz="4" w:space="4" w:color="262626" w:themeColor="text1" w:themeTint="D9"/>
      </w:pBdr>
      <w:spacing w:after="300" w:line="240" w:lineRule="auto"/>
      <w:contextualSpacing/>
    </w:pPr>
    <w:rPr>
      <w:rFonts w:ascii="Quire Sans Pro Light" w:eastAsiaTheme="majorEastAsia" w:hAnsi="Quire Sans Pro Light" w:cstheme="majorBidi"/>
      <w:spacing w:val="5"/>
      <w:kern w:val="28"/>
      <w:sz w:val="44"/>
      <w:szCs w:val="52"/>
    </w:rPr>
  </w:style>
  <w:style w:type="character" w:customStyle="1" w:styleId="TitelZchn">
    <w:name w:val="Titel Zchn"/>
    <w:basedOn w:val="Absatz-Standardschriftart"/>
    <w:link w:val="Titel"/>
    <w:uiPriority w:val="10"/>
    <w:rsid w:val="009D7A89"/>
    <w:rPr>
      <w:rFonts w:ascii="Quire Sans Pro Light" w:eastAsiaTheme="majorEastAsia" w:hAnsi="Quire Sans Pro Light" w:cstheme="majorBidi"/>
      <w:color w:val="0D0D0D" w:themeColor="text1" w:themeTint="F2"/>
      <w:spacing w:val="5"/>
      <w:kern w:val="28"/>
      <w:sz w:val="44"/>
      <w:szCs w:val="52"/>
    </w:rPr>
  </w:style>
  <w:style w:type="character" w:customStyle="1" w:styleId="berschrift1Zchn">
    <w:name w:val="Überschrift 1 Zchn"/>
    <w:basedOn w:val="Absatz-Standardschriftart"/>
    <w:link w:val="berschrift1"/>
    <w:rsid w:val="00771106"/>
    <w:rPr>
      <w:rFonts w:ascii="Arial" w:eastAsia="Times New Roman" w:hAnsi="Arial" w:cs="Times New Roman"/>
      <w:b/>
      <w:sz w:val="20"/>
      <w:szCs w:val="20"/>
    </w:rPr>
  </w:style>
  <w:style w:type="character" w:customStyle="1" w:styleId="berschrift2Zchn">
    <w:name w:val="Überschrift 2 Zchn"/>
    <w:basedOn w:val="Absatz-Standardschriftart"/>
    <w:link w:val="berschrift2"/>
    <w:rsid w:val="00771106"/>
    <w:rPr>
      <w:rFonts w:ascii="Arial" w:eastAsia="Times New Roman" w:hAnsi="Arial" w:cs="Times New Roman"/>
      <w:sz w:val="20"/>
      <w:szCs w:val="20"/>
    </w:rPr>
  </w:style>
  <w:style w:type="paragraph" w:customStyle="1" w:styleId="berschrift">
    <w:name w:val="Überschrift"/>
    <w:basedOn w:val="berschrift1"/>
    <w:next w:val="Standard"/>
    <w:autoRedefine/>
    <w:qFormat/>
    <w:rsid w:val="000D3FBD"/>
    <w:pPr>
      <w:numPr>
        <w:numId w:val="0"/>
      </w:numPr>
    </w:pPr>
    <w:rPr>
      <w:sz w:val="24"/>
    </w:rPr>
  </w:style>
  <w:style w:type="paragraph" w:customStyle="1" w:styleId="Legal">
    <w:name w:val="Legal"/>
    <w:basedOn w:val="Standard"/>
    <w:autoRedefine/>
    <w:qFormat/>
    <w:rsid w:val="00CD16A8"/>
    <w:pPr>
      <w:widowControl w:val="0"/>
      <w:spacing w:line="240" w:lineRule="auto"/>
    </w:pPr>
    <w:rPr>
      <w:rFonts w:eastAsia="Times New Roman" w:cs="Times New Roman"/>
      <w:color w:val="auto"/>
    </w:rPr>
  </w:style>
  <w:style w:type="character" w:styleId="Seitenzahl">
    <w:name w:val="page number"/>
    <w:basedOn w:val="Absatz-Standardschriftart"/>
    <w:uiPriority w:val="99"/>
    <w:semiHidden/>
    <w:unhideWhenUsed/>
    <w:rsid w:val="00014563"/>
  </w:style>
  <w:style w:type="paragraph" w:styleId="Funotentext">
    <w:name w:val="footnote text"/>
    <w:basedOn w:val="Standard"/>
    <w:link w:val="FunotentextZchn"/>
    <w:autoRedefine/>
    <w:uiPriority w:val="99"/>
    <w:unhideWhenUsed/>
    <w:rsid w:val="001E1C7F"/>
    <w:pPr>
      <w:spacing w:line="240" w:lineRule="auto"/>
    </w:pPr>
    <w:rPr>
      <w:sz w:val="18"/>
      <w:szCs w:val="24"/>
    </w:rPr>
  </w:style>
  <w:style w:type="character" w:customStyle="1" w:styleId="FunotentextZchn">
    <w:name w:val="Fußnotentext Zchn"/>
    <w:basedOn w:val="Absatz-Standardschriftart"/>
    <w:link w:val="Funotentext"/>
    <w:uiPriority w:val="99"/>
    <w:rsid w:val="001E1C7F"/>
    <w:rPr>
      <w:rFonts w:ascii="Source Sans Pro" w:hAnsi="Source Sans Pro"/>
      <w:color w:val="0D0D0D" w:themeColor="text1" w:themeTint="F2"/>
      <w:sz w:val="18"/>
    </w:rPr>
  </w:style>
  <w:style w:type="character" w:styleId="Funotenzeichen">
    <w:name w:val="footnote reference"/>
    <w:basedOn w:val="Absatz-Standardschriftart"/>
    <w:uiPriority w:val="99"/>
    <w:unhideWhenUsed/>
    <w:rsid w:val="001E1C7F"/>
    <w:rPr>
      <w:vertAlign w:val="superscript"/>
    </w:rPr>
  </w:style>
  <w:style w:type="paragraph" w:customStyle="1" w:styleId="TextA">
    <w:name w:val="Text A"/>
    <w:rsid w:val="007D399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100"/>
      <w:ind w:left="567"/>
    </w:pPr>
    <w:rPr>
      <w:rFonts w:ascii="Palatino" w:eastAsia="ヒラギノ角ゴ Pro W3" w:hAnsi="Palatino" w:cs="Times New Roman"/>
      <w:color w:val="000000"/>
      <w:sz w:val="22"/>
      <w:szCs w:val="20"/>
    </w:rPr>
  </w:style>
  <w:style w:type="character" w:styleId="Kommentarzeichen">
    <w:name w:val="annotation reference"/>
    <w:rsid w:val="007D399B"/>
    <w:rPr>
      <w:sz w:val="18"/>
      <w:szCs w:val="18"/>
    </w:rPr>
  </w:style>
  <w:style w:type="paragraph" w:styleId="Kommentartext">
    <w:name w:val="annotation text"/>
    <w:basedOn w:val="Standard"/>
    <w:link w:val="KommentartextZchn"/>
    <w:rsid w:val="007D399B"/>
    <w:pPr>
      <w:spacing w:after="120" w:line="240" w:lineRule="auto"/>
    </w:pPr>
    <w:rPr>
      <w:rFonts w:eastAsia="ヒラギノ角ゴ Pro W3" w:cs="Times New Roman"/>
      <w:color w:val="000000"/>
      <w:sz w:val="24"/>
      <w:szCs w:val="24"/>
      <w:lang w:eastAsia="en-US"/>
    </w:rPr>
  </w:style>
  <w:style w:type="character" w:customStyle="1" w:styleId="KommentartextZchn">
    <w:name w:val="Kommentartext Zchn"/>
    <w:basedOn w:val="Absatz-Standardschriftart"/>
    <w:link w:val="Kommentartext"/>
    <w:rsid w:val="007D399B"/>
    <w:rPr>
      <w:rFonts w:ascii="Arial" w:eastAsia="ヒラギノ角ゴ Pro W3" w:hAnsi="Arial" w:cs="Times New Roman"/>
      <w:color w:val="000000"/>
      <w:lang w:eastAsia="en-US"/>
    </w:rPr>
  </w:style>
  <w:style w:type="character" w:styleId="Link">
    <w:name w:val="Hyperlink"/>
    <w:rsid w:val="00746EAD"/>
    <w:rPr>
      <w:color w:val="0000FF"/>
      <w:u w:val="single"/>
    </w:rPr>
  </w:style>
  <w:style w:type="paragraph" w:styleId="Kommentarthema">
    <w:name w:val="annotation subject"/>
    <w:basedOn w:val="Kommentartext"/>
    <w:next w:val="Kommentartext"/>
    <w:link w:val="KommentarthemaZchn"/>
    <w:uiPriority w:val="99"/>
    <w:semiHidden/>
    <w:unhideWhenUsed/>
    <w:rsid w:val="00BB2836"/>
    <w:pPr>
      <w:spacing w:after="0"/>
    </w:pPr>
    <w:rPr>
      <w:rFonts w:ascii="Quire Sans Pro" w:eastAsiaTheme="minorEastAsia" w:hAnsi="Quire Sans Pro" w:cstheme="minorBidi"/>
      <w:b/>
      <w:bCs/>
      <w:color w:val="0D0D0D" w:themeColor="text1" w:themeTint="F2"/>
      <w:sz w:val="20"/>
      <w:szCs w:val="20"/>
      <w:lang w:eastAsia="de-DE"/>
    </w:rPr>
  </w:style>
  <w:style w:type="character" w:customStyle="1" w:styleId="KommentarthemaZchn">
    <w:name w:val="Kommentarthema Zchn"/>
    <w:basedOn w:val="KommentartextZchn"/>
    <w:link w:val="Kommentarthema"/>
    <w:uiPriority w:val="99"/>
    <w:semiHidden/>
    <w:rsid w:val="00BB2836"/>
    <w:rPr>
      <w:rFonts w:ascii="Quire Sans Pro" w:eastAsia="ヒラギノ角ゴ Pro W3" w:hAnsi="Quire Sans Pro" w:cs="Times New Roman"/>
      <w:b/>
      <w:bCs/>
      <w:color w:val="0D0D0D" w:themeColor="text1" w:themeTint="F2"/>
      <w:sz w:val="20"/>
      <w:szCs w:val="20"/>
      <w:lang w:eastAsia="en-US"/>
    </w:rPr>
  </w:style>
  <w:style w:type="paragraph" w:styleId="Listenabsatz">
    <w:name w:val="List Paragraph"/>
    <w:basedOn w:val="Standard"/>
    <w:uiPriority w:val="34"/>
    <w:qFormat/>
    <w:rsid w:val="0077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7134">
      <w:bodyDiv w:val="1"/>
      <w:marLeft w:val="0"/>
      <w:marRight w:val="0"/>
      <w:marTop w:val="0"/>
      <w:marBottom w:val="0"/>
      <w:divBdr>
        <w:top w:val="none" w:sz="0" w:space="0" w:color="auto"/>
        <w:left w:val="none" w:sz="0" w:space="0" w:color="auto"/>
        <w:bottom w:val="none" w:sz="0" w:space="0" w:color="auto"/>
        <w:right w:val="none" w:sz="0" w:space="0" w:color="auto"/>
      </w:divBdr>
    </w:div>
    <w:div w:id="1589924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datenschutz-guru.de/auftragsdatenverarbeitun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4523</Words>
  <Characters>28495</Characters>
  <Application>Microsoft Macintosh Word</Application>
  <DocSecurity>0</DocSecurity>
  <Lines>237</Lines>
  <Paragraphs>65</Paragraphs>
  <ScaleCrop>false</ScaleCrop>
  <HeadingPairs>
    <vt:vector size="4" baseType="variant">
      <vt:variant>
        <vt:lpstr>Titel</vt:lpstr>
      </vt:variant>
      <vt:variant>
        <vt:i4>1</vt:i4>
      </vt:variant>
      <vt:variant>
        <vt:lpstr>Headings</vt:lpstr>
      </vt:variant>
      <vt:variant>
        <vt:i4>23</vt:i4>
      </vt:variant>
    </vt:vector>
  </HeadingPairs>
  <TitlesOfParts>
    <vt:vector size="24" baseType="lpstr">
      <vt:lpstr/>
      <vt:lpstr>Allgemeines</vt:lpstr>
      <vt:lpstr>Gegenstand des Auftrags</vt:lpstr>
      <vt:lpstr>Rechte und Pflichten des Auftraggebers</vt:lpstr>
      <vt:lpstr>Allgemeine Pflichten des Auftragnehmers</vt:lpstr>
      <vt:lpstr>Kontrollbefugnisse</vt:lpstr>
      <vt:lpstr>Unterauftragsverhältnisse</vt:lpstr>
      <vt:lpstr>Datengeheimnis / Vertraulichkeitsverpflichtung</vt:lpstr>
      <vt:lpstr>Wahrung von Betroffenenrechten</vt:lpstr>
      <vt:lpstr>Geheimhaltungspflichten</vt:lpstr>
      <vt:lpstr>Vergütung</vt:lpstr>
      <vt:lpstr>Technische und organisatorische Maßnahmen zur Datensicherheit</vt:lpstr>
      <vt:lpstr>Dauer des Auftrags</vt:lpstr>
      <vt:lpstr>Beendigung</vt:lpstr>
      <vt:lpstr>Zurückbehaltungsrecht</vt:lpstr>
      <vt:lpstr>Schlussbestimmungen</vt:lpstr>
      <vt:lpstr>Zutrittskontrolle</vt:lpstr>
      <vt:lpstr>Zugangskontrolle</vt:lpstr>
      <vt:lpstr>Zugriffskontrolle</vt:lpstr>
      <vt:lpstr>Weitergabekontrolle</vt:lpstr>
      <vt:lpstr>Eingabekontrolle</vt:lpstr>
      <vt:lpstr>Auftragskontrolle</vt:lpstr>
      <vt:lpstr>Verfügbarkeitskontrolle</vt:lpstr>
      <vt:lpstr>Trennungsgebot</vt:lpstr>
    </vt:vector>
  </TitlesOfParts>
  <Company>Rechtsanwalt Hansen-Oest</Company>
  <LinksUpToDate>false</LinksUpToDate>
  <CharactersWithSpaces>32953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Hansen-Oest</dc:creator>
  <cp:keywords/>
  <dc:description/>
  <cp:lastModifiedBy>Stephan Hansen-Oest</cp:lastModifiedBy>
  <cp:revision>6</cp:revision>
  <dcterms:created xsi:type="dcterms:W3CDTF">2017-10-16T06:37:00Z</dcterms:created>
  <dcterms:modified xsi:type="dcterms:W3CDTF">2017-11-27T11:32:00Z</dcterms:modified>
</cp:coreProperties>
</file>