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FA" w:rsidRPr="00494A69" w:rsidRDefault="00700417" w:rsidP="00494A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A69">
        <w:rPr>
          <w:rFonts w:ascii="Times New Roman" w:hAnsi="Times New Roman" w:cs="Times New Roman"/>
          <w:b/>
          <w:sz w:val="24"/>
          <w:szCs w:val="24"/>
        </w:rPr>
        <w:t>TUGAS THERMISTOR</w:t>
      </w:r>
    </w:p>
    <w:p w:rsidR="00700417" w:rsidRPr="00494A69" w:rsidRDefault="00700417" w:rsidP="00494A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A6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94A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A69">
        <w:rPr>
          <w:rFonts w:ascii="Times New Roman" w:hAnsi="Times New Roman" w:cs="Times New Roman"/>
          <w:sz w:val="24"/>
          <w:szCs w:val="24"/>
        </w:rPr>
        <w:t xml:space="preserve"> Fachri </w:t>
      </w:r>
      <w:proofErr w:type="spellStart"/>
      <w:r w:rsidRPr="00494A69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Pr="00494A69">
        <w:rPr>
          <w:rFonts w:ascii="Times New Roman" w:hAnsi="Times New Roman" w:cs="Times New Roman"/>
          <w:sz w:val="24"/>
          <w:szCs w:val="24"/>
        </w:rPr>
        <w:t xml:space="preserve"> Fulchan</w:t>
      </w:r>
    </w:p>
    <w:p w:rsidR="00700417" w:rsidRPr="00494A69" w:rsidRDefault="00700417" w:rsidP="00494A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4A6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94A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4A69">
        <w:rPr>
          <w:rFonts w:ascii="Times New Roman" w:hAnsi="Times New Roman" w:cs="Times New Roman"/>
          <w:sz w:val="24"/>
          <w:szCs w:val="24"/>
        </w:rPr>
        <w:t xml:space="preserve"> 2AEB</w:t>
      </w:r>
    </w:p>
    <w:p w:rsidR="00700417" w:rsidRPr="00494A69" w:rsidRDefault="00700417" w:rsidP="00494A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4A6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494A69">
        <w:rPr>
          <w:rFonts w:ascii="Times New Roman" w:hAnsi="Times New Roman" w:cs="Times New Roman"/>
          <w:sz w:val="24"/>
          <w:szCs w:val="24"/>
        </w:rPr>
        <w:t xml:space="preserve"> 219341029</w:t>
      </w:r>
    </w:p>
    <w:p w:rsidR="00700417" w:rsidRPr="00494A69" w:rsidRDefault="00700417" w:rsidP="00494A6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Apa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membedakan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thermistor NTC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PTC ?</w:t>
      </w:r>
      <w:proofErr w:type="gram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Jelaskan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>!</w:t>
      </w:r>
    </w:p>
    <w:p w:rsidR="00700417" w:rsidRPr="00494A69" w:rsidRDefault="00700417" w:rsidP="00494A69">
      <w:pPr>
        <w:pStyle w:val="ListParagraph"/>
        <w:spacing w:after="120" w:line="36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Thermistor NTC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grafik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turun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artian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bahwa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tinggi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dideteksi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sensor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kecil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thermistor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Pengaplikasian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thermistor NTC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cocok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pengukuran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700417" w:rsidRPr="00494A69" w:rsidRDefault="00700417" w:rsidP="00494A69">
      <w:pPr>
        <w:pStyle w:val="ListParagraph"/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700417" w:rsidRPr="00494A69" w:rsidRDefault="00700417" w:rsidP="00494A69">
      <w:pPr>
        <w:pStyle w:val="ListParagraph"/>
        <w:spacing w:after="120" w:line="360" w:lineRule="auto"/>
        <w:ind w:firstLine="720"/>
        <w:rPr>
          <w:rFonts w:ascii="Times New Roman" w:hAnsi="Times New Roman" w:cs="Times New Roman"/>
          <w:color w:val="212121"/>
          <w:sz w:val="24"/>
          <w:szCs w:val="24"/>
        </w:rPr>
      </w:pP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Thermistor PTC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grafik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berlawanan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tinggi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semakin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besar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Oleh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itu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thermistor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sangat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cocok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untuk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sekering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rangkaian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listrik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rangkaian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naik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hal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thermistor </w:t>
      </w:r>
      <w:proofErr w:type="spellStart"/>
      <w:proofErr w:type="gram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akan</w:t>
      </w:r>
      <w:proofErr w:type="spellEnd"/>
      <w:proofErr w:type="gram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memutus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jalur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rangkaian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tinggi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700417" w:rsidRPr="00494A69" w:rsidRDefault="00700417" w:rsidP="00494A69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CB0679" w:rsidRPr="00494A69" w:rsidRDefault="00CB0679" w:rsidP="00494A6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Ubah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besaran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NTC thermistor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mulai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5</w:t>
      </w:r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°C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70°C,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>5</w:t>
      </w:r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°C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pembacaan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di LED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Setpoint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Suhu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(</w:t>
            </w: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  <w:vertAlign w:val="superscript"/>
              </w:rPr>
              <w:t>o</w:t>
            </w:r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C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</w:pP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Pengukuran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Suhu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(</w:t>
            </w:r>
            <w:proofErr w:type="spellStart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  <w:vertAlign w:val="superscript"/>
              </w:rPr>
              <w:t>o</w:t>
            </w:r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C</w:t>
            </w:r>
            <w:proofErr w:type="spellEnd"/>
            <w:r w:rsidRPr="00494A69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)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2.45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8.72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14.39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19.87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24.85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29.59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34.03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38.18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45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42.10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45.75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49.23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52.65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55.78</w:t>
            </w:r>
          </w:p>
        </w:tc>
      </w:tr>
      <w:tr w:rsidR="00CB0679" w:rsidRPr="00494A69" w:rsidTr="00CB0679"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70</w:t>
            </w:r>
          </w:p>
        </w:tc>
        <w:tc>
          <w:tcPr>
            <w:tcW w:w="4675" w:type="dxa"/>
          </w:tcPr>
          <w:p w:rsidR="00CB0679" w:rsidRPr="00494A69" w:rsidRDefault="00CB0679" w:rsidP="00494A69">
            <w:pPr>
              <w:spacing w:after="120" w:line="360" w:lineRule="auto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494A69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58.69</w:t>
            </w:r>
          </w:p>
        </w:tc>
      </w:tr>
    </w:tbl>
    <w:p w:rsidR="00CB0679" w:rsidRDefault="00CB0679" w:rsidP="00494A69">
      <w:pPr>
        <w:spacing w:after="120"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</w:p>
    <w:p w:rsidR="00494A69" w:rsidRPr="00494A69" w:rsidRDefault="00494A69" w:rsidP="00494A69">
      <w:pPr>
        <w:spacing w:after="120"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</w:p>
    <w:p w:rsidR="00CB0679" w:rsidRPr="00494A69" w:rsidRDefault="00CB0679" w:rsidP="00494A6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2 ,</w:t>
      </w:r>
      <w:proofErr w:type="gram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mengganti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NTC thermistor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PTC thermistor !</w:t>
      </w:r>
    </w:p>
    <w:p w:rsidR="00B75DCB" w:rsidRPr="00494A69" w:rsidRDefault="00B75DCB" w:rsidP="00494A69">
      <w:pPr>
        <w:spacing w:after="120" w:line="360" w:lineRule="auto"/>
        <w:ind w:left="720" w:firstLine="7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Setelah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diubah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pengukuran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bisa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dikatakan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tidak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akurat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karakteristik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perbedaan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karakteristik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resistansi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NTC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PTC,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perbedaan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maka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arduino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nya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pun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harus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diubah</w:t>
      </w:r>
      <w:proofErr w:type="spellEnd"/>
    </w:p>
    <w:p w:rsidR="0067601C" w:rsidRPr="00494A69" w:rsidRDefault="0067601C" w:rsidP="00494A69">
      <w:pPr>
        <w:spacing w:after="120" w:line="360" w:lineRule="auto"/>
        <w:ind w:left="360"/>
        <w:rPr>
          <w:rFonts w:ascii="Times New Roman" w:hAnsi="Times New Roman" w:cs="Times New Roman"/>
          <w:color w:val="212121"/>
          <w:sz w:val="24"/>
          <w:szCs w:val="24"/>
        </w:rPr>
      </w:pPr>
    </w:p>
    <w:p w:rsidR="0067601C" w:rsidRPr="00494A69" w:rsidRDefault="0067601C" w:rsidP="00494A6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akurasi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7240" w:type="dxa"/>
        <w:tblInd w:w="1529" w:type="dxa"/>
        <w:tblLook w:val="04A0" w:firstRow="1" w:lastRow="0" w:firstColumn="1" w:lastColumn="0" w:noHBand="0" w:noVBand="1"/>
      </w:tblPr>
      <w:tblGrid>
        <w:gridCol w:w="1745"/>
        <w:gridCol w:w="2199"/>
        <w:gridCol w:w="2180"/>
        <w:gridCol w:w="1116"/>
      </w:tblGrid>
      <w:tr w:rsidR="0067601C" w:rsidRPr="0067601C" w:rsidTr="0067601C">
        <w:trPr>
          <w:trHeight w:val="64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Setpoint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Suhu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 xml:space="preserve"> (</w:t>
            </w: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vertAlign w:val="superscript"/>
              </w:rPr>
              <w:t>o</w:t>
            </w:r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C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)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</w:pP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Pengukuran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Suhu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 xml:space="preserve"> (</w:t>
            </w: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vertAlign w:val="superscript"/>
              </w:rPr>
              <w:t>o</w:t>
            </w:r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C</w:t>
            </w:r>
            <w:proofErr w:type="spellEnd"/>
            <w:r w:rsidRPr="0067601C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</w:rPr>
              <w:t>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760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Error (%)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2,45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8,72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12,8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14,39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4,066667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19,87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0,65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24,85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0,6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29,59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-0,41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1,366667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34,03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-0,97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2,771429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38,18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-1,82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4,55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42,1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6,444444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45,75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-4,25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lastRenderedPageBreak/>
              <w:t>55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49,23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-5,77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10,49091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52,65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-7,35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12,25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65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55,78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-9,22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14,18462</w:t>
            </w:r>
          </w:p>
        </w:tc>
      </w:tr>
      <w:tr w:rsidR="0067601C" w:rsidRPr="0067601C" w:rsidTr="0067601C">
        <w:trPr>
          <w:trHeight w:val="300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70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58,69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-11,31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01C" w:rsidRPr="0067601C" w:rsidRDefault="0067601C" w:rsidP="00494A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760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16,15714</w:t>
            </w:r>
          </w:p>
        </w:tc>
      </w:tr>
    </w:tbl>
    <w:p w:rsidR="0067601C" w:rsidRPr="00494A69" w:rsidRDefault="0067601C" w:rsidP="00494A69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03167E" w:rsidRPr="00494A69" w:rsidRDefault="0067601C" w:rsidP="00494A69">
      <w:pPr>
        <w:spacing w:after="120" w:line="360" w:lineRule="auto"/>
        <w:ind w:left="709" w:firstLine="7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Akurasi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dirasa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lumayan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bagus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ketika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berada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di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range 15 – 45 </w:t>
      </w:r>
      <w:proofErr w:type="gram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C</w:t>
      </w:r>
      <w:r w:rsidRPr="00494A69">
        <w:rPr>
          <w:rFonts w:ascii="Times New Roman" w:hAnsi="Times New Roman" w:cs="Times New Roman"/>
          <w:color w:val="212121"/>
          <w:sz w:val="24"/>
          <w:szCs w:val="24"/>
          <w:vertAlign w:val="superscript"/>
        </w:rPr>
        <w:t xml:space="preserve">o 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>.</w:t>
      </w:r>
      <w:proofErr w:type="gram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Mung</w:t>
      </w:r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kin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dikarenakan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kesalahan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simulasi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memahami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formulasi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rumus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Padahal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formulasi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rumus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diterapkan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ke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cukup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bagus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>yaitu</w:t>
      </w:r>
      <w:proofErr w:type="spellEnd"/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formula </w:t>
      </w:r>
      <w:r w:rsidR="0003167E" w:rsidRPr="00494A69">
        <w:rPr>
          <w:rFonts w:ascii="Times New Roman" w:hAnsi="Times New Roman" w:cs="Times New Roman"/>
          <w:i/>
          <w:color w:val="212121"/>
          <w:sz w:val="24"/>
          <w:szCs w:val="24"/>
        </w:rPr>
        <w:t>Steinhart</w:t>
      </w:r>
      <w:r w:rsidR="0003167E" w:rsidRPr="00494A69">
        <w:rPr>
          <w:rFonts w:ascii="Times New Roman" w:hAnsi="Times New Roman" w:cs="Times New Roman"/>
          <w:i/>
          <w:color w:val="212121"/>
          <w:sz w:val="24"/>
          <w:szCs w:val="24"/>
        </w:rPr>
        <w:softHyphen/>
        <w:t xml:space="preserve"> </w:t>
      </w:r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– </w:t>
      </w:r>
      <w:r w:rsidR="0003167E" w:rsidRPr="00494A69">
        <w:rPr>
          <w:rFonts w:ascii="Times New Roman" w:hAnsi="Times New Roman" w:cs="Times New Roman"/>
          <w:i/>
          <w:color w:val="212121"/>
          <w:sz w:val="24"/>
          <w:szCs w:val="24"/>
        </w:rPr>
        <w:t>Hart</w:t>
      </w:r>
      <w:r w:rsidR="0003167E"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:rsidR="0067601C" w:rsidRPr="00494A69" w:rsidRDefault="0003167E" w:rsidP="00494A69">
      <w:pPr>
        <w:spacing w:after="120" w:line="360" w:lineRule="auto"/>
        <w:ind w:left="709" w:firstLine="720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Kemungkinan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lain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perhitungan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formulasi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program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kurang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t>reliable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karena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dipakai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pada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perhitungan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t>Steinhart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softHyphen/>
        <w:t xml:space="preserve"> 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– 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t>Hart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Parameter B,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sedangkan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kebanyakan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formulasi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mengacu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kepada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perhitungan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t>Steinhart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softHyphen/>
        <w:t xml:space="preserve"> 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– </w:t>
      </w:r>
      <w:r w:rsidRPr="00494A69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Hart </w:t>
      </w:r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lebih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212121"/>
          <w:sz w:val="24"/>
          <w:szCs w:val="24"/>
        </w:rPr>
        <w:t>sederhana</w:t>
      </w:r>
      <w:proofErr w:type="spellEnd"/>
      <w:r w:rsidRPr="00494A69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03167E" w:rsidRPr="00494A69" w:rsidRDefault="0003167E" w:rsidP="00494A69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03167E" w:rsidRPr="00494A69" w:rsidRDefault="0003167E" w:rsidP="00494A69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kelebihan-kelebihan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thermistor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4A69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thermocouple</w:t>
      </w:r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sensor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temperatur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digital </w:t>
      </w:r>
      <w:proofErr w:type="spellStart"/>
      <w:proofErr w:type="gram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p w:rsidR="0003167E" w:rsidRPr="00494A69" w:rsidRDefault="0003167E" w:rsidP="00494A6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Bentuknya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ditempatkan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elektronika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ukurannya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pula</w:t>
      </w:r>
    </w:p>
    <w:p w:rsidR="0003167E" w:rsidRPr="00494A69" w:rsidRDefault="0003167E" w:rsidP="00494A6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Range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Ketahanan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panas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</w:p>
    <w:p w:rsidR="0003167E" w:rsidRPr="00494A69" w:rsidRDefault="0003167E" w:rsidP="00494A6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Respon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</w:p>
    <w:p w:rsidR="0003167E" w:rsidRPr="00F605F5" w:rsidRDefault="0003167E" w:rsidP="00494A69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keperluan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tadi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, NTC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suhu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, PTC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4A69">
        <w:rPr>
          <w:rFonts w:ascii="Times New Roman" w:hAnsi="Times New Roman" w:cs="Times New Roman"/>
          <w:color w:val="000000"/>
          <w:sz w:val="24"/>
          <w:szCs w:val="24"/>
        </w:rPr>
        <w:t>sekering</w:t>
      </w:r>
      <w:proofErr w:type="spellEnd"/>
      <w:r w:rsidRPr="00494A6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:rsidR="00F605F5" w:rsidRPr="00F605F5" w:rsidRDefault="00F605F5" w:rsidP="00F605F5">
      <w:pPr>
        <w:spacing w:after="120"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GoBack"/>
      <w:bookmarkEnd w:id="0"/>
    </w:p>
    <w:sectPr w:rsidR="00F605F5" w:rsidRPr="00F60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56613"/>
    <w:multiLevelType w:val="hybridMultilevel"/>
    <w:tmpl w:val="82F211D6"/>
    <w:lvl w:ilvl="0" w:tplc="2B86210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163FC"/>
    <w:multiLevelType w:val="hybridMultilevel"/>
    <w:tmpl w:val="5658F2A4"/>
    <w:lvl w:ilvl="0" w:tplc="475AB7D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56"/>
    <w:rsid w:val="0003167E"/>
    <w:rsid w:val="00494A69"/>
    <w:rsid w:val="0067601C"/>
    <w:rsid w:val="00700417"/>
    <w:rsid w:val="008A49FA"/>
    <w:rsid w:val="00B75DCB"/>
    <w:rsid w:val="00B94956"/>
    <w:rsid w:val="00CB0679"/>
    <w:rsid w:val="00F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9FA3F-20AA-4B08-B602-1FE8A67C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17"/>
    <w:pPr>
      <w:ind w:left="720"/>
      <w:contextualSpacing/>
    </w:pPr>
  </w:style>
  <w:style w:type="table" w:styleId="TableGrid">
    <w:name w:val="Table Grid"/>
    <w:basedOn w:val="TableNormal"/>
    <w:uiPriority w:val="39"/>
    <w:rsid w:val="00CB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316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2021-03-24T03:50:00Z</dcterms:created>
  <dcterms:modified xsi:type="dcterms:W3CDTF">2021-03-25T06:09:00Z</dcterms:modified>
</cp:coreProperties>
</file>