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7362825" cy="11039475"/>
            <wp:effectExtent t="0" r="0" b="0" l="0"/>
            <wp:docPr id="1" name="Cover" descr="Cover" title="Checklist 30 Jours — L'Agence Sauv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2825" cy="1103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00" w:right="100" w:bottom="100" w:left="100" w:header="708" w:footer="708" w:gutter="0"/>
          <w:pgNumType/>
          <w:titlePg/>
          <w:docGrid w:linePitch="360"/>
        </w:sectPr>
      </w:pPr>
    </w:p>
    <w:p>
      <w:pPr>
        <w:spacing w:after="100" w:before="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Votre guide opérationnel — 30 jours pour décoller</w:t>
      </w:r>
    </w:p>
    <w:p>
      <w:pPr>
        <w:pBdr>
          <w:bottom w:val="single" w:color="4F46E5" w:sz="4"/>
        </w:pBdr>
        <w:spacing w:after="120" w:before="12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spacing w:after="160" w:before="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Cette checklist est conçue pour les PME qui veulent des résultats concrets, pas un cours théorique. Cochez chaque item quand c’est fait. Chaque semaine a un objectif unique — une seule priorité à la fois.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Les chiffres qui justifient les 30 jours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none" w:color="FFFFFF" w:sz="0"/>
              <w:left w:val="single" w:color="DA7756" w:sz="10"/>
              <w:bottom w:val="none" w:color="FFFFFF" w:sz="0"/>
              <w:right w:val="none" w:color="FFFFFF" w:sz="0"/>
            </w:tcBorders>
            <w:shd w:fill="F5F0E8" w:val="clear"/>
            <w:tcMar>
              <w:top w:type="dxa" w:w="200"/>
              <w:left w:type="dxa" w:w="200"/>
              <w:bottom w:type="dxa" w:w="2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F46E5"/>
                <w:sz w:val="52"/>
                <w:szCs w:val="52"/>
              </w:rPr>
              <w:t xml:space="preserve">7,5h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34155"/>
                <w:sz w:val="16"/>
                <w:szCs w:val="16"/>
              </w:rPr>
              <w:t xml:space="preserve">gagnées par semaine et par collaborateur (BCG + London School of Economics, 2025)</w:t>
            </w:r>
          </w:p>
        </w:tc>
        <w:tc>
          <w:tcPr>
            <w:tcW w:type="dxa" w:w="3008"/>
            <w:tcBorders>
              <w:top w:val="none" w:color="FFFFFF" w:sz="0"/>
              <w:left w:val="single" w:color="DA7756" w:sz="10"/>
              <w:bottom w:val="none" w:color="FFFFFF" w:sz="0"/>
              <w:right w:val="none" w:color="FFFFFF" w:sz="0"/>
            </w:tcBorders>
            <w:shd w:fill="F5F0E8" w:val="clear"/>
            <w:tcMar>
              <w:top w:type="dxa" w:w="200"/>
              <w:left w:type="dxa" w:w="200"/>
              <w:bottom w:type="dxa" w:w="2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F46E5"/>
                <w:sz w:val="52"/>
                <w:szCs w:val="52"/>
              </w:rPr>
              <w:t xml:space="preserve">25€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34155"/>
                <w:sz w:val="16"/>
                <w:szCs w:val="16"/>
              </w:rPr>
              <w:t xml:space="preserve">par personne/mois pour le plan Claude Team — remboursé si Claude fait gagner 1h/mois</w:t>
            </w:r>
          </w:p>
        </w:tc>
        <w:tc>
          <w:tcPr>
            <w:tcW w:type="dxa" w:w="3008"/>
            <w:tcBorders>
              <w:top w:val="none" w:color="FFFFFF" w:sz="0"/>
              <w:left w:val="single" w:color="DA7756" w:sz="10"/>
              <w:bottom w:val="none" w:color="FFFFFF" w:sz="0"/>
              <w:right w:val="none" w:color="FFFFFF" w:sz="0"/>
            </w:tcBorders>
            <w:shd w:fill="F5F0E8" w:val="clear"/>
            <w:tcMar>
              <w:top w:type="dxa" w:w="200"/>
              <w:left w:type="dxa" w:w="200"/>
              <w:bottom w:type="dxa" w:w="2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F46E5"/>
                <w:sz w:val="52"/>
                <w:szCs w:val="52"/>
              </w:rPr>
              <w:t xml:space="preserve">30j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34155"/>
                <w:sz w:val="16"/>
                <w:szCs w:val="16"/>
              </w:rPr>
              <w:t xml:space="preserve">pour les premiers résultats mesurables selon les études PME françaises 2025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E2E8F0" w:sz="4"/>
        </w:pBdr>
        <w:spacing w:after="120" w:before="12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Comment utiliser cette checklist</w:t>
      </w:r>
    </w:p>
    <w:p>
      <w:pPr>
        <w:spacing w:after="80" w:before="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 Commencez par la Semaine 1 — ne sautez pas d’étape.</w:t>
      </w:r>
    </w:p>
    <w:p>
      <w:pPr>
        <w:spacing w:after="80" w:before="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 Cochez □ chaque item quand il est fait. Pas avant.</w:t>
      </w:r>
    </w:p>
    <w:p>
      <w:pPr>
        <w:spacing w:after="80" w:before="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 Si vous bloquez sur un item, passez au suivant — revenez-y la semaine d’après.</w:t>
      </w:r>
    </w:p>
    <w:p>
      <w:pPr>
        <w:spacing w:after="80" w:before="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4.  Chaque semaine a un objectif unique : lisez-le avant de commencer.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8746"/>
      </w:tblGrid>
      <w:tr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8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0E8" w:val="clear"/>
            <w:tcMar>
              <w:top w:type="dxa" w:w="240"/>
              <w:left w:type="dxa" w:w="280"/>
              <w:bottom w:type="dxa" w:w="240"/>
              <w:right w:type="dxa" w:w="2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DA7756"/>
                <w:sz w:val="18"/>
                <w:szCs w:val="18"/>
              </w:rPr>
              <w:t xml:space="preserve">SEMAINE 1 · J1–J7  ·  Le Commando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0F172A"/>
                <w:sz w:val="32"/>
                <w:szCs w:val="32"/>
              </w:rPr>
              <w:t xml:space="preserve">Lancer le Commando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8"/>
                <w:szCs w:val="18"/>
              </w:rPr>
              <w:t xml:space="preserve">3 pionniers. 1 tâche réelle. Pas de formation massive — des résultats dès vendredi.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Créer le compte Claude Team sur claude.com/pricing/team et souscrire à 3 à 5 licences.</w:t>
      </w:r>
    </w:p>
    <w:p>
      <w:pPr>
        <w:spacing w:after="140" w:before="0"/>
        <w:ind w:left="40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Choisissez le plan mensuel — pas d’engagement annuel pour commencer.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Identifier 2 à 4 « pionniers » : des collaborateurs curieux, à l’aise avec le digital, volontaires.</w:t>
      </w:r>
    </w:p>
    <w:p>
      <w:pPr>
        <w:spacing w:after="140" w:before="0"/>
        <w:ind w:left="40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Pas les plus anciens, pas les plus résistants — les plus curieux.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Envoyer l’email sécurité à toute l’équipe avec la règle d’or (template page 8) : ce qu’on ne met JAMAIS dans Claude.</w:t>
      </w:r>
    </w:p>
    <w:p>
      <w:pPr>
        <w:spacing w:after="140" w:before="0"/>
        <w:ind w:left="40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30 secondes à lire. Décision managériale, pas technique.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Activer Artifacts dans les paramètres de chaque compte Claude (réglages → Fonctionnalités en avant-première).</w:t>
      </w:r>
    </w:p>
    <w:p>
      <w:pPr>
        <w:spacing w:after="140" w:before="0"/>
        <w:ind w:left="40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Artifacts permet à Claude de créer des documents, tableaux et présentations directement dans l’interface.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Demander à chaque pionnier de réaliser UNE tâche pénible avec Claude avant vendredi — et de noter le temps gagné.</w:t>
      </w:r>
    </w:p>
    <w:p>
      <w:pPr>
        <w:spacing w:after="140" w:before="0"/>
        <w:ind w:left="40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Pas de consigne précise : ils choisissent leur tâche. L’autonomie crée l’engagement.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8746"/>
      </w:tblGrid>
      <w:tr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8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0E8" w:val="clear"/>
            <w:tcMar>
              <w:top w:type="dxa" w:w="240"/>
              <w:left w:type="dxa" w:w="280"/>
              <w:bottom w:type="dxa" w:w="240"/>
              <w:right w:type="dxa" w:w="2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DA7756"/>
                <w:sz w:val="18"/>
                <w:szCs w:val="18"/>
              </w:rPr>
              <w:t xml:space="preserve">SEMAINE 2 · J8–J14  ·  Les Cerveaux d'Équipe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0F172A"/>
                <w:sz w:val="32"/>
                <w:szCs w:val="32"/>
              </w:rPr>
              <w:t xml:space="preserve">Créer les Cerveaux d’Équipe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8"/>
                <w:szCs w:val="18"/>
              </w:rPr>
              <w:t xml:space="preserve">Exploiter Projects pour que Claude connaisse votre entreprise par cœur.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Créer le premier Project dans Claude : cliquez « Projects » dans la barre latérale → « New project ».</w:t>
      </w:r>
    </w:p>
    <w:p>
      <w:pPr>
        <w:spacing w:after="140" w:before="0"/>
        <w:ind w:left="40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Nommez-le par pôle : « Marketing », « SAV », « Direction »... Un Project par métier.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Uploader 3 à 5 documents de référence dans ce Project : anciens emails types, plaquette commerciale, procédures internes.</w:t>
      </w:r>
    </w:p>
    <w:p>
      <w:pPr>
        <w:spacing w:after="140" w:before="0"/>
        <w:ind w:left="40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Claude les mémorise pour toute la session — il parle comme vous, avec vos contenus.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Organiser un « Café IA » de 30 min : les pionniers montrent leur meilleur résultat de la Semaine 1.</w:t>
      </w:r>
    </w:p>
    <w:p>
      <w:pPr>
        <w:spacing w:after="140" w:before="0"/>
        <w:ind w:left="40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Format : chacun partage son écran 5 min. Pas de présentation — juste la démonstration en live.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Rédiger 3 prompts standards basés sur les succès du Café IA — des phrases copier-coller prêtes à l’emploi.</w:t>
      </w:r>
    </w:p>
    <w:p>
      <w:pPr>
        <w:spacing w:after="140" w:before="0"/>
        <w:ind w:left="40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Ex : « Résume ce compte rendu de réunion en 5 décisions actionnables avec responsable et délai. »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Sauvegarder ces 3 prompts dans les « Instructions du Project » pour que toute l’équipe y accède.</w:t>
      </w:r>
    </w:p>
    <w:p>
      <w:pPr>
        <w:spacing w:after="140" w:before="0"/>
        <w:ind w:left="40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Project → « Instructions » → coller les 3 prompts avec leur contexte d’utilisation.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8746"/>
      </w:tblGrid>
      <w:tr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8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0E8" w:val="clear"/>
            <w:tcMar>
              <w:top w:type="dxa" w:w="240"/>
              <w:left w:type="dxa" w:w="280"/>
              <w:bottom w:type="dxa" w:w="240"/>
              <w:right w:type="dxa" w:w="2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DA7756"/>
                <w:sz w:val="18"/>
                <w:szCs w:val="18"/>
              </w:rPr>
              <w:t xml:space="preserve">SEMAINE 3 · J15–J21  ·  L’Extension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0F172A"/>
                <w:sz w:val="32"/>
                <w:szCs w:val="32"/>
              </w:rPr>
              <w:t xml:space="preserve">Passer à l’Échelle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8"/>
                <w:szCs w:val="18"/>
              </w:rPr>
              <w:t xml:space="preserve">Les pionniers deviennent les guides. On déploie à toute l’équipe.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Acheter les licences manquantes pour le reste des équipes concernées.</w:t>
      </w:r>
    </w:p>
    <w:p>
      <w:pPr>
        <w:spacing w:after="140" w:before="0"/>
        <w:ind w:left="40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Commencez par un seul département — pas toute l’entreprise d’un coup.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Organiser la réunion de lancement officielle (45 min) — animée par vous + un pionnier.</w:t>
      </w:r>
    </w:p>
    <w:p>
      <w:pPr>
        <w:spacing w:after="140" w:before="0"/>
        <w:ind w:left="40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Structure : 5 min contexte dirigeant + 2 démos pionniers live + 10 min questions-réponses.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Présenter 2 cas d’usage réels réalisés par l’équipe pendant la réunion.</w:t>
      </w:r>
    </w:p>
    <w:p>
      <w:pPr>
        <w:spacing w:after="140" w:before="0"/>
        <w:ind w:left="40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La preuve par l’exemple vaut 10 fois mieux que n’importe quelle promesse théorique.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Assigner un parrainage : chaque nouveau membre est guidé par un pionnier pendant 2 semaines.</w:t>
      </w:r>
    </w:p>
    <w:p>
      <w:pPr>
        <w:spacing w:after="140" w:before="0"/>
        <w:ind w:left="40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1 pionnier = 2 à 3 filleuls max. Disponible 15 min/semaine pour répondre aux questions.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Créer un canal « Pépites Claude » (Slack, Teams ou WhatsApp) pour partager les réussites du quotidien.</w:t>
      </w:r>
    </w:p>
    <w:p>
      <w:pPr>
        <w:spacing w:after="140" w:before="0"/>
        <w:ind w:left="40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Une bonne pratique partagée chaque semaine suffit à maintenir la dynamique collective.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8746"/>
      </w:tblGrid>
      <w:tr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8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0E8" w:val="clear"/>
            <w:tcMar>
              <w:top w:type="dxa" w:w="240"/>
              <w:left w:type="dxa" w:w="280"/>
              <w:bottom w:type="dxa" w:w="240"/>
              <w:right w:type="dxa" w:w="2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DA7756"/>
                <w:sz w:val="18"/>
                <w:szCs w:val="18"/>
              </w:rPr>
              <w:t xml:space="preserve">SEMAINE 4 · J22–J28  ·  La Standardisation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0F172A"/>
                <w:sz w:val="32"/>
                <w:szCs w:val="32"/>
              </w:rPr>
              <w:t xml:space="preserve">Standardiser &amp; Mesurer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8"/>
                <w:szCs w:val="18"/>
              </w:rPr>
              <w:t xml:space="preserve">Ancrer les usages. Calculer le ROI réel. Définir la suite.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Transformer les 5 meilleures utilisations en modes d’emploi de 2 lignes : contexte + prompt + résultat attendu.</w:t>
      </w:r>
    </w:p>
    <w:p>
      <w:pPr>
        <w:spacing w:after="140" w:before="0"/>
        <w:ind w:left="40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Ce sont vos procédures IA internes. Partagez-les dans le Project commun.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Interroger chaque collaborateur : « Combien d’heures as-tu gagnées cette semaine grâce à Claude ? »</w:t>
      </w:r>
    </w:p>
    <w:p>
      <w:pPr>
        <w:spacing w:after="140" w:before="0"/>
        <w:ind w:left="40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Pas besoin de méthode complexe — une estimation honнête par chacun suffit.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Calculer le ROI réel : (Heures gagnées × Taux horaire moyen) − Coût des licences = Bénéfice net mensuel.</w:t>
      </w:r>
    </w:p>
    <w:p>
      <w:pPr>
        <w:spacing w:after="140" w:before="0"/>
        <w:ind w:left="40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Voir la calculette ci-dessous.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Réorganiser les Projects Claude par pôle : supprimer les tests, structurer par département.</w:t>
      </w:r>
    </w:p>
    <w:p>
      <w:pPr>
        <w:spacing w:after="140" w:before="0"/>
        <w:ind w:left="40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Un Project propre = un outil qu’on utilise. Un Project en vrac = un outil qu’on abandonne.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4F46E5"/>
          <w:sz w:val="26"/>
          <w:szCs w:val="26"/>
        </w:rPr>
        <w:t xml:space="preserve">□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Définir collectivement les 3 prochaines tâches chronophages à déléguer à Claude le mois prochain.</w:t>
      </w:r>
    </w:p>
    <w:p>
      <w:pPr>
        <w:spacing w:after="0" w:before="2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30A3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Calculez votre ROI maintenant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C7D2FE"/>
                <w:sz w:val="18"/>
                <w:szCs w:val="18"/>
              </w:rPr>
              <w:t xml:space="preserve">Heures gagnées/semaine/collaborateur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_________ h  × 4 semaines = _________ h/mois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C7D2FE"/>
                <w:sz w:val="18"/>
                <w:szCs w:val="18"/>
              </w:rPr>
              <w:t xml:space="preserve">× Nombre de collaborateurs équipés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× _________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C7D2FE"/>
                <w:sz w:val="18"/>
                <w:szCs w:val="18"/>
              </w:rPr>
              <w:t xml:space="preserve">× Taux horaire moyen (€)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× _________ €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C7D2FE"/>
                <w:sz w:val="18"/>
                <w:szCs w:val="18"/>
              </w:rPr>
              <w:t xml:space="preserve">= Gain mensuel brut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= _________ €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C7D2FE"/>
                <w:sz w:val="18"/>
                <w:szCs w:val="18"/>
              </w:rPr>
              <w:t xml:space="preserve">− Coût licences/mois (25€ × nb personnes)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− _________ €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C7D2FE"/>
                <w:sz w:val="18"/>
                <w:szCs w:val="18"/>
              </w:rPr>
              <w:t xml:space="preserve">= Bénéfice net premier mois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= _________ €  ✓</w:t>
            </w:r>
          </w:p>
        </w:tc>
      </w:tr>
    </w:tbl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0F172A"/>
          <w:sz w:val="40"/>
          <w:szCs w:val="40"/>
        </w:rPr>
        <w:t xml:space="preserve">Quick Wins par Métier — Dès J1</w:t>
      </w:r>
    </w:p>
    <w:p>
      <w:pPr>
        <w:pBdr>
          <w:bottom w:val="single" w:color="DA7756" w:sz="4"/>
        </w:pBdr>
        <w:spacing w:after="120" w:before="120"/>
      </w:pPr>
      <w:r>
        <w:t xml:space="preserve"/>
      </w:r>
    </w:p>
    <w:p>
      <w:pPr>
        <w:spacing w:after="0" w:before="8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Trois prompts copier-coller pour des résultats immédiats dans les métiers les plus courants.</w:t>
      </w:r>
    </w:p>
    <w:p>
      <w:pPr>
        <w:spacing w:after="0" w:before="160"/>
      </w:pPr>
      <w:r>
        <w:t xml:space="preserve"/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Comptabilité &amp; Finance</w:t>
      </w:r>
    </w:p>
    <w:p>
      <w:pPr>
        <w:spacing w:after="100" w:before="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Uploader l’export CSV ou PDF des dépenses mensuelles dans Claude.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DA7756" w:sz="24"/>
              <w:bottom w:val="none" w:color="FFFFFF" w:sz="0"/>
              <w:right w:val="none" w:color="FFFFFF" w:sz="0"/>
            </w:tcBorders>
            <w:shd w:fill="F5F0E8" w:val="clear"/>
            <w:tcMar>
              <w:top w:type="dxa" w:w="120"/>
              <w:left w:type="dxa" w:w="22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A7756"/>
                <w:sz w:val="16"/>
                <w:szCs w:val="16"/>
              </w:rPr>
              <w:t xml:space="preserve">Prompt copier-coller dans Claude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Agis comme mon expert-comptable. Analyse ces dépenses, catégorise chaque ligne par nature de charge, identifie les 3 anomalies ou dépassements à surveiller, et génère un tableau de synthèse prêt pour ma réunion de gestion mensuelle.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b/>
          <w:bCs/>
          <w:color w:val="4F46E5"/>
          <w:sz w:val="16"/>
          <w:szCs w:val="16"/>
        </w:rPr>
        <w:t xml:space="preserve">Gain estimé : </w:t>
      </w:r>
      <w:r>
        <w:rPr>
          <w:rFonts w:ascii="Arial" w:cs="Arial" w:eastAsia="Arial" w:hAnsi="Arial"/>
          <w:color w:val="334155"/>
          <w:sz w:val="16"/>
          <w:szCs w:val="16"/>
        </w:rPr>
        <w:t xml:space="preserve">2h d’Excel → 15 min · Économie : ~105 min par mois</w:t>
      </w:r>
    </w:p>
    <w:p>
      <w:pPr>
        <w:pBdr>
          <w:bottom w:val="single" w:color="EDE8DF" w:sz="4"/>
        </w:pBdr>
        <w:spacing w:after="120" w:before="120"/>
      </w:pPr>
      <w:r>
        <w:t xml:space="preserve"/>
      </w:r>
    </w:p>
    <w:p>
      <w:pPr>
        <w:spacing w:after="0" w:before="160"/>
      </w:pPr>
      <w:r>
        <w:t xml:space="preserve"/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Marketing &amp; Communication</w:t>
      </w:r>
    </w:p>
    <w:p>
      <w:pPr>
        <w:spacing w:after="100" w:before="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Uploader vos 3 derniers articles ou posts dans un Project Claude dédié.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DA7756" w:sz="24"/>
              <w:bottom w:val="none" w:color="FFFFFF" w:sz="0"/>
              <w:right w:val="none" w:color="FFFFFF" w:sz="0"/>
            </w:tcBorders>
            <w:shd w:fill="F5F0E8" w:val="clear"/>
            <w:tcMar>
              <w:top w:type="dxa" w:w="120"/>
              <w:left w:type="dxa" w:w="22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A7756"/>
                <w:sz w:val="16"/>
                <w:szCs w:val="16"/>
              </w:rPr>
              <w:t xml:space="preserve">Prompt copier-coller dans Claude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Lis ce contenu pour comprendre mon ton, mon style et mes sujets de prédilection. Génère maintenant 4 posts LinkedIn anonçant [votre actualité], en respectant exactement ma façon d’écrire. Commence chaque post par une accroche différente.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b/>
          <w:bCs/>
          <w:color w:val="4F46E5"/>
          <w:sz w:val="16"/>
          <w:szCs w:val="16"/>
        </w:rPr>
        <w:t xml:space="preserve">Gain estimé : </w:t>
      </w:r>
      <w:r>
        <w:rPr>
          <w:rFonts w:ascii="Arial" w:cs="Arial" w:eastAsia="Arial" w:hAnsi="Arial"/>
          <w:color w:val="334155"/>
          <w:sz w:val="16"/>
          <w:szCs w:val="16"/>
        </w:rPr>
        <w:t xml:space="preserve">3h de rédaction → 30 min · Économie : ~150 min pour un lot de 4 posts</w:t>
      </w:r>
    </w:p>
    <w:p>
      <w:pPr>
        <w:pBdr>
          <w:bottom w:val="single" w:color="EDE8DF" w:sz="4"/>
        </w:pBdr>
        <w:spacing w:after="120" w:before="120"/>
      </w:pPr>
      <w:r>
        <w:t xml:space="preserve"/>
      </w:r>
    </w:p>
    <w:p>
      <w:pPr>
        <w:spacing w:after="0" w:before="160"/>
      </w:pPr>
      <w:r>
        <w:t xml:space="preserve"/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Service Client &amp; SAV</w:t>
      </w:r>
    </w:p>
    <w:p>
      <w:pPr>
        <w:spacing w:after="100" w:before="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Uploader votre FAQ et vos modèles de réponse dans un Project Claude dédié.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DA7756" w:sz="24"/>
              <w:bottom w:val="none" w:color="FFFFFF" w:sz="0"/>
              <w:right w:val="none" w:color="FFFFFF" w:sz="0"/>
            </w:tcBorders>
            <w:shd w:fill="F5F0E8" w:val="clear"/>
            <w:tcMar>
              <w:top w:type="dxa" w:w="120"/>
              <w:left w:type="dxa" w:w="22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A7756"/>
                <w:sz w:val="16"/>
                <w:szCs w:val="16"/>
              </w:rPr>
              <w:t xml:space="preserve">Prompt copier-coller dans Claude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Agis comme mon responsable SAV empathique. Voici un email de client insatisfait : [coller l’email]. Rédige une réponse qui reconnaît son insatisfaction, explique la situation clairement, et propose une solution concrète avec un délai précis.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b/>
          <w:bCs/>
          <w:color w:val="4F46E5"/>
          <w:sz w:val="16"/>
          <w:szCs w:val="16"/>
        </w:rPr>
        <w:t xml:space="preserve">Gain estimé : </w:t>
      </w:r>
      <w:r>
        <w:rPr>
          <w:rFonts w:ascii="Arial" w:cs="Arial" w:eastAsia="Arial" w:hAnsi="Arial"/>
          <w:color w:val="334155"/>
          <w:sz w:val="16"/>
          <w:szCs w:val="16"/>
        </w:rPr>
        <w:t xml:space="preserve">15 min/ticket → 2 min · Économie : ~65 min pour 5 tickets/jour</w:t>
      </w:r>
    </w:p>
    <w:p>
      <w:pPr>
        <w:pBdr>
          <w:bottom w:val="single" w:color="EDE8DF" w:sz="4"/>
        </w:pBdr>
        <w:spacing w:after="120" w:before="120"/>
      </w:pPr>
      <w:r>
        <w:t xml:space="preserve"/>
      </w: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Les 3 Erreurs Fatales qui tuent l’adoption</w:t>
      </w:r>
    </w:p>
    <w:p>
      <w:pPr>
        <w:pBdr>
          <w:bottom w:val="single" w:color="DA7756" w:sz="4"/>
        </w:pBdr>
        <w:spacing w:after="120" w:before="120"/>
      </w:pPr>
      <w:r>
        <w:t xml:space="preserve"/>
      </w:r>
    </w:p>
    <w:p>
      <w:pPr>
        <w:spacing w:after="0" w:before="4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DA7756"/>
          <w:sz w:val="28"/>
          <w:szCs w:val="28"/>
        </w:rPr>
        <w:t xml:space="preserve">1.  </w:t>
      </w: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La page blanche sans exemple</w:t>
      </w:r>
    </w:p>
    <w:p>
      <w:pPr>
        <w:spacing w:after="70" w:before="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Laisser l’équipe face au chat sans prompt de départ = paralysie. 80% des utilisateurs abandonnent si la première tentative ne donne rien.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18"/>
          <w:szCs w:val="18"/>
        </w:rPr>
        <w:t xml:space="preserve">✓  Solution : </w:t>
      </w:r>
      <w:r>
        <w:rPr>
          <w:rFonts w:ascii="Arial" w:cs="Arial" w:eastAsia="Arial" w:hAnsi="Arial"/>
          <w:color w:val="64748B"/>
          <w:sz w:val="18"/>
          <w:szCs w:val="18"/>
        </w:rPr>
        <w:t xml:space="preserve">Fournir les 3 prompts standards (Semaine 2) AVANT le lancement officiel.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DA7756"/>
          <w:sz w:val="28"/>
          <w:szCs w:val="28"/>
        </w:rPr>
        <w:t xml:space="preserve">2.  </w:t>
      </w: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Ignorer les Projects</w:t>
      </w:r>
    </w:p>
    <w:p>
      <w:pPr>
        <w:spacing w:after="70" w:before="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Utiliser Claude sans nourrir les Projects avec vos documents internes = réponses génériques. L’équipe est déçue et n’y retourne pas.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18"/>
          <w:szCs w:val="18"/>
        </w:rPr>
        <w:t xml:space="preserve">✓  Solution : </w:t>
      </w:r>
      <w:r>
        <w:rPr>
          <w:rFonts w:ascii="Arial" w:cs="Arial" w:eastAsia="Arial" w:hAnsi="Arial"/>
          <w:color w:val="64748B"/>
          <w:sz w:val="18"/>
          <w:szCs w:val="18"/>
        </w:rPr>
        <w:t xml:space="preserve">Uploader au minimum votre plaquette + 3 emails types dans chaque Project avant de le partager.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DA7756"/>
          <w:sz w:val="28"/>
          <w:szCs w:val="28"/>
        </w:rPr>
        <w:t xml:space="preserve">3.  </w:t>
      </w: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La délégation aveugle</w:t>
      </w:r>
    </w:p>
    <w:p>
      <w:pPr>
        <w:spacing w:after="70" w:before="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Claude hallucine parfois : chiffres incorrects, citations inventées, raisonnements erronés. Un livrable non relu peut coûter cher.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18"/>
          <w:szCs w:val="18"/>
        </w:rPr>
        <w:t xml:space="preserve">✓  Solution : </w:t>
      </w:r>
      <w:r>
        <w:rPr>
          <w:rFonts w:ascii="Arial" w:cs="Arial" w:eastAsia="Arial" w:hAnsi="Arial"/>
          <w:color w:val="64748B"/>
          <w:sz w:val="18"/>
          <w:szCs w:val="18"/>
        </w:rPr>
        <w:t xml:space="preserve">Règle d’or : l’humain valide TOUJOURS le livrable final. Claude est un stagiaire brillant, pas un expert certifié.</w:t>
      </w:r>
    </w:p>
    <w:p>
      <w:pPr>
        <w:spacing w:after="0" w:before="200"/>
      </w:pPr>
      <w:r>
        <w:t xml:space="preserve"/>
      </w:r>
    </w:p>
    <w:p>
      <w:pPr>
        <w:pBdr>
          <w:bottom w:val="single" w:color="E2E8F0" w:sz="4"/>
        </w:pBdr>
        <w:spacing w:after="120" w:before="120"/>
      </w:pPr>
      <w:r>
        <w:t xml:space="preserve"/>
      </w:r>
    </w:p>
    <w:p>
      <w:pPr>
        <w:spacing w:after="0" w:before="16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DA7756"/>
          <w:sz w:val="22"/>
          <w:szCs w:val="22"/>
        </w:rPr>
        <w:t xml:space="preserve">BONUS — </w:t>
      </w: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Template email sécurité à envoyer dès J1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64748B"/>
          <w:sz w:val="17"/>
          <w:szCs w:val="17"/>
        </w:rPr>
        <w:t xml:space="preserve">Copiez-collez dans votre messagerie. Objet : Notre règle d’or pour utiliser Claude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0E8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0F172A"/>
                <w:sz w:val="18"/>
                <w:szCs w:val="18"/>
              </w:rPr>
              <w:t xml:space="preserve">Bonjour à tous,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0F172A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0F172A"/>
                <w:sz w:val="18"/>
                <w:szCs w:val="18"/>
              </w:rPr>
              <w:t xml:space="preserve">À partir d’aujourd’hui, nous testons Claude pour gagner du temps sur nos tâches quotidiennes.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0F172A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0F172A"/>
                <w:sz w:val="18"/>
                <w:szCs w:val="18"/>
              </w:rPr>
              <w:t xml:space="preserve">Une seule règle à respecter — ne jamais insérer dans Claude 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0F172A"/>
                <w:sz w:val="18"/>
                <w:szCs w:val="18"/>
              </w:rPr>
              <w:t xml:space="preserve">  ·  Des données personnelles de clients (nom + email + téléphone ensemble)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0F172A"/>
                <w:sz w:val="18"/>
                <w:szCs w:val="18"/>
              </w:rPr>
              <w:t xml:space="preserve">  ·  Des RIB ou coordonnées bancaires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0F172A"/>
                <w:sz w:val="18"/>
                <w:szCs w:val="18"/>
              </w:rPr>
              <w:t xml:space="preserve">  ·  Des contrats ou documents marqués « confidentiel »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0F172A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0F172A"/>
                <w:sz w:val="18"/>
                <w:szCs w:val="18"/>
              </w:rPr>
              <w:t xml:space="preserve">Pour tout le reste (emails, rapports, posts LinkedIn, résumés de réunion, FAQ) : à vous de jouer !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0F172A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0F172A"/>
                <w:sz w:val="18"/>
                <w:szCs w:val="18"/>
              </w:rPr>
              <w:t xml:space="preserve">Si vous avez un doute, venez me voir avant d’envoyer quoi que ce soit.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0F172A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0F172A"/>
                <w:sz w:val="18"/>
                <w:szCs w:val="18"/>
              </w:rPr>
              <w:t xml:space="preserve">[Votre prénom]</w:t>
            </w:r>
          </w:p>
        </w:tc>
      </w:tr>
    </w:tbl>
    <w:p>
      <w:r>
        <w:br w:type="page"/>
      </w:r>
    </w:p>
    <w:p>
      <w:pPr>
        <w:spacing w:after="0" w:before="3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320"/>
              <w:left w:type="dxa" w:w="400"/>
              <w:bottom w:type="dxa" w:w="320"/>
              <w:right w:type="dxa" w:w="400"/>
            </w:tcMar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8"/>
                <w:szCs w:val="48"/>
              </w:rPr>
              <w:t xml:space="preserve">Félicitations.</w:t>
            </w:r>
          </w:p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color w:val="C7D2FE"/>
                <w:sz w:val="22"/>
                <w:szCs w:val="22"/>
              </w:rPr>
              <w:t xml:space="preserve">Vous faites partie des 5% de PME qui déploient l’IA sérieusement.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C7D2FE"/>
                <w:sz w:val="20"/>
                <w:szCs w:val="20"/>
              </w:rPr>
              <w:t xml:space="preserve">Les 95% autres ratent le coche. Pas vous.</w:t>
            </w:r>
          </w:p>
          <w:p>
            <w:pPr>
              <w:spacing w:after="0" w:before="200"/>
            </w:pPr>
            <w:r>
              <w:t xml:space="preserve"/>
            </w:r>
          </w:p>
          <w:p>
            <w:pPr>
              <w:pBdr>
                <w:bottom w:val="single" w:color="C7D2FE" w:sz="4"/>
              </w:pBdr>
              <w:spacing w:after="120" w:before="120"/>
            </w:pPr>
            <w:r>
              <w:t xml:space="preserve"/>
            </w:r>
          </w:p>
          <w:p>
            <w:pPr>
              <w:spacing w:after="0" w:before="160"/>
            </w:pPr>
            <w:r>
              <w:t xml:space="preserve"/>
            </w:r>
          </w:p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Vous voulez aller plus loin ?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C7D2FE"/>
                <w:sz w:val="19"/>
                <w:szCs w:val="19"/>
              </w:rPr>
              <w:t xml:space="preserve">Configurer les Projects Claude sur-mesure pour vos métiers,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C7D2FE"/>
                <w:sz w:val="19"/>
                <w:szCs w:val="19"/>
              </w:rPr>
              <w:t xml:space="preserve">connecter Claude à vos outils (CRM, messagerie, devis),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C7D2FE"/>
                <w:sz w:val="19"/>
                <w:szCs w:val="19"/>
              </w:rPr>
              <w:t xml:space="preserve">ou automatiser des workflows entiers sans développeur :</w:t>
            </w:r>
          </w:p>
          <w:p>
            <w:pPr>
              <w:spacing w:after="0" w:before="160"/>
            </w:pPr>
            <w:r>
              <w:t xml:space="preserve"/>
            </w:r>
          </w:p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Diagnostic IA — 30 minutes offertes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C7D2FE"/>
                <w:sz w:val="19"/>
                <w:szCs w:val="19"/>
              </w:rPr>
              <w:t xml:space="preserve">On analyse VOS processus et on vous dit exactement où l’IA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C7D2FE"/>
                <w:sz w:val="19"/>
                <w:szCs w:val="19"/>
              </w:rPr>
              <w:t xml:space="preserve">peut vous faire gagner 10h/semaine. Sans engagement.</w:t>
            </w:r>
          </w:p>
          <w:p>
            <w:pPr>
              <w:spacing w:after="0" w:before="120"/>
            </w:pPr>
            <w:r>
              <w:t xml:space="preserve"/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&gt;&gt; lagencesauvage.com/diagnostic-ia/</w:t>
            </w:r>
          </w:p>
        </w:tc>
      </w:tr>
    </w:tbl>
    <w:p>
      <w:pPr>
        <w:spacing w:after="0" w:before="320"/>
      </w:pPr>
      <w:r>
        <w:t xml:space="preserve"/>
      </w:r>
    </w:p>
    <w:p>
      <w:pPr>
        <w:spacing w:after="80" w:before="0"/>
        <w:jc w:val="center"/>
      </w:pPr>
      <w:r>
        <w:drawing>
          <wp:inline distT="0" distB="0" distL="0" distR="0">
            <wp:extent cx="1524000" cy="447675"/>
            <wp:effectExtent t="0" r="0" b="0" l="0"/>
            <wp:docPr id="1" name="Logo" descr="Logo" title="Logo L'Agence Sauv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64748B"/>
          <w:sz w:val="17"/>
          <w:szCs w:val="17"/>
        </w:rPr>
        <w:t xml:space="preserve">lagencesauvage.com  ·  hello@lagencesauvage.com</w:t>
      </w:r>
    </w:p>
    <w:sectPr>
      <w:headerReference w:type="default" r:id="rId11"/>
      <w:footerReference w:type="default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2E8F0" w:sz="4"/>
      </w:pBdr>
      <w:spacing w:after="120" w:before="120"/>
    </w:pPr>
    <w:r>
      <w:t xml:space="preserve"/>
    </w:r>
  </w:p>
  <w:p>
    <w:pPr>
      <w:spacing w:after="0" w:before="80"/>
    </w:pPr>
    <w:r>
      <w:rPr>
        <w:rFonts w:ascii="Arial" w:cs="Arial" w:eastAsia="Arial" w:hAnsi="Arial"/>
        <w:color w:val="64748B"/>
        <w:sz w:val="16"/>
        <w:szCs w:val="16"/>
      </w:rPr>
      <w:t xml:space="preserve">lagencesauvage.com</w:t>
    </w:r>
    <w:r>
      <w:rPr>
        <w:rFonts w:ascii="Arial" w:cs="Arial" w:eastAsia="Arial" w:hAnsi="Arial"/>
        <w:sz w:val="16"/>
        <w:szCs w:val="16"/>
      </w:rPr>
      <w:t xml:space="preserve">                                                                         </w:t>
    </w:r>
    <w:r>
      <w:rPr>
        <w:rFonts w:ascii="Arial" w:cs="Arial" w:eastAsia="Arial" w:hAnsi="Arial"/>
        <w:color w:val="64748B"/>
        <w:sz w:val="16"/>
        <w:szCs w:val="16"/>
      </w:rPr>
      <w:t xml:space="preserve">Page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drawing>
        <wp:inline distT="0" distB="0" distL="0" distR="0">
          <wp:extent cx="952500" cy="276225"/>
          <wp:effectExtent t="0" r="0" b="0" l="0"/>
          <wp:docPr id="1" name="Logo" descr="Logo" title="Logo L'Agence Sauv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>
                    <a:extLst>
                      <a:ext uri="{96DAC541-7B7A-43D3-8B79-37D633B846F1}">
                        <asvg:svgBlip xmlns:asvg="http://schemas.microsoft.com/office/drawing/2016/SVG/main" r:embed="rId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2762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64748B"/>
        <w:sz w:val="16"/>
        <w:szCs w:val="16"/>
      </w:rPr>
      <w:t xml:space="preserve">   |   Checklist 30 Jours — Déployer Claude dans votre PME</w:t>
    </w:r>
  </w:p>
  <w:p>
    <w:pPr>
      <w:pBdr>
        <w:bottom w:val="single" w:color="DA7756" w:sz="4"/>
      </w:pBdr>
      <w:spacing w:after="120" w:before="12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4155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1e48f339617b3609104dbf2f5743ba8b0c2ca9e6.jpg"/><Relationship Id="rId14" Type="http://schemas.openxmlformats.org/officeDocument/2006/relationships/image" Target="media/9783908f044713864e7f0680f4bb311ab94279f9.svg"/><Relationship Id="rId15" Type="http://schemas.openxmlformats.org/officeDocument/2006/relationships/image" Target="media/c7a9c45fd419815a5ab1998503a9f03514c0e229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9783908f044713864e7f0680f4bb311ab94279f9.svg"/><Relationship Id="rId1" Type="http://schemas.openxmlformats.org/officeDocument/2006/relationships/image" Target="media/c7a9c45fd419815a5ab1998503a9f03514c0e22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2026-05-21T10:59:23.868Z</dcterms:created>
  <dcterms:modified xsi:type="dcterms:W3CDTF">2026-05-21T10:59:23.869Z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