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0FB9A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5A7A"/>
          <w:sz w:val="22"/>
        </w:rPr>
        <w:t>FACTORYAUDITB2B</w:t>
      </w:r>
    </w:p>
    <w:p w14:paraId="43E2BF31">
      <w:pPr>
        <w:pStyle w:val="31"/>
        <w:spacing w:after="8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Supplier Quality Audit Report &amp; Checklist</w:t>
      </w:r>
    </w:p>
    <w:p w14:paraId="0130050D">
      <w:pPr>
        <w:pStyle w:val="31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36"/>
        </w:rPr>
        <w:t>供应商质量审核报告与检查清单</w:t>
      </w:r>
    </w:p>
    <w:p w14:paraId="5785D2D2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6B7280"/>
          <w:sz w:val="22"/>
        </w:rPr>
        <w:t>Buyer Decision Edition | 买方采购决策版</w:t>
      </w:r>
    </w:p>
    <w:p w14:paraId="2125ED3C">
      <w:pPr>
        <w:spacing w:after="80"/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B7C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7B4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 / 供应商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37F2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____________________________</w:t>
            </w:r>
          </w:p>
        </w:tc>
      </w:tr>
      <w:tr w14:paraId="6C324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71E2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/ 工厂地址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CE0F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____________________________</w:t>
            </w:r>
          </w:p>
        </w:tc>
      </w:tr>
      <w:tr w14:paraId="4C34A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917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Audit Date / 审核日期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A4F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____________________________</w:t>
            </w:r>
          </w:p>
        </w:tc>
      </w:tr>
      <w:tr w14:paraId="61C17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B2BE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Audit Type / 审核类型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A6A0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On-site / 现场审核</w:t>
            </w:r>
          </w:p>
        </w:tc>
      </w:tr>
      <w:tr w14:paraId="4B71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9E21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Report No. / 报告编号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7F53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____________________________</w:t>
            </w:r>
          </w:p>
        </w:tc>
      </w:tr>
    </w:tbl>
    <w:p w14:paraId="204A40B7">
      <w:pPr>
        <w:spacing w:after="80"/>
        <w:rPr>
          <w:rFonts w:hint="eastAsia" w:ascii="宋体" w:hAnsi="宋体" w:eastAsia="宋体" w:cs="宋体"/>
        </w:rPr>
      </w:pPr>
    </w:p>
    <w:p w14:paraId="15E21410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Confidentiality / 保密声明</w:t>
      </w:r>
    </w:p>
    <w:p w14:paraId="1A2DA628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This document is prepared for buyer-side supplier evaluation. It is not a certification certificate unless the audit scope explicitly states otherwise. Findings are based on the evidence available during the audit and the defined sampling scope.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本文件用于采购方供应商评估；除非审核范围明确写明，否则本报告不构成认证证书。审核结论基于审核期间取得的证据及既定抽样范围。</w:t>
      </w:r>
    </w:p>
    <w:p w14:paraId="5D396237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46847B9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Executive Decision Summary / 管理层决策摘要</w:t>
      </w:r>
    </w:p>
    <w:p w14:paraId="4FAD8005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Buyer Decision / 采购建议：</w:t>
      </w:r>
      <w:r>
        <w:rPr>
          <w:rFonts w:hint="eastAsia" w:ascii="宋体" w:hAnsi="宋体" w:eastAsia="宋体" w:cs="宋体"/>
        </w:rPr>
        <w:t xml:space="preserve"> APPROVE / CONDITIONAL / HOLD / REJECT   __________________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0A84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17324D"/>
            <w:vAlign w:val="center"/>
          </w:tcPr>
          <w:p w14:paraId="4593AA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Overall Score / 总分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42A523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Critical Findings / 严重问题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314EA4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Major Findings / 重大问题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06BA44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Evidence Coverage / 证据覆盖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1740F3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Risk Level / 风险等级</w:t>
            </w:r>
          </w:p>
        </w:tc>
      </w:tr>
      <w:tr w14:paraId="7D54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F4F7F9"/>
            <w:vAlign w:val="center"/>
          </w:tcPr>
          <w:p w14:paraId="0A4D8E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 / 100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4864F1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51CAD6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2FD7BE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 %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3D772D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 / MED / HIGH</w:t>
            </w:r>
          </w:p>
        </w:tc>
      </w:tr>
    </w:tbl>
    <w:p w14:paraId="053D0EB5">
      <w:pPr>
        <w:spacing w:after="80"/>
        <w:rPr>
          <w:rFonts w:hint="eastAsia" w:ascii="宋体" w:hAnsi="宋体" w:eastAsia="宋体" w:cs="宋体"/>
        </w:rPr>
      </w:pPr>
    </w:p>
    <w:p w14:paraId="63AB8A75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What the buyer should know in 60 seconds / 买家60秒必须知道的信息</w:t>
      </w:r>
    </w:p>
    <w:p w14:paraId="00459C89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Can the site consistently make the specified product to the required quality? / 工厂能否稳定制造符合要求的产品？</w:t>
      </w:r>
    </w:p>
    <w:p w14:paraId="3864B942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Are key controls supported by objective evidence, not only certificates or management statements? / 关键控制是否有客观证据支持，而不是只有证书或口头说明？</w:t>
      </w:r>
    </w:p>
    <w:p w14:paraId="6928D496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What are the top 3 risks before PO / mass production? / 下单或量产前最大的3项风险是什么？</w:t>
      </w:r>
    </w:p>
    <w:p w14:paraId="24E25F6A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Which findings need containment, root-cause action and verification? / 哪些问题需要立即遏制、根因整改及效果验证？</w:t>
      </w:r>
    </w:p>
    <w:p w14:paraId="2DCF789C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Top Findings / 关键发现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2019"/>
        <w:gridCol w:w="1891"/>
        <w:gridCol w:w="2161"/>
        <w:gridCol w:w="2410"/>
      </w:tblGrid>
      <w:tr w14:paraId="15E4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744" w:type="dxa"/>
            <w:shd w:val="clear" w:color="auto" w:fill="1F5A7A"/>
            <w:vAlign w:val="center"/>
          </w:tcPr>
          <w:p w14:paraId="65E28F8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19" w:type="dxa"/>
            <w:shd w:val="clear" w:color="auto" w:fill="1F5A7A"/>
            <w:vAlign w:val="center"/>
          </w:tcPr>
          <w:p w14:paraId="64E005E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</w:rPr>
              <w:t>Severity / 严重度</w:t>
            </w:r>
          </w:p>
        </w:tc>
        <w:tc>
          <w:tcPr>
            <w:tcW w:w="1891" w:type="dxa"/>
            <w:shd w:val="clear" w:color="auto" w:fill="1F5A7A"/>
            <w:vAlign w:val="center"/>
          </w:tcPr>
          <w:p w14:paraId="19CF743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</w:rPr>
              <w:t>Finding / 发现</w:t>
            </w:r>
          </w:p>
        </w:tc>
        <w:tc>
          <w:tcPr>
            <w:tcW w:w="2161" w:type="dxa"/>
            <w:shd w:val="clear" w:color="auto" w:fill="1F5A7A"/>
            <w:vAlign w:val="center"/>
          </w:tcPr>
          <w:p w14:paraId="261FC99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</w:rPr>
              <w:t>Evidence / 证据</w:t>
            </w:r>
          </w:p>
        </w:tc>
        <w:tc>
          <w:tcPr>
            <w:tcW w:w="2410" w:type="dxa"/>
            <w:shd w:val="clear" w:color="auto" w:fill="1F5A7A"/>
            <w:vAlign w:val="center"/>
          </w:tcPr>
          <w:p w14:paraId="6CE2944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</w:rPr>
              <w:t>Buyer Impact / 买方影响</w:t>
            </w:r>
          </w:p>
        </w:tc>
      </w:tr>
      <w:tr w14:paraId="3F72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0DA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DDC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56F5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5389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4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80B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4F56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CF8F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F582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B1E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29F1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4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54C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6765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B8A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B038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30A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6C8A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4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5D70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4AF6C7CA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Audit Scope &amp; Methodology / 审核范围与方法</w:t>
      </w:r>
    </w:p>
    <w:p w14:paraId="2EBBB485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Buyer quality requirements + approved specifications/drawings + applicable laws + supplier QMS requirements + risk-based sampling. The audit approach follows the evidence-based and risk-based principles of ISO 19011 and uses ISO 9001 concepts for QMS evaluation.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6AA3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17324D"/>
          </w:tcPr>
          <w:p w14:paraId="092FC4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Audit Method / 方法</w:t>
            </w:r>
          </w:p>
        </w:tc>
        <w:tc>
          <w:tcPr>
            <w:tcW w:w="2556" w:type="dxa"/>
            <w:shd w:val="clear" w:color="auto" w:fill="17324D"/>
          </w:tcPr>
          <w:p w14:paraId="2AFEAC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Sample / 抽样</w:t>
            </w:r>
          </w:p>
        </w:tc>
        <w:tc>
          <w:tcPr>
            <w:tcW w:w="2556" w:type="dxa"/>
            <w:shd w:val="clear" w:color="auto" w:fill="17324D"/>
          </w:tcPr>
          <w:p w14:paraId="60C64F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Evidence Type / 证据</w:t>
            </w:r>
          </w:p>
        </w:tc>
        <w:tc>
          <w:tcPr>
            <w:tcW w:w="2556" w:type="dxa"/>
            <w:shd w:val="clear" w:color="auto" w:fill="17324D"/>
          </w:tcPr>
          <w:p w14:paraId="587A4F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Limitation / 局限</w:t>
            </w:r>
          </w:p>
        </w:tc>
      </w:tr>
      <w:tr w14:paraId="41E0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DA100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Documents / 文件</w:t>
            </w:r>
          </w:p>
        </w:tc>
        <w:tc>
          <w:tcPr>
            <w:tcW w:w="2556" w:type="dxa"/>
          </w:tcPr>
          <w:p w14:paraId="59858B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Defined sample</w:t>
            </w:r>
          </w:p>
        </w:tc>
        <w:tc>
          <w:tcPr>
            <w:tcW w:w="2556" w:type="dxa"/>
          </w:tcPr>
          <w:p w14:paraId="64B428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Records, certificates, logs / 记录、证书、台账</w:t>
            </w:r>
          </w:p>
        </w:tc>
        <w:tc>
          <w:tcPr>
            <w:tcW w:w="2556" w:type="dxa"/>
          </w:tcPr>
          <w:p w14:paraId="3F1E99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Availability / 可取得性</w:t>
            </w:r>
          </w:p>
        </w:tc>
      </w:tr>
      <w:tr w14:paraId="1C4E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76139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Tour / 现场</w:t>
            </w:r>
          </w:p>
        </w:tc>
        <w:tc>
          <w:tcPr>
            <w:tcW w:w="2556" w:type="dxa"/>
          </w:tcPr>
          <w:p w14:paraId="177407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Risk-based</w:t>
            </w:r>
          </w:p>
        </w:tc>
        <w:tc>
          <w:tcPr>
            <w:tcW w:w="2556" w:type="dxa"/>
          </w:tcPr>
          <w:p w14:paraId="758ABC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Observation + photos / 观察+照片</w:t>
            </w:r>
          </w:p>
        </w:tc>
        <w:tc>
          <w:tcPr>
            <w:tcW w:w="2556" w:type="dxa"/>
          </w:tcPr>
          <w:p w14:paraId="2B539C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Point-in-time / 单点时间</w:t>
            </w:r>
          </w:p>
        </w:tc>
      </w:tr>
      <w:tr w14:paraId="084F6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A85BB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Interviews / 访谈</w:t>
            </w:r>
          </w:p>
        </w:tc>
        <w:tc>
          <w:tcPr>
            <w:tcW w:w="2556" w:type="dxa"/>
          </w:tcPr>
          <w:p w14:paraId="20BF03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Representative</w:t>
            </w:r>
          </w:p>
        </w:tc>
        <w:tc>
          <w:tcPr>
            <w:tcW w:w="2556" w:type="dxa"/>
          </w:tcPr>
          <w:p w14:paraId="2A4F06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Management/workers / 管理层/员工</w:t>
            </w:r>
          </w:p>
        </w:tc>
        <w:tc>
          <w:tcPr>
            <w:tcW w:w="2556" w:type="dxa"/>
          </w:tcPr>
          <w:p w14:paraId="3DD3BC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Sample size / 样本量</w:t>
            </w:r>
          </w:p>
        </w:tc>
      </w:tr>
      <w:tr w14:paraId="7EE6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09600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Witness / 见证</w:t>
            </w:r>
          </w:p>
        </w:tc>
        <w:tc>
          <w:tcPr>
            <w:tcW w:w="2556" w:type="dxa"/>
          </w:tcPr>
          <w:p w14:paraId="4FEB50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Key process</w:t>
            </w:r>
          </w:p>
        </w:tc>
        <w:tc>
          <w:tcPr>
            <w:tcW w:w="2556" w:type="dxa"/>
          </w:tcPr>
          <w:p w14:paraId="606D21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Live production controls / 实时生产控制</w:t>
            </w:r>
          </w:p>
        </w:tc>
        <w:tc>
          <w:tcPr>
            <w:tcW w:w="2556" w:type="dxa"/>
          </w:tcPr>
          <w:p w14:paraId="2AEB4D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Production status / 当日生产状态</w:t>
            </w:r>
          </w:p>
        </w:tc>
      </w:tr>
    </w:tbl>
    <w:p w14:paraId="6F31197A">
      <w:pPr>
        <w:pStyle w:val="16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Audit criteria / 审核准则：Buyer requirements shall take precedence where contractually agreed; legal requirements remain mandatory. Where a third-party standard is used, the report shall name the exact version and scope. / 如合同约定了买方要求，以买方要求为准；法律法规仍为强制要求。如引用第三方标准，必须注明准确版本及适用范围。</w:t>
      </w:r>
    </w:p>
    <w:p w14:paraId="34F272AD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Supplier Quality Audit Checklist / 供应商质量审核清单</w:t>
      </w:r>
    </w:p>
    <w:p w14:paraId="2D5FB66F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Scoring convention / 评分建议：C = Conforming (2), PC = Partially Conforming (1), NC = Nonconforming (0), NA = Not Applicable. Critical failures override arithmetic scoring. / C符合=2分，PC部分符合=1分，NC不符合=0分，NA不适用。关键失效可直接否决。</w:t>
      </w:r>
    </w:p>
    <w:p w14:paraId="1B66E45F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Company &amp; QMS / 企业与质量体系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3407"/>
        <w:gridCol w:w="2556"/>
        <w:gridCol w:w="2556"/>
      </w:tblGrid>
      <w:tr w14:paraId="4F10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5" w:type="dxa"/>
            <w:shd w:val="clear" w:color="auto" w:fill="1F5A7A"/>
          </w:tcPr>
          <w:p w14:paraId="4CFFF6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07" w:type="dxa"/>
            <w:shd w:val="clear" w:color="auto" w:fill="1F5A7A"/>
          </w:tcPr>
          <w:p w14:paraId="49FFBC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7DE9F8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125D4D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395F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75F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A01</w:t>
            </w:r>
          </w:p>
        </w:tc>
        <w:tc>
          <w:tcPr>
            <w:tcW w:w="3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872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QMS scope matches audited site and products / 质量体系范围覆盖本工厂及产品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EFA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B50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Certificate + scope + site verification / 证书+范围+现场核实</w:t>
            </w:r>
          </w:p>
        </w:tc>
      </w:tr>
      <w:tr w14:paraId="3BE2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1EF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A02</w:t>
            </w:r>
          </w:p>
        </w:tc>
        <w:tc>
          <w:tcPr>
            <w:tcW w:w="3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F7F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Quality policy, objectives and KPI are defined and reviewed / 质量方针、目标及KPI已建立并评审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13F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DAA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Management review / 管理评审</w:t>
            </w:r>
          </w:p>
        </w:tc>
      </w:tr>
      <w:tr w14:paraId="001DD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905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A03</w:t>
            </w:r>
          </w:p>
        </w:tc>
        <w:tc>
          <w:tcPr>
            <w:tcW w:w="3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FD8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Document and record control is effective / 文件与记录控制有效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795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B2D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Revision control sample / 版本抽查</w:t>
            </w:r>
          </w:p>
        </w:tc>
      </w:tr>
      <w:tr w14:paraId="00B12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160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A04</w:t>
            </w:r>
          </w:p>
        </w:tc>
        <w:tc>
          <w:tcPr>
            <w:tcW w:w="3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470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Internal audits identify and close real issues / 内审能发现并关闭真实问题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A5D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454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Last 12 months records / 最近12个月记录</w:t>
            </w:r>
          </w:p>
        </w:tc>
      </w:tr>
      <w:tr w14:paraId="21B2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A1C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A05</w:t>
            </w:r>
          </w:p>
        </w:tc>
        <w:tc>
          <w:tcPr>
            <w:tcW w:w="3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DEC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Competence and training controls are implemented / 能力与培训控制有效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338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33C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Training matrix + interviews / 培训矩阵+访谈</w:t>
            </w:r>
          </w:p>
        </w:tc>
      </w:tr>
    </w:tbl>
    <w:p w14:paraId="7E0E3C75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 Customer &amp; Product Requirements / 客户与产品要求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3401"/>
        <w:gridCol w:w="2556"/>
        <w:gridCol w:w="2556"/>
      </w:tblGrid>
      <w:tr w14:paraId="2F7A5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11" w:type="dxa"/>
            <w:shd w:val="clear" w:color="auto" w:fill="1F5A7A"/>
          </w:tcPr>
          <w:p w14:paraId="7BE891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01" w:type="dxa"/>
            <w:shd w:val="clear" w:color="auto" w:fill="1F5A7A"/>
          </w:tcPr>
          <w:p w14:paraId="17B31A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0BC1C4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7E1ACB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5B1F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FD9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B01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357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Customer specifications/drawings are current and accessible / 客户规格书图纸受控且现行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495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19F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Sample order / 抽查订单</w:t>
            </w:r>
          </w:p>
        </w:tc>
      </w:tr>
      <w:tr w14:paraId="69F9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6BF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B02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D1D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Critical-to-quality characteristics are identified / 关键质量特性已识别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94A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CBD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CTQ list / 控制计划</w:t>
            </w:r>
          </w:p>
        </w:tc>
      </w:tr>
      <w:tr w14:paraId="5460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294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B03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8E2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Contract/order review confirms capacity and quality requirements / 订单评审覆盖产能及质量要求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075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68D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Order review sample / 订单抽查</w:t>
            </w:r>
          </w:p>
        </w:tc>
      </w:tr>
      <w:tr w14:paraId="61E0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72B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B04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84F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Changes require customer approval when applicable / 变更按要求取得客户批准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20E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92B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Change records / 变更记录</w:t>
            </w:r>
          </w:p>
        </w:tc>
      </w:tr>
    </w:tbl>
    <w:p w14:paraId="5CD7A473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 Supplier &amp; Incoming Material Control / 供应商与来料控制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3420"/>
        <w:gridCol w:w="2556"/>
        <w:gridCol w:w="2556"/>
      </w:tblGrid>
      <w:tr w14:paraId="471E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92" w:type="dxa"/>
            <w:shd w:val="clear" w:color="auto" w:fill="1F5A7A"/>
          </w:tcPr>
          <w:p w14:paraId="42E1BC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20" w:type="dxa"/>
            <w:shd w:val="clear" w:color="auto" w:fill="1F5A7A"/>
          </w:tcPr>
          <w:p w14:paraId="0461DE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38D1DF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585A8F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33A13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102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C01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94D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Critical suppliers are approved and periodically evaluated / 关键供应商经批准并定期评价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FFD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236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AVL + scorecards / 合格供应商名录</w:t>
            </w:r>
          </w:p>
        </w:tc>
      </w:tr>
      <w:tr w14:paraId="6C86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307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C02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096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Incoming inspection criteria are defined and followed / 来料检验标准明确且执行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D1E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D4A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IQC records</w:t>
            </w:r>
            <w:bookmarkStart w:id="0" w:name="_GoBack"/>
            <w:r>
              <w:rPr>
                <w:rFonts w:hint="eastAsia" w:ascii="宋体" w:hAnsi="宋体" w:eastAsia="宋体" w:cs="宋体"/>
                <w:sz w:val="15"/>
              </w:rPr>
              <w:t xml:space="preserve"> / IQC记录</w:t>
            </w:r>
            <w:bookmarkEnd w:id="0"/>
          </w:p>
        </w:tc>
      </w:tr>
      <w:tr w14:paraId="23A6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657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C03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3B3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Material identification and segregation prevent mix-up / 物料标识与隔离防止混料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C27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595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Warehouse trace / 仓库追溯</w:t>
            </w:r>
          </w:p>
        </w:tc>
      </w:tr>
      <w:tr w14:paraId="636E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87D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C04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250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Nonconforming incoming materials are controlled / 不合格来料受控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675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C2C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NCR / MRB records / 不合格记录</w:t>
            </w:r>
          </w:p>
        </w:tc>
      </w:tr>
    </w:tbl>
    <w:p w14:paraId="0CB17394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 Production Process Control / 生产过程控制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3420"/>
        <w:gridCol w:w="2556"/>
        <w:gridCol w:w="2556"/>
      </w:tblGrid>
      <w:tr w14:paraId="7DFE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92" w:type="dxa"/>
            <w:shd w:val="clear" w:color="auto" w:fill="1F5A7A"/>
          </w:tcPr>
          <w:p w14:paraId="38A7A0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20" w:type="dxa"/>
            <w:shd w:val="clear" w:color="auto" w:fill="1F5A7A"/>
          </w:tcPr>
          <w:p w14:paraId="07B06C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454069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44B28E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4EBD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E7F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D01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401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Work instructions match actual process / 作业指导书与实际工艺一致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E57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502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Line verification / 产线核查</w:t>
            </w:r>
          </w:p>
        </w:tc>
      </w:tr>
      <w:tr w14:paraId="759A5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DEC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D02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A40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Process parameters are defined, monitored and recorded / 工艺参数明确、监控并记录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6ED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7AF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Logs + live witness / 参数记录+见证</w:t>
            </w:r>
          </w:p>
        </w:tc>
      </w:tr>
      <w:tr w14:paraId="73736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F3C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D03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50C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First article / first-off controls are effective / 首件控制有效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F1C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7AC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FAI records / 首件记录</w:t>
            </w:r>
          </w:p>
        </w:tc>
      </w:tr>
      <w:tr w14:paraId="7D50E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2CD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D04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6C7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Poka-yoke and critical controls are implemented / 防错及关键控制有效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1E6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177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On-site evidence / 现场证据</w:t>
            </w:r>
          </w:p>
        </w:tc>
      </w:tr>
      <w:tr w14:paraId="2A1E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3AB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D05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502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Line clearance prevents product mix-up / 换线清场防止混料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DCB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A8A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Observation / 现场观察</w:t>
            </w:r>
          </w:p>
        </w:tc>
      </w:tr>
      <w:tr w14:paraId="0207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E0D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D06</w:t>
            </w:r>
          </w:p>
        </w:tc>
        <w:tc>
          <w:tcPr>
            <w:tcW w:w="34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A3D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Subcontracted/outsourced processes are controlled / 外协工序受控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1A5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00A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Approved list + audit / 名录+审核</w:t>
            </w:r>
          </w:p>
        </w:tc>
      </w:tr>
    </w:tbl>
    <w:p w14:paraId="7FEB02DB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 Inspection, Testing &amp; Calibration / 检验、测试与计量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3427"/>
        <w:gridCol w:w="2556"/>
        <w:gridCol w:w="2556"/>
      </w:tblGrid>
      <w:tr w14:paraId="558E7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85" w:type="dxa"/>
            <w:shd w:val="clear" w:color="auto" w:fill="1F5A7A"/>
          </w:tcPr>
          <w:p w14:paraId="4F9CD9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27" w:type="dxa"/>
            <w:shd w:val="clear" w:color="auto" w:fill="1F5A7A"/>
          </w:tcPr>
          <w:p w14:paraId="4EDCC0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0CCFEA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24A345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3456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1A1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E01</w:t>
            </w:r>
          </w:p>
        </w:tc>
        <w:tc>
          <w:tcPr>
            <w:tcW w:w="3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66E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Inspection plans define sampling and acceptance criteria / 检验计划明确抽样及接收标准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1DF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288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AQL/spec records / 标准记录</w:t>
            </w:r>
          </w:p>
        </w:tc>
      </w:tr>
      <w:tr w14:paraId="3024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0C6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E02</w:t>
            </w:r>
          </w:p>
        </w:tc>
        <w:tc>
          <w:tcPr>
            <w:tcW w:w="3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B7F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Measurement equipment is calibrated and traceable / 测量设备校准且可追溯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27E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79A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Calibration labels/certs / 校准证书</w:t>
            </w:r>
          </w:p>
        </w:tc>
      </w:tr>
      <w:tr w14:paraId="5C47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F91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E03</w:t>
            </w:r>
          </w:p>
        </w:tc>
        <w:tc>
          <w:tcPr>
            <w:tcW w:w="3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F05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Testing methods and lab competence are adequate / 测试方法及实验室能力适当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4B7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6AF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Method validation / 能力证据</w:t>
            </w:r>
          </w:p>
        </w:tc>
      </w:tr>
      <w:tr w14:paraId="5CC2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59F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E04</w:t>
            </w:r>
          </w:p>
        </w:tc>
        <w:tc>
          <w:tcPr>
            <w:tcW w:w="3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412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Final inspection release prevents shipment of nonconforming goods / 出货放行防止不合格品出货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FB0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402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Release sample / 放行记录</w:t>
            </w:r>
          </w:p>
        </w:tc>
      </w:tr>
    </w:tbl>
    <w:p w14:paraId="38909CFA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F. Traceability, Packaging &amp; Shipment / 追溯、包装与出货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3433"/>
        <w:gridCol w:w="2556"/>
        <w:gridCol w:w="2556"/>
      </w:tblGrid>
      <w:tr w14:paraId="216E2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79" w:type="dxa"/>
            <w:shd w:val="clear" w:color="auto" w:fill="1F5A7A"/>
          </w:tcPr>
          <w:p w14:paraId="4B7479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33" w:type="dxa"/>
            <w:shd w:val="clear" w:color="auto" w:fill="1F5A7A"/>
          </w:tcPr>
          <w:p w14:paraId="15201A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1B5600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56BB26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5E92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1B7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F01</w:t>
            </w:r>
          </w:p>
        </w:tc>
        <w:tc>
          <w:tcPr>
            <w:tcW w:w="3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7C7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Lot/batch/serial traceability works from finished goods to materials / 成品可追溯至物料批次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F32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862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Trace one sample / 抽查追溯</w:t>
            </w:r>
          </w:p>
        </w:tc>
      </w:tr>
      <w:tr w14:paraId="2153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268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F02</w:t>
            </w:r>
          </w:p>
        </w:tc>
        <w:tc>
          <w:tcPr>
            <w:tcW w:w="3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07A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FIFO/FEFO controls are used where applicable / 适用时执行先进先出/先到期先出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DEA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149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Warehouse observation / 仓储观察</w:t>
            </w:r>
          </w:p>
        </w:tc>
      </w:tr>
      <w:tr w14:paraId="2854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A2F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F03</w:t>
            </w:r>
          </w:p>
        </w:tc>
        <w:tc>
          <w:tcPr>
            <w:tcW w:w="3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15E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Packaging and labeling match buyer requirements / 包装标识符合买方要求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EEB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072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Shipment sample / 出货抽查</w:t>
            </w:r>
          </w:p>
        </w:tc>
      </w:tr>
      <w:tr w14:paraId="11106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449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F04</w:t>
            </w:r>
          </w:p>
        </w:tc>
        <w:tc>
          <w:tcPr>
            <w:tcW w:w="3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D9E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Shipment documents match physical goods / 出货资料与实物一致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131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0E6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Packing list + label / 装箱单+标签</w:t>
            </w:r>
          </w:p>
        </w:tc>
      </w:tr>
    </w:tbl>
    <w:p w14:paraId="4608E89D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G. Nonconformance &amp; CAPA / 不合格与纠正预防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3439"/>
        <w:gridCol w:w="2556"/>
        <w:gridCol w:w="2556"/>
      </w:tblGrid>
      <w:tr w14:paraId="0EE8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73" w:type="dxa"/>
            <w:shd w:val="clear" w:color="auto" w:fill="1F5A7A"/>
          </w:tcPr>
          <w:p w14:paraId="489810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39" w:type="dxa"/>
            <w:shd w:val="clear" w:color="auto" w:fill="1F5A7A"/>
          </w:tcPr>
          <w:p w14:paraId="4236FA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5D953A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554C16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1CB3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EE5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G01</w:t>
            </w:r>
          </w:p>
        </w:tc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BAC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NCRs are contained and dispositioned promptly / 不合格得到及时遏制及处置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4DD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C40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NCR/MRB sample / 抽查</w:t>
            </w:r>
          </w:p>
        </w:tc>
      </w:tr>
      <w:tr w14:paraId="0D2B3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526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G02</w:t>
            </w:r>
          </w:p>
        </w:tc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BC9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Root-cause analysis addresses systemic causes / 根因分析针对系统性原因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0E3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9B9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5Why/Fishbone/8D / 5Why/鱼骨/8D</w:t>
            </w:r>
          </w:p>
        </w:tc>
      </w:tr>
      <w:tr w14:paraId="0CD7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792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G03</w:t>
            </w:r>
          </w:p>
        </w:tc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8F7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Effectiveness checks verify corrective action / 整改有效性已验证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1AE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BA4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Follow-up evidence / 效果证据</w:t>
            </w:r>
          </w:p>
        </w:tc>
      </w:tr>
      <w:tr w14:paraId="18B45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7B4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G04</w:t>
            </w:r>
          </w:p>
        </w:tc>
        <w:tc>
          <w:tcPr>
            <w:tcW w:w="34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438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Customer complaints are trended and acted on / 客诉趋势分析并采取措施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B91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657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Complaint KPI / 客诉KPI</w:t>
            </w:r>
          </w:p>
        </w:tc>
      </w:tr>
    </w:tbl>
    <w:p w14:paraId="0A1E6112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H. Capacity, Maintenance &amp; Business Continuity / 产能、维护与连续经营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3446"/>
        <w:gridCol w:w="2556"/>
        <w:gridCol w:w="2556"/>
      </w:tblGrid>
      <w:tr w14:paraId="5667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66" w:type="dxa"/>
            <w:shd w:val="clear" w:color="auto" w:fill="1F5A7A"/>
          </w:tcPr>
          <w:p w14:paraId="17CDC6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3446" w:type="dxa"/>
            <w:shd w:val="clear" w:color="auto" w:fill="1F5A7A"/>
          </w:tcPr>
          <w:p w14:paraId="4F113C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170EF8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0F8FED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794A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44E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H01</w:t>
            </w:r>
          </w:p>
        </w:tc>
        <w:tc>
          <w:tcPr>
            <w:tcW w:w="34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07D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Declared capacity is supported by equipment and manpower / 声称产能与设备人力匹配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4BB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C48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Capacity calculation / 产能核算</w:t>
            </w:r>
          </w:p>
        </w:tc>
      </w:tr>
      <w:tr w14:paraId="4366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FF8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H02</w:t>
            </w:r>
          </w:p>
        </w:tc>
        <w:tc>
          <w:tcPr>
            <w:tcW w:w="34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68A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Preventive maintenance is planned and effective / 预防性维护有效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304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2FB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PM records / PM记录</w:t>
            </w:r>
          </w:p>
        </w:tc>
      </w:tr>
      <w:tr w14:paraId="72AC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DB4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H03</w:t>
            </w:r>
          </w:p>
        </w:tc>
        <w:tc>
          <w:tcPr>
            <w:tcW w:w="34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EB7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Critical spare parts and utilities have continuity controls / 关键备件及公用工程有连续性措施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2D6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017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BCP/stock / 连续性计划</w:t>
            </w:r>
          </w:p>
        </w:tc>
      </w:tr>
      <w:tr w14:paraId="59A6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1EA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H04</w:t>
            </w:r>
          </w:p>
        </w:tc>
        <w:tc>
          <w:tcPr>
            <w:tcW w:w="34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AF0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Production load and lead-time risks are transparent / 产能负荷及交期风险透明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437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 / PC / NC / NA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4AF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Planning records / 排产</w:t>
            </w:r>
          </w:p>
        </w:tc>
      </w:tr>
    </w:tbl>
    <w:p w14:paraId="21A775A1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Findings &amp; CAPA / 不符合项与整改计划</w:t>
      </w:r>
    </w:p>
    <w:p w14:paraId="3A82EB10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Every finding should answer five questions: What happened? What evidence proves it? Why does it matter to the buyer? What is the root cause? How and when will effectiveness be verified? / 每个问题必须回答五件事：发生了什么？证据是什么？为什么影响买方？根因是什么？如何及何时验证有效性？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241"/>
        <w:gridCol w:w="1560"/>
        <w:gridCol w:w="1241"/>
        <w:gridCol w:w="1241"/>
        <w:gridCol w:w="1560"/>
        <w:gridCol w:w="1560"/>
        <w:gridCol w:w="1198"/>
      </w:tblGrid>
      <w:tr w14:paraId="2736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8" w:type="dxa"/>
            <w:shd w:val="clear" w:color="auto" w:fill="17324D"/>
          </w:tcPr>
          <w:p w14:paraId="4CE5AE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ID</w:t>
            </w:r>
          </w:p>
        </w:tc>
        <w:tc>
          <w:tcPr>
            <w:tcW w:w="1278" w:type="dxa"/>
            <w:shd w:val="clear" w:color="auto" w:fill="17324D"/>
          </w:tcPr>
          <w:p w14:paraId="62114C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Severity / 严重度</w:t>
            </w:r>
          </w:p>
        </w:tc>
        <w:tc>
          <w:tcPr>
            <w:tcW w:w="1278" w:type="dxa"/>
            <w:shd w:val="clear" w:color="auto" w:fill="17324D"/>
          </w:tcPr>
          <w:p w14:paraId="37FC2A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Requirement / 要求</w:t>
            </w:r>
          </w:p>
        </w:tc>
        <w:tc>
          <w:tcPr>
            <w:tcW w:w="1278" w:type="dxa"/>
            <w:shd w:val="clear" w:color="auto" w:fill="17324D"/>
          </w:tcPr>
          <w:p w14:paraId="2D85E4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Objective Evidence / 客观证据</w:t>
            </w:r>
          </w:p>
        </w:tc>
        <w:tc>
          <w:tcPr>
            <w:tcW w:w="1278" w:type="dxa"/>
            <w:shd w:val="clear" w:color="auto" w:fill="17324D"/>
          </w:tcPr>
          <w:p w14:paraId="1AD851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Risk / 风险</w:t>
            </w:r>
          </w:p>
        </w:tc>
        <w:tc>
          <w:tcPr>
            <w:tcW w:w="1278" w:type="dxa"/>
            <w:shd w:val="clear" w:color="auto" w:fill="17324D"/>
          </w:tcPr>
          <w:p w14:paraId="61AC60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Root Cause / 根因</w:t>
            </w:r>
          </w:p>
        </w:tc>
        <w:tc>
          <w:tcPr>
            <w:tcW w:w="1278" w:type="dxa"/>
            <w:shd w:val="clear" w:color="auto" w:fill="17324D"/>
          </w:tcPr>
          <w:p w14:paraId="410E03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Action + Due Date / 整改+期限</w:t>
            </w:r>
          </w:p>
        </w:tc>
        <w:tc>
          <w:tcPr>
            <w:tcW w:w="1278" w:type="dxa"/>
            <w:shd w:val="clear" w:color="auto" w:fill="17324D"/>
          </w:tcPr>
          <w:p w14:paraId="01E8F0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Verification / 验证</w:t>
            </w:r>
          </w:p>
        </w:tc>
      </w:tr>
      <w:tr w14:paraId="01862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3C5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C4B9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CA7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171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C81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5EE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10E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96B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1FD7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778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C48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59F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52A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4F4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BA3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B92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E2BE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2F12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813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EE3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033F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E559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F70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8D1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546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BDC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61B7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383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5A5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049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D79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C0C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7A8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C20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90E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5978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1F3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D5BB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3CA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99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A02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E6E0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398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796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</w:tbl>
    <w:p w14:paraId="5B3C5A60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Severity Rules / 严重度规则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AB9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17324D"/>
          </w:tcPr>
          <w:p w14:paraId="495921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Level / 等级</w:t>
            </w:r>
          </w:p>
        </w:tc>
        <w:tc>
          <w:tcPr>
            <w:tcW w:w="5112" w:type="dxa"/>
            <w:shd w:val="clear" w:color="auto" w:fill="17324D"/>
          </w:tcPr>
          <w:p w14:paraId="144224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Definition / 定义</w:t>
            </w:r>
          </w:p>
        </w:tc>
      </w:tr>
      <w:tr w14:paraId="708F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B42318"/>
          </w:tcPr>
          <w:p w14:paraId="188BB9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Critical</w:t>
            </w:r>
          </w:p>
        </w:tc>
        <w:tc>
          <w:tcPr>
            <w:tcW w:w="5112" w:type="dxa"/>
          </w:tcPr>
          <w:p w14:paraId="6F9E6B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Potential shipment-blocking product safety/regulatory failure, counterfeit/falsified records, or systemic failure that can materially affect buyer/customer safety. / 可能导致产品安全、法规或重大交付风险，或存在造假/系统性失效。</w:t>
            </w:r>
          </w:p>
        </w:tc>
      </w:tr>
      <w:tr w14:paraId="51EA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B54708"/>
          </w:tcPr>
          <w:p w14:paraId="23159F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Major</w:t>
            </w:r>
          </w:p>
        </w:tc>
        <w:tc>
          <w:tcPr>
            <w:tcW w:w="5112" w:type="dxa"/>
          </w:tcPr>
          <w:p w14:paraId="20F0B3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Material weakness likely to cause repeated nonconforming product or significant supply risk. / 可能持续导致不合格或重大供应风险的明显缺陷。</w:t>
            </w:r>
          </w:p>
        </w:tc>
      </w:tr>
      <w:tr w14:paraId="69CC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1F5A7A"/>
          </w:tcPr>
          <w:p w14:paraId="038BAD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Minor</w:t>
            </w:r>
          </w:p>
        </w:tc>
        <w:tc>
          <w:tcPr>
            <w:tcW w:w="5112" w:type="dxa"/>
          </w:tcPr>
          <w:p w14:paraId="696F26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Isolated lapse with limited direct impact, but requiring correction. / 局部偏差，直接影响有限但需要整改。</w:t>
            </w:r>
          </w:p>
        </w:tc>
      </w:tr>
      <w:tr w14:paraId="7540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6B7280"/>
          </w:tcPr>
          <w:p w14:paraId="1CFE36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Observation</w:t>
            </w:r>
          </w:p>
        </w:tc>
        <w:tc>
          <w:tcPr>
            <w:tcW w:w="5112" w:type="dxa"/>
          </w:tcPr>
          <w:p w14:paraId="66C8AD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 a nonconformity; improvement opportunity. / 非不符合项，属于改进机会。</w:t>
            </w:r>
          </w:p>
        </w:tc>
      </w:tr>
    </w:tbl>
    <w:p w14:paraId="3687A815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Buyer Scorecard / 买方评分卡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6"/>
        <w:gridCol w:w="2478"/>
        <w:gridCol w:w="2474"/>
        <w:gridCol w:w="2482"/>
      </w:tblGrid>
      <w:tr w14:paraId="6B70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17324D"/>
          </w:tcPr>
          <w:p w14:paraId="18F53B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Dimension / 维度</w:t>
            </w:r>
          </w:p>
        </w:tc>
        <w:tc>
          <w:tcPr>
            <w:tcW w:w="2556" w:type="dxa"/>
            <w:shd w:val="clear" w:color="auto" w:fill="17324D"/>
          </w:tcPr>
          <w:p w14:paraId="7E1867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Weight / 权重</w:t>
            </w:r>
          </w:p>
        </w:tc>
        <w:tc>
          <w:tcPr>
            <w:tcW w:w="2556" w:type="dxa"/>
            <w:shd w:val="clear" w:color="auto" w:fill="17324D"/>
          </w:tcPr>
          <w:p w14:paraId="1A6A0C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Score / 得分</w:t>
            </w:r>
          </w:p>
        </w:tc>
        <w:tc>
          <w:tcPr>
            <w:tcW w:w="2556" w:type="dxa"/>
            <w:shd w:val="clear" w:color="auto" w:fill="17324D"/>
          </w:tcPr>
          <w:p w14:paraId="611822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Comment / 备注</w:t>
            </w:r>
          </w:p>
        </w:tc>
      </w:tr>
      <w:tr w14:paraId="1567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A9CFF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QMS &amp; document control</w:t>
            </w:r>
          </w:p>
        </w:tc>
        <w:tc>
          <w:tcPr>
            <w:tcW w:w="2556" w:type="dxa"/>
          </w:tcPr>
          <w:p w14:paraId="5CE978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2556" w:type="dxa"/>
          </w:tcPr>
          <w:p w14:paraId="50B4EE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3F2915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36E4C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A7542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Customer/product requirement control</w:t>
            </w:r>
          </w:p>
        </w:tc>
        <w:tc>
          <w:tcPr>
            <w:tcW w:w="2556" w:type="dxa"/>
          </w:tcPr>
          <w:p w14:paraId="42BF7C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193E49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7695F0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20326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B3CA4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Incoming material &amp; supplier control</w:t>
            </w:r>
          </w:p>
        </w:tc>
        <w:tc>
          <w:tcPr>
            <w:tcW w:w="2556" w:type="dxa"/>
          </w:tcPr>
          <w:p w14:paraId="621DEA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382D8C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4D4732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1EF3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22D8E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Process control</w:t>
            </w:r>
          </w:p>
        </w:tc>
        <w:tc>
          <w:tcPr>
            <w:tcW w:w="2556" w:type="dxa"/>
          </w:tcPr>
          <w:p w14:paraId="15A2A3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tcPr>
            <w:tcW w:w="2556" w:type="dxa"/>
          </w:tcPr>
          <w:p w14:paraId="12CCE8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3F3203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22B4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3AE86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Inspection/testing/calibration</w:t>
            </w:r>
          </w:p>
        </w:tc>
        <w:tc>
          <w:tcPr>
            <w:tcW w:w="2556" w:type="dxa"/>
          </w:tcPr>
          <w:p w14:paraId="5CED1F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2556" w:type="dxa"/>
          </w:tcPr>
          <w:p w14:paraId="616751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785F01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2F0E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BD230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Traceability &amp; shipment</w:t>
            </w:r>
          </w:p>
        </w:tc>
        <w:tc>
          <w:tcPr>
            <w:tcW w:w="2556" w:type="dxa"/>
          </w:tcPr>
          <w:p w14:paraId="5B7584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74A983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6BC062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38CF8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99728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Capacity/maintenance/continuity</w:t>
            </w:r>
          </w:p>
        </w:tc>
        <w:tc>
          <w:tcPr>
            <w:tcW w:w="2556" w:type="dxa"/>
          </w:tcPr>
          <w:p w14:paraId="03DF77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49CDC7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636246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043D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6EFAF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NCR/CAPA/customer complaints</w:t>
            </w:r>
          </w:p>
        </w:tc>
        <w:tc>
          <w:tcPr>
            <w:tcW w:w="2556" w:type="dxa"/>
          </w:tcPr>
          <w:p w14:paraId="75AAF2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471A1A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6BB54A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19E582FB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Recommended decision bands / 建议决策区间：90–100 = Approved; 80–89 = Approved with Action; 70–79 = Conditional / New PO limited; &lt;70 = Not Approved. Any Critical finding can override the numerical score. / 90–100批准；80–89整改后批准；70–79条件批准/限制新单；&lt;70不批准。出现关键问题时，可不受分数影响直接升级为Hold/Reject。</w:t>
      </w:r>
    </w:p>
    <w:p w14:paraId="58A59030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Evidence &amp; Buyer Data Room Index / 证据与买方资料索引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2916"/>
        <w:gridCol w:w="2514"/>
        <w:gridCol w:w="2511"/>
      </w:tblGrid>
      <w:tr w14:paraId="62B7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1F5A7A"/>
          </w:tcPr>
          <w:p w14:paraId="1FB6C4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Ref</w:t>
            </w:r>
          </w:p>
        </w:tc>
        <w:tc>
          <w:tcPr>
            <w:tcW w:w="2556" w:type="dxa"/>
            <w:shd w:val="clear" w:color="auto" w:fill="1F5A7A"/>
          </w:tcPr>
          <w:p w14:paraId="21C925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Evidence / 证据</w:t>
            </w:r>
          </w:p>
        </w:tc>
        <w:tc>
          <w:tcPr>
            <w:tcW w:w="2556" w:type="dxa"/>
            <w:shd w:val="clear" w:color="auto" w:fill="1F5A7A"/>
          </w:tcPr>
          <w:p w14:paraId="59F42C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Available / 有</w:t>
            </w:r>
          </w:p>
        </w:tc>
        <w:tc>
          <w:tcPr>
            <w:tcW w:w="2556" w:type="dxa"/>
            <w:shd w:val="clear" w:color="auto" w:fill="1F5A7A"/>
          </w:tcPr>
          <w:p w14:paraId="7B0701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Verified / 已核实</w:t>
            </w:r>
          </w:p>
        </w:tc>
      </w:tr>
      <w:tr w14:paraId="040E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D7396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E-01</w:t>
            </w:r>
          </w:p>
        </w:tc>
        <w:tc>
          <w:tcPr>
            <w:tcW w:w="2556" w:type="dxa"/>
          </w:tcPr>
          <w:p w14:paraId="4BE301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 licence and factory profile / 营业执照及工厂简介</w:t>
            </w:r>
          </w:p>
        </w:tc>
        <w:tc>
          <w:tcPr>
            <w:tcW w:w="2556" w:type="dxa"/>
          </w:tcPr>
          <w:p w14:paraId="31DFBD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3A76C9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4B34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65B93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E-02</w:t>
            </w:r>
          </w:p>
        </w:tc>
        <w:tc>
          <w:tcPr>
            <w:tcW w:w="2556" w:type="dxa"/>
          </w:tcPr>
          <w:p w14:paraId="5A2190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Organization chart and key contacts / 组织架构及关键联系人</w:t>
            </w:r>
          </w:p>
        </w:tc>
        <w:tc>
          <w:tcPr>
            <w:tcW w:w="2556" w:type="dxa"/>
          </w:tcPr>
          <w:p w14:paraId="0F6AC7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02F10E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6686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DC303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E-03</w:t>
            </w:r>
          </w:p>
        </w:tc>
        <w:tc>
          <w:tcPr>
            <w:tcW w:w="2556" w:type="dxa"/>
          </w:tcPr>
          <w:p w14:paraId="3C201B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Certificates and scope / 体系证书及范围</w:t>
            </w:r>
          </w:p>
        </w:tc>
        <w:tc>
          <w:tcPr>
            <w:tcW w:w="2556" w:type="dxa"/>
          </w:tcPr>
          <w:p w14:paraId="3E31CD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099C04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0A35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75D25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E-04</w:t>
            </w:r>
          </w:p>
        </w:tc>
        <w:tc>
          <w:tcPr>
            <w:tcW w:w="2556" w:type="dxa"/>
          </w:tcPr>
          <w:p w14:paraId="33C06C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Customer specifications / 客户规格资料</w:t>
            </w:r>
          </w:p>
        </w:tc>
        <w:tc>
          <w:tcPr>
            <w:tcW w:w="2556" w:type="dxa"/>
          </w:tcPr>
          <w:p w14:paraId="3DC019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3CF7A7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1246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C9F2C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E-05</w:t>
            </w:r>
          </w:p>
        </w:tc>
        <w:tc>
          <w:tcPr>
            <w:tcW w:w="2556" w:type="dxa"/>
          </w:tcPr>
          <w:p w14:paraId="752A8E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Approved supplier list / 合格供应商名录</w:t>
            </w:r>
          </w:p>
        </w:tc>
        <w:tc>
          <w:tcPr>
            <w:tcW w:w="2556" w:type="dxa"/>
          </w:tcPr>
          <w:p w14:paraId="4F341A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3BC0EC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2C8D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2DA9A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E-06</w:t>
            </w:r>
          </w:p>
        </w:tc>
        <w:tc>
          <w:tcPr>
            <w:tcW w:w="2556" w:type="dxa"/>
          </w:tcPr>
          <w:p w14:paraId="1C99C3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Production records and capacity data / 生产记录及产能数据</w:t>
            </w:r>
          </w:p>
        </w:tc>
        <w:tc>
          <w:tcPr>
            <w:tcW w:w="2556" w:type="dxa"/>
          </w:tcPr>
          <w:p w14:paraId="210C10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7DCDD0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3EFC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F570F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E-07</w:t>
            </w:r>
          </w:p>
        </w:tc>
        <w:tc>
          <w:tcPr>
            <w:tcW w:w="2556" w:type="dxa"/>
          </w:tcPr>
          <w:p w14:paraId="46EE63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Inspection/testing/calibration records / 检验测试校准记录</w:t>
            </w:r>
          </w:p>
        </w:tc>
        <w:tc>
          <w:tcPr>
            <w:tcW w:w="2556" w:type="dxa"/>
          </w:tcPr>
          <w:p w14:paraId="1DD451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2743B5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6B3A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43E35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E-08</w:t>
            </w:r>
          </w:p>
        </w:tc>
        <w:tc>
          <w:tcPr>
            <w:tcW w:w="2556" w:type="dxa"/>
          </w:tcPr>
          <w:p w14:paraId="31F9DF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Traceability sample / 追溯样本</w:t>
            </w:r>
          </w:p>
        </w:tc>
        <w:tc>
          <w:tcPr>
            <w:tcW w:w="2556" w:type="dxa"/>
          </w:tcPr>
          <w:p w14:paraId="5B5DAD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2D1ECE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04B3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55581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E-09</w:t>
            </w:r>
          </w:p>
        </w:tc>
        <w:tc>
          <w:tcPr>
            <w:tcW w:w="2556" w:type="dxa"/>
          </w:tcPr>
          <w:p w14:paraId="3E4240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NCR/CAPA and complaint records / 不合格、整改及客诉记录</w:t>
            </w:r>
          </w:p>
        </w:tc>
        <w:tc>
          <w:tcPr>
            <w:tcW w:w="2556" w:type="dxa"/>
          </w:tcPr>
          <w:p w14:paraId="7BF37C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2CD8ED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</w:tbl>
    <w:p w14:paraId="2424B4F3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Report Sign-off / 报告确认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C94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EAF2F7"/>
          </w:tcPr>
          <w:p w14:paraId="04E600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Auditor / 审核员</w:t>
            </w:r>
          </w:p>
        </w:tc>
        <w:tc>
          <w:tcPr>
            <w:tcW w:w="2556" w:type="dxa"/>
          </w:tcPr>
          <w:p w14:paraId="577E69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  <w:p w14:paraId="4C5469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5B2AC0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 / 供应商</w:t>
            </w:r>
          </w:p>
        </w:tc>
        <w:tc>
          <w:tcPr>
            <w:tcW w:w="2556" w:type="dxa"/>
          </w:tcPr>
          <w:p w14:paraId="1AC0F1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  <w:p w14:paraId="04331F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4827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EAF2F7"/>
          </w:tcPr>
          <w:p w14:paraId="046E45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Buyer / 买方</w:t>
            </w:r>
          </w:p>
        </w:tc>
        <w:tc>
          <w:tcPr>
            <w:tcW w:w="2556" w:type="dxa"/>
          </w:tcPr>
          <w:p w14:paraId="1C656D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  <w:p w14:paraId="4B8B5C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1E041E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 / 日期</w:t>
            </w:r>
          </w:p>
        </w:tc>
        <w:tc>
          <w:tcPr>
            <w:tcW w:w="2556" w:type="dxa"/>
          </w:tcPr>
          <w:p w14:paraId="644527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0E83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EAF2F7"/>
          </w:tcPr>
          <w:p w14:paraId="1E9FDC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 acknowledgement / 供应商确认</w:t>
            </w:r>
          </w:p>
        </w:tc>
        <w:tc>
          <w:tcPr>
            <w:tcW w:w="2556" w:type="dxa"/>
          </w:tcPr>
          <w:p w14:paraId="1F8079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  <w:p w14:paraId="58397B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7C0C75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Report status / 报告状态</w:t>
            </w:r>
          </w:p>
        </w:tc>
        <w:tc>
          <w:tcPr>
            <w:tcW w:w="2556" w:type="dxa"/>
          </w:tcPr>
          <w:p w14:paraId="5EB483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Draft / Final</w:t>
            </w:r>
          </w:p>
        </w:tc>
      </w:tr>
      <w:tr w14:paraId="7F89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EAF2F7"/>
          </w:tcPr>
          <w:p w14:paraId="1D1957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Next review / 下一次复核</w:t>
            </w:r>
          </w:p>
        </w:tc>
        <w:tc>
          <w:tcPr>
            <w:tcW w:w="2556" w:type="dxa"/>
          </w:tcPr>
          <w:p w14:paraId="1F45F6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  <w:p w14:paraId="477D8E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60A8CE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Confidentiality level / 保密等级</w:t>
            </w:r>
          </w:p>
        </w:tc>
        <w:tc>
          <w:tcPr>
            <w:tcW w:w="2556" w:type="dxa"/>
          </w:tcPr>
          <w:p w14:paraId="23D5EB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Confidential</w:t>
            </w:r>
          </w:p>
        </w:tc>
      </w:tr>
    </w:tbl>
    <w:p w14:paraId="5513AE8D">
      <w:pPr>
        <w:pStyle w:val="16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Note / 注：Supplier acknowledgement confirms receipt and factual discussion of findings; it does not necessarily mean the supplier agrees with every audit conclusion. / 供应商签收仅表示收到并就事实进行了沟通，不等于同意全部审核结论。</w:t>
      </w:r>
    </w:p>
    <w:p w14:paraId="647F637F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Reference Basis / 设计依据</w:t>
      </w:r>
    </w:p>
    <w:p w14:paraId="57B02E36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This template is designed with reference to ISO 19011:2026 audit principles and ISO 9001 quality-management concepts, combined with buyer-side supplier audit practices. ISO 19011:2026 emphasizes verifiable audit evidence, findings and conclusions; ISO 9001:2026 emphasizes controlled operations, performance evaluation and continual improvement. It is intentionally written as a second-party buyer audit tool, not as a certification audit template.</w:t>
      </w:r>
    </w:p>
    <w:p w14:paraId="3DF608CB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Recommended report rule / 建议原则：</w:t>
      </w:r>
    </w:p>
    <w:p w14:paraId="388B9798">
      <w:pPr>
        <w:pStyle w:val="16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“No evidence = not verified.” Do not convert missing documents into automatic noncompliance unless the audit criterion requires it; instead mark “Not verified / 未核实” and explain the risk. Critical findings must always cite the exact evidence source. / “没有证据=无法核实。” 不应把资料缺失简单等同于不符合，除非审核准则明确如此；应标记为“未核实”并解释风险。关键问题必须引用明确证据来源。</w:t>
      </w:r>
    </w:p>
    <w:p w14:paraId="35F96FD2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END OF REPORT / 报告结束</w:t>
      </w:r>
    </w:p>
    <w:sectPr>
      <w:headerReference r:id="rId5" w:type="default"/>
      <w:footerReference r:id="rId6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E75B2">
    <w:pPr>
      <w:pStyle w:val="24"/>
      <w:jc w:val="center"/>
    </w:pPr>
    <w:r>
      <w:rPr>
        <w:color w:val="6B7280"/>
        <w:sz w:val="14"/>
      </w:rPr>
      <w:t xml:space="preserve">Confidential  |  Buyer Decision Document  |  </w:t>
    </w:r>
    <w:r>
      <w:rPr>
        <w:color w:val="6B7280"/>
        <w:sz w:val="14"/>
      </w:rPr>
      <w:fldChar w:fldCharType="begin"/>
    </w:r>
    <w:r>
      <w:rPr>
        <w:color w:val="6B7280"/>
        <w:sz w:val="14"/>
      </w:rPr>
      <w:instrText xml:space="preserve">PAGE</w:instrText>
    </w:r>
    <w:r>
      <w:rPr>
        <w:color w:val="6B7280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FE07B">
    <w:pPr>
      <w:pStyle w:val="25"/>
      <w:jc w:val="right"/>
    </w:pPr>
    <w:r>
      <w:rPr>
        <w:b/>
        <w:color w:val="6B7280"/>
        <w:sz w:val="14"/>
      </w:rPr>
      <w:t>FACTORYAUDITB2B  |  BUYER-FOCUSED SUPPLIER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9010F"/>
    <w:rsid w:val="678D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24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5A7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"/>
    <w:qFormat/>
    <w:uiPriority w:val="0"/>
    <w:pPr>
      <w:spacing w:after="200" w:line="276" w:lineRule="auto"/>
    </w:pPr>
    <w:rPr>
      <w:rFonts w:ascii="Aptos" w:hAnsi="Aptos" w:eastAsia="微软雅黑" w:cstheme="minorBidi"/>
      <w:color w:val="6B7280"/>
      <w:sz w:val="16"/>
      <w:szCs w:val="22"/>
      <w:lang w:val="en-US" w:eastAsia="en-US" w:bidi="ar-SA"/>
    </w:rPr>
  </w:style>
  <w:style w:type="paragraph" w:customStyle="1" w:styleId="165">
    <w:name w:val="KPI"/>
    <w:uiPriority w:val="0"/>
    <w:pPr>
      <w:spacing w:after="200" w:line="276" w:lineRule="auto"/>
    </w:pPr>
    <w:rPr>
      <w:rFonts w:ascii="Aptos Display" w:hAnsi="Aptos Display" w:eastAsia="微软雅黑" w:cstheme="minorBidi"/>
      <w:b/>
      <w:color w:val="17324D"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1615</Words>
  <Characters>4785</Characters>
  <Lines>0</Lines>
  <Paragraphs>0</Paragraphs>
  <TotalTime>5</TotalTime>
  <ScaleCrop>false</ScaleCrop>
  <LinksUpToDate>false</LinksUpToDate>
  <CharactersWithSpaces>5508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李华文</cp:lastModifiedBy>
  <dcterms:modified xsi:type="dcterms:W3CDTF">2026-09-14T04:04:00Z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eyJoZGlkIjoiNmFlZTM5ZDUyMTU0YTc1NTg4NTk0YzhhYzBiN2NiN2QiLCJ1c2VySWQiOiIyMTIxNTQyMjUifQ==</vt:lpwstr>
  </property>
  <property fmtid="{D5CDD505-2E9C-101B-9397-08002B2CF9AE}" pid="3" name="KSOProductBuildVer">
    <vt:lpwstr>2052-12.1.0.28488</vt:lpwstr>
  </property>
  <property fmtid="{D5CDD505-2E9C-101B-9397-08002B2CF9AE}" pid="4" name="ICV">
    <vt:lpwstr>906CB3C50AD2498393EA8454272ABF1C_13</vt:lpwstr>
  </property>
</Properties>
</file>