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Relationship Id="rId6" Type="http://schemas.microsoft.com/office/2020/02/relationships/classificationlabels" Target="docMetadata/LabelInfo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contrat-dinterface-flux-rap"/>
    <w:p>
      <w:pPr>
        <w:pStyle w:val="Heading1"/>
      </w:pPr>
      <w:r>
        <w:t xml:space="preserve">Contrat d’Interface – Flux RAP</w:t>
      </w:r>
    </w:p>
    <w:bookmarkStart w:id="20" w:name="objet-du-document"/>
    <w:p>
      <w:pPr>
        <w:pStyle w:val="Heading2"/>
      </w:pPr>
      <w:r>
        <w:t xml:space="preserve">1. Objet du document</w:t>
      </w:r>
    </w:p>
    <w:p>
      <w:pPr>
        <w:pStyle w:val="FirstParagraph"/>
      </w:pPr>
      <w:r>
        <w:t xml:space="preserve">Le présent</w:t>
      </w:r>
      <w:r>
        <w:t xml:space="preserve"> </w:t>
      </w:r>
      <w:r>
        <w:rPr>
          <w:b/>
          <w:bCs/>
        </w:rPr>
        <w:t xml:space="preserve">Contrat d’Interface (CI)</w:t>
      </w:r>
      <w:r>
        <w:t xml:space="preserve"> </w:t>
      </w:r>
      <w:r>
        <w:t xml:space="preserve">a pour objet de définir de manière formelle, complète et partagée les règles d’échange de données du</w:t>
      </w:r>
      <w:r>
        <w:t xml:space="preserve"> </w:t>
      </w:r>
      <w:r>
        <w:rPr>
          <w:b/>
          <w:bCs/>
        </w:rPr>
        <w:t xml:space="preserve">flux RAP</w:t>
      </w:r>
      <w:r>
        <w:t xml:space="preserve"> </w:t>
      </w:r>
      <w:r>
        <w:t xml:space="preserve">entre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Équipe A – Émettrice</w:t>
      </w:r>
      <w:r>
        <w:t xml:space="preserve"> </w:t>
      </w:r>
      <w:r>
        <w:t xml:space="preserve">: production du fichier source depuis le SI Émetteur (SSIE)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Équipe B – Intermédiaire / Transport</w:t>
      </w:r>
      <w:r>
        <w:t xml:space="preserve"> </w:t>
      </w:r>
      <w:r>
        <w:t xml:space="preserve">: réception du flux, contrôles techniques et mise à disposition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Équipe C – Réceptrice</w:t>
      </w:r>
      <w:r>
        <w:t xml:space="preserve"> </w:t>
      </w:r>
      <w:r>
        <w:t xml:space="preserve">: récupération du flux via SFTP et intégration dans le SI cible</w:t>
      </w:r>
    </w:p>
    <w:p>
      <w:pPr>
        <w:pStyle w:val="FirstParagraph"/>
      </w:pPr>
      <w:r>
        <w:t xml:space="preserve">Ce document constitue une référence contractuelle et opérationnelle pour les équipes techniques, fonctionnelles, sécurité et exploitation.</w:t>
      </w:r>
    </w:p>
    <w:p>
      <w:r>
        <w:pict>
          <v:rect style="width:0;height:1.5pt" o:hralign="center" o:hrstd="t" o:hr="t"/>
        </w:pict>
      </w:r>
    </w:p>
    <w:bookmarkEnd w:id="20"/>
    <w:bookmarkStart w:id="23" w:name="périmètre-et-responsabilités"/>
    <w:p>
      <w:pPr>
        <w:pStyle w:val="Heading2"/>
      </w:pPr>
      <w:r>
        <w:t xml:space="preserve">2. Périmètre et responsabilités</w:t>
      </w:r>
    </w:p>
    <w:bookmarkStart w:id="21" w:name="acteurs"/>
    <w:p>
      <w:pPr>
        <w:pStyle w:val="Heading3"/>
      </w:pPr>
      <w:r>
        <w:t xml:space="preserve">2.1 Acteurs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159"/>
        <w:gridCol w:w="56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Équipe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Responsabilités principales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Équipe A</w:t>
            </w:r>
          </w:p>
        </w:tc>
        <w:tc>
          <w:tcPr/>
          <w:p>
            <w:pPr>
              <w:pStyle w:val="Compact"/>
            </w:pPr>
            <w:r>
              <w:t xml:space="preserve">Émettrice</w:t>
            </w:r>
          </w:p>
        </w:tc>
        <w:tc>
          <w:tcPr/>
          <w:p>
            <w:pPr>
              <w:pStyle w:val="Compact"/>
            </w:pPr>
            <w:r>
              <w:t xml:space="preserve">Génération du fichier RAP, conformité au format, dépôt 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Équipe B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Réception, contrôles, archivage temporaire, dépôt SFTP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Équipe C</w:t>
            </w:r>
          </w:p>
        </w:tc>
        <w:tc>
          <w:tcPr/>
          <w:p>
            <w:pPr>
              <w:pStyle w:val="Compact"/>
            </w:pPr>
            <w:r>
              <w:t xml:space="preserve">Réceptrice</w:t>
            </w:r>
          </w:p>
        </w:tc>
        <w:tc>
          <w:tcPr/>
          <w:p>
            <w:pPr>
              <w:pStyle w:val="Compact"/>
            </w:pPr>
            <w:r>
              <w:t xml:space="preserve">Récupération, contrôles d’intégrité, exploitation du fichier</w:t>
            </w:r>
          </w:p>
        </w:tc>
      </w:tr>
    </w:tbl>
    <w:bookmarkEnd w:id="21"/>
    <w:bookmarkStart w:id="22" w:name="hors-périmètre"/>
    <w:p>
      <w:pPr>
        <w:pStyle w:val="Heading3"/>
      </w:pPr>
      <w:r>
        <w:t xml:space="preserve">2.2 Hors périmètre</w:t>
      </w:r>
    </w:p>
    <w:p>
      <w:pPr>
        <w:pStyle w:val="Compact"/>
        <w:numPr>
          <w:ilvl w:val="0"/>
          <w:numId w:val="1002"/>
        </w:numPr>
      </w:pPr>
      <w:r>
        <w:t xml:space="preserve">Traitements métiers internes à l’équipe C</w:t>
      </w:r>
    </w:p>
    <w:p>
      <w:pPr>
        <w:pStyle w:val="Compact"/>
        <w:numPr>
          <w:ilvl w:val="0"/>
          <w:numId w:val="1002"/>
        </w:numPr>
      </w:pPr>
      <w:r>
        <w:t xml:space="preserve">Restitutions aval (reporting, BI, etc.)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escription-générale-du-flux-rap"/>
    <w:p>
      <w:pPr>
        <w:pStyle w:val="Heading2"/>
      </w:pPr>
      <w:r>
        <w:t xml:space="preserve">3. Description générale du flux RAP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Nom du flux</w:t>
      </w:r>
      <w:r>
        <w:t xml:space="preserve"> </w:t>
      </w:r>
      <w:r>
        <w:t xml:space="preserve">: RAP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: Flux batch fichier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Périodicité</w:t>
      </w:r>
      <w:r>
        <w:t xml:space="preserve"> </w:t>
      </w:r>
      <w:r>
        <w:t xml:space="preserve">: (à préciser – ex. quotidien, hebdomadaire)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Sens</w:t>
      </w:r>
      <w:r>
        <w:t xml:space="preserve"> </w:t>
      </w:r>
      <w:r>
        <w:t xml:space="preserve">: A → B → 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 de transfert</w:t>
      </w:r>
      <w:r>
        <w:t xml:space="preserve"> </w:t>
      </w:r>
      <w:r>
        <w:t xml:space="preserve">: SFTP sécurisé</w:t>
      </w:r>
    </w:p>
    <w:p>
      <w:r>
        <w:pict>
          <v:rect style="width:0;height:1.5pt" o:hralign="center" o:hrstd="t" o:hr="t"/>
        </w:pict>
      </w:r>
    </w:p>
    <w:bookmarkEnd w:id="24"/>
    <w:bookmarkStart w:id="29" w:name="structure-des-fichiers-échangés"/>
    <w:p>
      <w:pPr>
        <w:pStyle w:val="Heading2"/>
      </w:pPr>
      <w:r>
        <w:t xml:space="preserve">4. Structure des fichiers échangés</w:t>
      </w:r>
    </w:p>
    <w:bookmarkStart w:id="25" w:name="type-de-fichier"/>
    <w:p>
      <w:pPr>
        <w:pStyle w:val="Heading3"/>
      </w:pPr>
      <w:r>
        <w:t xml:space="preserve">4.1 Type de fichier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Fichier de données</w:t>
      </w:r>
      <w:r>
        <w:t xml:space="preserve"> </w:t>
      </w:r>
      <w:r>
        <w:t xml:space="preserve">: CSV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.tar.gz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Encodage</w:t>
      </w:r>
      <w:r>
        <w:t xml:space="preserve"> </w:t>
      </w:r>
      <w:r>
        <w:t xml:space="preserve">: UTF-8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Séparateur CSV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Présence d’un header</w:t>
      </w:r>
      <w:r>
        <w:t xml:space="preserve"> </w:t>
      </w:r>
      <w:r>
        <w:t xml:space="preserve">: Oui</w:t>
      </w:r>
    </w:p>
    <w:bookmarkEnd w:id="25"/>
    <w:bookmarkStart w:id="28" w:name="nom-des-fichiers"/>
    <w:p>
      <w:pPr>
        <w:pStyle w:val="Heading3"/>
      </w:pPr>
      <w:r>
        <w:t xml:space="preserve">4.2 Nom des fichiers</w:t>
      </w:r>
    </w:p>
    <w:bookmarkStart w:id="26" w:name="nom-de-larchive"/>
    <w:p>
      <w:pPr>
        <w:pStyle w:val="Heading4"/>
      </w:pPr>
      <w:r>
        <w:t xml:space="preserve">4.2.1 Nom de l’archive</w:t>
      </w:r>
    </w:p>
    <w:p>
      <w:pPr>
        <w:pStyle w:val="SourceCode"/>
      </w:pPr>
      <w:r>
        <w:rPr>
          <w:rStyle w:val="VerbatimChar"/>
        </w:rPr>
        <w:t xml:space="preserve">RAP_&lt;ENV&gt;_&lt;YYYYMMDD&gt;_&lt;HHMMSS&gt;.tar.gz</w:t>
      </w:r>
    </w:p>
    <w:p>
      <w:pPr>
        <w:pStyle w:val="FirstParagraph"/>
      </w:pPr>
      <w:r>
        <w:rPr>
          <w:b/>
          <w:bCs/>
        </w:rPr>
        <w:t xml:space="preserve">Exemple :</w:t>
      </w:r>
    </w:p>
    <w:p>
      <w:pPr>
        <w:pStyle w:val="SourceCode"/>
      </w:pPr>
      <w:r>
        <w:rPr>
          <w:rStyle w:val="VerbatimChar"/>
        </w:rPr>
        <w:t xml:space="preserve">RAP_PROD_20260115_230000.tar.gz</w:t>
      </w:r>
    </w:p>
    <w:bookmarkEnd w:id="26"/>
    <w:bookmarkStart w:id="27" w:name="contenu-de-larchive"/>
    <w:p>
      <w:pPr>
        <w:pStyle w:val="Heading4"/>
      </w:pPr>
      <w:r>
        <w:t xml:space="preserve">4.2.2 Contenu de l’archive</w:t>
      </w:r>
    </w:p>
    <w:p>
      <w:pPr>
        <w:pStyle w:val="SourceCode"/>
      </w:pPr>
      <w:r>
        <w:rPr>
          <w:rStyle w:val="VerbatimChar"/>
        </w:rPr>
        <w:t xml:space="preserve">RAP_&lt;ENV&gt;_&lt;YYYYMMDD&gt;.csv</w:t>
      </w:r>
    </w:p>
    <w:p>
      <w:pPr>
        <w:pStyle w:val="FirstParagraph"/>
      </w:pPr>
      <w:r>
        <w:rPr>
          <w:b/>
          <w:bCs/>
        </w:rPr>
        <w:t xml:space="preserve">Exemple :</w:t>
      </w:r>
    </w:p>
    <w:p>
      <w:pPr>
        <w:pStyle w:val="SourceCode"/>
      </w:pPr>
      <w:r>
        <w:rPr>
          <w:rStyle w:val="VerbatimChar"/>
        </w:rPr>
        <w:t xml:space="preserve">RAP_PROD_20260115.csv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2" w:name="structure-détaillée-du-fichier-csv"/>
    <w:p>
      <w:pPr>
        <w:pStyle w:val="Heading2"/>
      </w:pPr>
      <w:r>
        <w:t xml:space="preserve">5. Structure détaillée du fichier CSV</w:t>
      </w:r>
    </w:p>
    <w:bookmarkStart w:id="30" w:name="schéma-logique"/>
    <w:p>
      <w:pPr>
        <w:pStyle w:val="Heading3"/>
      </w:pPr>
      <w:r>
        <w:t xml:space="preserve">5.1 Schéma logique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Nom de colonne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Taille max</w:t>
            </w:r>
          </w:p>
        </w:tc>
        <w:tc>
          <w:tcPr/>
          <w:p>
            <w:pPr>
              <w:pStyle w:val="Compact"/>
            </w:pPr>
            <w:r>
              <w:t xml:space="preserve">Obligatoire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Champ générique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Champ générique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Champ générique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Champ numérique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COL5</w:t>
            </w:r>
          </w:p>
        </w:tc>
        <w:tc>
          <w:tcPr/>
          <w:p>
            <w:pPr>
              <w:pStyle w:val="Compact"/>
            </w:pPr>
            <w:r>
              <w:t xml:space="preserve">DATE (YYYY-MM-DD)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Date de référence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COL6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Code métier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COL7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Montant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COL8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COL9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Commentaire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COL10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Indicateur</w:t>
            </w:r>
          </w:p>
        </w:tc>
      </w:tr>
    </w:tbl>
    <w:bookmarkEnd w:id="30"/>
    <w:bookmarkStart w:id="31" w:name="exemple-de-contenu-csv"/>
    <w:p>
      <w:pPr>
        <w:pStyle w:val="Heading3"/>
      </w:pPr>
      <w:r>
        <w:t xml:space="preserve">5.2 Exemple de contenu CSV</w:t>
      </w:r>
    </w:p>
    <w:p>
      <w:pPr>
        <w:pStyle w:val="SourceCode"/>
      </w:pPr>
      <w:r>
        <w:rPr>
          <w:rStyle w:val="VerbatimChar"/>
        </w:rPr>
        <w:t xml:space="preserve">COL1;COL2;COL3;COL4;COL5;COL6;COL7;COL8;COL9;COL10</w:t>
      </w:r>
      <w:r>
        <w:br/>
      </w:r>
      <w:r>
        <w:rPr>
          <w:rStyle w:val="VerbatimChar"/>
        </w:rPr>
        <w:t xml:space="preserve">A123;B456;Texte;12;2026-01-15;X01;1250.50;OK;RAS;true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volumétrie-et-performance"/>
    <w:p>
      <w:pPr>
        <w:pStyle w:val="Heading2"/>
      </w:pPr>
      <w:r>
        <w:t xml:space="preserve">6. Volumétrie et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Valeur cible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 lignes</w:t>
            </w:r>
          </w:p>
        </w:tc>
        <w:tc>
          <w:tcPr/>
          <w:p>
            <w:pPr>
              <w:pStyle w:val="Compact"/>
            </w:pPr>
            <w:r>
              <w:t xml:space="preserve">~100 000 / fichier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Taille CSV</w:t>
            </w:r>
          </w:p>
        </w:tc>
        <w:tc>
          <w:tcPr/>
          <w:p>
            <w:pPr>
              <w:pStyle w:val="Compact"/>
            </w:pPr>
            <w:r>
              <w:t xml:space="preserve">~20 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Taille archive</w:t>
            </w:r>
          </w:p>
        </w:tc>
        <w:tc>
          <w:tcPr/>
          <w:p>
            <w:pPr>
              <w:pStyle w:val="Compact"/>
            </w:pPr>
            <w:r>
              <w:t xml:space="preserve">~5–8 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de transfert attendu</w:t>
            </w:r>
          </w:p>
        </w:tc>
        <w:tc>
          <w:tcPr/>
          <w:p>
            <w:pPr>
              <w:pStyle w:val="Compact"/>
            </w:pPr>
            <w:r>
              <w:t xml:space="preserve">&lt; 5 minutes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sécurité-et-conformité"/>
    <w:p>
      <w:pPr>
        <w:pStyle w:val="Heading2"/>
      </w:pPr>
      <w:r>
        <w:t xml:space="preserve">7. Sécurité et conformité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Protocole</w:t>
      </w:r>
      <w:r>
        <w:t xml:space="preserve"> </w:t>
      </w:r>
      <w:r>
        <w:t xml:space="preserve">: SFTP (SSH v2)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Authentification</w:t>
      </w:r>
      <w:r>
        <w:t xml:space="preserve"> </w:t>
      </w:r>
      <w:r>
        <w:t xml:space="preserve">: Clé SSH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Chiffrement</w:t>
      </w:r>
      <w:r>
        <w:t xml:space="preserve"> </w:t>
      </w:r>
      <w:r>
        <w:t xml:space="preserve">: AES 256 bits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Données sensibles</w:t>
      </w:r>
      <w:r>
        <w:t xml:space="preserve"> </w:t>
      </w:r>
      <w:r>
        <w:t xml:space="preserve">: (Oui / Non – à préciser)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Conformité RGPD</w:t>
      </w:r>
      <w:r>
        <w:t xml:space="preserve"> </w:t>
      </w:r>
      <w:r>
        <w:t xml:space="preserve">: Oui (si données personnelles)</w:t>
      </w:r>
    </w:p>
    <w:p>
      <w:r>
        <w:pict>
          <v:rect style="width:0;height:1.5pt" o:hralign="center" o:hrstd="t" o:hr="t"/>
        </w:pict>
      </w:r>
    </w:p>
    <w:bookmarkEnd w:id="34"/>
    <w:bookmarkStart w:id="37" w:name="environnements-et-paramètres-techniques"/>
    <w:p>
      <w:pPr>
        <w:pStyle w:val="Heading2"/>
      </w:pPr>
      <w:r>
        <w:t xml:space="preserve">8. Environnements et paramètres techniques</w:t>
      </w:r>
    </w:p>
    <w:bookmarkStart w:id="35" w:name="environnements-couverts"/>
    <w:p>
      <w:pPr>
        <w:pStyle w:val="Heading3"/>
      </w:pPr>
      <w:r>
        <w:t xml:space="preserve">8.1 Environnements couverts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Environnement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Développement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Tests techniques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Recette</w:t>
            </w:r>
          </w:p>
        </w:tc>
        <w:tc>
          <w:tcPr/>
          <w:p>
            <w:pPr>
              <w:pStyle w:val="Compact"/>
            </w:pPr>
            <w: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Validation fonctionnelle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BEB</w:t>
            </w:r>
          </w:p>
        </w:tc>
        <w:tc>
          <w:tcPr/>
          <w:p>
            <w:pPr>
              <w:pStyle w:val="Compact"/>
            </w:pPr>
            <w:r>
              <w:t xml:space="preserve">BEB</w:t>
            </w:r>
          </w:p>
        </w:tc>
        <w:tc>
          <w:tcPr/>
          <w:p>
            <w:pPr>
              <w:pStyle w:val="Compact"/>
            </w:pPr>
            <w:r>
              <w:t xml:space="preserve">Pré-production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Exploitation nominale</w:t>
            </w:r>
          </w:p>
        </w:tc>
      </w:tr>
    </w:tbl>
    <w:bookmarkEnd w:id="35"/>
    <w:bookmarkStart w:id="36" w:name="paramètres-sftp-par-environnement"/>
    <w:p>
      <w:pPr>
        <w:pStyle w:val="Heading3"/>
      </w:pPr>
      <w:r>
        <w:t xml:space="preserve">8.2 Paramètres SFTP par environnement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Environnement</w:t>
            </w:r>
          </w:p>
        </w:tc>
        <w:tc>
          <w:tcPr/>
          <w:p>
            <w:pPr>
              <w:pStyle w:val="Compact"/>
            </w:pPr>
            <w:r>
              <w:t xml:space="preserve">Serveur</w:t>
            </w:r>
          </w:p>
        </w:tc>
        <w:tc>
          <w:tcPr/>
          <w:p>
            <w:pPr>
              <w:pStyle w:val="Compact"/>
            </w:pPr>
            <w:r>
              <w:t xml:space="preserve">Répertoire dépôt</w:t>
            </w:r>
          </w:p>
        </w:tc>
        <w:tc>
          <w:tcPr/>
          <w:p>
            <w:pPr>
              <w:pStyle w:val="Compact"/>
            </w:pPr>
            <w:r>
              <w:t xml:space="preserve">Répertoire 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sftp-dev.xxx</w:t>
            </w:r>
          </w:p>
        </w:tc>
        <w:tc>
          <w:tcPr/>
          <w:p>
            <w:pPr>
              <w:pStyle w:val="Compact"/>
            </w:pPr>
            <w:r>
              <w:t xml:space="preserve">/in/rap</w:t>
            </w:r>
          </w:p>
        </w:tc>
        <w:tc>
          <w:tcPr/>
          <w:p>
            <w:pPr>
              <w:pStyle w:val="Compact"/>
            </w:pPr>
            <w:r>
              <w:t xml:space="preserve">/archive/rap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sftp-rec.xxx</w:t>
            </w:r>
          </w:p>
        </w:tc>
        <w:tc>
          <w:tcPr/>
          <w:p>
            <w:pPr>
              <w:pStyle w:val="Compact"/>
            </w:pPr>
            <w:r>
              <w:t xml:space="preserve">/in/rap</w:t>
            </w:r>
          </w:p>
        </w:tc>
        <w:tc>
          <w:tcPr/>
          <w:p>
            <w:pPr>
              <w:pStyle w:val="Compact"/>
            </w:pPr>
            <w:r>
              <w:t xml:space="preserve">/archive/rap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BEB</w:t>
            </w:r>
          </w:p>
        </w:tc>
        <w:tc>
          <w:tcPr/>
          <w:p>
            <w:pPr>
              <w:pStyle w:val="Compact"/>
            </w:pPr>
            <w:r>
              <w:t xml:space="preserve">sftp-beb.xxx</w:t>
            </w:r>
          </w:p>
        </w:tc>
        <w:tc>
          <w:tcPr/>
          <w:p>
            <w:pPr>
              <w:pStyle w:val="Compact"/>
            </w:pPr>
            <w:r>
              <w:t xml:space="preserve">/in/rap</w:t>
            </w:r>
          </w:p>
        </w:tc>
        <w:tc>
          <w:tcPr/>
          <w:p>
            <w:pPr>
              <w:pStyle w:val="Compact"/>
            </w:pPr>
            <w:r>
              <w:t xml:space="preserve">/archive/rap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sftp-prod.xxx</w:t>
            </w:r>
          </w:p>
        </w:tc>
        <w:tc>
          <w:tcPr/>
          <w:p>
            <w:pPr>
              <w:pStyle w:val="Compact"/>
            </w:pPr>
            <w:r>
              <w:t xml:space="preserve">/in/rap</w:t>
            </w:r>
          </w:p>
        </w:tc>
        <w:tc>
          <w:tcPr/>
          <w:p>
            <w:pPr>
              <w:pStyle w:val="Compact"/>
            </w:pPr>
            <w:r>
              <w:t xml:space="preserve">/archive/rap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schéma-de-circulation-du-flux"/>
    <w:p>
      <w:pPr>
        <w:pStyle w:val="Heading2"/>
      </w:pPr>
      <w:r>
        <w:t xml:space="preserve">9. Schéma de circulation du flux</w:t>
      </w:r>
    </w:p>
    <w:p>
      <w:pPr>
        <w:pStyle w:val="SourceCode"/>
      </w:pPr>
      <w:r>
        <w:rPr>
          <w:rStyle w:val="VerbatimChar"/>
        </w:rPr>
        <w:t xml:space="preserve">[ Équipe A – SSIE 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Génération fichier RAP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 Équipe B – Zone d’échange 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Contrôles techniques</w:t>
      </w:r>
      <w:r>
        <w:br/>
      </w:r>
      <w:r>
        <w:rPr>
          <w:rStyle w:val="VerbatimChar"/>
        </w:rPr>
        <w:t xml:space="preserve">        | Archivage temporaire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 SFTP 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Récupération planifiée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 Équipe C – SI Cible ]</w:t>
      </w:r>
    </w:p>
    <w:p>
      <w:r>
        <w:pict>
          <v:rect style="width:0;height:1.5pt" o:hralign="center" o:hrstd="t" o:hr="t"/>
        </w:pict>
      </w:r>
    </w:p>
    <w:bookmarkEnd w:id="38"/>
    <w:bookmarkStart w:id="42" w:name="contrôles-et-gestion-des-erreurs"/>
    <w:p>
      <w:pPr>
        <w:pStyle w:val="Heading2"/>
      </w:pPr>
      <w:r>
        <w:t xml:space="preserve">10. Contrôles et gestion des erreurs</w:t>
      </w:r>
    </w:p>
    <w:bookmarkStart w:id="39" w:name="contrôles-réalisés-par-léquipe-b"/>
    <w:p>
      <w:pPr>
        <w:pStyle w:val="Heading3"/>
      </w:pPr>
      <w:r>
        <w:t xml:space="preserve">10.1 Contrôles réalisés par l’équipe B</w:t>
      </w:r>
    </w:p>
    <w:p>
      <w:pPr>
        <w:pStyle w:val="Compact"/>
        <w:numPr>
          <w:ilvl w:val="0"/>
          <w:numId w:val="1006"/>
        </w:numPr>
      </w:pPr>
      <w:r>
        <w:t xml:space="preserve">Présence du fichier</w:t>
      </w:r>
    </w:p>
    <w:p>
      <w:pPr>
        <w:pStyle w:val="Compact"/>
        <w:numPr>
          <w:ilvl w:val="0"/>
          <w:numId w:val="1006"/>
        </w:numPr>
      </w:pPr>
      <w:r>
        <w:t xml:space="preserve">Conformité du nom</w:t>
      </w:r>
    </w:p>
    <w:p>
      <w:pPr>
        <w:pStyle w:val="Compact"/>
        <w:numPr>
          <w:ilvl w:val="0"/>
          <w:numId w:val="1006"/>
        </w:numPr>
      </w:pPr>
      <w:r>
        <w:t xml:space="preserve">Intégrité de l’archive (.tar.gz)</w:t>
      </w:r>
    </w:p>
    <w:p>
      <w:pPr>
        <w:pStyle w:val="Compact"/>
        <w:numPr>
          <w:ilvl w:val="0"/>
          <w:numId w:val="1006"/>
        </w:numPr>
      </w:pPr>
      <w:r>
        <w:t xml:space="preserve">Taille non nulle</w:t>
      </w:r>
    </w:p>
    <w:bookmarkEnd w:id="39"/>
    <w:bookmarkStart w:id="40" w:name="contrôles-réalisés-par-léquipe-c"/>
    <w:p>
      <w:pPr>
        <w:pStyle w:val="Heading3"/>
      </w:pPr>
      <w:r>
        <w:t xml:space="preserve">10.2 Contrôles réalisés par l’équipe C</w:t>
      </w:r>
    </w:p>
    <w:p>
      <w:pPr>
        <w:pStyle w:val="Compact"/>
        <w:numPr>
          <w:ilvl w:val="0"/>
          <w:numId w:val="1007"/>
        </w:numPr>
      </w:pPr>
      <w:r>
        <w:t xml:space="preserve">Empreinte checksum (optionnel)</w:t>
      </w:r>
    </w:p>
    <w:p>
      <w:pPr>
        <w:pStyle w:val="Compact"/>
        <w:numPr>
          <w:ilvl w:val="0"/>
          <w:numId w:val="1007"/>
        </w:numPr>
      </w:pPr>
      <w:r>
        <w:t xml:space="preserve">Conformité du schéma CSV</w:t>
      </w:r>
    </w:p>
    <w:p>
      <w:pPr>
        <w:pStyle w:val="Compact"/>
        <w:numPr>
          <w:ilvl w:val="0"/>
          <w:numId w:val="1007"/>
        </w:numPr>
      </w:pPr>
      <w:r>
        <w:t xml:space="preserve">Nombre de colonnes = 10</w:t>
      </w:r>
    </w:p>
    <w:bookmarkEnd w:id="40"/>
    <w:bookmarkStart w:id="41" w:name="gestion-des-rejets"/>
    <w:p>
      <w:pPr>
        <w:pStyle w:val="Heading3"/>
      </w:pPr>
      <w:r>
        <w:t xml:space="preserve">10.3 Gestion des rejets</w:t>
      </w:r>
    </w:p>
    <w:p>
      <w:pPr>
        <w:pStyle w:val="Compact"/>
        <w:numPr>
          <w:ilvl w:val="0"/>
          <w:numId w:val="1008"/>
        </w:numPr>
      </w:pPr>
      <w:r>
        <w:t xml:space="preserve">Fichier rejeté déplacé en</w:t>
      </w:r>
      <w:r>
        <w:t xml:space="preserve"> </w:t>
      </w:r>
      <w:r>
        <w:rPr>
          <w:rStyle w:val="VerbatimChar"/>
        </w:rPr>
        <w:t xml:space="preserve">/reject/rap</w:t>
      </w:r>
    </w:p>
    <w:p>
      <w:pPr>
        <w:pStyle w:val="Compact"/>
        <w:numPr>
          <w:ilvl w:val="0"/>
          <w:numId w:val="1008"/>
        </w:numPr>
      </w:pPr>
      <w:r>
        <w:t xml:space="preserve">Notification mail aux équipes A et B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rchivage"/>
    <w:p>
      <w:pPr>
        <w:pStyle w:val="Heading2"/>
      </w:pPr>
      <w:r>
        <w:t xml:space="preserve">11. Archivage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Durée d’archivage</w:t>
      </w:r>
      <w:r>
        <w:t xml:space="preserve"> </w:t>
      </w:r>
      <w:r>
        <w:t xml:space="preserve">: 90 jours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Responsable</w:t>
      </w:r>
      <w:r>
        <w:t xml:space="preserve"> </w:t>
      </w:r>
      <w:r>
        <w:t xml:space="preserve">: Équipe B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Format</w:t>
      </w:r>
      <w:r>
        <w:t xml:space="preserve"> </w:t>
      </w:r>
      <w:r>
        <w:t xml:space="preserve">: Archive d’origine inchangée</w:t>
      </w:r>
    </w:p>
    <w:p>
      <w:r>
        <w:pict>
          <v:rect style="width:0;height:1.5pt" o:hralign="center" o:hrstd="t" o:hr="t"/>
        </w:pict>
      </w:r>
    </w:p>
    <w:bookmarkEnd w:id="43"/>
    <w:bookmarkStart w:id="50" w:name="annexe-sécurité-ssi-flux-rap"/>
    <w:p>
      <w:pPr>
        <w:pStyle w:val="Heading2"/>
      </w:pPr>
      <w:r>
        <w:t xml:space="preserve">12. Annexe Sécurité SSI – Flux RAP</w:t>
      </w:r>
    </w:p>
    <w:bookmarkStart w:id="44" w:name="X40945b58a352d64eb95bf6ac59c4fafc98ba1bd"/>
    <w:p>
      <w:pPr>
        <w:pStyle w:val="Heading3"/>
      </w:pPr>
      <w:r>
        <w:t xml:space="preserve">12.1 Classification et sensibilité des données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Niveau de sensibilité</w:t>
            </w:r>
          </w:p>
        </w:tc>
        <w:tc>
          <w:tcPr/>
          <w:p>
            <w:pPr>
              <w:pStyle w:val="Compact"/>
            </w:pPr>
            <w:r>
              <w:t xml:space="preserve">Interne / Métier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Données personnelles</w:t>
            </w:r>
          </w:p>
        </w:tc>
        <w:tc>
          <w:tcPr/>
          <w:p>
            <w:pPr>
              <w:pStyle w:val="Compact"/>
            </w:pPr>
            <w:r>
              <w:t xml:space="preserve">Non (à confirmer)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Données sensibles (RGPD)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Données stratégiques</w:t>
            </w:r>
          </w:p>
        </w:tc>
        <w:tc>
          <w:tcPr/>
          <w:p>
            <w:pPr>
              <w:pStyle w:val="Compact"/>
            </w:pPr>
            <w:r>
              <w:t xml:space="preserve">Oui (flux métier RAP)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exigences-de-sécurité-applicables"/>
    <w:p>
      <w:pPr>
        <w:pStyle w:val="Heading3"/>
      </w:pPr>
      <w:r>
        <w:t xml:space="preserve">12.2 Exigences de sécurité applicables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Exigence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Confidentialité</w:t>
            </w:r>
          </w:p>
        </w:tc>
        <w:tc>
          <w:tcPr/>
          <w:p>
            <w:pPr>
              <w:pStyle w:val="Compact"/>
            </w:pPr>
            <w:r>
              <w:t xml:space="preserve">Chiffrement des flux SFTP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Intégrité</w:t>
            </w:r>
          </w:p>
        </w:tc>
        <w:tc>
          <w:tcPr/>
          <w:p>
            <w:pPr>
              <w:pStyle w:val="Compact"/>
            </w:pPr>
            <w:r>
              <w:t xml:space="preserve">Contrôle de complétude et de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Traçabilité</w:t>
            </w:r>
          </w:p>
        </w:tc>
        <w:tc>
          <w:tcPr/>
          <w:p>
            <w:pPr>
              <w:pStyle w:val="Compact"/>
            </w:pPr>
            <w:r>
              <w:t xml:space="preserve">Journalisation des dépôts et retraits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Disponibilité</w:t>
            </w:r>
          </w:p>
        </w:tc>
        <w:tc>
          <w:tcPr/>
          <w:p>
            <w:pPr>
              <w:pStyle w:val="Compact"/>
            </w:pPr>
            <w:r>
              <w:t xml:space="preserve">Reprise sur incident sous 24h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sécurité-des-transferts"/>
    <w:p>
      <w:pPr>
        <w:pStyle w:val="Heading3"/>
      </w:pPr>
      <w:r>
        <w:t xml:space="preserve">12.3 Sécurité des transferts</w:t>
      </w:r>
    </w:p>
    <w:p>
      <w:pPr>
        <w:pStyle w:val="Compact"/>
        <w:numPr>
          <w:ilvl w:val="0"/>
          <w:numId w:val="1010"/>
        </w:numPr>
      </w:pPr>
      <w:r>
        <w:t xml:space="preserve">Protocole :</w:t>
      </w:r>
      <w:r>
        <w:t xml:space="preserve"> </w:t>
      </w:r>
      <w:r>
        <w:rPr>
          <w:b/>
          <w:bCs/>
        </w:rPr>
        <w:t xml:space="preserve">SFTP (SSH v2)</w:t>
      </w:r>
    </w:p>
    <w:p>
      <w:pPr>
        <w:pStyle w:val="Compact"/>
        <w:numPr>
          <w:ilvl w:val="0"/>
          <w:numId w:val="1010"/>
        </w:numPr>
      </w:pPr>
      <w:r>
        <w:t xml:space="preserve">Authentification :</w:t>
      </w:r>
      <w:r>
        <w:t xml:space="preserve"> </w:t>
      </w:r>
      <w:r>
        <w:rPr>
          <w:b/>
          <w:bCs/>
        </w:rPr>
        <w:t xml:space="preserve">Clé SSH nominative</w:t>
      </w:r>
    </w:p>
    <w:p>
      <w:pPr>
        <w:pStyle w:val="Compact"/>
        <w:numPr>
          <w:ilvl w:val="0"/>
          <w:numId w:val="1010"/>
        </w:numPr>
      </w:pPr>
      <w:r>
        <w:t xml:space="preserve">Accès restreint par IP</w:t>
      </w:r>
    </w:p>
    <w:p>
      <w:pPr>
        <w:pStyle w:val="Compact"/>
        <w:numPr>
          <w:ilvl w:val="0"/>
          <w:numId w:val="1010"/>
        </w:numPr>
      </w:pPr>
      <w:r>
        <w:t xml:space="preserve">Répertoires cloisonnés par flux</w:t>
      </w:r>
    </w:p>
    <w:p>
      <w:r>
        <w:pict>
          <v:rect style="width:0;height:1.5pt" o:hralign="center" o:hrstd="t" o:hr="t"/>
        </w:pict>
      </w:r>
    </w:p>
    <w:bookmarkEnd w:id="46"/>
    <w:bookmarkStart w:id="47" w:name="gestion-des-accès"/>
    <w:p>
      <w:pPr>
        <w:pStyle w:val="Heading3"/>
      </w:pPr>
      <w:r>
        <w:t xml:space="preserve">12.4 Gestion des accès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Équipe</w:t>
            </w:r>
          </w:p>
        </w:tc>
        <w:tc>
          <w:tcPr/>
          <w:p>
            <w:pPr>
              <w:pStyle w:val="Compact"/>
            </w:pPr>
            <w:r>
              <w:t xml:space="preserve">Type d’accès</w:t>
            </w:r>
          </w:p>
        </w:tc>
        <w:tc>
          <w:tcPr/>
          <w:p>
            <w:pPr>
              <w:pStyle w:val="Compact"/>
            </w:pPr>
            <w:r>
              <w:t xml:space="preserve">Droits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Équipe A</w:t>
            </w:r>
          </w:p>
        </w:tc>
        <w:tc>
          <w:tcPr/>
          <w:p>
            <w:pPr>
              <w:pStyle w:val="Compact"/>
            </w:pPr>
            <w:r>
              <w:t xml:space="preserve">Écriture</w:t>
            </w:r>
          </w:p>
        </w:tc>
        <w:tc>
          <w:tcPr/>
          <w:p>
            <w:pPr>
              <w:pStyle w:val="Compact"/>
            </w:pPr>
            <w:r>
              <w:t xml:space="preserve">Dépôt uniquement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Équipe B</w:t>
            </w:r>
          </w:p>
        </w:tc>
        <w:tc>
          <w:tcPr/>
          <w:p>
            <w:pPr>
              <w:pStyle w:val="Compact"/>
            </w:pPr>
            <w:r>
              <w:t xml:space="preserve">Lecture / Écriture</w:t>
            </w:r>
          </w:p>
        </w:tc>
        <w:tc>
          <w:tcPr/>
          <w:p>
            <w:pPr>
              <w:pStyle w:val="Compact"/>
            </w:pPr>
            <w:r>
              <w:t xml:space="preserve">Contrôle &amp; transfert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Équipe C</w:t>
            </w:r>
          </w:p>
        </w:tc>
        <w:tc>
          <w:tcPr/>
          <w:p>
            <w:pPr>
              <w:pStyle w:val="Compact"/>
            </w:pPr>
            <w:r>
              <w:t xml:space="preserve">Lecture</w:t>
            </w:r>
          </w:p>
        </w:tc>
        <w:tc>
          <w:tcPr/>
          <w:p>
            <w:pPr>
              <w:pStyle w:val="Compact"/>
            </w:pPr>
            <w:r>
              <w:t xml:space="preserve">Récupération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journalisation-et-auditabilité"/>
    <w:p>
      <w:pPr>
        <w:pStyle w:val="Heading3"/>
      </w:pPr>
      <w:r>
        <w:t xml:space="preserve">12.5 Journalisation et auditabilité</w:t>
      </w:r>
    </w:p>
    <w:p>
      <w:pPr>
        <w:pStyle w:val="Compact"/>
        <w:numPr>
          <w:ilvl w:val="0"/>
          <w:numId w:val="1011"/>
        </w:numPr>
      </w:pPr>
      <w:r>
        <w:t xml:space="preserve">Logs SFTP conservés 12 mois</w:t>
      </w:r>
    </w:p>
    <w:p>
      <w:pPr>
        <w:pStyle w:val="Compact"/>
        <w:numPr>
          <w:ilvl w:val="0"/>
          <w:numId w:val="1011"/>
        </w:numPr>
      </w:pPr>
      <w:r>
        <w:t xml:space="preserve">Traçabilité des fichiers (nom, date, taille)</w:t>
      </w:r>
    </w:p>
    <w:p>
      <w:pPr>
        <w:pStyle w:val="Compact"/>
        <w:numPr>
          <w:ilvl w:val="0"/>
          <w:numId w:val="1011"/>
        </w:numPr>
      </w:pPr>
      <w:r>
        <w:t xml:space="preserve">Possibilité d’audit a posteriori</w:t>
      </w:r>
    </w:p>
    <w:p>
      <w:r>
        <w:pict>
          <v:rect style="width:0;height:1.5pt" o:hralign="center" o:hrstd="t" o:hr="t"/>
        </w:pict>
      </w:r>
    </w:p>
    <w:bookmarkEnd w:id="48"/>
    <w:bookmarkStart w:id="49" w:name="gestion-des-incidents-de-sécurité"/>
    <w:p>
      <w:pPr>
        <w:pStyle w:val="Heading3"/>
      </w:pPr>
      <w:r>
        <w:t xml:space="preserve">12.6 Gestion des incidents de sécurité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d’incident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Fichier corrompu</w:t>
            </w:r>
          </w:p>
        </w:tc>
        <w:tc>
          <w:tcPr/>
          <w:p>
            <w:pPr>
              <w:pStyle w:val="Compact"/>
            </w:pPr>
            <w:r>
              <w:t xml:space="preserve">Rejet +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Accès non autorisé</w:t>
            </w:r>
          </w:p>
        </w:tc>
        <w:tc>
          <w:tcPr/>
          <w:p>
            <w:pPr>
              <w:pStyle w:val="Compact"/>
            </w:pPr>
            <w:r>
              <w:t xml:space="preserve">Blocage + alerte SSI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Données incohérentes</w:t>
            </w:r>
          </w:p>
        </w:tc>
        <w:tc>
          <w:tcPr/>
          <w:p>
            <w:pPr>
              <w:pStyle w:val="Compact"/>
            </w:pPr>
            <w:r>
              <w:t xml:space="preserve">Mise en quarantaine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historique-des-versions"/>
    <w:p>
      <w:pPr>
        <w:pStyle w:val="Heading2"/>
      </w:pPr>
      <w:r>
        <w:t xml:space="preserve">13. Historique des 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2026-01-21</w:t>
            </w:r>
          </w:p>
        </w:tc>
        <w:tc>
          <w:tcPr/>
          <w:p>
            <w:pPr>
              <w:pStyle w:val="Compact"/>
            </w:pPr>
            <w:r>
              <w:t xml:space="preserve">DIANE</w:t>
            </w:r>
          </w:p>
        </w:tc>
        <w:tc>
          <w:tcPr/>
          <w:p>
            <w:pPr>
              <w:pStyle w:val="Compact"/>
            </w:pPr>
            <w:r>
              <w:t xml:space="preserve">Création du contrat d’interface RAP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validation"/>
    <w:p>
      <w:pPr>
        <w:pStyle w:val="Heading2"/>
      </w:pPr>
      <w:r>
        <w:t xml:space="preserve">13.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Équipe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Équipe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Équipe 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d26f538-337a-4593-a7e6-123667b1a538}" enabled="1" method="Standard" siteId="{e242425b-70fc-44dc-9ddf-c21e304e6c8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2026-01-21T21:43:40Z</dcterms:created>
  <dcterms:modified xsi:type="dcterms:W3CDTF">2026-01-21T21:43:40Z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