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003366"/>
          <w:sz w:val="56"/>
        </w:rPr>
        <w:t>CONTRAT D'INTERFACE</w:t>
      </w:r>
    </w:p>
    <w:p/>
    <w:p>
      <w:pPr>
        <w:pBdr>
          <w:bottom w:val="single" w:sz="6" w:space="1" w:color="003366"/>
        </w:pBdr>
      </w:pPr>
    </w:p>
    <w:p/>
    <w:p>
      <w:pPr>
        <w:jc w:val="center"/>
      </w:pPr>
      <w:r>
        <w:rPr>
          <w:b/>
        </w:rPr>
        <w:t xml:space="preserve">Flux : </w:t>
      </w:r>
      <w:r>
        <w:rPr>
          <w:rFonts w:ascii="Calibri" w:hAnsi="Calibri"/>
          <w:b/>
          <w:color w:val="0066CC"/>
          <w:sz w:val="36"/>
        </w:rPr>
        <w:t>SIMM_AIDES_201501161635_00016</w:t>
      </w:r>
    </w:p>
    <w:p/>
    <w:p>
      <w:pPr>
        <w:jc w:val="center"/>
      </w:pPr>
      <w:r>
        <w:rPr>
          <w:rFonts w:ascii="Calibri" w:hAnsi="Calibri"/>
          <w:i/>
          <w:sz w:val="24"/>
        </w:rPr>
        <w:t>SIMM_AIDES</w:t>
      </w:r>
    </w:p>
    <w:p/>
    <w:p>
      <w:pPr>
        <w:pBdr>
          <w:bottom w:val="single" w:sz="6" w:space="1" w:color="003366"/>
        </w:pBdr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10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1.0</w:t>
            </w:r>
          </w:p>
        </w:tc>
      </w:tr>
      <w:tr>
        <w:tc>
          <w:tcPr>
            <w:tcW w:type="dxa" w:w="3402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Date de génération</w:t>
            </w:r>
          </w:p>
        </w:tc>
        <w:tc>
          <w:tcPr>
            <w:tcW w:type="dxa" w:w="510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20/02/2026</w:t>
            </w:r>
          </w:p>
        </w:tc>
      </w:tr>
      <w:tr>
        <w:tc>
          <w:tcPr>
            <w:tcW w:type="dxa" w:w="3402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Périodicité</w:t>
            </w:r>
          </w:p>
        </w:tc>
        <w:tc>
          <w:tcPr>
            <w:tcW w:type="dxa" w:w="510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Mensuel</w:t>
            </w:r>
          </w:p>
        </w:tc>
      </w:tr>
      <w:tr>
        <w:tc>
          <w:tcPr>
            <w:tcW w:type="dxa" w:w="3402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Niveau de sensibilité</w:t>
            </w:r>
          </w:p>
        </w:tc>
        <w:tc>
          <w:tcPr>
            <w:tcW w:type="dxa" w:w="510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Interne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03366"/>
          <w:sz w:val="32"/>
        </w:rPr>
        <w:t>1. Objet du Document</w:t>
      </w:r>
    </w:p>
    <w:p>
      <w:r>
        <w:t>Le présent Contrat d'Interface définit les modalités techniques et fonctionnelles régissant l'échange de données entre les systèmes d'information concernés. Il constitue le document de référence pour toute évolution ou litige relatif à ce flux.</w:t>
      </w:r>
    </w:p>
    <w:p>
      <w:r>
        <w:t>Ce document a été généré automatiquement à partir de l'analyse des fichiers de données contenus dans l'archive analysée par le Générateur de Contrats d'Interface (GCI v2.0).</w:t>
      </w:r>
    </w:p>
    <w:p>
      <w:pPr>
        <w:pStyle w:val="Heading2"/>
      </w:pPr>
      <w:r>
        <w:rPr>
          <w:rFonts w:ascii="Calibri" w:hAnsi="Calibri"/>
          <w:b/>
          <w:color w:val="0066CC"/>
          <w:sz w:val="26"/>
        </w:rPr>
        <w:t>1.1 Public visé</w:t>
      </w:r>
    </w:p>
    <w:p>
      <w:r>
        <w:t>Ce contrat est destiné aux équipes techniques (architectes, développeurs, data engineers) ainsi qu'aux chefs de projet impliqués dans la mise en œuvre et la maintenance de ce flux.</w:t>
      </w:r>
    </w:p>
    <w:p>
      <w:pPr>
        <w:pStyle w:val="Heading1"/>
      </w:pPr>
      <w:r>
        <w:rPr>
          <w:rFonts w:ascii="Calibri" w:hAnsi="Calibri"/>
          <w:b/>
          <w:color w:val="003366"/>
          <w:sz w:val="32"/>
        </w:rPr>
        <w:t>2. Périmètre et Responsabilités</w:t>
      </w:r>
    </w:p>
    <w:p>
      <w:pPr>
        <w:pStyle w:val="Heading2"/>
      </w:pPr>
      <w:r>
        <w:rPr>
          <w:rFonts w:ascii="Calibri" w:hAnsi="Calibri"/>
          <w:b/>
          <w:color w:val="0066CC"/>
          <w:sz w:val="26"/>
        </w:rPr>
        <w:t>2.1 Acteurs du flux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Équipe</w:t>
            </w:r>
          </w:p>
        </w:tc>
        <w:tc>
          <w:tcPr>
            <w:tcW w:type="dxa" w:w="3324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</w:p>
        </w:tc>
        <w:tc>
          <w:tcPr>
            <w:tcW w:type="dxa" w:w="3324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Responsabilités</w:t>
            </w:r>
          </w:p>
        </w:tc>
      </w:tr>
      <w:tr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Équipe Émettrice (à définir)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Émetteur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Production des fichiers, conformité format, respect des délais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Équipe Réceptrice (à définir)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Récepteur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Consommation des données, validation métier, gestion des rejets</w:t>
            </w:r>
          </w:p>
        </w:tc>
      </w:tr>
      <w:tr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DSI / Support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Support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Monitoring du flux, gestion des incidents, escalade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66CC"/>
          <w:sz w:val="26"/>
        </w:rPr>
        <w:t>2.2 Hors périmètre</w:t>
      </w:r>
    </w:p>
    <w:p>
      <w:r>
        <w:t>Les éléments suivants sont explicitement hors du périmètre de ce contrat :</w:t>
      </w:r>
    </w:p>
    <w:p>
      <w:pPr>
        <w:pStyle w:val="ListBullet"/>
      </w:pPr>
      <w:r>
        <w:t>Transformation ou enrichissement des données (responsabilité de l'équipe réceptrice)</w:t>
      </w:r>
    </w:p>
    <w:p>
      <w:pPr>
        <w:pStyle w:val="ListBullet"/>
      </w:pPr>
      <w:r>
        <w:t>Archivage long terme des fichiers (politique d'archivage séparée)</w:t>
      </w:r>
    </w:p>
    <w:p>
      <w:pPr>
        <w:pStyle w:val="ListBullet"/>
      </w:pPr>
      <w:r>
        <w:t>Reprise de données historiques</w:t>
      </w:r>
    </w:p>
    <w:p>
      <w:pPr>
        <w:pStyle w:val="Heading1"/>
      </w:pPr>
      <w:r>
        <w:rPr>
          <w:rFonts w:ascii="Calibri" w:hAnsi="Calibri"/>
          <w:b/>
          <w:color w:val="003366"/>
          <w:sz w:val="32"/>
        </w:rPr>
        <w:t>3. Description Générale du Flux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Caractéristique</w:t>
            </w:r>
          </w:p>
        </w:tc>
        <w:tc>
          <w:tcPr>
            <w:tcW w:type="dxa" w:w="4986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Nom du flux</w:t>
            </w:r>
          </w:p>
        </w:tc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SIMM_AIDES_201501161635_00016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Type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Flux batch fichier</w:t>
            </w:r>
          </w:p>
        </w:tc>
      </w:tr>
      <w:tr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Périodicité</w:t>
            </w:r>
          </w:p>
        </w:tc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Mensuel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Sens du flux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Équipe Émettrice → Équipe Réceptrice</w:t>
            </w:r>
          </w:p>
        </w:tc>
      </w:tr>
      <w:tr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Environnements cibles</w:t>
            </w:r>
          </w:p>
        </w:tc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DEV, REC, PROD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Mode de transfert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SFTP sécurisé (TLS 1.2+)</w:t>
            </w:r>
          </w:p>
        </w:tc>
      </w:tr>
      <w:tr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Horaire de transfert</w:t>
            </w:r>
          </w:p>
        </w:tc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À définir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Format de l'archive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PHARE_&lt;FLUX&gt;_&lt;SEQUENCE&gt;.tar.gz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3366"/>
          <w:sz w:val="32"/>
        </w:rPr>
        <w:t>4. Structure des Fichiers Échangés</w:t>
      </w:r>
    </w:p>
    <w:p>
      <w:pPr>
        <w:pStyle w:val="Heading2"/>
      </w:pPr>
      <w:r>
        <w:rPr>
          <w:rFonts w:ascii="Calibri" w:hAnsi="Calibri"/>
          <w:b/>
          <w:color w:val="0066CC"/>
          <w:sz w:val="26"/>
        </w:rPr>
        <w:t>4.1 Caractéristiques techniques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Propriété</w:t>
            </w:r>
          </w:p>
        </w:tc>
        <w:tc>
          <w:tcPr>
            <w:tcW w:type="dxa" w:w="4986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Format</w:t>
            </w:r>
          </w:p>
        </w:tc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CSV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Compression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.tar.gz</w:t>
            </w:r>
          </w:p>
        </w:tc>
      </w:tr>
      <w:tr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Encodage</w:t>
            </w:r>
          </w:p>
        </w:tc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UTF-8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Séparateur CSV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'|'</w:t>
            </w:r>
          </w:p>
        </w:tc>
      </w:tr>
      <w:tr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Présence d'en-tête</w:t>
            </w:r>
          </w:p>
        </w:tc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Taille du fichier (actuelle)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1.2 Ko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66CC"/>
          <w:sz w:val="26"/>
        </w:rPr>
        <w:t>4.2 Convention de nommage</w:t>
      </w:r>
    </w:p>
    <w:p>
      <w:r>
        <w:rPr>
          <w:b/>
        </w:rPr>
        <w:t xml:space="preserve">Archive : </w:t>
      </w:r>
      <w:r>
        <w:t>PHARE_SIMM_AIDES_201501161635_00016_&lt;SEQUENCE&gt;.tar.gz</w:t>
      </w:r>
    </w:p>
    <w:p>
      <w:r>
        <w:rPr>
          <w:b/>
        </w:rPr>
        <w:t xml:space="preserve">Exemple : </w:t>
      </w:r>
      <w:r>
        <w:t>APPLI_TEST_201501161635_00016.tar.gz</w:t>
      </w:r>
    </w:p>
    <w:p>
      <w:r>
        <w:rPr>
          <w:b/>
        </w:rPr>
        <w:t xml:space="preserve">Fichier contenu : </w:t>
      </w:r>
      <w:r>
        <w:t>SIMM_AIDES_201501161635_00016_&lt;YYYYMMDD&gt;_&lt;SEQUENCE&gt;.csv</w:t>
      </w:r>
    </w:p>
    <w:p>
      <w:r>
        <w:rPr>
          <w:b/>
        </w:rPr>
        <w:t xml:space="preserve">Exemple : </w:t>
      </w:r>
      <w:r>
        <w:t>SIMM_AIDES_201501161635_00016.csv</w:t>
      </w:r>
    </w:p>
    <w:p>
      <w:pPr>
        <w:pStyle w:val="Heading1"/>
      </w:pPr>
      <w:r>
        <w:rPr>
          <w:rFonts w:ascii="Calibri" w:hAnsi="Calibri"/>
          <w:b/>
          <w:color w:val="003366"/>
          <w:sz w:val="32"/>
        </w:rPr>
        <w:t>5. Structure Détaillée des Données</w:t>
      </w:r>
    </w:p>
    <w:p>
      <w:r>
        <w:t>Le fichier contient 17 colonne(s). La table ci-dessous a été générée automatiquement par analyse des données réelles.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67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2835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 de la colonne</w:t>
            </w:r>
          </w:p>
        </w:tc>
        <w:tc>
          <w:tcPr>
            <w:tcW w:type="dxa" w:w="1417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 SQL</w:t>
            </w:r>
          </w:p>
        </w:tc>
        <w:tc>
          <w:tcPr>
            <w:tcW w:type="dxa" w:w="1020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Taille</w:t>
            </w:r>
          </w:p>
        </w:tc>
        <w:tc>
          <w:tcPr>
            <w:tcW w:type="dxa" w:w="1417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Obligatoire</w:t>
            </w:r>
          </w:p>
        </w:tc>
        <w:tc>
          <w:tcPr>
            <w:tcW w:type="dxa" w:w="1587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Format/Pattern</w:t>
            </w:r>
          </w:p>
        </w:tc>
        <w:tc>
          <w:tcPr>
            <w:tcW w:type="dxa" w:w="1701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Exemples</w:t>
            </w:r>
          </w:p>
        </w:tc>
      </w:tr>
      <w:tr>
        <w:tc>
          <w:tcPr>
            <w:tcW w:type="dxa" w:w="56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835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GPART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020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701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6000000876, 6000007899</w:t>
            </w:r>
          </w:p>
        </w:tc>
      </w:tr>
      <w:tr>
        <w:tc>
          <w:tcPr>
            <w:tcW w:type="dxa" w:w="56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VKONT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VARCHAR</w:t>
            </w:r>
          </w:p>
        </w:tc>
        <w:tc>
          <w:tcPr>
            <w:tcW w:type="dxa" w:w="10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004000000786, 004000007930</w:t>
            </w:r>
          </w:p>
        </w:tc>
      </w:tr>
      <w:tr>
        <w:tc>
          <w:tcPr>
            <w:tcW w:type="dxa" w:w="56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835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AIDNR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020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701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1, 2</w:t>
            </w:r>
          </w:p>
        </w:tc>
      </w:tr>
      <w:tr>
        <w:tc>
          <w:tcPr>
            <w:tcW w:type="dxa" w:w="56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AIDTP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VARCHAR</w:t>
            </w:r>
          </w:p>
        </w:tc>
        <w:tc>
          <w:tcPr>
            <w:tcW w:type="dxa" w:w="10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010</w:t>
            </w:r>
          </w:p>
        </w:tc>
      </w:tr>
      <w:tr>
        <w:tc>
          <w:tcPr>
            <w:tcW w:type="dxa" w:w="56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835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XDELE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VARCHAR</w:t>
            </w:r>
          </w:p>
        </w:tc>
        <w:tc>
          <w:tcPr>
            <w:tcW w:type="dxa" w:w="1020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NON</w:t>
            </w:r>
          </w:p>
        </w:tc>
        <w:tc>
          <w:tcPr>
            <w:tcW w:type="dxa" w:w="158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701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X</w:t>
            </w:r>
          </w:p>
        </w:tc>
      </w:tr>
      <w:tr>
        <w:tc>
          <w:tcPr>
            <w:tcW w:type="dxa" w:w="56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COMNT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VARCHAR</w:t>
            </w:r>
          </w:p>
        </w:tc>
        <w:tc>
          <w:tcPr>
            <w:tcW w:type="dxa" w:w="10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NON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56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2835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BTAID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DECIMAL</w:t>
            </w:r>
          </w:p>
        </w:tc>
        <w:tc>
          <w:tcPr>
            <w:tcW w:type="dxa" w:w="1020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4,2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0.00</w:t>
            </w:r>
          </w:p>
        </w:tc>
        <w:tc>
          <w:tcPr>
            <w:tcW w:type="dxa" w:w="1701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10,00</w:t>
            </w:r>
          </w:p>
        </w:tc>
      </w:tr>
      <w:tr>
        <w:tc>
          <w:tcPr>
            <w:tcW w:type="dxa" w:w="56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AIDDT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0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20140724, 20140701</w:t>
            </w:r>
          </w:p>
        </w:tc>
      </w:tr>
      <w:tr>
        <w:tc>
          <w:tcPr>
            <w:tcW w:type="dxa" w:w="56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2835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OPBEL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VARCHAR</w:t>
            </w:r>
          </w:p>
        </w:tc>
        <w:tc>
          <w:tcPr>
            <w:tcW w:type="dxa" w:w="1020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701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023600004003, 025000002214</w:t>
            </w:r>
          </w:p>
        </w:tc>
      </w:tr>
      <w:tr>
        <w:tc>
          <w:tcPr>
            <w:tcW w:type="dxa" w:w="56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KEYZ1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VARCHAR</w:t>
            </w:r>
          </w:p>
        </w:tc>
        <w:tc>
          <w:tcPr>
            <w:tcW w:type="dxa" w:w="10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240714ES0001, 170714ES0001</w:t>
            </w:r>
          </w:p>
        </w:tc>
      </w:tr>
      <w:tr>
        <w:tc>
          <w:tcPr>
            <w:tcW w:type="dxa" w:w="56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2835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CMPDT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020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701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20140724, 20140717</w:t>
            </w:r>
          </w:p>
        </w:tc>
      </w:tr>
      <w:tr>
        <w:tc>
          <w:tcPr>
            <w:tcW w:type="dxa" w:w="56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BPRSP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VARCHAR</w:t>
            </w:r>
          </w:p>
        </w:tc>
        <w:tc>
          <w:tcPr>
            <w:tcW w:type="dxa" w:w="10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MIX_AL04873S</w:t>
            </w:r>
          </w:p>
        </w:tc>
      </w:tr>
      <w:tr>
        <w:tc>
          <w:tcPr>
            <w:tcW w:type="dxa" w:w="56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2835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REGIOGROUP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VARCHAR</w:t>
            </w:r>
          </w:p>
        </w:tc>
        <w:tc>
          <w:tcPr>
            <w:tcW w:type="dxa" w:w="1020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701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073, 179</w:t>
            </w:r>
          </w:p>
        </w:tc>
      </w:tr>
      <w:tr>
        <w:tc>
          <w:tcPr>
            <w:tcW w:type="dxa" w:w="56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USER_CREA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VARCHAR</w:t>
            </w:r>
          </w:p>
        </w:tc>
        <w:tc>
          <w:tcPr>
            <w:tcW w:type="dxa" w:w="10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MIX_AL04873S</w:t>
            </w:r>
          </w:p>
        </w:tc>
      </w:tr>
      <w:tr>
        <w:tc>
          <w:tcPr>
            <w:tcW w:type="dxa" w:w="56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2835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DATE_CREA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020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701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20140724, 20140717</w:t>
            </w:r>
          </w:p>
        </w:tc>
      </w:tr>
      <w:tr>
        <w:tc>
          <w:tcPr>
            <w:tcW w:type="dxa" w:w="56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USER_MODIF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VARCHAR</w:t>
            </w:r>
          </w:p>
        </w:tc>
        <w:tc>
          <w:tcPr>
            <w:tcW w:type="dxa" w:w="10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MIX_AL04873S, MIX_VB04927S</w:t>
            </w:r>
          </w:p>
        </w:tc>
      </w:tr>
      <w:tr>
        <w:tc>
          <w:tcPr>
            <w:tcW w:type="dxa" w:w="56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17</w:t>
            </w:r>
          </w:p>
        </w:tc>
        <w:tc>
          <w:tcPr>
            <w:tcW w:type="dxa" w:w="2835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DATE_MODIF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020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701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20140724, 20140717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3366"/>
          <w:sz w:val="32"/>
        </w:rPr>
        <w:t>6. Volumétrie et Performance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Critère</w:t>
            </w:r>
          </w:p>
        </w:tc>
        <w:tc>
          <w:tcPr>
            <w:tcW w:type="dxa" w:w="3324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Valeur mesurée</w:t>
            </w:r>
          </w:p>
        </w:tc>
        <w:tc>
          <w:tcPr>
            <w:tcW w:type="dxa" w:w="3324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Valeur cible</w:t>
            </w:r>
          </w:p>
        </w:tc>
      </w:tr>
      <w:tr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Nombre de lignes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12 (×1.5)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Nombre de colonnes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17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17</w:t>
            </w:r>
          </w:p>
        </w:tc>
      </w:tr>
      <w:tr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Taille fichier CSV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1.2 Ko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0.00 Mo (×2)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Fréquence de traitement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Mensuel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Temps de transfert estimé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&lt; 1 min (LAN)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&lt; 5 min (WAN)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SLA disponibilité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99.5%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3366"/>
          <w:sz w:val="32"/>
        </w:rPr>
        <w:t>7. Sécurité et Conformité</w:t>
      </w:r>
    </w:p>
    <w:p>
      <w:pPr>
        <w:pStyle w:val="Heading2"/>
      </w:pPr>
      <w:r>
        <w:rPr>
          <w:rFonts w:ascii="Calibri" w:hAnsi="Calibri"/>
          <w:b/>
          <w:color w:val="0066CC"/>
          <w:sz w:val="26"/>
        </w:rPr>
        <w:t>7.1 Protocole de transfert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Mesure</w:t>
            </w:r>
          </w:p>
        </w:tc>
        <w:tc>
          <w:tcPr>
            <w:tcW w:type="dxa" w:w="4986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Détail</w:t>
            </w:r>
          </w:p>
        </w:tc>
      </w:tr>
      <w:tr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Protocole</w:t>
            </w:r>
          </w:p>
        </w:tc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SFTP (SSH File Transfer Protocol)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Chiffrement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TLS 1.2 minimum</w:t>
            </w:r>
          </w:p>
        </w:tc>
      </w:tr>
      <w:tr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Authentification</w:t>
            </w:r>
          </w:p>
        </w:tc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Clés SSH (RSA 4096 bits)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Filtrage IP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IP whitelisting activé</w:t>
            </w:r>
          </w:p>
        </w:tc>
      </w:tr>
      <w:tr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Intégrité</w:t>
            </w:r>
          </w:p>
        </w:tc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Contrôle MD5/SHA256 des fichiers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66CC"/>
          <w:sz w:val="26"/>
        </w:rPr>
        <w:t>7.2 Données sensibles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 de données</w:t>
            </w:r>
          </w:p>
        </w:tc>
        <w:tc>
          <w:tcPr>
            <w:tcW w:type="dxa" w:w="3324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Présent</w:t>
            </w:r>
          </w:p>
        </w:tc>
        <w:tc>
          <w:tcPr>
            <w:tcW w:type="dxa" w:w="3324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Mesures appliquées</w:t>
            </w:r>
          </w:p>
        </w:tc>
      </w:tr>
      <w:tr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Données personnelles (RGPD)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NON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Aucune mesure spécifique requise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Données bancaires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NON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Aucune mesure spécifique</w:t>
            </w:r>
          </w:p>
        </w:tc>
      </w:tr>
      <w:tr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Niveau de sensibilité global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Interne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66CC"/>
          <w:sz w:val="26"/>
        </w:rPr>
        <w:t>7.3 Serveurs SFTP par environnement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Environnement</w:t>
            </w:r>
          </w:p>
        </w:tc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Serveur</w:t>
            </w:r>
          </w:p>
        </w:tc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Port</w:t>
            </w:r>
          </w:p>
        </w:tc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Compte de service</w:t>
            </w:r>
          </w:p>
        </w:tc>
      </w:tr>
      <w:tr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DEV</w:t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sftp-dev.exemple.com</w:t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srv_dev_flux</w:t>
            </w:r>
          </w:p>
        </w:tc>
      </w:tr>
      <w:tr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REC</w:t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sftp-rec.exemple.com</w:t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srv_rec_flux</w:t>
            </w:r>
          </w:p>
        </w:tc>
      </w:tr>
      <w:tr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PROD</w:t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sftp-prod.exemple.com</w:t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srv_prd_flux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3366"/>
          <w:sz w:val="32"/>
        </w:rPr>
        <w:t>8. Versioning et Signatures</w:t>
      </w:r>
    </w:p>
    <w:p>
      <w:pPr>
        <w:pStyle w:val="Heading2"/>
      </w:pPr>
      <w:r>
        <w:rPr>
          <w:rFonts w:ascii="Calibri" w:hAnsi="Calibri"/>
          <w:b/>
          <w:color w:val="0066CC"/>
          <w:sz w:val="26"/>
        </w:rPr>
        <w:t>8.1 Historique des versions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Auteur</w:t>
            </w:r>
          </w:p>
        </w:tc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Modifications</w:t>
            </w:r>
          </w:p>
        </w:tc>
      </w:tr>
      <w:tr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1.0</w:t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20/02/2026</w:t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Système (GCI v2.0)</w:t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Génération initiale automatique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66CC"/>
          <w:sz w:val="26"/>
        </w:rPr>
        <w:t>8.2 Signatures</w:t>
      </w:r>
    </w:p>
    <w:p>
      <w:r>
        <w:t>Les signataires ci-dessous attestent avoir pris connaissance du contenu de ce document et s'engagent à en respecter les termes.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</w:p>
        </w:tc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 et Prénom</w:t>
            </w:r>
          </w:p>
        </w:tc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</w:tr>
      <w:tr>
        <w:trPr>
          <w:trHeight w:val="680"/>
        </w:trPr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Responsable Équipe Émettrice</w:t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  <w:tr>
        <w:trPr>
          <w:trHeight w:val="680"/>
        </w:trPr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Responsable Équipe Réceptrice</w:t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  <w:tr>
        <w:trPr>
          <w:trHeight w:val="680"/>
        </w:trPr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Architecte SI</w:t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  <w:tr>
        <w:trPr>
          <w:trHeight w:val="680"/>
        </w:trPr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Chef de Projet</w:t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