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4BF74" w14:textId="77777777" w:rsidR="006C3F8A" w:rsidRDefault="00000000">
      <w:pPr>
        <w:spacing w:before="200" w:after="40"/>
        <w:jc w:val="center"/>
      </w:pPr>
      <w:r>
        <w:rPr>
          <w:b/>
          <w:bCs/>
          <w:color w:val="1F4E79"/>
          <w:sz w:val="36"/>
          <w:szCs w:val="36"/>
        </w:rPr>
        <w:t>Memoria técnica — TP Simulación</w:t>
      </w:r>
    </w:p>
    <w:p w14:paraId="29E1AF64" w14:textId="77777777" w:rsidR="006C3F8A" w:rsidRDefault="00000000">
      <w:pPr>
        <w:spacing w:after="40"/>
        <w:jc w:val="center"/>
      </w:pPr>
      <w:r>
        <w:rPr>
          <w:i/>
          <w:iCs/>
          <w:sz w:val="24"/>
          <w:szCs w:val="24"/>
        </w:rPr>
        <w:t xml:space="preserve">Optimización de costos en logística de última milla mediante una red de </w:t>
      </w:r>
      <w:proofErr w:type="spellStart"/>
      <w:r>
        <w:rPr>
          <w:i/>
          <w:iCs/>
          <w:sz w:val="24"/>
          <w:szCs w:val="24"/>
        </w:rPr>
        <w:t>lockers</w:t>
      </w:r>
      <w:proofErr w:type="spellEnd"/>
      <w:r>
        <w:rPr>
          <w:i/>
          <w:iCs/>
          <w:sz w:val="24"/>
          <w:szCs w:val="24"/>
        </w:rPr>
        <w:t xml:space="preserve"> inteligentes</w:t>
      </w:r>
    </w:p>
    <w:p w14:paraId="52125888" w14:textId="77777777" w:rsidR="006C3F8A" w:rsidRDefault="00000000">
      <w:pPr>
        <w:spacing w:after="200"/>
        <w:jc w:val="center"/>
      </w:pPr>
      <w:r>
        <w:rPr>
          <w:color w:val="555555"/>
          <w:sz w:val="18"/>
          <w:szCs w:val="18"/>
        </w:rPr>
        <w:t>UTN FRBA · Simulación · Método evento a evento (</w:t>
      </w:r>
      <w:proofErr w:type="spellStart"/>
      <w:r>
        <w:rPr>
          <w:color w:val="555555"/>
          <w:sz w:val="18"/>
          <w:szCs w:val="18"/>
        </w:rPr>
        <w:t>event-scheduling</w:t>
      </w:r>
      <w:proofErr w:type="spellEnd"/>
      <w:r>
        <w:rPr>
          <w:color w:val="555555"/>
          <w:sz w:val="18"/>
          <w:szCs w:val="18"/>
        </w:rPr>
        <w:t>, HV = infinito)</w:t>
      </w:r>
    </w:p>
    <w:p w14:paraId="24DB4501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1. Problema y modelo</w:t>
      </w:r>
    </w:p>
    <w:p w14:paraId="0AF30AE9" w14:textId="77777777" w:rsidR="006C3F8A" w:rsidRDefault="00000000">
      <w:pPr>
        <w:spacing w:after="120"/>
      </w:pPr>
      <w:r>
        <w:t>Una empresa de e-</w:t>
      </w:r>
      <w:proofErr w:type="spellStart"/>
      <w:r>
        <w:t>commerce</w:t>
      </w:r>
      <w:proofErr w:type="spellEnd"/>
      <w:r>
        <w:t xml:space="preserve"> pierde plata cuando una entrega domiciliaria falla por </w:t>
      </w:r>
      <w:r>
        <w:rPr>
          <w:b/>
          <w:bCs/>
        </w:rPr>
        <w:t>ausencia del cliente</w:t>
      </w:r>
      <w:r>
        <w:t xml:space="preserve"> (reprogramación, combustible, horas de chofer). La propuesta: derivar esos paquetes a una </w:t>
      </w:r>
      <w:r>
        <w:rPr>
          <w:b/>
          <w:bCs/>
        </w:rPr>
        <w:t xml:space="preserve">red de </w:t>
      </w:r>
      <w:proofErr w:type="spellStart"/>
      <w:r>
        <w:rPr>
          <w:b/>
          <w:bCs/>
        </w:rPr>
        <w:t>lockers</w:t>
      </w:r>
      <w:proofErr w:type="spellEnd"/>
      <w:r>
        <w:rPr>
          <w:b/>
          <w:bCs/>
        </w:rPr>
        <w:t xml:space="preserve"> inteligentes</w:t>
      </w:r>
      <w:r>
        <w:t xml:space="preserve"> de un barrio, con capacidad finita y tres tamaños (chico/mediano/grande).</w:t>
      </w:r>
    </w:p>
    <w:p w14:paraId="28F6546D" w14:textId="77777777" w:rsidR="006C3F8A" w:rsidRDefault="00000000">
      <w:pPr>
        <w:spacing w:after="120"/>
      </w:pPr>
      <w:r>
        <w:rPr>
          <w:b/>
          <w:bCs/>
        </w:rPr>
        <w:t xml:space="preserve">Pregunta del TP: </w:t>
      </w:r>
      <w:r>
        <w:t xml:space="preserve">¿cuántos </w:t>
      </w:r>
      <w:proofErr w:type="spellStart"/>
      <w:r>
        <w:t>lockers</w:t>
      </w:r>
      <w:proofErr w:type="spellEnd"/>
      <w:r>
        <w:t xml:space="preserve"> de cada tamaño instalar para minimizar el costo logístico total?</w:t>
      </w:r>
    </w:p>
    <w:p w14:paraId="0D11B3E4" w14:textId="77777777" w:rsidR="006C3F8A" w:rsidRDefault="00000000">
      <w:pPr>
        <w:spacing w:after="120"/>
      </w:pPr>
      <w:r>
        <w:rPr>
          <w:b/>
          <w:bCs/>
        </w:rPr>
        <w:t>Elementos del modelo:</w:t>
      </w:r>
    </w:p>
    <w:p w14:paraId="7B2EE095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Un único punto de </w:t>
      </w:r>
      <w:proofErr w:type="spellStart"/>
      <w:r>
        <w:rPr>
          <w:b/>
          <w:bCs/>
        </w:rPr>
        <w:t>lockers</w:t>
      </w:r>
      <w:proofErr w:type="spellEnd"/>
      <w:r>
        <w:rPr>
          <w:b/>
          <w:bCs/>
        </w:rPr>
        <w:t xml:space="preserve"> = un barrio. </w:t>
      </w:r>
      <w:r>
        <w:t>Compartimentos chico/mediano/grande (variables de control).</w:t>
      </w:r>
    </w:p>
    <w:p w14:paraId="506A9B28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paquete entra al </w:t>
      </w:r>
      <w:proofErr w:type="spellStart"/>
      <w:r>
        <w:t>locker</w:t>
      </w:r>
      <w:proofErr w:type="spellEnd"/>
      <w:r>
        <w:t xml:space="preserve"> </w:t>
      </w:r>
      <w:r>
        <w:rPr>
          <w:b/>
          <w:bCs/>
        </w:rPr>
        <w:t>tras una entrega fallida por ausencia</w:t>
      </w:r>
      <w:r>
        <w:t>; el usuario luego lo retira.</w:t>
      </w:r>
    </w:p>
    <w:p w14:paraId="24CF1E15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Logística inversa: </w:t>
      </w:r>
      <w:r>
        <w:t xml:space="preserve">los usuarios dejan devoluciones en los mismos </w:t>
      </w:r>
      <w:proofErr w:type="spellStart"/>
      <w:r>
        <w:t>lockers</w:t>
      </w:r>
      <w:proofErr w:type="spellEnd"/>
      <w:r>
        <w:t xml:space="preserve"> y compiten por la capacidad. Sin lugar, el usuario se lleva el paquete → cliente insatisfecho + costo de retiro manual.</w:t>
      </w:r>
    </w:p>
    <w:p w14:paraId="38C1C939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Política flexible: </w:t>
      </w:r>
      <w:r>
        <w:t xml:space="preserve">un paquete chico puede ocupar un </w:t>
      </w:r>
      <w:proofErr w:type="spellStart"/>
      <w:r>
        <w:t>locker</w:t>
      </w:r>
      <w:proofErr w:type="spellEnd"/>
      <w:r>
        <w:t xml:space="preserve"> mayor si no hay del suyo (genera costo por espacio ocioso). Es el </w:t>
      </w:r>
      <w:proofErr w:type="spellStart"/>
      <w:r>
        <w:t>trade</w:t>
      </w:r>
      <w:proofErr w:type="spellEnd"/>
      <w:r>
        <w:t>-off central.</w:t>
      </w:r>
    </w:p>
    <w:p w14:paraId="7D514F05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TMP </w:t>
      </w:r>
      <w:r>
        <w:t>(Tiempo Máximo de Permanencia): si un paquete no se retira antes del TMP, se vence y lo levanta el camión.</w:t>
      </w:r>
    </w:p>
    <w:p w14:paraId="33515F50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Camión: </w:t>
      </w:r>
      <w:r>
        <w:t>pasa cada IPC a retirar devoluciones y vencidos.</w:t>
      </w:r>
    </w:p>
    <w:p w14:paraId="53C25A80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Estacionalidad: </w:t>
      </w:r>
      <w:r>
        <w:t xml:space="preserve">tres escenarios — Normal, Navidad, </w:t>
      </w:r>
      <w:proofErr w:type="spellStart"/>
      <w:r>
        <w:t>Cyber</w:t>
      </w:r>
      <w:proofErr w:type="spellEnd"/>
      <w:r>
        <w:t xml:space="preserve"> — con distinta demanda.</w:t>
      </w:r>
    </w:p>
    <w:p w14:paraId="6216C38E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2. Datos</w:t>
      </w:r>
    </w:p>
    <w:p w14:paraId="1E58FD5F" w14:textId="77777777" w:rsidR="006C3F8A" w:rsidRDefault="00000000">
      <w:pPr>
        <w:spacing w:after="120"/>
      </w:pPr>
      <w:r>
        <w:t xml:space="preserve">Distinción clave (y lo que se defiende en la exposición): </w:t>
      </w:r>
      <w:r>
        <w:rPr>
          <w:b/>
          <w:bCs/>
        </w:rPr>
        <w:t>qué es dato REAL y qué es SUPUESTO.</w:t>
      </w:r>
    </w:p>
    <w:p w14:paraId="56FCF6BC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2.1 Reales (extraídos de la operación)</w:t>
      </w:r>
    </w:p>
    <w:p w14:paraId="4192603D" w14:textId="77777777" w:rsidR="006C3F8A" w:rsidRDefault="00000000">
      <w:pPr>
        <w:spacing w:after="120"/>
      </w:pPr>
      <w:r>
        <w:t xml:space="preserve">Origen: 4 archivos </w:t>
      </w:r>
      <w:r>
        <w:rPr>
          <w:b/>
          <w:bCs/>
        </w:rPr>
        <w:t>Semana x</w:t>
      </w:r>
      <w:r>
        <w:t xml:space="preserve"> de una empresa de reparto real (rutas </w:t>
      </w:r>
      <w:proofErr w:type="spellStart"/>
      <w:r>
        <w:t>NextDay</w:t>
      </w:r>
      <w:proofErr w:type="spellEnd"/>
      <w:r>
        <w:t>, Buenos Aires), aportados por un contacto del equipo.</w:t>
      </w:r>
    </w:p>
    <w:p w14:paraId="2782EB1D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Llegadas: </w:t>
      </w:r>
      <w:proofErr w:type="spellStart"/>
      <w:r>
        <w:t>inter-arribos</w:t>
      </w:r>
      <w:proofErr w:type="spellEnd"/>
      <w:r>
        <w:t xml:space="preserve"> de las entregas fallidas por "Cliente Ausente", por escenario (se filtró por ese motivo, no toda "Rechazada"). Estacionalidad real: </w:t>
      </w:r>
      <w:proofErr w:type="spellStart"/>
      <w:r>
        <w:t>inter-arribo</w:t>
      </w:r>
      <w:proofErr w:type="spellEnd"/>
      <w:r>
        <w:t xml:space="preserve"> medio 4.27 / 5.20 / 3.62 min (Normal/Navidad/</w:t>
      </w:r>
      <w:proofErr w:type="spellStart"/>
      <w:r>
        <w:t>Cyber</w:t>
      </w:r>
      <w:proofErr w:type="spellEnd"/>
      <w:r>
        <w:t>). Forma ≈ exponencial (proceso de Poisson).</w:t>
      </w:r>
    </w:p>
    <w:p w14:paraId="6482810A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Tamaños: </w:t>
      </w:r>
      <w:r>
        <w:t xml:space="preserve">distribución real por escenario. Dos mapeos: Completo (incluye muebles) y </w:t>
      </w:r>
      <w:proofErr w:type="spellStart"/>
      <w:r>
        <w:t>Lockeable</w:t>
      </w:r>
      <w:proofErr w:type="spellEnd"/>
      <w:r>
        <w:t xml:space="preserve"> (default; excluye los que no entran a un </w:t>
      </w:r>
      <w:proofErr w:type="spellStart"/>
      <w:r>
        <w:t>locker</w:t>
      </w:r>
      <w:proofErr w:type="spellEnd"/>
      <w:r>
        <w:t>).</w:t>
      </w:r>
    </w:p>
    <w:p w14:paraId="7D9D3DBD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 xml:space="preserve">2.2 Supuestos (no existen en una operación sin </w:t>
      </w:r>
      <w:proofErr w:type="spellStart"/>
      <w:r>
        <w:rPr>
          <w:b/>
          <w:bCs/>
          <w:color w:val="1F4E79"/>
        </w:rPr>
        <w:t>lockers</w:t>
      </w:r>
      <w:proofErr w:type="spellEnd"/>
      <w:r>
        <w:rPr>
          <w:b/>
          <w:bCs/>
          <w:color w:val="1F4E79"/>
        </w:rPr>
        <w:t>)</w:t>
      </w:r>
    </w:p>
    <w:p w14:paraId="14566516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Retiros: </w:t>
      </w:r>
      <w:r>
        <w:t xml:space="preserve">tiempo de retiro del </w:t>
      </w:r>
      <w:proofErr w:type="spellStart"/>
      <w:r>
        <w:t>locker</w:t>
      </w:r>
      <w:proofErr w:type="spellEnd"/>
      <w:r>
        <w:t xml:space="preserve">. </w:t>
      </w:r>
      <w:proofErr w:type="spellStart"/>
      <w:r>
        <w:t>Lognormal</w:t>
      </w:r>
      <w:proofErr w:type="spellEnd"/>
      <w:r>
        <w:t xml:space="preserve"> cola derecha, mediana ~10 h.</w:t>
      </w:r>
    </w:p>
    <w:p w14:paraId="5170C659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Devoluciones: </w:t>
      </w:r>
      <w:proofErr w:type="spellStart"/>
      <w:r>
        <w:t>inter-arribo</w:t>
      </w:r>
      <w:proofErr w:type="spellEnd"/>
      <w:r>
        <w:t xml:space="preserve"> de devoluciones. Gamma, tasa anclada a NRF (~16.5%).</w:t>
      </w:r>
    </w:p>
    <w:p w14:paraId="6E761780" w14:textId="77777777" w:rsidR="006C3F8A" w:rsidRDefault="00000000">
      <w:pPr>
        <w:spacing w:after="120"/>
      </w:pPr>
      <w:r>
        <w:rPr>
          <w:b/>
          <w:bCs/>
        </w:rPr>
        <w:lastRenderedPageBreak/>
        <w:t xml:space="preserve">Nota de rigor: </w:t>
      </w:r>
      <w:r>
        <w:t xml:space="preserve">el test de bondad de ajuste solo aplica a los datos reales; sobre un </w:t>
      </w:r>
      <w:proofErr w:type="spellStart"/>
      <w:r>
        <w:t>dataset</w:t>
      </w:r>
      <w:proofErr w:type="spellEnd"/>
      <w:r>
        <w:t xml:space="preserve"> sintético sería circular. Las llegadas se usan por distribución empírica (transformada inversa); los supuestos se defienden con análisis de sensibilidad, no con K-S.</w:t>
      </w:r>
    </w:p>
    <w:p w14:paraId="43707B2B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3. Motor de simulación</w:t>
      </w:r>
    </w:p>
    <w:p w14:paraId="4D31E93A" w14:textId="77777777" w:rsidR="006C3F8A" w:rsidRDefault="00000000">
      <w:pPr>
        <w:spacing w:after="120"/>
      </w:pPr>
      <w:proofErr w:type="spellStart"/>
      <w:r>
        <w:t>Event-scheduling</w:t>
      </w:r>
      <w:proofErr w:type="spellEnd"/>
      <w:r>
        <w:t xml:space="preserve"> clásico de cátedra, escrito a mano (sin </w:t>
      </w:r>
      <w:proofErr w:type="spellStart"/>
      <w:r>
        <w:t>SimPy</w:t>
      </w:r>
      <w:proofErr w:type="spellEnd"/>
      <w:r>
        <w:t>).</w:t>
      </w:r>
    </w:p>
    <w:p w14:paraId="0ECD304A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Eventos (TEF): </w:t>
      </w:r>
      <w:r>
        <w:t>LLP (llegada por fallo), PC (pase de camión), DPC/DPM/DPG (devoluciones por tamaño), RC/RM/RG (retiros del usuario). En cada paso se elige el evento de menor tiempo.</w:t>
      </w:r>
    </w:p>
    <w:p w14:paraId="70C22EAB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Estado de </w:t>
      </w:r>
      <w:proofErr w:type="spellStart"/>
      <w:r>
        <w:rPr>
          <w:b/>
          <w:bCs/>
        </w:rPr>
        <w:t>lockers</w:t>
      </w:r>
      <w:proofErr w:type="spellEnd"/>
      <w:r>
        <w:rPr>
          <w:b/>
          <w:bCs/>
        </w:rPr>
        <w:t xml:space="preserve">: </w:t>
      </w:r>
      <w:r>
        <w:t>listas paralelas por tamaño. HV=libre, 1=pedido normal, 2=devolución; TOL=tiempo de ocupación; TPR=tiempo de próximo retiro.</w:t>
      </w:r>
    </w:p>
    <w:p w14:paraId="64854144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colocar(): </w:t>
      </w:r>
      <w:r>
        <w:t>política flexible chico→[C,M,G], mediano→[M,G], grande→[G]. Ir a un compartimento mayor suma espacio ocioso.</w:t>
      </w:r>
    </w:p>
    <w:p w14:paraId="6725C42A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Vencimiento: </w:t>
      </w:r>
      <w:r>
        <w:t>se detecta en el pase del camión (T − TOL ≥ TMP), consistente con el calendario.</w:t>
      </w:r>
    </w:p>
    <w:p w14:paraId="2EE35FC4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Decisiones de modelado tomadas</w:t>
      </w:r>
    </w:p>
    <w:p w14:paraId="63DDBA3E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Sin Random de ausencia: </w:t>
      </w:r>
      <w:r>
        <w:t xml:space="preserve">las llegadas del </w:t>
      </w:r>
      <w:proofErr w:type="spellStart"/>
      <w:r>
        <w:t>dataset</w:t>
      </w:r>
      <w:proofErr w:type="spellEnd"/>
      <w:r>
        <w:t xml:space="preserve"> ya son los fallos por ausencia; agregar un Random sería doble-conteo.</w:t>
      </w:r>
    </w:p>
    <w:p w14:paraId="4C3EC6C5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SCALE_BARRIO: </w:t>
      </w:r>
      <w:r>
        <w:t xml:space="preserve">la data es de toda la operación (~5 zonas) y el modelo es un barrio, así que se estira el </w:t>
      </w:r>
      <w:proofErr w:type="spellStart"/>
      <w:r>
        <w:t>inter-arribo</w:t>
      </w:r>
      <w:proofErr w:type="spellEnd"/>
      <w:r>
        <w:t xml:space="preserve"> (supuesto de alcance a calibrar).</w:t>
      </w:r>
    </w:p>
    <w:p w14:paraId="1F5C6323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Mapeo </w:t>
      </w:r>
      <w:proofErr w:type="spellStart"/>
      <w:r>
        <w:rPr>
          <w:b/>
          <w:bCs/>
        </w:rPr>
        <w:t>Lockeable</w:t>
      </w:r>
      <w:proofErr w:type="spellEnd"/>
      <w:r>
        <w:rPr>
          <w:b/>
          <w:bCs/>
        </w:rPr>
        <w:t xml:space="preserve">: </w:t>
      </w:r>
      <w:r>
        <w:t xml:space="preserve">un mueble no entra a un </w:t>
      </w:r>
      <w:proofErr w:type="spellStart"/>
      <w:r>
        <w:t>locker</w:t>
      </w:r>
      <w:proofErr w:type="spellEnd"/>
      <w:r>
        <w:t>. Consecuencia realista: en Normal el tamaño grande casi no aparece (es estacional).</w:t>
      </w:r>
    </w:p>
    <w:p w14:paraId="3653FAF3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Números aleatorios comunes (CRN)</w:t>
      </w:r>
    </w:p>
    <w:p w14:paraId="4ECF0FD2" w14:textId="77777777" w:rsidR="006C3F8A" w:rsidRDefault="00000000">
      <w:pPr>
        <w:spacing w:after="120"/>
      </w:pPr>
      <w:r>
        <w:t xml:space="preserve">El Sampler tiene </w:t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streams</w:t>
      </w:r>
      <w:proofErr w:type="spellEnd"/>
      <w:r>
        <w:rPr>
          <w:b/>
          <w:bCs/>
        </w:rPr>
        <w:t xml:space="preserve"> separados</w:t>
      </w:r>
      <w:r>
        <w:t xml:space="preserve"> (llegadas, tamaños, retiros, devoluciones). Dos configuraciones con la misma semilla ven la misma secuencia de eventos → la diferencia de resultado es por el diseño de </w:t>
      </w:r>
      <w:proofErr w:type="spellStart"/>
      <w:r>
        <w:t>lockers</w:t>
      </w:r>
      <w:proofErr w:type="spellEnd"/>
      <w:r>
        <w:t>, no por ruido. Reduce la varianza al comparar configuraciones.</w:t>
      </w:r>
    </w:p>
    <w:p w14:paraId="789ED96E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4. Función de costos</w:t>
      </w:r>
    </w:p>
    <w:p w14:paraId="0108519E" w14:textId="77777777" w:rsidR="006C3F8A" w:rsidRDefault="00000000">
      <w:pPr>
        <w:spacing w:after="120"/>
      </w:pPr>
      <w:r>
        <w:t xml:space="preserve">Costo Total = f(instalación, entregas fallidas, retiros manuales, vencidos, camión, espacio ocioso), y </w:t>
      </w:r>
      <w:r>
        <w:rPr>
          <w:b/>
          <w:bCs/>
        </w:rPr>
        <w:t>CPE = Costo Total / paquetes entregados</w:t>
      </w:r>
      <w:r>
        <w:t xml:space="preserve"> (métrica comparable entre escenarios y configuraciones). Cada término es un contador de la simulación multiplicado por su costo. Valores en USD, anclados a </w:t>
      </w:r>
      <w:proofErr w:type="spellStart"/>
      <w:r>
        <w:t>benchmarks</w:t>
      </w:r>
      <w:proofErr w:type="spellEnd"/>
      <w:r>
        <w:t xml:space="preserve"> de industria donde se pudo: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760"/>
        <w:gridCol w:w="2700"/>
      </w:tblGrid>
      <w:tr w:rsidR="006C3F8A" w14:paraId="27CFA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FC93B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27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7A411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2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DF7FE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Tipo / fuente</w:t>
            </w:r>
          </w:p>
        </w:tc>
      </w:tr>
      <w:tr w:rsidR="006C3F8A" w14:paraId="08B64C3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1A2F7" w14:textId="77777777" w:rsidR="006C3F8A" w:rsidRDefault="00000000">
            <w:r>
              <w:rPr>
                <w:color w:val="000000"/>
                <w:sz w:val="20"/>
                <w:szCs w:val="20"/>
              </w:rPr>
              <w:t>Entrega fallida (redespacho)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5C834" w14:textId="77777777" w:rsidR="006C3F8A" w:rsidRDefault="00000000">
            <w:r>
              <w:rPr>
                <w:color w:val="000000"/>
                <w:sz w:val="20"/>
                <w:szCs w:val="20"/>
              </w:rPr>
              <w:t>$15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E5101" w14:textId="77777777" w:rsidR="006C3F8A" w:rsidRDefault="00000000">
            <w:r>
              <w:rPr>
                <w:color w:val="000000"/>
                <w:sz w:val="20"/>
                <w:szCs w:val="20"/>
              </w:rPr>
              <w:t>FUENTE (</w:t>
            </w:r>
            <w:proofErr w:type="spellStart"/>
            <w:r>
              <w:rPr>
                <w:color w:val="000000"/>
                <w:sz w:val="20"/>
                <w:szCs w:val="20"/>
              </w:rPr>
              <w:t>Optivo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GoBolt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C3F8A" w14:paraId="0FE8530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76E78" w14:textId="77777777" w:rsidR="006C3F8A" w:rsidRDefault="00000000">
            <w:r>
              <w:rPr>
                <w:color w:val="000000"/>
                <w:sz w:val="20"/>
                <w:szCs w:val="20"/>
              </w:rPr>
              <w:t>Devolución rechazada (retiro manual)</w:t>
            </w:r>
          </w:p>
        </w:tc>
        <w:tc>
          <w:tcPr>
            <w:tcW w:w="2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5C5CE" w14:textId="77777777" w:rsidR="006C3F8A" w:rsidRDefault="00000000">
            <w:r>
              <w:rPr>
                <w:color w:val="000000"/>
                <w:sz w:val="20"/>
                <w:szCs w:val="20"/>
              </w:rPr>
              <w:t>$25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240AF" w14:textId="77777777" w:rsidR="006C3F8A" w:rsidRDefault="00000000">
            <w:r>
              <w:rPr>
                <w:color w:val="000000"/>
                <w:sz w:val="20"/>
                <w:szCs w:val="20"/>
              </w:rPr>
              <w:t>FUENTE (</w:t>
            </w:r>
            <w:proofErr w:type="spellStart"/>
            <w:r>
              <w:rPr>
                <w:color w:val="000000"/>
                <w:sz w:val="20"/>
                <w:szCs w:val="20"/>
              </w:rPr>
              <w:t>Claimlane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C3F8A" w14:paraId="07ABD97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67BD3" w14:textId="77777777" w:rsidR="006C3F8A" w:rsidRDefault="00000000">
            <w:r>
              <w:rPr>
                <w:color w:val="000000"/>
                <w:sz w:val="20"/>
                <w:szCs w:val="20"/>
              </w:rPr>
              <w:t xml:space="preserve">Amortización </w:t>
            </w:r>
            <w:proofErr w:type="spellStart"/>
            <w:r>
              <w:rPr>
                <w:color w:val="000000"/>
                <w:sz w:val="20"/>
                <w:szCs w:val="20"/>
              </w:rPr>
              <w:t>locker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 / M / G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93BA5" w14:textId="77777777" w:rsidR="006C3F8A" w:rsidRDefault="00000000">
            <w:r>
              <w:rPr>
                <w:color w:val="000000"/>
                <w:sz w:val="20"/>
                <w:szCs w:val="20"/>
              </w:rPr>
              <w:t>$0.27 / 0.40 / 0.67 por día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21BA8" w14:textId="77777777" w:rsidR="006C3F8A" w:rsidRDefault="00000000">
            <w:r>
              <w:rPr>
                <w:color w:val="000000"/>
                <w:sz w:val="20"/>
                <w:szCs w:val="20"/>
              </w:rPr>
              <w:t xml:space="preserve">FUENTE (TCO 10 años, </w:t>
            </w:r>
            <w:proofErr w:type="spellStart"/>
            <w:r>
              <w:rPr>
                <w:color w:val="000000"/>
                <w:sz w:val="20"/>
                <w:szCs w:val="20"/>
              </w:rPr>
              <w:t>ParcelHive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C3F8A" w14:paraId="5833047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9779" w14:textId="77777777" w:rsidR="006C3F8A" w:rsidRDefault="00000000">
            <w:r>
              <w:rPr>
                <w:color w:val="000000"/>
                <w:sz w:val="20"/>
                <w:szCs w:val="20"/>
              </w:rPr>
              <w:t>Paquete vencido</w:t>
            </w:r>
          </w:p>
        </w:tc>
        <w:tc>
          <w:tcPr>
            <w:tcW w:w="2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9F6B7" w14:textId="77777777" w:rsidR="006C3F8A" w:rsidRDefault="00000000">
            <w:r>
              <w:rPr>
                <w:color w:val="000000"/>
                <w:sz w:val="20"/>
                <w:szCs w:val="20"/>
              </w:rPr>
              <w:t>$12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AAAB1" w14:textId="77777777" w:rsidR="006C3F8A" w:rsidRDefault="00000000">
            <w:r>
              <w:rPr>
                <w:color w:val="000000"/>
                <w:sz w:val="20"/>
                <w:szCs w:val="20"/>
              </w:rPr>
              <w:t>DEFINIDO</w:t>
            </w:r>
          </w:p>
        </w:tc>
      </w:tr>
      <w:tr w:rsidR="006C3F8A" w14:paraId="2A8283F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F43F7" w14:textId="77777777" w:rsidR="006C3F8A" w:rsidRDefault="00000000">
            <w:r>
              <w:rPr>
                <w:color w:val="000000"/>
                <w:sz w:val="20"/>
                <w:szCs w:val="20"/>
              </w:rPr>
              <w:t>Pase de camión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F226F" w14:textId="77777777" w:rsidR="006C3F8A" w:rsidRDefault="00000000">
            <w:r>
              <w:rPr>
                <w:color w:val="000000"/>
                <w:sz w:val="20"/>
                <w:szCs w:val="20"/>
              </w:rPr>
              <w:t>$8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8F602" w14:textId="77777777" w:rsidR="006C3F8A" w:rsidRDefault="00000000">
            <w:r>
              <w:rPr>
                <w:color w:val="000000"/>
                <w:sz w:val="20"/>
                <w:szCs w:val="20"/>
              </w:rPr>
              <w:t>DEFINIDO</w:t>
            </w:r>
          </w:p>
        </w:tc>
      </w:tr>
      <w:tr w:rsidR="006C3F8A" w14:paraId="15D5050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D8161" w14:textId="77777777" w:rsidR="006C3F8A" w:rsidRDefault="00000000">
            <w:r>
              <w:rPr>
                <w:color w:val="000000"/>
                <w:sz w:val="20"/>
                <w:szCs w:val="20"/>
              </w:rPr>
              <w:t>Espacio ocioso (CM / CG / MG)</w:t>
            </w:r>
          </w:p>
        </w:tc>
        <w:tc>
          <w:tcPr>
            <w:tcW w:w="2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96098" w14:textId="77777777" w:rsidR="006C3F8A" w:rsidRDefault="00000000">
            <w:r>
              <w:rPr>
                <w:color w:val="000000"/>
                <w:sz w:val="20"/>
                <w:szCs w:val="20"/>
              </w:rPr>
              <w:t>$0.5 / 1.0 / 0.7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B98E3" w14:textId="77777777" w:rsidR="006C3F8A" w:rsidRDefault="00000000">
            <w:r>
              <w:rPr>
                <w:color w:val="000000"/>
                <w:sz w:val="20"/>
                <w:szCs w:val="20"/>
              </w:rPr>
              <w:t>DEFINIDO</w:t>
            </w:r>
          </w:p>
        </w:tc>
      </w:tr>
    </w:tbl>
    <w:p w14:paraId="282D7DE2" w14:textId="77777777" w:rsidR="006C3F8A" w:rsidRDefault="00000000">
      <w:pPr>
        <w:spacing w:before="120" w:after="120"/>
      </w:pPr>
      <w:r>
        <w:t xml:space="preserve">La </w:t>
      </w:r>
      <w:r>
        <w:rPr>
          <w:b/>
          <w:bCs/>
        </w:rPr>
        <w:t>tensión</w:t>
      </w:r>
      <w:r>
        <w:t xml:space="preserve"> entre el costo fijo (sube con más </w:t>
      </w:r>
      <w:proofErr w:type="spellStart"/>
      <w:r>
        <w:t>lockers</w:t>
      </w:r>
      <w:proofErr w:type="spellEnd"/>
      <w:r>
        <w:t xml:space="preserve">) y las penalizaciones (bajan con más </w:t>
      </w:r>
      <w:proofErr w:type="spellStart"/>
      <w:r>
        <w:t>lockers</w:t>
      </w:r>
      <w:proofErr w:type="spellEnd"/>
      <w:r>
        <w:t xml:space="preserve">) genera la </w:t>
      </w:r>
      <w:r>
        <w:rPr>
          <w:b/>
          <w:bCs/>
        </w:rPr>
        <w:t>curva U del CPE</w:t>
      </w:r>
      <w:r>
        <w:t xml:space="preserve">: existe un óptimo. Sin costo de instalación, la solución trivial sería "infinitos </w:t>
      </w:r>
      <w:proofErr w:type="spellStart"/>
      <w:r>
        <w:t>lockers</w:t>
      </w:r>
      <w:proofErr w:type="spellEnd"/>
      <w:r>
        <w:t>".</w:t>
      </w:r>
    </w:p>
    <w:p w14:paraId="7443195F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lastRenderedPageBreak/>
        <w:t>5. Experimentación</w:t>
      </w:r>
    </w:p>
    <w:p w14:paraId="4D313C49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simulacion_lockers.py </w:t>
      </w:r>
      <w:r>
        <w:t>(</w:t>
      </w:r>
      <w:proofErr w:type="spellStart"/>
      <w:r>
        <w:t>main</w:t>
      </w:r>
      <w:proofErr w:type="spellEnd"/>
      <w:r>
        <w:t xml:space="preserve">): corre los 3 escenarios con la </w:t>
      </w:r>
      <w:proofErr w:type="spellStart"/>
      <w:r>
        <w:t>config</w:t>
      </w:r>
      <w:proofErr w:type="spellEnd"/>
      <w:r>
        <w:t xml:space="preserve"> por defecto, con N réplicas + IC 95%.</w:t>
      </w:r>
    </w:p>
    <w:p w14:paraId="74E29036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barrido.py: </w:t>
      </w:r>
      <w:r>
        <w:t xml:space="preserve">recorre la grilla (CLTC, CLTM, CLTG) × escenario con CRN y busca la </w:t>
      </w:r>
      <w:proofErr w:type="spellStart"/>
      <w:r>
        <w:t>config</w:t>
      </w:r>
      <w:proofErr w:type="spellEnd"/>
      <w:r>
        <w:t xml:space="preserve"> que minimiza el CPE. Genera la curva U y el </w:t>
      </w:r>
      <w:proofErr w:type="spellStart"/>
      <w:r>
        <w:t>heatmap</w:t>
      </w:r>
      <w:proofErr w:type="spellEnd"/>
      <w:r>
        <w:t>.</w:t>
      </w:r>
    </w:p>
    <w:p w14:paraId="32C363B3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comparacion.py: </w:t>
      </w:r>
      <w:r>
        <w:t>deriva del barrido 4 diseños (Malo / Normal / Óptimo / Óptimo excelente) y los compara.</w:t>
      </w:r>
    </w:p>
    <w:p w14:paraId="0CD49C14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Verificación hecha</w:t>
      </w:r>
    </w:p>
    <w:p w14:paraId="53745AC5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t xml:space="preserve">Reproducibilidad por semilla · 0 </w:t>
      </w:r>
      <w:proofErr w:type="spellStart"/>
      <w:r>
        <w:t>lockers</w:t>
      </w:r>
      <w:proofErr w:type="spellEnd"/>
      <w:r>
        <w:t xml:space="preserve"> → EF 100% · muchos </w:t>
      </w:r>
      <w:proofErr w:type="spellStart"/>
      <w:r>
        <w:t>lockers</w:t>
      </w:r>
      <w:proofErr w:type="spellEnd"/>
      <w:r>
        <w:t xml:space="preserve"> → EF 0% · el CPE muestra la U con mínimo interior.</w:t>
      </w:r>
    </w:p>
    <w:p w14:paraId="31CB178D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6. Resultados actuales</w:t>
      </w:r>
    </w:p>
    <w:p w14:paraId="575349D9" w14:textId="77777777" w:rsidR="006C3F8A" w:rsidRDefault="00000000">
      <w:pPr>
        <w:spacing w:after="120"/>
      </w:pPr>
      <w:proofErr w:type="spellStart"/>
      <w:r>
        <w:t>Config</w:t>
      </w:r>
      <w:proofErr w:type="spellEnd"/>
      <w:r>
        <w:t xml:space="preserve"> óptima por escenario (minimiza CPE, con costos reales USD, mapeo </w:t>
      </w:r>
      <w:proofErr w:type="spellStart"/>
      <w:r>
        <w:t>Lockeable</w:t>
      </w:r>
      <w:proofErr w:type="spellEnd"/>
      <w:r>
        <w:t>, SCALE_BARRIO=5):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C3F8A" w14:paraId="5E79C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4EA91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234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78342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Óptimo (C / M / G)</w:t>
            </w:r>
          </w:p>
        </w:tc>
        <w:tc>
          <w:tcPr>
            <w:tcW w:w="234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358DD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CPE (USD/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E09E" w14:textId="77777777" w:rsidR="006C3F8A" w:rsidRDefault="00000000">
            <w:r>
              <w:rPr>
                <w:b/>
                <w:bCs/>
                <w:color w:val="FFFFFF"/>
                <w:sz w:val="20"/>
                <w:szCs w:val="20"/>
              </w:rPr>
              <w:t>EF</w:t>
            </w:r>
          </w:p>
        </w:tc>
      </w:tr>
      <w:tr w:rsidR="006C3F8A" w14:paraId="5E0A57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D16A3" w14:textId="77777777" w:rsidR="006C3F8A" w:rsidRDefault="00000000">
            <w:r>
              <w:rPr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A1242" w14:textId="77777777" w:rsidR="006C3F8A" w:rsidRDefault="00000000">
            <w:r>
              <w:rPr>
                <w:color w:val="000000"/>
                <w:sz w:val="20"/>
                <w:szCs w:val="20"/>
              </w:rPr>
              <w:t>50 / 15 / 10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B1372" w14:textId="77777777" w:rsidR="006C3F8A" w:rsidRDefault="00000000">
            <w:r>
              <w:rPr>
                <w:color w:val="000000"/>
                <w:sz w:val="20"/>
                <w:szCs w:val="20"/>
              </w:rPr>
              <w:t>~$0.6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5B47F" w14:textId="77777777" w:rsidR="006C3F8A" w:rsidRDefault="00000000">
            <w:r>
              <w:rPr>
                <w:color w:val="000000"/>
                <w:sz w:val="20"/>
                <w:szCs w:val="20"/>
              </w:rPr>
              <w:t>0.0%</w:t>
            </w:r>
          </w:p>
        </w:tc>
      </w:tr>
      <w:tr w:rsidR="006C3F8A" w14:paraId="436C79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D8221" w14:textId="77777777" w:rsidR="006C3F8A" w:rsidRDefault="00000000">
            <w:r>
              <w:rPr>
                <w:color w:val="000000"/>
                <w:sz w:val="20"/>
                <w:szCs w:val="20"/>
              </w:rPr>
              <w:t>Navidad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17E2" w14:textId="77777777" w:rsidR="006C3F8A" w:rsidRDefault="00000000">
            <w:r>
              <w:rPr>
                <w:color w:val="000000"/>
                <w:sz w:val="20"/>
                <w:szCs w:val="20"/>
              </w:rPr>
              <w:t>40 / 15 / 15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F2885" w14:textId="77777777" w:rsidR="006C3F8A" w:rsidRDefault="00000000">
            <w:r>
              <w:rPr>
                <w:color w:val="000000"/>
                <w:sz w:val="20"/>
                <w:szCs w:val="20"/>
              </w:rPr>
              <w:t>~$0.7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253F9" w14:textId="77777777" w:rsidR="006C3F8A" w:rsidRDefault="00000000">
            <w:r>
              <w:rPr>
                <w:color w:val="000000"/>
                <w:sz w:val="20"/>
                <w:szCs w:val="20"/>
              </w:rPr>
              <w:t>0.1%</w:t>
            </w:r>
          </w:p>
        </w:tc>
      </w:tr>
      <w:tr w:rsidR="006C3F8A" w14:paraId="0F887B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21CC8" w14:textId="77777777" w:rsidR="006C3F8A" w:rsidRDefault="00000000">
            <w:proofErr w:type="spellStart"/>
            <w:r>
              <w:rPr>
                <w:color w:val="000000"/>
                <w:sz w:val="20"/>
                <w:szCs w:val="20"/>
              </w:rPr>
              <w:t>Cyber</w:t>
            </w:r>
            <w:proofErr w:type="spellEnd"/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6E698" w14:textId="77777777" w:rsidR="006C3F8A" w:rsidRDefault="00000000">
            <w:r>
              <w:rPr>
                <w:color w:val="000000"/>
                <w:sz w:val="20"/>
                <w:szCs w:val="20"/>
              </w:rPr>
              <w:t>40 / 25 / 15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92911" w14:textId="77777777" w:rsidR="006C3F8A" w:rsidRDefault="00000000">
            <w:r>
              <w:rPr>
                <w:color w:val="000000"/>
                <w:sz w:val="20"/>
                <w:szCs w:val="20"/>
              </w:rPr>
              <w:t>~$0.7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92E78" w14:textId="77777777" w:rsidR="006C3F8A" w:rsidRDefault="00000000">
            <w:r>
              <w:rPr>
                <w:color w:val="000000"/>
                <w:sz w:val="20"/>
                <w:szCs w:val="20"/>
              </w:rPr>
              <w:t>0.9%</w:t>
            </w:r>
          </w:p>
        </w:tc>
      </w:tr>
    </w:tbl>
    <w:p w14:paraId="01F2CEAD" w14:textId="77777777" w:rsidR="006C3F8A" w:rsidRDefault="00000000">
      <w:pPr>
        <w:spacing w:before="120" w:after="60"/>
      </w:pPr>
      <w:r>
        <w:rPr>
          <w:b/>
          <w:bCs/>
        </w:rPr>
        <w:t>Conclusiones para la defensa:</w:t>
      </w:r>
    </w:p>
    <w:p w14:paraId="5AEF756C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 estacionalidad es real y cambia el diseño óptimo: </w:t>
      </w:r>
      <w:proofErr w:type="spellStart"/>
      <w:r>
        <w:t>Cyber</w:t>
      </w:r>
      <w:proofErr w:type="spellEnd"/>
      <w:r>
        <w:t xml:space="preserve"> exige más capacidad que Navidad.</w:t>
      </w:r>
    </w:p>
    <w:p w14:paraId="2F78A161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t>En Normal el tamaño grande óptimo baja a 5 (casi no hay grandes) → dimensionar para el pico vs. para el promedio es la decisión de fondo.</w:t>
      </w:r>
    </w:p>
    <w:p w14:paraId="41D3DB5B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t xml:space="preserve">Una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subdimensionada</w:t>
      </w:r>
      <w:proofErr w:type="spellEnd"/>
      <w:r>
        <w:t xml:space="preserve"> ("Malo") tiene CPE ~$27–32/</w:t>
      </w:r>
      <w:proofErr w:type="spellStart"/>
      <w:r>
        <w:t>paq</w:t>
      </w:r>
      <w:proofErr w:type="spellEnd"/>
      <w:r>
        <w:t xml:space="preserve"> contra ~$2.3 del óptimo: el valor de optimizar.</w:t>
      </w:r>
    </w:p>
    <w:p w14:paraId="77931915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6.1 Análisis de sensibilidad de costos</w:t>
      </w:r>
    </w:p>
    <w:p w14:paraId="61363177" w14:textId="77777777" w:rsidR="006C3F8A" w:rsidRDefault="00000000">
      <w:pPr>
        <w:spacing w:after="120"/>
      </w:pPr>
      <w:r>
        <w:t xml:space="preserve">Se varió cada parámetro de costo </w:t>
      </w:r>
      <w:r>
        <w:rPr>
          <w:b/>
          <w:bCs/>
        </w:rPr>
        <w:t>±30%</w:t>
      </w:r>
      <w:r>
        <w:t xml:space="preserve"> (método OAT, uno por vez), midiendo el impacto sobre el CPE y, sobre todo, si cambia el </w:t>
      </w:r>
      <w:r>
        <w:rPr>
          <w:b/>
          <w:bCs/>
        </w:rPr>
        <w:t>diseño óptimo</w:t>
      </w:r>
      <w:r>
        <w:t>. Como los costos no afectan la dinámica de la simulación, se simuló una vez y se recalcularon los costos sobre los mismos contadores: la comparación es exacta, sin ruido de semillas.</w:t>
      </w:r>
    </w:p>
    <w:p w14:paraId="77147F37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La amortización de </w:t>
      </w:r>
      <w:proofErr w:type="spellStart"/>
      <w:r>
        <w:rPr>
          <w:b/>
          <w:bCs/>
        </w:rPr>
        <w:t>lockers</w:t>
      </w:r>
      <w:proofErr w:type="spellEnd"/>
      <w:r>
        <w:rPr>
          <w:b/>
          <w:bCs/>
        </w:rPr>
        <w:t xml:space="preserve"> (C_CAP) es el costo dominante: </w:t>
      </w:r>
      <w:r>
        <w:t>±30% mueve el CPE ~34–44%. Todos los demás quedan por debajo del ~13%. Motivo: en la configuración óptima la saturación es casi nula, así que prácticamente no se pagan penalizaciones y el costo es esencialmente capacidad instalada.</w:t>
      </w:r>
    </w:p>
    <w:p w14:paraId="68614AC7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Los costos respaldados por fuente (C_EF, C_MANUAL) tienen impacto bajo (≤5%): </w:t>
      </w:r>
      <w:r>
        <w:t>su incertidumbre no amenaza las conclusiones.</w:t>
      </w:r>
    </w:p>
    <w:p w14:paraId="777EA069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Robustez del óptimo: </w:t>
      </w:r>
      <w:r>
        <w:t xml:space="preserve">el diseño ganador se mantiene en la gran mayoría de las variaciones (Normal y </w:t>
      </w:r>
      <w:proofErr w:type="spellStart"/>
      <w:r>
        <w:t>Cyber</w:t>
      </w:r>
      <w:proofErr w:type="spellEnd"/>
      <w:r>
        <w:t xml:space="preserve"> 0/12 cambios; Navidad 2/12, con intercambios menores entre chicos y medianos).</w:t>
      </w:r>
    </w:p>
    <w:p w14:paraId="4FDCE078" w14:textId="77777777" w:rsidR="006C3F8A" w:rsidRDefault="00000000">
      <w:pPr>
        <w:spacing w:after="120"/>
      </w:pPr>
      <w:r>
        <w:rPr>
          <w:b/>
          <w:bCs/>
        </w:rPr>
        <w:lastRenderedPageBreak/>
        <w:t xml:space="preserve">Conclusión: </w:t>
      </w:r>
      <w:r>
        <w:t>la recomendación de diseño es robusta a la incertidumbre de costos. La sensibilidad señaló a C_CAP como el parámetro dominante y por eso se lo refinó con un dato real de TCO (ver §9), pasando de supuesto a fuente: el costo que más pesa es hoy el mejor respaldado.</w:t>
      </w:r>
    </w:p>
    <w:p w14:paraId="679C2CE4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7. Estado y qué falta</w:t>
      </w:r>
    </w:p>
    <w:p w14:paraId="6D7303BD" w14:textId="77777777" w:rsidR="006C3F8A" w:rsidRDefault="00000000">
      <w:pPr>
        <w:spacing w:after="120"/>
      </w:pPr>
      <w:r>
        <w:t xml:space="preserve">Lo técnico grande está hecho (datos, motor, costos, barrido, comparación). Falta: análisis de sensibilidad (costos y supuestos), análisis del transitorio / </w:t>
      </w:r>
      <w:proofErr w:type="spellStart"/>
      <w:r>
        <w:t>warm</w:t>
      </w:r>
      <w:proofErr w:type="spellEnd"/>
      <w:r>
        <w:t xml:space="preserve">-up, bondad de ajuste formal, sincronizar el diagrama de flujo, y redactar el </w:t>
      </w:r>
      <w:proofErr w:type="spellStart"/>
      <w:r>
        <w:t>paper</w:t>
      </w:r>
      <w:proofErr w:type="spellEnd"/>
      <w:r>
        <w:t xml:space="preserve"> y las </w:t>
      </w:r>
      <w:proofErr w:type="spellStart"/>
      <w:r>
        <w:t>slides</w:t>
      </w:r>
      <w:proofErr w:type="spellEnd"/>
      <w:r>
        <w:t>. El detalle vive en CHECKLIST_TP.md.</w:t>
      </w:r>
    </w:p>
    <w:p w14:paraId="70634C7D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8. Inventario de archivos</w:t>
      </w:r>
    </w:p>
    <w:p w14:paraId="2C7A47BB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Código: </w:t>
      </w:r>
      <w:r>
        <w:t>simulacion_lockers.py (</w:t>
      </w:r>
      <w:proofErr w:type="spellStart"/>
      <w:r>
        <w:t>motor+costos</w:t>
      </w:r>
      <w:proofErr w:type="spellEnd"/>
      <w:r>
        <w:t xml:space="preserve">), barrido.py (optimización), comparacion.py (4 </w:t>
      </w:r>
      <w:proofErr w:type="spellStart"/>
      <w:r>
        <w:t>configs</w:t>
      </w:r>
      <w:proofErr w:type="spellEnd"/>
      <w:r>
        <w:t xml:space="preserve">), generar_datasets.py (regenera </w:t>
      </w:r>
      <w:proofErr w:type="spellStart"/>
      <w:r>
        <w:t>datasets</w:t>
      </w:r>
      <w:proofErr w:type="spellEnd"/>
      <w:r>
        <w:t>).</w:t>
      </w:r>
    </w:p>
    <w:p w14:paraId="6A1E8F32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Datos: </w:t>
      </w:r>
      <w:r>
        <w:t>dataset_llegadas_*.xlsx (real), dataset_tamanos.xlsx (real), dataset_retiros.xlsx, dataset_devoluciones.xlsx (supuestos).</w:t>
      </w:r>
    </w:p>
    <w:p w14:paraId="31686F32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Resultados: </w:t>
      </w:r>
      <w:r>
        <w:t>resultados_barrido.xlsx, comparacion_configs.xlsx, barrido_curvas.png, barrido_heatmap.png, comparacion_configs.png, control_histogramas.png.</w:t>
      </w:r>
    </w:p>
    <w:p w14:paraId="0E7E9893" w14:textId="77777777" w:rsidR="006C3F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Documentación: </w:t>
      </w:r>
      <w:r>
        <w:t>MEMORIA_TECNICA (este), DOCUMENTACION_DATOS.md, COSTOS_REFERENCIA.md, CHECKLIST_TP.md, CLAUDE.md, README.txt.</w:t>
      </w:r>
    </w:p>
    <w:p w14:paraId="29AFF6DA" w14:textId="77777777" w:rsidR="006C3F8A" w:rsidRDefault="00000000">
      <w:pPr>
        <w:pStyle w:val="Ttulo1"/>
        <w:spacing w:before="260" w:after="120"/>
      </w:pPr>
      <w:r>
        <w:rPr>
          <w:b/>
          <w:bCs/>
          <w:color w:val="1F4E79"/>
        </w:rPr>
        <w:t>9. Referencias (fuentes de costos)</w:t>
      </w:r>
    </w:p>
    <w:p w14:paraId="5E9DCC8E" w14:textId="77777777" w:rsidR="006C3F8A" w:rsidRDefault="00000000">
      <w:pPr>
        <w:spacing w:after="120"/>
      </w:pPr>
      <w:r>
        <w:t xml:space="preserve">Los costos en USD del modelo se anclaron a </w:t>
      </w:r>
      <w:proofErr w:type="spellStart"/>
      <w:r>
        <w:t>benchmarks</w:t>
      </w:r>
      <w:proofErr w:type="spellEnd"/>
      <w:r>
        <w:t xml:space="preserve"> de industria. Detalle en COSTOS_REFERENCIA.md.</w:t>
      </w:r>
    </w:p>
    <w:p w14:paraId="66BD48BD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Con fuente</w:t>
      </w:r>
    </w:p>
    <w:p w14:paraId="069C5CBF" w14:textId="77777777" w:rsidR="006C3F8A" w:rsidRDefault="00000000">
      <w:pPr>
        <w:spacing w:after="40"/>
      </w:pPr>
      <w:r>
        <w:rPr>
          <w:b/>
          <w:bCs/>
        </w:rPr>
        <w:t xml:space="preserve">C_EF = $15 </w:t>
      </w:r>
      <w:r>
        <w:t>(entrega fallida / redespacho). Base: ~$17.78 costo directo total, $8 redespacho directo, $25–40 impacto total.</w:t>
      </w:r>
    </w:p>
    <w:p w14:paraId="379EB5F2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5" w:history="1">
        <w:proofErr w:type="spellStart"/>
        <w:r>
          <w:rPr>
            <w:rStyle w:val="Hipervnculo"/>
            <w:sz w:val="20"/>
            <w:szCs w:val="20"/>
          </w:rPr>
          <w:t>Optivo</w:t>
        </w:r>
        <w:proofErr w:type="spellEnd"/>
        <w:r>
          <w:rPr>
            <w:rStyle w:val="Hipervnculo"/>
            <w:sz w:val="20"/>
            <w:szCs w:val="20"/>
          </w:rPr>
          <w:t xml:space="preserve"> — </w:t>
        </w:r>
        <w:proofErr w:type="spellStart"/>
        <w:r>
          <w:rPr>
            <w:rStyle w:val="Hipervnculo"/>
            <w:sz w:val="20"/>
            <w:szCs w:val="20"/>
          </w:rPr>
          <w:t>Failed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first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delivery</w:t>
        </w:r>
        <w:proofErr w:type="spellEnd"/>
        <w:r>
          <w:rPr>
            <w:rStyle w:val="Hipervnculo"/>
            <w:sz w:val="20"/>
            <w:szCs w:val="20"/>
          </w:rPr>
          <w:t xml:space="preserve">: true </w:t>
        </w:r>
        <w:proofErr w:type="spellStart"/>
        <w:r>
          <w:rPr>
            <w:rStyle w:val="Hipervnculo"/>
            <w:sz w:val="20"/>
            <w:szCs w:val="20"/>
          </w:rPr>
          <w:t>cost</w:t>
        </w:r>
        <w:proofErr w:type="spellEnd"/>
      </w:hyperlink>
    </w:p>
    <w:p w14:paraId="5EB6E558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6" w:history="1">
        <w:proofErr w:type="spellStart"/>
        <w:r>
          <w:rPr>
            <w:rStyle w:val="Hipervnculo"/>
            <w:sz w:val="20"/>
            <w:szCs w:val="20"/>
          </w:rPr>
          <w:t>GoBolt</w:t>
        </w:r>
        <w:proofErr w:type="spellEnd"/>
        <w:r>
          <w:rPr>
            <w:rStyle w:val="Hipervnculo"/>
            <w:sz w:val="20"/>
            <w:szCs w:val="20"/>
          </w:rPr>
          <w:t xml:space="preserve"> — Last Mile </w:t>
        </w:r>
        <w:proofErr w:type="spellStart"/>
        <w:r>
          <w:rPr>
            <w:rStyle w:val="Hipervnculo"/>
            <w:sz w:val="20"/>
            <w:szCs w:val="20"/>
          </w:rPr>
          <w:t>Delivery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Cost</w:t>
        </w:r>
        <w:proofErr w:type="spellEnd"/>
      </w:hyperlink>
    </w:p>
    <w:p w14:paraId="29895868" w14:textId="77777777" w:rsidR="006C3F8A" w:rsidRDefault="00000000">
      <w:pPr>
        <w:spacing w:before="80" w:after="40"/>
      </w:pPr>
      <w:r>
        <w:rPr>
          <w:b/>
          <w:bCs/>
        </w:rPr>
        <w:t xml:space="preserve">C_MANUAL = $25 </w:t>
      </w:r>
      <w:r>
        <w:t>(devolución rechazada / retiro manual). Base: $15–30 por devolución (directo).</w:t>
      </w:r>
    </w:p>
    <w:p w14:paraId="151155CA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7" w:history="1">
        <w:proofErr w:type="spellStart"/>
        <w:r>
          <w:rPr>
            <w:rStyle w:val="Hipervnculo"/>
            <w:sz w:val="20"/>
            <w:szCs w:val="20"/>
          </w:rPr>
          <w:t>Claimlane</w:t>
        </w:r>
        <w:proofErr w:type="spellEnd"/>
        <w:r>
          <w:rPr>
            <w:rStyle w:val="Hipervnculo"/>
            <w:sz w:val="20"/>
            <w:szCs w:val="20"/>
          </w:rPr>
          <w:t xml:space="preserve"> — True </w:t>
        </w:r>
        <w:proofErr w:type="spellStart"/>
        <w:r>
          <w:rPr>
            <w:rStyle w:val="Hipervnculo"/>
            <w:sz w:val="20"/>
            <w:szCs w:val="20"/>
          </w:rPr>
          <w:t>cost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of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returns</w:t>
        </w:r>
        <w:proofErr w:type="spellEnd"/>
      </w:hyperlink>
    </w:p>
    <w:p w14:paraId="5514EF36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8" w:history="1">
        <w:proofErr w:type="spellStart"/>
        <w:r>
          <w:rPr>
            <w:rStyle w:val="Hipervnculo"/>
            <w:sz w:val="20"/>
            <w:szCs w:val="20"/>
          </w:rPr>
          <w:t>Productiv</w:t>
        </w:r>
        <w:proofErr w:type="spellEnd"/>
        <w:r>
          <w:rPr>
            <w:rStyle w:val="Hipervnculo"/>
            <w:sz w:val="20"/>
            <w:szCs w:val="20"/>
          </w:rPr>
          <w:t xml:space="preserve"> — </w:t>
        </w:r>
        <w:proofErr w:type="spellStart"/>
        <w:r>
          <w:rPr>
            <w:rStyle w:val="Hipervnculo"/>
            <w:sz w:val="20"/>
            <w:szCs w:val="20"/>
          </w:rPr>
          <w:t>Cost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of</w:t>
        </w:r>
        <w:proofErr w:type="spellEnd"/>
        <w:r>
          <w:rPr>
            <w:rStyle w:val="Hipervnculo"/>
            <w:sz w:val="20"/>
            <w:szCs w:val="20"/>
          </w:rPr>
          <w:t xml:space="preserve"> reverse </w:t>
        </w:r>
        <w:proofErr w:type="spellStart"/>
        <w:r>
          <w:rPr>
            <w:rStyle w:val="Hipervnculo"/>
            <w:sz w:val="20"/>
            <w:szCs w:val="20"/>
          </w:rPr>
          <w:t>logistics</w:t>
        </w:r>
        <w:proofErr w:type="spellEnd"/>
      </w:hyperlink>
    </w:p>
    <w:p w14:paraId="1F29D9BD" w14:textId="77777777" w:rsidR="006C3F8A" w:rsidRDefault="00000000">
      <w:pPr>
        <w:spacing w:before="80" w:after="40"/>
      </w:pPr>
      <w:r>
        <w:rPr>
          <w:b/>
          <w:bCs/>
        </w:rPr>
        <w:t xml:space="preserve">C_CAP = $0.27 / 0.40 / 0.67 por día </w:t>
      </w:r>
      <w:r>
        <w:t xml:space="preserve">(amortización </w:t>
      </w:r>
      <w:proofErr w:type="spellStart"/>
      <w:r>
        <w:t>locker</w:t>
      </w:r>
      <w:proofErr w:type="spellEnd"/>
      <w:r>
        <w:t xml:space="preserve">). Derivado de un TCO real a 10 años: sistema </w:t>
      </w:r>
      <w:proofErr w:type="spellStart"/>
      <w:r>
        <w:t>outdoor</w:t>
      </w:r>
      <w:proofErr w:type="spellEnd"/>
      <w:r>
        <w:t xml:space="preserve"> de 30 compartimentos = €18.000 equipo + €2.000 sitio + €20.000 operación = €40.000 → €0.365 por compartimento-día ≈ USD 0.395, repartido por tamaño con el </w:t>
      </w:r>
      <w:proofErr w:type="spellStart"/>
      <w:r>
        <w:t>mix</w:t>
      </w:r>
      <w:proofErr w:type="spellEnd"/>
      <w:r>
        <w:t xml:space="preserve"> 43/43/16 y ratio 1 : 1.5 : 2.5. Vida útil 10–15 años. Salvedad: no incluye el alquiler del espacio que hospeda el </w:t>
      </w:r>
      <w:proofErr w:type="spellStart"/>
      <w:r>
        <w:t>locker</w:t>
      </w:r>
      <w:proofErr w:type="spellEnd"/>
      <w:r>
        <w:t>.</w:t>
      </w:r>
    </w:p>
    <w:p w14:paraId="5612A6AF" w14:textId="0B331707" w:rsidR="006C3F8A" w:rsidRDefault="00000000" w:rsidP="00E879D6">
      <w:pPr>
        <w:pStyle w:val="Prrafodelista"/>
        <w:numPr>
          <w:ilvl w:val="0"/>
          <w:numId w:val="1"/>
        </w:numPr>
        <w:spacing w:after="40"/>
      </w:pPr>
      <w:hyperlink r:id="rId9" w:history="1">
        <w:proofErr w:type="spellStart"/>
        <w:r>
          <w:rPr>
            <w:rStyle w:val="Hipervnculo"/>
            <w:sz w:val="20"/>
            <w:szCs w:val="20"/>
          </w:rPr>
          <w:t>ParcelHive</w:t>
        </w:r>
        <w:proofErr w:type="spellEnd"/>
        <w:r>
          <w:rPr>
            <w:rStyle w:val="Hipervnculo"/>
            <w:sz w:val="20"/>
            <w:szCs w:val="20"/>
          </w:rPr>
          <w:t xml:space="preserve"> — </w:t>
        </w:r>
        <w:proofErr w:type="spellStart"/>
        <w:r>
          <w:rPr>
            <w:rStyle w:val="Hipervnculo"/>
            <w:sz w:val="20"/>
            <w:szCs w:val="20"/>
          </w:rPr>
          <w:t>Outdoor</w:t>
        </w:r>
        <w:proofErr w:type="spellEnd"/>
        <w:r>
          <w:rPr>
            <w:rStyle w:val="Hipervnculo"/>
            <w:sz w:val="20"/>
            <w:szCs w:val="20"/>
          </w:rPr>
          <w:t xml:space="preserve"> Parcel Locker </w:t>
        </w:r>
        <w:proofErr w:type="spellStart"/>
        <w:r>
          <w:rPr>
            <w:rStyle w:val="Hipervnculo"/>
            <w:sz w:val="20"/>
            <w:szCs w:val="20"/>
          </w:rPr>
          <w:t>Systems</w:t>
        </w:r>
        <w:proofErr w:type="spellEnd"/>
        <w:r>
          <w:rPr>
            <w:rStyle w:val="Hipervnculo"/>
            <w:sz w:val="20"/>
            <w:szCs w:val="20"/>
          </w:rPr>
          <w:t xml:space="preserve">: </w:t>
        </w:r>
        <w:proofErr w:type="spellStart"/>
        <w:r>
          <w:rPr>
            <w:rStyle w:val="Hipervnculo"/>
            <w:sz w:val="20"/>
            <w:szCs w:val="20"/>
          </w:rPr>
          <w:t>Costs</w:t>
        </w:r>
        <w:proofErr w:type="spellEnd"/>
        <w:r>
          <w:rPr>
            <w:rStyle w:val="Hipervnculo"/>
            <w:sz w:val="20"/>
            <w:szCs w:val="20"/>
          </w:rPr>
          <w:t xml:space="preserve">, </w:t>
        </w:r>
        <w:proofErr w:type="spellStart"/>
        <w:r>
          <w:rPr>
            <w:rStyle w:val="Hipervnculo"/>
            <w:sz w:val="20"/>
            <w:szCs w:val="20"/>
          </w:rPr>
          <w:t>Specs</w:t>
        </w:r>
        <w:proofErr w:type="spellEnd"/>
        <w:r>
          <w:rPr>
            <w:rStyle w:val="Hipervnculo"/>
            <w:sz w:val="20"/>
            <w:szCs w:val="20"/>
          </w:rPr>
          <w:t xml:space="preserve"> &amp; ROI</w:t>
        </w:r>
      </w:hyperlink>
    </w:p>
    <w:p w14:paraId="24917379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10" w:history="1">
        <w:proofErr w:type="spellStart"/>
        <w:r>
          <w:rPr>
            <w:rStyle w:val="Hipervnculo"/>
            <w:sz w:val="20"/>
            <w:szCs w:val="20"/>
          </w:rPr>
          <w:t>ParcelPort</w:t>
        </w:r>
        <w:proofErr w:type="spellEnd"/>
        <w:r>
          <w:rPr>
            <w:rStyle w:val="Hipervnculo"/>
            <w:sz w:val="20"/>
            <w:szCs w:val="20"/>
          </w:rPr>
          <w:t xml:space="preserve"> — Smart Locker </w:t>
        </w:r>
        <w:proofErr w:type="spellStart"/>
        <w:r>
          <w:rPr>
            <w:rStyle w:val="Hipervnculo"/>
            <w:sz w:val="20"/>
            <w:szCs w:val="20"/>
          </w:rPr>
          <w:t>Sizing</w:t>
        </w:r>
        <w:proofErr w:type="spellEnd"/>
        <w:r>
          <w:rPr>
            <w:rStyle w:val="Hipervnculo"/>
            <w:sz w:val="20"/>
            <w:szCs w:val="20"/>
          </w:rPr>
          <w:t xml:space="preserve"> (</w:t>
        </w:r>
        <w:proofErr w:type="spellStart"/>
        <w:r>
          <w:rPr>
            <w:rStyle w:val="Hipervnculo"/>
            <w:sz w:val="20"/>
            <w:szCs w:val="20"/>
          </w:rPr>
          <w:t>mi</w:t>
        </w:r>
        <w:r>
          <w:rPr>
            <w:rStyle w:val="Hipervnculo"/>
            <w:sz w:val="20"/>
            <w:szCs w:val="20"/>
          </w:rPr>
          <w:t>x</w:t>
        </w:r>
        <w:proofErr w:type="spellEnd"/>
        <w:r>
          <w:rPr>
            <w:rStyle w:val="Hipervnculo"/>
            <w:sz w:val="20"/>
            <w:szCs w:val="20"/>
          </w:rPr>
          <w:t xml:space="preserve"> 43/43/16)</w:t>
        </w:r>
      </w:hyperlink>
    </w:p>
    <w:p w14:paraId="7B07B202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11" w:history="1">
        <w:r>
          <w:rPr>
            <w:rStyle w:val="Hipervnculo"/>
            <w:sz w:val="20"/>
            <w:szCs w:val="20"/>
          </w:rPr>
          <w:t xml:space="preserve">Pitney Bowes — Smart </w:t>
        </w:r>
        <w:proofErr w:type="spellStart"/>
        <w:r>
          <w:rPr>
            <w:rStyle w:val="Hipervnculo"/>
            <w:sz w:val="20"/>
            <w:szCs w:val="20"/>
          </w:rPr>
          <w:t>parcel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locker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c</w:t>
        </w:r>
        <w:r>
          <w:rPr>
            <w:rStyle w:val="Hipervnculo"/>
            <w:sz w:val="20"/>
            <w:szCs w:val="20"/>
          </w:rPr>
          <w:t>ost</w:t>
        </w:r>
        <w:proofErr w:type="spellEnd"/>
      </w:hyperlink>
    </w:p>
    <w:p w14:paraId="7144FABF" w14:textId="77777777" w:rsidR="006C3F8A" w:rsidRDefault="00000000">
      <w:pPr>
        <w:pStyle w:val="Prrafodelista"/>
        <w:numPr>
          <w:ilvl w:val="0"/>
          <w:numId w:val="1"/>
        </w:numPr>
        <w:spacing w:after="40"/>
      </w:pPr>
      <w:hyperlink r:id="rId12" w:history="1">
        <w:proofErr w:type="spellStart"/>
        <w:r>
          <w:rPr>
            <w:rStyle w:val="Hipervnculo"/>
            <w:sz w:val="20"/>
            <w:szCs w:val="20"/>
          </w:rPr>
          <w:t>ClickNCollect</w:t>
        </w:r>
        <w:proofErr w:type="spellEnd"/>
        <w:r>
          <w:rPr>
            <w:rStyle w:val="Hipervnculo"/>
            <w:sz w:val="20"/>
            <w:szCs w:val="20"/>
          </w:rPr>
          <w:t xml:space="preserve"> — How </w:t>
        </w:r>
        <w:proofErr w:type="spellStart"/>
        <w:r>
          <w:rPr>
            <w:rStyle w:val="Hipervnculo"/>
            <w:sz w:val="20"/>
            <w:szCs w:val="20"/>
          </w:rPr>
          <w:t>much</w:t>
        </w:r>
        <w:proofErr w:type="spellEnd"/>
        <w:r>
          <w:rPr>
            <w:rStyle w:val="Hipervnculo"/>
            <w:sz w:val="20"/>
            <w:szCs w:val="20"/>
          </w:rPr>
          <w:t xml:space="preserve"> do </w:t>
        </w:r>
        <w:proofErr w:type="spellStart"/>
        <w:r>
          <w:rPr>
            <w:rStyle w:val="Hipervnculo"/>
            <w:sz w:val="20"/>
            <w:szCs w:val="20"/>
          </w:rPr>
          <w:t>smart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lock</w:t>
        </w:r>
        <w:r>
          <w:rPr>
            <w:rStyle w:val="Hipervnculo"/>
            <w:sz w:val="20"/>
            <w:szCs w:val="20"/>
          </w:rPr>
          <w:t>e</w:t>
        </w:r>
        <w:r>
          <w:rPr>
            <w:rStyle w:val="Hipervnculo"/>
            <w:sz w:val="20"/>
            <w:szCs w:val="20"/>
          </w:rPr>
          <w:t>rs</w:t>
        </w:r>
        <w:proofErr w:type="spellEnd"/>
        <w:r>
          <w:rPr>
            <w:rStyle w:val="Hipervnculo"/>
            <w:sz w:val="20"/>
            <w:szCs w:val="20"/>
          </w:rPr>
          <w:t xml:space="preserve"> </w:t>
        </w:r>
        <w:proofErr w:type="spellStart"/>
        <w:r>
          <w:rPr>
            <w:rStyle w:val="Hipervnculo"/>
            <w:sz w:val="20"/>
            <w:szCs w:val="20"/>
          </w:rPr>
          <w:t>cost</w:t>
        </w:r>
        <w:proofErr w:type="spellEnd"/>
      </w:hyperlink>
    </w:p>
    <w:p w14:paraId="7E547389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t>Definidos por el equipo (sin fuente pública)</w:t>
      </w:r>
    </w:p>
    <w:p w14:paraId="08E13C3E" w14:textId="77777777" w:rsidR="006C3F8A" w:rsidRDefault="00000000">
      <w:pPr>
        <w:spacing w:after="120"/>
      </w:pPr>
      <w:r>
        <w:t>C_VENCIDO ($12), C_CAMION ($8) y ociosos ($0.5 / 1.0 / 0.7): definidos en orden de magnitud coherente. Se defienden con análisis de sensibilidad ±30%.</w:t>
      </w:r>
    </w:p>
    <w:p w14:paraId="43D0D889" w14:textId="77777777" w:rsidR="006C3F8A" w:rsidRDefault="00000000">
      <w:pPr>
        <w:pStyle w:val="Ttulo2"/>
        <w:spacing w:before="180" w:after="80"/>
      </w:pPr>
      <w:r>
        <w:rPr>
          <w:b/>
          <w:bCs/>
          <w:color w:val="1F4E79"/>
        </w:rPr>
        <w:lastRenderedPageBreak/>
        <w:t>Datos que validan el modelo (no son costos)</w:t>
      </w:r>
    </w:p>
    <w:p w14:paraId="3E0FDA95" w14:textId="77777777" w:rsidR="006C3F8A" w:rsidRDefault="00000000">
      <w:pPr>
        <w:spacing w:after="120"/>
      </w:pPr>
      <w:r>
        <w:t>~8% de las entregas fallan en el primer intento; 36% de esos fallos son por cliente ausente → respaldan el supuesto central (</w:t>
      </w:r>
      <w:proofErr w:type="spellStart"/>
      <w:r>
        <w:t>Optivo</w:t>
      </w:r>
      <w:proofErr w:type="spellEnd"/>
      <w:r>
        <w:t xml:space="preserve"> / </w:t>
      </w:r>
      <w:proofErr w:type="spellStart"/>
      <w:r>
        <w:t>GoBolt</w:t>
      </w:r>
      <w:proofErr w:type="spellEnd"/>
      <w:r>
        <w:t xml:space="preserve">). Además, el </w:t>
      </w:r>
      <w:proofErr w:type="spellStart"/>
      <w:r>
        <w:t>mix</w:t>
      </w:r>
      <w:proofErr w:type="spellEnd"/>
      <w:r>
        <w:t xml:space="preserve"> típico de compartimentos de una red de </w:t>
      </w:r>
      <w:proofErr w:type="spellStart"/>
      <w:r>
        <w:t>lockers</w:t>
      </w:r>
      <w:proofErr w:type="spellEnd"/>
      <w:r>
        <w:t xml:space="preserve"> es 43% chico / 43% mediano / 16% grande (</w:t>
      </w:r>
      <w:proofErr w:type="spellStart"/>
      <w:r>
        <w:t>ParcelPort</w:t>
      </w:r>
      <w:proofErr w:type="spellEnd"/>
      <w:r>
        <w:t>), que respalda de forma independiente la distribución de tamaños del modelo.</w:t>
      </w:r>
    </w:p>
    <w:p w14:paraId="014165AB" w14:textId="77777777" w:rsidR="006C3F8A" w:rsidRDefault="00000000">
      <w:pPr>
        <w:spacing w:before="60"/>
      </w:pPr>
      <w:r>
        <w:t xml:space="preserve">Nota: son informes/blogs de industria (citables para el TP), no </w:t>
      </w:r>
      <w:proofErr w:type="spellStart"/>
      <w:r>
        <w:t>papers</w:t>
      </w:r>
      <w:proofErr w:type="spellEnd"/>
      <w:r>
        <w:t xml:space="preserve"> peer-</w:t>
      </w:r>
      <w:proofErr w:type="spellStart"/>
      <w:r>
        <w:t>reviewed</w:t>
      </w:r>
      <w:proofErr w:type="spellEnd"/>
      <w:r>
        <w:t>. Para números locales, la mejor fuente es el contacto de la empresa de reparto.</w:t>
      </w:r>
    </w:p>
    <w:sectPr w:rsidR="006C3F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E43995"/>
    <w:multiLevelType w:val="hybridMultilevel"/>
    <w:tmpl w:val="875A010E"/>
    <w:lvl w:ilvl="0" w:tplc="CDF0FD58">
      <w:start w:val="1"/>
      <w:numFmt w:val="bullet"/>
      <w:lvlText w:val="●"/>
      <w:lvlJc w:val="left"/>
      <w:pPr>
        <w:ind w:left="720" w:hanging="360"/>
      </w:pPr>
    </w:lvl>
    <w:lvl w:ilvl="1" w:tplc="DD583A68">
      <w:start w:val="1"/>
      <w:numFmt w:val="bullet"/>
      <w:lvlText w:val="○"/>
      <w:lvlJc w:val="left"/>
      <w:pPr>
        <w:ind w:left="1440" w:hanging="360"/>
      </w:pPr>
    </w:lvl>
    <w:lvl w:ilvl="2" w:tplc="04720232">
      <w:start w:val="1"/>
      <w:numFmt w:val="bullet"/>
      <w:lvlText w:val="■"/>
      <w:lvlJc w:val="left"/>
      <w:pPr>
        <w:ind w:left="2160" w:hanging="360"/>
      </w:pPr>
    </w:lvl>
    <w:lvl w:ilvl="3" w:tplc="891C7B0E">
      <w:start w:val="1"/>
      <w:numFmt w:val="bullet"/>
      <w:lvlText w:val="●"/>
      <w:lvlJc w:val="left"/>
      <w:pPr>
        <w:ind w:left="2880" w:hanging="360"/>
      </w:pPr>
    </w:lvl>
    <w:lvl w:ilvl="4" w:tplc="45C4CE18">
      <w:start w:val="1"/>
      <w:numFmt w:val="bullet"/>
      <w:lvlText w:val="○"/>
      <w:lvlJc w:val="left"/>
      <w:pPr>
        <w:ind w:left="3600" w:hanging="360"/>
      </w:pPr>
    </w:lvl>
    <w:lvl w:ilvl="5" w:tplc="101EB17E">
      <w:start w:val="1"/>
      <w:numFmt w:val="bullet"/>
      <w:lvlText w:val="■"/>
      <w:lvlJc w:val="left"/>
      <w:pPr>
        <w:ind w:left="4320" w:hanging="360"/>
      </w:pPr>
    </w:lvl>
    <w:lvl w:ilvl="6" w:tplc="A1A6F93A">
      <w:start w:val="1"/>
      <w:numFmt w:val="bullet"/>
      <w:lvlText w:val="●"/>
      <w:lvlJc w:val="left"/>
      <w:pPr>
        <w:ind w:left="5040" w:hanging="360"/>
      </w:pPr>
    </w:lvl>
    <w:lvl w:ilvl="7" w:tplc="D37011CC">
      <w:start w:val="1"/>
      <w:numFmt w:val="bullet"/>
      <w:lvlText w:val="●"/>
      <w:lvlJc w:val="left"/>
      <w:pPr>
        <w:ind w:left="5760" w:hanging="360"/>
      </w:pPr>
    </w:lvl>
    <w:lvl w:ilvl="8" w:tplc="263AE51C">
      <w:start w:val="1"/>
      <w:numFmt w:val="bullet"/>
      <w:lvlText w:val="●"/>
      <w:lvlJc w:val="left"/>
      <w:pPr>
        <w:ind w:left="6480" w:hanging="360"/>
      </w:pPr>
    </w:lvl>
  </w:abstractNum>
  <w:num w:numId="1" w16cid:durableId="1073772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F8A"/>
    <w:rsid w:val="006225E3"/>
    <w:rsid w:val="006C3F8A"/>
    <w:rsid w:val="00946413"/>
    <w:rsid w:val="00E8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C82C6D"/>
  <w15:docId w15:val="{153F0AB4-BEC4-4B4E-9E91-E2B1E1B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9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productiv.com/blog/getting-your-arms-around-the-cost-of-reverse-logistics-in-e-commer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laimlane.com/resources/blog/returns-for-ecommerce-brands" TargetMode="External"/><Relationship Id="rId12" Type="http://schemas.openxmlformats.org/officeDocument/2006/relationships/hyperlink" Target="https://www.clickncollect.com/insights/smart-locker-c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bolt.com/blog/last-mile-delivery-cost/" TargetMode="External"/><Relationship Id="rId11" Type="http://schemas.openxmlformats.org/officeDocument/2006/relationships/hyperlink" Target="https://www.pitneybowes.com/us/blog/parcel-locker-price-how-much-will-it-cost-your-organization.html" TargetMode="External"/><Relationship Id="rId5" Type="http://schemas.openxmlformats.org/officeDocument/2006/relationships/hyperlink" Target="https://www.optivologistics.com/en/blog/failed-delivery-first-attempt-cost/" TargetMode="External"/><Relationship Id="rId10" Type="http://schemas.openxmlformats.org/officeDocument/2006/relationships/hyperlink" Target="https://theparcelport.com/smart-locker-sizing-for-residential-buildin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rcelhive.com/blog/outdoor-parcel-locker-costs-specs-ro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1646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Facundo Kenji Arakaki</cp:lastModifiedBy>
  <cp:revision>2</cp:revision>
  <dcterms:created xsi:type="dcterms:W3CDTF">2026-07-18T13:34:00Z</dcterms:created>
  <dcterms:modified xsi:type="dcterms:W3CDTF">2026-07-18T14:39:00Z</dcterms:modified>
</cp:coreProperties>
</file>