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aglomerados -&gt; 19 = Jujuy-Palpalá &amp; 34 = Mar del Plata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b w:val="1"/>
          <w:bCs w:val="1"/>
          <w:sz w:val="30"/>
          <w:szCs w:val="30"/>
          <w:rtl w:val="0"/>
        </w:rPr>
        <w:t xml:space="preserve">Indicadores Laborales</w:t>
      </w:r>
    </w:p>
    <w:p w:rsidR="00000000" w:rsidDel="00000000" w:rsidP="00000000" w:rsidRDefault="00000000" w:rsidRPr="00000000" w14:paraId="00000004">
      <w:pPr>
        <w:rPr/>
      </w:pPr>
      <w:r w:rsidDel="00000000" w:rsidR="00000000" w:rsidRPr="00000000">
        <w:rPr>
          <w:rtl w:val="0"/>
        </w:rPr>
      </w:r>
    </w:p>
    <w:tbl>
      <w:tblPr>
        <w:tblStyle w:val="Table1"/>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95"/>
        <w:gridCol w:w="2670"/>
        <w:gridCol w:w="3780"/>
        <w:tblGridChange w:id="0">
          <w:tblGrid>
            <w:gridCol w:w="2055"/>
            <w:gridCol w:w="1695"/>
            <w:gridCol w:w="2670"/>
            <w:gridCol w:w="3780"/>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5">
            <w:pPr>
              <w:spacing w:after="480" w:lineRule="auto"/>
              <w:rPr>
                <w:color w:val="1b1c1d"/>
              </w:rPr>
            </w:pPr>
            <w:r w:rsidDel="00000000" w:rsidR="00000000" w:rsidRPr="00000000">
              <w:rPr>
                <w:b w:val="1"/>
                <w:bCs w:val="1"/>
                <w:color w:val="1b1c1d"/>
                <w:rtl w:val="0"/>
              </w:rPr>
              <w:t xml:space="preserve">Columna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spacing w:after="480" w:lineRule="auto"/>
              <w:rPr>
                <w:color w:val="1b1c1d"/>
              </w:rPr>
            </w:pPr>
            <w:r w:rsidDel="00000000" w:rsidR="00000000" w:rsidRPr="00000000">
              <w:rPr>
                <w:b w:val="1"/>
                <w:bCs w:val="1"/>
                <w:color w:val="1b1c1d"/>
                <w:rtl w:val="0"/>
              </w:rPr>
              <w:t xml:space="preserve">Código (Campo)</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spacing w:after="480" w:lineRule="auto"/>
              <w:rPr>
                <w:color w:val="1b1c1d"/>
              </w:rPr>
            </w:pPr>
            <w:r w:rsidDel="00000000" w:rsidR="00000000" w:rsidRPr="00000000">
              <w:rPr>
                <w:b w:val="1"/>
                <w:bCs w:val="1"/>
                <w:color w:val="1b1c1d"/>
                <w:rtl w:val="0"/>
              </w:rPr>
              <w:t xml:space="preserve">Descripción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spacing w:after="480" w:lineRule="auto"/>
              <w:rPr>
                <w:color w:val="1b1c1d"/>
              </w:rPr>
            </w:pPr>
            <w:r w:rsidDel="00000000" w:rsidR="00000000" w:rsidRPr="00000000">
              <w:rPr>
                <w:b w:val="1"/>
                <w:bCs w:val="1"/>
                <w:color w:val="1b1c1d"/>
                <w:rtl w:val="0"/>
              </w:rPr>
              <w:t xml:space="preserve">Códigos a usar</w:t>
            </w:r>
            <w:r w:rsidDel="00000000" w:rsidR="00000000" w:rsidRPr="00000000">
              <w:rPr>
                <w:rtl w:val="0"/>
              </w:rPr>
            </w:r>
          </w:p>
        </w:tc>
      </w:tr>
      <w:tr>
        <w:trPr>
          <w:cantSplit w:val="0"/>
          <w:trHeight w:val="177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b1c1d"/>
              </w:rPr>
            </w:pPr>
            <w:r w:rsidDel="00000000" w:rsidR="00000000" w:rsidRPr="00000000">
              <w:rPr>
                <w:color w:val="1b1c1d"/>
                <w:rtl w:val="0"/>
              </w:rPr>
              <w:t xml:space="preserve">Condición de Actividad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rtl w:val="0"/>
              </w:rPr>
              <w:t xml:space="preserve">ESTADO</w:t>
            </w:r>
            <w:r w:rsidDel="00000000" w:rsidR="00000000" w:rsidRPr="00000000">
              <w:rPr>
                <w:color w:val="1b1c1d"/>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Condición de actividad </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80" w:line="240" w:lineRule="auto"/>
              <w:rPr>
                <w:color w:val="1b1c1d"/>
              </w:rPr>
            </w:pPr>
            <w:r w:rsidDel="00000000" w:rsidR="00000000" w:rsidRPr="00000000">
              <w:rPr>
                <w:b w:val="1"/>
                <w:bCs w:val="1"/>
                <w:color w:val="1b1c1d"/>
                <w:rtl w:val="0"/>
              </w:rPr>
              <w:t xml:space="preserve">1</w:t>
            </w:r>
            <w:r w:rsidDel="00000000" w:rsidR="00000000" w:rsidRPr="00000000">
              <w:rPr>
                <w:color w:val="1b1c1d"/>
                <w:rtl w:val="0"/>
              </w:rPr>
              <w:t xml:space="preserve"> = Ocupado.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80" w:line="240" w:lineRule="auto"/>
              <w:rPr>
                <w:color w:val="1b1c1d"/>
              </w:rPr>
            </w:pPr>
            <w:r w:rsidDel="00000000" w:rsidR="00000000" w:rsidRPr="00000000">
              <w:rPr>
                <w:b w:val="1"/>
                <w:bCs w:val="1"/>
                <w:color w:val="1b1c1d"/>
                <w:rtl w:val="0"/>
              </w:rPr>
              <w:t xml:space="preserve">2</w:t>
            </w:r>
            <w:r w:rsidDel="00000000" w:rsidR="00000000" w:rsidRPr="00000000">
              <w:rPr>
                <w:color w:val="1b1c1d"/>
                <w:rtl w:val="0"/>
              </w:rPr>
              <w:t xml:space="preserve"> = Desocupado.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80" w:line="240" w:lineRule="auto"/>
              <w:rPr>
                <w:color w:val="1b1c1d"/>
              </w:rPr>
            </w:pPr>
            <w:r w:rsidDel="00000000" w:rsidR="00000000" w:rsidRPr="00000000">
              <w:rPr>
                <w:b w:val="1"/>
                <w:bCs w:val="1"/>
                <w:color w:val="1b1c1d"/>
                <w:rtl w:val="0"/>
              </w:rPr>
              <w:t xml:space="preserve">3</w:t>
            </w:r>
            <w:r w:rsidDel="00000000" w:rsidR="00000000" w:rsidRPr="00000000">
              <w:rPr>
                <w:color w:val="1b1c1d"/>
                <w:rtl w:val="0"/>
              </w:rPr>
              <w:t xml:space="preserve"> = Inactivo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80" w:line="240" w:lineRule="auto"/>
              <w:rPr>
                <w:color w:val="1b1c1d"/>
              </w:rPr>
            </w:pPr>
            <w:r w:rsidDel="00000000" w:rsidR="00000000" w:rsidRPr="00000000">
              <w:rPr>
                <w:b w:val="1"/>
                <w:bCs w:val="1"/>
                <w:color w:val="1b1c1d"/>
                <w:rtl w:val="0"/>
              </w:rPr>
              <w:t xml:space="preserve">4</w:t>
            </w:r>
            <w:r w:rsidDel="00000000" w:rsidR="00000000" w:rsidRPr="00000000">
              <w:rPr>
                <w:color w:val="1b1c1d"/>
                <w:rtl w:val="0"/>
              </w:rPr>
              <w:t xml:space="preserve"> = Menor de 10 años.</w:t>
            </w:r>
          </w:p>
        </w:tc>
      </w:tr>
      <w:tr>
        <w:trPr>
          <w:cantSplit w:val="0"/>
          <w:trHeight w:val="12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b w:val="1"/>
                <w:bCs w:val="1"/>
                <w:color w:val="1b1c1d"/>
                <w:rtl w:val="0"/>
              </w:rPr>
              <w:t xml:space="preserve">¡Ponderador!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rtl w:val="0"/>
              </w:rPr>
              <w:t xml:space="preserve">PONDERA</w:t>
            </w:r>
            <w:r w:rsidDel="00000000" w:rsidR="00000000" w:rsidRPr="00000000">
              <w:rPr>
                <w:color w:val="1b1c1d"/>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Ponderación. </w:t>
            </w:r>
            <w:r w:rsidDel="00000000" w:rsidR="00000000" w:rsidRPr="00000000">
              <w:rPr>
                <w:b w:val="1"/>
                <w:bCs w:val="1"/>
                <w:color w:val="1b1c1d"/>
                <w:rtl w:val="0"/>
              </w:rPr>
              <w:t xml:space="preserve">Usar para todas las tasas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Monto numérico</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b w:val="1"/>
          <w:bCs w:val="1"/>
          <w:sz w:val="28"/>
          <w:szCs w:val="28"/>
          <w:rtl w:val="0"/>
        </w:rPr>
        <w:t xml:space="preserve">Ingresos</w:t>
      </w:r>
    </w:p>
    <w:p w:rsidR="00000000" w:rsidDel="00000000" w:rsidP="00000000" w:rsidRDefault="00000000" w:rsidRPr="00000000" w14:paraId="00000016">
      <w:pPr>
        <w:rPr/>
      </w:pPr>
      <w:r w:rsidDel="00000000" w:rsidR="00000000" w:rsidRPr="00000000">
        <w:rPr>
          <w:rtl w:val="0"/>
        </w:rPr>
      </w:r>
    </w:p>
    <w:tbl>
      <w:tblPr>
        <w:tblStyle w:val="Table2"/>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65"/>
        <w:gridCol w:w="2655"/>
        <w:gridCol w:w="3795"/>
        <w:tblGridChange w:id="0">
          <w:tblGrid>
            <w:gridCol w:w="2055"/>
            <w:gridCol w:w="1665"/>
            <w:gridCol w:w="2655"/>
            <w:gridCol w:w="3795"/>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b w:val="1"/>
                <w:bCs w:val="1"/>
                <w:color w:val="1b1c1d"/>
                <w:rtl w:val="0"/>
              </w:rPr>
              <w:t xml:space="preserve">Columna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b w:val="1"/>
                <w:bCs w:val="1"/>
                <w:color w:val="1b1c1d"/>
                <w:rtl w:val="0"/>
              </w:rPr>
              <w:t xml:space="preserve">Código (Campo)</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b w:val="1"/>
                <w:bCs w:val="1"/>
                <w:color w:val="1b1c1d"/>
                <w:rtl w:val="0"/>
              </w:rPr>
              <w:t xml:space="preserve">Descripción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b w:val="1"/>
                <w:bCs w:val="1"/>
                <w:color w:val="1b1c1d"/>
                <w:rtl w:val="0"/>
              </w:rPr>
              <w:t xml:space="preserve">Uso en el TP</w:t>
            </w:r>
            <w:r w:rsidDel="00000000" w:rsidR="00000000" w:rsidRPr="00000000">
              <w:rPr>
                <w:rtl w:val="0"/>
              </w:rPr>
            </w:r>
          </w:p>
        </w:tc>
      </w:tr>
      <w:tr>
        <w:trPr>
          <w:cantSplit w:val="0"/>
          <w:trHeight w:val="12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b w:val="1"/>
                <w:bCs w:val="1"/>
                <w:color w:val="1b1c1d"/>
                <w:rtl w:val="0"/>
              </w:rPr>
              <w:t xml:space="preserve">Ingreso Principal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rtl w:val="0"/>
              </w:rPr>
              <w:t xml:space="preserve">P21</w:t>
            </w:r>
            <w:r w:rsidDel="00000000" w:rsidR="00000000" w:rsidRPr="00000000">
              <w:rPr>
                <w:color w:val="1b1c1d"/>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Monto de ingreso de la ocupación principal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Si solo modelas el ingreso del trabajo.</w:t>
            </w:r>
          </w:p>
        </w:tc>
      </w:tr>
      <w:tr>
        <w:trPr>
          <w:cantSplit w:val="0"/>
          <w:trHeight w:val="177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b w:val="1"/>
                <w:bCs w:val="1"/>
                <w:color w:val="1b1c1d"/>
                <w:rtl w:val="0"/>
              </w:rPr>
              <w:t xml:space="preserve">Ingreso Total Individual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rtl w:val="0"/>
              </w:rPr>
              <w:t xml:space="preserve">P47T</w:t>
            </w:r>
            <w:r w:rsidDel="00000000" w:rsidR="00000000" w:rsidRPr="00000000">
              <w:rPr>
                <w:color w:val="1b1c1d"/>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Monto de ingreso total individual (sumatoria de ingresos laborales y no laborales)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CRÍTICA:</w:t>
            </w:r>
            <w:r w:rsidDel="00000000" w:rsidR="00000000" w:rsidRPr="00000000">
              <w:rPr>
                <w:color w:val="1b1c1d"/>
                <w:rtl w:val="0"/>
              </w:rPr>
              <w:t xml:space="preserve"> La mejor variable para modelar la imputación de ingresos (Punto 4)</w:t>
            </w:r>
          </w:p>
        </w:tc>
      </w:tr>
      <w:tr>
        <w:trPr>
          <w:cantSplit w:val="0"/>
          <w:trHeight w:val="177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Ponderador de Ingreso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rtl w:val="0"/>
              </w:rPr>
              <w:t xml:space="preserve">PONDII</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1717</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Ponderador para ingreso total individual</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Usar este ponderador</w:t>
            </w:r>
            <w:r w:rsidDel="00000000" w:rsidR="00000000" w:rsidRPr="00000000">
              <w:rPr>
                <w:color w:val="1b1c1d"/>
                <w:rtl w:val="0"/>
              </w:rPr>
              <w:t xml:space="preserve"> para cualquier cálculo o modelado que use </w:t>
            </w:r>
            <w:r w:rsidDel="00000000" w:rsidR="00000000" w:rsidRPr="00000000">
              <w:rPr>
                <w:color w:val="444746"/>
                <w:shd w:fill="e9eef6" w:val="clear"/>
                <w:rtl w:val="0"/>
              </w:rPr>
              <w:t xml:space="preserve">P47T</w:t>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sz w:val="26"/>
          <w:szCs w:val="26"/>
          <w:rtl w:val="0"/>
        </w:rPr>
        <w:t xml:space="preserve">Variables para Análisis Multivariado y Modelo</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3"/>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650"/>
        <w:gridCol w:w="2610"/>
        <w:gridCol w:w="3870"/>
        <w:tblGridChange w:id="0">
          <w:tblGrid>
            <w:gridCol w:w="2070"/>
            <w:gridCol w:w="1650"/>
            <w:gridCol w:w="2610"/>
            <w:gridCol w:w="3870"/>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b w:val="1"/>
                <w:bCs w:val="1"/>
                <w:color w:val="1b1c1d"/>
                <w:rtl w:val="0"/>
              </w:rPr>
              <w:t xml:space="preserve">Columna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b w:val="1"/>
                <w:bCs w:val="1"/>
                <w:color w:val="1b1c1d"/>
                <w:rtl w:val="0"/>
              </w:rPr>
              <w:t xml:space="preserve">Código (Campo)</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b w:val="1"/>
                <w:bCs w:val="1"/>
                <w:color w:val="1b1c1d"/>
                <w:rtl w:val="0"/>
              </w:rPr>
              <w:t xml:space="preserve">Descripción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b w:val="1"/>
                <w:bCs w:val="1"/>
                <w:color w:val="1b1c1d"/>
                <w:rtl w:val="0"/>
              </w:rPr>
              <w:t xml:space="preserve">Códigos Relevantes</w:t>
            </w:r>
            <w:r w:rsidDel="00000000" w:rsidR="00000000" w:rsidRPr="00000000">
              <w:rPr>
                <w:rtl w:val="0"/>
              </w:rPr>
            </w:r>
          </w:p>
        </w:tc>
      </w:tr>
      <w:tr>
        <w:trPr>
          <w:cantSplit w:val="0"/>
          <w:trHeight w:val="103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b w:val="1"/>
                <w:bCs w:val="1"/>
                <w:color w:val="1b1c1d"/>
                <w:rtl w:val="0"/>
              </w:rPr>
              <w:t xml:space="preserve">Sexo</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rtl w:val="0"/>
              </w:rPr>
              <w:t xml:space="preserve">CH04</w:t>
            </w:r>
            <w:r w:rsidDel="00000000" w:rsidR="00000000" w:rsidRPr="00000000">
              <w:rPr>
                <w:color w:val="1b1c1d"/>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Sexo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1</w:t>
            </w:r>
            <w:r w:rsidDel="00000000" w:rsidR="00000000" w:rsidRPr="00000000">
              <w:rPr>
                <w:color w:val="1b1c1d"/>
                <w:rtl w:val="0"/>
              </w:rPr>
              <w:t xml:space="preserve"> = Varón. </w:t>
            </w:r>
            <w:r w:rsidDel="00000000" w:rsidR="00000000" w:rsidRPr="00000000">
              <w:rPr>
                <w:b w:val="1"/>
                <w:bCs w:val="1"/>
                <w:color w:val="1b1c1d"/>
                <w:rtl w:val="0"/>
              </w:rPr>
              <w:t xml:space="preserve">2</w:t>
            </w:r>
            <w:r w:rsidDel="00000000" w:rsidR="00000000" w:rsidRPr="00000000">
              <w:rPr>
                <w:color w:val="1b1c1d"/>
                <w:rtl w:val="0"/>
              </w:rPr>
              <w:t xml:space="preserve"> = Mujer</w:t>
            </w:r>
          </w:p>
        </w:tc>
      </w:tr>
      <w:tr>
        <w:trPr>
          <w:cantSplit w:val="0"/>
          <w:trHeight w:val="148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b w:val="1"/>
                <w:bCs w:val="1"/>
                <w:color w:val="1b1c1d"/>
                <w:rtl w:val="0"/>
              </w:rPr>
              <w:t xml:space="preserve">Edad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rtl w:val="0"/>
              </w:rPr>
              <w:t xml:space="preserve">CH06</w:t>
            </w:r>
            <w:r w:rsidDel="00000000" w:rsidR="00000000" w:rsidRPr="00000000">
              <w:rPr>
                <w:color w:val="1b1c1d"/>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¿Cuántos años cumplidos tiene?.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Número (usar como variable continua).</w:t>
            </w:r>
          </w:p>
        </w:tc>
      </w:tr>
      <w:tr>
        <w:trPr>
          <w:cantSplit w:val="0"/>
          <w:trHeight w:val="157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b w:val="1"/>
                <w:bCs w:val="1"/>
                <w:color w:val="1b1c1d"/>
                <w:rtl w:val="0"/>
              </w:rPr>
              <w:t xml:space="preserve">Nivel Educativo</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rtl w:val="0"/>
              </w:rPr>
              <w:t xml:space="preserve">NIVEL_ED</w:t>
            </w:r>
            <w:r w:rsidDel="00000000" w:rsidR="00000000" w:rsidRPr="00000000">
              <w:rPr>
                <w:color w:val="1b1c1d"/>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Nivel educativo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39">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u w:val="none"/>
              </w:rPr>
            </w:pPr>
            <w:r w:rsidDel="00000000" w:rsidR="00000000" w:rsidRPr="00000000">
              <w:rPr>
                <w:color w:val="1b1c1d"/>
                <w:rtl w:val="0"/>
              </w:rPr>
              <w:t xml:space="preserve">Primario incompleto (incluye educación especial)</w:t>
            </w:r>
          </w:p>
          <w:p w:rsidR="00000000" w:rsidDel="00000000" w:rsidP="00000000" w:rsidRDefault="00000000" w:rsidRPr="00000000" w14:paraId="0000003A">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u w:val="none"/>
              </w:rPr>
            </w:pPr>
            <w:r w:rsidDel="00000000" w:rsidR="00000000" w:rsidRPr="00000000">
              <w:rPr>
                <w:color w:val="1b1c1d"/>
                <w:rtl w:val="0"/>
              </w:rPr>
              <w:t xml:space="preserve">Primario completo            </w:t>
            </w:r>
          </w:p>
          <w:p w:rsidR="00000000" w:rsidDel="00000000" w:rsidP="00000000" w:rsidRDefault="00000000" w:rsidRPr="00000000" w14:paraId="0000003B">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u w:val="none"/>
              </w:rPr>
            </w:pPr>
            <w:r w:rsidDel="00000000" w:rsidR="00000000" w:rsidRPr="00000000">
              <w:rPr>
                <w:color w:val="1b1c1d"/>
                <w:rtl w:val="0"/>
              </w:rPr>
              <w:t xml:space="preserve">Secundario incompleto</w:t>
            </w:r>
          </w:p>
          <w:p w:rsidR="00000000" w:rsidDel="00000000" w:rsidP="00000000" w:rsidRDefault="00000000" w:rsidRPr="00000000" w14:paraId="0000003C">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u w:val="none"/>
              </w:rPr>
            </w:pPr>
            <w:r w:rsidDel="00000000" w:rsidR="00000000" w:rsidRPr="00000000">
              <w:rPr>
                <w:color w:val="1b1c1d"/>
                <w:rtl w:val="0"/>
              </w:rPr>
              <w:t xml:space="preserve">Secundario completo </w:t>
            </w:r>
          </w:p>
          <w:p w:rsidR="00000000" w:rsidDel="00000000" w:rsidP="00000000" w:rsidRDefault="00000000" w:rsidRPr="00000000" w14:paraId="0000003D">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u w:val="none"/>
              </w:rPr>
            </w:pPr>
            <w:r w:rsidDel="00000000" w:rsidR="00000000" w:rsidRPr="00000000">
              <w:rPr>
                <w:color w:val="1b1c1d"/>
                <w:rtl w:val="0"/>
              </w:rPr>
              <w:t xml:space="preserve">Superior y universitario incompleto</w:t>
            </w:r>
          </w:p>
          <w:p w:rsidR="00000000" w:rsidDel="00000000" w:rsidP="00000000" w:rsidRDefault="00000000" w:rsidRPr="00000000" w14:paraId="0000003E">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u w:val="none"/>
              </w:rPr>
            </w:pPr>
            <w:r w:rsidDel="00000000" w:rsidR="00000000" w:rsidRPr="00000000">
              <w:rPr>
                <w:color w:val="1b1c1d"/>
                <w:rtl w:val="0"/>
              </w:rPr>
              <w:t xml:space="preserve"> Superior y universitario completo </w:t>
            </w:r>
          </w:p>
          <w:p w:rsidR="00000000" w:rsidDel="00000000" w:rsidP="00000000" w:rsidRDefault="00000000" w:rsidRPr="00000000" w14:paraId="0000003F">
            <w:pPr>
              <w:numPr>
                <w:ilvl w:val="0"/>
                <w:numId w:val="8"/>
              </w:numPr>
              <w:pBdr>
                <w:top w:color="auto" w:space="0" w:sz="0" w:val="none"/>
                <w:left w:color="auto" w:space="0" w:sz="0" w:val="none"/>
                <w:bottom w:color="auto" w:space="0" w:sz="0" w:val="none"/>
                <w:right w:color="auto" w:space="0" w:sz="0" w:val="none"/>
                <w:between w:color="auto" w:space="0" w:sz="0" w:val="none"/>
              </w:pBdr>
              <w:spacing w:after="480" w:lineRule="auto"/>
              <w:ind w:left="720" w:hanging="360"/>
              <w:rPr>
                <w:color w:val="1b1c1d"/>
                <w:u w:val="none"/>
              </w:rPr>
            </w:pPr>
            <w:r w:rsidDel="00000000" w:rsidR="00000000" w:rsidRPr="00000000">
              <w:rPr>
                <w:color w:val="1b1c1d"/>
                <w:rtl w:val="0"/>
              </w:rPr>
              <w:t xml:space="preserve">Sin instrucción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ind w:left="720" w:firstLine="0"/>
              <w:rPr>
                <w:color w:val="1b1c1d"/>
              </w:rPr>
            </w:pPr>
            <w:r w:rsidDel="00000000" w:rsidR="00000000" w:rsidRPr="00000000">
              <w:rPr>
                <w:color w:val="1b1c1d"/>
                <w:rtl w:val="0"/>
              </w:rPr>
              <w:t xml:space="preserve">9 = Ns/Nr</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b w:val="1"/>
                <w:bCs w:val="1"/>
                <w:color w:val="1b1c1d"/>
                <w:rtl w:val="0"/>
              </w:rPr>
              <w:t xml:space="preserve">Características del Empleo</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rtl w:val="0"/>
              </w:rPr>
              <w:t xml:space="preserve">PP04B_COD</w:t>
            </w:r>
            <w:r w:rsidDel="00000000" w:rsidR="00000000" w:rsidRPr="00000000">
              <w:rPr>
                <w:color w:val="1b1c1d"/>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Código de la rama de actividad.</w:t>
            </w:r>
          </w:p>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A qué se dedica o produce el negocio/empresa/institución?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Ver Clasificador de Actividades Económicas para Encuestas Sociodemográficas del Mercosur, CAES-Mercosur</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b w:val="1"/>
                <w:bCs w:val="1"/>
                <w:color w:val="1b1c1d"/>
                <w:rtl w:val="0"/>
              </w:rPr>
              <w:t xml:space="preserve">Características del Empleo</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bCs w:val="1"/>
                <w:color w:val="1b1c1d"/>
                <w:rtl w:val="0"/>
              </w:rPr>
              <w:t xml:space="preserve">PP04D_COD</w:t>
            </w:r>
            <w:r w:rsidDel="00000000" w:rsidR="00000000" w:rsidRPr="00000000">
              <w:rPr>
                <w:color w:val="1b1c1d"/>
                <w:rtl w:val="0"/>
              </w:rPr>
              <w:t xml:space="preserve"> </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Código de ocupación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Ver Clasificador Nacional de Ocupaciones, CNO, versión 2001</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Links importantes</w:t>
      </w:r>
    </w:p>
    <w:p w:rsidR="00000000" w:rsidDel="00000000" w:rsidP="00000000" w:rsidRDefault="00000000" w:rsidRPr="00000000" w14:paraId="0000004C">
      <w:pPr>
        <w:rPr/>
      </w:pPr>
      <w:r w:rsidDel="00000000" w:rsidR="00000000" w:rsidRPr="00000000">
        <w:rPr>
          <w:rtl w:val="0"/>
        </w:rPr>
        <w:t xml:space="preserve">Indec:</w:t>
      </w:r>
      <w:hyperlink r:id="rId6">
        <w:r w:rsidDel="00000000" w:rsidR="00000000" w:rsidRPr="00000000">
          <w:rPr>
            <w:color w:val="1155cc"/>
            <w:u w:val="single"/>
            <w:rtl w:val="0"/>
          </w:rPr>
          <w:t xml:space="preserve">https://www.indec.gob.ar/indec/web/Institucional-Indec-bases_EPH_tabulado_continua</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00" w:lineRule="auto"/>
        <w:ind w:left="0" w:firstLine="0"/>
        <w:rPr/>
      </w:pPr>
      <w:r w:rsidDel="00000000" w:rsidR="00000000" w:rsidRPr="00000000">
        <w:rPr>
          <w:b w:val="1"/>
          <w:bCs w:val="1"/>
          <w:sz w:val="26"/>
          <w:szCs w:val="26"/>
          <w:rtl w:val="0"/>
        </w:rPr>
        <w:t xml:space="preserve">Objetivos de Aprobación No Directa (Calificación de 4 a 5 puntos):</w:t>
      </w:r>
      <w:r w:rsidDel="00000000" w:rsidR="00000000" w:rsidRPr="00000000">
        <w:rPr>
          <w:rtl w:val="0"/>
        </w:rPr>
        <w:t xml:space="preserve"> </w:t>
      </w:r>
    </w:p>
    <w:p w:rsidR="00000000" w:rsidDel="00000000" w:rsidP="00000000" w:rsidRDefault="00000000" w:rsidRPr="00000000" w14:paraId="0000004F">
      <w:pPr>
        <w:numPr>
          <w:ilvl w:val="0"/>
          <w:numId w:val="6"/>
        </w:numPr>
        <w:spacing w:after="200" w:before="200" w:lineRule="auto"/>
        <w:ind w:left="720" w:hanging="360"/>
        <w:rPr>
          <w:u w:val="none"/>
        </w:rPr>
      </w:pPr>
      <w:r w:rsidDel="00000000" w:rsidR="00000000" w:rsidRPr="00000000">
        <w:rPr>
          <w:rtl w:val="0"/>
        </w:rPr>
        <w:t xml:space="preserve">Análisis univariado. Evolución histórica de medidas de tendencia central y medidas de posición. </w:t>
      </w:r>
    </w:p>
    <w:p w:rsidR="00000000" w:rsidDel="00000000" w:rsidP="00000000" w:rsidRDefault="00000000" w:rsidRPr="00000000" w14:paraId="00000050">
      <w:pPr>
        <w:numPr>
          <w:ilvl w:val="0"/>
          <w:numId w:val="6"/>
        </w:numPr>
        <w:spacing w:after="200" w:before="200" w:lineRule="auto"/>
        <w:ind w:left="720" w:hanging="360"/>
        <w:rPr>
          <w:u w:val="none"/>
        </w:rPr>
      </w:pPr>
      <w:r w:rsidDel="00000000" w:rsidR="00000000" w:rsidRPr="00000000">
        <w:rPr>
          <w:rtl w:val="0"/>
        </w:rPr>
        <w:t xml:space="preserve">Utilización de análisis multivariado. Incluir en el análisis de la evolución de los indicadores antes mencionados otras variables como Nivel Educativo, variables descriptivas de las características del empleo (ver PP04B_COD y PP04D_COD), sexo o edad.</w:t>
      </w:r>
    </w:p>
    <w:p w:rsidR="00000000" w:rsidDel="00000000" w:rsidP="00000000" w:rsidRDefault="00000000" w:rsidRPr="00000000" w14:paraId="00000051">
      <w:pPr>
        <w:numPr>
          <w:ilvl w:val="0"/>
          <w:numId w:val="6"/>
        </w:numPr>
        <w:spacing w:after="200" w:before="200" w:lineRule="auto"/>
        <w:ind w:left="720" w:hanging="360"/>
        <w:rPr>
          <w:u w:val="none"/>
        </w:rPr>
      </w:pPr>
      <w:r w:rsidDel="00000000" w:rsidR="00000000" w:rsidRPr="00000000">
        <w:rPr>
          <w:rtl w:val="0"/>
        </w:rPr>
        <w:t xml:space="preserve">Visualización de datos mediante gráficos. </w:t>
      </w:r>
    </w:p>
    <w:p w:rsidR="00000000" w:rsidDel="00000000" w:rsidP="00000000" w:rsidRDefault="00000000" w:rsidRPr="00000000" w14:paraId="00000052">
      <w:pPr>
        <w:spacing w:after="200" w:lineRule="auto"/>
        <w:ind w:left="0" w:right="-3.188976377952031" w:firstLine="0"/>
        <w:rPr/>
      </w:pPr>
      <w:r w:rsidDel="00000000" w:rsidR="00000000" w:rsidRPr="00000000">
        <w:rPr>
          <w:b w:val="1"/>
          <w:bCs w:val="1"/>
          <w:sz w:val="26"/>
          <w:szCs w:val="26"/>
          <w:rtl w:val="0"/>
        </w:rPr>
        <w:t xml:space="preserve">Objetivos de Aprobación Directa (Calificación de 6 a 10 puntos):</w:t>
      </w:r>
      <w:r w:rsidDel="00000000" w:rsidR="00000000" w:rsidRPr="00000000">
        <w:rPr>
          <w:rtl w:val="0"/>
        </w:rPr>
        <w:t xml:space="preserve"> </w:t>
      </w:r>
    </w:p>
    <w:p w:rsidR="00000000" w:rsidDel="00000000" w:rsidP="00000000" w:rsidRDefault="00000000" w:rsidRPr="00000000" w14:paraId="00000053">
      <w:pPr>
        <w:numPr>
          <w:ilvl w:val="0"/>
          <w:numId w:val="6"/>
        </w:numPr>
        <w:spacing w:after="200" w:before="200" w:lineRule="auto"/>
        <w:ind w:left="720" w:hanging="360"/>
        <w:rPr>
          <w:u w:val="none"/>
        </w:rPr>
      </w:pPr>
      <w:r w:rsidDel="00000000" w:rsidR="00000000" w:rsidRPr="00000000">
        <w:rPr>
          <w:rtl w:val="0"/>
        </w:rPr>
        <w:t xml:space="preserve">Desarrollo de un modelo estadístico para la imputación de la no respuesta a ingresos utilizando alguno de los modelos de regresión vistos en la materia. El modelo se debe presentar junto a una evaluación de su rendimiento y una interpretación de la influencia de las variables independientes. </w:t>
      </w:r>
    </w:p>
    <w:p w:rsidR="00000000" w:rsidDel="00000000" w:rsidP="00000000" w:rsidRDefault="00000000" w:rsidRPr="00000000" w14:paraId="00000054">
      <w:pPr>
        <w:numPr>
          <w:ilvl w:val="0"/>
          <w:numId w:val="6"/>
        </w:numPr>
        <w:spacing w:after="200" w:before="200" w:lineRule="auto"/>
        <w:ind w:left="720" w:hanging="360"/>
        <w:rPr>
          <w:u w:val="none"/>
        </w:rPr>
      </w:pPr>
      <w:r w:rsidDel="00000000" w:rsidR="00000000" w:rsidRPr="00000000">
        <w:rPr>
          <w:rtl w:val="0"/>
        </w:rPr>
        <w:t xml:space="preserve">Utilización de visualizaciones de datos georreferenciados. </w:t>
      </w:r>
      <w:hyperlink r:id="rId7">
        <w:r w:rsidDel="00000000" w:rsidR="00000000" w:rsidRPr="00000000">
          <w:rPr>
            <w:color w:val="1155cc"/>
            <w:u w:val="single"/>
            <w:rtl w:val="0"/>
          </w:rPr>
          <w:t xml:space="preserve">(https://www.indec.gob.ar/indec/web/Nivel4-Tema-1-39-120</w:t>
        </w:r>
      </w:hyperlink>
      <w:r w:rsidDel="00000000" w:rsidR="00000000" w:rsidRPr="00000000">
        <w:rPr>
          <w:rtl w:val="0"/>
        </w:rPr>
        <w:t xml:space="preserve">)  </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pStyle w:val="Title"/>
        <w:rPr/>
      </w:pPr>
      <w:bookmarkStart w:colFirst="0" w:colLast="0" w:name="_fip0v7bg88kt" w:id="0"/>
      <w:bookmarkEnd w:id="0"/>
      <w:r w:rsidDel="00000000" w:rsidR="00000000" w:rsidRPr="00000000">
        <w:rPr>
          <w:rtl w:val="0"/>
        </w:rPr>
        <w:t xml:space="preserve">Guía para el tp</w:t>
      </w:r>
    </w:p>
    <w:p w:rsidR="00000000" w:rsidDel="00000000" w:rsidP="00000000" w:rsidRDefault="00000000" w:rsidRPr="00000000" w14:paraId="00000065">
      <w:pPr>
        <w:pStyle w:val="Heading2"/>
        <w:spacing w:after="0" w:lineRule="auto"/>
        <w:rPr/>
      </w:pPr>
      <w:bookmarkStart w:colFirst="0" w:colLast="0" w:name="_6ww7ghkegdak" w:id="1"/>
      <w:bookmarkEnd w:id="1"/>
      <w:r w:rsidDel="00000000" w:rsidR="00000000" w:rsidRPr="00000000">
        <w:rPr>
          <w:rtl w:val="0"/>
        </w:rPr>
        <w:t xml:space="preserve">4. Modelo estadístico para imputación de ingresos</w:t>
      </w:r>
    </w:p>
    <w:p w:rsidR="00000000" w:rsidDel="00000000" w:rsidP="00000000" w:rsidRDefault="00000000" w:rsidRPr="00000000" w14:paraId="00000066">
      <w:pPr>
        <w:spacing w:after="0" w:before="0" w:lineRule="auto"/>
        <w:rPr/>
      </w:pPr>
      <w:r w:rsidDel="00000000" w:rsidR="00000000" w:rsidRPr="00000000">
        <w:rPr>
          <w:rtl w:val="0"/>
        </w:rPr>
        <w:t xml:space="preserve">Imputar ingresos NO declarados (P47T == 0).</w:t>
      </w:r>
    </w:p>
    <w:p w:rsidR="00000000" w:rsidDel="00000000" w:rsidP="00000000" w:rsidRDefault="00000000" w:rsidRPr="00000000" w14:paraId="00000067">
      <w:pPr>
        <w:spacing w:after="0" w:before="0" w:lineRule="auto"/>
        <w:rPr/>
      </w:pPr>
      <w:r w:rsidDel="00000000" w:rsidR="00000000" w:rsidRPr="00000000">
        <w:rPr>
          <w:rtl w:val="0"/>
        </w:rPr>
      </w:r>
    </w:p>
    <w:p w:rsidR="00000000" w:rsidDel="00000000" w:rsidP="00000000" w:rsidRDefault="00000000" w:rsidRPr="00000000" w14:paraId="00000068">
      <w:pPr>
        <w:spacing w:after="0" w:before="0" w:lineRule="auto"/>
        <w:rPr/>
      </w:pPr>
      <w:r w:rsidDel="00000000" w:rsidR="00000000" w:rsidRPr="00000000">
        <w:rPr>
          <w:rtl w:val="0"/>
        </w:rPr>
        <w:t xml:space="preserve">Cómo desarrollarlo:</w:t>
      </w:r>
    </w:p>
    <w:p w:rsidR="00000000" w:rsidDel="00000000" w:rsidP="00000000" w:rsidRDefault="00000000" w:rsidRPr="00000000" w14:paraId="00000069">
      <w:pPr>
        <w:pStyle w:val="Heading2"/>
        <w:numPr>
          <w:ilvl w:val="0"/>
          <w:numId w:val="3"/>
        </w:numPr>
        <w:spacing w:after="0" w:before="0" w:lineRule="auto"/>
        <w:ind w:left="720" w:hanging="360"/>
        <w:rPr>
          <w:sz w:val="22"/>
          <w:szCs w:val="22"/>
          <w:u w:val="none"/>
        </w:rPr>
      </w:pPr>
      <w:bookmarkStart w:colFirst="0" w:colLast="0" w:name="_vab44454h396" w:id="2"/>
      <w:bookmarkEnd w:id="2"/>
      <w:r w:rsidDel="00000000" w:rsidR="00000000" w:rsidRPr="00000000">
        <w:rPr>
          <w:sz w:val="22"/>
          <w:szCs w:val="22"/>
          <w:rtl w:val="0"/>
        </w:rPr>
        <w:t xml:space="preserve">Definir variable objetivo</w:t>
      </w:r>
    </w:p>
    <w:p w:rsidR="00000000" w:rsidDel="00000000" w:rsidP="00000000" w:rsidRDefault="00000000" w:rsidRPr="00000000" w14:paraId="0000006A">
      <w:pPr>
        <w:pStyle w:val="Heading2"/>
        <w:spacing w:after="0" w:before="0" w:lineRule="auto"/>
        <w:ind w:left="720" w:firstLine="0"/>
        <w:rPr>
          <w:sz w:val="22"/>
          <w:szCs w:val="22"/>
        </w:rPr>
      </w:pPr>
      <w:bookmarkStart w:colFirst="0" w:colLast="0" w:name="_tj02kpvybb74" w:id="3"/>
      <w:bookmarkEnd w:id="3"/>
      <w:r w:rsidDel="00000000" w:rsidR="00000000" w:rsidRPr="00000000">
        <w:rPr>
          <w:sz w:val="22"/>
          <w:szCs w:val="22"/>
          <w:rtl w:val="0"/>
        </w:rPr>
        <w:t xml:space="preserve">ingreso_faltante = 1 si P47T == 0, sino 0</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numPr>
          <w:ilvl w:val="0"/>
          <w:numId w:val="3"/>
        </w:numPr>
        <w:spacing w:after="0" w:before="0" w:lineRule="auto"/>
        <w:ind w:left="720" w:hanging="360"/>
        <w:rPr>
          <w:sz w:val="22"/>
          <w:szCs w:val="22"/>
          <w:u w:val="none"/>
        </w:rPr>
      </w:pPr>
      <w:bookmarkStart w:colFirst="0" w:colLast="0" w:name="_2vm3uu95if1b" w:id="4"/>
      <w:bookmarkEnd w:id="4"/>
      <w:r w:rsidDel="00000000" w:rsidR="00000000" w:rsidRPr="00000000">
        <w:rPr>
          <w:sz w:val="22"/>
          <w:szCs w:val="22"/>
          <w:rtl w:val="0"/>
        </w:rPr>
        <w:t xml:space="preserve">Seleccionar regresión</w:t>
      </w:r>
    </w:p>
    <w:p w:rsidR="00000000" w:rsidDel="00000000" w:rsidP="00000000" w:rsidRDefault="00000000" w:rsidRPr="00000000" w14:paraId="0000006D">
      <w:pPr>
        <w:spacing w:after="0" w:before="0" w:lineRule="auto"/>
        <w:ind w:left="720" w:firstLine="0"/>
        <w:rPr/>
      </w:pPr>
      <w:r w:rsidDel="00000000" w:rsidR="00000000" w:rsidRPr="00000000">
        <w:rPr>
          <w:rtl w:val="0"/>
        </w:rPr>
        <w:t xml:space="preserve">Dos opciones:</w:t>
      </w:r>
    </w:p>
    <w:p w:rsidR="00000000" w:rsidDel="00000000" w:rsidP="00000000" w:rsidRDefault="00000000" w:rsidRPr="00000000" w14:paraId="0000006E">
      <w:pPr>
        <w:pStyle w:val="Heading3"/>
        <w:spacing w:after="0" w:before="0" w:lineRule="auto"/>
        <w:ind w:left="720" w:firstLine="0"/>
        <w:rPr>
          <w:color w:val="000000"/>
        </w:rPr>
      </w:pPr>
      <w:bookmarkStart w:colFirst="0" w:colLast="0" w:name="_dn2cww6g3oir" w:id="5"/>
      <w:bookmarkEnd w:id="5"/>
      <w:r w:rsidDel="00000000" w:rsidR="00000000" w:rsidRPr="00000000">
        <w:rPr>
          <w:color w:val="000000"/>
          <w:rtl w:val="0"/>
        </w:rPr>
        <w:t xml:space="preserve">Opción 1 — Regresión logística</w:t>
      </w:r>
    </w:p>
    <w:p w:rsidR="00000000" w:rsidDel="00000000" w:rsidP="00000000" w:rsidRDefault="00000000" w:rsidRPr="00000000" w14:paraId="0000006F">
      <w:pPr>
        <w:spacing w:after="0" w:before="0" w:lineRule="auto"/>
        <w:ind w:left="720" w:firstLine="0"/>
        <w:rPr/>
      </w:pPr>
      <w:r w:rsidDel="00000000" w:rsidR="00000000" w:rsidRPr="00000000">
        <w:rPr>
          <w:rtl w:val="0"/>
        </w:rPr>
        <w:t xml:space="preserve">Predice la probabilidad de no responder ingreso.</w:t>
      </w:r>
    </w:p>
    <w:p w:rsidR="00000000" w:rsidDel="00000000" w:rsidP="00000000" w:rsidRDefault="00000000" w:rsidRPr="00000000" w14:paraId="00000070">
      <w:pPr>
        <w:spacing w:after="0" w:before="0" w:lineRule="auto"/>
        <w:ind w:left="720" w:firstLine="0"/>
        <w:rPr/>
      </w:pPr>
      <w:r w:rsidDel="00000000" w:rsidR="00000000" w:rsidRPr="00000000">
        <w:rPr>
          <w:rtl w:val="0"/>
        </w:rPr>
        <w:t xml:space="preserve">Variables que podés usar:</w:t>
      </w:r>
    </w:p>
    <w:p w:rsidR="00000000" w:rsidDel="00000000" w:rsidP="00000000" w:rsidRDefault="00000000" w:rsidRPr="00000000" w14:paraId="00000071">
      <w:pPr>
        <w:numPr>
          <w:ilvl w:val="0"/>
          <w:numId w:val="4"/>
        </w:numPr>
        <w:spacing w:after="0" w:before="0" w:lineRule="auto"/>
        <w:ind w:left="1440" w:hanging="360"/>
      </w:pPr>
      <w:r w:rsidDel="00000000" w:rsidR="00000000" w:rsidRPr="00000000">
        <w:rPr>
          <w:rtl w:val="0"/>
        </w:rPr>
        <w:t xml:space="preserve">sexo</w:t>
      </w:r>
    </w:p>
    <w:p w:rsidR="00000000" w:rsidDel="00000000" w:rsidP="00000000" w:rsidRDefault="00000000" w:rsidRPr="00000000" w14:paraId="00000072">
      <w:pPr>
        <w:numPr>
          <w:ilvl w:val="0"/>
          <w:numId w:val="4"/>
        </w:numPr>
        <w:spacing w:after="0" w:before="0" w:lineRule="auto"/>
        <w:ind w:left="1440" w:hanging="360"/>
      </w:pPr>
      <w:r w:rsidDel="00000000" w:rsidR="00000000" w:rsidRPr="00000000">
        <w:rPr>
          <w:rtl w:val="0"/>
        </w:rPr>
        <w:t xml:space="preserve">edad</w:t>
      </w:r>
    </w:p>
    <w:p w:rsidR="00000000" w:rsidDel="00000000" w:rsidP="00000000" w:rsidRDefault="00000000" w:rsidRPr="00000000" w14:paraId="00000073">
      <w:pPr>
        <w:numPr>
          <w:ilvl w:val="0"/>
          <w:numId w:val="4"/>
        </w:numPr>
        <w:spacing w:after="0" w:before="0" w:lineRule="auto"/>
        <w:ind w:left="1440" w:hanging="360"/>
      </w:pPr>
      <w:r w:rsidDel="00000000" w:rsidR="00000000" w:rsidRPr="00000000">
        <w:rPr>
          <w:rtl w:val="0"/>
        </w:rPr>
        <w:t xml:space="preserve">nivel educativo</w:t>
      </w:r>
    </w:p>
    <w:p w:rsidR="00000000" w:rsidDel="00000000" w:rsidP="00000000" w:rsidRDefault="00000000" w:rsidRPr="00000000" w14:paraId="00000074">
      <w:pPr>
        <w:numPr>
          <w:ilvl w:val="0"/>
          <w:numId w:val="4"/>
        </w:numPr>
        <w:spacing w:after="0" w:before="0" w:lineRule="auto"/>
        <w:ind w:left="1440" w:hanging="360"/>
      </w:pPr>
      <w:r w:rsidDel="00000000" w:rsidR="00000000" w:rsidRPr="00000000">
        <w:rPr>
          <w:rtl w:val="0"/>
        </w:rPr>
        <w:t xml:space="preserve">categoría laboral</w:t>
      </w:r>
    </w:p>
    <w:p w:rsidR="00000000" w:rsidDel="00000000" w:rsidP="00000000" w:rsidRDefault="00000000" w:rsidRPr="00000000" w14:paraId="00000075">
      <w:pPr>
        <w:numPr>
          <w:ilvl w:val="0"/>
          <w:numId w:val="4"/>
        </w:numPr>
        <w:spacing w:after="0" w:before="0" w:lineRule="auto"/>
        <w:ind w:left="1440" w:hanging="360"/>
      </w:pPr>
      <w:r w:rsidDel="00000000" w:rsidR="00000000" w:rsidRPr="00000000">
        <w:rPr>
          <w:rtl w:val="0"/>
        </w:rPr>
        <w:t xml:space="preserve">condición de actividad</w:t>
      </w:r>
    </w:p>
    <w:p w:rsidR="00000000" w:rsidDel="00000000" w:rsidP="00000000" w:rsidRDefault="00000000" w:rsidRPr="00000000" w14:paraId="00000076">
      <w:pPr>
        <w:pStyle w:val="Heading3"/>
        <w:spacing w:after="0" w:before="0" w:lineRule="auto"/>
        <w:ind w:left="720" w:firstLine="0"/>
        <w:rPr>
          <w:color w:val="000000"/>
        </w:rPr>
      </w:pPr>
      <w:bookmarkStart w:colFirst="0" w:colLast="0" w:name="_qymtuofx9fdh" w:id="6"/>
      <w:bookmarkEnd w:id="6"/>
      <w:r w:rsidDel="00000000" w:rsidR="00000000" w:rsidRPr="00000000">
        <w:rPr>
          <w:color w:val="000000"/>
          <w:rtl w:val="0"/>
        </w:rPr>
        <w:t xml:space="preserve">Opción 2 — Regresión lineal</w:t>
      </w:r>
    </w:p>
    <w:p w:rsidR="00000000" w:rsidDel="00000000" w:rsidP="00000000" w:rsidRDefault="00000000" w:rsidRPr="00000000" w14:paraId="00000077">
      <w:pPr>
        <w:spacing w:after="0" w:before="0" w:lineRule="auto"/>
        <w:ind w:left="720" w:firstLine="0"/>
        <w:rPr/>
      </w:pPr>
      <w:r w:rsidDel="00000000" w:rsidR="00000000" w:rsidRPr="00000000">
        <w:rPr>
          <w:rtl w:val="0"/>
        </w:rPr>
        <w:t xml:space="preserve">Imputa valores de ingreso sobre los casos con respuesta válida.</w:t>
      </w:r>
    </w:p>
    <w:p w:rsidR="00000000" w:rsidDel="00000000" w:rsidP="00000000" w:rsidRDefault="00000000" w:rsidRPr="00000000" w14:paraId="00000078">
      <w:pPr>
        <w:pStyle w:val="Heading2"/>
        <w:numPr>
          <w:ilvl w:val="0"/>
          <w:numId w:val="3"/>
        </w:numPr>
        <w:spacing w:after="0" w:before="0" w:lineRule="auto"/>
        <w:ind w:left="1440" w:hanging="360"/>
        <w:rPr>
          <w:sz w:val="22"/>
          <w:szCs w:val="22"/>
          <w:u w:val="none"/>
        </w:rPr>
      </w:pPr>
      <w:bookmarkStart w:colFirst="0" w:colLast="0" w:name="_tuac34gkjtxc" w:id="7"/>
      <w:bookmarkEnd w:id="7"/>
      <w:r w:rsidDel="00000000" w:rsidR="00000000" w:rsidRPr="00000000">
        <w:rPr>
          <w:sz w:val="22"/>
          <w:szCs w:val="22"/>
          <w:rtl w:val="0"/>
        </w:rPr>
        <w:t xml:space="preserve">Evaluación</w:t>
      </w:r>
    </w:p>
    <w:p w:rsidR="00000000" w:rsidDel="00000000" w:rsidP="00000000" w:rsidRDefault="00000000" w:rsidRPr="00000000" w14:paraId="00000079">
      <w:pPr>
        <w:pStyle w:val="Heading2"/>
        <w:spacing w:after="0" w:before="0" w:lineRule="auto"/>
        <w:ind w:left="1440" w:firstLine="0"/>
        <w:rPr>
          <w:sz w:val="22"/>
          <w:szCs w:val="22"/>
        </w:rPr>
      </w:pPr>
      <w:bookmarkStart w:colFirst="0" w:colLast="0" w:name="_7uvgfimmuuji" w:id="8"/>
      <w:bookmarkEnd w:id="8"/>
      <w:r w:rsidDel="00000000" w:rsidR="00000000" w:rsidRPr="00000000">
        <w:rPr>
          <w:sz w:val="22"/>
          <w:szCs w:val="22"/>
          <w:rtl w:val="0"/>
        </w:rPr>
        <w:t xml:space="preserve">Incluir:</w:t>
      </w:r>
    </w:p>
    <w:p w:rsidR="00000000" w:rsidDel="00000000" w:rsidP="00000000" w:rsidRDefault="00000000" w:rsidRPr="00000000" w14:paraId="0000007A">
      <w:pPr>
        <w:numPr>
          <w:ilvl w:val="0"/>
          <w:numId w:val="7"/>
        </w:numPr>
        <w:spacing w:after="0" w:before="0" w:lineRule="auto"/>
        <w:ind w:left="2160" w:hanging="360"/>
      </w:pPr>
      <w:r w:rsidDel="00000000" w:rsidR="00000000" w:rsidRPr="00000000">
        <w:rPr>
          <w:rtl w:val="0"/>
        </w:rPr>
        <w:t xml:space="preserve">matriz de confusión (para logística)</w:t>
      </w:r>
    </w:p>
    <w:p w:rsidR="00000000" w:rsidDel="00000000" w:rsidP="00000000" w:rsidRDefault="00000000" w:rsidRPr="00000000" w14:paraId="0000007B">
      <w:pPr>
        <w:numPr>
          <w:ilvl w:val="0"/>
          <w:numId w:val="7"/>
        </w:numPr>
        <w:spacing w:after="0" w:before="0" w:lineRule="auto"/>
        <w:ind w:left="2160" w:hanging="360"/>
      </w:pPr>
      <w:r w:rsidDel="00000000" w:rsidR="00000000" w:rsidRPr="00000000">
        <w:rPr>
          <w:rtl w:val="0"/>
        </w:rPr>
        <w:t xml:space="preserve">precisión (accuracy)</w:t>
      </w:r>
    </w:p>
    <w:p w:rsidR="00000000" w:rsidDel="00000000" w:rsidP="00000000" w:rsidRDefault="00000000" w:rsidRPr="00000000" w14:paraId="0000007C">
      <w:pPr>
        <w:numPr>
          <w:ilvl w:val="0"/>
          <w:numId w:val="7"/>
        </w:numPr>
        <w:spacing w:after="0" w:before="0" w:lineRule="auto"/>
        <w:ind w:left="2160" w:hanging="360"/>
      </w:pPr>
      <w:r w:rsidDel="00000000" w:rsidR="00000000" w:rsidRPr="00000000">
        <w:rPr>
          <w:rtl w:val="0"/>
        </w:rPr>
        <w:t xml:space="preserve">MAE o R² (para lineal)</w:t>
        <w:br w:type="textWrapping"/>
      </w:r>
    </w:p>
    <w:p w:rsidR="00000000" w:rsidDel="00000000" w:rsidP="00000000" w:rsidRDefault="00000000" w:rsidRPr="00000000" w14:paraId="0000007D">
      <w:pPr>
        <w:pStyle w:val="Heading2"/>
        <w:numPr>
          <w:ilvl w:val="0"/>
          <w:numId w:val="3"/>
        </w:numPr>
        <w:spacing w:after="0" w:before="0" w:lineRule="auto"/>
        <w:ind w:left="1440" w:hanging="360"/>
        <w:rPr>
          <w:sz w:val="22"/>
          <w:szCs w:val="22"/>
        </w:rPr>
      </w:pPr>
      <w:bookmarkStart w:colFirst="0" w:colLast="0" w:name="_ia16e0tn74dj" w:id="9"/>
      <w:bookmarkEnd w:id="9"/>
      <w:r w:rsidDel="00000000" w:rsidR="00000000" w:rsidRPr="00000000">
        <w:rPr>
          <w:sz w:val="22"/>
          <w:szCs w:val="22"/>
          <w:rtl w:val="0"/>
        </w:rPr>
        <w:t xml:space="preserve">Interpretación</w:t>
      </w:r>
    </w:p>
    <w:p w:rsidR="00000000" w:rsidDel="00000000" w:rsidP="00000000" w:rsidRDefault="00000000" w:rsidRPr="00000000" w14:paraId="0000007E">
      <w:pPr>
        <w:pStyle w:val="Heading2"/>
        <w:spacing w:after="0" w:before="0" w:lineRule="auto"/>
        <w:ind w:left="1440" w:firstLine="0"/>
        <w:rPr>
          <w:sz w:val="22"/>
          <w:szCs w:val="22"/>
        </w:rPr>
      </w:pPr>
      <w:bookmarkStart w:colFirst="0" w:colLast="0" w:name="_ik56tl1vnmkz" w:id="10"/>
      <w:bookmarkEnd w:id="10"/>
      <w:r w:rsidDel="00000000" w:rsidR="00000000" w:rsidRPr="00000000">
        <w:rPr>
          <w:sz w:val="22"/>
          <w:szCs w:val="22"/>
          <w:rtl w:val="0"/>
        </w:rPr>
        <w:t xml:space="preserve">El nivel educativo y la condición ocupacional aparecen como los predictores más fuertes de la no respuesta/en el nivel de ingreso.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bookmarkStart w:colFirst="0" w:colLast="0" w:name="_zfh99q4ddkqd" w:id="11"/>
      <w:bookmarkEnd w:id="11"/>
      <w:r w:rsidDel="00000000" w:rsidR="00000000" w:rsidRPr="00000000">
        <w:rPr>
          <w:rtl w:val="0"/>
        </w:rPr>
        <w:t xml:space="preserve">5. Visualizaciones georreferenciadas</w:t>
      </w:r>
    </w:p>
    <w:p w:rsidR="00000000" w:rsidDel="00000000" w:rsidP="00000000" w:rsidRDefault="00000000" w:rsidRPr="00000000" w14:paraId="00000081">
      <w:pPr>
        <w:rPr/>
      </w:pPr>
      <w:r w:rsidDel="00000000" w:rsidR="00000000" w:rsidRPr="00000000">
        <w:rPr>
          <w:rtl w:val="0"/>
        </w:rPr>
        <w:t xml:space="preserve">Uso:</w:t>
      </w:r>
    </w:p>
    <w:p w:rsidR="00000000" w:rsidDel="00000000" w:rsidP="00000000" w:rsidRDefault="00000000" w:rsidRPr="00000000" w14:paraId="00000082">
      <w:pPr>
        <w:numPr>
          <w:ilvl w:val="0"/>
          <w:numId w:val="9"/>
        </w:numPr>
        <w:ind w:left="720" w:hanging="360"/>
      </w:pPr>
      <w:r w:rsidDel="00000000" w:rsidR="00000000" w:rsidRPr="00000000">
        <w:rPr>
          <w:rtl w:val="0"/>
        </w:rPr>
        <w:t xml:space="preserve">mostrar datos en un mapa</w:t>
      </w:r>
    </w:p>
    <w:p w:rsidR="00000000" w:rsidDel="00000000" w:rsidP="00000000" w:rsidRDefault="00000000" w:rsidRPr="00000000" w14:paraId="00000083">
      <w:pPr>
        <w:numPr>
          <w:ilvl w:val="0"/>
          <w:numId w:val="9"/>
        </w:numPr>
        <w:ind w:left="720" w:hanging="360"/>
      </w:pPr>
      <w:r w:rsidDel="00000000" w:rsidR="00000000" w:rsidRPr="00000000">
        <w:rPr>
          <w:rtl w:val="0"/>
        </w:rPr>
        <w:t xml:space="preserve">se puede usar GeoPandas + un shapefile de INDEC</w:t>
      </w:r>
    </w:p>
    <w:p w:rsidR="00000000" w:rsidDel="00000000" w:rsidP="00000000" w:rsidRDefault="00000000" w:rsidRPr="00000000" w14:paraId="00000084">
      <w:pPr>
        <w:rPr/>
      </w:pPr>
      <w:r w:rsidDel="00000000" w:rsidR="00000000" w:rsidRPr="00000000">
        <w:rPr>
          <w:rtl w:val="0"/>
        </w:rPr>
        <w:t xml:space="preserve">Qué hacer:</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cargar el mapa de Argentina</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asignar valores promedio por aglomerado (19 y 34)</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colorear:</w:t>
      </w:r>
    </w:p>
    <w:p w:rsidR="00000000" w:rsidDel="00000000" w:rsidP="00000000" w:rsidRDefault="00000000" w:rsidRPr="00000000" w14:paraId="00000088">
      <w:pPr>
        <w:numPr>
          <w:ilvl w:val="1"/>
          <w:numId w:val="1"/>
        </w:numPr>
        <w:ind w:left="1440" w:hanging="360"/>
      </w:pPr>
      <w:r w:rsidDel="00000000" w:rsidR="00000000" w:rsidRPr="00000000">
        <w:rPr>
          <w:rtl w:val="0"/>
        </w:rPr>
        <w:t xml:space="preserve">tasa de desempleo, o</w:t>
      </w:r>
    </w:p>
    <w:p w:rsidR="00000000" w:rsidDel="00000000" w:rsidP="00000000" w:rsidRDefault="00000000" w:rsidRPr="00000000" w14:paraId="00000089">
      <w:pPr>
        <w:numPr>
          <w:ilvl w:val="1"/>
          <w:numId w:val="1"/>
        </w:numPr>
        <w:ind w:left="1440" w:hanging="360"/>
      </w:pPr>
      <w:r w:rsidDel="00000000" w:rsidR="00000000" w:rsidRPr="00000000">
        <w:rPr>
          <w:rtl w:val="0"/>
        </w:rPr>
        <w:t xml:space="preserve">ingreso real promedio</w:t>
        <w:br w:type="textWrapping"/>
      </w:r>
    </w:p>
    <w:p w:rsidR="00000000" w:rsidDel="00000000" w:rsidP="00000000" w:rsidRDefault="00000000" w:rsidRPr="00000000" w14:paraId="0000008A">
      <w:pPr>
        <w:rPr/>
      </w:pPr>
      <w:r w:rsidDel="00000000" w:rsidR="00000000" w:rsidRPr="00000000">
        <w:rPr>
          <w:rtl w:val="0"/>
        </w:rPr>
        <w:t xml:space="preserve">Ejemplo:</w:t>
      </w:r>
    </w:p>
    <w:p w:rsidR="00000000" w:rsidDel="00000000" w:rsidP="00000000" w:rsidRDefault="00000000" w:rsidRPr="00000000" w14:paraId="0000008B">
      <w:pPr>
        <w:rPr/>
      </w:pPr>
      <w:r w:rsidDel="00000000" w:rsidR="00000000" w:rsidRPr="00000000">
        <w:rPr>
          <w:rtl w:val="0"/>
        </w:rPr>
        <w:t xml:space="preserve">Mar del Plata presenta un ingreso nominal mayor, mientras que Jujuy muestra menor desocupación promedio.</w:t>
      </w:r>
    </w:p>
    <w:p w:rsidR="00000000" w:rsidDel="00000000" w:rsidP="00000000" w:rsidRDefault="00000000" w:rsidRPr="00000000" w14:paraId="0000008C">
      <w:pPr>
        <w:pStyle w:val="Heading1"/>
        <w:rPr/>
      </w:pPr>
      <w:bookmarkStart w:colFirst="0" w:colLast="0" w:name="_banu665hqlp6" w:id="12"/>
      <w:bookmarkEnd w:id="12"/>
      <w:r w:rsidDel="00000000" w:rsidR="00000000" w:rsidRPr="00000000">
        <w:rPr>
          <w:rtl w:val="0"/>
        </w:rPr>
        <w:t xml:space="preserve">Qué y cómo se modificó el código con el ponderador</w:t>
      </w:r>
    </w:p>
    <w:p w:rsidR="00000000" w:rsidDel="00000000" w:rsidP="00000000" w:rsidRDefault="00000000" w:rsidRPr="00000000" w14:paraId="0000008D">
      <w:pPr>
        <w:pStyle w:val="Heading2"/>
        <w:rPr>
          <w:b w:val="1"/>
          <w:bCs w:val="1"/>
        </w:rPr>
      </w:pPr>
      <w:bookmarkStart w:colFirst="0" w:colLast="0" w:name="_2zh8vbbacex1" w:id="13"/>
      <w:bookmarkEnd w:id="13"/>
      <w:r w:rsidDel="00000000" w:rsidR="00000000" w:rsidRPr="00000000">
        <w:rPr>
          <w:b w:val="1"/>
          <w:bCs w:val="1"/>
          <w:rtl w:val="0"/>
        </w:rPr>
        <w:t xml:space="preserve">1. Incorporación del ponderador a las variables laborales</w:t>
      </w:r>
    </w:p>
    <w:p w:rsidR="00000000" w:rsidDel="00000000" w:rsidP="00000000" w:rsidRDefault="00000000" w:rsidRPr="00000000" w14:paraId="0000008E">
      <w:pPr>
        <w:spacing w:after="0" w:before="0" w:lineRule="auto"/>
        <w:rPr/>
      </w:pPr>
      <w:r w:rsidDel="00000000" w:rsidR="00000000" w:rsidRPr="00000000">
        <w:rPr>
          <w:rtl w:val="0"/>
        </w:rPr>
        <w:t xml:space="preserve">Se agregaron ponderadores al cálculo de ocupados, desocupados e inactivos.</w:t>
        <w:br w:type="textWrapping"/>
        <w:t xml:space="preserve"> Antes se contaban personas como casos individuales.</w:t>
        <w:br w:type="textWrapping"/>
        <w:t xml:space="preserve"> Ahora cada persona se multiplica por su ponderador para representar el número real de personas que simboliza dentro de la población.</w:t>
      </w:r>
    </w:p>
    <w:p w:rsidR="00000000" w:rsidDel="00000000" w:rsidP="00000000" w:rsidRDefault="00000000" w:rsidRPr="00000000" w14:paraId="0000008F">
      <w:pPr>
        <w:spacing w:after="0" w:before="0" w:lineRule="auto"/>
        <w:rPr/>
      </w:pPr>
      <w:r w:rsidDel="00000000" w:rsidR="00000000" w:rsidRPr="00000000">
        <w:rPr>
          <w:rtl w:val="0"/>
        </w:rPr>
        <w:t xml:space="preserve">Esto permite que las estimaciones reflejen correctamente la estructura laboral real de cada aglomerado y no solamente la muestra encuestada.</w:t>
      </w:r>
    </w:p>
    <w:p w:rsidR="00000000" w:rsidDel="00000000" w:rsidP="00000000" w:rsidRDefault="00000000" w:rsidRPr="00000000" w14:paraId="00000090">
      <w:pPr>
        <w:spacing w:after="0" w:before="0" w:lineRule="auto"/>
        <w:rPr/>
      </w:pPr>
      <w:r w:rsidDel="00000000" w:rsidR="00000000" w:rsidRPr="00000000">
        <w:rPr>
          <w:rtl w:val="0"/>
        </w:rPr>
      </w:r>
    </w:p>
    <w:p w:rsidR="00000000" w:rsidDel="00000000" w:rsidP="00000000" w:rsidRDefault="00000000" w:rsidRPr="00000000" w14:paraId="00000091">
      <w:pPr>
        <w:pStyle w:val="Heading2"/>
        <w:rPr>
          <w:b w:val="1"/>
          <w:bCs w:val="1"/>
        </w:rPr>
      </w:pPr>
      <w:bookmarkStart w:colFirst="0" w:colLast="0" w:name="_lmctvlnqts28" w:id="14"/>
      <w:bookmarkEnd w:id="14"/>
      <w:r w:rsidDel="00000000" w:rsidR="00000000" w:rsidRPr="00000000">
        <w:rPr>
          <w:b w:val="1"/>
          <w:bCs w:val="1"/>
          <w:rtl w:val="0"/>
        </w:rPr>
        <w:t xml:space="preserve">2. Cálculo ponderado de ocupados, desocupados, inactivos y población</w:t>
      </w:r>
    </w:p>
    <w:p w:rsidR="00000000" w:rsidDel="00000000" w:rsidP="00000000" w:rsidRDefault="00000000" w:rsidRPr="00000000" w14:paraId="00000092">
      <w:pPr>
        <w:spacing w:after="0" w:before="0" w:lineRule="auto"/>
        <w:rPr/>
      </w:pPr>
      <w:r w:rsidDel="00000000" w:rsidR="00000000" w:rsidRPr="00000000">
        <w:rPr>
          <w:rtl w:val="0"/>
        </w:rPr>
        <w:t xml:space="preserve">Se reemplazaron los conteos simples por conteos ponderados.</w:t>
        <w:br w:type="textWrapping"/>
        <w:t xml:space="preserve"> En vez de sumar la cantidad de casos, ahora se suman los ponderadores asociados a cada caso.</w:t>
      </w:r>
    </w:p>
    <w:p w:rsidR="00000000" w:rsidDel="00000000" w:rsidP="00000000" w:rsidRDefault="00000000" w:rsidRPr="00000000" w14:paraId="00000093">
      <w:pPr>
        <w:spacing w:after="0" w:before="0" w:lineRule="auto"/>
        <w:rPr/>
      </w:pPr>
      <w:r w:rsidDel="00000000" w:rsidR="00000000" w:rsidRPr="00000000">
        <w:rPr>
          <w:rtl w:val="0"/>
        </w:rPr>
        <w:t xml:space="preserve">Esto permite estimar cuántas personas reales están ocupadas, desocupadas o son inactivas en cada año y aglomerado.</w:t>
      </w:r>
    </w:p>
    <w:p w:rsidR="00000000" w:rsidDel="00000000" w:rsidP="00000000" w:rsidRDefault="00000000" w:rsidRPr="00000000" w14:paraId="00000094">
      <w:pPr>
        <w:spacing w:after="0" w:before="0" w:lineRule="auto"/>
        <w:rPr>
          <w:sz w:val="18"/>
          <w:szCs w:val="18"/>
        </w:rPr>
      </w:pPr>
      <w:r w:rsidDel="00000000" w:rsidR="00000000" w:rsidRPr="00000000">
        <w:rPr>
          <w:rtl w:val="0"/>
        </w:rPr>
      </w:r>
    </w:p>
    <w:p w:rsidR="00000000" w:rsidDel="00000000" w:rsidP="00000000" w:rsidRDefault="00000000" w:rsidRPr="00000000" w14:paraId="00000095">
      <w:pPr>
        <w:pStyle w:val="Heading2"/>
        <w:rPr>
          <w:b w:val="1"/>
          <w:bCs w:val="1"/>
        </w:rPr>
      </w:pPr>
      <w:bookmarkStart w:colFirst="0" w:colLast="0" w:name="_v6uf8sx8agfr" w:id="15"/>
      <w:bookmarkEnd w:id="15"/>
      <w:r w:rsidDel="00000000" w:rsidR="00000000" w:rsidRPr="00000000">
        <w:rPr>
          <w:b w:val="1"/>
          <w:bCs w:val="1"/>
          <w:rtl w:val="0"/>
        </w:rPr>
        <w:t xml:space="preserve">3. Tasas laborales ponderadas</w:t>
      </w:r>
    </w:p>
    <w:p w:rsidR="00000000" w:rsidDel="00000000" w:rsidP="00000000" w:rsidRDefault="00000000" w:rsidRPr="00000000" w14:paraId="00000096">
      <w:pPr>
        <w:spacing w:after="0" w:before="0" w:lineRule="auto"/>
        <w:rPr/>
      </w:pPr>
      <w:r w:rsidDel="00000000" w:rsidR="00000000" w:rsidRPr="00000000">
        <w:rPr>
          <w:rtl w:val="0"/>
        </w:rPr>
        <w:t xml:space="preserve">Las tasas de actividad, empleo y desocupación dejaron de utilizar proporciones simples entre conteos sin peso.</w:t>
        <w:br w:type="textWrapping"/>
        <w:t xml:space="preserve"> Se calcularon usando valores ponderados, lo cual asegura que las tasas resultantes sean comparables con las estadísticas oficiales publicadas por INDEC.</w:t>
      </w:r>
    </w:p>
    <w:p w:rsidR="00000000" w:rsidDel="00000000" w:rsidP="00000000" w:rsidRDefault="00000000" w:rsidRPr="00000000" w14:paraId="00000097">
      <w:pPr>
        <w:spacing w:after="0" w:before="0" w:lineRule="auto"/>
        <w:rPr/>
      </w:pPr>
      <w:r w:rsidDel="00000000" w:rsidR="00000000" w:rsidRPr="00000000">
        <w:rPr>
          <w:rtl w:val="0"/>
        </w:rPr>
        <w:t xml:space="preserve">Este cambio garantiza que las tasas reflejen adecuadamente el tamaño real de la población y su distribución laboral.</w:t>
      </w:r>
    </w:p>
    <w:p w:rsidR="00000000" w:rsidDel="00000000" w:rsidP="00000000" w:rsidRDefault="00000000" w:rsidRPr="00000000" w14:paraId="00000098">
      <w:pPr>
        <w:spacing w:after="0" w:before="0" w:lineRule="auto"/>
        <w:rPr/>
      </w:pPr>
      <w:r w:rsidDel="00000000" w:rsidR="00000000" w:rsidRPr="00000000">
        <w:rPr>
          <w:rtl w:val="0"/>
        </w:rPr>
      </w:r>
    </w:p>
    <w:p w:rsidR="00000000" w:rsidDel="00000000" w:rsidP="00000000" w:rsidRDefault="00000000" w:rsidRPr="00000000" w14:paraId="00000099">
      <w:pPr>
        <w:pStyle w:val="Heading2"/>
        <w:rPr>
          <w:b w:val="1"/>
          <w:bCs w:val="1"/>
        </w:rPr>
      </w:pPr>
      <w:bookmarkStart w:colFirst="0" w:colLast="0" w:name="_83hu7lh3ximn" w:id="16"/>
      <w:bookmarkEnd w:id="16"/>
      <w:r w:rsidDel="00000000" w:rsidR="00000000" w:rsidRPr="00000000">
        <w:rPr>
          <w:b w:val="1"/>
          <w:bCs w:val="1"/>
          <w:rtl w:val="0"/>
        </w:rPr>
        <w:t xml:space="preserve">4. Ingreso nominal promedio ponderado</w:t>
      </w:r>
    </w:p>
    <w:p w:rsidR="00000000" w:rsidDel="00000000" w:rsidP="00000000" w:rsidRDefault="00000000" w:rsidRPr="00000000" w14:paraId="0000009A">
      <w:pPr>
        <w:spacing w:after="0" w:before="0" w:lineRule="auto"/>
        <w:rPr/>
      </w:pPr>
      <w:r w:rsidDel="00000000" w:rsidR="00000000" w:rsidRPr="00000000">
        <w:rPr>
          <w:rtl w:val="0"/>
        </w:rPr>
        <w:t xml:space="preserve">El ingreso promedio dejó de calcularse como un promedio simple.</w:t>
        <w:br w:type="textWrapping"/>
        <w:t xml:space="preserve"> Ahora se calcula teniendo en cuenta los ponderadores, de manera que personas con mayor peso dentro de la muestra tengan mayor influencia en el cálculo del ingreso promedio.</w:t>
      </w:r>
    </w:p>
    <w:p w:rsidR="00000000" w:rsidDel="00000000" w:rsidP="00000000" w:rsidRDefault="00000000" w:rsidRPr="00000000" w14:paraId="0000009B">
      <w:pPr>
        <w:spacing w:after="0" w:before="0" w:lineRule="auto"/>
        <w:rPr/>
      </w:pPr>
      <w:r w:rsidDel="00000000" w:rsidR="00000000" w:rsidRPr="00000000">
        <w:rPr>
          <w:rtl w:val="0"/>
        </w:rPr>
        <w:t xml:space="preserve">De esta manera, el ingreso promedio representa mejor el ingreso medio real de la población del aglomerado.</w:t>
      </w:r>
    </w:p>
    <w:p w:rsidR="00000000" w:rsidDel="00000000" w:rsidP="00000000" w:rsidRDefault="00000000" w:rsidRPr="00000000" w14:paraId="0000009C">
      <w:pPr>
        <w:spacing w:after="0" w:before="0" w:lineRule="auto"/>
        <w:rPr/>
      </w:pPr>
      <w:r w:rsidDel="00000000" w:rsidR="00000000" w:rsidRPr="00000000">
        <w:rPr>
          <w:rtl w:val="0"/>
        </w:rPr>
      </w:r>
    </w:p>
    <w:p w:rsidR="00000000" w:rsidDel="00000000" w:rsidP="00000000" w:rsidRDefault="00000000" w:rsidRPr="00000000" w14:paraId="0000009D">
      <w:pPr>
        <w:pStyle w:val="Heading2"/>
        <w:rPr>
          <w:b w:val="1"/>
          <w:bCs w:val="1"/>
        </w:rPr>
      </w:pPr>
      <w:bookmarkStart w:colFirst="0" w:colLast="0" w:name="_rnj62ohf8gvt" w:id="17"/>
      <w:bookmarkEnd w:id="17"/>
      <w:r w:rsidDel="00000000" w:rsidR="00000000" w:rsidRPr="00000000">
        <w:rPr>
          <w:b w:val="1"/>
          <w:bCs w:val="1"/>
          <w:rtl w:val="0"/>
        </w:rPr>
        <w:t xml:space="preserve">5. Ajuste del ingreso por IPC (ingreso real)</w:t>
      </w:r>
    </w:p>
    <w:p w:rsidR="00000000" w:rsidDel="00000000" w:rsidP="00000000" w:rsidRDefault="00000000" w:rsidRPr="00000000" w14:paraId="0000009E">
      <w:pPr>
        <w:spacing w:after="0" w:before="0" w:lineRule="auto"/>
        <w:rPr/>
      </w:pPr>
      <w:r w:rsidDel="00000000" w:rsidR="00000000" w:rsidRPr="00000000">
        <w:rPr>
          <w:rtl w:val="0"/>
        </w:rPr>
        <w:t xml:space="preserve">El ingreso real se calcula utilizando el ingreso nominal ponderado.</w:t>
        <w:br w:type="textWrapping"/>
        <w:t xml:space="preserve"> El procedimiento para ajustar por IPC no cambió, pero ahora se trabaja con ingresos nominales consistentes con el tamaño real de la población.</w:t>
      </w:r>
    </w:p>
    <w:p w:rsidR="00000000" w:rsidDel="00000000" w:rsidP="00000000" w:rsidRDefault="00000000" w:rsidRPr="00000000" w14:paraId="0000009F">
      <w:pPr>
        <w:spacing w:after="0" w:before="0" w:lineRule="auto"/>
        <w:rPr/>
      </w:pPr>
      <w:r w:rsidDel="00000000" w:rsidR="00000000" w:rsidRPr="00000000">
        <w:rPr>
          <w:rtl w:val="0"/>
        </w:rPr>
        <w:t xml:space="preserve">Esto mejora la interpretación del poder adquisitivo a lo largo de los años.</w:t>
      </w:r>
    </w:p>
    <w:p w:rsidR="00000000" w:rsidDel="00000000" w:rsidP="00000000" w:rsidRDefault="00000000" w:rsidRPr="00000000" w14:paraId="000000A0">
      <w:pPr>
        <w:spacing w:after="0" w:before="0" w:lineRule="auto"/>
        <w:rPr/>
      </w:pPr>
      <w:r w:rsidDel="00000000" w:rsidR="00000000" w:rsidRPr="00000000">
        <w:rPr>
          <w:rtl w:val="0"/>
        </w:rPr>
      </w:r>
    </w:p>
    <w:p w:rsidR="00000000" w:rsidDel="00000000" w:rsidP="00000000" w:rsidRDefault="00000000" w:rsidRPr="00000000" w14:paraId="000000A1">
      <w:pPr>
        <w:pStyle w:val="Heading2"/>
        <w:rPr>
          <w:b w:val="1"/>
          <w:bCs w:val="1"/>
        </w:rPr>
      </w:pPr>
      <w:bookmarkStart w:colFirst="0" w:colLast="0" w:name="_i0fejmw4hisi" w:id="18"/>
      <w:bookmarkEnd w:id="18"/>
      <w:r w:rsidDel="00000000" w:rsidR="00000000" w:rsidRPr="00000000">
        <w:rPr>
          <w:b w:val="1"/>
          <w:bCs w:val="1"/>
          <w:rtl w:val="0"/>
        </w:rPr>
        <w:t xml:space="preserve">6. Unificación en un panel de datos</w:t>
      </w:r>
    </w:p>
    <w:p w:rsidR="00000000" w:rsidDel="00000000" w:rsidP="00000000" w:rsidRDefault="00000000" w:rsidRPr="00000000" w14:paraId="000000A2">
      <w:pPr>
        <w:spacing w:after="0" w:before="0" w:lineRule="auto"/>
        <w:rPr>
          <w:b w:val="1"/>
          <w:bCs w:val="1"/>
        </w:rPr>
      </w:pPr>
      <w:r w:rsidDel="00000000" w:rsidR="00000000" w:rsidRPr="00000000">
        <w:rPr>
          <w:rtl w:val="0"/>
        </w:rPr>
        <w:t xml:space="preserve">Se construyó un panel final que contiene ingresos nominales, ingresos reales, IPC, y todas las variables laborales ponderadas.</w:t>
        <w:br w:type="textWrapping"/>
        <w:t xml:space="preserve"> Este panel permite realizar análisis comparativos entre años y entre aglomerados utilizando datos corregidos por el peso muestral.</w:t>
      </w:r>
      <w:r w:rsidDel="00000000" w:rsidR="00000000" w:rsidRPr="00000000">
        <w:rPr>
          <w:rtl w:val="0"/>
        </w:rPr>
      </w:r>
    </w:p>
    <w:p w:rsidR="00000000" w:rsidDel="00000000" w:rsidP="00000000" w:rsidRDefault="00000000" w:rsidRPr="00000000" w14:paraId="000000A3">
      <w:pPr>
        <w:pStyle w:val="Heading2"/>
        <w:rPr>
          <w:b w:val="1"/>
          <w:bCs w:val="1"/>
        </w:rPr>
      </w:pPr>
      <w:bookmarkStart w:colFirst="0" w:colLast="0" w:name="_kx9bgbsy3p0z" w:id="19"/>
      <w:bookmarkEnd w:id="19"/>
      <w:r w:rsidDel="00000000" w:rsidR="00000000" w:rsidRPr="00000000">
        <w:rPr>
          <w:b w:val="1"/>
          <w:bCs w:val="1"/>
          <w:rtl w:val="0"/>
        </w:rPr>
        <w:t xml:space="preserve">7. Gráficos basados en valores ponderados</w:t>
      </w:r>
    </w:p>
    <w:p w:rsidR="00000000" w:rsidDel="00000000" w:rsidP="00000000" w:rsidRDefault="00000000" w:rsidRPr="00000000" w14:paraId="000000A4">
      <w:pPr>
        <w:spacing w:after="0" w:before="0" w:lineRule="auto"/>
        <w:rPr/>
      </w:pPr>
      <w:r w:rsidDel="00000000" w:rsidR="00000000" w:rsidRPr="00000000">
        <w:rPr>
          <w:rtl w:val="0"/>
        </w:rPr>
        <w:t xml:space="preserve">Los gráficos de ingreso y tasas ya no utilizan valores brutos.</w:t>
        <w:br w:type="textWrapping"/>
        <w:t xml:space="preserve"> Ahora representan datos ponderados que corresponden a estimaciones poblacionales.</w:t>
        <w:br w:type="textWrapping"/>
        <w:t xml:space="preserve"> Esto asegura que la interpretación gráfica sea correcta y consistente con los cálculos previos.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2"/>
        <w:rPr>
          <w:b w:val="1"/>
          <w:bCs w:val="1"/>
        </w:rPr>
      </w:pPr>
      <w:bookmarkStart w:colFirst="0" w:colLast="0" w:name="_3yaoehjb0aza" w:id="20"/>
      <w:bookmarkEnd w:id="20"/>
      <w:r w:rsidDel="00000000" w:rsidR="00000000" w:rsidRPr="00000000">
        <w:rPr>
          <w:b w:val="1"/>
          <w:bCs w:val="1"/>
          <w:rtl w:val="0"/>
        </w:rPr>
        <w:t xml:space="preserve">Análisis univariado</w:t>
      </w:r>
    </w:p>
    <w:p w:rsidR="00000000" w:rsidDel="00000000" w:rsidP="00000000" w:rsidRDefault="00000000" w:rsidRPr="00000000" w14:paraId="000000A8">
      <w:pPr>
        <w:spacing w:after="0" w:before="0" w:lineRule="auto"/>
        <w:rPr>
          <w:sz w:val="24"/>
          <w:szCs w:val="24"/>
        </w:rPr>
      </w:pPr>
      <w:r w:rsidDel="00000000" w:rsidR="00000000" w:rsidRPr="00000000">
        <w:rPr>
          <w:sz w:val="24"/>
          <w:szCs w:val="24"/>
          <w:rtl w:val="0"/>
        </w:rPr>
        <w:t xml:space="preserve">Se realiza un análisis univariado utilizando estadísticas ponderadas según la metodología de la EPH. Dado que la serie presenta valores extremos —especialmente en 2020 y en los últimos años por inflación— se emplean medidas robustas como la mediana ponderada. No se eliminan observaciones ni trimestres, ya que se busca reflejar la evolución real de los indicadores para el período 2016–2025.</w:t>
      </w:r>
    </w:p>
    <w:p w:rsidR="00000000" w:rsidDel="00000000" w:rsidP="00000000" w:rsidRDefault="00000000" w:rsidRPr="00000000" w14:paraId="000000A9">
      <w:pPr>
        <w:spacing w:after="0" w:before="0" w:lineRule="auto"/>
        <w:rPr>
          <w:sz w:val="24"/>
          <w:szCs w:val="24"/>
        </w:rPr>
      </w:pPr>
      <w:r w:rsidDel="00000000" w:rsidR="00000000" w:rsidRPr="00000000">
        <w:rPr>
          <w:rtl w:val="0"/>
        </w:rPr>
      </w:r>
    </w:p>
    <w:p w:rsidR="00000000" w:rsidDel="00000000" w:rsidP="00000000" w:rsidRDefault="00000000" w:rsidRPr="00000000" w14:paraId="000000AA">
      <w:pPr>
        <w:spacing w:after="0" w:before="200" w:lineRule="auto"/>
        <w:rPr>
          <w:b w:val="1"/>
          <w:bCs w:val="1"/>
          <w:sz w:val="28"/>
          <w:szCs w:val="28"/>
        </w:rPr>
      </w:pPr>
      <w:r w:rsidDel="00000000" w:rsidR="00000000" w:rsidRPr="00000000">
        <w:rPr>
          <w:b w:val="1"/>
          <w:bCs w:val="1"/>
          <w:sz w:val="28"/>
          <w:szCs w:val="28"/>
          <w:rtl w:val="0"/>
        </w:rPr>
        <w:t xml:space="preserve">1.1 Serie histórica de ingresos nominales</w:t>
      </w:r>
    </w:p>
    <w:p w:rsidR="00000000" w:rsidDel="00000000" w:rsidP="00000000" w:rsidRDefault="00000000" w:rsidRPr="00000000" w14:paraId="000000AB">
      <w:pPr>
        <w:rPr>
          <w:sz w:val="28"/>
          <w:szCs w:val="28"/>
        </w:rPr>
      </w:pPr>
      <w:r w:rsidDel="00000000" w:rsidR="00000000" w:rsidRPr="00000000">
        <w:rPr>
          <w:sz w:val="28"/>
          <w:szCs w:val="28"/>
          <w:rtl w:val="0"/>
        </w:rPr>
        <w:t xml:space="preserve">Gran Jujuy - Ingreso nominal promedio</w:t>
      </w:r>
    </w:p>
    <w:p w:rsidR="00000000" w:rsidDel="00000000" w:rsidP="00000000" w:rsidRDefault="00000000" w:rsidRPr="00000000" w14:paraId="000000AC">
      <w:pPr>
        <w:jc w:val="center"/>
        <w:rPr>
          <w:sz w:val="28"/>
          <w:szCs w:val="28"/>
        </w:rPr>
      </w:pPr>
      <w:r w:rsidDel="00000000" w:rsidR="00000000" w:rsidRPr="00000000">
        <w:rPr>
          <w:sz w:val="28"/>
          <w:szCs w:val="28"/>
        </w:rPr>
        <w:drawing>
          <wp:inline distB="114300" distT="114300" distL="114300" distR="114300">
            <wp:extent cx="6734820" cy="3362634"/>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734820" cy="3362634"/>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0" w:before="0" w:lineRule="auto"/>
        <w:rPr>
          <w:sz w:val="24"/>
          <w:szCs w:val="24"/>
        </w:rPr>
      </w:pPr>
      <w:r w:rsidDel="00000000" w:rsidR="00000000" w:rsidRPr="00000000">
        <w:rPr>
          <w:sz w:val="24"/>
          <w:szCs w:val="24"/>
          <w:rtl w:val="0"/>
        </w:rPr>
        <w:t xml:space="preserve">El ingreso nominal promedio muestra un crecimiento continuo entre 2016 y 2025. Durante los primeros años, el aumento es moderado, pero a partir de 2021 se acelera fuertemente y se vuelve muy pronunciado en 2023–2025, acompañado por el proceso inflacionario del período.</w:t>
      </w:r>
    </w:p>
    <w:p w:rsidR="00000000" w:rsidDel="00000000" w:rsidP="00000000" w:rsidRDefault="00000000" w:rsidRPr="00000000" w14:paraId="000000AE">
      <w:pPr>
        <w:spacing w:after="0" w:before="0" w:lineRule="auto"/>
        <w:rPr>
          <w:sz w:val="24"/>
          <w:szCs w:val="24"/>
        </w:rPr>
      </w:pPr>
      <w:r w:rsidDel="00000000" w:rsidR="00000000" w:rsidRPr="00000000">
        <w:rPr>
          <w:sz w:val="24"/>
          <w:szCs w:val="24"/>
          <w:rtl w:val="0"/>
        </w:rPr>
        <w:t xml:space="preserve">En 2020 se observa una </w:t>
      </w:r>
      <w:r w:rsidDel="00000000" w:rsidR="00000000" w:rsidRPr="00000000">
        <w:rPr>
          <w:b w:val="1"/>
          <w:bCs w:val="1"/>
          <w:sz w:val="24"/>
          <w:szCs w:val="24"/>
          <w:rtl w:val="0"/>
        </w:rPr>
        <w:t xml:space="preserve">leve irregularidad</w:t>
      </w:r>
      <w:r w:rsidDel="00000000" w:rsidR="00000000" w:rsidRPr="00000000">
        <w:rPr>
          <w:sz w:val="24"/>
          <w:szCs w:val="24"/>
          <w:rtl w:val="0"/>
        </w:rPr>
        <w:t xml:space="preserve">, asociada a los efectos de la pandemia sobre el mercado laboral: caída de la actividad, reducción de horas trabajadas y menor captación de ingresos por parte de la EPH.</w:t>
      </w:r>
    </w:p>
    <w:p w:rsidR="00000000" w:rsidDel="00000000" w:rsidP="00000000" w:rsidRDefault="00000000" w:rsidRPr="00000000" w14:paraId="000000AF">
      <w:pPr>
        <w:spacing w:after="0" w:before="0" w:lineRule="auto"/>
        <w:rPr>
          <w:sz w:val="24"/>
          <w:szCs w:val="24"/>
        </w:rPr>
      </w:pPr>
      <w:r w:rsidDel="00000000" w:rsidR="00000000" w:rsidRPr="00000000">
        <w:rPr>
          <w:rtl w:val="0"/>
        </w:rPr>
      </w:r>
    </w:p>
    <w:p w:rsidR="00000000" w:rsidDel="00000000" w:rsidP="00000000" w:rsidRDefault="00000000" w:rsidRPr="00000000" w14:paraId="000000B0">
      <w:pPr>
        <w:spacing w:after="0" w:before="0" w:lineRule="auto"/>
        <w:rPr>
          <w:sz w:val="24"/>
          <w:szCs w:val="24"/>
        </w:rPr>
      </w:pPr>
      <w:r w:rsidDel="00000000" w:rsidR="00000000" w:rsidRPr="00000000">
        <w:rPr>
          <w:rtl w:val="0"/>
        </w:rPr>
      </w:r>
    </w:p>
    <w:p w:rsidR="00000000" w:rsidDel="00000000" w:rsidP="00000000" w:rsidRDefault="00000000" w:rsidRPr="00000000" w14:paraId="000000B1">
      <w:pPr>
        <w:spacing w:after="0" w:before="0" w:lineRule="auto"/>
        <w:rPr>
          <w:sz w:val="24"/>
          <w:szCs w:val="24"/>
        </w:rPr>
      </w:pPr>
      <w:r w:rsidDel="00000000" w:rsidR="00000000" w:rsidRPr="00000000">
        <w:rPr>
          <w:rtl w:val="0"/>
        </w:rPr>
      </w:r>
    </w:p>
    <w:p w:rsidR="00000000" w:rsidDel="00000000" w:rsidP="00000000" w:rsidRDefault="00000000" w:rsidRPr="00000000" w14:paraId="000000B2">
      <w:pPr>
        <w:spacing w:after="0" w:before="0" w:lineRule="auto"/>
        <w:rPr>
          <w:sz w:val="24"/>
          <w:szCs w:val="24"/>
        </w:rPr>
      </w:pPr>
      <w:r w:rsidDel="00000000" w:rsidR="00000000" w:rsidRPr="00000000">
        <w:rPr>
          <w:rtl w:val="0"/>
        </w:rPr>
      </w:r>
    </w:p>
    <w:p w:rsidR="00000000" w:rsidDel="00000000" w:rsidP="00000000" w:rsidRDefault="00000000" w:rsidRPr="00000000" w14:paraId="000000B3">
      <w:pPr>
        <w:spacing w:after="0" w:before="0" w:lineRule="auto"/>
        <w:rPr>
          <w:sz w:val="24"/>
          <w:szCs w:val="24"/>
        </w:rPr>
      </w:pPr>
      <w:r w:rsidDel="00000000" w:rsidR="00000000" w:rsidRPr="00000000">
        <w:rPr>
          <w:rtl w:val="0"/>
        </w:rPr>
      </w:r>
    </w:p>
    <w:p w:rsidR="00000000" w:rsidDel="00000000" w:rsidP="00000000" w:rsidRDefault="00000000" w:rsidRPr="00000000" w14:paraId="000000B4">
      <w:pPr>
        <w:spacing w:after="0" w:before="0" w:lineRule="auto"/>
        <w:rPr>
          <w:sz w:val="24"/>
          <w:szCs w:val="24"/>
        </w:rPr>
      </w:pPr>
      <w:r w:rsidDel="00000000" w:rsidR="00000000" w:rsidRPr="00000000">
        <w:rPr>
          <w:rtl w:val="0"/>
        </w:rPr>
      </w:r>
    </w:p>
    <w:p w:rsidR="00000000" w:rsidDel="00000000" w:rsidP="00000000" w:rsidRDefault="00000000" w:rsidRPr="00000000" w14:paraId="000000B5">
      <w:pPr>
        <w:spacing w:after="0" w:before="0" w:lineRule="auto"/>
        <w:rPr>
          <w:sz w:val="24"/>
          <w:szCs w:val="24"/>
        </w:rPr>
      </w:pPr>
      <w:r w:rsidDel="00000000" w:rsidR="00000000" w:rsidRPr="00000000">
        <w:rPr>
          <w:rtl w:val="0"/>
        </w:rPr>
      </w:r>
    </w:p>
    <w:p w:rsidR="00000000" w:rsidDel="00000000" w:rsidP="00000000" w:rsidRDefault="00000000" w:rsidRPr="00000000" w14:paraId="000000B6">
      <w:pPr>
        <w:spacing w:after="0" w:before="0" w:lineRule="auto"/>
        <w:rPr>
          <w:sz w:val="24"/>
          <w:szCs w:val="24"/>
        </w:rPr>
      </w:pPr>
      <w:r w:rsidDel="00000000" w:rsidR="00000000" w:rsidRPr="00000000">
        <w:rPr>
          <w:rtl w:val="0"/>
        </w:rPr>
      </w:r>
    </w:p>
    <w:p w:rsidR="00000000" w:rsidDel="00000000" w:rsidP="00000000" w:rsidRDefault="00000000" w:rsidRPr="00000000" w14:paraId="000000B7">
      <w:pPr>
        <w:spacing w:after="0" w:before="0" w:lineRule="auto"/>
        <w:rPr>
          <w:sz w:val="24"/>
          <w:szCs w:val="24"/>
        </w:rPr>
      </w:pPr>
      <w:r w:rsidDel="00000000" w:rsidR="00000000" w:rsidRPr="00000000">
        <w:rPr>
          <w:rtl w:val="0"/>
        </w:rPr>
      </w:r>
    </w:p>
    <w:p w:rsidR="00000000" w:rsidDel="00000000" w:rsidP="00000000" w:rsidRDefault="00000000" w:rsidRPr="00000000" w14:paraId="000000B8">
      <w:pPr>
        <w:spacing w:after="0" w:before="0" w:lineRule="auto"/>
        <w:rPr>
          <w:sz w:val="24"/>
          <w:szCs w:val="24"/>
        </w:rPr>
      </w:pPr>
      <w:r w:rsidDel="00000000" w:rsidR="00000000" w:rsidRPr="00000000">
        <w:rPr>
          <w:rtl w:val="0"/>
        </w:rPr>
      </w:r>
    </w:p>
    <w:p w:rsidR="00000000" w:rsidDel="00000000" w:rsidP="00000000" w:rsidRDefault="00000000" w:rsidRPr="00000000" w14:paraId="000000B9">
      <w:pPr>
        <w:spacing w:after="0" w:before="0" w:lineRule="auto"/>
        <w:rPr>
          <w:sz w:val="24"/>
          <w:szCs w:val="24"/>
        </w:rPr>
      </w:pPr>
      <w:r w:rsidDel="00000000" w:rsidR="00000000" w:rsidRPr="00000000">
        <w:rPr>
          <w:rtl w:val="0"/>
        </w:rPr>
      </w:r>
    </w:p>
    <w:p w:rsidR="00000000" w:rsidDel="00000000" w:rsidP="00000000" w:rsidRDefault="00000000" w:rsidRPr="00000000" w14:paraId="000000BA">
      <w:pPr>
        <w:rPr>
          <w:sz w:val="28"/>
          <w:szCs w:val="28"/>
        </w:rPr>
      </w:pPr>
      <w:r w:rsidDel="00000000" w:rsidR="00000000" w:rsidRPr="00000000">
        <w:rPr>
          <w:sz w:val="28"/>
          <w:szCs w:val="28"/>
          <w:rtl w:val="0"/>
        </w:rPr>
        <w:t xml:space="preserve">Mar del Plata - Ingreso nominal promedio</w:t>
      </w:r>
    </w:p>
    <w:p w:rsidR="00000000" w:rsidDel="00000000" w:rsidP="00000000" w:rsidRDefault="00000000" w:rsidRPr="00000000" w14:paraId="000000BB">
      <w:pPr>
        <w:jc w:val="center"/>
        <w:rPr>
          <w:sz w:val="28"/>
          <w:szCs w:val="28"/>
        </w:rPr>
      </w:pPr>
      <w:r w:rsidDel="00000000" w:rsidR="00000000" w:rsidRPr="00000000">
        <w:rPr>
          <w:sz w:val="28"/>
          <w:szCs w:val="28"/>
        </w:rPr>
        <w:drawing>
          <wp:inline distB="114300" distT="114300" distL="114300" distR="114300">
            <wp:extent cx="6688388" cy="3487927"/>
            <wp:effectExtent b="0" l="0" r="0" t="0"/>
            <wp:docPr id="1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688388" cy="3487927"/>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0" w:before="0" w:lineRule="auto"/>
        <w:rPr>
          <w:sz w:val="24"/>
          <w:szCs w:val="24"/>
        </w:rPr>
      </w:pPr>
      <w:r w:rsidDel="00000000" w:rsidR="00000000" w:rsidRPr="00000000">
        <w:rPr>
          <w:sz w:val="24"/>
          <w:szCs w:val="24"/>
          <w:rtl w:val="0"/>
        </w:rPr>
        <w:t xml:space="preserve">La serie de Mar del Plata presenta un comportamiento similar. Entre 2016 y 2020 el crecimiento es estable y moderado, pero a partir de 2021 se intensifica. Al igual que en Jujuy, en 2020 aparece una pequeña discontinuidad vinculada a la disrupción económica del COVID-19.</w:t>
      </w:r>
    </w:p>
    <w:p w:rsidR="00000000" w:rsidDel="00000000" w:rsidP="00000000" w:rsidRDefault="00000000" w:rsidRPr="00000000" w14:paraId="000000BD">
      <w:pPr>
        <w:spacing w:after="0" w:before="0" w:lineRule="auto"/>
        <w:rPr>
          <w:sz w:val="24"/>
          <w:szCs w:val="24"/>
        </w:rPr>
      </w:pPr>
      <w:r w:rsidDel="00000000" w:rsidR="00000000" w:rsidRPr="00000000">
        <w:rPr>
          <w:sz w:val="24"/>
          <w:szCs w:val="24"/>
        </w:rPr>
        <w:drawing>
          <wp:inline distB="114300" distT="114300" distL="114300" distR="114300">
            <wp:extent cx="6660075" cy="3302000"/>
            <wp:effectExtent b="0" l="0" r="0" t="0"/>
            <wp:docPr id="14"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6660075"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0" w:before="0" w:lineRule="auto"/>
        <w:rPr>
          <w:sz w:val="24"/>
          <w:szCs w:val="24"/>
        </w:rPr>
      </w:pPr>
      <w:r w:rsidDel="00000000" w:rsidR="00000000" w:rsidRPr="00000000">
        <w:rPr>
          <w:sz w:val="24"/>
          <w:szCs w:val="24"/>
          <w:rtl w:val="0"/>
        </w:rPr>
        <w:t xml:space="preserve">En conjunto, ambos aglomerados reflejan la misma dinámica nacional: </w:t>
      </w:r>
      <w:r w:rsidDel="00000000" w:rsidR="00000000" w:rsidRPr="00000000">
        <w:rPr>
          <w:b w:val="1"/>
          <w:bCs w:val="1"/>
          <w:sz w:val="24"/>
          <w:szCs w:val="24"/>
          <w:rtl w:val="0"/>
        </w:rPr>
        <w:t xml:space="preserve">el ingreso nominal crece aceleradamente en los últimos años, impulsado por la inflación</w:t>
      </w:r>
      <w:r w:rsidDel="00000000" w:rsidR="00000000" w:rsidRPr="00000000">
        <w:rPr>
          <w:sz w:val="24"/>
          <w:szCs w:val="24"/>
          <w:rtl w:val="0"/>
        </w:rPr>
        <w:t xml:space="preserve">.</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b w:val="1"/>
          <w:bCs w:val="1"/>
          <w:sz w:val="28"/>
          <w:szCs w:val="28"/>
        </w:rPr>
      </w:pPr>
      <w:r w:rsidDel="00000000" w:rsidR="00000000" w:rsidRPr="00000000">
        <w:rPr>
          <w:rtl w:val="0"/>
        </w:rPr>
      </w:r>
    </w:p>
    <w:p w:rsidR="00000000" w:rsidDel="00000000" w:rsidP="00000000" w:rsidRDefault="00000000" w:rsidRPr="00000000" w14:paraId="000000C1">
      <w:pPr>
        <w:rPr>
          <w:b w:val="1"/>
          <w:bCs w:val="1"/>
          <w:sz w:val="28"/>
          <w:szCs w:val="28"/>
        </w:rPr>
      </w:pPr>
      <w:r w:rsidDel="00000000" w:rsidR="00000000" w:rsidRPr="00000000">
        <w:rPr>
          <w:rtl w:val="0"/>
        </w:rPr>
      </w:r>
    </w:p>
    <w:p w:rsidR="00000000" w:rsidDel="00000000" w:rsidP="00000000" w:rsidRDefault="00000000" w:rsidRPr="00000000" w14:paraId="000000C2">
      <w:pPr>
        <w:rPr>
          <w:b w:val="1"/>
          <w:bCs w:val="1"/>
          <w:sz w:val="28"/>
          <w:szCs w:val="28"/>
        </w:rPr>
      </w:pPr>
      <w:r w:rsidDel="00000000" w:rsidR="00000000" w:rsidRPr="00000000">
        <w:rPr>
          <w:b w:val="1"/>
          <w:bCs w:val="1"/>
          <w:sz w:val="28"/>
          <w:szCs w:val="28"/>
          <w:rtl w:val="0"/>
        </w:rPr>
        <w:t xml:space="preserve">1.2 Medidas de tendencia central y de posición</w:t>
      </w:r>
    </w:p>
    <w:p w:rsidR="00000000" w:rsidDel="00000000" w:rsidP="00000000" w:rsidRDefault="00000000" w:rsidRPr="00000000" w14:paraId="000000C3">
      <w:pPr>
        <w:spacing w:after="0" w:before="0" w:lineRule="auto"/>
        <w:rPr>
          <w:sz w:val="28"/>
          <w:szCs w:val="28"/>
        </w:rPr>
      </w:pPr>
      <w:r w:rsidDel="00000000" w:rsidR="00000000" w:rsidRPr="00000000">
        <w:rPr>
          <w:sz w:val="28"/>
          <w:szCs w:val="28"/>
          <w:rtl w:val="0"/>
        </w:rPr>
        <w:t xml:space="preserve">Medidas analizadas:</w:t>
      </w:r>
    </w:p>
    <w:p w:rsidR="00000000" w:rsidDel="00000000" w:rsidP="00000000" w:rsidRDefault="00000000" w:rsidRPr="00000000" w14:paraId="000000C4">
      <w:pPr>
        <w:numPr>
          <w:ilvl w:val="0"/>
          <w:numId w:val="2"/>
        </w:numPr>
        <w:spacing w:after="0" w:before="0" w:lineRule="auto"/>
        <w:ind w:left="720" w:hanging="360"/>
        <w:rPr>
          <w:sz w:val="24"/>
          <w:szCs w:val="24"/>
        </w:rPr>
      </w:pPr>
      <w:r w:rsidDel="00000000" w:rsidR="00000000" w:rsidRPr="00000000">
        <w:rPr>
          <w:sz w:val="24"/>
          <w:szCs w:val="24"/>
          <w:rtl w:val="0"/>
        </w:rPr>
        <w:t xml:space="preserve">Media</w:t>
      </w:r>
    </w:p>
    <w:p w:rsidR="00000000" w:rsidDel="00000000" w:rsidP="00000000" w:rsidRDefault="00000000" w:rsidRPr="00000000" w14:paraId="000000C5">
      <w:pPr>
        <w:numPr>
          <w:ilvl w:val="0"/>
          <w:numId w:val="2"/>
        </w:numPr>
        <w:spacing w:after="0" w:before="0" w:lineRule="auto"/>
        <w:ind w:left="720" w:hanging="360"/>
        <w:rPr>
          <w:sz w:val="24"/>
          <w:szCs w:val="24"/>
        </w:rPr>
      </w:pPr>
      <w:r w:rsidDel="00000000" w:rsidR="00000000" w:rsidRPr="00000000">
        <w:rPr>
          <w:sz w:val="24"/>
          <w:szCs w:val="24"/>
          <w:rtl w:val="0"/>
        </w:rPr>
        <w:t xml:space="preserve">Mediana (50%)</w:t>
      </w:r>
    </w:p>
    <w:p w:rsidR="00000000" w:rsidDel="00000000" w:rsidP="00000000" w:rsidRDefault="00000000" w:rsidRPr="00000000" w14:paraId="000000C6">
      <w:pPr>
        <w:numPr>
          <w:ilvl w:val="0"/>
          <w:numId w:val="2"/>
        </w:numPr>
        <w:spacing w:after="0" w:before="0" w:lineRule="auto"/>
        <w:ind w:left="720" w:hanging="360"/>
        <w:rPr>
          <w:sz w:val="24"/>
          <w:szCs w:val="24"/>
        </w:rPr>
      </w:pPr>
      <w:r w:rsidDel="00000000" w:rsidR="00000000" w:rsidRPr="00000000">
        <w:rPr>
          <w:sz w:val="24"/>
          <w:szCs w:val="24"/>
          <w:rtl w:val="0"/>
        </w:rPr>
        <w:t xml:space="preserve">Desvío estándar</w:t>
      </w:r>
    </w:p>
    <w:p w:rsidR="00000000" w:rsidDel="00000000" w:rsidP="00000000" w:rsidRDefault="00000000" w:rsidRPr="00000000" w14:paraId="000000C7">
      <w:pPr>
        <w:numPr>
          <w:ilvl w:val="0"/>
          <w:numId w:val="2"/>
        </w:numPr>
        <w:spacing w:after="0" w:before="0" w:lineRule="auto"/>
        <w:ind w:left="720" w:hanging="360"/>
        <w:rPr>
          <w:sz w:val="24"/>
          <w:szCs w:val="24"/>
        </w:rPr>
      </w:pPr>
      <w:r w:rsidDel="00000000" w:rsidR="00000000" w:rsidRPr="00000000">
        <w:rPr>
          <w:sz w:val="24"/>
          <w:szCs w:val="24"/>
          <w:rtl w:val="0"/>
        </w:rPr>
        <w:t xml:space="preserve">Mínimo</w:t>
      </w:r>
    </w:p>
    <w:p w:rsidR="00000000" w:rsidDel="00000000" w:rsidP="00000000" w:rsidRDefault="00000000" w:rsidRPr="00000000" w14:paraId="000000C8">
      <w:pPr>
        <w:numPr>
          <w:ilvl w:val="0"/>
          <w:numId w:val="2"/>
        </w:numPr>
        <w:spacing w:after="0" w:before="0" w:lineRule="auto"/>
        <w:ind w:left="720" w:hanging="360"/>
        <w:rPr>
          <w:sz w:val="24"/>
          <w:szCs w:val="24"/>
        </w:rPr>
      </w:pPr>
      <w:r w:rsidDel="00000000" w:rsidR="00000000" w:rsidRPr="00000000">
        <w:rPr>
          <w:sz w:val="24"/>
          <w:szCs w:val="24"/>
          <w:rtl w:val="0"/>
        </w:rPr>
        <w:t xml:space="preserve">Percentil 25 (25%)</w:t>
      </w:r>
    </w:p>
    <w:p w:rsidR="00000000" w:rsidDel="00000000" w:rsidP="00000000" w:rsidRDefault="00000000" w:rsidRPr="00000000" w14:paraId="000000C9">
      <w:pPr>
        <w:numPr>
          <w:ilvl w:val="0"/>
          <w:numId w:val="2"/>
        </w:numPr>
        <w:spacing w:after="0" w:before="0" w:lineRule="auto"/>
        <w:ind w:left="720" w:hanging="360"/>
        <w:rPr>
          <w:sz w:val="24"/>
          <w:szCs w:val="24"/>
        </w:rPr>
      </w:pPr>
      <w:r w:rsidDel="00000000" w:rsidR="00000000" w:rsidRPr="00000000">
        <w:rPr>
          <w:sz w:val="24"/>
          <w:szCs w:val="24"/>
          <w:rtl w:val="0"/>
        </w:rPr>
        <w:t xml:space="preserve">Percentil 75 (75%)</w:t>
      </w:r>
    </w:p>
    <w:p w:rsidR="00000000" w:rsidDel="00000000" w:rsidP="00000000" w:rsidRDefault="00000000" w:rsidRPr="00000000" w14:paraId="000000CA">
      <w:pPr>
        <w:numPr>
          <w:ilvl w:val="0"/>
          <w:numId w:val="2"/>
        </w:numPr>
        <w:spacing w:after="0" w:before="0" w:lineRule="auto"/>
        <w:ind w:left="720" w:hanging="360"/>
        <w:rPr>
          <w:sz w:val="24"/>
          <w:szCs w:val="24"/>
        </w:rPr>
      </w:pPr>
      <w:r w:rsidDel="00000000" w:rsidR="00000000" w:rsidRPr="00000000">
        <w:rPr>
          <w:sz w:val="24"/>
          <w:szCs w:val="24"/>
          <w:rtl w:val="0"/>
        </w:rPr>
        <w:t xml:space="preserve">Máximo</w:t>
      </w:r>
    </w:p>
    <w:p w:rsidR="00000000" w:rsidDel="00000000" w:rsidP="00000000" w:rsidRDefault="00000000" w:rsidRPr="00000000" w14:paraId="000000CB">
      <w:pP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CC">
      <w:pPr>
        <w:rPr>
          <w:sz w:val="28"/>
          <w:szCs w:val="28"/>
        </w:rPr>
      </w:pPr>
      <w:r w:rsidDel="00000000" w:rsidR="00000000" w:rsidRPr="00000000">
        <w:rPr>
          <w:sz w:val="28"/>
          <w:szCs w:val="28"/>
          <w:rtl w:val="0"/>
        </w:rPr>
        <w:t xml:space="preserve">Gran Jujuy (2016 - 2025)</w:t>
      </w:r>
    </w:p>
    <w:p w:rsidR="00000000" w:rsidDel="00000000" w:rsidP="00000000" w:rsidRDefault="00000000" w:rsidRPr="00000000" w14:paraId="000000CD">
      <w:pPr>
        <w:jc w:val="center"/>
        <w:rPr>
          <w:b w:val="1"/>
          <w:bCs w:val="1"/>
          <w:sz w:val="28"/>
          <w:szCs w:val="28"/>
        </w:rPr>
      </w:pPr>
      <w:r w:rsidDel="00000000" w:rsidR="00000000" w:rsidRPr="00000000">
        <w:rPr>
          <w:sz w:val="28"/>
          <w:szCs w:val="28"/>
        </w:rPr>
        <w:drawing>
          <wp:inline distB="114300" distT="114300" distL="114300" distR="114300">
            <wp:extent cx="4438650" cy="1485900"/>
            <wp:effectExtent b="0" l="0" r="0" t="0"/>
            <wp:docPr id="1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43865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0" w:before="0" w:lineRule="auto"/>
        <w:rPr>
          <w:sz w:val="24"/>
          <w:szCs w:val="24"/>
        </w:rPr>
      </w:pPr>
      <w:r w:rsidDel="00000000" w:rsidR="00000000" w:rsidRPr="00000000">
        <w:rPr>
          <w:sz w:val="24"/>
          <w:szCs w:val="24"/>
          <w:rtl w:val="0"/>
        </w:rPr>
        <w:t xml:space="preserve">La media supera los 118.000 pesos y la mediana se ubica alrededor de 29.500. La diferencia entre ambas confirma una distribución asimétrica: los valores muy elevados de 2023–2025 empujan la media hacia arriba.</w:t>
      </w:r>
    </w:p>
    <w:p w:rsidR="00000000" w:rsidDel="00000000" w:rsidP="00000000" w:rsidRDefault="00000000" w:rsidRPr="00000000" w14:paraId="000000CF">
      <w:pPr>
        <w:spacing w:after="0" w:before="0" w:lineRule="auto"/>
        <w:rPr>
          <w:sz w:val="24"/>
          <w:szCs w:val="24"/>
        </w:rPr>
      </w:pPr>
      <w:r w:rsidDel="00000000" w:rsidR="00000000" w:rsidRPr="00000000">
        <w:rPr>
          <w:rFonts w:ascii="Arial Unicode MS" w:cs="Arial Unicode MS" w:eastAsia="Arial Unicode MS" w:hAnsi="Arial Unicode MS"/>
          <w:sz w:val="24"/>
          <w:szCs w:val="24"/>
          <w:rtl w:val="0"/>
        </w:rPr>
        <w:t xml:space="preserve">El mínimo registrado es cercano a 7.300 (2016) y el máximo supera los 611.000 (2025). Los percentiles confirman que durante la mayor parte del período los ingresos se mantuvieron bajos (P25 ≈ 15.300; P50 ≈ 29.500), con incrementos abruptos recién en los últimos años.</w:t>
      </w:r>
    </w:p>
    <w:p w:rsidR="00000000" w:rsidDel="00000000" w:rsidP="00000000" w:rsidRDefault="00000000" w:rsidRPr="00000000" w14:paraId="000000D0">
      <w:pPr>
        <w:spacing w:after="0" w:before="0" w:lineRule="auto"/>
        <w:rPr>
          <w:sz w:val="24"/>
          <w:szCs w:val="24"/>
        </w:rPr>
      </w:pPr>
      <w:r w:rsidDel="00000000" w:rsidR="00000000" w:rsidRPr="00000000">
        <w:rPr>
          <w:sz w:val="24"/>
          <w:szCs w:val="24"/>
          <w:rtl w:val="0"/>
        </w:rPr>
        <w:t xml:space="preserve">En 2020 los valores muestran una pequeña caída relativa consistente con el impacto de la pandemia.</w:t>
      </w:r>
    </w:p>
    <w:p w:rsidR="00000000" w:rsidDel="00000000" w:rsidP="00000000" w:rsidRDefault="00000000" w:rsidRPr="00000000" w14:paraId="000000D1">
      <w:pPr>
        <w:spacing w:after="0" w:before="0" w:lineRule="auto"/>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8"/>
          <w:szCs w:val="28"/>
          <w:rtl w:val="0"/>
        </w:rPr>
        <w:t xml:space="preserve">Mar del Plata (2016 - 2025)</w:t>
      </w:r>
      <w:r w:rsidDel="00000000" w:rsidR="00000000" w:rsidRPr="00000000">
        <w:rPr>
          <w:rtl w:val="0"/>
        </w:rPr>
      </w:r>
    </w:p>
    <w:p w:rsidR="00000000" w:rsidDel="00000000" w:rsidP="00000000" w:rsidRDefault="00000000" w:rsidRPr="00000000" w14:paraId="000000D3">
      <w:pPr>
        <w:jc w:val="center"/>
        <w:rPr>
          <w:sz w:val="24"/>
          <w:szCs w:val="24"/>
        </w:rPr>
      </w:pPr>
      <w:r w:rsidDel="00000000" w:rsidR="00000000" w:rsidRPr="00000000">
        <w:rPr>
          <w:sz w:val="24"/>
          <w:szCs w:val="24"/>
        </w:rPr>
        <w:drawing>
          <wp:inline distB="114300" distT="114300" distL="114300" distR="114300">
            <wp:extent cx="4410075" cy="1476375"/>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41007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0" w:before="0" w:lineRule="auto"/>
        <w:rPr>
          <w:sz w:val="24"/>
          <w:szCs w:val="24"/>
        </w:rPr>
      </w:pPr>
      <w:r w:rsidDel="00000000" w:rsidR="00000000" w:rsidRPr="00000000">
        <w:rPr>
          <w:sz w:val="24"/>
          <w:szCs w:val="24"/>
          <w:rtl w:val="0"/>
        </w:rPr>
        <w:t xml:space="preserve">La media ronda los 161.000 pesos y la mediana los 34.200. La asimetría vuelve a ser importante, por el crecimiento extremo de los últimos años.</w:t>
      </w:r>
    </w:p>
    <w:p w:rsidR="00000000" w:rsidDel="00000000" w:rsidP="00000000" w:rsidRDefault="00000000" w:rsidRPr="00000000" w14:paraId="000000D5">
      <w:pPr>
        <w:spacing w:after="0" w:before="0" w:lineRule="auto"/>
        <w:rPr>
          <w:sz w:val="24"/>
          <w:szCs w:val="24"/>
        </w:rPr>
      </w:pPr>
      <w:r w:rsidDel="00000000" w:rsidR="00000000" w:rsidRPr="00000000">
        <w:rPr>
          <w:rFonts w:ascii="Arial Unicode MS" w:cs="Arial Unicode MS" w:eastAsia="Arial Unicode MS" w:hAnsi="Arial Unicode MS"/>
          <w:sz w:val="24"/>
          <w:szCs w:val="24"/>
          <w:rtl w:val="0"/>
        </w:rPr>
        <w:t xml:space="preserve">El mínimo es cercano a 8.700 y el máximo supera los 859.000. Los percentiles muestran ingresos mayores que en Jujuy durante casi todo el período (P25 ≈ 16.500; P75 ≈ 104.300).</w:t>
      </w:r>
    </w:p>
    <w:p w:rsidR="00000000" w:rsidDel="00000000" w:rsidP="00000000" w:rsidRDefault="00000000" w:rsidRPr="00000000" w14:paraId="000000D6">
      <w:pPr>
        <w:spacing w:after="0" w:before="0" w:lineRule="auto"/>
        <w:rPr>
          <w:sz w:val="24"/>
          <w:szCs w:val="24"/>
        </w:rPr>
      </w:pPr>
      <w:r w:rsidDel="00000000" w:rsidR="00000000" w:rsidRPr="00000000">
        <w:rPr>
          <w:sz w:val="24"/>
          <w:szCs w:val="24"/>
          <w:rtl w:val="0"/>
        </w:rPr>
        <w:t xml:space="preserve">Al igual que en Jujuy, </w:t>
      </w:r>
      <w:r w:rsidDel="00000000" w:rsidR="00000000" w:rsidRPr="00000000">
        <w:rPr>
          <w:b w:val="1"/>
          <w:bCs w:val="1"/>
          <w:sz w:val="24"/>
          <w:szCs w:val="24"/>
          <w:rtl w:val="0"/>
        </w:rPr>
        <w:t xml:space="preserve">2020 presenta una distorsión atribuible al shock económico de la pandemia</w:t>
      </w:r>
      <w:r w:rsidDel="00000000" w:rsidR="00000000" w:rsidRPr="00000000">
        <w:rPr>
          <w:sz w:val="24"/>
          <w:szCs w:val="24"/>
          <w:rtl w:val="0"/>
        </w:rPr>
        <w:t xml:space="preserve">, aunque menos marcada.</w:t>
      </w:r>
    </w:p>
    <w:p w:rsidR="00000000" w:rsidDel="00000000" w:rsidP="00000000" w:rsidRDefault="00000000" w:rsidRPr="00000000" w14:paraId="000000D7">
      <w:pPr>
        <w:spacing w:after="0" w:before="0" w:lineRule="auto"/>
        <w:rPr>
          <w:sz w:val="24"/>
          <w:szCs w:val="24"/>
        </w:rPr>
      </w:pPr>
      <w:r w:rsidDel="00000000" w:rsidR="00000000" w:rsidRPr="00000000">
        <w:rPr>
          <w:rtl w:val="0"/>
        </w:rPr>
      </w:r>
    </w:p>
    <w:p w:rsidR="00000000" w:rsidDel="00000000" w:rsidP="00000000" w:rsidRDefault="00000000" w:rsidRPr="00000000" w14:paraId="000000D8">
      <w:pPr>
        <w:spacing w:after="0" w:before="0" w:lineRule="auto"/>
        <w:rPr>
          <w:b w:val="1"/>
          <w:bCs w:val="1"/>
          <w:sz w:val="28"/>
          <w:szCs w:val="28"/>
        </w:rPr>
      </w:pPr>
      <w:r w:rsidDel="00000000" w:rsidR="00000000" w:rsidRPr="00000000">
        <w:rPr>
          <w:b w:val="1"/>
          <w:bCs w:val="1"/>
          <w:sz w:val="28"/>
          <w:szCs w:val="28"/>
          <w:rtl w:val="0"/>
        </w:rPr>
        <w:t xml:space="preserve">1.3 Serie histórica de ingreso real</w:t>
      </w:r>
    </w:p>
    <w:p w:rsidR="00000000" w:rsidDel="00000000" w:rsidP="00000000" w:rsidRDefault="00000000" w:rsidRPr="00000000" w14:paraId="000000D9">
      <w:pPr>
        <w:spacing w:after="0" w:before="0" w:lineRule="auto"/>
        <w:rPr>
          <w:b w:val="1"/>
          <w:bCs w:val="1"/>
          <w:sz w:val="28"/>
          <w:szCs w:val="28"/>
        </w:rPr>
      </w:pPr>
      <w:r w:rsidDel="00000000" w:rsidR="00000000" w:rsidRPr="00000000">
        <w:rPr>
          <w:b w:val="1"/>
          <w:bCs w:val="1"/>
          <w:sz w:val="28"/>
          <w:szCs w:val="28"/>
        </w:rPr>
        <w:drawing>
          <wp:inline distB="114300" distT="114300" distL="114300" distR="114300">
            <wp:extent cx="7030469" cy="3481388"/>
            <wp:effectExtent b="0" l="0" r="0" t="0"/>
            <wp:docPr id="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7030469"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0" w:before="0" w:lineRule="auto"/>
        <w:rPr>
          <w:sz w:val="24"/>
          <w:szCs w:val="24"/>
        </w:rPr>
      </w:pPr>
      <w:r w:rsidDel="00000000" w:rsidR="00000000" w:rsidRPr="00000000">
        <w:rPr>
          <w:sz w:val="24"/>
          <w:szCs w:val="24"/>
          <w:rtl w:val="0"/>
        </w:rPr>
        <w:t xml:space="preserve">Una vez ajustado por inflación, la dinámica del ingreso cambia notablemente. Mientras que el nominal crece de manera explosiva en los últimos años, el ingreso real se mantiene relativamente estable entre 2016 y 2019.</w:t>
      </w:r>
    </w:p>
    <w:p w:rsidR="00000000" w:rsidDel="00000000" w:rsidP="00000000" w:rsidRDefault="00000000" w:rsidRPr="00000000" w14:paraId="000000DB">
      <w:pPr>
        <w:spacing w:after="0" w:before="0" w:lineRule="auto"/>
        <w:rPr>
          <w:sz w:val="24"/>
          <w:szCs w:val="24"/>
        </w:rPr>
      </w:pPr>
      <w:r w:rsidDel="00000000" w:rsidR="00000000" w:rsidRPr="00000000">
        <w:rPr>
          <w:sz w:val="24"/>
          <w:szCs w:val="24"/>
          <w:rtl w:val="0"/>
        </w:rPr>
        <w:t xml:space="preserve">En 2020–2021 se produce una </w:t>
      </w:r>
      <w:r w:rsidDel="00000000" w:rsidR="00000000" w:rsidRPr="00000000">
        <w:rPr>
          <w:b w:val="1"/>
          <w:bCs w:val="1"/>
          <w:sz w:val="24"/>
          <w:szCs w:val="24"/>
          <w:rtl w:val="0"/>
        </w:rPr>
        <w:t xml:space="preserve">caída pronunciada del ingreso real</w:t>
      </w:r>
      <w:r w:rsidDel="00000000" w:rsidR="00000000" w:rsidRPr="00000000">
        <w:rPr>
          <w:sz w:val="24"/>
          <w:szCs w:val="24"/>
          <w:rtl w:val="0"/>
        </w:rPr>
        <w:t xml:space="preserve">, coincidente con:</w:t>
      </w:r>
    </w:p>
    <w:p w:rsidR="00000000" w:rsidDel="00000000" w:rsidP="00000000" w:rsidRDefault="00000000" w:rsidRPr="00000000" w14:paraId="000000DC">
      <w:pPr>
        <w:numPr>
          <w:ilvl w:val="0"/>
          <w:numId w:val="5"/>
        </w:numPr>
        <w:spacing w:after="0" w:before="0" w:lineRule="auto"/>
        <w:ind w:left="720" w:hanging="360"/>
        <w:rPr>
          <w:sz w:val="24"/>
          <w:szCs w:val="24"/>
        </w:rPr>
      </w:pPr>
      <w:r w:rsidDel="00000000" w:rsidR="00000000" w:rsidRPr="00000000">
        <w:rPr>
          <w:sz w:val="24"/>
          <w:szCs w:val="24"/>
          <w:rtl w:val="0"/>
        </w:rPr>
        <w:t xml:space="preserve">restricciones sanitarias,</w:t>
      </w:r>
    </w:p>
    <w:p w:rsidR="00000000" w:rsidDel="00000000" w:rsidP="00000000" w:rsidRDefault="00000000" w:rsidRPr="00000000" w14:paraId="000000DD">
      <w:pPr>
        <w:numPr>
          <w:ilvl w:val="0"/>
          <w:numId w:val="5"/>
        </w:numPr>
        <w:spacing w:after="0" w:before="0" w:lineRule="auto"/>
        <w:ind w:left="720" w:hanging="360"/>
        <w:rPr>
          <w:sz w:val="24"/>
          <w:szCs w:val="24"/>
        </w:rPr>
      </w:pPr>
      <w:r w:rsidDel="00000000" w:rsidR="00000000" w:rsidRPr="00000000">
        <w:rPr>
          <w:sz w:val="24"/>
          <w:szCs w:val="24"/>
          <w:rtl w:val="0"/>
        </w:rPr>
        <w:t xml:space="preserve">menor actividad económica,</w:t>
      </w:r>
    </w:p>
    <w:p w:rsidR="00000000" w:rsidDel="00000000" w:rsidP="00000000" w:rsidRDefault="00000000" w:rsidRPr="00000000" w14:paraId="000000DE">
      <w:pPr>
        <w:numPr>
          <w:ilvl w:val="0"/>
          <w:numId w:val="5"/>
        </w:numPr>
        <w:spacing w:after="0" w:before="0" w:lineRule="auto"/>
        <w:ind w:left="720" w:hanging="360"/>
        <w:rPr>
          <w:sz w:val="24"/>
          <w:szCs w:val="24"/>
        </w:rPr>
      </w:pPr>
      <w:r w:rsidDel="00000000" w:rsidR="00000000" w:rsidRPr="00000000">
        <w:rPr>
          <w:sz w:val="24"/>
          <w:szCs w:val="24"/>
          <w:rtl w:val="0"/>
        </w:rPr>
        <w:t xml:space="preserve">pérdida de empleo o reducción de horas trabajadas,</w:t>
      </w:r>
    </w:p>
    <w:p w:rsidR="00000000" w:rsidDel="00000000" w:rsidP="00000000" w:rsidRDefault="00000000" w:rsidRPr="00000000" w14:paraId="000000DF">
      <w:pPr>
        <w:numPr>
          <w:ilvl w:val="0"/>
          <w:numId w:val="5"/>
        </w:numPr>
        <w:spacing w:after="0" w:before="0" w:lineRule="auto"/>
        <w:ind w:left="720" w:hanging="360"/>
        <w:rPr>
          <w:sz w:val="24"/>
          <w:szCs w:val="24"/>
        </w:rPr>
      </w:pPr>
      <w:r w:rsidDel="00000000" w:rsidR="00000000" w:rsidRPr="00000000">
        <w:rPr>
          <w:sz w:val="24"/>
          <w:szCs w:val="24"/>
          <w:rtl w:val="0"/>
        </w:rPr>
        <w:t xml:space="preserve">problemas de captación en la EPH durante la pandemia.</w:t>
      </w:r>
    </w:p>
    <w:p w:rsidR="00000000" w:rsidDel="00000000" w:rsidP="00000000" w:rsidRDefault="00000000" w:rsidRPr="00000000" w14:paraId="000000E0">
      <w:pPr>
        <w:spacing w:after="0" w:before="0" w:lineRule="auto"/>
        <w:rPr>
          <w:sz w:val="24"/>
          <w:szCs w:val="24"/>
        </w:rPr>
      </w:pPr>
      <w:r w:rsidDel="00000000" w:rsidR="00000000" w:rsidRPr="00000000">
        <w:rPr>
          <w:sz w:val="24"/>
          <w:szCs w:val="24"/>
          <w:rtl w:val="0"/>
        </w:rPr>
        <w:t xml:space="preserve">Desde 2022 se observa una recuperación parcial, aunque </w:t>
      </w:r>
      <w:r w:rsidDel="00000000" w:rsidR="00000000" w:rsidRPr="00000000">
        <w:rPr>
          <w:b w:val="1"/>
          <w:bCs w:val="1"/>
          <w:sz w:val="24"/>
          <w:szCs w:val="24"/>
          <w:rtl w:val="0"/>
        </w:rPr>
        <w:t xml:space="preserve">sin volver completamente a los niveles pre-pandemia</w:t>
      </w:r>
      <w:r w:rsidDel="00000000" w:rsidR="00000000" w:rsidRPr="00000000">
        <w:rPr>
          <w:sz w:val="24"/>
          <w:szCs w:val="24"/>
          <w:rtl w:val="0"/>
        </w:rPr>
        <w:t xml:space="preserve">.</w:t>
      </w:r>
    </w:p>
    <w:p w:rsidR="00000000" w:rsidDel="00000000" w:rsidP="00000000" w:rsidRDefault="00000000" w:rsidRPr="00000000" w14:paraId="000000E1">
      <w:pP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E2">
      <w:pPr>
        <w:pStyle w:val="Heading2"/>
        <w:keepNext w:val="0"/>
        <w:keepLines w:val="0"/>
        <w:spacing w:after="0" w:before="0" w:lineRule="auto"/>
        <w:rPr>
          <w:b w:val="1"/>
          <w:bCs w:val="1"/>
          <w:sz w:val="28"/>
          <w:szCs w:val="28"/>
        </w:rPr>
      </w:pPr>
      <w:bookmarkStart w:colFirst="0" w:colLast="0" w:name="_ddz9p93cbt1d" w:id="21"/>
      <w:bookmarkEnd w:id="21"/>
      <w:r w:rsidDel="00000000" w:rsidR="00000000" w:rsidRPr="00000000">
        <w:rPr>
          <w:b w:val="1"/>
          <w:bCs w:val="1"/>
          <w:sz w:val="28"/>
          <w:szCs w:val="28"/>
          <w:rtl w:val="0"/>
        </w:rPr>
        <w:t xml:space="preserve">1.4 Mediana ponderada del ingreso real (indicador principal)</w:t>
      </w:r>
    </w:p>
    <w:p w:rsidR="00000000" w:rsidDel="00000000" w:rsidP="00000000" w:rsidRDefault="00000000" w:rsidRPr="00000000" w14:paraId="000000E3">
      <w:pPr>
        <w:spacing w:after="0" w:before="0" w:lineRule="auto"/>
        <w:rPr/>
      </w:pPr>
      <w:r w:rsidDel="00000000" w:rsidR="00000000" w:rsidRPr="00000000">
        <w:rPr>
          <w:rtl w:val="0"/>
        </w:rPr>
        <w:t xml:space="preserve">La mediana ponderada del ingreso real es el indicador más robusto para describir la tendencia, ya que no se ve afectada por valores extremos ni por posibles errores de registro que pueden distorsionar la media.</w:t>
      </w:r>
    </w:p>
    <w:p w:rsidR="00000000" w:rsidDel="00000000" w:rsidP="00000000" w:rsidRDefault="00000000" w:rsidRPr="00000000" w14:paraId="000000E4">
      <w:pPr>
        <w:spacing w:after="0" w:before="0" w:lineRule="auto"/>
        <w:rPr/>
      </w:pPr>
      <w:r w:rsidDel="00000000" w:rsidR="00000000" w:rsidRPr="00000000">
        <w:rPr>
          <w:rtl w:val="0"/>
        </w:rPr>
        <w:t xml:space="preserve">En ambos aglomerados la mediana real se mantiene relativamente estable entre 2016 y 2019, cae bruscamente en 2020–2021 por el impacto de la pandemia, y luego muestra una recuperación parcial hacia 2024–2025. Esta trayectoria representa mejor la evolución del poder adquisitivo que la media, especialmente en contextos con alta inflación.</w:t>
      </w:r>
    </w:p>
    <w:p w:rsidR="00000000" w:rsidDel="00000000" w:rsidP="00000000" w:rsidRDefault="00000000" w:rsidRPr="00000000" w14:paraId="000000E5">
      <w:pPr>
        <w:spacing w:after="0" w:before="0" w:lineRule="auto"/>
        <w:rPr/>
      </w:pPr>
      <w:r w:rsidDel="00000000" w:rsidR="00000000" w:rsidRPr="00000000">
        <w:rPr>
          <w:rtl w:val="0"/>
        </w:rPr>
      </w:r>
    </w:p>
    <w:p w:rsidR="00000000" w:rsidDel="00000000" w:rsidP="00000000" w:rsidRDefault="00000000" w:rsidRPr="00000000" w14:paraId="000000E6">
      <w:pPr>
        <w:spacing w:after="0" w:before="0" w:lineRule="auto"/>
        <w:rPr/>
      </w:pPr>
      <w:r w:rsidDel="00000000" w:rsidR="00000000" w:rsidRPr="00000000">
        <w:rPr>
          <w:rtl w:val="0"/>
        </w:rPr>
      </w:r>
    </w:p>
    <w:p w:rsidR="00000000" w:rsidDel="00000000" w:rsidP="00000000" w:rsidRDefault="00000000" w:rsidRPr="00000000" w14:paraId="000000E7">
      <w:pPr>
        <w:spacing w:after="0" w:before="0" w:lineRule="auto"/>
        <w:rPr/>
      </w:pPr>
      <w:r w:rsidDel="00000000" w:rsidR="00000000" w:rsidRPr="00000000">
        <w:rPr>
          <w:rtl w:val="0"/>
        </w:rPr>
      </w:r>
    </w:p>
    <w:p w:rsidR="00000000" w:rsidDel="00000000" w:rsidP="00000000" w:rsidRDefault="00000000" w:rsidRPr="00000000" w14:paraId="000000E8">
      <w:pPr>
        <w:spacing w:after="0" w:before="0" w:lineRule="auto"/>
        <w:rPr/>
      </w:pPr>
      <w:r w:rsidDel="00000000" w:rsidR="00000000" w:rsidRPr="00000000">
        <w:rPr>
          <w:rtl w:val="0"/>
        </w:rPr>
      </w:r>
    </w:p>
    <w:p w:rsidR="00000000" w:rsidDel="00000000" w:rsidP="00000000" w:rsidRDefault="00000000" w:rsidRPr="00000000" w14:paraId="000000E9">
      <w:pPr>
        <w:spacing w:after="0" w:before="0" w:lineRule="auto"/>
        <w:rPr/>
      </w:pP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tl w:val="0"/>
        </w:rPr>
      </w:r>
    </w:p>
    <w:p w:rsidR="00000000" w:rsidDel="00000000" w:rsidP="00000000" w:rsidRDefault="00000000" w:rsidRPr="00000000" w14:paraId="000000EB">
      <w:pPr>
        <w:pStyle w:val="Heading2"/>
        <w:keepNext w:val="0"/>
        <w:keepLines w:val="0"/>
        <w:spacing w:after="0" w:before="0" w:lineRule="auto"/>
        <w:rPr>
          <w:b w:val="1"/>
          <w:bCs w:val="1"/>
          <w:sz w:val="28"/>
          <w:szCs w:val="28"/>
        </w:rPr>
      </w:pPr>
      <w:bookmarkStart w:colFirst="0" w:colLast="0" w:name="_dmy2sy47bsis" w:id="22"/>
      <w:bookmarkEnd w:id="22"/>
      <w:r w:rsidDel="00000000" w:rsidR="00000000" w:rsidRPr="00000000">
        <w:rPr>
          <w:rtl w:val="0"/>
        </w:rPr>
      </w:r>
    </w:p>
    <w:p w:rsidR="00000000" w:rsidDel="00000000" w:rsidP="00000000" w:rsidRDefault="00000000" w:rsidRPr="00000000" w14:paraId="000000EC">
      <w:pPr>
        <w:pStyle w:val="Heading2"/>
        <w:keepNext w:val="0"/>
        <w:keepLines w:val="0"/>
        <w:spacing w:after="0" w:before="0" w:lineRule="auto"/>
        <w:rPr>
          <w:b w:val="1"/>
          <w:bCs w:val="1"/>
          <w:sz w:val="28"/>
          <w:szCs w:val="28"/>
        </w:rPr>
      </w:pPr>
      <w:bookmarkStart w:colFirst="0" w:colLast="0" w:name="_74yp2yya1cs9" w:id="23"/>
      <w:bookmarkEnd w:id="23"/>
      <w:r w:rsidDel="00000000" w:rsidR="00000000" w:rsidRPr="00000000">
        <w:rPr>
          <w:b w:val="1"/>
          <w:bCs w:val="1"/>
          <w:sz w:val="28"/>
          <w:szCs w:val="28"/>
          <w:rtl w:val="0"/>
        </w:rPr>
        <w:t xml:space="preserve">1.5 Evolución trimestral de tasas laborales</w:t>
      </w:r>
    </w:p>
    <w:p w:rsidR="00000000" w:rsidDel="00000000" w:rsidP="00000000" w:rsidRDefault="00000000" w:rsidRPr="00000000" w14:paraId="000000ED">
      <w:pPr>
        <w:rPr>
          <w:sz w:val="24"/>
          <w:szCs w:val="24"/>
        </w:rPr>
      </w:pPr>
      <w:r w:rsidDel="00000000" w:rsidR="00000000" w:rsidRPr="00000000">
        <w:rPr>
          <w:sz w:val="24"/>
          <w:szCs w:val="24"/>
          <w:rtl w:val="0"/>
        </w:rPr>
        <w:t xml:space="preserve">Las tasas laborales muestran una estacionalidad clara a lo largo de los trimestres. Las variaciones más destacadas son:</w:t>
      </w:r>
    </w:p>
    <w:p w:rsidR="00000000" w:rsidDel="00000000" w:rsidP="00000000" w:rsidRDefault="00000000" w:rsidRPr="00000000" w14:paraId="000000EE">
      <w:pPr>
        <w:numPr>
          <w:ilvl w:val="0"/>
          <w:numId w:val="10"/>
        </w:numPr>
        <w:ind w:left="720" w:hanging="360"/>
        <w:rPr>
          <w:sz w:val="24"/>
          <w:szCs w:val="24"/>
        </w:rPr>
      </w:pPr>
      <w:r w:rsidDel="00000000" w:rsidR="00000000" w:rsidRPr="00000000">
        <w:rPr>
          <w:sz w:val="24"/>
          <w:szCs w:val="24"/>
          <w:rtl w:val="0"/>
        </w:rPr>
        <w:t xml:space="preserve">2020: caída de la actividad y el empleo debido al confinamiento, con un aumento excepcional de la desocupación.</w:t>
      </w:r>
    </w:p>
    <w:p w:rsidR="00000000" w:rsidDel="00000000" w:rsidP="00000000" w:rsidRDefault="00000000" w:rsidRPr="00000000" w14:paraId="000000EF">
      <w:pPr>
        <w:numPr>
          <w:ilvl w:val="0"/>
          <w:numId w:val="10"/>
        </w:numPr>
        <w:ind w:left="720" w:hanging="360"/>
        <w:rPr>
          <w:sz w:val="24"/>
          <w:szCs w:val="24"/>
        </w:rPr>
      </w:pPr>
      <w:r w:rsidDel="00000000" w:rsidR="00000000" w:rsidRPr="00000000">
        <w:rPr>
          <w:sz w:val="24"/>
          <w:szCs w:val="24"/>
          <w:rtl w:val="0"/>
        </w:rPr>
        <w:t xml:space="preserve">2021–2022: recuperación progresiva, aunque no completamente simétrica entre ambos aglomerados.</w:t>
      </w:r>
    </w:p>
    <w:p w:rsidR="00000000" w:rsidDel="00000000" w:rsidP="00000000" w:rsidRDefault="00000000" w:rsidRPr="00000000" w14:paraId="000000F0">
      <w:pPr>
        <w:numPr>
          <w:ilvl w:val="0"/>
          <w:numId w:val="10"/>
        </w:numPr>
        <w:ind w:left="720" w:hanging="360"/>
        <w:rPr>
          <w:sz w:val="24"/>
          <w:szCs w:val="24"/>
        </w:rPr>
      </w:pPr>
      <w:r w:rsidDel="00000000" w:rsidR="00000000" w:rsidRPr="00000000">
        <w:rPr>
          <w:sz w:val="24"/>
          <w:szCs w:val="24"/>
          <w:rtl w:val="0"/>
        </w:rPr>
        <w:t xml:space="preserve">2023–2025: estabilización en niveles superiores a los observados en 2016–2019.</w:t>
      </w:r>
    </w:p>
    <w:p w:rsidR="00000000" w:rsidDel="00000000" w:rsidP="00000000" w:rsidRDefault="00000000" w:rsidRPr="00000000" w14:paraId="000000F1">
      <w:pPr>
        <w:rPr/>
      </w:pPr>
      <w:r w:rsidDel="00000000" w:rsidR="00000000" w:rsidRPr="00000000">
        <w:rPr>
          <w:sz w:val="24"/>
          <w:szCs w:val="24"/>
          <w:rtl w:val="0"/>
        </w:rPr>
        <w:t xml:space="preserve">El patrón es consistente con los efectos de la pandemia sobre la EPH, donde la interrupción de actividades formales e informales alteró las mediciones habituales del mercado laboral</w:t>
      </w:r>
      <w:r w:rsidDel="00000000" w:rsidR="00000000" w:rsidRPr="00000000">
        <w:rPr>
          <w:rtl w:val="0"/>
        </w:rPr>
      </w:r>
    </w:p>
    <w:p w:rsidR="00000000" w:rsidDel="00000000" w:rsidP="00000000" w:rsidRDefault="00000000" w:rsidRPr="00000000" w14:paraId="000000F2">
      <w:pPr>
        <w:spacing w:after="0" w:before="0" w:lineRule="auto"/>
        <w:jc w:val="center"/>
        <w:rPr>
          <w:b w:val="1"/>
          <w:bCs w:val="1"/>
          <w:sz w:val="34"/>
          <w:szCs w:val="34"/>
        </w:rPr>
      </w:pPr>
      <w:r w:rsidDel="00000000" w:rsidR="00000000" w:rsidRPr="00000000">
        <w:rPr>
          <w:b w:val="1"/>
          <w:bCs w:val="1"/>
          <w:sz w:val="34"/>
          <w:szCs w:val="34"/>
        </w:rPr>
        <w:drawing>
          <wp:inline distB="114300" distT="114300" distL="114300" distR="114300">
            <wp:extent cx="6437663" cy="3081355"/>
            <wp:effectExtent b="0" l="0" r="0" t="0"/>
            <wp:docPr id="3"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6437663" cy="308135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0" w:before="0" w:lineRule="auto"/>
        <w:jc w:val="center"/>
        <w:rPr>
          <w:b w:val="1"/>
          <w:bCs w:val="1"/>
          <w:sz w:val="34"/>
          <w:szCs w:val="34"/>
        </w:rPr>
      </w:pPr>
      <w:r w:rsidDel="00000000" w:rsidR="00000000" w:rsidRPr="00000000">
        <w:rPr>
          <w:b w:val="1"/>
          <w:bCs w:val="1"/>
          <w:sz w:val="34"/>
          <w:szCs w:val="34"/>
        </w:rPr>
        <w:drawing>
          <wp:inline distB="114300" distT="114300" distL="114300" distR="114300">
            <wp:extent cx="6437188" cy="3142188"/>
            <wp:effectExtent b="0" l="0" r="0" t="0"/>
            <wp:docPr id="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437188" cy="3142188"/>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0" w:before="0" w:lineRule="auto"/>
        <w:jc w:val="center"/>
        <w:rPr>
          <w:b w:val="1"/>
          <w:bCs w:val="1"/>
          <w:sz w:val="34"/>
          <w:szCs w:val="34"/>
        </w:rPr>
      </w:pPr>
      <w:r w:rsidDel="00000000" w:rsidR="00000000" w:rsidRPr="00000000">
        <w:rPr>
          <w:b w:val="1"/>
          <w:bCs w:val="1"/>
          <w:sz w:val="34"/>
          <w:szCs w:val="34"/>
        </w:rPr>
        <w:drawing>
          <wp:inline distB="114300" distT="114300" distL="114300" distR="114300">
            <wp:extent cx="6585300" cy="3123314"/>
            <wp:effectExtent b="0" l="0" r="0" t="0"/>
            <wp:docPr id="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585300" cy="3123314"/>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left"/>
        <w:rPr>
          <w:b w:val="1"/>
          <w:bCs w:val="1"/>
          <w:sz w:val="34"/>
          <w:szCs w:val="34"/>
        </w:rPr>
      </w:pPr>
      <w:r w:rsidDel="00000000" w:rsidR="00000000" w:rsidRPr="00000000">
        <w:rPr>
          <w:rtl w:val="0"/>
        </w:rPr>
      </w:r>
    </w:p>
    <w:p w:rsidR="00000000" w:rsidDel="00000000" w:rsidP="00000000" w:rsidRDefault="00000000" w:rsidRPr="00000000" w14:paraId="000000F6">
      <w:pPr>
        <w:jc w:val="left"/>
        <w:rPr>
          <w:b w:val="1"/>
          <w:bCs w:val="1"/>
          <w:sz w:val="34"/>
          <w:szCs w:val="34"/>
        </w:rPr>
      </w:pPr>
      <w:r w:rsidDel="00000000" w:rsidR="00000000" w:rsidRPr="00000000">
        <w:rPr>
          <w:rtl w:val="0"/>
        </w:rPr>
      </w:r>
    </w:p>
    <w:p w:rsidR="00000000" w:rsidDel="00000000" w:rsidP="00000000" w:rsidRDefault="00000000" w:rsidRPr="00000000" w14:paraId="000000F7">
      <w:pPr>
        <w:jc w:val="left"/>
        <w:rPr>
          <w:b w:val="1"/>
          <w:bCs w:val="1"/>
          <w:sz w:val="34"/>
          <w:szCs w:val="34"/>
        </w:rPr>
      </w:pPr>
      <w:r w:rsidDel="00000000" w:rsidR="00000000" w:rsidRPr="00000000">
        <w:rPr>
          <w:rtl w:val="0"/>
        </w:rPr>
      </w:r>
    </w:p>
    <w:p w:rsidR="00000000" w:rsidDel="00000000" w:rsidP="00000000" w:rsidRDefault="00000000" w:rsidRPr="00000000" w14:paraId="000000F8">
      <w:pPr>
        <w:jc w:val="left"/>
        <w:rPr>
          <w:b w:val="1"/>
          <w:bCs w:val="1"/>
          <w:sz w:val="34"/>
          <w:szCs w:val="34"/>
        </w:rPr>
      </w:pPr>
      <w:r w:rsidDel="00000000" w:rsidR="00000000" w:rsidRPr="00000000">
        <w:rPr>
          <w:rtl w:val="0"/>
        </w:rPr>
      </w:r>
    </w:p>
    <w:p w:rsidR="00000000" w:rsidDel="00000000" w:rsidP="00000000" w:rsidRDefault="00000000" w:rsidRPr="00000000" w14:paraId="000000F9">
      <w:pPr>
        <w:jc w:val="left"/>
        <w:rPr>
          <w:b w:val="1"/>
          <w:bCs w:val="1"/>
          <w:sz w:val="34"/>
          <w:szCs w:val="34"/>
        </w:rPr>
      </w:pPr>
      <w:r w:rsidDel="00000000" w:rsidR="00000000" w:rsidRPr="00000000">
        <w:rPr>
          <w:rtl w:val="0"/>
        </w:rPr>
      </w:r>
    </w:p>
    <w:p w:rsidR="00000000" w:rsidDel="00000000" w:rsidP="00000000" w:rsidRDefault="00000000" w:rsidRPr="00000000" w14:paraId="000000FA">
      <w:pPr>
        <w:jc w:val="left"/>
        <w:rPr>
          <w:b w:val="1"/>
          <w:bCs w:val="1"/>
          <w:sz w:val="34"/>
          <w:szCs w:val="34"/>
        </w:rPr>
      </w:pPr>
      <w:r w:rsidDel="00000000" w:rsidR="00000000" w:rsidRPr="00000000">
        <w:rPr>
          <w:rtl w:val="0"/>
        </w:rPr>
      </w:r>
    </w:p>
    <w:p w:rsidR="00000000" w:rsidDel="00000000" w:rsidP="00000000" w:rsidRDefault="00000000" w:rsidRPr="00000000" w14:paraId="000000FB">
      <w:pPr>
        <w:jc w:val="left"/>
        <w:rPr>
          <w:b w:val="1"/>
          <w:bCs w:val="1"/>
          <w:sz w:val="34"/>
          <w:szCs w:val="34"/>
        </w:rPr>
      </w:pPr>
      <w:r w:rsidDel="00000000" w:rsidR="00000000" w:rsidRPr="00000000">
        <w:rPr>
          <w:rtl w:val="0"/>
        </w:rPr>
      </w:r>
    </w:p>
    <w:p w:rsidR="00000000" w:rsidDel="00000000" w:rsidP="00000000" w:rsidRDefault="00000000" w:rsidRPr="00000000" w14:paraId="000000FC">
      <w:pPr>
        <w:jc w:val="left"/>
        <w:rPr>
          <w:b w:val="1"/>
          <w:bCs w:val="1"/>
          <w:sz w:val="34"/>
          <w:szCs w:val="34"/>
        </w:rPr>
      </w:pPr>
      <w:r w:rsidDel="00000000" w:rsidR="00000000" w:rsidRPr="00000000">
        <w:rPr>
          <w:rtl w:val="0"/>
        </w:rPr>
      </w:r>
    </w:p>
    <w:p w:rsidR="00000000" w:rsidDel="00000000" w:rsidP="00000000" w:rsidRDefault="00000000" w:rsidRPr="00000000" w14:paraId="000000FD">
      <w:pPr>
        <w:jc w:val="left"/>
        <w:rPr>
          <w:b w:val="1"/>
          <w:bCs w:val="1"/>
          <w:sz w:val="34"/>
          <w:szCs w:val="34"/>
        </w:rPr>
      </w:pPr>
      <w:r w:rsidDel="00000000" w:rsidR="00000000" w:rsidRPr="00000000">
        <w:rPr>
          <w:rtl w:val="0"/>
        </w:rPr>
      </w:r>
    </w:p>
    <w:p w:rsidR="00000000" w:rsidDel="00000000" w:rsidP="00000000" w:rsidRDefault="00000000" w:rsidRPr="00000000" w14:paraId="000000FE">
      <w:pPr>
        <w:jc w:val="left"/>
        <w:rPr>
          <w:b w:val="1"/>
          <w:bCs w:val="1"/>
          <w:sz w:val="34"/>
          <w:szCs w:val="34"/>
        </w:rPr>
      </w:pPr>
      <w:r w:rsidDel="00000000" w:rsidR="00000000" w:rsidRPr="00000000">
        <w:rPr>
          <w:rtl w:val="0"/>
        </w:rPr>
      </w:r>
    </w:p>
    <w:p w:rsidR="00000000" w:rsidDel="00000000" w:rsidP="00000000" w:rsidRDefault="00000000" w:rsidRPr="00000000" w14:paraId="000000FF">
      <w:pPr>
        <w:jc w:val="left"/>
        <w:rPr>
          <w:b w:val="1"/>
          <w:bCs w:val="1"/>
          <w:sz w:val="34"/>
          <w:szCs w:val="34"/>
        </w:rPr>
      </w:pPr>
      <w:r w:rsidDel="00000000" w:rsidR="00000000" w:rsidRPr="00000000">
        <w:rPr>
          <w:rtl w:val="0"/>
        </w:rPr>
      </w:r>
    </w:p>
    <w:p w:rsidR="00000000" w:rsidDel="00000000" w:rsidP="00000000" w:rsidRDefault="00000000" w:rsidRPr="00000000" w14:paraId="00000100">
      <w:pPr>
        <w:jc w:val="left"/>
        <w:rPr>
          <w:b w:val="1"/>
          <w:bCs w:val="1"/>
          <w:sz w:val="34"/>
          <w:szCs w:val="34"/>
        </w:rPr>
      </w:pPr>
      <w:r w:rsidDel="00000000" w:rsidR="00000000" w:rsidRPr="00000000">
        <w:rPr>
          <w:rtl w:val="0"/>
        </w:rPr>
      </w:r>
    </w:p>
    <w:p w:rsidR="00000000" w:rsidDel="00000000" w:rsidP="00000000" w:rsidRDefault="00000000" w:rsidRPr="00000000" w14:paraId="00000101">
      <w:pPr>
        <w:jc w:val="left"/>
        <w:rPr>
          <w:b w:val="1"/>
          <w:bCs w:val="1"/>
          <w:sz w:val="34"/>
          <w:szCs w:val="34"/>
        </w:rPr>
      </w:pPr>
      <w:r w:rsidDel="00000000" w:rsidR="00000000" w:rsidRPr="00000000">
        <w:rPr>
          <w:rtl w:val="0"/>
        </w:rPr>
      </w:r>
    </w:p>
    <w:p w:rsidR="00000000" w:rsidDel="00000000" w:rsidP="00000000" w:rsidRDefault="00000000" w:rsidRPr="00000000" w14:paraId="00000102">
      <w:pPr>
        <w:jc w:val="left"/>
        <w:rPr>
          <w:b w:val="1"/>
          <w:bCs w:val="1"/>
          <w:sz w:val="34"/>
          <w:szCs w:val="34"/>
        </w:rPr>
      </w:pPr>
      <w:r w:rsidDel="00000000" w:rsidR="00000000" w:rsidRPr="00000000">
        <w:rPr>
          <w:rtl w:val="0"/>
        </w:rPr>
      </w:r>
    </w:p>
    <w:p w:rsidR="00000000" w:rsidDel="00000000" w:rsidP="00000000" w:rsidRDefault="00000000" w:rsidRPr="00000000" w14:paraId="00000103">
      <w:pPr>
        <w:jc w:val="left"/>
        <w:rPr>
          <w:b w:val="1"/>
          <w:bCs w:val="1"/>
          <w:sz w:val="34"/>
          <w:szCs w:val="34"/>
        </w:rPr>
      </w:pPr>
      <w:r w:rsidDel="00000000" w:rsidR="00000000" w:rsidRPr="00000000">
        <w:rPr>
          <w:rtl w:val="0"/>
        </w:rPr>
      </w:r>
    </w:p>
    <w:p w:rsidR="00000000" w:rsidDel="00000000" w:rsidP="00000000" w:rsidRDefault="00000000" w:rsidRPr="00000000" w14:paraId="00000104">
      <w:pPr>
        <w:jc w:val="left"/>
        <w:rPr>
          <w:b w:val="1"/>
          <w:bCs w:val="1"/>
          <w:sz w:val="34"/>
          <w:szCs w:val="34"/>
        </w:rPr>
      </w:pPr>
      <w:r w:rsidDel="00000000" w:rsidR="00000000" w:rsidRPr="00000000">
        <w:rPr>
          <w:rtl w:val="0"/>
        </w:rPr>
      </w:r>
    </w:p>
    <w:p w:rsidR="00000000" w:rsidDel="00000000" w:rsidP="00000000" w:rsidRDefault="00000000" w:rsidRPr="00000000" w14:paraId="00000105">
      <w:pPr>
        <w:jc w:val="left"/>
        <w:rPr>
          <w:b w:val="1"/>
          <w:bCs w:val="1"/>
          <w:sz w:val="34"/>
          <w:szCs w:val="34"/>
        </w:rPr>
      </w:pPr>
      <w:r w:rsidDel="00000000" w:rsidR="00000000" w:rsidRPr="00000000">
        <w:rPr>
          <w:rtl w:val="0"/>
        </w:rPr>
      </w:r>
    </w:p>
    <w:p w:rsidR="00000000" w:rsidDel="00000000" w:rsidP="00000000" w:rsidRDefault="00000000" w:rsidRPr="00000000" w14:paraId="00000106">
      <w:pPr>
        <w:jc w:val="left"/>
        <w:rPr>
          <w:b w:val="1"/>
          <w:bCs w:val="1"/>
          <w:sz w:val="34"/>
          <w:szCs w:val="34"/>
        </w:rPr>
      </w:pPr>
      <w:r w:rsidDel="00000000" w:rsidR="00000000" w:rsidRPr="00000000">
        <w:rPr>
          <w:rtl w:val="0"/>
        </w:rPr>
      </w:r>
    </w:p>
    <w:p w:rsidR="00000000" w:rsidDel="00000000" w:rsidP="00000000" w:rsidRDefault="00000000" w:rsidRPr="00000000" w14:paraId="00000107">
      <w:pPr>
        <w:jc w:val="left"/>
        <w:rPr>
          <w:b w:val="1"/>
          <w:bCs w:val="1"/>
          <w:sz w:val="34"/>
          <w:szCs w:val="34"/>
        </w:rPr>
      </w:pPr>
      <w:r w:rsidDel="00000000" w:rsidR="00000000" w:rsidRPr="00000000">
        <w:rPr>
          <w:rtl w:val="0"/>
        </w:rPr>
      </w:r>
    </w:p>
    <w:p w:rsidR="00000000" w:rsidDel="00000000" w:rsidP="00000000" w:rsidRDefault="00000000" w:rsidRPr="00000000" w14:paraId="00000108">
      <w:pPr>
        <w:jc w:val="left"/>
        <w:rPr>
          <w:b w:val="1"/>
          <w:bCs w:val="1"/>
          <w:sz w:val="34"/>
          <w:szCs w:val="34"/>
        </w:rPr>
      </w:pPr>
      <w:r w:rsidDel="00000000" w:rsidR="00000000" w:rsidRPr="00000000">
        <w:rPr>
          <w:b w:val="1"/>
          <w:bCs w:val="1"/>
          <w:sz w:val="34"/>
          <w:szCs w:val="34"/>
          <w:rtl w:val="0"/>
        </w:rPr>
        <w:t xml:space="preserve">Análisis multivariado</w:t>
      </w:r>
    </w:p>
    <w:p w:rsidR="00000000" w:rsidDel="00000000" w:rsidP="00000000" w:rsidRDefault="00000000" w:rsidRPr="00000000" w14:paraId="00000109">
      <w:pPr>
        <w:jc w:val="left"/>
        <w:rPr>
          <w:sz w:val="24"/>
          <w:szCs w:val="24"/>
        </w:rPr>
      </w:pPr>
      <w:r w:rsidDel="00000000" w:rsidR="00000000" w:rsidRPr="00000000">
        <w:rPr>
          <w:sz w:val="24"/>
          <w:szCs w:val="24"/>
          <w:rtl w:val="0"/>
        </w:rPr>
        <w:t xml:space="preserve">El análisis multivariado permite observar cómo las variables socioeconómicas se relacionan entre sí y cómo afectan de manera diferencial a distintos grupos de la población. Para ello, se estudian las tasas laborales y los ingresos —nominales y reales— según tres dimensiones clave: sexo, grupo de edad y nivel educativo.</w:t>
      </w:r>
    </w:p>
    <w:p w:rsidR="00000000" w:rsidDel="00000000" w:rsidP="00000000" w:rsidRDefault="00000000" w:rsidRPr="00000000" w14:paraId="0000010A">
      <w:pPr>
        <w:jc w:val="left"/>
        <w:rPr>
          <w:sz w:val="24"/>
          <w:szCs w:val="24"/>
        </w:rPr>
      </w:pPr>
      <w:r w:rsidDel="00000000" w:rsidR="00000000" w:rsidRPr="00000000">
        <w:rPr>
          <w:rtl w:val="0"/>
        </w:rPr>
      </w:r>
    </w:p>
    <w:p w:rsidR="00000000" w:rsidDel="00000000" w:rsidP="00000000" w:rsidRDefault="00000000" w:rsidRPr="00000000" w14:paraId="0000010B">
      <w:pPr>
        <w:spacing w:after="0" w:before="0" w:lineRule="auto"/>
        <w:jc w:val="left"/>
        <w:rPr>
          <w:b w:val="1"/>
          <w:bCs w:val="1"/>
          <w:sz w:val="28"/>
          <w:szCs w:val="28"/>
        </w:rPr>
      </w:pPr>
      <w:r w:rsidDel="00000000" w:rsidR="00000000" w:rsidRPr="00000000">
        <w:rPr>
          <w:b w:val="1"/>
          <w:bCs w:val="1"/>
          <w:sz w:val="28"/>
          <w:szCs w:val="28"/>
          <w:rtl w:val="0"/>
        </w:rPr>
        <w:t xml:space="preserve">2.1 Ingreso nominal promedio por sexo</w:t>
      </w:r>
    </w:p>
    <w:p w:rsidR="00000000" w:rsidDel="00000000" w:rsidP="00000000" w:rsidRDefault="00000000" w:rsidRPr="00000000" w14:paraId="0000010C">
      <w:pPr>
        <w:rPr>
          <w:sz w:val="24"/>
          <w:szCs w:val="24"/>
        </w:rPr>
      </w:pPr>
      <w:r w:rsidDel="00000000" w:rsidR="00000000" w:rsidRPr="00000000">
        <w:rPr>
          <w:sz w:val="24"/>
          <w:szCs w:val="24"/>
          <w:rtl w:val="0"/>
        </w:rPr>
        <w:t xml:space="preserve">En ambos aglomerados se observan diferencias sistemáticas entre varones y mujeres.</w:t>
      </w:r>
    </w:p>
    <w:p w:rsidR="00000000" w:rsidDel="00000000" w:rsidP="00000000" w:rsidRDefault="00000000" w:rsidRPr="00000000" w14:paraId="0000010D">
      <w:pPr>
        <w:spacing w:after="0" w:before="0" w:lineRule="auto"/>
        <w:jc w:val="left"/>
        <w:rPr>
          <w:sz w:val="28"/>
          <w:szCs w:val="28"/>
        </w:rPr>
      </w:pPr>
      <w:r w:rsidDel="00000000" w:rsidR="00000000" w:rsidRPr="00000000">
        <w:rPr>
          <w:sz w:val="24"/>
          <w:szCs w:val="24"/>
          <w:rtl w:val="0"/>
        </w:rPr>
        <w:t xml:space="preserve">Durante todo el período 2016–2025, los varones presentan ingresos nominales más altos que las mujeres, aunque ambas series se incrementan con fuerza a partir de 2022, acompañando el contexto inflacionario.</w:t>
      </w:r>
      <w:r w:rsidDel="00000000" w:rsidR="00000000" w:rsidRPr="00000000">
        <w:rPr>
          <w:rtl w:val="0"/>
        </w:rPr>
      </w:r>
    </w:p>
    <w:p w:rsidR="00000000" w:rsidDel="00000000" w:rsidP="00000000" w:rsidRDefault="00000000" w:rsidRPr="00000000" w14:paraId="0000010E">
      <w:pPr>
        <w:spacing w:after="0" w:before="0" w:lineRule="auto"/>
        <w:jc w:val="center"/>
        <w:rPr>
          <w:sz w:val="28"/>
          <w:szCs w:val="28"/>
        </w:rPr>
      </w:pPr>
      <w:r w:rsidDel="00000000" w:rsidR="00000000" w:rsidRPr="00000000">
        <w:rPr>
          <w:sz w:val="28"/>
          <w:szCs w:val="28"/>
        </w:rPr>
        <w:drawing>
          <wp:inline distB="114300" distT="114300" distL="114300" distR="114300">
            <wp:extent cx="5612100" cy="2739691"/>
            <wp:effectExtent b="0" l="0" r="0" t="0"/>
            <wp:docPr id="11"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612100" cy="2739691"/>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0" w:before="0" w:lineRule="auto"/>
        <w:jc w:val="left"/>
        <w:rPr>
          <w:sz w:val="28"/>
          <w:szCs w:val="28"/>
        </w:rPr>
      </w:pPr>
      <w:r w:rsidDel="00000000" w:rsidR="00000000" w:rsidRPr="00000000">
        <w:rPr>
          <w:sz w:val="24"/>
          <w:szCs w:val="24"/>
          <w:rtl w:val="0"/>
        </w:rPr>
        <w:t xml:space="preserve">Gran Jujuy: La brecha de género se mantiene relativamente estable hasta 2021, pero se amplía entre 2023 y 2025 debido al mayor ritmo de crecimiento de los ingresos masculinos.</w:t>
      </w:r>
      <w:r w:rsidDel="00000000" w:rsidR="00000000" w:rsidRPr="00000000">
        <w:rPr>
          <w:rtl w:val="0"/>
        </w:rPr>
      </w:r>
    </w:p>
    <w:p w:rsidR="00000000" w:rsidDel="00000000" w:rsidP="00000000" w:rsidRDefault="00000000" w:rsidRPr="00000000" w14:paraId="00000110">
      <w:pPr>
        <w:spacing w:after="0" w:before="0" w:lineRule="auto"/>
        <w:jc w:val="center"/>
        <w:rPr>
          <w:sz w:val="28"/>
          <w:szCs w:val="28"/>
        </w:rPr>
      </w:pPr>
      <w:r w:rsidDel="00000000" w:rsidR="00000000" w:rsidRPr="00000000">
        <w:rPr>
          <w:sz w:val="28"/>
          <w:szCs w:val="28"/>
        </w:rPr>
        <w:drawing>
          <wp:inline distB="114300" distT="114300" distL="114300" distR="114300">
            <wp:extent cx="5616862" cy="2831565"/>
            <wp:effectExtent b="0" l="0" r="0" t="0"/>
            <wp:docPr id="1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616862" cy="283156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0" w:before="0" w:lineRule="auto"/>
        <w:rPr>
          <w:sz w:val="24"/>
          <w:szCs w:val="24"/>
        </w:rPr>
      </w:pPr>
      <w:r w:rsidDel="00000000" w:rsidR="00000000" w:rsidRPr="00000000">
        <w:rPr>
          <w:sz w:val="24"/>
          <w:szCs w:val="24"/>
          <w:rtl w:val="0"/>
        </w:rPr>
        <w:t xml:space="preserve">Mar del Plata: Presenta una brecha más marcada en los últimos años del período, especialmente en 2024–2025, donde el ingreso de los varones crece con mayor velocidad.</w:t>
      </w:r>
    </w:p>
    <w:p w:rsidR="00000000" w:rsidDel="00000000" w:rsidP="00000000" w:rsidRDefault="00000000" w:rsidRPr="00000000" w14:paraId="00000112">
      <w:pPr>
        <w:spacing w:after="0" w:before="0" w:lineRule="auto"/>
        <w:rPr>
          <w:b w:val="1"/>
          <w:bCs w:val="1"/>
          <w:sz w:val="28"/>
          <w:szCs w:val="28"/>
        </w:rPr>
      </w:pPr>
      <w:r w:rsidDel="00000000" w:rsidR="00000000" w:rsidRPr="00000000">
        <w:rPr>
          <w:rtl w:val="0"/>
        </w:rPr>
      </w:r>
    </w:p>
    <w:p w:rsidR="00000000" w:rsidDel="00000000" w:rsidP="00000000" w:rsidRDefault="00000000" w:rsidRPr="00000000" w14:paraId="00000113">
      <w:pPr>
        <w:spacing w:after="0" w:before="0" w:lineRule="auto"/>
        <w:rPr>
          <w:b w:val="1"/>
          <w:bCs w:val="1"/>
          <w:sz w:val="28"/>
          <w:szCs w:val="28"/>
        </w:rPr>
      </w:pPr>
      <w:r w:rsidDel="00000000" w:rsidR="00000000" w:rsidRPr="00000000">
        <w:rPr>
          <w:b w:val="1"/>
          <w:bCs w:val="1"/>
          <w:sz w:val="28"/>
          <w:szCs w:val="28"/>
          <w:rtl w:val="0"/>
        </w:rPr>
        <w:t xml:space="preserve">2.2 Ingreso nominal promedio por grupo de edad</w:t>
      </w:r>
    </w:p>
    <w:p w:rsidR="00000000" w:rsidDel="00000000" w:rsidP="00000000" w:rsidRDefault="00000000" w:rsidRPr="00000000" w14:paraId="00000114">
      <w:pPr>
        <w:spacing w:after="0" w:before="0" w:lineRule="auto"/>
        <w:rPr>
          <w:sz w:val="28"/>
          <w:szCs w:val="28"/>
        </w:rPr>
      </w:pPr>
      <w:r w:rsidDel="00000000" w:rsidR="00000000" w:rsidRPr="00000000">
        <w:rPr>
          <w:rtl w:val="0"/>
        </w:rPr>
        <w:t xml:space="preserve">Los ingresos muestran una clara asociación con la edad: los “adultos” y “adultos mayores” presentan ingresos promedio más elevados, mientras que los jóvenes tienen los valores más bajos. Esto es consistente con trayectorias laborales más largas y estabilidad ocupacional.</w:t>
      </w:r>
      <w:r w:rsidDel="00000000" w:rsidR="00000000" w:rsidRPr="00000000">
        <w:rPr>
          <w:rtl w:val="0"/>
        </w:rPr>
      </w:r>
    </w:p>
    <w:p w:rsidR="00000000" w:rsidDel="00000000" w:rsidP="00000000" w:rsidRDefault="00000000" w:rsidRPr="00000000" w14:paraId="00000115">
      <w:pPr>
        <w:spacing w:after="0" w:before="0" w:lineRule="auto"/>
        <w:jc w:val="center"/>
        <w:rPr>
          <w:sz w:val="28"/>
          <w:szCs w:val="28"/>
        </w:rPr>
      </w:pPr>
      <w:r w:rsidDel="00000000" w:rsidR="00000000" w:rsidRPr="00000000">
        <w:rPr>
          <w:sz w:val="28"/>
          <w:szCs w:val="28"/>
        </w:rPr>
        <w:drawing>
          <wp:inline distB="114300" distT="114300" distL="114300" distR="114300">
            <wp:extent cx="6679210" cy="3320521"/>
            <wp:effectExtent b="0" l="0" r="0" t="0"/>
            <wp:docPr id="10"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6679210" cy="3320521"/>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0" w:before="0" w:lineRule="auto"/>
        <w:rPr>
          <w:sz w:val="28"/>
          <w:szCs w:val="28"/>
        </w:rPr>
      </w:pPr>
      <w:r w:rsidDel="00000000" w:rsidR="00000000" w:rsidRPr="00000000">
        <w:rPr>
          <w:sz w:val="24"/>
          <w:szCs w:val="24"/>
          <w:rtl w:val="0"/>
        </w:rPr>
        <w:t xml:space="preserve">Gran Jujuy: La distancia entre grupos se amplía notablemente a partir de 2022. Los jóvenes presentan un crecimiento más moderado.</w:t>
      </w:r>
      <w:r w:rsidDel="00000000" w:rsidR="00000000" w:rsidRPr="00000000">
        <w:rPr>
          <w:rtl w:val="0"/>
        </w:rPr>
      </w:r>
    </w:p>
    <w:p w:rsidR="00000000" w:rsidDel="00000000" w:rsidP="00000000" w:rsidRDefault="00000000" w:rsidRPr="00000000" w14:paraId="00000117">
      <w:pPr>
        <w:spacing w:after="0" w:before="0" w:lineRule="auto"/>
        <w:jc w:val="center"/>
        <w:rPr>
          <w:sz w:val="28"/>
          <w:szCs w:val="28"/>
        </w:rPr>
      </w:pPr>
      <w:r w:rsidDel="00000000" w:rsidR="00000000" w:rsidRPr="00000000">
        <w:rPr>
          <w:sz w:val="28"/>
          <w:szCs w:val="28"/>
        </w:rPr>
        <w:drawing>
          <wp:inline distB="114300" distT="114300" distL="114300" distR="114300">
            <wp:extent cx="6789488" cy="3370803"/>
            <wp:effectExtent b="0" l="0" r="0" t="0"/>
            <wp:docPr id="17"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6789488" cy="3370803"/>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0" w:before="0" w:lineRule="auto"/>
        <w:rPr>
          <w:sz w:val="24"/>
          <w:szCs w:val="24"/>
        </w:rPr>
      </w:pPr>
      <w:r w:rsidDel="00000000" w:rsidR="00000000" w:rsidRPr="00000000">
        <w:rPr>
          <w:sz w:val="24"/>
          <w:szCs w:val="24"/>
          <w:rtl w:val="0"/>
        </w:rPr>
        <w:t xml:space="preserve">Mar del Plata: El grupo de mayores registra el salto más pronunciado hacia 2024–2025; la brecha con los jóvenes se vuelve más marcada.</w:t>
      </w:r>
    </w:p>
    <w:p w:rsidR="00000000" w:rsidDel="00000000" w:rsidP="00000000" w:rsidRDefault="00000000" w:rsidRPr="00000000" w14:paraId="00000119">
      <w:pPr>
        <w:spacing w:after="0" w:before="0" w:lineRule="auto"/>
        <w:rPr>
          <w:sz w:val="24"/>
          <w:szCs w:val="24"/>
        </w:rPr>
      </w:pPr>
      <w:r w:rsidDel="00000000" w:rsidR="00000000" w:rsidRPr="00000000">
        <w:rPr>
          <w:rtl w:val="0"/>
        </w:rPr>
      </w:r>
    </w:p>
    <w:p w:rsidR="00000000" w:rsidDel="00000000" w:rsidP="00000000" w:rsidRDefault="00000000" w:rsidRPr="00000000" w14:paraId="0000011A">
      <w:pPr>
        <w:spacing w:after="0" w:before="0" w:lineRule="auto"/>
        <w:rPr>
          <w:b w:val="1"/>
          <w:bCs w:val="1"/>
          <w:sz w:val="28"/>
          <w:szCs w:val="28"/>
        </w:rPr>
      </w:pPr>
      <w:r w:rsidDel="00000000" w:rsidR="00000000" w:rsidRPr="00000000">
        <w:rPr>
          <w:b w:val="1"/>
          <w:bCs w:val="1"/>
          <w:sz w:val="28"/>
          <w:szCs w:val="28"/>
          <w:rtl w:val="0"/>
        </w:rPr>
        <w:t xml:space="preserve">2.3 Ingreso nominal promedio por nivel educativo</w:t>
      </w:r>
    </w:p>
    <w:p w:rsidR="00000000" w:rsidDel="00000000" w:rsidP="00000000" w:rsidRDefault="00000000" w:rsidRPr="00000000" w14:paraId="0000011B">
      <w:pPr>
        <w:rPr>
          <w:sz w:val="24"/>
          <w:szCs w:val="24"/>
        </w:rPr>
      </w:pPr>
      <w:r w:rsidDel="00000000" w:rsidR="00000000" w:rsidRPr="00000000">
        <w:rPr>
          <w:sz w:val="24"/>
          <w:szCs w:val="24"/>
          <w:rtl w:val="0"/>
        </w:rPr>
        <w:t xml:space="preserve">El nivel educativo es uno de los factores más determinantes del ingreso.</w:t>
      </w:r>
    </w:p>
    <w:p w:rsidR="00000000" w:rsidDel="00000000" w:rsidP="00000000" w:rsidRDefault="00000000" w:rsidRPr="00000000" w14:paraId="0000011C">
      <w:pPr>
        <w:spacing w:after="0" w:before="0" w:lineRule="auto"/>
        <w:rPr>
          <w:sz w:val="28"/>
          <w:szCs w:val="28"/>
        </w:rPr>
      </w:pPr>
      <w:r w:rsidDel="00000000" w:rsidR="00000000" w:rsidRPr="00000000">
        <w:rPr>
          <w:sz w:val="24"/>
          <w:szCs w:val="24"/>
          <w:rtl w:val="0"/>
        </w:rPr>
        <w:t xml:space="preserve">Las personas con </w:t>
      </w:r>
      <w:r w:rsidDel="00000000" w:rsidR="00000000" w:rsidRPr="00000000">
        <w:rPr>
          <w:b w:val="1"/>
          <w:bCs w:val="1"/>
          <w:sz w:val="24"/>
          <w:szCs w:val="24"/>
          <w:rtl w:val="0"/>
        </w:rPr>
        <w:t xml:space="preserve">educación superior completa</w:t>
      </w:r>
      <w:r w:rsidDel="00000000" w:rsidR="00000000" w:rsidRPr="00000000">
        <w:rPr>
          <w:sz w:val="24"/>
          <w:szCs w:val="24"/>
          <w:rtl w:val="0"/>
        </w:rPr>
        <w:t xml:space="preserve"> registran ingresos que duplican o triplican a quienes tienen educación básica o incompleta.</w:t>
      </w:r>
      <w:r w:rsidDel="00000000" w:rsidR="00000000" w:rsidRPr="00000000">
        <w:rPr>
          <w:rtl w:val="0"/>
        </w:rPr>
      </w:r>
    </w:p>
    <w:p w:rsidR="00000000" w:rsidDel="00000000" w:rsidP="00000000" w:rsidRDefault="00000000" w:rsidRPr="00000000" w14:paraId="0000011D">
      <w:pPr>
        <w:spacing w:after="0" w:before="0" w:lineRule="auto"/>
        <w:jc w:val="center"/>
        <w:rPr>
          <w:sz w:val="24"/>
          <w:szCs w:val="24"/>
        </w:rPr>
      </w:pPr>
      <w:r w:rsidDel="00000000" w:rsidR="00000000" w:rsidRPr="00000000">
        <w:rPr>
          <w:sz w:val="24"/>
          <w:szCs w:val="24"/>
        </w:rPr>
        <w:drawing>
          <wp:inline distB="114300" distT="114300" distL="114300" distR="114300">
            <wp:extent cx="6504338" cy="3219223"/>
            <wp:effectExtent b="0" l="0" r="0" t="0"/>
            <wp:docPr id="6"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6504338" cy="3219223"/>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0" w:before="0" w:lineRule="auto"/>
        <w:jc w:val="center"/>
        <w:rPr>
          <w:b w:val="1"/>
          <w:bCs w:val="1"/>
          <w:sz w:val="28"/>
          <w:szCs w:val="28"/>
        </w:rPr>
      </w:pPr>
      <w:r w:rsidDel="00000000" w:rsidR="00000000" w:rsidRPr="00000000">
        <w:rPr>
          <w:b w:val="1"/>
          <w:bCs w:val="1"/>
          <w:sz w:val="28"/>
          <w:szCs w:val="28"/>
        </w:rPr>
        <w:drawing>
          <wp:inline distB="114300" distT="114300" distL="114300" distR="114300">
            <wp:extent cx="6461475" cy="3230738"/>
            <wp:effectExtent b="0" l="0" r="0" t="0"/>
            <wp:docPr id="13"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461475" cy="323073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Entre 2016 y 2021 las diferencias se mantienen estables, pero desde 2022 la brecha se amplía por completo: los salarios de personas con estudios superiores crecen más rápido que los de niveles bajos. Esto evidencia la fuerte segmentación educativa del mercado laboral.</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spacing w:after="0" w:before="0" w:lineRule="auto"/>
        <w:jc w:val="left"/>
        <w:rPr>
          <w:b w:val="1"/>
          <w:bCs w:val="1"/>
          <w:sz w:val="28"/>
          <w:szCs w:val="28"/>
        </w:rPr>
      </w:pPr>
      <w:r w:rsidDel="00000000" w:rsidR="00000000" w:rsidRPr="00000000">
        <w:rPr>
          <w:b w:val="1"/>
          <w:bCs w:val="1"/>
          <w:sz w:val="28"/>
          <w:szCs w:val="28"/>
          <w:rtl w:val="0"/>
        </w:rPr>
        <w:t xml:space="preserve">2.4 Tasas laborales por nivel educativo</w:t>
      </w:r>
    </w:p>
    <w:p w:rsidR="00000000" w:rsidDel="00000000" w:rsidP="00000000" w:rsidRDefault="00000000" w:rsidRPr="00000000" w14:paraId="00000123">
      <w:pPr>
        <w:spacing w:after="0" w:before="0" w:lineRule="auto"/>
        <w:jc w:val="left"/>
        <w:rPr>
          <w:sz w:val="28"/>
          <w:szCs w:val="28"/>
        </w:rPr>
      </w:pPr>
      <w:r w:rsidDel="00000000" w:rsidR="00000000" w:rsidRPr="00000000">
        <w:rPr>
          <w:sz w:val="28"/>
          <w:szCs w:val="28"/>
          <w:rtl w:val="0"/>
        </w:rPr>
        <w:t xml:space="preserve">Tasa de actividad</w:t>
      </w:r>
    </w:p>
    <w:p w:rsidR="00000000" w:rsidDel="00000000" w:rsidP="00000000" w:rsidRDefault="00000000" w:rsidRPr="00000000" w14:paraId="00000124">
      <w:pPr>
        <w:rPr>
          <w:sz w:val="28"/>
          <w:szCs w:val="28"/>
        </w:rPr>
      </w:pPr>
      <w:r w:rsidDel="00000000" w:rsidR="00000000" w:rsidRPr="00000000">
        <w:rPr>
          <w:sz w:val="24"/>
          <w:szCs w:val="24"/>
        </w:rPr>
        <w:drawing>
          <wp:inline distB="114300" distT="114300" distL="114300" distR="114300">
            <wp:extent cx="6863761" cy="3436748"/>
            <wp:effectExtent b="0" l="0" r="0" t="0"/>
            <wp:docPr id="19"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6863761" cy="3436748"/>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0" w:before="0" w:lineRule="auto"/>
        <w:jc w:val="left"/>
        <w:rPr>
          <w:sz w:val="28"/>
          <w:szCs w:val="28"/>
        </w:rPr>
      </w:pPr>
      <w:r w:rsidDel="00000000" w:rsidR="00000000" w:rsidRPr="00000000">
        <w:rPr>
          <w:sz w:val="24"/>
          <w:szCs w:val="24"/>
        </w:rPr>
        <w:drawing>
          <wp:inline distB="114300" distT="114300" distL="114300" distR="114300">
            <wp:extent cx="6871354" cy="3359116"/>
            <wp:effectExtent b="0" l="0" r="0" t="0"/>
            <wp:docPr id="20"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6871354" cy="3359116"/>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jc w:val="left"/>
        <w:rPr>
          <w:sz w:val="28"/>
          <w:szCs w:val="28"/>
        </w:rPr>
      </w:pPr>
      <w:r w:rsidDel="00000000" w:rsidR="00000000" w:rsidRPr="00000000">
        <w:rPr>
          <w:rtl w:val="0"/>
        </w:rPr>
      </w:r>
    </w:p>
    <w:p w:rsidR="00000000" w:rsidDel="00000000" w:rsidP="00000000" w:rsidRDefault="00000000" w:rsidRPr="00000000" w14:paraId="00000127">
      <w:pPr>
        <w:jc w:val="left"/>
        <w:rPr>
          <w:sz w:val="28"/>
          <w:szCs w:val="28"/>
        </w:rPr>
      </w:pPr>
      <w:r w:rsidDel="00000000" w:rsidR="00000000" w:rsidRPr="00000000">
        <w:rPr>
          <w:rtl w:val="0"/>
        </w:rPr>
      </w:r>
    </w:p>
    <w:p w:rsidR="00000000" w:rsidDel="00000000" w:rsidP="00000000" w:rsidRDefault="00000000" w:rsidRPr="00000000" w14:paraId="00000128">
      <w:pPr>
        <w:jc w:val="left"/>
        <w:rPr>
          <w:sz w:val="28"/>
          <w:szCs w:val="28"/>
        </w:rPr>
      </w:pPr>
      <w:r w:rsidDel="00000000" w:rsidR="00000000" w:rsidRPr="00000000">
        <w:rPr>
          <w:rtl w:val="0"/>
        </w:rPr>
      </w:r>
    </w:p>
    <w:p w:rsidR="00000000" w:rsidDel="00000000" w:rsidP="00000000" w:rsidRDefault="00000000" w:rsidRPr="00000000" w14:paraId="00000129">
      <w:pPr>
        <w:jc w:val="left"/>
        <w:rPr>
          <w:sz w:val="28"/>
          <w:szCs w:val="28"/>
        </w:rPr>
      </w:pPr>
      <w:r w:rsidDel="00000000" w:rsidR="00000000" w:rsidRPr="00000000">
        <w:rPr>
          <w:rtl w:val="0"/>
        </w:rPr>
      </w:r>
    </w:p>
    <w:p w:rsidR="00000000" w:rsidDel="00000000" w:rsidP="00000000" w:rsidRDefault="00000000" w:rsidRPr="00000000" w14:paraId="0000012A">
      <w:pPr>
        <w:jc w:val="left"/>
        <w:rPr>
          <w:sz w:val="28"/>
          <w:szCs w:val="28"/>
        </w:rPr>
      </w:pPr>
      <w:r w:rsidDel="00000000" w:rsidR="00000000" w:rsidRPr="00000000">
        <w:rPr>
          <w:rtl w:val="0"/>
        </w:rPr>
      </w:r>
    </w:p>
    <w:p w:rsidR="00000000" w:rsidDel="00000000" w:rsidP="00000000" w:rsidRDefault="00000000" w:rsidRPr="00000000" w14:paraId="0000012B">
      <w:pPr>
        <w:jc w:val="left"/>
        <w:rPr>
          <w:sz w:val="28"/>
          <w:szCs w:val="28"/>
        </w:rPr>
      </w:pPr>
      <w:r w:rsidDel="00000000" w:rsidR="00000000" w:rsidRPr="00000000">
        <w:rPr>
          <w:rtl w:val="0"/>
        </w:rPr>
      </w:r>
    </w:p>
    <w:p w:rsidR="00000000" w:rsidDel="00000000" w:rsidP="00000000" w:rsidRDefault="00000000" w:rsidRPr="00000000" w14:paraId="0000012C">
      <w:pPr>
        <w:jc w:val="left"/>
        <w:rPr>
          <w:sz w:val="28"/>
          <w:szCs w:val="28"/>
        </w:rPr>
      </w:pPr>
      <w:r w:rsidDel="00000000" w:rsidR="00000000" w:rsidRPr="00000000">
        <w:rPr>
          <w:sz w:val="28"/>
          <w:szCs w:val="28"/>
          <w:rtl w:val="0"/>
        </w:rPr>
        <w:t xml:space="preserve">Tasa de empleo</w:t>
      </w:r>
    </w:p>
    <w:p w:rsidR="00000000" w:rsidDel="00000000" w:rsidP="00000000" w:rsidRDefault="00000000" w:rsidRPr="00000000" w14:paraId="0000012D">
      <w:pPr>
        <w:jc w:val="center"/>
        <w:rPr>
          <w:sz w:val="24"/>
          <w:szCs w:val="24"/>
        </w:rPr>
      </w:pPr>
      <w:r w:rsidDel="00000000" w:rsidR="00000000" w:rsidRPr="00000000">
        <w:rPr>
          <w:sz w:val="24"/>
          <w:szCs w:val="24"/>
        </w:rPr>
        <w:drawing>
          <wp:inline distB="114300" distT="114300" distL="114300" distR="114300">
            <wp:extent cx="6925786" cy="3405178"/>
            <wp:effectExtent b="0" l="0" r="0" t="0"/>
            <wp:docPr id="21"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6925786" cy="3405178"/>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jc w:val="center"/>
        <w:rPr>
          <w:sz w:val="24"/>
          <w:szCs w:val="24"/>
        </w:rPr>
      </w:pPr>
      <w:r w:rsidDel="00000000" w:rsidR="00000000" w:rsidRPr="00000000">
        <w:rPr>
          <w:sz w:val="24"/>
          <w:szCs w:val="24"/>
        </w:rPr>
        <w:drawing>
          <wp:inline distB="114300" distT="114300" distL="114300" distR="114300">
            <wp:extent cx="6931754" cy="3432321"/>
            <wp:effectExtent b="0" l="0" r="0" t="0"/>
            <wp:docPr id="1"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6931754" cy="3432321"/>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jc w:val="left"/>
        <w:rPr>
          <w:sz w:val="28"/>
          <w:szCs w:val="28"/>
        </w:rPr>
      </w:pPr>
      <w:r w:rsidDel="00000000" w:rsidR="00000000" w:rsidRPr="00000000">
        <w:rPr>
          <w:rtl w:val="0"/>
        </w:rPr>
      </w:r>
    </w:p>
    <w:p w:rsidR="00000000" w:rsidDel="00000000" w:rsidP="00000000" w:rsidRDefault="00000000" w:rsidRPr="00000000" w14:paraId="00000130">
      <w:pPr>
        <w:jc w:val="left"/>
        <w:rPr>
          <w:sz w:val="28"/>
          <w:szCs w:val="28"/>
        </w:rPr>
      </w:pPr>
      <w:r w:rsidDel="00000000" w:rsidR="00000000" w:rsidRPr="00000000">
        <w:rPr>
          <w:rtl w:val="0"/>
        </w:rPr>
      </w:r>
    </w:p>
    <w:p w:rsidR="00000000" w:rsidDel="00000000" w:rsidP="00000000" w:rsidRDefault="00000000" w:rsidRPr="00000000" w14:paraId="00000131">
      <w:pPr>
        <w:jc w:val="left"/>
        <w:rPr>
          <w:sz w:val="28"/>
          <w:szCs w:val="28"/>
        </w:rPr>
      </w:pPr>
      <w:r w:rsidDel="00000000" w:rsidR="00000000" w:rsidRPr="00000000">
        <w:rPr>
          <w:rtl w:val="0"/>
        </w:rPr>
      </w:r>
    </w:p>
    <w:p w:rsidR="00000000" w:rsidDel="00000000" w:rsidP="00000000" w:rsidRDefault="00000000" w:rsidRPr="00000000" w14:paraId="00000132">
      <w:pPr>
        <w:jc w:val="left"/>
        <w:rPr>
          <w:sz w:val="28"/>
          <w:szCs w:val="28"/>
        </w:rPr>
      </w:pPr>
      <w:r w:rsidDel="00000000" w:rsidR="00000000" w:rsidRPr="00000000">
        <w:rPr>
          <w:rtl w:val="0"/>
        </w:rPr>
      </w:r>
    </w:p>
    <w:p w:rsidR="00000000" w:rsidDel="00000000" w:rsidP="00000000" w:rsidRDefault="00000000" w:rsidRPr="00000000" w14:paraId="00000133">
      <w:pPr>
        <w:jc w:val="left"/>
        <w:rPr>
          <w:sz w:val="28"/>
          <w:szCs w:val="28"/>
        </w:rPr>
      </w:pPr>
      <w:r w:rsidDel="00000000" w:rsidR="00000000" w:rsidRPr="00000000">
        <w:rPr>
          <w:rtl w:val="0"/>
        </w:rPr>
      </w:r>
    </w:p>
    <w:p w:rsidR="00000000" w:rsidDel="00000000" w:rsidP="00000000" w:rsidRDefault="00000000" w:rsidRPr="00000000" w14:paraId="00000134">
      <w:pPr>
        <w:jc w:val="left"/>
        <w:rPr>
          <w:sz w:val="28"/>
          <w:szCs w:val="28"/>
        </w:rPr>
      </w:pPr>
      <w:r w:rsidDel="00000000" w:rsidR="00000000" w:rsidRPr="00000000">
        <w:rPr>
          <w:rtl w:val="0"/>
        </w:rPr>
      </w:r>
    </w:p>
    <w:p w:rsidR="00000000" w:rsidDel="00000000" w:rsidP="00000000" w:rsidRDefault="00000000" w:rsidRPr="00000000" w14:paraId="00000135">
      <w:pPr>
        <w:jc w:val="left"/>
        <w:rPr>
          <w:sz w:val="28"/>
          <w:szCs w:val="28"/>
        </w:rPr>
      </w:pPr>
      <w:r w:rsidDel="00000000" w:rsidR="00000000" w:rsidRPr="00000000">
        <w:rPr>
          <w:rtl w:val="0"/>
        </w:rPr>
      </w:r>
    </w:p>
    <w:p w:rsidR="00000000" w:rsidDel="00000000" w:rsidP="00000000" w:rsidRDefault="00000000" w:rsidRPr="00000000" w14:paraId="00000136">
      <w:pPr>
        <w:jc w:val="left"/>
        <w:rPr>
          <w:sz w:val="28"/>
          <w:szCs w:val="28"/>
        </w:rPr>
      </w:pPr>
      <w:r w:rsidDel="00000000" w:rsidR="00000000" w:rsidRPr="00000000">
        <w:rPr>
          <w:sz w:val="28"/>
          <w:szCs w:val="28"/>
          <w:rtl w:val="0"/>
        </w:rPr>
        <w:t xml:space="preserve">Tasa de desocupación</w:t>
      </w:r>
    </w:p>
    <w:p w:rsidR="00000000" w:rsidDel="00000000" w:rsidP="00000000" w:rsidRDefault="00000000" w:rsidRPr="00000000" w14:paraId="00000137">
      <w:pPr>
        <w:jc w:val="center"/>
        <w:rPr>
          <w:sz w:val="24"/>
          <w:szCs w:val="24"/>
        </w:rPr>
      </w:pPr>
      <w:r w:rsidDel="00000000" w:rsidR="00000000" w:rsidRPr="00000000">
        <w:rPr>
          <w:sz w:val="24"/>
          <w:szCs w:val="24"/>
        </w:rPr>
        <w:drawing>
          <wp:inline distB="114300" distT="114300" distL="114300" distR="114300">
            <wp:extent cx="6851648" cy="3406685"/>
            <wp:effectExtent b="0" l="0" r="0" t="0"/>
            <wp:docPr id="16"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6851648" cy="340668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jc w:val="center"/>
        <w:rPr>
          <w:sz w:val="24"/>
          <w:szCs w:val="24"/>
        </w:rPr>
      </w:pPr>
      <w:r w:rsidDel="00000000" w:rsidR="00000000" w:rsidRPr="00000000">
        <w:rPr>
          <w:sz w:val="24"/>
          <w:szCs w:val="24"/>
        </w:rPr>
        <w:drawing>
          <wp:inline distB="114300" distT="114300" distL="114300" distR="114300">
            <wp:extent cx="6837113" cy="3404253"/>
            <wp:effectExtent b="0" l="0" r="0" t="0"/>
            <wp:docPr id="8"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6837113" cy="3404253"/>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Las tasas laborales muestran patrones muy diferenciados según el nivel educativo.</w:t>
      </w:r>
    </w:p>
    <w:p w:rsidR="00000000" w:rsidDel="00000000" w:rsidP="00000000" w:rsidRDefault="00000000" w:rsidRPr="00000000" w14:paraId="0000013A">
      <w:pPr>
        <w:rPr>
          <w:sz w:val="24"/>
          <w:szCs w:val="24"/>
        </w:rPr>
      </w:pPr>
      <w:r w:rsidDel="00000000" w:rsidR="00000000" w:rsidRPr="00000000">
        <w:rPr>
          <w:sz w:val="24"/>
          <w:szCs w:val="24"/>
          <w:rtl w:val="0"/>
        </w:rPr>
        <w:t xml:space="preserve">Las personas con mayor educación exhiben mayores tasas de actividad y empleo, y menores tasas de desocupación.</w:t>
      </w:r>
    </w:p>
    <w:p w:rsidR="00000000" w:rsidDel="00000000" w:rsidP="00000000" w:rsidRDefault="00000000" w:rsidRPr="00000000" w14:paraId="0000013B">
      <w:pPr>
        <w:rPr>
          <w:sz w:val="24"/>
          <w:szCs w:val="24"/>
        </w:rPr>
      </w:pPr>
      <w:r w:rsidDel="00000000" w:rsidR="00000000" w:rsidRPr="00000000">
        <w:rPr>
          <w:sz w:val="24"/>
          <w:szCs w:val="24"/>
          <w:rtl w:val="0"/>
        </w:rPr>
        <w:t xml:space="preserve">Los niveles bajos presentan mayor vulnerabilidad laboral, especialmente durante 2020–2021, cuando la pandemia impacta con fuerza: la desocupación aumenta de forma marcada en estos grupos.</w:t>
      </w:r>
    </w:p>
    <w:p w:rsidR="00000000" w:rsidDel="00000000" w:rsidP="00000000" w:rsidRDefault="00000000" w:rsidRPr="00000000" w14:paraId="0000013C">
      <w:pPr>
        <w:jc w:val="left"/>
        <w:rPr>
          <w:sz w:val="24"/>
          <w:szCs w:val="24"/>
        </w:rPr>
      </w:pPr>
      <w:r w:rsidDel="00000000" w:rsidR="00000000" w:rsidRPr="00000000">
        <w:rPr>
          <w:sz w:val="24"/>
          <w:szCs w:val="24"/>
          <w:rtl w:val="0"/>
        </w:rPr>
        <w:t xml:space="preserve">Desde 2022, la recuperación es más rápida entre los niveles educativos altos, lo que amplía la brecha laboral.</w:t>
      </w:r>
    </w:p>
    <w:p w:rsidR="00000000" w:rsidDel="00000000" w:rsidP="00000000" w:rsidRDefault="00000000" w:rsidRPr="00000000" w14:paraId="0000013D">
      <w:pPr>
        <w:jc w:val="left"/>
        <w:rPr>
          <w:sz w:val="24"/>
          <w:szCs w:val="24"/>
        </w:rPr>
      </w:pPr>
      <w:r w:rsidDel="00000000" w:rsidR="00000000" w:rsidRPr="00000000">
        <w:rPr>
          <w:rtl w:val="0"/>
        </w:rPr>
      </w:r>
    </w:p>
    <w:p w:rsidR="00000000" w:rsidDel="00000000" w:rsidP="00000000" w:rsidRDefault="00000000" w:rsidRPr="00000000" w14:paraId="0000013E">
      <w:pPr>
        <w:jc w:val="left"/>
        <w:rPr>
          <w:b w:val="1"/>
          <w:bCs w:val="1"/>
          <w:sz w:val="28"/>
          <w:szCs w:val="28"/>
        </w:rPr>
      </w:pPr>
      <w:r w:rsidDel="00000000" w:rsidR="00000000" w:rsidRPr="00000000">
        <w:rPr>
          <w:b w:val="1"/>
          <w:bCs w:val="1"/>
          <w:sz w:val="28"/>
          <w:szCs w:val="28"/>
          <w:rtl w:val="0"/>
        </w:rPr>
        <w:t xml:space="preserve">2.5 Comparativa sexo + educación + edad (síntesis)</w:t>
      </w:r>
    </w:p>
    <w:p w:rsidR="00000000" w:rsidDel="00000000" w:rsidP="00000000" w:rsidRDefault="00000000" w:rsidRPr="00000000" w14:paraId="0000013F">
      <w:pPr>
        <w:rPr>
          <w:sz w:val="24"/>
          <w:szCs w:val="24"/>
        </w:rPr>
      </w:pPr>
      <w:r w:rsidDel="00000000" w:rsidR="00000000" w:rsidRPr="00000000">
        <w:rPr>
          <w:sz w:val="24"/>
          <w:szCs w:val="24"/>
          <w:rtl w:val="0"/>
        </w:rPr>
        <w:t xml:space="preserve">El análisis combinado de sexo, edad y educación confirma que la educación es el factor con mayor efecto estructural sobre los ingresos y las tasas laborales.</w:t>
      </w:r>
    </w:p>
    <w:p w:rsidR="00000000" w:rsidDel="00000000" w:rsidP="00000000" w:rsidRDefault="00000000" w:rsidRPr="00000000" w14:paraId="00000140">
      <w:pPr>
        <w:rPr>
          <w:sz w:val="24"/>
          <w:szCs w:val="24"/>
        </w:rPr>
      </w:pPr>
      <w:r w:rsidDel="00000000" w:rsidR="00000000" w:rsidRPr="00000000">
        <w:rPr>
          <w:sz w:val="24"/>
          <w:szCs w:val="24"/>
          <w:rtl w:val="0"/>
        </w:rPr>
        <w:t xml:space="preserve">El sexo introduce una brecha persistente que no se reduce con el tiempo, mientras que la edad refleja el ciclo laboral: los adultos en edades centrales alcanzan los mayores ingresos.</w:t>
      </w:r>
    </w:p>
    <w:p w:rsidR="00000000" w:rsidDel="00000000" w:rsidP="00000000" w:rsidRDefault="00000000" w:rsidRPr="00000000" w14:paraId="00000141">
      <w:pPr>
        <w:rPr>
          <w:sz w:val="24"/>
          <w:szCs w:val="24"/>
        </w:rPr>
      </w:pPr>
      <w:r w:rsidDel="00000000" w:rsidR="00000000" w:rsidRPr="00000000">
        <w:rPr>
          <w:sz w:val="24"/>
          <w:szCs w:val="24"/>
          <w:rtl w:val="0"/>
        </w:rPr>
        <w:t xml:space="preserve">Durante 2020–2021 se observan distorsiones en todas las variables, pero afectan especialmente a jóvenes y a personas con bajo nivel educativo.</w:t>
      </w:r>
    </w:p>
    <w:p w:rsidR="00000000" w:rsidDel="00000000" w:rsidP="00000000" w:rsidRDefault="00000000" w:rsidRPr="00000000" w14:paraId="00000142">
      <w:pPr>
        <w:jc w:val="left"/>
        <w:rPr>
          <w:sz w:val="24"/>
          <w:szCs w:val="24"/>
        </w:rPr>
      </w:pPr>
      <w:r w:rsidDel="00000000" w:rsidR="00000000" w:rsidRPr="00000000">
        <w:rPr>
          <w:sz w:val="24"/>
          <w:szCs w:val="24"/>
          <w:rtl w:val="0"/>
        </w:rPr>
        <w:t xml:space="preserve">Desde 2022, la recuperación favorece más a los grupos de mayor educación, lo que profundiza desigualdades preexistentes.</w:t>
      </w:r>
    </w:p>
    <w:p w:rsidR="00000000" w:rsidDel="00000000" w:rsidP="00000000" w:rsidRDefault="00000000" w:rsidRPr="00000000" w14:paraId="00000143">
      <w:pPr>
        <w:jc w:val="left"/>
        <w:rPr>
          <w:sz w:val="24"/>
          <w:szCs w:val="24"/>
        </w:rPr>
      </w:pPr>
      <w:r w:rsidDel="00000000" w:rsidR="00000000" w:rsidRPr="00000000">
        <w:rPr>
          <w:rtl w:val="0"/>
        </w:rPr>
      </w:r>
    </w:p>
    <w:p w:rsidR="00000000" w:rsidDel="00000000" w:rsidP="00000000" w:rsidRDefault="00000000" w:rsidRPr="00000000" w14:paraId="00000144">
      <w:pPr>
        <w:jc w:val="left"/>
        <w:rPr>
          <w:b w:val="1"/>
          <w:bCs w:val="1"/>
          <w:sz w:val="28"/>
          <w:szCs w:val="28"/>
        </w:rPr>
      </w:pPr>
      <w:r w:rsidDel="00000000" w:rsidR="00000000" w:rsidRPr="00000000">
        <w:rPr>
          <w:b w:val="1"/>
          <w:bCs w:val="1"/>
          <w:sz w:val="28"/>
          <w:szCs w:val="28"/>
          <w:rtl w:val="0"/>
        </w:rPr>
        <w:t xml:space="preserve">2.6 Síntesis del análisis multivariado</w:t>
      </w:r>
    </w:p>
    <w:p w:rsidR="00000000" w:rsidDel="00000000" w:rsidP="00000000" w:rsidRDefault="00000000" w:rsidRPr="00000000" w14:paraId="00000145">
      <w:pPr>
        <w:spacing w:after="0" w:before="0" w:lineRule="auto"/>
        <w:rPr>
          <w:b w:val="1"/>
          <w:bCs w:val="1"/>
          <w:sz w:val="28"/>
          <w:szCs w:val="28"/>
        </w:rPr>
      </w:pPr>
      <w:r w:rsidDel="00000000" w:rsidR="00000000" w:rsidRPr="00000000">
        <w:rPr>
          <w:sz w:val="24"/>
          <w:szCs w:val="24"/>
          <w:rtl w:val="0"/>
        </w:rPr>
        <w:t xml:space="preserve">Sexo: Persiste la brecha salarial a favor de los varones.</w:t>
        <w:br w:type="textWrapping"/>
        <w:t xml:space="preserve">Edad: El ciclo laboral influye fuerte; los adultos mayores ganan más y tienen mayor estabilidad.</w:t>
        <w:br w:type="textWrapping"/>
        <w:t xml:space="preserve">Educación: Es el determinante más importante; mayor educación implica mejores ingresos y tasas laborales.</w:t>
        <w:br w:type="textWrapping"/>
        <w:t xml:space="preserve">Pandemia: 2020–2021 impacta más a jóvenes y personas con bajo nivel educativo.</w:t>
        <w:br w:type="textWrapping"/>
        <w:t xml:space="preserve">Tendencia reciente: Desde 2022 aumentan los ingresos nominales, pero el poder adquisitivo no se recupera completamente.</w:t>
      </w:r>
      <w:r w:rsidDel="00000000" w:rsidR="00000000" w:rsidRPr="00000000">
        <w:rPr>
          <w:rtl w:val="0"/>
        </w:rPr>
      </w:r>
    </w:p>
    <w:sectPr>
      <w:pgSz w:h="16834" w:w="11909" w:orient="portrait"/>
      <w:pgMar w:bottom="1440" w:top="1440" w:left="425.1968503937008" w:right="566.81102362204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8.png"/><Relationship Id="rId21" Type="http://schemas.openxmlformats.org/officeDocument/2006/relationships/image" Target="media/image15.png"/><Relationship Id="rId24" Type="http://schemas.openxmlformats.org/officeDocument/2006/relationships/image" Target="media/image11.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1.png"/><Relationship Id="rId25" Type="http://schemas.openxmlformats.org/officeDocument/2006/relationships/image" Target="media/image20.png"/><Relationship Id="rId28" Type="http://schemas.openxmlformats.org/officeDocument/2006/relationships/image" Target="media/image4.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indec.gob.ar/indec/web/Institucional-Indec-bases_EPH_tabulado_continua" TargetMode="External"/><Relationship Id="rId7" Type="http://schemas.openxmlformats.org/officeDocument/2006/relationships/hyperlink" Target="https://www.indec.gob.ar/indec/web/Nivel4-Tema-1-39-120" TargetMode="External"/><Relationship Id="rId8" Type="http://schemas.openxmlformats.org/officeDocument/2006/relationships/image" Target="media/image1.png"/><Relationship Id="rId11" Type="http://schemas.openxmlformats.org/officeDocument/2006/relationships/image" Target="media/image9.png"/><Relationship Id="rId10" Type="http://schemas.openxmlformats.org/officeDocument/2006/relationships/image" Target="media/image18.png"/><Relationship Id="rId13" Type="http://schemas.openxmlformats.org/officeDocument/2006/relationships/image" Target="media/image14.png"/><Relationship Id="rId12" Type="http://schemas.openxmlformats.org/officeDocument/2006/relationships/image" Target="media/image6.png"/><Relationship Id="rId15" Type="http://schemas.openxmlformats.org/officeDocument/2006/relationships/image" Target="media/image13.png"/><Relationship Id="rId14" Type="http://schemas.openxmlformats.org/officeDocument/2006/relationships/image" Target="media/image16.png"/><Relationship Id="rId17" Type="http://schemas.openxmlformats.org/officeDocument/2006/relationships/image" Target="media/image19.png"/><Relationship Id="rId16" Type="http://schemas.openxmlformats.org/officeDocument/2006/relationships/image" Target="media/image12.png"/><Relationship Id="rId19" Type="http://schemas.openxmlformats.org/officeDocument/2006/relationships/image" Target="media/image17.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