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Control de stock</w:t>
      </w: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Back-end: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Modelos: Venta, Vendedor, Proveedor, Producto, Orden de compra, Detalle de venta, detalle de orden de compra.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Relaciones: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Proveedor - Orden de compra.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Orden de compra - Detalle orden de compra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Producto - Detalle orden de compra.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Venta - Vendedor - Producto.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Producto - Detalle de venta.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Proveedor - Producto.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Routes Post: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Ventas.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Vendedor.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Producto.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Detalle de venta(Falta)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Orden de compra(falta)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Post proveedor(falta)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Routes get: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Ventas(Falta)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Vendedor.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Producto.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Detalle de venta(Falta)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Orden de compra(falta)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Get proveedor(falta)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Routes Put: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Ventas(Falta)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Vendedor.(Falta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Producto.(Falta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Detalle de venta(Falta)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Orden de compra(falta)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Put proveedor(falta)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Routes Delete: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Ventas(Falta)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Vendedor.(Falta)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Producto.(Falta)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Detalle de venta(Falta)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Orden de compra(falta)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Delete proveedor(falta)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32C2E"/>
    <w:rsid w:val="6E23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2024-03-08T03:14:00Z</dcterms:created>
  <dc:creator>Facundo</dc:creator>
  <cp:lastModifiedBy>Facundo</cp:lastModifiedBy>
  <dcterms:modified xsi:type="dcterms:W3CDTF">2024-03-08T03:29:09Z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2058-12.2.0.13489</vt:lpwstr>
  </property>
  <property fmtid="{D5CDD505-2E9C-101B-9397-08002B2CF9AE}" pid="3" name="ICV">
    <vt:lpwstr>7E8E30FD486C40998507D8DC1B1F188C_11</vt:lpwstr>
  </property>
</Properties>
</file>