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heading=h.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Leé por lo menos dos veces el enunciado antes de resolver.</w:t>
      </w:r>
    </w:p>
    <w:p w:rsidR="00000000" w:rsidDel="00000000" w:rsidP="00000000" w:rsidRDefault="00000000" w:rsidRPr="00000000" w14:paraId="00000002">
      <w:pPr>
        <w:pStyle w:val="Heading1"/>
        <w:rPr/>
      </w:pPr>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03">
      <w:pPr>
        <w:spacing w:after="120" w:line="276" w:lineRule="auto"/>
        <w:rPr/>
      </w:pPr>
      <w:r w:rsidDel="00000000" w:rsidR="00000000" w:rsidRPr="00000000">
        <w:rPr>
          <w:rtl w:val="0"/>
        </w:rPr>
      </w:r>
    </w:p>
    <w:p w:rsidR="00000000" w:rsidDel="00000000" w:rsidP="00000000" w:rsidRDefault="00000000" w:rsidRPr="00000000" w14:paraId="00000004">
      <w:pPr>
        <w:spacing w:after="120" w:line="276" w:lineRule="auto"/>
        <w:rPr/>
      </w:pPr>
      <w:r w:rsidDel="00000000" w:rsidR="00000000" w:rsidRPr="00000000">
        <w:rPr>
          <w:rtl w:val="0"/>
        </w:rPr>
        <w:t xml:space="preserve">La compañía Terminales LATAM S.A. nos pide desarrollar un sistema para sus terminales de autoservicio.</w:t>
      </w:r>
    </w:p>
    <w:p w:rsidR="00000000" w:rsidDel="00000000" w:rsidP="00000000" w:rsidRDefault="00000000" w:rsidRPr="00000000" w14:paraId="00000005">
      <w:pPr>
        <w:spacing w:after="120" w:line="276" w:lineRule="auto"/>
        <w:rPr/>
      </w:pPr>
      <w:r w:rsidDel="00000000" w:rsidR="00000000" w:rsidRPr="00000000">
        <w:rPr>
          <w:rtl w:val="0"/>
        </w:rPr>
        <w:t xml:space="preserve">Estas terminales tienen la capacidad de permitir el depósito de cheques. Estos cheques son escaneados por la terminal reconociendo su número, fecha de emisión, código banco, moneda,, valor y estado (“BUENO”, “REGULAR”, ”MALO”) y si cumple con una serie de requisitos </w:t>
      </w:r>
      <w:r w:rsidDel="00000000" w:rsidR="00000000" w:rsidRPr="00000000">
        <w:rPr>
          <w:rtl w:val="0"/>
        </w:rPr>
        <w:t xml:space="preserve">se </w:t>
      </w:r>
      <w:r w:rsidDel="00000000" w:rsidR="00000000" w:rsidRPr="00000000">
        <w:rPr>
          <w:rtl w:val="0"/>
        </w:rPr>
        <w:t xml:space="preserve">almacenan de manera que luego se sacan de la terminal en el mismo orden en el que ingresaron, es decir, todo cheque debe poder ser verificable por la terminal.</w:t>
      </w:r>
    </w:p>
    <w:p w:rsidR="00000000" w:rsidDel="00000000" w:rsidP="00000000" w:rsidRDefault="00000000" w:rsidRPr="00000000" w14:paraId="00000006">
      <w:pPr>
        <w:spacing w:after="120" w:line="276" w:lineRule="auto"/>
        <w:rPr/>
      </w:pPr>
      <w:r w:rsidDel="00000000" w:rsidR="00000000" w:rsidRPr="00000000">
        <w:rPr>
          <w:rtl w:val="0"/>
        </w:rPr>
        <w:t xml:space="preserve">Se sabe que los cheques pueden ser del tipo DIFERIDO o AL DIA. Los cheques diferidos, además de los datos descriptos, poseen una fecha de pago:</w:t>
      </w:r>
    </w:p>
    <w:p w:rsidR="00000000" w:rsidDel="00000000" w:rsidP="00000000" w:rsidRDefault="00000000" w:rsidRPr="00000000" w14:paraId="00000007">
      <w:pPr>
        <w:spacing w:after="120" w:line="276" w:lineRule="auto"/>
        <w:rPr/>
      </w:pPr>
      <w:r w:rsidDel="00000000" w:rsidR="00000000" w:rsidRPr="00000000">
        <w:rPr>
          <w:rtl w:val="0"/>
        </w:rPr>
        <w:t xml:space="preserve">En el caso de los cheques diferidos, para cumplir con los requisitos de verificación la fecha de pago debe ser posterior a la fecha de </w:t>
      </w:r>
      <w:r w:rsidDel="00000000" w:rsidR="00000000" w:rsidRPr="00000000">
        <w:rPr>
          <w:rtl w:val="0"/>
        </w:rPr>
        <w:t xml:space="preserve">emisión</w:t>
      </w:r>
      <w:r w:rsidDel="00000000" w:rsidR="00000000" w:rsidRPr="00000000">
        <w:rPr>
          <w:rtl w:val="0"/>
        </w:rPr>
        <w:t xml:space="preserve">.</w:t>
      </w:r>
    </w:p>
    <w:p w:rsidR="00000000" w:rsidDel="00000000" w:rsidP="00000000" w:rsidRDefault="00000000" w:rsidRPr="00000000" w14:paraId="00000008">
      <w:pPr>
        <w:spacing w:after="120" w:line="276" w:lineRule="auto"/>
        <w:rPr/>
      </w:pPr>
      <w:r w:rsidDel="00000000" w:rsidR="00000000" w:rsidRPr="00000000">
        <w:rPr>
          <w:rtl w:val="0"/>
        </w:rPr>
        <w:t xml:space="preserve">En el caso de los cheques al día, los requisitos de </w:t>
      </w:r>
      <w:r w:rsidDel="00000000" w:rsidR="00000000" w:rsidRPr="00000000">
        <w:rPr>
          <w:rtl w:val="0"/>
        </w:rPr>
        <w:t xml:space="preserve">verificación</w:t>
      </w:r>
      <w:r w:rsidDel="00000000" w:rsidR="00000000" w:rsidRPr="00000000">
        <w:rPr>
          <w:rtl w:val="0"/>
        </w:rPr>
        <w:t xml:space="preserve"> implican que el valor no supere los 500.000 pesos o 10.000 </w:t>
      </w:r>
      <w:r w:rsidDel="00000000" w:rsidR="00000000" w:rsidRPr="00000000">
        <w:rPr>
          <w:rtl w:val="0"/>
        </w:rPr>
        <w:t xml:space="preserve">dólares,</w:t>
      </w:r>
      <w:r w:rsidDel="00000000" w:rsidR="00000000" w:rsidRPr="00000000">
        <w:rPr>
          <w:rtl w:val="0"/>
        </w:rPr>
        <w:t xml:space="preserve"> según corresponda.</w:t>
      </w:r>
    </w:p>
    <w:p w:rsidR="00000000" w:rsidDel="00000000" w:rsidP="00000000" w:rsidRDefault="00000000" w:rsidRPr="00000000" w14:paraId="00000009">
      <w:pPr>
        <w:spacing w:after="120" w:line="276" w:lineRule="auto"/>
        <w:rPr/>
      </w:pPr>
      <w:r w:rsidDel="00000000" w:rsidR="00000000" w:rsidRPr="00000000">
        <w:rPr>
          <w:rtl w:val="0"/>
        </w:rPr>
        <w:t xml:space="preserve">En ambos casos, DIFERIDO y AL DIA, se debe verificar que la fecha de emisión no sea posterior a la fecha actual, para esto cuentan con una clase ya desarrollada (que debe figurar en el diagrama de clases) que posee un método estático que recibiendo como parámetro una fecha devuelve si la misma es posterior al día actual o no.</w:t>
      </w:r>
      <w:r w:rsidDel="00000000" w:rsidR="00000000" w:rsidRPr="00000000">
        <w:rPr>
          <w:rtl w:val="0"/>
        </w:rPr>
      </w:r>
    </w:p>
    <w:p w:rsidR="00000000" w:rsidDel="00000000" w:rsidP="00000000" w:rsidRDefault="00000000" w:rsidRPr="00000000" w14:paraId="0000000A">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0C">
      <w:pPr>
        <w:numPr>
          <w:ilvl w:val="0"/>
          <w:numId w:val="1"/>
        </w:numPr>
        <w:spacing w:after="0" w:line="360" w:lineRule="auto"/>
        <w:ind w:left="720" w:hanging="360"/>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depositar</w:t>
      </w:r>
      <w:r w:rsidDel="00000000" w:rsidR="00000000" w:rsidRPr="00000000">
        <w:rPr>
          <w:rtl w:val="0"/>
        </w:rPr>
        <w:t xml:space="preserve">, que recibe un Billete como parámetro y debe </w:t>
      </w:r>
      <w:r w:rsidDel="00000000" w:rsidR="00000000" w:rsidRPr="00000000">
        <w:rPr>
          <w:b w:val="1"/>
          <w:rtl w:val="0"/>
        </w:rPr>
        <w:t xml:space="preserve">devolver</w:t>
      </w:r>
      <w:r w:rsidDel="00000000" w:rsidR="00000000" w:rsidRPr="00000000">
        <w:rPr>
          <w:rtl w:val="0"/>
        </w:rPr>
        <w:t xml:space="preserve"> si el mismo logró almacenarse en la terminal o no.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cantChequessPorEstadoYTipo</w:t>
      </w:r>
      <w:r w:rsidDel="00000000" w:rsidR="00000000" w:rsidRPr="00000000">
        <w:rPr>
          <w:color w:val="000000"/>
          <w:rtl w:val="0"/>
        </w:rPr>
        <w:t xml:space="preserve"> </w:t>
      </w:r>
      <w:r w:rsidDel="00000000" w:rsidR="00000000" w:rsidRPr="00000000">
        <w:rPr>
          <w:rtl w:val="0"/>
        </w:rPr>
        <w:t xml:space="preserve">que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la cantidad de cheques  que hay almacenados en la terminal agrupados por estado y Tipo.</w:t>
      </w: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720" w:hanging="360"/>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listarChequesOrdenadosPorBanco</w:t>
      </w:r>
      <w:r w:rsidDel="00000000" w:rsidR="00000000" w:rsidRPr="00000000">
        <w:rPr>
          <w:rtl w:val="0"/>
        </w:rPr>
        <w:t xml:space="preserve"> que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una lista de todos los cheques almacenados en la terminal ordenados por código de banco.</w:t>
      </w:r>
    </w:p>
    <w:p w:rsidR="00000000" w:rsidDel="00000000" w:rsidP="00000000" w:rsidRDefault="00000000" w:rsidRPr="00000000" w14:paraId="0000000F">
      <w:pPr>
        <w:spacing w:after="0" w:line="360" w:lineRule="auto"/>
        <w:ind w:left="0" w:firstLine="0"/>
        <w:rPr/>
      </w:pPr>
      <w:r w:rsidDel="00000000" w:rsidR="00000000" w:rsidRPr="00000000">
        <w:rPr>
          <w:rtl w:val="0"/>
        </w:rPr>
      </w:r>
    </w:p>
    <w:p w:rsidR="00000000" w:rsidDel="00000000" w:rsidP="00000000" w:rsidRDefault="00000000" w:rsidRPr="00000000" w14:paraId="00000010">
      <w:pPr>
        <w:spacing w:after="120" w:line="276" w:lineRule="auto"/>
        <w:rPr/>
      </w:pPr>
      <w:r w:rsidDel="00000000" w:rsidR="00000000" w:rsidRPr="00000000">
        <w:rPr>
          <w:b w:val="1"/>
          <w:rtl w:val="0"/>
        </w:rPr>
        <w:t xml:space="preserve">IMPORTANTE:</w:t>
      </w:r>
      <w:r w:rsidDel="00000000" w:rsidR="00000000" w:rsidRPr="00000000">
        <w:rPr>
          <w:rtl w:val="0"/>
        </w:rPr>
        <w:t xml:space="preserve"> En cada caso en el que se necesite recorrer la estructura donde se almacenan los cheques la estructura de datos donde se almacenan los cheques debe quedar en el orden original.</w:t>
      </w:r>
    </w:p>
    <w:p w:rsidR="00000000" w:rsidDel="00000000" w:rsidP="00000000" w:rsidRDefault="00000000" w:rsidRPr="00000000" w14:paraId="00000011">
      <w:pPr>
        <w:spacing w:after="120" w:line="276" w:lineRule="auto"/>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Criterios</w:t>
      </w:r>
    </w:p>
    <w:p w:rsidR="00000000" w:rsidDel="00000000" w:rsidP="00000000" w:rsidRDefault="00000000" w:rsidRPr="00000000" w14:paraId="00000013">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76" w:lineRule="auto"/>
        <w:ind w:left="720" w:hanging="360"/>
        <w:rPr>
          <w:u w:val="none"/>
        </w:rPr>
      </w:pPr>
      <w:r w:rsidDel="00000000" w:rsidR="00000000" w:rsidRPr="00000000">
        <w:rPr>
          <w:rtl w:val="0"/>
        </w:rPr>
        <w:t xml:space="preserve">Correcta aplicación de TADs vistas en clase</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0" distT="0" distL="0" distR="0">
            <wp:extent cx="5455757" cy="660697"/>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2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1E">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1F">
    <w:pPr>
      <w:spacing w:before="240" w:lineRule="auto"/>
      <w:ind w:left="2160" w:firstLine="720"/>
      <w:jc w:val="center"/>
      <w:rPr>
        <w:b w:val="1"/>
      </w:rPr>
    </w:pPr>
    <w:r w:rsidDel="00000000" w:rsidR="00000000" w:rsidRPr="00000000">
      <w:rPr>
        <w:b w:val="1"/>
        <w:rtl w:val="0"/>
      </w:rPr>
      <w:t xml:space="preserve">EXAMEN RECUPERATORIO</w:t>
      <w:tab/>
      <w:tab/>
      <w:tab/>
      <w:t xml:space="preserve">14/12/2021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Heading1">
    <w:name w:val="heading 1"/>
    <w:basedOn w:val="Normal"/>
    <w:next w:val="Normal"/>
    <w:link w:val="Heading1Ch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Heading2">
    <w:name w:val="heading 2"/>
    <w:basedOn w:val="Normal"/>
    <w:next w:val="Normal"/>
    <w:link w:val="Heading2Ch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Heading3">
    <w:name w:val="heading 3"/>
    <w:basedOn w:val="Normal"/>
    <w:next w:val="Normal"/>
    <w:link w:val="Heading3Ch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4654CB"/>
    <w:rPr>
      <w:rFonts w:asciiTheme="majorHAnsi" w:cstheme="majorBidi" w:eastAsiaTheme="majorEastAsia" w:hAnsiTheme="majorHAnsi"/>
      <w:color w:val="7450b2" w:themeColor="accent6"/>
      <w:sz w:val="24"/>
      <w:szCs w:val="24"/>
    </w:rPr>
  </w:style>
  <w:style w:type="character" w:styleId="Strong">
    <w:name w:val="Strong"/>
    <w:basedOn w:val="DefaultParagraphFont"/>
    <w:qFormat w:val="1"/>
    <w:rsid w:val="00F4142B"/>
    <w:rPr>
      <w:rFonts w:asciiTheme="minorHAnsi" w:hAnsiTheme="minorHAnsi"/>
      <w:b w:val="1"/>
      <w:bCs w:val="1"/>
    </w:rPr>
  </w:style>
  <w:style w:type="paragraph" w:styleId="Header">
    <w:name w:val="header"/>
    <w:basedOn w:val="Normal"/>
    <w:link w:val="HeaderChar"/>
    <w:uiPriority w:val="99"/>
    <w:unhideWhenUsed w:val="1"/>
    <w:rsid w:val="00F41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142B"/>
  </w:style>
  <w:style w:type="paragraph" w:styleId="Footer">
    <w:name w:val="footer"/>
    <w:basedOn w:val="Normal"/>
    <w:link w:val="FooterChar"/>
    <w:uiPriority w:val="99"/>
    <w:unhideWhenUsed w:val="1"/>
    <w:rsid w:val="00F41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142B"/>
  </w:style>
  <w:style w:type="paragraph" w:styleId="NoSpacing">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DefaultParagraphFont"/>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DefaultParagraphFont"/>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ListParagraph">
    <w:name w:val="List Paragraph"/>
    <w:basedOn w:val="Normal"/>
    <w:uiPriority w:val="34"/>
    <w:qFormat w:val="1"/>
    <w:rsid w:val="009763F4"/>
    <w:pPr>
      <w:spacing w:after="120" w:line="360" w:lineRule="auto"/>
      <w:ind w:left="720"/>
      <w:contextualSpacing w:val="1"/>
    </w:pPr>
  </w:style>
  <w:style w:type="character" w:styleId="Heading1Char" w:customStyle="1">
    <w:name w:val="Heading 1 Char"/>
    <w:basedOn w:val="DefaultParagraphFont"/>
    <w:link w:val="Heading1"/>
    <w:uiPriority w:val="1"/>
    <w:rsid w:val="00FD5075"/>
    <w:rPr>
      <w:rFonts w:asciiTheme="majorHAnsi" w:cstheme="majorBidi" w:eastAsiaTheme="majorEastAsia" w:hAnsiTheme="majorHAnsi"/>
      <w:color w:val="2c637f" w:themeColor="accent1"/>
      <w:sz w:val="28"/>
      <w:szCs w:val="32"/>
    </w:rPr>
  </w:style>
  <w:style w:type="character" w:styleId="Heading2Char" w:customStyle="1">
    <w:name w:val="Heading 2 Char"/>
    <w:basedOn w:val="DefaultParagraphFont"/>
    <w:link w:val="Heading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XEIO+BEXhCw2BvtsizlX4n8mw==">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