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64B91888" w14:textId="0A1B2B95" w:rsidR="00BD05AA"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lastRenderedPageBreak/>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0B1D94AF" w14:textId="450504AE" w:rsidR="00270959" w:rsidRDefault="004F3AD3" w:rsidP="00270959">
      <w:pPr>
        <w:rPr>
          <w:lang w:eastAsia="da-DK"/>
        </w:rPr>
      </w:pPr>
      <w:r w:rsidRPr="00C93CCC">
        <w:rPr>
          <w:lang w:eastAsia="da-DK"/>
        </w:rPr>
        <w:t>Det er potentielt relevant at indsamle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r w:rsidRPr="00C93CCC">
        <w:t>OSX</w:t>
      </w:r>
      <w:proofErr w:type="spellEnd"/>
      <w:r w:rsidRPr="00C93CCC">
        <w:t xml:space="preserve">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r w:rsidRPr="00C93CCC">
        <w:t>OSX</w:t>
      </w:r>
      <w:proofErr w:type="spellEnd"/>
      <w:r w:rsidRPr="00C93CCC">
        <w:t xml:space="preserve"> side-om-side,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542CD506"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t>Opsummering</w:t>
      </w:r>
      <w:bookmarkEnd w:id="12"/>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A6AFCDF"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lastRenderedPageBreak/>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4AA2D65B" w14:textId="0A080ED1" w:rsidR="00F27D6E"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r>
        <w:rPr>
          <w:lang w:eastAsia="da-DK"/>
        </w:rPr>
        <w:t>Konklusion – VM’s vs. Containers</w:t>
      </w:r>
    </w:p>
    <w:p w14:paraId="148DC7F2" w14:textId="46A3BA0C"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proofErr w:type="spellStart"/>
      <w:r>
        <w:rPr>
          <w:lang w:eastAsia="da-DK"/>
        </w:rPr>
        <w:t>LogWatchers</w:t>
      </w:r>
      <w:proofErr w:type="spellEnd"/>
      <w:r>
        <w:rPr>
          <w:lang w:eastAsia="da-DK"/>
        </w:rPr>
        <w:t xml:space="preserve"> brugervendte lag på en </w:t>
      </w:r>
      <w:proofErr w:type="spellStart"/>
      <w:r>
        <w:rPr>
          <w:lang w:eastAsia="da-DK"/>
        </w:rPr>
        <w:t>docker</w:t>
      </w:r>
      <w:proofErr w:type="spellEnd"/>
      <w:r>
        <w:rPr>
          <w:lang w:eastAsia="da-DK"/>
        </w:rPr>
        <w:t xml:space="preserve">-løsning. Derimod bør databasen hostes på en VM, pga. det </w:t>
      </w:r>
      <w:proofErr w:type="spellStart"/>
      <w:r>
        <w:rPr>
          <w:lang w:eastAsia="da-DK"/>
        </w:rPr>
        <w:t>stateless</w:t>
      </w:r>
      <w:proofErr w:type="spellEnd"/>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lastRenderedPageBreak/>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21E60BFE" w:rsidR="0039670D" w:rsidRPr="00C93CCC" w:rsidRDefault="0039670D" w:rsidP="0039670D">
      <w:r w:rsidRPr="00C93CCC">
        <w:t xml:space="preserve">Til LogWatcher vil jeg kombinere C# og Python.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58D3E4FF" w:rsidR="00DD3FED" w:rsidRPr="00C93CCC" w:rsidRDefault="00506011" w:rsidP="00DD3FED">
      <w:pPr>
        <w:rPr>
          <w:lang w:eastAsia="da-DK"/>
        </w:rPr>
      </w:pPr>
      <w:r>
        <w:rPr>
          <w:lang w:eastAsia="da-DK"/>
        </w:rPr>
        <w:t xml:space="preserve">Alle komponenter af LogWatcher 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r w:rsidRPr="00987C25">
              <w:rPr>
                <w:rFonts w:ascii="Calibri" w:eastAsia="Times New Roman" w:hAnsi="Calibri" w:cs="Calibri"/>
                <w:i/>
                <w:iCs/>
                <w:sz w:val="16"/>
                <w:szCs w:val="16"/>
                <w:lang w:val="en-US"/>
              </w:rPr>
              <w:t>SiteSelector.Domain.Session.SharedAgents.CheckGalaxyInstalled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SiteSelector.Domain.Services.ServiceHandler</w:t>
            </w:r>
            <w:proofErr w:type="spell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INFO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r w:rsidRPr="00987C25">
              <w:rPr>
                <w:rFonts w:ascii="Calibri" w:eastAsia="Times New Roman" w:hAnsi="Calibri" w:cs="Calibri"/>
                <w:i/>
                <w:iCs/>
                <w:sz w:val="16"/>
                <w:szCs w:val="16"/>
                <w:lang w:val="en-US"/>
              </w:rPr>
              <w:t>resultat.sceneOutDone</w:t>
            </w:r>
            <w:proofErr w:type="spell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lastRenderedPageBreak/>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32" w:name="_Toc119153043"/>
      <w:r w:rsidRPr="00C93CCC">
        <w:t>Overvejelser om</w:t>
      </w:r>
      <w:r w:rsidR="006B18A8" w:rsidRPr="00C93CCC">
        <w:t xml:space="preserve"> database for LogWatcher</w:t>
      </w:r>
      <w:bookmarkEnd w:id="3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30F6607B" w14:textId="4EEDEDEB" w:rsidR="001763A2" w:rsidRDefault="0011172E" w:rsidP="004A1723">
      <w:r>
        <w:t xml:space="preserve">For at optimere denne </w:t>
      </w:r>
      <w:proofErr w:type="spellStart"/>
      <w:r>
        <w:t>process</w:t>
      </w:r>
      <w:proofErr w:type="spellEnd"/>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433E7A7D">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53043732">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5472FCE9" w:rsidR="00921EE4" w:rsidRDefault="00921EE4" w:rsidP="004A1723">
      <w:r>
        <w:t xml:space="preserve">Tabellen </w:t>
      </w:r>
      <w:proofErr w:type="spellStart"/>
      <w:r>
        <w:t>LogFiles</w:t>
      </w:r>
      <w:proofErr w:type="spellEnd"/>
      <w:r>
        <w:t xml:space="preserve"> har en FK til </w:t>
      </w:r>
      <w:proofErr w:type="spellStart"/>
      <w:r>
        <w:t>SourceSystems</w:t>
      </w:r>
      <w:proofErr w:type="spellEnd"/>
      <w:r>
        <w:t xml:space="preserve">, og tabellen </w:t>
      </w:r>
      <w:proofErr w:type="spellStart"/>
      <w:r>
        <w:t>LogLines</w:t>
      </w:r>
      <w:proofErr w:type="spellEnd"/>
      <w:r>
        <w:t xml:space="preserve"> har en FK til hhv. </w:t>
      </w:r>
      <w:proofErr w:type="spellStart"/>
      <w:r>
        <w:t>SourceSystems</w:t>
      </w:r>
      <w:proofErr w:type="spellEnd"/>
      <w:r>
        <w:t xml:space="preserve"> og og </w:t>
      </w:r>
      <w:proofErr w:type="spellStart"/>
      <w:r>
        <w:t>LogFiles</w:t>
      </w:r>
      <w:proofErr w:type="spellEnd"/>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r>
        <w:t>SYSTEMUDVIKLING OG -ANALYSE</w:t>
      </w:r>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w:t>
      </w:r>
      <w:proofErr w:type="spellStart"/>
      <w:r>
        <w:t>UML</w:t>
      </w:r>
      <w:proofErr w:type="spellEnd"/>
      <w:r>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r>
        <w:t>ICONIX</w:t>
      </w:r>
      <w:r w:rsidR="0038273D">
        <w:t xml:space="preserve"> begreber og processer</w:t>
      </w:r>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lastRenderedPageBreak/>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r>
        <w:t>Funktionel Beskrivelse</w:t>
      </w:r>
      <w:r w:rsidR="008178E1">
        <w:t xml:space="preserve"> (1)</w:t>
      </w:r>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Overskrift4"/>
      </w:pPr>
      <w:r>
        <w:t>LogWatcher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0887FE5">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proofErr w:type="spellStart"/>
      <w:r>
        <w:t>Use</w:t>
      </w:r>
      <w:proofErr w:type="spellEnd"/>
      <w:r>
        <w:t xml:space="preserve"> Cases</w:t>
      </w:r>
      <w:r w:rsidR="008178E1">
        <w:t xml:space="preserve"> Packages (</w:t>
      </w:r>
      <w:r w:rsidR="00F75AB0">
        <w:t xml:space="preserve">trin </w:t>
      </w:r>
      <w:r w:rsidR="008178E1">
        <w:t>3)</w:t>
      </w:r>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lastRenderedPageBreak/>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r>
        <w:t>Grafisk Interface – GUI</w:t>
      </w:r>
      <w:r w:rsidR="00F75AB0">
        <w:t xml:space="preserve"> (trin 4)</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proofErr w:type="spellStart"/>
      <w:r>
        <w:t>Use</w:t>
      </w:r>
      <w:proofErr w:type="spellEnd"/>
      <w:r>
        <w:t xml:space="preserve"> Cases </w:t>
      </w:r>
      <w:r w:rsidR="00F75AB0">
        <w:t>(trin 5)</w:t>
      </w:r>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proofErr w:type="spellStart"/>
      <w:r w:rsidRPr="0038273D">
        <w:t>Robustness</w:t>
      </w:r>
      <w:proofErr w:type="spellEnd"/>
      <w:r w:rsidRPr="0038273D">
        <w:t xml:space="preserve"> </w:t>
      </w:r>
      <w:r w:rsidR="002E2192">
        <w:t>Analysis</w:t>
      </w:r>
      <w:r>
        <w:t xml:space="preserve"> (trin 6)</w:t>
      </w:r>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r>
        <w:t>Udvikling og metode</w:t>
      </w:r>
    </w:p>
    <w:p w14:paraId="0B0BAB42" w14:textId="59B5C3B7" w:rsidR="00A629F5" w:rsidRDefault="00A629F5" w:rsidP="00A629F5"/>
    <w:p w14:paraId="2D221AEC" w14:textId="570A8DB0" w:rsidR="00A629F5" w:rsidRPr="00A629F5" w:rsidRDefault="00A629F5" w:rsidP="00A629F5">
      <w:pPr>
        <w:pStyle w:val="Overskrift2"/>
      </w:pPr>
      <w:proofErr w:type="spellStart"/>
      <w:r>
        <w:t>MVC</w:t>
      </w:r>
      <w:proofErr w:type="spellEnd"/>
      <w:r>
        <w:t xml:space="preserve"> @ LogWatcher</w:t>
      </w:r>
    </w:p>
    <w:p w14:paraId="509AC093" w14:textId="42634648" w:rsidR="006663AD" w:rsidRDefault="00734F7C" w:rsidP="006663AD">
      <w:r>
        <w:t xml:space="preserve">LogWatcher udgøres af 3 distinkte komponenter eller lag. En brugervendt komponent, et </w:t>
      </w:r>
      <w:proofErr w:type="spellStart"/>
      <w:r>
        <w:t>persisterings</w:t>
      </w:r>
      <w:proofErr w:type="spellEnd"/>
      <w:r>
        <w:t xml:space="preserve">-lag, og en søge-komponent. Denne struktur er inspireret af </w:t>
      </w:r>
      <w:proofErr w:type="spellStart"/>
      <w:r>
        <w:t>MVC</w:t>
      </w:r>
      <w:proofErr w:type="spellEnd"/>
      <w:r>
        <w:t>-modellen, Model-View-Controller.</w:t>
      </w:r>
    </w:p>
    <w:p w14:paraId="6998CB5C" w14:textId="7C455D83" w:rsidR="00734F7C" w:rsidRDefault="00734F7C" w:rsidP="006663AD">
      <w:r w:rsidRPr="00E2216F">
        <w:rPr>
          <w:b/>
          <w:bCs/>
        </w:rPr>
        <w:lastRenderedPageBreak/>
        <w:t>View</w:t>
      </w:r>
      <w:r>
        <w:t xml:space="preserve">: det brugervendte lag, GUI, som udstiller </w:t>
      </w:r>
      <w:proofErr w:type="spellStart"/>
      <w:r>
        <w:t>applikationes</w:t>
      </w:r>
      <w:proofErr w:type="spellEnd"/>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7990174B">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8FCBA55">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proofErr w:type="spellStart"/>
      <w:r w:rsidRPr="00506011">
        <w:rPr>
          <w:b/>
          <w:bCs/>
        </w:rPr>
        <w:t>LogStore</w:t>
      </w:r>
      <w:proofErr w:type="spellEnd"/>
      <w:r>
        <w:br/>
        <w:t xml:space="preserve">Controller: </w:t>
      </w:r>
      <w:r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r>
        <w:t>Søgning i store datasæt</w:t>
      </w:r>
    </w:p>
    <w:p w14:paraId="7DE3DD91" w14:textId="27EBD803" w:rsidR="00D151F1" w:rsidRDefault="00D151F1" w:rsidP="00D151F1">
      <w:proofErr w:type="spellStart"/>
      <w:r>
        <w:t>LogWatchers</w:t>
      </w:r>
      <w:proofErr w:type="spellEnd"/>
      <w:r>
        <w:t xml:space="preserve"> relevans er baseret på at kunne finde specifikke ord i store datasæt, og knytte hver</w:t>
      </w:r>
      <w:r w:rsidR="008B2034">
        <w:t>t sæt af</w:t>
      </w:r>
      <w:r>
        <w:t xml:space="preserve"> forekomst</w:t>
      </w:r>
      <w:r w:rsidR="008B2034">
        <w:t>er</w:t>
      </w:r>
      <w:r>
        <w:t xml:space="preserve"> til en kildefil/kildesystem.</w:t>
      </w:r>
    </w:p>
    <w:p w14:paraId="32EAFBFC" w14:textId="111F1EBB" w:rsidR="00D151F1" w:rsidRDefault="00D151F1" w:rsidP="00D151F1">
      <w:r>
        <w:t xml:space="preserve">Den </w:t>
      </w:r>
      <w:r w:rsidR="00164143">
        <w:t>simple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proofErr w:type="spellStart"/>
      <w:r>
        <w:t>BigO</w:t>
      </w:r>
      <w:proofErr w:type="spellEnd"/>
      <w:r>
        <w:t xml:space="preserve"> notation &amp; Time </w:t>
      </w:r>
      <w:proofErr w:type="spellStart"/>
      <w:r>
        <w:t>Complexity</w:t>
      </w:r>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 hhv.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50303799">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4"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DJ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H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XEsQyRkCAAA/BAAADgAAAAAAAAAAAAAAAAAuAgAAZHJzL2Uyb0RvYy54bWxQSwECLQAU&#10;AAYACAAAACEAbI/k098AAAAIAQAADwAAAAAAAAAAAAAAAABzBAAAZHJzL2Rvd25yZXYueG1sUEsF&#10;BgAAAAAEAAQA8wAAAH8FA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37B6E6EF">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r>
        <w:t>Overblik over nogle i</w:t>
      </w:r>
      <w:r w:rsidR="00A721E9">
        <w:t>ndekseringsstrategier</w:t>
      </w:r>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Sortering af liste: O(n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O(1)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68100731">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BA, BAI, BAL}  ikke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r>
        <w:t>Indekseringsstrategi for LogWatcher</w:t>
      </w:r>
    </w:p>
    <w:p w14:paraId="280FC0B3" w14:textId="7084134E" w:rsidR="00834B26" w:rsidRDefault="00834B26" w:rsidP="00834B26">
      <w:r>
        <w:t xml:space="preserve">Jeg har valgt at implementere </w:t>
      </w:r>
      <w:proofErr w:type="spellStart"/>
      <w:r>
        <w:t>tries</w:t>
      </w:r>
      <w:proofErr w:type="spellEnd"/>
      <w:r>
        <w:t xml:space="preserve"> til søgemotoren,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r>
        <w:t>Udvikling af søgemotor (LogParser)</w:t>
      </w:r>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r>
        <w:t xml:space="preserve">LogParser </w:t>
      </w:r>
      <w:r w:rsidR="002460B1">
        <w:t>komponenter</w:t>
      </w:r>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 xml:space="preserve">Workers: </w:t>
      </w:r>
      <w:r>
        <w:t>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7E48CFA1" w:rsidR="002460B1" w:rsidRDefault="00A24FE2" w:rsidP="002460B1">
      <w:pPr>
        <w:pStyle w:val="Overskrift4"/>
      </w:pPr>
      <w:r>
        <w:t xml:space="preserve">Tries: </w:t>
      </w:r>
      <w:r w:rsidR="002460B1">
        <w:t>LogTrie</w:t>
      </w:r>
      <w:r w:rsidR="002460B1">
        <w:t xml:space="preserve">  </w:t>
      </w:r>
      <w:r>
        <w:t>SearchTrie,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2DDC1E91" w14:textId="77777777" w:rsidR="002460B1" w:rsidRDefault="002460B1" w:rsidP="002460B1">
      <w:r>
        <w:t>Der bruges også et binært søgetræ (</w:t>
      </w:r>
      <w:r w:rsidRPr="002460B1">
        <w:rPr>
          <w:b/>
          <w:bCs/>
        </w:rPr>
        <w:t>BST</w:t>
      </w:r>
      <w:r>
        <w:t>), som kun anvendes til at sortere hits efter tid. BST traverseres InOrder for at udtrække det sorterede sæt.</w:t>
      </w:r>
    </w:p>
    <w:p w14:paraId="5AF2C0D2" w14:textId="77777777" w:rsidR="002460B1" w:rsidRDefault="002460B1" w:rsidP="002460B1"/>
    <w:p w14:paraId="4EEA878B" w14:textId="77777777" w:rsidR="002460B1" w:rsidRPr="002460B1" w:rsidRDefault="002460B1" w:rsidP="002460B1"/>
    <w:p w14:paraId="6877955E" w14:textId="3FDDFD24" w:rsidR="00A24FE2" w:rsidRDefault="00A24FE2" w:rsidP="0059604D">
      <w:pPr>
        <w:pStyle w:val="Overskrift4"/>
      </w:pPr>
      <w:r>
        <w:t xml:space="preserve">Models: </w:t>
      </w:r>
      <w:proofErr w:type="spellStart"/>
      <w:r w:rsidR="0059604D">
        <w:t>SearchSet</w:t>
      </w:r>
      <w:proofErr w:type="spellEnd"/>
      <w:r w:rsidR="0059604D">
        <w:t xml:space="preserve">,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3D21A02B"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w:t>
      </w:r>
      <w:proofErr w:type="spellStart"/>
      <w:r>
        <w:t>SearchSet</w:t>
      </w:r>
      <w:proofErr w:type="spellEnd"/>
      <w:r>
        <w:t xml:space="preserve">,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xml:space="preserve">: </w:t>
      </w:r>
      <w:r>
        <w:t>Database, Api</w:t>
      </w:r>
    </w:p>
    <w:p w14:paraId="6CC20E4E" w14:textId="446282F2" w:rsidR="00C052C1" w:rsidRPr="00C052C1" w:rsidRDefault="00587991" w:rsidP="00C052C1">
      <w:r>
        <w:t>Database udstiller ODBC-værktøjer til database-interaktion. Api tilføjer en http-grænseflade til LogParser.</w:t>
      </w:r>
    </w:p>
    <w:p w14:paraId="73DDC004" w14:textId="77777777" w:rsidR="00587991" w:rsidRDefault="008213B9" w:rsidP="008213B9">
      <w:pPr>
        <w:pStyle w:val="Overskrift3"/>
      </w:pPr>
      <w:proofErr w:type="spellStart"/>
      <w:r>
        <w:t>Querying</w:t>
      </w:r>
      <w:proofErr w:type="spellEnd"/>
      <w:r>
        <w:t xml:space="preserve"> LogParser</w:t>
      </w:r>
    </w:p>
    <w:p w14:paraId="1D1C5516" w14:textId="7AB5EE92" w:rsidR="00587991" w:rsidRDefault="00587991" w:rsidP="00587991">
      <w:r>
        <w:t xml:space="preserve">LogParser bliver udstillet til LogWatcher via et minimalt API. Dette API er grundlæggende bare en </w:t>
      </w:r>
      <w:proofErr w:type="spellStart"/>
      <w:r>
        <w:t>wrapper</w:t>
      </w:r>
      <w:proofErr w:type="spellEnd"/>
      <w:r>
        <w:t xml:space="preserve"> for indgangspunktet for LogParser, Shell</w:t>
      </w:r>
      <w:r>
        <w:t>.</w:t>
      </w:r>
    </w:p>
    <w:p w14:paraId="62F8FBBD" w14:textId="77777777"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05D12D2" w:rsidR="00587991" w:rsidRDefault="00587991" w:rsidP="00587991">
      <w:r w:rsidRPr="00593BAE">
        <w:rPr>
          <w:b/>
          <w:bCs/>
        </w:rPr>
        <w:t>/</w:t>
      </w:r>
      <w:proofErr w:type="spellStart"/>
      <w:r w:rsidRPr="00593BAE">
        <w:rPr>
          <w:b/>
          <w:bCs/>
        </w:rPr>
        <w:t>search</w:t>
      </w:r>
      <w:proofErr w:type="spellEnd"/>
      <w:r>
        <w:t xml:space="preserve"> anvendes hvis søgningen er ny, dvs. hvis </w:t>
      </w:r>
      <w:r>
        <w:t>gruppen</w:t>
      </w:r>
      <w:r>
        <w:t xml:space="preserve"> af loglinjer er ny.</w:t>
      </w:r>
      <w:r>
        <w:br/>
      </w:r>
      <w:r w:rsidRPr="00593BAE">
        <w:rPr>
          <w:b/>
          <w:bCs/>
        </w:rPr>
        <w:t>/research</w:t>
      </w:r>
      <w:r>
        <w:t xml:space="preserve"> anvendes hvis det er samme sæt loglinjer, men </w:t>
      </w:r>
      <w:r>
        <w:t xml:space="preserve">nye </w:t>
      </w:r>
      <w:r>
        <w:t>søgeord.</w:t>
      </w:r>
    </w:p>
    <w:p w14:paraId="669BF34B" w14:textId="17AED0CB" w:rsidR="00587991" w:rsidRDefault="00587991" w:rsidP="00587991">
      <w:r>
        <w:t xml:space="preserve">LogWatcher sender LogParser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-objekt</w:t>
      </w:r>
      <w:r>
        <w:t>.</w:t>
      </w:r>
    </w:p>
    <w:p w14:paraId="61F7048E" w14:textId="2430466D" w:rsidR="001B7148" w:rsidRDefault="00157D25" w:rsidP="00587991">
      <w:r>
        <w:br/>
      </w:r>
    </w:p>
    <w:p w14:paraId="1281C0E3" w14:textId="2D2F9BBD" w:rsidR="008213B9" w:rsidRDefault="008213B9" w:rsidP="008213B9">
      <w:pPr>
        <w:pStyle w:val="Overskrift4"/>
      </w:pPr>
      <w:r>
        <w:t xml:space="preserve">LogParser </w:t>
      </w:r>
      <w:proofErr w:type="spellStart"/>
      <w:r>
        <w:t>eDSL</w:t>
      </w:r>
      <w:proofErr w:type="spellEnd"/>
    </w:p>
    <w:sectPr w:rsidR="008213B9"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172E"/>
    <w:rsid w:val="001131B3"/>
    <w:rsid w:val="001212A6"/>
    <w:rsid w:val="00134ED2"/>
    <w:rsid w:val="00157D25"/>
    <w:rsid w:val="00164143"/>
    <w:rsid w:val="001763A2"/>
    <w:rsid w:val="001771AC"/>
    <w:rsid w:val="001B7148"/>
    <w:rsid w:val="001D5BCA"/>
    <w:rsid w:val="00200C01"/>
    <w:rsid w:val="00205385"/>
    <w:rsid w:val="0021248A"/>
    <w:rsid w:val="0021248B"/>
    <w:rsid w:val="00214EF6"/>
    <w:rsid w:val="00216117"/>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06011"/>
    <w:rsid w:val="00520B4B"/>
    <w:rsid w:val="00545FEE"/>
    <w:rsid w:val="005649CE"/>
    <w:rsid w:val="00566ECD"/>
    <w:rsid w:val="0057776B"/>
    <w:rsid w:val="00587991"/>
    <w:rsid w:val="00593BAE"/>
    <w:rsid w:val="0059423C"/>
    <w:rsid w:val="0059604D"/>
    <w:rsid w:val="005A7470"/>
    <w:rsid w:val="005E27E6"/>
    <w:rsid w:val="005E625F"/>
    <w:rsid w:val="006007D2"/>
    <w:rsid w:val="00601A82"/>
    <w:rsid w:val="00606280"/>
    <w:rsid w:val="006278A4"/>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2034"/>
    <w:rsid w:val="008B579D"/>
    <w:rsid w:val="008C26FD"/>
    <w:rsid w:val="008C3622"/>
    <w:rsid w:val="008D00C3"/>
    <w:rsid w:val="008E429D"/>
    <w:rsid w:val="008E54B5"/>
    <w:rsid w:val="008F23AD"/>
    <w:rsid w:val="008F3DF9"/>
    <w:rsid w:val="009151CE"/>
    <w:rsid w:val="00921EE4"/>
    <w:rsid w:val="009422EA"/>
    <w:rsid w:val="00987C25"/>
    <w:rsid w:val="00992870"/>
    <w:rsid w:val="009941DF"/>
    <w:rsid w:val="009A6B33"/>
    <w:rsid w:val="009B2285"/>
    <w:rsid w:val="009B588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879E8"/>
    <w:rsid w:val="00B91A3A"/>
    <w:rsid w:val="00BA23C3"/>
    <w:rsid w:val="00BB246F"/>
    <w:rsid w:val="00BB559F"/>
    <w:rsid w:val="00BC1DA9"/>
    <w:rsid w:val="00BD05AA"/>
    <w:rsid w:val="00BD5A50"/>
    <w:rsid w:val="00BD5D80"/>
    <w:rsid w:val="00BE58FA"/>
    <w:rsid w:val="00BE699D"/>
    <w:rsid w:val="00BF149E"/>
    <w:rsid w:val="00C052C1"/>
    <w:rsid w:val="00C30852"/>
    <w:rsid w:val="00C37C5A"/>
    <w:rsid w:val="00C41FAC"/>
    <w:rsid w:val="00C81174"/>
    <w:rsid w:val="00C841AB"/>
    <w:rsid w:val="00C84B04"/>
    <w:rsid w:val="00C9220F"/>
    <w:rsid w:val="00C93CCC"/>
    <w:rsid w:val="00CA0215"/>
    <w:rsid w:val="00CA27C3"/>
    <w:rsid w:val="00CB2D6D"/>
    <w:rsid w:val="00CD14F5"/>
    <w:rsid w:val="00CE7050"/>
    <w:rsid w:val="00D1317C"/>
    <w:rsid w:val="00D151F1"/>
    <w:rsid w:val="00D1788E"/>
    <w:rsid w:val="00D43A2C"/>
    <w:rsid w:val="00D5389D"/>
    <w:rsid w:val="00D57F5A"/>
    <w:rsid w:val="00D81E3F"/>
    <w:rsid w:val="00D84703"/>
    <w:rsid w:val="00D90F7E"/>
    <w:rsid w:val="00DA62D3"/>
    <w:rsid w:val="00DB7874"/>
    <w:rsid w:val="00DC1C64"/>
    <w:rsid w:val="00DD3FED"/>
    <w:rsid w:val="00DD69CC"/>
    <w:rsid w:val="00DF4514"/>
    <w:rsid w:val="00DF51D0"/>
    <w:rsid w:val="00E03A2C"/>
    <w:rsid w:val="00E060FD"/>
    <w:rsid w:val="00E2216F"/>
    <w:rsid w:val="00E30EB1"/>
    <w:rsid w:val="00E4553F"/>
    <w:rsid w:val="00E51597"/>
    <w:rsid w:val="00E5406C"/>
    <w:rsid w:val="00E64660"/>
    <w:rsid w:val="00E861E4"/>
    <w:rsid w:val="00E97F69"/>
    <w:rsid w:val="00EB0724"/>
    <w:rsid w:val="00EB0987"/>
    <w:rsid w:val="00ED3123"/>
    <w:rsid w:val="00EF33EA"/>
    <w:rsid w:val="00F01834"/>
    <w:rsid w:val="00F04E69"/>
    <w:rsid w:val="00F11281"/>
    <w:rsid w:val="00F20E52"/>
    <w:rsid w:val="00F27D6E"/>
    <w:rsid w:val="00F41F68"/>
    <w:rsid w:val="00F450BF"/>
    <w:rsid w:val="00F461D7"/>
    <w:rsid w:val="00F470EC"/>
    <w:rsid w:val="00F75AB0"/>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32</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33</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34</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35</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36</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37</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38</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s>
</file>

<file path=customXml/itemProps1.xml><?xml version="1.0" encoding="utf-8"?>
<ds:datastoreItem xmlns:ds="http://schemas.openxmlformats.org/officeDocument/2006/customXml" ds:itemID="{EC309109-B03E-466D-95C3-785DB418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22</Pages>
  <Words>6228</Words>
  <Characters>35503</Characters>
  <Application>Microsoft Office Word</Application>
  <DocSecurity>0</DocSecurity>
  <Lines>295</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90</cp:revision>
  <dcterms:created xsi:type="dcterms:W3CDTF">2022-10-23T08:02:00Z</dcterms:created>
  <dcterms:modified xsi:type="dcterms:W3CDTF">2022-12-04T10:44:00Z</dcterms:modified>
</cp:coreProperties>
</file>