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Dokumentation Labb2</w:t>
      </w:r>
    </w:p>
    <w:p w:rsidR="00000000" w:rsidDel="00000000" w:rsidP="00000000" w:rsidRDefault="00000000" w:rsidRPr="00000000" w14:paraId="00000003">
      <w:pPr>
        <w:jc w:val="left"/>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4">
      <w:pPr>
        <w:jc w:val="center"/>
        <w:rPr>
          <w:b w:val="1"/>
          <w:color w:val="2d3b45"/>
          <w:sz w:val="28"/>
          <w:szCs w:val="28"/>
          <w:highlight w:val="white"/>
        </w:rPr>
      </w:pPr>
      <w:r w:rsidDel="00000000" w:rsidR="00000000" w:rsidRPr="00000000">
        <w:rPr>
          <w:b w:val="1"/>
          <w:color w:val="2d3b45"/>
          <w:sz w:val="28"/>
          <w:szCs w:val="28"/>
          <w:highlight w:val="white"/>
          <w:rtl w:val="0"/>
        </w:rPr>
        <w:t xml:space="preserve">WCFServiceLager</w:t>
      </w:r>
      <w:r w:rsidDel="00000000" w:rsidR="00000000" w:rsidRPr="00000000">
        <w:rPr>
          <w:rtl w:val="0"/>
        </w:rPr>
      </w:r>
    </w:p>
    <w:p w:rsidR="00000000" w:rsidDel="00000000" w:rsidP="00000000" w:rsidRDefault="00000000" w:rsidRPr="00000000" w14:paraId="00000005">
      <w:pPr>
        <w:jc w:val="center"/>
        <w:rPr>
          <w:b w:val="1"/>
          <w:color w:val="2d3b45"/>
          <w:sz w:val="28"/>
          <w:szCs w:val="28"/>
          <w:highlight w:val="white"/>
        </w:rPr>
      </w:pPr>
      <w:r w:rsidDel="00000000" w:rsidR="00000000" w:rsidRPr="00000000">
        <w:rPr>
          <w:rtl w:val="0"/>
        </w:rPr>
      </w:r>
    </w:p>
    <w:p w:rsidR="00000000" w:rsidDel="00000000" w:rsidP="00000000" w:rsidRDefault="00000000" w:rsidRPr="00000000" w14:paraId="00000006">
      <w:pPr>
        <w:jc w:val="left"/>
        <w:rPr>
          <w:color w:val="2d3b45"/>
          <w:sz w:val="24"/>
          <w:szCs w:val="24"/>
          <w:highlight w:val="white"/>
        </w:rPr>
      </w:pPr>
      <w:r w:rsidDel="00000000" w:rsidR="00000000" w:rsidRPr="00000000">
        <w:rPr>
          <w:color w:val="2d3b45"/>
          <w:sz w:val="24"/>
          <w:szCs w:val="24"/>
          <w:highlight w:val="white"/>
          <w:rtl w:val="0"/>
        </w:rPr>
        <w:t xml:space="preserve">Funktioner och metoder Service1.svc</w:t>
      </w:r>
    </w:p>
    <w:p w:rsidR="00000000" w:rsidDel="00000000" w:rsidP="00000000" w:rsidRDefault="00000000" w:rsidRPr="00000000" w14:paraId="00000007">
      <w:pPr>
        <w:jc w:val="left"/>
        <w:rPr>
          <w:color w:val="2d3b45"/>
          <w:sz w:val="24"/>
          <w:szCs w:val="24"/>
          <w:highlight w:val="white"/>
        </w:rPr>
      </w:pPr>
      <w:r w:rsidDel="00000000" w:rsidR="00000000" w:rsidRPr="00000000">
        <w:rPr>
          <w:rtl w:val="0"/>
        </w:rPr>
      </w:r>
    </w:p>
    <w:p w:rsidR="00000000" w:rsidDel="00000000" w:rsidP="00000000" w:rsidRDefault="00000000" w:rsidRPr="00000000" w14:paraId="00000008">
      <w:pPr>
        <w:numPr>
          <w:ilvl w:val="0"/>
          <w:numId w:val="1"/>
        </w:numPr>
        <w:ind w:left="720" w:hanging="360"/>
        <w:jc w:val="left"/>
        <w:rPr>
          <w:color w:val="2d3b45"/>
          <w:sz w:val="24"/>
          <w:szCs w:val="24"/>
          <w:highlight w:val="white"/>
          <w:u w:val="none"/>
        </w:rPr>
      </w:pPr>
      <w:r w:rsidDel="00000000" w:rsidR="00000000" w:rsidRPr="00000000">
        <w:rPr>
          <w:b w:val="1"/>
          <w:color w:val="2d3b45"/>
          <w:sz w:val="24"/>
          <w:szCs w:val="24"/>
          <w:highlight w:val="white"/>
          <w:rtl w:val="0"/>
        </w:rPr>
        <w:t xml:space="preserve">GetAllLager</w:t>
      </w:r>
      <w:r w:rsidDel="00000000" w:rsidR="00000000" w:rsidRPr="00000000">
        <w:rPr>
          <w:color w:val="2d3b45"/>
          <w:sz w:val="24"/>
          <w:szCs w:val="24"/>
          <w:highlight w:val="white"/>
          <w:rtl w:val="0"/>
        </w:rPr>
        <w:t xml:space="preserve">: Denna funktion är namngiven utifrån att den hämtar tillgänglig data från databasen. I detta fallet är detta lagret för e-handelslösningen. </w:t>
      </w:r>
    </w:p>
    <w:p w:rsidR="00000000" w:rsidDel="00000000" w:rsidP="00000000" w:rsidRDefault="00000000" w:rsidRPr="00000000" w14:paraId="00000009">
      <w:pPr>
        <w:numPr>
          <w:ilvl w:val="0"/>
          <w:numId w:val="1"/>
        </w:numPr>
        <w:ind w:left="720" w:hanging="360"/>
        <w:jc w:val="left"/>
        <w:rPr>
          <w:color w:val="2d3b45"/>
          <w:sz w:val="24"/>
          <w:szCs w:val="24"/>
          <w:highlight w:val="white"/>
          <w:u w:val="none"/>
        </w:rPr>
      </w:pPr>
      <w:r w:rsidDel="00000000" w:rsidR="00000000" w:rsidRPr="00000000">
        <w:rPr>
          <w:b w:val="1"/>
          <w:color w:val="2d3b45"/>
          <w:sz w:val="24"/>
          <w:szCs w:val="24"/>
          <w:highlight w:val="white"/>
          <w:rtl w:val="0"/>
        </w:rPr>
        <w:t xml:space="preserve">TaUtVara</w:t>
      </w:r>
      <w:r w:rsidDel="00000000" w:rsidR="00000000" w:rsidRPr="00000000">
        <w:rPr>
          <w:color w:val="2d3b45"/>
          <w:sz w:val="24"/>
          <w:szCs w:val="24"/>
          <w:highlight w:val="white"/>
          <w:rtl w:val="0"/>
        </w:rPr>
        <w:t xml:space="preserve">: Denna funktion hämtar data från lagret och returnerar lagersaldot minus antalet varorna om antalet är mindre eller lika med det angivna antal från användaren. Annars om antalet överskrider det tillgängliga antalet i databasen för lagret så hämtar den data(varor) från grossisten.</w:t>
      </w:r>
    </w:p>
    <w:p w:rsidR="00000000" w:rsidDel="00000000" w:rsidP="00000000" w:rsidRDefault="00000000" w:rsidRPr="00000000" w14:paraId="0000000A">
      <w:pPr>
        <w:jc w:val="left"/>
        <w:rPr>
          <w:color w:val="2d3b45"/>
          <w:sz w:val="24"/>
          <w:szCs w:val="24"/>
          <w:highlight w:val="white"/>
        </w:rPr>
      </w:pPr>
      <w:r w:rsidDel="00000000" w:rsidR="00000000" w:rsidRPr="00000000">
        <w:rPr>
          <w:rtl w:val="0"/>
        </w:rPr>
      </w:r>
    </w:p>
    <w:p w:rsidR="00000000" w:rsidDel="00000000" w:rsidP="00000000" w:rsidRDefault="00000000" w:rsidRPr="00000000" w14:paraId="0000000B">
      <w:pPr>
        <w:rPr>
          <w:color w:val="2d3b45"/>
          <w:sz w:val="24"/>
          <w:szCs w:val="24"/>
          <w:highlight w:val="white"/>
        </w:rPr>
      </w:pPr>
      <w:r w:rsidDel="00000000" w:rsidR="00000000" w:rsidRPr="00000000">
        <w:rPr>
          <w:color w:val="2d3b45"/>
          <w:sz w:val="24"/>
          <w:szCs w:val="24"/>
          <w:highlight w:val="white"/>
          <w:rtl w:val="0"/>
        </w:rPr>
        <w:t xml:space="preserve">Class IService1.cs</w:t>
      </w:r>
    </w:p>
    <w:p w:rsidR="00000000" w:rsidDel="00000000" w:rsidP="00000000" w:rsidRDefault="00000000" w:rsidRPr="00000000" w14:paraId="0000000C">
      <w:pPr>
        <w:rPr>
          <w:color w:val="2d3b45"/>
          <w:sz w:val="24"/>
          <w:szCs w:val="24"/>
          <w:highlight w:val="white"/>
        </w:rPr>
      </w:pPr>
      <w:r w:rsidDel="00000000" w:rsidR="00000000" w:rsidRPr="00000000">
        <w:rPr>
          <w:rtl w:val="0"/>
        </w:rPr>
      </w:r>
    </w:p>
    <w:p w:rsidR="00000000" w:rsidDel="00000000" w:rsidP="00000000" w:rsidRDefault="00000000" w:rsidRPr="00000000" w14:paraId="0000000D">
      <w:pPr>
        <w:numPr>
          <w:ilvl w:val="0"/>
          <w:numId w:val="3"/>
        </w:numPr>
        <w:ind w:left="720" w:hanging="360"/>
        <w:rPr>
          <w:color w:val="2d3b45"/>
          <w:sz w:val="24"/>
          <w:szCs w:val="24"/>
          <w:highlight w:val="white"/>
          <w:u w:val="none"/>
        </w:rPr>
      </w:pPr>
      <w:r w:rsidDel="00000000" w:rsidR="00000000" w:rsidRPr="00000000">
        <w:rPr>
          <w:b w:val="1"/>
          <w:color w:val="2d3b45"/>
          <w:sz w:val="24"/>
          <w:szCs w:val="24"/>
          <w:highlight w:val="white"/>
          <w:rtl w:val="0"/>
        </w:rPr>
        <w:t xml:space="preserve">LagerClass</w:t>
      </w:r>
      <w:r w:rsidDel="00000000" w:rsidR="00000000" w:rsidRPr="00000000">
        <w:rPr>
          <w:color w:val="2d3b45"/>
          <w:sz w:val="24"/>
          <w:szCs w:val="24"/>
          <w:highlight w:val="white"/>
          <w:rtl w:val="0"/>
        </w:rPr>
        <w:t xml:space="preserve">: Här tillsätts olika datamember såsom Id, namn, lagersaldo och antal. Detta kopieras från LagerTabel och gör det möjligt att kommunicera med databasen och även att hämta och tillskriva data.</w:t>
      </w:r>
    </w:p>
    <w:p w:rsidR="00000000" w:rsidDel="00000000" w:rsidP="00000000" w:rsidRDefault="00000000" w:rsidRPr="00000000" w14:paraId="0000000E">
      <w:pPr>
        <w:rPr>
          <w:color w:val="2d3b45"/>
          <w:sz w:val="24"/>
          <w:szCs w:val="24"/>
          <w:highlight w:val="white"/>
        </w:rPr>
      </w:pPr>
      <w:r w:rsidDel="00000000" w:rsidR="00000000" w:rsidRPr="00000000">
        <w:rPr>
          <w:rtl w:val="0"/>
        </w:rPr>
      </w:r>
    </w:p>
    <w:p w:rsidR="00000000" w:rsidDel="00000000" w:rsidP="00000000" w:rsidRDefault="00000000" w:rsidRPr="00000000" w14:paraId="0000000F">
      <w:pPr>
        <w:rPr>
          <w:color w:val="2d3b45"/>
          <w:sz w:val="24"/>
          <w:szCs w:val="24"/>
          <w:highlight w:val="white"/>
        </w:rPr>
      </w:pPr>
      <w:r w:rsidDel="00000000" w:rsidR="00000000" w:rsidRPr="00000000">
        <w:rPr>
          <w:color w:val="2d3b45"/>
          <w:sz w:val="24"/>
          <w:szCs w:val="24"/>
          <w:highlight w:val="white"/>
          <w:rtl w:val="0"/>
        </w:rPr>
        <w:t xml:space="preserve">Termer</w:t>
      </w:r>
    </w:p>
    <w:p w:rsidR="00000000" w:rsidDel="00000000" w:rsidP="00000000" w:rsidRDefault="00000000" w:rsidRPr="00000000" w14:paraId="00000010">
      <w:pPr>
        <w:rPr>
          <w:color w:val="2d3b45"/>
          <w:sz w:val="24"/>
          <w:szCs w:val="24"/>
          <w:highlight w:val="white"/>
        </w:rPr>
      </w:pPr>
      <w:r w:rsidDel="00000000" w:rsidR="00000000" w:rsidRPr="00000000">
        <w:rPr>
          <w:rtl w:val="0"/>
        </w:rPr>
      </w:r>
    </w:p>
    <w:p w:rsidR="00000000" w:rsidDel="00000000" w:rsidP="00000000" w:rsidRDefault="00000000" w:rsidRPr="00000000" w14:paraId="00000011">
      <w:pPr>
        <w:numPr>
          <w:ilvl w:val="0"/>
          <w:numId w:val="2"/>
        </w:numPr>
        <w:ind w:left="720" w:hanging="360"/>
        <w:rPr>
          <w:color w:val="2d3b45"/>
          <w:sz w:val="24"/>
          <w:szCs w:val="24"/>
          <w:highlight w:val="white"/>
          <w:u w:val="none"/>
        </w:rPr>
      </w:pPr>
      <w:r w:rsidDel="00000000" w:rsidR="00000000" w:rsidRPr="00000000">
        <w:rPr>
          <w:b w:val="1"/>
          <w:color w:val="2d3b45"/>
          <w:sz w:val="24"/>
          <w:szCs w:val="24"/>
          <w:highlight w:val="white"/>
          <w:rtl w:val="0"/>
        </w:rPr>
        <w:t xml:space="preserve">Lagersaldo</w:t>
      </w:r>
      <w:r w:rsidDel="00000000" w:rsidR="00000000" w:rsidRPr="00000000">
        <w:rPr>
          <w:color w:val="2d3b45"/>
          <w:sz w:val="24"/>
          <w:szCs w:val="24"/>
          <w:highlight w:val="white"/>
          <w:rtl w:val="0"/>
        </w:rPr>
        <w:t xml:space="preserve">: Detta är en term som visar det totala antalet varor som finns tillgängligt i databasen för lagret.</w:t>
      </w:r>
    </w:p>
    <w:p w:rsidR="00000000" w:rsidDel="00000000" w:rsidP="00000000" w:rsidRDefault="00000000" w:rsidRPr="00000000" w14:paraId="00000012">
      <w:pPr>
        <w:numPr>
          <w:ilvl w:val="0"/>
          <w:numId w:val="2"/>
        </w:numPr>
        <w:ind w:left="720" w:hanging="360"/>
        <w:rPr>
          <w:color w:val="2d3b45"/>
          <w:sz w:val="24"/>
          <w:szCs w:val="24"/>
          <w:highlight w:val="white"/>
          <w:u w:val="none"/>
        </w:rPr>
      </w:pPr>
      <w:r w:rsidDel="00000000" w:rsidR="00000000" w:rsidRPr="00000000">
        <w:rPr>
          <w:b w:val="1"/>
          <w:color w:val="2d3b45"/>
          <w:sz w:val="24"/>
          <w:szCs w:val="24"/>
          <w:highlight w:val="white"/>
          <w:rtl w:val="0"/>
        </w:rPr>
        <w:t xml:space="preserve">Namn</w:t>
      </w:r>
      <w:r w:rsidDel="00000000" w:rsidR="00000000" w:rsidRPr="00000000">
        <w:rPr>
          <w:color w:val="2d3b45"/>
          <w:sz w:val="24"/>
          <w:szCs w:val="24"/>
          <w:highlight w:val="white"/>
          <w:rtl w:val="0"/>
        </w:rPr>
        <w:t xml:space="preserve">: Denna term namnger de olika varorna som finns registrerade i databasen. </w:t>
      </w:r>
    </w:p>
    <w:p w:rsidR="00000000" w:rsidDel="00000000" w:rsidP="00000000" w:rsidRDefault="00000000" w:rsidRPr="00000000" w14:paraId="00000013">
      <w:pPr>
        <w:numPr>
          <w:ilvl w:val="0"/>
          <w:numId w:val="2"/>
        </w:numPr>
        <w:ind w:left="720" w:hanging="360"/>
        <w:rPr>
          <w:color w:val="2d3b45"/>
          <w:sz w:val="24"/>
          <w:szCs w:val="24"/>
          <w:highlight w:val="white"/>
          <w:u w:val="none"/>
        </w:rPr>
      </w:pPr>
      <w:r w:rsidDel="00000000" w:rsidR="00000000" w:rsidRPr="00000000">
        <w:rPr>
          <w:b w:val="1"/>
          <w:color w:val="2d3b45"/>
          <w:sz w:val="24"/>
          <w:szCs w:val="24"/>
          <w:highlight w:val="white"/>
          <w:rtl w:val="0"/>
        </w:rPr>
        <w:t xml:space="preserve">Antal</w:t>
      </w:r>
      <w:r w:rsidDel="00000000" w:rsidR="00000000" w:rsidRPr="00000000">
        <w:rPr>
          <w:color w:val="2d3b45"/>
          <w:sz w:val="24"/>
          <w:szCs w:val="24"/>
          <w:highlight w:val="white"/>
          <w:rtl w:val="0"/>
        </w:rPr>
        <w:t xml:space="preserve">: Denna term anger antalet som beställare angivit.</w:t>
      </w:r>
    </w:p>
    <w:p w:rsidR="00000000" w:rsidDel="00000000" w:rsidP="00000000" w:rsidRDefault="00000000" w:rsidRPr="00000000" w14:paraId="00000014">
      <w:pPr>
        <w:rPr>
          <w:color w:val="2d3b45"/>
          <w:sz w:val="24"/>
          <w:szCs w:val="24"/>
          <w:highlight w:val="white"/>
        </w:rPr>
      </w:pPr>
      <w:r w:rsidDel="00000000" w:rsidR="00000000" w:rsidRPr="00000000">
        <w:rPr>
          <w:rtl w:val="0"/>
        </w:rPr>
      </w:r>
    </w:p>
    <w:p w:rsidR="00000000" w:rsidDel="00000000" w:rsidP="00000000" w:rsidRDefault="00000000" w:rsidRPr="00000000" w14:paraId="00000015">
      <w:pPr>
        <w:jc w:val="center"/>
        <w:rPr>
          <w:b w:val="1"/>
          <w:color w:val="2d3b45"/>
          <w:sz w:val="28"/>
          <w:szCs w:val="28"/>
          <w:highlight w:val="white"/>
        </w:rPr>
      </w:pPr>
      <w:r w:rsidDel="00000000" w:rsidR="00000000" w:rsidRPr="00000000">
        <w:rPr>
          <w:b w:val="1"/>
          <w:color w:val="2d3b45"/>
          <w:sz w:val="28"/>
          <w:szCs w:val="28"/>
          <w:highlight w:val="white"/>
          <w:rtl w:val="0"/>
        </w:rPr>
        <w:t xml:space="preserve">WCFServiceGrossist</w:t>
      </w:r>
    </w:p>
    <w:p w:rsidR="00000000" w:rsidDel="00000000" w:rsidP="00000000" w:rsidRDefault="00000000" w:rsidRPr="00000000" w14:paraId="00000016">
      <w:pPr>
        <w:jc w:val="left"/>
        <w:rPr>
          <w:b w:val="1"/>
          <w:color w:val="2d3b45"/>
          <w:sz w:val="28"/>
          <w:szCs w:val="28"/>
          <w:highlight w:val="white"/>
        </w:rPr>
      </w:pPr>
      <w:r w:rsidDel="00000000" w:rsidR="00000000" w:rsidRPr="00000000">
        <w:rPr>
          <w:rtl w:val="0"/>
        </w:rPr>
      </w:r>
    </w:p>
    <w:p w:rsidR="00000000" w:rsidDel="00000000" w:rsidP="00000000" w:rsidRDefault="00000000" w:rsidRPr="00000000" w14:paraId="00000017">
      <w:pPr>
        <w:numPr>
          <w:ilvl w:val="0"/>
          <w:numId w:val="1"/>
        </w:numPr>
        <w:ind w:left="720" w:hanging="360"/>
        <w:rPr>
          <w:color w:val="2d3b45"/>
          <w:sz w:val="24"/>
          <w:szCs w:val="24"/>
          <w:highlight w:val="white"/>
        </w:rPr>
      </w:pPr>
      <w:r w:rsidDel="00000000" w:rsidR="00000000" w:rsidRPr="00000000">
        <w:rPr>
          <w:b w:val="1"/>
          <w:color w:val="2d3b45"/>
          <w:sz w:val="24"/>
          <w:szCs w:val="24"/>
          <w:highlight w:val="white"/>
          <w:rtl w:val="0"/>
        </w:rPr>
        <w:t xml:space="preserve">GrossistMethod</w:t>
      </w:r>
      <w:r w:rsidDel="00000000" w:rsidR="00000000" w:rsidRPr="00000000">
        <w:rPr>
          <w:color w:val="2d3b45"/>
          <w:sz w:val="24"/>
          <w:szCs w:val="24"/>
          <w:highlight w:val="white"/>
          <w:rtl w:val="0"/>
        </w:rPr>
        <w:t xml:space="preserve">: Denna metod returnerar varor vid inkallelse från WCFServicelagret, ifall varor behöver beställas.</w:t>
      </w:r>
    </w:p>
    <w:p w:rsidR="00000000" w:rsidDel="00000000" w:rsidP="00000000" w:rsidRDefault="00000000" w:rsidRPr="00000000" w14:paraId="00000018">
      <w:pPr>
        <w:ind w:left="720" w:firstLine="0"/>
        <w:rPr>
          <w:color w:val="2d3b45"/>
          <w:sz w:val="24"/>
          <w:szCs w:val="24"/>
          <w:highlight w:val="white"/>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Skiss e-handelslösning</w:t>
      </w:r>
    </w:p>
    <w:p w:rsidR="00000000" w:rsidDel="00000000" w:rsidP="00000000" w:rsidRDefault="00000000" w:rsidRPr="00000000" w14:paraId="00000020">
      <w:pP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Pr>
        <w:drawing>
          <wp:inline distB="114300" distT="114300" distL="114300" distR="114300">
            <wp:extent cx="5731200" cy="4864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color w:val="2d3b45"/>
          <w:sz w:val="24"/>
          <w:szCs w:val="24"/>
          <w:highlight w:val="white"/>
        </w:rPr>
      </w:pPr>
      <w:r w:rsidDel="00000000" w:rsidR="00000000" w:rsidRPr="00000000">
        <w:rPr>
          <w:rFonts w:ascii="Times New Roman" w:cs="Times New Roman" w:eastAsia="Times New Roman" w:hAnsi="Times New Roman"/>
          <w:b w:val="1"/>
          <w:sz w:val="16"/>
          <w:szCs w:val="16"/>
          <w:rtl w:val="0"/>
        </w:rPr>
        <w:t xml:space="preserve">(Figur 1, Skiss)</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left"/>
      <w:rPr>
        <w:b w:val="1"/>
        <w:sz w:val="32"/>
        <w:szCs w:val="32"/>
      </w:rPr>
    </w:pPr>
    <w:r w:rsidDel="00000000" w:rsidR="00000000" w:rsidRPr="00000000">
      <w:rPr>
        <w:b w:val="1"/>
        <w:sz w:val="32"/>
        <w:szCs w:val="32"/>
      </w:rPr>
      <w:drawing>
        <wp:inline distB="114300" distT="114300" distL="114300" distR="114300">
          <wp:extent cx="1066800" cy="5524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66800" cy="5524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