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FA5E9" w14:textId="77777777" w:rsidR="00C92522" w:rsidRPr="00292D71" w:rsidRDefault="00C92522" w:rsidP="00C9252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2D71">
        <w:rPr>
          <w:rFonts w:ascii="Times New Roman" w:hAnsi="Times New Roman" w:cs="Times New Roman"/>
          <w:b/>
          <w:sz w:val="24"/>
          <w:szCs w:val="24"/>
        </w:rPr>
        <w:t xml:space="preserve">LITERASI EKONOMI DAN PENDIDIKAN ANAK </w:t>
      </w:r>
    </w:p>
    <w:p w14:paraId="7A7CC7C3" w14:textId="77777777" w:rsidR="00C92522" w:rsidRPr="00292D71" w:rsidRDefault="00C92522" w:rsidP="00C9252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2D71">
        <w:rPr>
          <w:rFonts w:ascii="Times New Roman" w:hAnsi="Times New Roman" w:cs="Times New Roman"/>
          <w:b/>
          <w:sz w:val="24"/>
          <w:szCs w:val="24"/>
        </w:rPr>
        <w:t>OLEH:</w:t>
      </w:r>
    </w:p>
    <w:p w14:paraId="2008883E" w14:textId="5B4B4BDB" w:rsidR="00C92522" w:rsidRDefault="00C92522" w:rsidP="00C9252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2D71">
        <w:rPr>
          <w:rFonts w:ascii="Times New Roman" w:hAnsi="Times New Roman" w:cs="Times New Roman"/>
          <w:b/>
          <w:sz w:val="24"/>
          <w:szCs w:val="24"/>
        </w:rPr>
        <w:t>AJI PONCO NUGROHO</w:t>
      </w:r>
    </w:p>
    <w:p w14:paraId="72A9E839" w14:textId="7B3EC079" w:rsidR="00C92522" w:rsidRDefault="00C92522" w:rsidP="00C9252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6AE635" w14:textId="5FB7E7C9" w:rsidR="00C92522" w:rsidRDefault="00C92522" w:rsidP="00C92522">
      <w:pPr>
        <w:spacing w:after="0" w:line="360" w:lineRule="auto"/>
        <w:jc w:val="center"/>
        <w:rPr>
          <w:rFonts w:ascii="Times New Roman" w:hAnsi="Times New Roman" w:cs="Times New Roman"/>
          <w:b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</w:rPr>
        <w:t>Abstract</w:t>
      </w:r>
    </w:p>
    <w:p w14:paraId="36179B2C" w14:textId="1B2C4FC8" w:rsidR="00C92522" w:rsidRPr="00C92522" w:rsidRDefault="00C92522" w:rsidP="00C9252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 w:rsidRPr="00C92522">
        <w:rPr>
          <w:rFonts w:ascii="Times New Roman" w:hAnsi="Times New Roman" w:cs="Times New Roman"/>
          <w:i/>
          <w:iCs/>
          <w:sz w:val="24"/>
          <w:szCs w:val="24"/>
        </w:rPr>
        <w:t xml:space="preserve">Indonesia sangat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</w:rPr>
        <w:t>krisis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</w:rPr>
        <w:t xml:space="preserve"> moral,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</w:rPr>
        <w:t>banyak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</w:rPr>
        <w:t>anak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</w:rPr>
        <w:t xml:space="preserve"> Indonesia yang sangat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</w:rPr>
        <w:t>tidak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</w:rPr>
        <w:t>menghargai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</w:rPr>
        <w:t>bahkan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</w:rPr>
        <w:t>tidak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</w:rPr>
        <w:t>tahu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</w:rPr>
        <w:t>makna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</w:rPr>
        <w:t>literasi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</w:rPr>
        <w:t>ekonomi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</w:rPr>
        <w:t>Terlebih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</w:rPr>
        <w:t>usia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</w:rPr>
        <w:t>dini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</w:rPr>
        <w:t>sampai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</w:rPr>
        <w:t>menganjak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</w:rPr>
        <w:t>remaja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</w:rPr>
        <w:t>mereka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</w:rPr>
        <w:t>beranggapan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</w:rPr>
        <w:t>bahwa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</w:rPr>
        <w:t>ekonomi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</w:rPr>
        <w:t>mereka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</w:rPr>
        <w:t>sedang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</w:rPr>
        <w:t>baik-baik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</w:rPr>
        <w:t>saja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</w:rPr>
        <w:t>terlihat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</w:rPr>
        <w:t>biasa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</w:rPr>
        <w:t>saja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</w:rPr>
        <w:t>Padahal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</w:rPr>
        <w:t>betapa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</w:rPr>
        <w:t>susahnya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</w:rPr>
        <w:t xml:space="preserve"> orang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</w:rPr>
        <w:t>tua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</w:rPr>
        <w:t>mereka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</w:rPr>
        <w:t>mencari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</w:rPr>
        <w:t>menggali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</w:rPr>
        <w:t>pundi-pundi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</w:rPr>
        <w:t xml:space="preserve"> uang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</w:rPr>
        <w:t>memenuhi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</w:rPr>
        <w:t>kebutuhan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</w:rPr>
        <w:t>si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</w:rPr>
        <w:t>anak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</w:rPr>
        <w:t>terutama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</w:rPr>
        <w:t>kebutuhan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</w:rPr>
        <w:t>pendidikan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</w:rPr>
        <w:t>anak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C925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endidik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remaja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tentang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pengelolaan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uang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bisa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menjadi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tantangan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tersendiri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.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Lagi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pula,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tugas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orang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tua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dalam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hal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ini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mutlak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harus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dilakukan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dengan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baik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. Orang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tua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bisa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mengajari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anak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dengan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baik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manakala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mereka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mulai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cukup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mengerti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tentang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perencanaan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keuangan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. Pelajaran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penting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ini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bisa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dimulai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dari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usia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remaja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atau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pada masa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Sekolah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Menengah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Atas. Di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luar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itu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,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ada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banyak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hal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yang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bisa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menjadi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kekhawatiran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orang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tua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saat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mereka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akan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beranjak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dewasa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. Orang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tua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merasa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khawatir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tentang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pergaulan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anak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,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gaya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hidup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,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kondisi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jiwa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yang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tak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stabil</w:t>
      </w:r>
      <w:proofErr w:type="spellEnd"/>
      <w:r w:rsidRPr="00C9252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,</w:t>
      </w:r>
    </w:p>
    <w:p w14:paraId="0DFD7B29" w14:textId="506A7CA8" w:rsidR="00C92522" w:rsidRDefault="00C92522" w:rsidP="00C92522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03D0BAE" w14:textId="75BFDC1C" w:rsidR="00C92522" w:rsidRPr="00C92522" w:rsidRDefault="00C92522" w:rsidP="00C92522">
      <w:pPr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C9252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Kata </w:t>
      </w:r>
      <w:proofErr w:type="spellStart"/>
      <w:r w:rsidRPr="00C9252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Kunci</w:t>
      </w:r>
      <w:proofErr w:type="spellEnd"/>
      <w:r w:rsidRPr="00C9252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literasi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25F6481" w14:textId="77777777" w:rsidR="00C92522" w:rsidRPr="00292D71" w:rsidRDefault="00C92522" w:rsidP="00C9252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9F6243" w14:textId="77777777" w:rsidR="00C92522" w:rsidRPr="00292D71" w:rsidRDefault="00C92522" w:rsidP="00C9252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895D11" w14:textId="77777777" w:rsidR="00C92522" w:rsidRPr="00292D71" w:rsidRDefault="00C92522" w:rsidP="00C9252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92D71">
        <w:rPr>
          <w:rFonts w:ascii="Times New Roman" w:hAnsi="Times New Roman" w:cs="Times New Roman"/>
          <w:b/>
          <w:sz w:val="24"/>
          <w:szCs w:val="24"/>
        </w:rPr>
        <w:t>Pendahuluan</w:t>
      </w:r>
      <w:proofErr w:type="spellEnd"/>
    </w:p>
    <w:p w14:paraId="39C40C8C" w14:textId="77777777" w:rsidR="00C92522" w:rsidRDefault="00C92522" w:rsidP="00C9252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Artikel </w:t>
      </w:r>
      <w:proofErr w:type="spellStart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>membahas</w:t>
      </w:r>
      <w:proofErr w:type="spellEnd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>pentingnya</w:t>
      </w:r>
      <w:proofErr w:type="spellEnd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>literasi</w:t>
      </w:r>
      <w:proofErr w:type="spellEnd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>keuangan</w:t>
      </w:r>
      <w:proofErr w:type="spellEnd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>anak-anak</w:t>
      </w:r>
      <w:proofErr w:type="spellEnd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>diajarkan</w:t>
      </w:r>
      <w:proofErr w:type="spellEnd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>sejak</w:t>
      </w:r>
      <w:proofErr w:type="spellEnd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>usia</w:t>
      </w:r>
      <w:proofErr w:type="spellEnd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>dini</w:t>
      </w:r>
      <w:proofErr w:type="spellEnd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>selain</w:t>
      </w:r>
      <w:proofErr w:type="spellEnd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>keluarga</w:t>
      </w:r>
      <w:proofErr w:type="spellEnd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>peran</w:t>
      </w:r>
      <w:proofErr w:type="spellEnd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>literasi</w:t>
      </w:r>
      <w:proofErr w:type="spellEnd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>keuangan</w:t>
      </w:r>
      <w:proofErr w:type="spellEnd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>anak</w:t>
      </w:r>
      <w:proofErr w:type="spellEnd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>keluarga</w:t>
      </w:r>
      <w:proofErr w:type="spellEnd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>berpengaruh</w:t>
      </w:r>
      <w:proofErr w:type="spellEnd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>positif</w:t>
      </w:r>
      <w:proofErr w:type="spellEnd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>signifikan</w:t>
      </w:r>
      <w:proofErr w:type="spellEnd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>aspek</w:t>
      </w:r>
      <w:proofErr w:type="spellEnd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>kognitif</w:t>
      </w:r>
      <w:proofErr w:type="spellEnd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>literasi</w:t>
      </w:r>
      <w:proofErr w:type="spellEnd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>ekonomi</w:t>
      </w:r>
      <w:proofErr w:type="spellEnd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>keuangan</w:t>
      </w:r>
      <w:proofErr w:type="spellEnd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>seorang</w:t>
      </w:r>
      <w:proofErr w:type="spellEnd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guru juga sangat </w:t>
      </w:r>
      <w:proofErr w:type="spellStart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menanamkan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keterkaitan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keterkaitannya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4.0.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4.0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semburan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bertaburan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minim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memupuk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4.0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22399E" w14:textId="77777777" w:rsidR="00C92522" w:rsidRPr="00292D71" w:rsidRDefault="00C92522" w:rsidP="00C9252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rtikel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menjelaskan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perubahan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harus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lembaga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pendidikan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sumber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daya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dihasilkan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bersaing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berkontribusi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global.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kajian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literatur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analisis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isi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bagian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pembahasan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menjelaskan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bahwa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pengembangan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kurikulum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saat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di masa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depan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harus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melengkapi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kemampuan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dimensi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akademik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keterampilan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hidup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kemampuan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hidup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bersama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berpikir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kritis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kreatif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Keterampilan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tak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kasat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mata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keterampilan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interpersonal,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berpikir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global, dan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literasi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media dan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  </w:t>
      </w:r>
    </w:p>
    <w:p w14:paraId="09092550" w14:textId="77777777" w:rsidR="00C92522" w:rsidRPr="00292D71" w:rsidRDefault="00C92522" w:rsidP="00C925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E92968" w14:textId="77777777" w:rsidR="00C92522" w:rsidRPr="00292D71" w:rsidRDefault="00C92522" w:rsidP="00C9252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92D71">
        <w:rPr>
          <w:rFonts w:ascii="Times New Roman" w:hAnsi="Times New Roman" w:cs="Times New Roman"/>
          <w:b/>
          <w:sz w:val="24"/>
          <w:szCs w:val="24"/>
        </w:rPr>
        <w:t>Literasi</w:t>
      </w:r>
      <w:proofErr w:type="spellEnd"/>
      <w:r w:rsidRPr="00292D71">
        <w:rPr>
          <w:rFonts w:ascii="Times New Roman" w:hAnsi="Times New Roman" w:cs="Times New Roman"/>
          <w:b/>
          <w:sz w:val="24"/>
          <w:szCs w:val="24"/>
        </w:rPr>
        <w:t xml:space="preserve"> Ekonomi </w:t>
      </w:r>
      <w:proofErr w:type="spellStart"/>
      <w:r w:rsidRPr="00292D71">
        <w:rPr>
          <w:rFonts w:ascii="Times New Roman" w:hAnsi="Times New Roman" w:cs="Times New Roman"/>
          <w:b/>
          <w:sz w:val="24"/>
          <w:szCs w:val="24"/>
        </w:rPr>
        <w:t>Terhadap</w:t>
      </w:r>
      <w:proofErr w:type="spellEnd"/>
      <w:r w:rsidRPr="00292D71">
        <w:rPr>
          <w:rFonts w:ascii="Times New Roman" w:hAnsi="Times New Roman" w:cs="Times New Roman"/>
          <w:b/>
          <w:sz w:val="24"/>
          <w:szCs w:val="24"/>
        </w:rPr>
        <w:t xml:space="preserve"> Pendidikan Anak dan </w:t>
      </w:r>
      <w:proofErr w:type="spellStart"/>
      <w:r w:rsidRPr="00292D71">
        <w:rPr>
          <w:rFonts w:ascii="Times New Roman" w:hAnsi="Times New Roman" w:cs="Times New Roman"/>
          <w:b/>
          <w:sz w:val="24"/>
          <w:szCs w:val="24"/>
        </w:rPr>
        <w:t>Keterkaitan</w:t>
      </w:r>
      <w:proofErr w:type="spellEnd"/>
      <w:r w:rsidRPr="00292D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292D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b/>
          <w:sz w:val="24"/>
          <w:szCs w:val="24"/>
        </w:rPr>
        <w:t>Revolusi</w:t>
      </w:r>
      <w:proofErr w:type="spellEnd"/>
      <w:r w:rsidRPr="00292D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b/>
          <w:sz w:val="24"/>
          <w:szCs w:val="24"/>
        </w:rPr>
        <w:t>Industri</w:t>
      </w:r>
      <w:proofErr w:type="spellEnd"/>
      <w:r w:rsidRPr="00292D71">
        <w:rPr>
          <w:rFonts w:ascii="Times New Roman" w:hAnsi="Times New Roman" w:cs="Times New Roman"/>
          <w:b/>
          <w:sz w:val="24"/>
          <w:szCs w:val="24"/>
        </w:rPr>
        <w:t xml:space="preserve"> 4.0</w:t>
      </w:r>
    </w:p>
    <w:p w14:paraId="11E64F3B" w14:textId="77777777" w:rsidR="00C92522" w:rsidRDefault="00C92522" w:rsidP="00C9252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92D71">
        <w:rPr>
          <w:rFonts w:ascii="Times New Roman" w:hAnsi="Times New Roman" w:cs="Times New Roman"/>
          <w:sz w:val="24"/>
          <w:szCs w:val="24"/>
        </w:rPr>
        <w:t xml:space="preserve">Indonesia sangat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moral,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Indonesia yang sangat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menganjak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beranggapan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baik-baik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betapa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susahnya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pundi-pundi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yang masa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bodoh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ketidaktahuannya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menyepelekan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jajan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sebatas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sungguh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ditanamkan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mengatasinya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sesosok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guru yang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ditiru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menanamkan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7A32BF" w14:textId="77777777" w:rsidR="00C92522" w:rsidRDefault="00C92522" w:rsidP="00C9252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2D71">
        <w:rPr>
          <w:rFonts w:ascii="Times New Roman" w:hAnsi="Times New Roman" w:cs="Times New Roman"/>
          <w:sz w:val="24"/>
          <w:szCs w:val="24"/>
        </w:rPr>
        <w:t>M</w:t>
      </w:r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endidik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remaja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tentang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pengelolaan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uang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tantangan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tersendiri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Lagi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pula,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tugas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orang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tua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hal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mutlak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harus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Orang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tua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mengajari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anak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manakala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mereka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mulai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cukup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mengerti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tentang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perencanaan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keuangan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Pelajaran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penting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dimulai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usia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remaja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masa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Menengah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Atas. Di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luar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hal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kekhawatiran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orang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tua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saat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mereka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beranjak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dewasa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Orang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tua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merasa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khawatir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tentang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pergaulan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anak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gaya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hidup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kondisi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jiwa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tak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stabil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sebagainya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cenderung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negatif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Di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sinilah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orang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tua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memberikan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materi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keuangan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anak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Kreativitas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orang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tua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dibutuhkan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hal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agar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anak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tak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merasa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>terbebani</w:t>
      </w:r>
      <w:proofErr w:type="spellEnd"/>
      <w:r w:rsidRPr="00292D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Belakangan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4.0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dikait-kaitkan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F99896" w14:textId="77777777" w:rsidR="00C92522" w:rsidRPr="00292D71" w:rsidRDefault="00C92522" w:rsidP="00C9252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2D71">
        <w:rPr>
          <w:rFonts w:ascii="Times New Roman" w:hAnsi="Times New Roman" w:cs="Times New Roman"/>
          <w:sz w:val="24"/>
          <w:szCs w:val="24"/>
        </w:rPr>
        <w:t>Rupanya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4.0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pengangguran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oleh robot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yang di-PHK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imbasnya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lastRenderedPageBreak/>
        <w:t>anak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tercukupi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dan lain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bahasan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konsumtif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5F8C1B" w14:textId="77777777" w:rsidR="00C92522" w:rsidRPr="00292D71" w:rsidRDefault="00C92522" w:rsidP="00C925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78ECAF0" w14:textId="77777777" w:rsidR="00C92522" w:rsidRPr="00292D71" w:rsidRDefault="00C92522" w:rsidP="00C925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292D71">
        <w:rPr>
          <w:rFonts w:ascii="Times New Roman" w:hAnsi="Times New Roman" w:cs="Times New Roman"/>
          <w:b/>
          <w:sz w:val="24"/>
          <w:szCs w:val="24"/>
        </w:rPr>
        <w:t>Simpulan</w:t>
      </w:r>
      <w:proofErr w:type="spellEnd"/>
    </w:p>
    <w:p w14:paraId="1C0C3EF1" w14:textId="77777777" w:rsidR="00C92522" w:rsidRDefault="00C92522" w:rsidP="00C9252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2D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keluaga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, </w:t>
      </w:r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di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lingkungan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keluarga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, orang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tua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berperan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dalam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penerapan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kebiasaan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mengelola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uang pada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anak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.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Sehingga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bisa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menjadi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bekal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untuk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anak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saat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dewasa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nanti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. Hal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ini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bisa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mencegah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anak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tumbuh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menjadi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dewasa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konsumtif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.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Sayangnya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tidak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semua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anak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memiliki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pendidikan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keuangan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memadai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karena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ketidakmampuan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orang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tua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dalam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mengajarkan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dan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mendiskusikan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cara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mengelola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uang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dengan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anak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.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Pentingnya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pendidikan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keuangan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sejak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dini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serta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cara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bisa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menjadi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acuan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orang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tua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dalam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mendidik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anak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tentang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keuangan</w:t>
      </w:r>
      <w:proofErr w:type="spellEnd"/>
      <w:r w:rsidRPr="00292D7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.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tauladan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peluk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harmonis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bijaksana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D770A8" w14:textId="77777777" w:rsidR="00C92522" w:rsidRDefault="00C92522" w:rsidP="00C9252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2D7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berbuat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yang orang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tuanya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>. K</w:t>
      </w:r>
      <w:r w:rsidRPr="00292D71">
        <w:rPr>
          <w:rFonts w:ascii="Times New Roman" w:hAnsi="Times New Roman" w:cs="Times New Roman"/>
          <w:sz w:val="24"/>
          <w:szCs w:val="24"/>
        </w:rPr>
        <w:t xml:space="preserve">arena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juga.</w:t>
      </w:r>
    </w:p>
    <w:p w14:paraId="10098CFD" w14:textId="77777777" w:rsidR="00C92522" w:rsidRPr="00292D71" w:rsidRDefault="00C92522" w:rsidP="00C9252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2D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gemar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menabung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jajan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gemar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sesamanya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>.</w:t>
      </w:r>
    </w:p>
    <w:p w14:paraId="597282FA" w14:textId="77777777" w:rsidR="00C92522" w:rsidRPr="00292D71" w:rsidRDefault="00C92522" w:rsidP="00C925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178C16" w14:textId="77777777" w:rsidR="00C92522" w:rsidRPr="00292D71" w:rsidRDefault="00C92522" w:rsidP="00C925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65E49C" w14:textId="77777777" w:rsidR="00C92522" w:rsidRPr="00292D71" w:rsidRDefault="00C92522" w:rsidP="00C9252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92D71">
        <w:rPr>
          <w:rFonts w:ascii="Times New Roman" w:hAnsi="Times New Roman" w:cs="Times New Roman"/>
          <w:b/>
          <w:sz w:val="24"/>
          <w:szCs w:val="24"/>
        </w:rPr>
        <w:t>Sumber</w:t>
      </w:r>
      <w:proofErr w:type="spellEnd"/>
      <w:r w:rsidRPr="00292D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b/>
          <w:sz w:val="24"/>
          <w:szCs w:val="24"/>
        </w:rPr>
        <w:t>Bacaan</w:t>
      </w:r>
      <w:proofErr w:type="spellEnd"/>
    </w:p>
    <w:p w14:paraId="5B000C7D" w14:textId="77777777" w:rsidR="00C92522" w:rsidRPr="00292D71" w:rsidRDefault="00C92522" w:rsidP="00C92522">
      <w:pPr>
        <w:shd w:val="clear" w:color="auto" w:fill="FFFFFF"/>
        <w:spacing w:after="0" w:line="240" w:lineRule="auto"/>
        <w:ind w:left="567" w:hanging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hyperlink r:id="rId4" w:tgtFrame="_parent" w:history="1">
        <w:r w:rsidRPr="00292D71">
          <w:rPr>
            <w:rStyle w:val="Hyperlink"/>
            <w:rFonts w:ascii="Times New Roman" w:hAnsi="Times New Roman" w:cs="Times New Roman"/>
            <w:bCs/>
            <w:color w:val="000000" w:themeColor="text1"/>
            <w:sz w:val="24"/>
            <w:szCs w:val="24"/>
          </w:rPr>
          <w:t>Astuti</w:t>
        </w:r>
      </w:hyperlink>
      <w:r w:rsidRPr="00292D7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>(2016).</w:t>
      </w:r>
      <w:r w:rsidRPr="00292D7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Pengaruh</w:t>
      </w:r>
      <w:proofErr w:type="spellEnd"/>
      <w:r w:rsidRPr="00292D7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Status </w:t>
      </w:r>
      <w:proofErr w:type="spellStart"/>
      <w:r w:rsidRPr="00292D7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Sosial</w:t>
      </w:r>
      <w:proofErr w:type="spellEnd"/>
      <w:r w:rsidRPr="00292D7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Ekonomi Orang </w:t>
      </w:r>
      <w:proofErr w:type="spellStart"/>
      <w:r w:rsidRPr="00292D7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Tua</w:t>
      </w:r>
      <w:proofErr w:type="spellEnd"/>
      <w:r w:rsidRPr="00292D7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, </w:t>
      </w:r>
      <w:proofErr w:type="spellStart"/>
      <w:r w:rsidRPr="00292D7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Literasi</w:t>
      </w:r>
      <w:proofErr w:type="spellEnd"/>
      <w:r w:rsidRPr="00292D7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Ekonomi dan Life Style </w:t>
      </w:r>
      <w:proofErr w:type="spellStart"/>
      <w:r w:rsidRPr="00292D7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Terhadap</w:t>
      </w:r>
      <w:proofErr w:type="spellEnd"/>
      <w:r w:rsidRPr="00292D7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Perilaku</w:t>
      </w:r>
      <w:proofErr w:type="spellEnd"/>
      <w:r w:rsidRPr="00292D7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Konsumsi</w:t>
      </w:r>
      <w:proofErr w:type="spellEnd"/>
      <w:r w:rsidRPr="00292D7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Mahasiswa</w:t>
      </w:r>
      <w:proofErr w:type="spellEnd"/>
      <w:r w:rsidRPr="00292D7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Jurusan</w:t>
      </w:r>
      <w:proofErr w:type="spellEnd"/>
      <w:r w:rsidRPr="00292D7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Pendidikan Ekonomi IKIP PGRI </w:t>
      </w:r>
      <w:proofErr w:type="spellStart"/>
      <w:r w:rsidRPr="00292D7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Bojonegoro</w:t>
      </w:r>
      <w:proofErr w:type="spellEnd"/>
      <w:r w:rsidRPr="00292D7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</w:t>
      </w:r>
      <w:hyperlink r:id="rId5" w:history="1">
        <w:r w:rsidRPr="00292D71">
          <w:rPr>
            <w:rStyle w:val="Hyperlink"/>
            <w:rFonts w:ascii="Times New Roman" w:hAnsi="Times New Roman" w:cs="Times New Roman"/>
            <w:i/>
            <w:color w:val="000000" w:themeColor="text1"/>
            <w:sz w:val="24"/>
            <w:szCs w:val="24"/>
          </w:rPr>
          <w:t>https://ejurnal.ikippgribojonegoro.ac.id/index.php/JPE/article/view/36</w:t>
        </w:r>
      </w:hyperlink>
      <w:r w:rsidRPr="00292D7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. </w:t>
      </w:r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>Diakses</w:t>
      </w:r>
      <w:proofErr w:type="spellEnd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15 April 2021)</w:t>
      </w:r>
    </w:p>
    <w:p w14:paraId="2BEBECC1" w14:textId="77777777" w:rsidR="00C92522" w:rsidRPr="00292D71" w:rsidRDefault="00C92522" w:rsidP="00C92522">
      <w:pPr>
        <w:shd w:val="clear" w:color="auto" w:fill="FFFFFF"/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E67DAF" w14:textId="77777777" w:rsidR="00C92522" w:rsidRPr="00292D71" w:rsidRDefault="00C92522" w:rsidP="00C92522">
      <w:pPr>
        <w:shd w:val="clear" w:color="auto" w:fill="FFFFFF"/>
        <w:spacing w:after="0" w:line="240" w:lineRule="auto"/>
        <w:ind w:left="567" w:hanging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Lestari, Indah </w:t>
      </w:r>
      <w:proofErr w:type="spellStart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>Dwi</w:t>
      </w:r>
      <w:proofErr w:type="spellEnd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>. (2021).</w:t>
      </w:r>
      <w:r w:rsidRPr="00292D7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Pengaruh</w:t>
      </w:r>
      <w:proofErr w:type="spellEnd"/>
      <w:r w:rsidRPr="00292D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Literasi</w:t>
      </w:r>
      <w:proofErr w:type="spellEnd"/>
      <w:r w:rsidRPr="00292D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Ekonomi dan Gaya </w:t>
      </w:r>
      <w:proofErr w:type="spellStart"/>
      <w:r w:rsidRPr="00292D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Hidup</w:t>
      </w:r>
      <w:proofErr w:type="spellEnd"/>
      <w:r w:rsidRPr="00292D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terhadap</w:t>
      </w:r>
      <w:proofErr w:type="spellEnd"/>
      <w:r w:rsidRPr="00292D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Perilaku</w:t>
      </w:r>
      <w:proofErr w:type="spellEnd"/>
      <w:r w:rsidRPr="00292D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Menabung</w:t>
      </w:r>
      <w:proofErr w:type="spellEnd"/>
      <w:r w:rsidRPr="00292D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2D7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Mahasiswa</w:t>
      </w:r>
      <w:proofErr w:type="spellEnd"/>
      <w:r w:rsidRPr="00292D7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hyperlink r:id="rId6" w:history="1">
        <w:r w:rsidRPr="00292D71">
          <w:rPr>
            <w:rStyle w:val="Hyperlink"/>
            <w:rFonts w:ascii="Times New Roman" w:hAnsi="Times New Roman" w:cs="Times New Roman"/>
            <w:i/>
            <w:color w:val="000000" w:themeColor="text1"/>
            <w:sz w:val="24"/>
            <w:szCs w:val="24"/>
          </w:rPr>
          <w:t>https://repository.unja.ac.id/18142/</w:t>
        </w:r>
      </w:hyperlink>
      <w:r w:rsidRPr="00292D7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 (</w:t>
      </w:r>
      <w:proofErr w:type="spellStart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>Diakses</w:t>
      </w:r>
      <w:proofErr w:type="spellEnd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15 </w:t>
      </w:r>
      <w:proofErr w:type="spellStart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>april</w:t>
      </w:r>
      <w:proofErr w:type="spellEnd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2021</w:t>
      </w:r>
    </w:p>
    <w:p w14:paraId="697066AF" w14:textId="77777777" w:rsidR="00C92522" w:rsidRPr="00292D71" w:rsidRDefault="00C92522" w:rsidP="00C92522">
      <w:pPr>
        <w:shd w:val="clear" w:color="auto" w:fill="FFFFFF"/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2025B0" w14:textId="77777777" w:rsidR="00C92522" w:rsidRPr="00292D71" w:rsidRDefault="00C92522" w:rsidP="00C92522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>Syakur</w:t>
      </w:r>
      <w:proofErr w:type="spellEnd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(2020). </w:t>
      </w:r>
      <w:proofErr w:type="spellStart"/>
      <w:r w:rsidRPr="00292D7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Jurnal</w:t>
      </w:r>
      <w:proofErr w:type="spellEnd"/>
      <w:r w:rsidRPr="00292D7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Pendidikan Dan </w:t>
      </w:r>
      <w:proofErr w:type="spellStart"/>
      <w:r w:rsidRPr="00292D7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Kebudayaan</w:t>
      </w:r>
      <w:proofErr w:type="spellEnd"/>
      <w:r w:rsidRPr="00292D7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Is Licensed </w:t>
      </w:r>
      <w:proofErr w:type="gramStart"/>
      <w:r w:rsidRPr="00292D7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</w:t>
      </w:r>
      <w:proofErr w:type="gramEnd"/>
      <w:r w:rsidRPr="00292D7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Creative Commons </w:t>
      </w:r>
      <w:proofErr w:type="spellStart"/>
      <w:r w:rsidRPr="00292D7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Atribution</w:t>
      </w:r>
      <w:proofErr w:type="spellEnd"/>
      <w:r w:rsidRPr="00292D7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4.0 International </w:t>
      </w:r>
      <w:proofErr w:type="spellStart"/>
      <w:r w:rsidRPr="00292D7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Lisense</w:t>
      </w:r>
      <w:proofErr w:type="spellEnd"/>
      <w:r w:rsidRPr="00292D7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Fakultas</w:t>
      </w:r>
      <w:proofErr w:type="spellEnd"/>
      <w:r w:rsidRPr="00292D7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Dan </w:t>
      </w:r>
      <w:proofErr w:type="spellStart"/>
      <w:r w:rsidRPr="00292D7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Keguruan</w:t>
      </w:r>
      <w:proofErr w:type="spellEnd"/>
      <w:r w:rsidRPr="00292D7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Dan </w:t>
      </w:r>
      <w:proofErr w:type="spellStart"/>
      <w:r w:rsidRPr="00292D7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Ilmu</w:t>
      </w:r>
      <w:proofErr w:type="spellEnd"/>
      <w:r w:rsidRPr="00292D7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Pendidikan       </w:t>
      </w:r>
      <w:hyperlink r:id="rId7" w:history="1">
        <w:r w:rsidRPr="004D6FB5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http://jurnal.sttsundermann.ac.id/</w:t>
        </w:r>
      </w:hyperlink>
      <w:r w:rsidRPr="00292D7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. </w:t>
      </w:r>
      <w:r w:rsidRPr="00292D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92D71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292D71">
        <w:rPr>
          <w:rFonts w:ascii="Times New Roman" w:hAnsi="Times New Roman" w:cs="Times New Roman"/>
          <w:sz w:val="24"/>
          <w:szCs w:val="24"/>
        </w:rPr>
        <w:t xml:space="preserve"> 15 April 2021)</w:t>
      </w:r>
    </w:p>
    <w:p w14:paraId="245289CF" w14:textId="77777777" w:rsidR="00C92522" w:rsidRPr="00292D71" w:rsidRDefault="00C92522" w:rsidP="00C92522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0D7D9EDF" w14:textId="77777777" w:rsidR="00C92522" w:rsidRPr="00292D71" w:rsidRDefault="00C92522" w:rsidP="00C92522">
      <w:pPr>
        <w:shd w:val="clear" w:color="auto" w:fill="FFFFFF"/>
        <w:spacing w:after="0" w:line="240" w:lineRule="auto"/>
        <w:ind w:left="567" w:hanging="567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hyperlink r:id="rId8" w:tgtFrame="_parent" w:history="1">
        <w:r w:rsidRPr="00292D71">
          <w:rPr>
            <w:rStyle w:val="Hyperlink"/>
            <w:rFonts w:ascii="Times New Roman" w:hAnsi="Times New Roman" w:cs="Times New Roman"/>
            <w:bCs/>
            <w:color w:val="000000" w:themeColor="text1"/>
            <w:sz w:val="24"/>
            <w:szCs w:val="24"/>
          </w:rPr>
          <w:t>Widyawati</w:t>
        </w:r>
      </w:hyperlink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(2012). </w:t>
      </w:r>
      <w:proofErr w:type="spellStart"/>
      <w:r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F</w:t>
      </w:r>
      <w:r w:rsidRPr="00292D7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aktor-faktor</w:t>
      </w:r>
      <w:proofErr w:type="spellEnd"/>
      <w:r w:rsidRPr="00292D7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yang </w:t>
      </w:r>
      <w:proofErr w:type="spellStart"/>
      <w:r w:rsidRPr="00292D7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mempengaruhi</w:t>
      </w:r>
      <w:proofErr w:type="spellEnd"/>
      <w:r w:rsidRPr="00292D7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literasi</w:t>
      </w:r>
      <w:proofErr w:type="spellEnd"/>
      <w:r w:rsidRPr="00292D7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finansial</w:t>
      </w:r>
      <w:proofErr w:type="spellEnd"/>
      <w:r w:rsidRPr="00292D7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mahasiswa</w:t>
      </w:r>
      <w:proofErr w:type="spellEnd"/>
      <w:r w:rsidRPr="00292D7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fakultas</w:t>
      </w:r>
      <w:proofErr w:type="spellEnd"/>
      <w:r w:rsidRPr="00292D7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</w:t>
      </w:r>
      <w:proofErr w:type="spellStart"/>
      <w:r w:rsidRPr="00292D7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ekonomi</w:t>
      </w:r>
      <w:proofErr w:type="spellEnd"/>
      <w:r w:rsidRPr="00292D7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dan </w:t>
      </w:r>
      <w:proofErr w:type="spellStart"/>
      <w:r w:rsidRPr="00292D7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bisnis</w:t>
      </w:r>
      <w:proofErr w:type="spellEnd"/>
      <w:r w:rsidRPr="00292D7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 xml:space="preserve"> universitas </w:t>
      </w:r>
      <w:proofErr w:type="spellStart"/>
      <w:r w:rsidRPr="00292D71">
        <w:rPr>
          <w:rFonts w:ascii="Times New Roman" w:hAnsi="Times New Roman" w:cs="Times New Roman"/>
          <w:bCs/>
          <w:i/>
          <w:color w:val="000000" w:themeColor="text1"/>
          <w:sz w:val="24"/>
          <w:szCs w:val="24"/>
        </w:rPr>
        <w:t>brawijaya</w:t>
      </w:r>
      <w:proofErr w:type="spellEnd"/>
      <w:r w:rsidRPr="00292D7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hyperlink r:id="rId9" w:history="1">
        <w:r w:rsidRPr="00292D71">
          <w:rPr>
            <w:rStyle w:val="Hyperlink"/>
            <w:rFonts w:ascii="Times New Roman" w:hAnsi="Times New Roman" w:cs="Times New Roman"/>
            <w:i/>
            <w:color w:val="000000" w:themeColor="text1"/>
            <w:sz w:val="24"/>
            <w:szCs w:val="24"/>
          </w:rPr>
          <w:t>http://e-journal.unipma.ac.id/index.php/assets/article/view/527</w:t>
        </w:r>
      </w:hyperlink>
      <w:r w:rsidRPr="00292D7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. </w:t>
      </w:r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>Diakses</w:t>
      </w:r>
      <w:proofErr w:type="spellEnd"/>
      <w:r w:rsidRPr="00292D7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292D71">
        <w:rPr>
          <w:rFonts w:ascii="Times New Roman" w:hAnsi="Times New Roman" w:cs="Times New Roman"/>
          <w:color w:val="000000" w:themeColor="text1"/>
          <w:sz w:val="24"/>
          <w:szCs w:val="24"/>
        </w:rPr>
        <w:t>15 April 2021)</w:t>
      </w:r>
    </w:p>
    <w:p w14:paraId="27448E3B" w14:textId="77777777" w:rsidR="00130C08" w:rsidRDefault="00130C08"/>
    <w:sectPr w:rsidR="00130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22"/>
    <w:rsid w:val="0004152F"/>
    <w:rsid w:val="00130C08"/>
    <w:rsid w:val="003B0E99"/>
    <w:rsid w:val="00C9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DC82"/>
  <w15:chartTrackingRefBased/>
  <w15:docId w15:val="{843437FA-D159-47A6-8A86-B88C6302B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2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C925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-journal.unipma.ac.id/index.php/assets/article/view/527/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urnal.sttsundermann.ac.i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pository.unja.ac.id/18142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jurnal.ikippgribojonegoro.ac.id/index.php/JPE/article/view/36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jurnal.ikippgribojonegoro.ac.id/index.php/JPE/article/view/36/0" TargetMode="External"/><Relationship Id="rId9" Type="http://schemas.openxmlformats.org/officeDocument/2006/relationships/hyperlink" Target="http://e-journal.unipma.ac.id/index.php/assets/article/view/5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1205</Words>
  <Characters>6871</Characters>
  <Application>Microsoft Office Word</Application>
  <DocSecurity>0</DocSecurity>
  <Lines>57</Lines>
  <Paragraphs>16</Paragraphs>
  <ScaleCrop>false</ScaleCrop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Basuki Rosyidi</dc:creator>
  <cp:keywords/>
  <dc:description/>
  <cp:lastModifiedBy>Basuki Rosyidi</cp:lastModifiedBy>
  <cp:revision>1</cp:revision>
  <dcterms:created xsi:type="dcterms:W3CDTF">2023-03-16T13:12:00Z</dcterms:created>
  <dcterms:modified xsi:type="dcterms:W3CDTF">2023-03-16T13:16:00Z</dcterms:modified>
</cp:coreProperties>
</file>