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B81" w:rsidRPr="00A16FC4" w:rsidRDefault="006B0B81" w:rsidP="00A16FC4">
      <w:pPr>
        <w:bidi/>
        <w:jc w:val="both"/>
        <w:rPr>
          <w:rFonts w:asciiTheme="majorBidi" w:hAnsiTheme="majorBidi" w:cstheme="majorBidi"/>
          <w:sz w:val="28"/>
          <w:szCs w:val="28"/>
          <w:rtl/>
        </w:rPr>
      </w:pPr>
      <w:r w:rsidRPr="00A16FC4">
        <w:rPr>
          <w:rFonts w:asciiTheme="majorBidi" w:hAnsiTheme="majorBidi" w:cstheme="majorBidi"/>
          <w:sz w:val="28"/>
          <w:szCs w:val="28"/>
          <w:rtl/>
        </w:rPr>
        <w:t>تاريخ فن الارابيسك:</w:t>
      </w:r>
    </w:p>
    <w:p w:rsidR="00FA1546" w:rsidRPr="00A16FC4" w:rsidRDefault="006B0B81" w:rsidP="00A16FC4">
      <w:pPr>
        <w:bidi/>
        <w:jc w:val="both"/>
        <w:rPr>
          <w:rFonts w:asciiTheme="majorBidi" w:hAnsiTheme="majorBidi" w:cstheme="majorBidi"/>
          <w:sz w:val="28"/>
          <w:szCs w:val="28"/>
          <w:rtl/>
        </w:rPr>
      </w:pPr>
      <w:r w:rsidRPr="00A16FC4">
        <w:rPr>
          <w:rFonts w:asciiTheme="majorBidi" w:hAnsiTheme="majorBidi" w:cstheme="majorBidi"/>
          <w:sz w:val="28"/>
          <w:szCs w:val="28"/>
          <w:rtl/>
        </w:rPr>
        <w:t xml:space="preserve">    بداية ظهور الأرابيسك ترجع إلى امتزاج الحضارة العربية وتطورها فى الع</w:t>
      </w:r>
      <w:r w:rsidR="00A16FC4" w:rsidRPr="00A16FC4">
        <w:rPr>
          <w:rFonts w:asciiTheme="majorBidi" w:hAnsiTheme="majorBidi" w:cstheme="majorBidi"/>
          <w:sz w:val="28"/>
          <w:szCs w:val="28"/>
          <w:rtl/>
        </w:rPr>
        <w:t>صر الإسلامى الذهبى مع الشعوب الآ</w:t>
      </w:r>
      <w:r w:rsidRPr="00A16FC4">
        <w:rPr>
          <w:rFonts w:asciiTheme="majorBidi" w:hAnsiTheme="majorBidi" w:cstheme="majorBidi"/>
          <w:sz w:val="28"/>
          <w:szCs w:val="28"/>
          <w:rtl/>
        </w:rPr>
        <w:t>خرى، إلا أن الأندلسيين هم من طوروه بشكل كبير وأدخلوا عليه الزخرفة بجانب فن العمارة ووصفت بأنها لغة الفن الإسلامي وظهر فنانو الأرابيسك العرب فى مصر وبلاد الشام فى القرن التاسع عشر</w:t>
      </w:r>
      <w:r w:rsidR="00A16FC4" w:rsidRPr="00A16FC4">
        <w:rPr>
          <w:rFonts w:asciiTheme="majorBidi" w:hAnsiTheme="majorBidi" w:cstheme="majorBidi"/>
          <w:sz w:val="28"/>
          <w:szCs w:val="28"/>
          <w:rtl/>
        </w:rPr>
        <w:t xml:space="preserve"> الذين تم إيفادهم إلى اسطنبول</w:t>
      </w:r>
      <w:r w:rsidRPr="00A16FC4">
        <w:rPr>
          <w:rFonts w:asciiTheme="majorBidi" w:hAnsiTheme="majorBidi" w:cstheme="majorBidi"/>
          <w:sz w:val="28"/>
          <w:szCs w:val="28"/>
          <w:rtl/>
        </w:rPr>
        <w:t xml:space="preserve"> لتزيين قصور السلاطين العثمانيين وكان ازدهار فن الأرابيسك فى تاريخ المنطقة عائدا إلى انتشار الأثرياء والسلاطين الذين كانوا يتنافسون فى إضفاء التفرد على قصورهم ومنازلهم،  ولم يقتصر الأرابيسك على الأثاث فقط بل دخل فى تكوينات المعمار الخاص بالمساجد والقصور</w:t>
      </w:r>
      <w:r w:rsidRPr="00A16FC4">
        <w:rPr>
          <w:rFonts w:asciiTheme="majorBidi" w:hAnsiTheme="majorBidi" w:cstheme="majorBidi"/>
          <w:sz w:val="28"/>
          <w:szCs w:val="28"/>
        </w:rPr>
        <w:t>.</w:t>
      </w:r>
      <w:r w:rsidR="00FA1546" w:rsidRPr="00A16FC4">
        <w:rPr>
          <w:rFonts w:asciiTheme="majorBidi" w:hAnsiTheme="majorBidi" w:cstheme="majorBidi"/>
          <w:sz w:val="28"/>
          <w:szCs w:val="28"/>
          <w:rtl/>
        </w:rPr>
        <w:t xml:space="preserve"> ويروى أن عملية جلب هؤلاء الحرفيين كانت قسرية حتى أن بعضهم لم يعد إلى بلاده بعدما أنجز عمله مرة أخرى وكانوا بمثابة “أسرى فن</w:t>
      </w:r>
      <w:r w:rsidR="00FA1546" w:rsidRPr="00A16FC4">
        <w:rPr>
          <w:rFonts w:asciiTheme="majorBidi" w:hAnsiTheme="majorBidi" w:cstheme="majorBidi"/>
          <w:sz w:val="28"/>
          <w:szCs w:val="28"/>
        </w:rPr>
        <w:t>”</w:t>
      </w:r>
      <w:r w:rsidRPr="00A16FC4">
        <w:rPr>
          <w:rFonts w:asciiTheme="majorBidi" w:hAnsiTheme="majorBidi" w:cstheme="majorBidi"/>
          <w:sz w:val="28"/>
          <w:szCs w:val="28"/>
          <w:rtl/>
        </w:rPr>
        <w:t>.</w:t>
      </w:r>
    </w:p>
    <w:p w:rsidR="006B0B81" w:rsidRPr="00A16FC4" w:rsidRDefault="00A16FC4" w:rsidP="00A16FC4">
      <w:pPr>
        <w:bidi/>
        <w:jc w:val="both"/>
        <w:rPr>
          <w:rFonts w:asciiTheme="majorBidi" w:hAnsiTheme="majorBidi" w:cstheme="majorBidi"/>
          <w:sz w:val="28"/>
          <w:szCs w:val="28"/>
          <w:rtl/>
        </w:rPr>
      </w:pPr>
      <w:r w:rsidRPr="00A16FC4">
        <w:rPr>
          <w:rFonts w:asciiTheme="majorBidi" w:hAnsiTheme="majorBidi" w:cstheme="majorBidi"/>
          <w:sz w:val="28"/>
          <w:szCs w:val="28"/>
          <w:rtl/>
        </w:rPr>
        <w:t>كيفية صناعة الارابيسك:</w:t>
      </w:r>
    </w:p>
    <w:p w:rsidR="00A16FC4" w:rsidRPr="00A16FC4" w:rsidRDefault="00A16FC4" w:rsidP="00A16FC4">
      <w:pPr>
        <w:bidi/>
        <w:jc w:val="both"/>
        <w:rPr>
          <w:rFonts w:asciiTheme="majorBidi" w:hAnsiTheme="majorBidi" w:cstheme="majorBidi"/>
          <w:sz w:val="28"/>
          <w:szCs w:val="28"/>
          <w:rtl/>
        </w:rPr>
      </w:pPr>
      <w:r w:rsidRPr="00A16FC4">
        <w:rPr>
          <w:rFonts w:asciiTheme="majorBidi" w:hAnsiTheme="majorBidi" w:cstheme="majorBidi"/>
          <w:sz w:val="28"/>
          <w:szCs w:val="28"/>
          <w:rtl/>
        </w:rPr>
        <w:t>في البداية يتم وضع التصميمات والرسومات الهندسية للأجزاء المطلوب “خرطها”، ثم تأتي مرحلة اختيار أنواع</w:t>
      </w:r>
      <w:r w:rsidRPr="00A16FC4">
        <w:rPr>
          <w:rFonts w:asciiTheme="majorBidi" w:hAnsiTheme="majorBidi" w:cstheme="majorBidi"/>
          <w:sz w:val="28"/>
          <w:szCs w:val="28"/>
        </w:rPr>
        <w:t> </w:t>
      </w:r>
      <w:r w:rsidRPr="00A16FC4">
        <w:rPr>
          <w:rFonts w:asciiTheme="majorBidi" w:hAnsiTheme="majorBidi" w:cstheme="majorBidi"/>
          <w:sz w:val="28"/>
          <w:szCs w:val="28"/>
          <w:rtl/>
        </w:rPr>
        <w:t>وأحجام الأخشاب الملائمة لمثل تلك الرسومات، لتشكلها كما تريد بالاستعانة بـ”المخرطة” مع تحديد مركزي القطعة الخشبية اللذين سيتم من خلالهما التثبيت على ما يسمى بـ “ذنبة المخرطة” ثم يتم تثبيت القطعة الخشبية و”صنفرتها” بصنفرة خشنة ثم صنفرة ناعمة على المخرطة.</w:t>
      </w:r>
    </w:p>
    <w:p w:rsidR="00A16FC4" w:rsidRPr="00A16FC4" w:rsidRDefault="00A16FC4" w:rsidP="00A16FC4">
      <w:pPr>
        <w:bidi/>
        <w:jc w:val="both"/>
        <w:rPr>
          <w:rFonts w:asciiTheme="majorBidi" w:hAnsiTheme="majorBidi" w:cstheme="majorBidi"/>
          <w:sz w:val="28"/>
          <w:szCs w:val="28"/>
        </w:rPr>
      </w:pPr>
      <w:r w:rsidRPr="00A16FC4">
        <w:rPr>
          <w:rFonts w:asciiTheme="majorBidi" w:hAnsiTheme="majorBidi" w:cstheme="majorBidi"/>
          <w:sz w:val="28"/>
          <w:szCs w:val="28"/>
          <w:rtl/>
        </w:rPr>
        <w:t>عد ذلك يتم “تدبيس” ورق الكربون على “الباترونات” على أن تكون الجهة السوداء لأسفل فوق “البانوه” الخشبي و”الباترونات” أعلى ورق الكربون وفي داخل المساحة المحددة للحفر، ثم يتم طبع الشكل الموجود في الباترون على “البانوه” الخشبي، عن طريق تحديد الخطوط الخارجية للنموذج بقلم معدني.</w:t>
      </w:r>
    </w:p>
    <w:p w:rsidR="00A16FC4" w:rsidRPr="00A16FC4" w:rsidRDefault="00A16FC4" w:rsidP="00A16FC4">
      <w:pPr>
        <w:bidi/>
        <w:jc w:val="both"/>
        <w:rPr>
          <w:rFonts w:asciiTheme="majorBidi" w:hAnsiTheme="majorBidi" w:cstheme="majorBidi"/>
          <w:sz w:val="28"/>
          <w:szCs w:val="28"/>
        </w:rPr>
      </w:pPr>
      <w:r w:rsidRPr="00A16FC4">
        <w:rPr>
          <w:rFonts w:asciiTheme="majorBidi" w:hAnsiTheme="majorBidi" w:cstheme="majorBidi"/>
          <w:sz w:val="28"/>
          <w:szCs w:val="28"/>
          <w:rtl/>
        </w:rPr>
        <w:t>وفي الخطوة التالية يتم الحفر إما يدوياً أو من خلال ماكينة للحفر على الخشب أوتوماتيكياً، ثم يتم مسح السطح بخفة بقطعة قماش قطيفة ويفضل “التليين” في ماء دافئ، وفي الخطوة الأخيرة يتم تغطية السطح بشمع العسل المضاف إليه زيت “التربانتين” ثم يزال الشمع عن طريق وسائد صغيرة من الصوف السميك.</w:t>
      </w:r>
    </w:p>
    <w:p w:rsidR="00A16FC4" w:rsidRPr="00A16FC4" w:rsidRDefault="00A16FC4" w:rsidP="00A16FC4">
      <w:pPr>
        <w:bidi/>
        <w:jc w:val="both"/>
        <w:rPr>
          <w:rFonts w:asciiTheme="majorBidi" w:hAnsiTheme="majorBidi" w:cstheme="majorBidi"/>
          <w:sz w:val="28"/>
          <w:szCs w:val="28"/>
        </w:rPr>
      </w:pPr>
      <w:r w:rsidRPr="00A16FC4">
        <w:rPr>
          <w:rFonts w:asciiTheme="majorBidi" w:hAnsiTheme="majorBidi" w:cstheme="majorBidi"/>
          <w:sz w:val="28"/>
          <w:szCs w:val="28"/>
          <w:rtl/>
        </w:rPr>
        <w:t xml:space="preserve">وبعد الانتهاء من حفر وتشكيل القطعة الخشبية، تحتاج هذه القطعة للدهان، وهنا أمامنا ثلاثة اختيارات: إما دهانات “الإستر – الجملاكة”، وهو دهان شفاف له ملمس زجاجي لامع يساعد على إظهار جمال ألياف </w:t>
      </w:r>
      <w:bookmarkStart w:id="0" w:name="_GoBack"/>
      <w:bookmarkEnd w:id="0"/>
      <w:r w:rsidRPr="00A16FC4">
        <w:rPr>
          <w:rFonts w:asciiTheme="majorBidi" w:hAnsiTheme="majorBidi" w:cstheme="majorBidi"/>
          <w:sz w:val="28"/>
          <w:szCs w:val="28"/>
          <w:rtl/>
        </w:rPr>
        <w:t>الخشب، أو دهانات البلاستيك أو “الورنيش” وهي سوائل سريعة الجفاف ذات تغطية عالية لامعة.</w:t>
      </w:r>
    </w:p>
    <w:p w:rsidR="00A16FC4" w:rsidRDefault="00A16FC4" w:rsidP="00A16FC4">
      <w:pPr>
        <w:bidi/>
        <w:jc w:val="both"/>
        <w:rPr>
          <w:rFonts w:asciiTheme="majorBidi" w:hAnsiTheme="majorBidi" w:cstheme="majorBidi" w:hint="cs"/>
          <w:sz w:val="28"/>
          <w:szCs w:val="28"/>
          <w:rtl/>
        </w:rPr>
      </w:pPr>
      <w:r>
        <w:rPr>
          <w:rFonts w:asciiTheme="majorBidi" w:hAnsiTheme="majorBidi" w:cstheme="majorBidi" w:hint="cs"/>
          <w:sz w:val="28"/>
          <w:szCs w:val="28"/>
          <w:rtl/>
        </w:rPr>
        <w:t>أنواع الارابيسك:</w:t>
      </w:r>
    </w:p>
    <w:p w:rsidR="00A16FC4" w:rsidRDefault="00A16FC4" w:rsidP="00D83ADA">
      <w:pPr>
        <w:bidi/>
        <w:jc w:val="both"/>
        <w:rPr>
          <w:rFonts w:asciiTheme="majorBidi" w:hAnsiTheme="majorBidi" w:cstheme="majorBidi" w:hint="cs"/>
          <w:sz w:val="28"/>
          <w:szCs w:val="28"/>
          <w:rtl/>
        </w:rPr>
      </w:pPr>
      <w:r w:rsidRPr="00D83ADA">
        <w:rPr>
          <w:rFonts w:asciiTheme="majorBidi" w:hAnsiTheme="majorBidi" w:cstheme="majorBidi"/>
          <w:sz w:val="28"/>
          <w:szCs w:val="28"/>
          <w:rtl/>
        </w:rPr>
        <w:t>وهناك عدة أنواع من “التصديف” تختلف من أحجام الصدف أو أشكاله أو طريقة تزيينها، فهناك “التصديف العربي” و”التصديف المشجر” و”التصديف الهندسي”، وفي هذا “التصديف الهندسي” لا يتم استعمال أصداف وإنما يتميز هذا النوع بصغر أحجام القطع الصدفية التي تزين العلب</w:t>
      </w:r>
      <w:r w:rsidR="00D83ADA">
        <w:rPr>
          <w:rFonts w:asciiTheme="majorBidi" w:hAnsiTheme="majorBidi" w:cstheme="majorBidi" w:hint="cs"/>
          <w:sz w:val="28"/>
          <w:szCs w:val="28"/>
          <w:rtl/>
        </w:rPr>
        <w:t>.</w:t>
      </w:r>
    </w:p>
    <w:p w:rsidR="0003549F" w:rsidRDefault="00D6202C" w:rsidP="0003549F">
      <w:pPr>
        <w:bidi/>
        <w:jc w:val="both"/>
        <w:rPr>
          <w:rFonts w:asciiTheme="majorBidi" w:hAnsiTheme="majorBidi" w:cstheme="majorBidi" w:hint="cs"/>
          <w:sz w:val="28"/>
          <w:szCs w:val="28"/>
          <w:rtl/>
          <w:lang w:bidi="ar-EG"/>
        </w:rPr>
      </w:pPr>
      <w:r>
        <w:rPr>
          <w:rFonts w:asciiTheme="majorBidi" w:hAnsiTheme="majorBidi" w:cstheme="majorBidi"/>
          <w:noProof/>
          <w:sz w:val="28"/>
          <w:szCs w:val="28"/>
        </w:rPr>
        <w:lastRenderedPageBreak/>
        <w:drawing>
          <wp:inline distT="0" distB="0" distL="0" distR="0" wp14:anchorId="308FF10B" wp14:editId="1D1F11A2">
            <wp:extent cx="5727700" cy="4673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مشروع التخرج 1.jpg"/>
                    <pic:cNvPicPr/>
                  </pic:nvPicPr>
                  <pic:blipFill>
                    <a:blip r:embed="rId5">
                      <a:extLst>
                        <a:ext uri="{28A0092B-C50C-407E-A947-70E740481C1C}">
                          <a14:useLocalDpi xmlns:a14="http://schemas.microsoft.com/office/drawing/2010/main" val="0"/>
                        </a:ext>
                      </a:extLst>
                    </a:blip>
                    <a:stretch>
                      <a:fillRect/>
                    </a:stretch>
                  </pic:blipFill>
                  <pic:spPr>
                    <a:xfrm>
                      <a:off x="0" y="0"/>
                      <a:ext cx="5727700" cy="4673600"/>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4BF43723" wp14:editId="72F417E6">
            <wp:extent cx="4445000" cy="488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مشروع التخرج 2.jpg"/>
                    <pic:cNvPicPr/>
                  </pic:nvPicPr>
                  <pic:blipFill>
                    <a:blip r:embed="rId6">
                      <a:extLst>
                        <a:ext uri="{28A0092B-C50C-407E-A947-70E740481C1C}">
                          <a14:useLocalDpi xmlns:a14="http://schemas.microsoft.com/office/drawing/2010/main" val="0"/>
                        </a:ext>
                      </a:extLst>
                    </a:blip>
                    <a:stretch>
                      <a:fillRect/>
                    </a:stretch>
                  </pic:blipFill>
                  <pic:spPr>
                    <a:xfrm>
                      <a:off x="0" y="0"/>
                      <a:ext cx="4445000" cy="4889500"/>
                    </a:xfrm>
                    <a:prstGeom prst="rect">
                      <a:avLst/>
                    </a:prstGeom>
                  </pic:spPr>
                </pic:pic>
              </a:graphicData>
            </a:graphic>
          </wp:inline>
        </w:drawing>
      </w:r>
      <w:r>
        <w:rPr>
          <w:rFonts w:asciiTheme="majorBidi" w:hAnsiTheme="majorBidi" w:cstheme="majorBidi"/>
          <w:noProof/>
          <w:sz w:val="28"/>
          <w:szCs w:val="28"/>
        </w:rPr>
        <w:drawing>
          <wp:inline distT="0" distB="0" distL="0" distR="0" wp14:anchorId="1945B8C2" wp14:editId="22CDBB07">
            <wp:extent cx="238125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مشروع التخرج 3.jpg"/>
                    <pic:cNvPicPr/>
                  </pic:nvPicPr>
                  <pic:blipFill>
                    <a:blip r:embed="rId7">
                      <a:extLst>
                        <a:ext uri="{28A0092B-C50C-407E-A947-70E740481C1C}">
                          <a14:useLocalDpi xmlns:a14="http://schemas.microsoft.com/office/drawing/2010/main" val="0"/>
                        </a:ext>
                      </a:extLst>
                    </a:blip>
                    <a:stretch>
                      <a:fillRect/>
                    </a:stretch>
                  </pic:blipFill>
                  <pic:spPr>
                    <a:xfrm>
                      <a:off x="0" y="0"/>
                      <a:ext cx="2381250" cy="3333750"/>
                    </a:xfrm>
                    <a:prstGeom prst="rect">
                      <a:avLst/>
                    </a:prstGeom>
                  </pic:spPr>
                </pic:pic>
              </a:graphicData>
            </a:graphic>
          </wp:inline>
        </w:drawing>
      </w:r>
      <w:r>
        <w:rPr>
          <w:rFonts w:asciiTheme="majorBidi" w:hAnsiTheme="majorBidi" w:cstheme="majorBidi"/>
          <w:noProof/>
          <w:sz w:val="28"/>
          <w:szCs w:val="28"/>
        </w:rPr>
        <w:drawing>
          <wp:inline distT="0" distB="0" distL="0" distR="0" wp14:anchorId="498CB922" wp14:editId="36A73308">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مشروع التخرج 4.jpg"/>
                    <pic:cNvPicPr/>
                  </pic:nvPicPr>
                  <pic:blipFill>
                    <a:blip r:embed="rId8">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A75D29" w:rsidRDefault="00A75D29" w:rsidP="0003549F">
      <w:pPr>
        <w:bidi/>
        <w:jc w:val="both"/>
        <w:rPr>
          <w:rFonts w:asciiTheme="majorBidi" w:hAnsiTheme="majorBidi" w:cstheme="majorBidi" w:hint="cs"/>
          <w:sz w:val="28"/>
          <w:szCs w:val="28"/>
          <w:rtl/>
        </w:rPr>
      </w:pPr>
      <w:r>
        <w:rPr>
          <w:rFonts w:asciiTheme="majorBidi" w:hAnsiTheme="majorBidi" w:cstheme="majorBidi" w:hint="cs"/>
          <w:sz w:val="28"/>
          <w:szCs w:val="28"/>
          <w:rtl/>
          <w:lang w:bidi="ar-EG"/>
        </w:rPr>
        <w:lastRenderedPageBreak/>
        <w:t xml:space="preserve">المراجع : </w:t>
      </w:r>
      <w:hyperlink r:id="rId9" w:history="1">
        <w:r w:rsidRPr="00C708BA">
          <w:rPr>
            <w:rStyle w:val="Hyperlink"/>
            <w:rFonts w:asciiTheme="majorBidi" w:hAnsiTheme="majorBidi" w:cstheme="majorBidi"/>
            <w:sz w:val="28"/>
            <w:szCs w:val="28"/>
            <w:lang w:bidi="ar-EG"/>
          </w:rPr>
          <w:t>https://egycrafts.wordpress.com/2018/04/27/%D8%B5%D9%86%D8%A7%D8%B9%D8%A9-%D8%A7%D9%84%D8%A7%D8%B1%D8%A7%D8%A8%D9%8A%D8%B3%D9%83</w:t>
        </w:r>
        <w:r w:rsidRPr="00C708BA">
          <w:rPr>
            <w:rStyle w:val="Hyperlink"/>
            <w:rFonts w:asciiTheme="majorBidi" w:hAnsiTheme="majorBidi" w:cs="Times New Roman"/>
            <w:sz w:val="28"/>
            <w:szCs w:val="28"/>
            <w:rtl/>
            <w:lang w:bidi="ar-EG"/>
          </w:rPr>
          <w:t>/</w:t>
        </w:r>
      </w:hyperlink>
    </w:p>
    <w:p w:rsidR="00A75D29" w:rsidRDefault="00A75D29" w:rsidP="00A75D29">
      <w:pPr>
        <w:bidi/>
        <w:jc w:val="both"/>
        <w:rPr>
          <w:rFonts w:asciiTheme="majorBidi" w:hAnsiTheme="majorBidi" w:cs="Times New Roman" w:hint="cs"/>
          <w:sz w:val="28"/>
          <w:szCs w:val="28"/>
          <w:rtl/>
          <w:lang w:bidi="ar-EG"/>
        </w:rPr>
      </w:pPr>
    </w:p>
    <w:p w:rsidR="00A75D29" w:rsidRDefault="00A75D29" w:rsidP="00A75D29">
      <w:pPr>
        <w:bidi/>
        <w:jc w:val="both"/>
        <w:rPr>
          <w:rFonts w:asciiTheme="majorBidi" w:hAnsiTheme="majorBidi" w:cstheme="majorBidi" w:hint="cs"/>
          <w:sz w:val="28"/>
          <w:szCs w:val="28"/>
          <w:rtl/>
          <w:lang w:bidi="ar-EG"/>
        </w:rPr>
      </w:pPr>
      <w:hyperlink r:id="rId10" w:history="1">
        <w:r w:rsidRPr="00C708BA">
          <w:rPr>
            <w:rStyle w:val="Hyperlink"/>
            <w:rFonts w:asciiTheme="majorBidi" w:hAnsiTheme="majorBidi" w:cstheme="majorBidi"/>
            <w:sz w:val="28"/>
            <w:szCs w:val="28"/>
            <w:lang w:bidi="ar-EG"/>
          </w:rPr>
          <w:t>https://egyptiangeographic.com/ar/news/show/144</w:t>
        </w:r>
      </w:hyperlink>
    </w:p>
    <w:p w:rsidR="00A75D29" w:rsidRDefault="00A75D29" w:rsidP="00A75D29">
      <w:pPr>
        <w:bidi/>
        <w:jc w:val="both"/>
        <w:rPr>
          <w:rFonts w:asciiTheme="majorBidi" w:hAnsiTheme="majorBidi" w:cstheme="majorBidi" w:hint="cs"/>
          <w:sz w:val="28"/>
          <w:szCs w:val="28"/>
          <w:rtl/>
          <w:lang w:bidi="ar-EG"/>
        </w:rPr>
      </w:pPr>
    </w:p>
    <w:p w:rsidR="00A75D29" w:rsidRDefault="00A75D29" w:rsidP="00A75D29">
      <w:pPr>
        <w:bidi/>
        <w:jc w:val="both"/>
        <w:rPr>
          <w:rFonts w:asciiTheme="majorBidi" w:hAnsiTheme="majorBidi" w:cstheme="majorBidi" w:hint="cs"/>
          <w:sz w:val="28"/>
          <w:szCs w:val="28"/>
          <w:rtl/>
          <w:lang w:bidi="ar-EG"/>
        </w:rPr>
      </w:pPr>
    </w:p>
    <w:p w:rsidR="00D83ADA" w:rsidRPr="00A16FC4" w:rsidRDefault="00D83ADA" w:rsidP="00D83ADA">
      <w:pPr>
        <w:bidi/>
        <w:jc w:val="both"/>
        <w:rPr>
          <w:rFonts w:asciiTheme="majorBidi" w:hAnsiTheme="majorBidi" w:cstheme="majorBidi" w:hint="cs"/>
          <w:sz w:val="28"/>
          <w:szCs w:val="28"/>
          <w:rtl/>
          <w:lang w:bidi="ar-EG"/>
        </w:rPr>
      </w:pPr>
    </w:p>
    <w:sectPr w:rsidR="00D83ADA" w:rsidRPr="00A1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51E"/>
    <w:rsid w:val="0003549F"/>
    <w:rsid w:val="006B0B81"/>
    <w:rsid w:val="00A16FC4"/>
    <w:rsid w:val="00A2070E"/>
    <w:rsid w:val="00A75D29"/>
    <w:rsid w:val="00AB651E"/>
    <w:rsid w:val="00D6202C"/>
    <w:rsid w:val="00D83ADA"/>
    <w:rsid w:val="00FA1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FC4"/>
    <w:rPr>
      <w:b/>
      <w:bCs/>
    </w:rPr>
  </w:style>
  <w:style w:type="character" w:styleId="Hyperlink">
    <w:name w:val="Hyperlink"/>
    <w:basedOn w:val="DefaultParagraphFont"/>
    <w:uiPriority w:val="99"/>
    <w:unhideWhenUsed/>
    <w:rsid w:val="00A75D29"/>
    <w:rPr>
      <w:color w:val="0000FF" w:themeColor="hyperlink"/>
      <w:u w:val="single"/>
    </w:rPr>
  </w:style>
  <w:style w:type="paragraph" w:styleId="BalloonText">
    <w:name w:val="Balloon Text"/>
    <w:basedOn w:val="Normal"/>
    <w:link w:val="BalloonTextChar"/>
    <w:uiPriority w:val="99"/>
    <w:semiHidden/>
    <w:unhideWhenUsed/>
    <w:rsid w:val="00D62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0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FC4"/>
    <w:rPr>
      <w:b/>
      <w:bCs/>
    </w:rPr>
  </w:style>
  <w:style w:type="character" w:styleId="Hyperlink">
    <w:name w:val="Hyperlink"/>
    <w:basedOn w:val="DefaultParagraphFont"/>
    <w:uiPriority w:val="99"/>
    <w:unhideWhenUsed/>
    <w:rsid w:val="00A75D29"/>
    <w:rPr>
      <w:color w:val="0000FF" w:themeColor="hyperlink"/>
      <w:u w:val="single"/>
    </w:rPr>
  </w:style>
  <w:style w:type="paragraph" w:styleId="BalloonText">
    <w:name w:val="Balloon Text"/>
    <w:basedOn w:val="Normal"/>
    <w:link w:val="BalloonTextChar"/>
    <w:uiPriority w:val="99"/>
    <w:semiHidden/>
    <w:unhideWhenUsed/>
    <w:rsid w:val="00D62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0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6260">
      <w:bodyDiv w:val="1"/>
      <w:marLeft w:val="0"/>
      <w:marRight w:val="0"/>
      <w:marTop w:val="0"/>
      <w:marBottom w:val="0"/>
      <w:divBdr>
        <w:top w:val="none" w:sz="0" w:space="0" w:color="auto"/>
        <w:left w:val="none" w:sz="0" w:space="0" w:color="auto"/>
        <w:bottom w:val="none" w:sz="0" w:space="0" w:color="auto"/>
        <w:right w:val="none" w:sz="0" w:space="0" w:color="auto"/>
      </w:divBdr>
    </w:div>
    <w:div w:id="981422774">
      <w:bodyDiv w:val="1"/>
      <w:marLeft w:val="0"/>
      <w:marRight w:val="0"/>
      <w:marTop w:val="0"/>
      <w:marBottom w:val="0"/>
      <w:divBdr>
        <w:top w:val="none" w:sz="0" w:space="0" w:color="auto"/>
        <w:left w:val="none" w:sz="0" w:space="0" w:color="auto"/>
        <w:bottom w:val="none" w:sz="0" w:space="0" w:color="auto"/>
        <w:right w:val="none" w:sz="0" w:space="0" w:color="auto"/>
      </w:divBdr>
    </w:div>
    <w:div w:id="17017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egyptiangeographic.com/ar/news/show/144" TargetMode="External"/><Relationship Id="rId4" Type="http://schemas.openxmlformats.org/officeDocument/2006/relationships/webSettings" Target="webSettings.xml"/><Relationship Id="rId9" Type="http://schemas.openxmlformats.org/officeDocument/2006/relationships/hyperlink" Target="https://egycrafts.wordpress.com/2018/04/27/%D8%B5%D9%86%D8%A7%D8%B9%D8%A9-%D8%A7%D9%84%D8%A7%D8%B1%D8%A7%D8%A8%D9%8A%D8%B3%D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tawakol</dc:creator>
  <cp:lastModifiedBy>khaled tawakol</cp:lastModifiedBy>
  <cp:revision>2</cp:revision>
  <dcterms:created xsi:type="dcterms:W3CDTF">2021-05-27T22:09:00Z</dcterms:created>
  <dcterms:modified xsi:type="dcterms:W3CDTF">2021-05-27T22:09:00Z</dcterms:modified>
</cp:coreProperties>
</file>