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Bullet"/>
        <w:numPr>
          <w:ilvl w:val="0"/>
          <w:numId w:val="0"/>
        </w:numPr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562" w:right="562" w:header="720" w:top="778" w:footer="0" w:bottom="562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80068083"/>
    </w:sdtPr>
    <w:sdtContent>
      <w:p>
        <w:pPr>
          <w:pStyle w:val="Footer"/>
          <w:jc w:val="right"/>
          <w:rPr/>
        </w:pPr>
        <w:r>
          <w:rPr/>
        </w:r>
      </w:p>
    </w:sdtContent>
  </w:sdt>
  <w:tbl>
    <w:tblPr>
      <w:tblW w:w="11190" w:type="dxa"/>
      <w:jc w:val="left"/>
      <w:tblInd w:w="88" w:type="dxa"/>
      <w:tblCellMar>
        <w:top w:w="0" w:type="dxa"/>
        <w:left w:w="108" w:type="dxa"/>
        <w:bottom w:w="0" w:type="dxa"/>
        <w:right w:w="108" w:type="dxa"/>
      </w:tblCellMar>
    </w:tblPr>
    <w:tblGrid>
      <w:gridCol w:w="876"/>
      <w:gridCol w:w="3284"/>
      <w:gridCol w:w="7030"/>
    </w:tblGrid>
    <w:tr>
      <w:trPr>
        <w:trHeight w:val="840" w:hRule="atLeast"/>
      </w:trPr>
      <w:tc>
        <w:tcPr>
          <w:tcW w:w="876" w:type="dxa"/>
          <w:vMerge w:val="restart"/>
          <w:tcBorders/>
        </w:tcPr>
        <w:p>
          <w:pPr>
            <w:pStyle w:val="Footer"/>
            <w:rPr/>
          </w:pPr>
          <w:r>
            <w:rPr/>
            <w:drawing>
              <wp:inline distT="0" distB="0" distL="0" distR="0">
                <wp:extent cx="411480" cy="40005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148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Merge w:val="restart"/>
          <w:tcBorders/>
        </w:tcPr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Operated by UK Health Security Agency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61 Colindale Avenue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Colindale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London NW9 5EQ</w:t>
          </w:r>
        </w:p>
      </w:tc>
      <w:tc>
        <w:tcPr>
          <w:tcW w:w="7030" w:type="dxa"/>
          <w:tcBorders/>
        </w:tcPr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© Copyright. The data in UK NEQAS reports are confidential. Participants must consult the Scheme Organiser before quoting data from the scheme.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UK NEQAS for Microbiology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PO Box 63003</w:t>
          </w:r>
        </w:p>
        <w:p>
          <w:pPr>
            <w:pStyle w:val="Footer"/>
            <w:rPr>
              <w:color w:val="4F81BD"/>
              <w:sz w:val="16"/>
              <w:szCs w:val="16"/>
            </w:rPr>
          </w:pPr>
          <w:r>
            <w:rPr>
              <w:color w:val="4F81BD"/>
              <w:sz w:val="16"/>
              <w:szCs w:val="16"/>
            </w:rPr>
            <w:t>London NW9 1GH</w:t>
          </w:r>
        </w:p>
      </w:tc>
    </w:tr>
    <w:tr>
      <w:trPr>
        <w:trHeight w:val="285" w:hRule="atLeast"/>
      </w:trPr>
      <w:tc>
        <w:tcPr>
          <w:tcW w:w="876" w:type="dxa"/>
          <w:vMerge w:val="continue"/>
          <w:tcBorders/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3284" w:type="dxa"/>
          <w:vMerge w:val="continue"/>
          <w:tcBorders/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7030" w:type="dxa"/>
          <w:tcBorders/>
        </w:tcPr>
        <w:p>
          <w:pPr>
            <w:pStyle w:val="Footer"/>
            <w:jc w:val="right"/>
            <w:rPr/>
          </w:pPr>
          <w:r>
            <w:rPr>
              <w:b/>
              <w:bCs/>
              <w:color w:val="4F81BD"/>
              <w:sz w:val="18"/>
              <w:szCs w:val="18"/>
            </w:rPr>
            <w:t>Printed on :</w:t>
          </w:r>
          <w:r>
            <w:rPr>
              <w:b/>
              <w:bCs/>
              <w:color w:val="4F81BD"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color w:val="4F81BD"/>
            </w:rPr>
            <w:instrText> DATE \@"dd\/MM\/yyyy\ HH:mm" </w:instrText>
          </w:r>
          <w:r>
            <w:rPr>
              <w:sz w:val="18"/>
              <w:b/>
              <w:szCs w:val="18"/>
              <w:bCs/>
              <w:color w:val="4F81BD"/>
            </w:rPr>
            <w:fldChar w:fldCharType="separate"/>
          </w:r>
          <w:r>
            <w:rPr>
              <w:sz w:val="18"/>
              <w:b/>
              <w:szCs w:val="18"/>
              <w:bCs/>
              <w:color w:val="4F81BD"/>
            </w:rPr>
            <w:t>27/02/2025 13:44</w:t>
          </w:r>
          <w:r>
            <w:rPr>
              <w:sz w:val="18"/>
              <w:b/>
              <w:szCs w:val="18"/>
              <w:bCs/>
              <w:color w:val="4F81BD"/>
            </w:rPr>
            <w:fldChar w:fldCharType="end"/>
          </w:r>
        </w:p>
      </w:tc>
    </w:tr>
  </w:tbl>
  <w:p>
    <w:pPr>
      <w:pStyle w:val="Normal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tbl>
    <w:tblPr>
      <w:tblW w:w="11199" w:type="dxa"/>
      <w:jc w:val="left"/>
      <w:tblInd w:w="-5" w:type="dxa"/>
      <w:tblCellMar>
        <w:top w:w="0" w:type="dxa"/>
        <w:left w:w="5" w:type="dxa"/>
        <w:bottom w:w="0" w:type="dxa"/>
        <w:right w:w="5" w:type="dxa"/>
      </w:tblCellMar>
    </w:tblPr>
    <w:tblGrid>
      <w:gridCol w:w="2641"/>
      <w:gridCol w:w="101"/>
      <w:gridCol w:w="5713"/>
      <w:gridCol w:w="101"/>
      <w:gridCol w:w="2643"/>
    </w:tblGrid>
    <w:tr>
      <w:trPr>
        <w:trHeight w:val="403" w:hRule="exact"/>
      </w:trPr>
      <w:tc>
        <w:tcPr>
          <w:tcW w:w="2641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>
          <w:pPr>
            <w:pStyle w:val="TableParagraph"/>
            <w:spacing w:lineRule="atLeast" w:line="200"/>
            <w:ind w:left="73" w:right="0" w:hanging="0"/>
            <w:jc w:val="left"/>
            <w:rPr/>
          </w:pPr>
          <w:r>
            <w:rPr/>
            <w:drawing>
              <wp:inline distT="0" distB="0" distL="0" distR="0">
                <wp:extent cx="1606550" cy="833120"/>
                <wp:effectExtent l="0" t="0" r="0" b="0"/>
                <wp:docPr id="1" name="image2.jpeg" descr="A logo for an even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jpeg" descr="A logo for an event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550" cy="83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1" w:type="dxa"/>
          <w:vMerge w:val="restart"/>
          <w:tcBorders>
            <w:left w:val="single" w:sz="4" w:space="0" w:color="000000"/>
          </w:tcBorders>
        </w:tcPr>
        <w:p>
          <w:pPr>
            <w:pStyle w:val="Normal"/>
            <w:widowControl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jc w:val="left"/>
            <w:rPr/>
          </w:pPr>
          <w:r>
            <w:rPr/>
          </w:r>
        </w:p>
      </w:tc>
      <w:tc>
        <w:tcPr>
          <w:tcW w:w="101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6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ind w:left="288" w:right="0" w:hanging="0"/>
            <w:jc w:val="left"/>
            <w:rPr/>
          </w:pPr>
          <w:r>
            <w:rPr/>
          </w:r>
        </w:p>
      </w:tc>
    </w:tr>
    <w:tr>
      <w:trPr>
        <w:trHeight w:val="62" w:hRule="exact"/>
      </w:trPr>
      <w:tc>
        <w:tcPr>
          <w:tcW w:w="2641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101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713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101" w:type="dxa"/>
          <w:tcBorders/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643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</w:tr>
    <w:tr>
      <w:trPr>
        <w:trHeight w:val="403" w:hRule="exact"/>
      </w:trPr>
      <w:tc>
        <w:tcPr>
          <w:tcW w:w="2641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101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jc w:val="left"/>
            <w:rPr/>
          </w:pPr>
          <w:r>
            <w:rPr/>
          </w:r>
        </w:p>
      </w:tc>
      <w:tc>
        <w:tcPr>
          <w:tcW w:w="101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6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jc w:val="left"/>
            <w:rPr/>
          </w:pPr>
          <w:r>
            <w:rPr>
              <w:rFonts w:eastAsia="Arial" w:cs="Arial"/>
              <w:sz w:val="24"/>
              <w:szCs w:val="24"/>
            </w:rPr>
            <w:t xml:space="preserve">Page </w:t>
          </w:r>
          <w:r>
            <w:rPr>
              <w:rFonts w:eastAsia="Arial" w:cs="Arial"/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b/>
              <w:szCs w:val="24"/>
              <w:bCs/>
              <w:rFonts w:eastAsia="Arial" w:cs="Arial"/>
            </w:rPr>
            <w:instrText> PAGE </w:instrText>
          </w:r>
          <w:r>
            <w:rPr>
              <w:sz w:val="24"/>
              <w:b/>
              <w:szCs w:val="24"/>
              <w:bCs/>
              <w:rFonts w:eastAsia="Arial" w:cs="Arial"/>
            </w:rPr>
            <w:fldChar w:fldCharType="separate"/>
          </w:r>
          <w:r>
            <w:rPr>
              <w:sz w:val="24"/>
              <w:b/>
              <w:szCs w:val="24"/>
              <w:bCs/>
              <w:rFonts w:eastAsia="Arial" w:cs="Arial"/>
            </w:rPr>
            <w:t>1</w:t>
          </w:r>
          <w:r>
            <w:rPr>
              <w:sz w:val="24"/>
              <w:b/>
              <w:szCs w:val="24"/>
              <w:bCs/>
              <w:rFonts w:eastAsia="Arial" w:cs="Arial"/>
            </w:rPr>
            <w:fldChar w:fldCharType="end"/>
          </w:r>
          <w:r>
            <w:rPr>
              <w:rFonts w:eastAsia="Arial" w:cs="Arial"/>
              <w:sz w:val="24"/>
              <w:szCs w:val="24"/>
            </w:rPr>
            <w:t xml:space="preserve"> of </w:t>
          </w:r>
          <w:r>
            <w:rPr>
              <w:rFonts w:eastAsia="Arial" w:cs="Arial"/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b/>
              <w:szCs w:val="24"/>
              <w:bCs/>
              <w:rFonts w:eastAsia="Arial" w:cs="Arial"/>
            </w:rPr>
            <w:instrText> NUMPAGES </w:instrText>
          </w:r>
          <w:r>
            <w:rPr>
              <w:sz w:val="24"/>
              <w:b/>
              <w:szCs w:val="24"/>
              <w:bCs/>
              <w:rFonts w:eastAsia="Arial" w:cs="Arial"/>
            </w:rPr>
            <w:fldChar w:fldCharType="separate"/>
          </w:r>
          <w:r>
            <w:rPr>
              <w:sz w:val="24"/>
              <w:b/>
              <w:szCs w:val="24"/>
              <w:bCs/>
              <w:rFonts w:eastAsia="Arial" w:cs="Arial"/>
            </w:rPr>
            <w:t>1</w:t>
          </w:r>
          <w:r>
            <w:rPr>
              <w:sz w:val="24"/>
              <w:b/>
              <w:szCs w:val="24"/>
              <w:bCs/>
              <w:rFonts w:eastAsia="Arial" w:cs="Arial"/>
            </w:rPr>
            <w:fldChar w:fldCharType="end"/>
          </w:r>
        </w:p>
      </w:tc>
    </w:tr>
    <w:tr>
      <w:trPr>
        <w:trHeight w:val="62" w:hRule="exact"/>
      </w:trPr>
      <w:tc>
        <w:tcPr>
          <w:tcW w:w="2641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101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713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101" w:type="dxa"/>
          <w:tcBorders/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643" w:type="dxa"/>
          <w:tcBorders>
            <w:top w:val="single" w:sz="4" w:space="0" w:color="000000"/>
            <w:bottom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</w:tr>
    <w:tr>
      <w:trPr>
        <w:trHeight w:val="403" w:hRule="exact"/>
      </w:trPr>
      <w:tc>
        <w:tcPr>
          <w:tcW w:w="2641" w:type="dxa"/>
          <w:vMerge w:val="continue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101" w:type="dxa"/>
          <w:vMerge w:val="continue"/>
          <w:tcBorders>
            <w:left w:val="single" w:sz="4" w:space="0" w:color="000000"/>
          </w:tcBorders>
        </w:tcPr>
        <w:p>
          <w:pPr>
            <w:pStyle w:val="Normal"/>
            <w:widowControl/>
            <w:suppressAutoHyphens w:val="true"/>
            <w:bidi w:val="0"/>
            <w:spacing w:lineRule="auto" w:line="276" w:before="0" w:after="200"/>
            <w:jc w:val="left"/>
            <w:rPr/>
          </w:pPr>
          <w:r>
            <w:rPr/>
          </w:r>
        </w:p>
      </w:tc>
      <w:tc>
        <w:tcPr>
          <w:tcW w:w="57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TableParagraph"/>
            <w:jc w:val="left"/>
            <w:rPr/>
          </w:pPr>
          <w:r>
            <w:rPr/>
          </w:r>
        </w:p>
      </w:tc>
      <w:tc>
        <w:tcPr>
          <w:tcW w:w="101" w:type="dxa"/>
          <w:tcBorders>
            <w:left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  <w:tc>
        <w:tcPr>
          <w:tcW w:w="26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pacing w:before="0" w:after="200"/>
            <w:jc w:val="left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</w:r>
        </w:p>
      </w:tc>
    </w:tr>
  </w:tbl>
  <w:p>
    <w:pPr>
      <w:pStyle w:val="Normal"/>
      <w:spacing w:before="0" w:after="160"/>
      <w:ind w:lef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ptos" w:cs="" w:cstheme="minorBidi" w:eastAsiaTheme="minorHAnsi"/>
      <w:color w:val="auto"/>
      <w:kern w:val="2"/>
      <w:sz w:val="20"/>
      <w:szCs w:val="24"/>
      <w:lang w:val="en-GB" w:eastAsia="en-US" w:bidi="ar-SA"/>
      <w14:ligatures w14:val="standardContextual"/>
    </w:rPr>
  </w:style>
  <w:style w:type="paragraph" w:styleId="Heading1" w:customStyle="1">
    <w:name w:val="Heading 1"/>
    <w:next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b/>
      <w:color w:val="3465A4"/>
      <w:kern w:val="2"/>
      <w:sz w:val="28"/>
      <w:szCs w:val="24"/>
      <w:lang w:val="en-GB" w:eastAsia="en-US" w:bidi="ar-SA"/>
      <w14:ligatures w14:val="standardContextual"/>
    </w:rPr>
  </w:style>
  <w:style w:type="paragraph" w:styleId="Heading2" w:customStyle="1">
    <w:name w:val="Heading 2"/>
    <w:next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b/>
      <w:color w:val="5983B0"/>
      <w:kern w:val="2"/>
      <w:sz w:val="24"/>
      <w:szCs w:val="24"/>
      <w:lang w:val="en-GB" w:eastAsia="en-US" w:bidi="ar-SA"/>
      <w14:ligatures w14:val="standardContextual"/>
    </w:rPr>
  </w:style>
  <w:style w:type="paragraph" w:styleId="Heading3" w:customStyle="1">
    <w:name w:val="Heading 3"/>
    <w:next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ptos" w:cs="" w:cstheme="minorBidi" w:eastAsiaTheme="minorHAnsi"/>
      <w:b/>
      <w:color w:val="auto"/>
      <w:kern w:val="2"/>
      <w:sz w:val="20"/>
      <w:szCs w:val="24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6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6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6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6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6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6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67c6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67c63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67c63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67c63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67c63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67c63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67c63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b67c6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67c63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67c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7c6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67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63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7c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7c6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67c6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63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6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63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6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7c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Bullet">
    <w:name w:val="List Bullet"/>
    <w:basedOn w:val="Normal"/>
    <w:qFormat/>
    <w:pPr>
      <w:numPr>
        <w:ilvl w:val="0"/>
        <w:numId w:val="1"/>
      </w:numPr>
      <w:outlineLvl w:val="0"/>
    </w:pPr>
    <w:rPr>
      <w:sz w:val="20"/>
    </w:rPr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  <w:ind w:left="288" w:right="0" w:hanging="0"/>
    </w:pPr>
    <w:rPr>
      <w:rFonts w:ascii="Arial" w:hAnsi="Arial" w:eastAsia="Cambria"/>
      <w:sz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B2063-C1FC-4CEB-A6C7-81AD9FA0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1</Pages>
  <Words>53</Words>
  <Characters>269</Characters>
  <CharactersWithSpaces>312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2024-11-26T18:36:00Z</dcterms:created>
  <dc:creator>Kevin De Castro Cogle</dc:creator>
  <dc:description/>
  <dc:language>en-US</dc:language>
  <cp:lastModifiedBy/>
  <dcterms:modified xsi:type="dcterms:W3CDTF">2025-02-27T13:46:08Z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Id 3_1">
    <vt:lpwstr>http://www.zotero.org/styles/chicago-author-date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Id 5_1">
    <vt:lpwstr>http://www.zotero.org/styles/foods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http://www.zotero.org/styles/modern-language-association</vt:lpwstr>
  </property>
  <property fmtid="{D5CDD505-2E9C-101B-9397-08002B2CF9AE}" pid="14" name="Mendeley Recent Style Id 8_1">
    <vt:lpwstr>http://www.zotero.org/styles/nature</vt:lpwstr>
  </property>
  <property fmtid="{D5CDD505-2E9C-101B-9397-08002B2CF9AE}" pid="15" name="Mendeley Recent Style Id 9_1">
    <vt:lpwstr>http://www.zotero.org/styles/zotero-to-endnote-title</vt:lpwstr>
  </property>
  <property fmtid="{D5CDD505-2E9C-101B-9397-08002B2CF9AE}" pid="16" name="Mendeley Recent Style Name 0_1">
    <vt:lpwstr>American Medical Association 11th edition</vt:lpwstr>
  </property>
  <property fmtid="{D5CDD505-2E9C-101B-9397-08002B2CF9AE}" pid="17" name="Mendeley Recent Style Name 1_1">
    <vt:lpwstr>American Psychological Association 7th edition</vt:lpwstr>
  </property>
  <property fmtid="{D5CDD505-2E9C-101B-9397-08002B2CF9AE}" pid="18" name="Mendeley Recent Style Name 2_1">
    <vt:lpwstr>American Sociological Association 6th edition</vt:lpwstr>
  </property>
  <property fmtid="{D5CDD505-2E9C-101B-9397-08002B2CF9AE}" pid="19" name="Mendeley Recent Style Name 3_1">
    <vt:lpwstr>Chicago Manual of Style 17th edition (author-date)</vt:lpwstr>
  </property>
  <property fmtid="{D5CDD505-2E9C-101B-9397-08002B2CF9AE}" pid="20" name="Mendeley Recent Style Name 4_1">
    <vt:lpwstr>Cite Them Right 10th edition - Harvard</vt:lpwstr>
  </property>
  <property fmtid="{D5CDD505-2E9C-101B-9397-08002B2CF9AE}" pid="21" name="Mendeley Recent Style Name 5_1">
    <vt:lpwstr>Foods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Language Association 8th edition</vt:lpwstr>
  </property>
  <property fmtid="{D5CDD505-2E9C-101B-9397-08002B2CF9AE}" pid="24" name="Mendeley Recent Style Name 8_1">
    <vt:lpwstr>Nature</vt:lpwstr>
  </property>
  <property fmtid="{D5CDD505-2E9C-101B-9397-08002B2CF9AE}" pid="25" name="Mendeley Recent Style Name 9_1">
    <vt:lpwstr>Zotero to EndNote Title </vt:lpwstr>
  </property>
  <property fmtid="{D5CDD505-2E9C-101B-9397-08002B2CF9AE}" pid="26" name="ScaleCrop">
    <vt:bool>0</vt:bool>
  </property>
  <property fmtid="{D5CDD505-2E9C-101B-9397-08002B2CF9AE}" pid="27" name="ShareDoc">
    <vt:bool>0</vt:bool>
  </property>
</Properties>
</file>