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drawing>
          <wp:inline distT="0" distB="0" distL="0" distR="0">
            <wp:extent cx="2095500" cy="2095500"/>
            <wp:effectExtent t="0" r="0" b="0" l="0"/>
            <wp:docPr id="1" name="logo" descr="Logo de Waggo: corgi con el rótulo Waggo" title="Wag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0"/>
        <w:jc w:val="center"/>
      </w:pPr>
      <w:r>
        <w:rPr>
          <w:rFonts w:ascii="Calibri" w:cs="Calibri" w:eastAsia="Calibri" w:hAnsi="Calibri"/>
          <w:b/>
          <w:bCs/>
          <w:color w:val="3059A4"/>
          <w:sz w:val="44"/>
          <w:szCs w:val="44"/>
        </w:rPr>
        <w:t xml:space="preserve">Estudio de mercado, viabilidad financiera y plan de lanzamiento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16212E"/>
          <w:sz w:val="32"/>
          <w:szCs w:val="32"/>
        </w:rPr>
        <w:t xml:space="preserve">Waggo en Bogotá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B6573"/>
          <w:sz w:val="22"/>
          <w:szCs w:val="22"/>
        </w:rPr>
        <w:t xml:space="preserve">Datos públicos consultados el 28 de octubre de 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B6573"/>
          <w:sz w:val="22"/>
          <w:szCs w:val="22"/>
        </w:rPr>
        <w:t xml:space="preserve">Fuente de los hechos del producto: repositorio de Waggo</w:t>
      </w:r>
    </w:p>
    <w:p>
      <w:pPr>
        <w:pBdr>
          <w:top w:val="single" w:color="3059A4" w:sz="6" w:space="10"/>
        </w:pBdr>
        <w:spacing w:after="80" w:before="200"/>
      </w:pPr>
      <w:r>
        <w:rPr>
          <w:rFonts w:ascii="Calibri" w:cs="Calibri" w:eastAsia="Calibri" w:hAnsi="Calibri"/>
          <w:b/>
          <w:bCs/>
          <w:color w:val="3059A4"/>
          <w:sz w:val="24"/>
          <w:szCs w:val="24"/>
        </w:rPr>
        <w:t xml:space="preserve">Cómo leer este documento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Dato</w:t>
      </w:r>
      <w:r>
        <w:rPr>
          <w:rFonts w:ascii="Calibri" w:cs="Calibri" w:eastAsia="Calibri" w:hAnsi="Calibri"/>
        </w:rPr>
        <w:t xml:space="preserve">: cifra publicada por una fuente, con su número entre corchetes, por ejemplo [3]. La lista completa está en la sección Fuentes, al final.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Cálculo</w:t>
      </w:r>
      <w:r>
        <w:rPr>
          <w:rFonts w:ascii="Calibri" w:cs="Calibri" w:eastAsia="Calibri" w:hAnsi="Calibri"/>
        </w:rPr>
        <w:t xml:space="preserve">: resultado derivado de datos, con la fórmula a la vista.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Supuesto</w:t>
      </w:r>
      <w:r>
        <w:rPr>
          <w:rFonts w:ascii="Calibri" w:cs="Calibri" w:eastAsia="Calibri" w:hAnsi="Calibri"/>
        </w:rPr>
        <w:t xml:space="preserve">: decisión del analista o del PO, con su razón y un rango. Se debe validar con el piloto.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No encontré dato público</w:t>
      </w:r>
      <w:r>
        <w:rPr>
          <w:rFonts w:ascii="Calibri" w:cs="Calibri" w:eastAsia="Calibri" w:hAnsi="Calibri"/>
        </w:rPr>
        <w:t xml:space="preserve">: se dice cuando no hay fuente; no se rellena con cifras de memoria.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3059A4"/>
          <w:sz w:val="24"/>
          <w:szCs w:val="24"/>
        </w:rPr>
        <w:t xml:space="preserve">Contenido</w:t>
      </w:r>
    </w:p>
    <w:p>
      <w:pPr>
        <w:spacing w:after="40"/>
      </w:pPr>
      <w:r>
        <w:rPr>
          <w:rFonts w:ascii="Calibri" w:cs="Calibri" w:eastAsia="Calibri" w:hAnsi="Calibri"/>
        </w:rPr>
        <w:t xml:space="preserve">1. Resumen ejecutivo</w:t>
      </w:r>
    </w:p>
    <w:p>
      <w:pPr>
        <w:spacing w:after="40"/>
      </w:pPr>
      <w:r>
        <w:rPr>
          <w:rFonts w:ascii="Calibri" w:cs="Calibri" w:eastAsia="Calibri" w:hAnsi="Calibri"/>
        </w:rPr>
        <w:t xml:space="preserve">2. Competencia</w:t>
      </w:r>
    </w:p>
    <w:p>
      <w:pPr>
        <w:spacing w:after="40"/>
      </w:pPr>
      <w:r>
        <w:rPr>
          <w:rFonts w:ascii="Calibri" w:cs="Calibri" w:eastAsia="Calibri" w:hAnsi="Calibri"/>
        </w:rPr>
        <w:t xml:space="preserve">3. Mercado y demanda</w:t>
      </w:r>
    </w:p>
    <w:p>
      <w:pPr>
        <w:spacing w:after="40"/>
      </w:pPr>
      <w:r>
        <w:rPr>
          <w:rFonts w:ascii="Calibri" w:cs="Calibri" w:eastAsia="Calibri" w:hAnsi="Calibri"/>
        </w:rPr>
        <w:t xml:space="preserve">4. Viabilidad financiera</w:t>
      </w:r>
    </w:p>
    <w:p>
      <w:pPr>
        <w:spacing w:after="40"/>
      </w:pPr>
      <w:r>
        <w:rPr>
          <w:rFonts w:ascii="Calibri" w:cs="Calibri" w:eastAsia="Calibri" w:hAnsi="Calibri"/>
        </w:rPr>
        <w:t xml:space="preserve">5. Diferenciales</w:t>
      </w:r>
    </w:p>
    <w:p>
      <w:pPr>
        <w:spacing w:after="40"/>
      </w:pPr>
      <w:r>
        <w:rPr>
          <w:rFonts w:ascii="Calibri" w:cs="Calibri" w:eastAsia="Calibri" w:hAnsi="Calibri"/>
        </w:rPr>
        <w:t xml:space="preserve">6. Plan de lanzamiento en Bogotá</w:t>
      </w:r>
    </w:p>
    <w:p>
      <w:pPr>
        <w:spacing w:after="40"/>
        <w:sectPr>
          <w:pgSz w:w="12240" w:h="15840" w:orient="portrait"/>
          <w:pgMar w:top="1300" w:right="1296" w:bottom="1200" w:left="1296" w:header="708" w:footer="708" w:gutter="0"/>
          <w:pgNumType/>
          <w:docGrid w:linePitch="360"/>
        </w:sectPr>
      </w:pPr>
      <w:r>
        <w:rPr>
          <w:rFonts w:ascii="Calibri" w:cs="Calibri" w:eastAsia="Calibri" w:hAnsi="Calibri"/>
        </w:rPr>
        <w:t xml:space="preserve">7. Fuentes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00 — Resumen ejecutivo: Waggo en Bogotá</w:t>
      </w:r>
    </w:p>
    <w:p>
      <w:pPr>
        <w:pBdr>
          <w:left w:val="single" w:color="3059A4" w:sz="18" w:space="8"/>
        </w:pBdr>
        <w:shd w:fill="FFF0E9" w:color="auto" w:val="clear"/>
        <w:spacing w:after="160" w:before="80"/>
        <w:ind w:left="240"/>
      </w:pPr>
      <w:r>
        <w:rPr>
          <w:rFonts w:ascii="Calibri" w:cs="Calibri" w:eastAsia="Calibri" w:hAnsi="Calibri"/>
          <w:color w:val="16212E"/>
          <w:sz w:val="20"/>
          <w:szCs w:val="20"/>
        </w:rPr>
        <w:t xml:space="preserve">Estudio con datos públicos consultados el </w:t>
      </w:r>
      <w:r>
        <w:rPr>
          <w:rFonts w:ascii="Calibri" w:cs="Calibri" w:eastAsia="Calibri" w:hAnsi="Calibri"/>
          <w:b/>
          <w:bCs/>
          <w:color w:val="16212E"/>
          <w:sz w:val="20"/>
          <w:szCs w:val="20"/>
        </w:rPr>
        <w:t xml:space="preserve">2026-10-28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. Cada cifra lleva su fuente (</w:t>
      </w:r>
      <w:r>
        <w:rPr>
          <w:rFonts w:ascii="Consolas" w:cs="Consolas" w:eastAsia="Consolas" w:hAnsi="Consolas"/>
          <w:color w:val="16212E"/>
          <w:sz w:val="19"/>
          <w:szCs w:val="19"/>
        </w:rPr>
        <w:t xml:space="preserve">[n]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 → 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fuentes.md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; "R" = hechos del repositorio de Waggo). </w:t>
      </w:r>
      <w:r>
        <w:rPr>
          <w:rFonts w:ascii="Calibri" w:cs="Calibri" w:eastAsia="Calibri" w:hAnsi="Calibri"/>
          <w:b/>
          <w:bCs/>
          <w:color w:val="16212E"/>
          <w:sz w:val="20"/>
          <w:szCs w:val="20"/>
        </w:rPr>
        <w:t xml:space="preserve">Dato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 = publicado; </w:t>
      </w:r>
      <w:r>
        <w:rPr>
          <w:rFonts w:ascii="Calibri" w:cs="Calibri" w:eastAsia="Calibri" w:hAnsi="Calibri"/>
          <w:b/>
          <w:bCs/>
          <w:color w:val="16212E"/>
          <w:sz w:val="20"/>
          <w:szCs w:val="20"/>
        </w:rPr>
        <w:t xml:space="preserve">Cálculo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 = derivado con fórmula en el documento indicado; </w:t>
      </w:r>
      <w:r>
        <w:rPr>
          <w:rFonts w:ascii="Calibri" w:cs="Calibri" w:eastAsia="Calibri" w:hAnsi="Calibri"/>
          <w:b/>
          <w:bCs/>
          <w:color w:val="16212E"/>
          <w:sz w:val="20"/>
          <w:szCs w:val="20"/>
        </w:rPr>
        <w:t xml:space="preserve">Supuesto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 = decisión a validar.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Conclusiones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Hay mercado grande, pero no sabemos cuánto paga por paseo.</w:t>
      </w:r>
      <w:r>
        <w:rPr>
          <w:rFonts w:ascii="Calibri" w:cs="Calibri" w:eastAsia="Calibri" w:hAnsi="Calibri"/>
        </w:rPr>
        <w:t xml:space="preserve"> Bogotá tiene ~2,9 millones de hogares y el </w:t>
      </w:r>
      <w:r>
        <w:rPr>
          <w:rFonts w:ascii="Calibri" w:cs="Calibri" w:eastAsia="Calibri" w:hAnsi="Calibri"/>
          <w:b/>
          <w:bCs/>
        </w:rPr>
        <w:t xml:space="preserve">27,8 %</w:t>
      </w:r>
      <w:r>
        <w:rPr>
          <w:rFonts w:ascii="Calibri" w:cs="Calibri" w:eastAsia="Calibri" w:hAnsi="Calibri"/>
        </w:rPr>
        <w:t xml:space="preserve"> tiene perro (EM 2025) [3][4] → </w:t>
      </w:r>
      <w:r>
        <w:rPr>
          <w:rFonts w:ascii="Calibri" w:cs="Calibri" w:eastAsia="Calibri" w:hAnsi="Calibri"/>
          <w:b/>
          <w:bCs/>
        </w:rPr>
        <w:t xml:space="preserve">~806.000 hogares con perro</w:t>
      </w:r>
      <w:r>
        <w:rPr>
          <w:rFonts w:ascii="Calibri" w:cs="Calibri" w:eastAsia="Calibri" w:hAnsi="Calibri"/>
        </w:rPr>
        <w:t xml:space="preserve"> (Cálculo,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02</w:t>
      </w:r>
      <w:r>
        <w:rPr>
          <w:rFonts w:ascii="Calibri" w:cs="Calibri" w:eastAsia="Calibri" w:hAnsi="Calibri"/>
        </w:rPr>
        <w:t xml:space="preserve">). El sector de mascotas en Colombia vende más de </w:t>
      </w:r>
      <w:r>
        <w:rPr>
          <w:rFonts w:ascii="Calibri" w:cs="Calibri" w:eastAsia="Calibri" w:hAnsi="Calibri"/>
          <w:b/>
          <w:bCs/>
        </w:rPr>
        <w:t xml:space="preserve">$6 billones al año</w:t>
      </w:r>
      <w:r>
        <w:rPr>
          <w:rFonts w:ascii="Calibri" w:cs="Calibri" w:eastAsia="Calibri" w:hAnsi="Calibri"/>
        </w:rPr>
        <w:t xml:space="preserve"> [13][14], pero el 80–90 % es alimento y veterinaria [14]. </w:t>
      </w:r>
      <w:r>
        <w:rPr>
          <w:rFonts w:ascii="Calibri" w:cs="Calibri" w:eastAsia="Calibri" w:hAnsi="Calibri"/>
          <w:b/>
          <w:bCs/>
        </w:rPr>
        <w:t xml:space="preserve">No encontré dato público</w:t>
      </w:r>
      <w:r>
        <w:rPr>
          <w:rFonts w:ascii="Calibri" w:cs="Calibri" w:eastAsia="Calibri" w:hAnsi="Calibri"/>
        </w:rPr>
        <w:t xml:space="preserve"> de cuántos hogares pagan paseador; la única señal es antigua: 4 % de 402 propietarios usaba guardería, seguros o adiestramiento [12].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El segmento inicial está en el norte.</w:t>
      </w:r>
      <w:r>
        <w:rPr>
          <w:rFonts w:ascii="Calibri" w:cs="Calibri" w:eastAsia="Calibri" w:hAnsi="Calibri"/>
        </w:rPr>
        <w:t xml:space="preserve"> Usaquén y Chapinero suman </w:t>
      </w:r>
      <w:r>
        <w:rPr>
          <w:rFonts w:ascii="Calibri" w:cs="Calibri" w:eastAsia="Calibri" w:hAnsi="Calibri"/>
          <w:b/>
          <w:bCs/>
        </w:rPr>
        <w:t xml:space="preserve">~64.900 hogares con perro en predios de estrato 4–6</w:t>
      </w:r>
      <w:r>
        <w:rPr>
          <w:rFonts w:ascii="Calibri" w:cs="Calibri" w:eastAsia="Calibri" w:hAnsi="Calibri"/>
        </w:rPr>
        <w:t xml:space="preserve"> (Cálculo,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02</w:t>
      </w:r>
      <w:r>
        <w:rPr>
          <w:rFonts w:ascii="Calibri" w:cs="Calibri" w:eastAsia="Calibri" w:hAnsi="Calibri"/>
        </w:rPr>
        <w:t xml:space="preserve">, con hogares 2026 [5], tenencia por localidad 2021 [1] y estratos de Catastro 2025 [11]). Usaquén tiene </w:t>
      </w:r>
      <w:r>
        <w:rPr>
          <w:rFonts w:ascii="Calibri" w:cs="Calibri" w:eastAsia="Calibri" w:hAnsi="Calibri"/>
          <w:b/>
          <w:bCs/>
        </w:rPr>
        <w:t xml:space="preserve">80,2 %</w:t>
      </w:r>
      <w:r>
        <w:rPr>
          <w:rFonts w:ascii="Calibri" w:cs="Calibri" w:eastAsia="Calibri" w:hAnsi="Calibri"/>
        </w:rPr>
        <w:t xml:space="preserve"> de sus predios residenciales en estratos 4–6 y Chapinero </w:t>
      </w:r>
      <w:r>
        <w:rPr>
          <w:rFonts w:ascii="Calibri" w:cs="Calibri" w:eastAsia="Calibri" w:hAnsi="Calibri"/>
          <w:b/>
          <w:bCs/>
        </w:rPr>
        <w:t xml:space="preserve">42,9 %</w:t>
      </w:r>
      <w:r>
        <w:rPr>
          <w:rFonts w:ascii="Calibri" w:cs="Calibri" w:eastAsia="Calibri" w:hAnsi="Calibri"/>
        </w:rPr>
        <w:t xml:space="preserve"> en estrato 6 [11].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El competidor a vencer es Wakypet, y el mapa en vivo no basta para diferenciarse.</w:t>
      </w:r>
      <w:r>
        <w:rPr>
          <w:rFonts w:ascii="Calibri" w:cs="Calibri" w:eastAsia="Calibri" w:hAnsi="Calibri"/>
        </w:rPr>
        <w:t xml:space="preserve"> Wakypet tiene </w:t>
      </w:r>
      <w:r>
        <w:rPr>
          <w:rFonts w:ascii="Calibri" w:cs="Calibri" w:eastAsia="Calibri" w:hAnsi="Calibri"/>
          <w:b/>
          <w:bCs/>
        </w:rPr>
        <w:t xml:space="preserve">100 mil+ descargas y 3,2 ★ (464 reseñas)</w:t>
      </w:r>
      <w:r>
        <w:rPr>
          <w:rFonts w:ascii="Calibri" w:cs="Calibri" w:eastAsia="Calibri" w:hAnsi="Calibri"/>
        </w:rPr>
        <w:t xml:space="preserve"> [18], ruta en tiempo real, seguro SURA y verificación de antecedentes [16][18], y cobra al paseador </w:t>
      </w:r>
      <w:r>
        <w:rPr>
          <w:rFonts w:ascii="Calibri" w:cs="Calibri" w:eastAsia="Calibri" w:hAnsi="Calibri"/>
          <w:b/>
          <w:bCs/>
        </w:rPr>
        <w:t xml:space="preserve">10–15 %</w:t>
      </w:r>
      <w:r>
        <w:rPr>
          <w:rFonts w:ascii="Calibri" w:cs="Calibri" w:eastAsia="Calibri" w:hAnsi="Calibri"/>
        </w:rPr>
        <w:t xml:space="preserve"> [17]. Mywak también ofrece GPS en tiempo real y seguro SURA [20][21]. Lo que </w:t>
      </w:r>
      <w:r>
        <w:rPr>
          <w:rFonts w:ascii="Calibri" w:cs="Calibri" w:eastAsia="Calibri" w:hAnsi="Calibri"/>
          <w:b/>
          <w:bCs/>
        </w:rPr>
        <w:t xml:space="preserve">no</w:t>
      </w:r>
      <w:r>
        <w:rPr>
          <w:rFonts w:ascii="Calibri" w:cs="Calibri" w:eastAsia="Calibri" w:hAnsi="Calibri"/>
        </w:rPr>
        <w:t xml:space="preserve"> encontré publicado por ellos y Waggo sí tiene en código: </w:t>
      </w:r>
      <w:r>
        <w:rPr>
          <w:rFonts w:ascii="Calibri" w:cs="Calibri" w:eastAsia="Calibri" w:hAnsi="Calibri"/>
          <w:b/>
          <w:bCs/>
        </w:rPr>
        <w:t xml:space="preserve">alertas automáticas</w:t>
      </w:r>
      <w:r>
        <w:rPr>
          <w:rFonts w:ascii="Calibri" w:cs="Calibri" w:eastAsia="Calibri" w:hAnsi="Calibri"/>
        </w:rPr>
        <w:t xml:space="preserve"> de salida de zona (1,5 km) y detención (10 min), </w:t>
      </w:r>
      <w:r>
        <w:rPr>
          <w:rFonts w:ascii="Calibri" w:cs="Calibri" w:eastAsia="Calibri" w:hAnsi="Calibri"/>
          <w:b/>
          <w:bCs/>
        </w:rPr>
        <w:t xml:space="preserve">botón de emergencia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pago retenido hasta terminar</w:t>
      </w:r>
      <w:r>
        <w:rPr>
          <w:rFonts w:ascii="Calibri" w:cs="Calibri" w:eastAsia="Calibri" w:hAnsi="Calibri"/>
        </w:rPr>
        <w:t xml:space="preserve"> (R6, R8, R9) — hoy son hipótesis de valor, sin evidencia directa (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04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El margen por paseo es delgado.</w:t>
      </w:r>
      <w:r>
        <w:rPr>
          <w:rFonts w:ascii="Calibri" w:cs="Calibri" w:eastAsia="Calibri" w:hAnsi="Calibri"/>
        </w:rPr>
        <w:t xml:space="preserve"> Con la tarifa real del código (individual 30 min = </w:t>
      </w:r>
      <w:r>
        <w:rPr>
          <w:rFonts w:ascii="Calibri" w:cs="Calibri" w:eastAsia="Calibri" w:hAnsi="Calibri"/>
          <w:b/>
          <w:bCs/>
        </w:rPr>
        <w:t xml:space="preserve">$15.500</w:t>
      </w:r>
      <w:r>
        <w:rPr>
          <w:rFonts w:ascii="Calibri" w:cs="Calibri" w:eastAsia="Calibri" w:hAnsi="Calibri"/>
        </w:rPr>
        <w:t xml:space="preserve">, comisión </w:t>
      </w:r>
      <w:r>
        <w:rPr>
          <w:rFonts w:ascii="Calibri" w:cs="Calibri" w:eastAsia="Calibri" w:hAnsi="Calibri"/>
          <w:b/>
          <w:bCs/>
        </w:rPr>
        <w:t xml:space="preserve">20 %</w:t>
      </w:r>
      <w:r>
        <w:rPr>
          <w:rFonts w:ascii="Calibri" w:cs="Calibri" w:eastAsia="Calibri" w:hAnsi="Calibri"/>
        </w:rPr>
        <w:t xml:space="preserve"> = $3.100; R1, R5), Waggo retiene </w:t>
      </w:r>
      <w:r>
        <w:rPr>
          <w:rFonts w:ascii="Calibri" w:cs="Calibri" w:eastAsia="Calibri" w:hAnsi="Calibri"/>
          <w:b/>
          <w:bCs/>
        </w:rPr>
        <w:t xml:space="preserve">~$1.283</w:t>
      </w:r>
      <w:r>
        <w:rPr>
          <w:rFonts w:ascii="Calibri" w:cs="Calibri" w:eastAsia="Calibri" w:hAnsi="Calibri"/>
        </w:rPr>
        <w:t xml:space="preserve"> después de pasarela (Wompi 2,65 % + $700 + impuestos [33][34]) e IVA sobre la comisión (Cálculo,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03</w:t>
      </w:r>
      <w:r>
        <w:rPr>
          <w:rFonts w:ascii="Calibri" w:cs="Calibri" w:eastAsia="Calibri" w:hAnsi="Calibri"/>
        </w:rPr>
        <w:t xml:space="preserve">). En un grupal de 30 min retiene </w:t>
      </w:r>
      <w:r>
        <w:rPr>
          <w:rFonts w:ascii="Calibri" w:cs="Calibri" w:eastAsia="Calibri" w:hAnsi="Calibri"/>
          <w:b/>
          <w:bCs/>
        </w:rPr>
        <w:t xml:space="preserve">$464</w:t>
      </w:r>
      <w:r>
        <w:rPr>
          <w:rFonts w:ascii="Calibri" w:cs="Calibri" w:eastAsia="Calibri" w:hAnsi="Calibri"/>
        </w:rPr>
        <w:t xml:space="preserve">. La nube cuesta ~US$48/mes en total, ~$61 por paseo a 2.500 paseos/mes (Cálculo con precios públicos de AWS [36][37][38]).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La viabilidad depende de la frecuencia y los costos fijos, no del volumen.</w:t>
      </w:r>
      <w:r>
        <w:rPr>
          <w:rFonts w:ascii="Calibri" w:cs="Calibri" w:eastAsia="Calibri" w:hAnsi="Calibri"/>
        </w:rPr>
        <w:t xml:space="preserve"> Escenario base (supuestos en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03</w:t>
      </w:r>
      <w:r>
        <w:rPr>
          <w:rFonts w:ascii="Calibri" w:cs="Calibri" w:eastAsia="Calibri" w:hAnsi="Calibri"/>
        </w:rPr>
        <w:t xml:space="preserve">): punto de equilibrio operativo en </w:t>
      </w:r>
      <w:r>
        <w:rPr>
          <w:rFonts w:ascii="Calibri" w:cs="Calibri" w:eastAsia="Calibri" w:hAnsi="Calibri"/>
          <w:b/>
          <w:bCs/>
        </w:rPr>
        <w:t xml:space="preserve">2.800 paseos/mes (~467 dueños activos)</w:t>
      </w:r>
      <w:r>
        <w:rPr>
          <w:rFonts w:ascii="Calibri" w:cs="Calibri" w:eastAsia="Calibri" w:hAnsi="Calibri"/>
        </w:rPr>
        <w:t xml:space="preserve">, no se alcanza en 24 meses y requiere </w:t>
      </w:r>
      <w:r>
        <w:rPr>
          <w:rFonts w:ascii="Calibri" w:cs="Calibri" w:eastAsia="Calibri" w:hAnsi="Calibri"/>
          <w:b/>
          <w:bCs/>
        </w:rPr>
        <w:t xml:space="preserve">~$47,5 M a 12 meses y ~$77,5 M a 24 meses</w:t>
      </w:r>
      <w:r>
        <w:rPr>
          <w:rFonts w:ascii="Calibri" w:cs="Calibri" w:eastAsia="Calibri" w:hAnsi="Calibri"/>
        </w:rPr>
        <w:t xml:space="preserve"> (sin salarios de fundadores ni desarrollo). En la sensibilidad, ±30 % en costos fijos, frecuencia o margen por paseo mueve el resultado ~$47–50 M; ±30 % en volumen, solo ~$4 M (Cálculo,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03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Cifras clave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4"/>
        <w:gridCol w:w="2277"/>
        <w:gridCol w:w="2013"/>
        <w:gridCol w:w="904"/>
      </w:tblGrid>
      <w:tr>
        <w:trPr>
          <w:cantSplit/>
          <w:tblHeader/>
        </w:trPr>
        <w:tc>
          <w:tcPr>
            <w:tcW w:type="dxa" w:w="44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Cifra</w:t>
            </w:r>
          </w:p>
        </w:tc>
        <w:tc>
          <w:tcPr>
            <w:tcW w:type="dxa" w:w="22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201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Etiqueta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</w:tr>
      <w:tr>
        <w:trPr>
          <w:cantSplit/>
          <w:tblHeader w:val="off"/>
        </w:trPr>
        <w:tc>
          <w:tcPr>
            <w:tcW w:type="dxa" w:w="44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Hogares con perro en Bogotá</w:t>
            </w:r>
          </w:p>
        </w:tc>
        <w:tc>
          <w:tcPr>
            <w:tcW w:type="dxa" w:w="22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27,8 % / ~806.200</w:t>
            </w:r>
          </w:p>
        </w:tc>
        <w:tc>
          <w:tcPr>
            <w:tcW w:type="dxa" w:w="201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 / Cálculo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[3][4]</w:t>
            </w:r>
          </w:p>
        </w:tc>
      </w:tr>
      <w:tr>
        <w:trPr>
          <w:cantSplit/>
          <w:tblHeader w:val="off"/>
        </w:trPr>
        <w:tc>
          <w:tcPr>
            <w:tcW w:type="dxa" w:w="44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Perros con propietario (SDS)</w:t>
            </w:r>
          </w:p>
        </w:tc>
        <w:tc>
          <w:tcPr>
            <w:tcW w:type="dxa" w:w="22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1.192.158 (2024) a 1.832.392 (2025, nueva base)</w:t>
            </w:r>
          </w:p>
        </w:tc>
        <w:tc>
          <w:tcPr>
            <w:tcW w:type="dxa" w:w="201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Dato, inconsistente entre años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[7]</w:t>
            </w:r>
          </w:p>
        </w:tc>
      </w:tr>
      <w:tr>
        <w:trPr>
          <w:cantSplit/>
          <w:tblHeader w:val="off"/>
        </w:trPr>
        <w:tc>
          <w:tcPr>
            <w:tcW w:type="dxa" w:w="44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Hogares con perro estrato 4–6, Usaquén + Chapinero</w:t>
            </w:r>
          </w:p>
        </w:tc>
        <w:tc>
          <w:tcPr>
            <w:tcW w:type="dxa" w:w="22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64.906</w:t>
            </w:r>
          </w:p>
        </w:tc>
        <w:tc>
          <w:tcPr>
            <w:tcW w:type="dxa" w:w="201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Cálculo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6212E"/>
                <w:sz w:val="16"/>
                <w:szCs w:val="16"/>
              </w:rPr>
              <w:t xml:space="preserve">02</w:t>
            </w:r>
          </w:p>
        </w:tc>
      </w:tr>
      <w:tr>
        <w:trPr>
          <w:cantSplit/>
          <w:tblHeader w:val="off"/>
        </w:trPr>
        <w:tc>
          <w:tcPr>
            <w:tcW w:type="dxa" w:w="44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Precio Waggo individual 30 / 60 min</w:t>
            </w:r>
          </w:p>
        </w:tc>
        <w:tc>
          <w:tcPr>
            <w:tcW w:type="dxa" w:w="22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$15.500 / $23.000</w:t>
            </w:r>
          </w:p>
        </w:tc>
        <w:tc>
          <w:tcPr>
            <w:tcW w:type="dxa" w:w="201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 (repo, provisional)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R1, R5</w:t>
            </w:r>
          </w:p>
        </w:tc>
      </w:tr>
      <w:tr>
        <w:trPr>
          <w:cantSplit/>
          <w:tblHeader w:val="off"/>
        </w:trPr>
        <w:tc>
          <w:tcPr>
            <w:tcW w:type="dxa" w:w="44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Precio Wakypet individual 30 min (2024)</w:t>
            </w:r>
          </w:p>
        </w:tc>
        <w:tc>
          <w:tcPr>
            <w:tcW w:type="dxa" w:w="22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$13.900</w:t>
            </w:r>
          </w:p>
        </w:tc>
        <w:tc>
          <w:tcPr>
            <w:tcW w:type="dxa" w:w="201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 (prensa 2024)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[22]</w:t>
            </w:r>
          </w:p>
        </w:tc>
      </w:tr>
      <w:tr>
        <w:trPr>
          <w:cantSplit/>
          <w:tblHeader w:val="off"/>
        </w:trPr>
        <w:tc>
          <w:tcPr>
            <w:tcW w:type="dxa" w:w="44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Comisión Waggo vs Wakypet</w:t>
            </w:r>
          </w:p>
        </w:tc>
        <w:tc>
          <w:tcPr>
            <w:tcW w:type="dxa" w:w="22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20 % vs 10–15 %</w:t>
            </w:r>
          </w:p>
        </w:tc>
        <w:tc>
          <w:tcPr>
            <w:tcW w:type="dxa" w:w="201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R1, [17]</w:t>
            </w:r>
          </w:p>
        </w:tc>
      </w:tr>
      <w:tr>
        <w:trPr>
          <w:cantSplit/>
          <w:tblHeader w:val="off"/>
        </w:trPr>
        <w:tc>
          <w:tcPr>
            <w:tcW w:type="dxa" w:w="44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Margen Waggo por paseo individual 30 min</w:t>
            </w:r>
          </w:p>
        </w:tc>
        <w:tc>
          <w:tcPr>
            <w:tcW w:type="dxa" w:w="22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$1.283</w:t>
            </w:r>
          </w:p>
        </w:tc>
        <w:tc>
          <w:tcPr>
            <w:tcW w:type="dxa" w:w="201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Cálculo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6212E"/>
                <w:sz w:val="16"/>
                <w:szCs w:val="16"/>
              </w:rPr>
              <w:t xml:space="preserve">03</w:t>
            </w:r>
          </w:p>
        </w:tc>
      </w:tr>
      <w:tr>
        <w:trPr>
          <w:cantSplit/>
          <w:tblHeader w:val="off"/>
        </w:trPr>
        <w:tc>
          <w:tcPr>
            <w:tcW w:type="dxa" w:w="44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Capital de operación, escenario base</w:t>
            </w:r>
          </w:p>
        </w:tc>
        <w:tc>
          <w:tcPr>
            <w:tcW w:type="dxa" w:w="22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$47,5 M (12 m) / $77,5 M (24 m)</w:t>
            </w:r>
          </w:p>
        </w:tc>
        <w:tc>
          <w:tcPr>
            <w:tcW w:type="dxa" w:w="201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Cálculo con supuestos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6212E"/>
                <w:sz w:val="16"/>
                <w:szCs w:val="16"/>
              </w:rPr>
              <w:t xml:space="preserve">03</w:t>
            </w:r>
          </w:p>
        </w:tc>
      </w:tr>
      <w:tr>
        <w:trPr>
          <w:cantSplit/>
          <w:tblHeader w:val="off"/>
        </w:trPr>
        <w:tc>
          <w:tcPr>
            <w:tcW w:type="dxa" w:w="44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Paseadores: referencia de pago informal</w:t>
            </w:r>
          </w:p>
        </w:tc>
        <w:tc>
          <w:tcPr>
            <w:tcW w:type="dxa" w:w="22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$8.000/hora</w:t>
            </w:r>
          </w:p>
        </w:tc>
        <w:tc>
          <w:tcPr>
            <w:tcW w:type="dxa" w:w="201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[27]</w:t>
            </w:r>
          </w:p>
        </w:tc>
      </w:tr>
      <w:tr>
        <w:trPr>
          <w:cantSplit/>
          <w:tblHeader w:val="off"/>
        </w:trPr>
        <w:tc>
          <w:tcPr>
            <w:tcW w:type="dxa" w:w="44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Máximo de perros por paseador (ley)</w:t>
            </w:r>
          </w:p>
        </w:tc>
        <w:tc>
          <w:tcPr>
            <w:tcW w:type="dxa" w:w="22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8</w:t>
            </w:r>
          </w:p>
        </w:tc>
        <w:tc>
          <w:tcPr>
            <w:tcW w:type="dxa" w:w="201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[41]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Recomendación de lanzamiento</w:t>
      </w:r>
    </w:p>
    <w:p>
      <w:pPr>
        <w:spacing w:after="120"/>
      </w:pPr>
      <w:r>
        <w:rPr>
          <w:rFonts w:ascii="Calibri" w:cs="Calibri" w:eastAsia="Calibri" w:hAnsi="Calibri"/>
        </w:rPr>
        <w:t xml:space="preserve">Piloto cerrado de 12 semanas en </w:t>
      </w:r>
      <w:r>
        <w:rPr>
          <w:rFonts w:ascii="Calibri" w:cs="Calibri" w:eastAsia="Calibri" w:hAnsi="Calibri"/>
          <w:b/>
          <w:bCs/>
        </w:rPr>
        <w:t xml:space="preserve">Usaquén sur + Chapinero norte</w:t>
      </w:r>
      <w:r>
        <w:rPr>
          <w:rFonts w:ascii="Calibri" w:cs="Calibri" w:eastAsia="Calibri" w:hAnsi="Calibri"/>
        </w:rPr>
        <w:t xml:space="preserve"> (UPZ Santa Bárbara, Usaquén, Country Club, Chicó Lago, El Refugio: </w:t>
      </w:r>
      <w:r>
        <w:rPr>
          <w:rFonts w:ascii="Calibri" w:cs="Calibri" w:eastAsia="Calibri" w:hAnsi="Calibri"/>
          <w:b/>
          <w:bCs/>
        </w:rPr>
        <w:t xml:space="preserve">101.053 hogares</w:t>
      </w:r>
      <w:r>
        <w:rPr>
          <w:rFonts w:ascii="Calibri" w:cs="Calibri" w:eastAsia="Calibri" w:hAnsi="Calibri"/>
        </w:rPr>
        <w:t xml:space="preserve"> proyectados a 2026 [6]), con hasta </w:t>
      </w:r>
      <w:r>
        <w:rPr>
          <w:rFonts w:ascii="Calibri" w:cs="Calibri" w:eastAsia="Calibri" w:hAnsi="Calibri"/>
          <w:b/>
          <w:bCs/>
        </w:rPr>
        <w:t xml:space="preserve">500 dueños y 50 paseadores</w:t>
      </w:r>
      <w:r>
        <w:rPr>
          <w:rFonts w:ascii="Calibri" w:cs="Calibri" w:eastAsia="Calibri" w:hAnsi="Calibri"/>
        </w:rPr>
        <w:t xml:space="preserve"> (RNF-006, R16). Antes de lanzar: pasarela real, seguro, verificación de antecedentes y </w:t>
      </w:r>
      <w:r>
        <w:rPr>
          <w:rFonts w:ascii="Calibri" w:cs="Calibri" w:eastAsia="Calibri" w:hAnsi="Calibri"/>
          <w:b/>
          <w:bCs/>
        </w:rPr>
        <w:t xml:space="preserve">certificado de primeros auxilios caninos</w:t>
      </w:r>
      <w:r>
        <w:rPr>
          <w:rFonts w:ascii="Calibri" w:cs="Calibri" w:eastAsia="Calibri" w:hAnsi="Calibri"/>
        </w:rPr>
        <w:t xml:space="preserve"> (exigido por la Ley 2480 de 2025 [41]), emergencias atendidas por una persona y revisión legal. Detalle en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05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Riesgos principales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Oferta:</w:t>
      </w:r>
      <w:r>
        <w:rPr>
          <w:rFonts w:ascii="Calibri" w:cs="Calibri" w:eastAsia="Calibri" w:hAnsi="Calibri"/>
        </w:rPr>
        <w:t xml:space="preserve"> la comisión de 20 % (R1) es mayor que la de Wakypet (10–15 % [17]).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Regulación:</w:t>
      </w:r>
      <w:r>
        <w:rPr>
          <w:rFonts w:ascii="Calibri" w:cs="Calibri" w:eastAsia="Calibri" w:hAnsi="Calibri"/>
        </w:rPr>
        <w:t xml:space="preserve"> Ley 2480 de 2025 (reglamento técnico ~ene-2027, transición ~jul-2027, multas de 5–20 SMMLV) [41]; régimen de plataformas de la Ley 2466 de 2025 / Decreto 991 de 2026, hoy escrito para </w:t>
      </w:r>
      <w:r>
        <w:rPr>
          <w:rFonts w:ascii="Calibri" w:cs="Calibri" w:eastAsia="Calibri" w:hAnsi="Calibri"/>
          <w:b/>
          <w:bCs/>
        </w:rPr>
        <w:t xml:space="preserve">reparto</w:t>
      </w:r>
      <w:r>
        <w:rPr>
          <w:rFonts w:ascii="Calibri" w:cs="Calibri" w:eastAsia="Calibri" w:hAnsi="Calibri"/>
        </w:rPr>
        <w:t xml:space="preserve"> [42] — requiere concepto legal.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Margen:</w:t>
      </w:r>
      <w:r>
        <w:rPr>
          <w:rFonts w:ascii="Calibri" w:cs="Calibri" w:eastAsia="Calibri" w:hAnsi="Calibri"/>
        </w:rPr>
        <w:t xml:space="preserve"> el cargo fijo de pasarela pesa entre 5 % y 12 % del precio (Cálculo,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03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Datos que faltan y cómo conseguirlos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8"/>
        <w:gridCol w:w="4620"/>
      </w:tblGrid>
      <w:tr>
        <w:trPr>
          <w:cantSplit/>
          <w:tblHeader/>
        </w:trPr>
        <w:tc>
          <w:tcPr>
            <w:tcW w:type="dxa" w:w="502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Falta</w:t>
            </w:r>
          </w:p>
        </w:tc>
        <w:tc>
          <w:tcPr>
            <w:tcW w:type="dxa" w:w="46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Cómo conseguirlo</w:t>
            </w:r>
          </w:p>
        </w:tc>
      </w:tr>
      <w:tr>
        <w:trPr>
          <w:cantSplit/>
          <w:tblHeader w:val="off"/>
        </w:trPr>
        <w:tc>
          <w:tcPr>
            <w:tcW w:type="dxa" w:w="502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% de hogares que pagan paseador, frecuencia y precio aceptado</w:t>
            </w:r>
          </w:p>
        </w:tc>
        <w:tc>
          <w:tcPr>
            <w:tcW w:type="dxa" w:w="46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Encuesta a lista de espera en el núcleo (n ≥ 300) y datos del piloto</w:t>
            </w:r>
          </w:p>
        </w:tc>
      </w:tr>
      <w:tr>
        <w:trPr>
          <w:cantSplit/>
          <w:tblHeader w:val="off"/>
        </w:trPr>
        <w:tc>
          <w:tcPr>
            <w:tcW w:type="dxa" w:w="502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Tenencia de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perro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por localidad y por estrato (2025)</w:t>
            </w:r>
          </w:p>
        </w:tc>
        <w:tc>
          <w:tcPr>
            <w:tcW w:type="dxa" w:w="46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Microdatos EM 2025 (DANE/SDP)</w:t>
            </w:r>
          </w:p>
        </w:tc>
      </w:tr>
      <w:tr>
        <w:trPr>
          <w:cantSplit/>
          <w:tblHeader w:val="off"/>
        </w:trPr>
        <w:tc>
          <w:tcPr>
            <w:tcW w:type="dxa" w:w="502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Retención, frecuencia y CAC reales</w:t>
            </w:r>
          </w:p>
        </w:tc>
        <w:tc>
          <w:tcPr>
            <w:tcW w:type="dxa" w:w="46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Piloto (tabla de umbrales en </w:t>
            </w:r>
            <w:r>
              <w:rPr>
                <w:rFonts w:ascii="Consolas" w:cs="Consolas" w:eastAsia="Consolas" w:hAnsi="Consolas"/>
                <w:color w:val="16212E"/>
                <w:sz w:val="16"/>
                <w:szCs w:val="16"/>
              </w:rPr>
              <w:t xml:space="preserve">05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502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Tarifas reales de pasarela (autorización liberada, dispersión)</w:t>
            </w:r>
          </w:p>
        </w:tc>
        <w:tc>
          <w:tcPr>
            <w:tcW w:type="dxa" w:w="46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Cotización con Wompi, Mercado Pago y PayU</w:t>
            </w:r>
          </w:p>
        </w:tc>
      </w:tr>
      <w:tr>
        <w:trPr>
          <w:cantSplit/>
          <w:tblHeader w:val="off"/>
        </w:trPr>
        <w:tc>
          <w:tcPr>
            <w:tcW w:type="dxa" w:w="502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IVA sobre comisión, retenciones, ICA</w:t>
            </w:r>
          </w:p>
        </w:tc>
        <w:tc>
          <w:tcPr>
            <w:tcW w:type="dxa" w:w="46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Concepto de contador (Acuerdo 1084 de 2026 no verificado)</w:t>
            </w:r>
          </w:p>
        </w:tc>
      </w:tr>
      <w:tr>
        <w:trPr>
          <w:cantSplit/>
          <w:tblHeader w:val="off"/>
        </w:trPr>
        <w:tc>
          <w:tcPr>
            <w:tcW w:type="dxa" w:w="502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Encaje de los paseadores en la Ley 2466 / relación laboral</w:t>
            </w:r>
          </w:p>
        </w:tc>
        <w:tc>
          <w:tcPr>
            <w:tcW w:type="dxa" w:w="46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Concepto de abogado laboral</w:t>
            </w:r>
          </w:p>
        </w:tc>
      </w:tr>
      <w:tr>
        <w:trPr>
          <w:cantSplit/>
          <w:tblHeader w:val="off"/>
        </w:trPr>
        <w:tc>
          <w:tcPr>
            <w:tcW w:type="dxa" w:w="502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Costo de póliza de responsabilidad para paseadores</w:t>
            </w:r>
          </w:p>
        </w:tc>
        <w:tc>
          <w:tcPr>
            <w:tcW w:type="dxa" w:w="46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Cotización con aseguradoras</w:t>
            </w:r>
          </w:p>
        </w:tc>
      </w:tr>
      <w:tr>
        <w:trPr>
          <w:cantSplit/>
          <w:tblHeader w:val="off"/>
        </w:trPr>
        <w:tc>
          <w:tcPr>
            <w:tcW w:type="dxa" w:w="502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Precios y descargas actuales de Mywak</w:t>
            </w:r>
          </w:p>
        </w:tc>
        <w:tc>
          <w:tcPr>
            <w:tcW w:type="dxa" w:w="46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Cliente incógnito; su sitio no publica precios [21]</w:t>
            </w:r>
          </w:p>
        </w:tc>
      </w:tr>
      <w:tr>
        <w:trPr>
          <w:cantSplit/>
          <w:tblHeader w:val="off"/>
        </w:trPr>
        <w:tc>
          <w:tcPr>
            <w:tcW w:type="dxa" w:w="502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Verificación del % de estrato de Suba</w:t>
            </w:r>
          </w:p>
        </w:tc>
        <w:tc>
          <w:tcPr>
            <w:tcW w:type="dxa" w:w="46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Revisar el PDF del Censo Inmobiliario 2025 [11]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Calibri" w:cs="Calibri" w:eastAsia="Calibri" w:hAnsi="Calibri"/>
        </w:rPr>
        <w:t xml:space="preserve">Documentos: </w:t>
      </w:r>
      <w:r>
        <w:rPr>
          <w:rFonts w:ascii="Calibri" w:cs="Calibri" w:eastAsia="Calibri" w:hAnsi="Calibri"/>
        </w:rPr>
        <w:t xml:space="preserve">01-competencia.md</w:t>
      </w:r>
      <w:r>
        <w:rPr>
          <w:rFonts w:ascii="Calibri" w:cs="Calibri" w:eastAsia="Calibri" w:hAnsi="Calibri"/>
        </w:rPr>
        <w:t xml:space="preserve"> · </w:t>
      </w:r>
      <w:r>
        <w:rPr>
          <w:rFonts w:ascii="Calibri" w:cs="Calibri" w:eastAsia="Calibri" w:hAnsi="Calibri"/>
        </w:rPr>
        <w:t xml:space="preserve">02-mercado-y-demanda.md</w:t>
      </w:r>
      <w:r>
        <w:rPr>
          <w:rFonts w:ascii="Calibri" w:cs="Calibri" w:eastAsia="Calibri" w:hAnsi="Calibri"/>
        </w:rPr>
        <w:t xml:space="preserve"> · </w:t>
      </w:r>
      <w:r>
        <w:rPr>
          <w:rFonts w:ascii="Calibri" w:cs="Calibri" w:eastAsia="Calibri" w:hAnsi="Calibri"/>
        </w:rPr>
        <w:t xml:space="preserve">03-viabilidad-financiera.md</w:t>
      </w:r>
      <w:r>
        <w:rPr>
          <w:rFonts w:ascii="Calibri" w:cs="Calibri" w:eastAsia="Calibri" w:hAnsi="Calibri"/>
        </w:rPr>
        <w:t xml:space="preserve"> · </w:t>
      </w:r>
      <w:r>
        <w:rPr>
          <w:rFonts w:ascii="Calibri" w:cs="Calibri" w:eastAsia="Calibri" w:hAnsi="Calibri"/>
        </w:rPr>
        <w:t xml:space="preserve">04-diferenciales.md</w:t>
      </w:r>
      <w:r>
        <w:rPr>
          <w:rFonts w:ascii="Calibri" w:cs="Calibri" w:eastAsia="Calibri" w:hAnsi="Calibri"/>
        </w:rPr>
        <w:t xml:space="preserve"> · </w:t>
      </w:r>
      <w:r>
        <w:rPr>
          <w:rFonts w:ascii="Calibri" w:cs="Calibri" w:eastAsia="Calibri" w:hAnsi="Calibri"/>
        </w:rPr>
        <w:t xml:space="preserve">05-plan-de-lanzamiento-bogota.md</w:t>
      </w:r>
      <w:r>
        <w:rPr>
          <w:rFonts w:ascii="Calibri" w:cs="Calibri" w:eastAsia="Calibri" w:hAnsi="Calibri"/>
        </w:rPr>
        <w:t xml:space="preserve"> · </w:t>
      </w:r>
      <w:r>
        <w:rPr>
          <w:rFonts w:ascii="Calibri" w:cs="Calibri" w:eastAsia="Calibri" w:hAnsi="Calibri"/>
        </w:rPr>
        <w:t xml:space="preserve">fuentes.md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01 — Competencia</w:t>
      </w:r>
    </w:p>
    <w:p>
      <w:pPr>
        <w:pBdr>
          <w:left w:val="single" w:color="3059A4" w:sz="18" w:space="8"/>
        </w:pBdr>
        <w:shd w:fill="FFF0E9" w:color="auto" w:val="clear"/>
        <w:spacing w:after="160" w:before="80"/>
        <w:ind w:left="240"/>
      </w:pPr>
      <w:r>
        <w:rPr>
          <w:rFonts w:ascii="Calibri" w:cs="Calibri" w:eastAsia="Calibri" w:hAnsi="Calibri"/>
          <w:color w:val="16212E"/>
          <w:sz w:val="20"/>
          <w:szCs w:val="20"/>
        </w:rPr>
        <w:t xml:space="preserve">Consulta: 2026-10-28. Fuentes en 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fuentes.md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. Precios, descargas y calificaciones pueden haber cambiado después de esa fecha. Etiquetas: </w:t>
      </w:r>
      <w:r>
        <w:rPr>
          <w:rFonts w:ascii="Calibri" w:cs="Calibri" w:eastAsia="Calibri" w:hAnsi="Calibri"/>
          <w:b/>
          <w:bCs/>
          <w:color w:val="16212E"/>
          <w:sz w:val="20"/>
          <w:szCs w:val="20"/>
        </w:rPr>
        <w:t xml:space="preserve">Dato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 (publicado), </w:t>
      </w:r>
      <w:r>
        <w:rPr>
          <w:rFonts w:ascii="Calibri" w:cs="Calibri" w:eastAsia="Calibri" w:hAnsi="Calibri"/>
          <w:b/>
          <w:bCs/>
          <w:color w:val="16212E"/>
          <w:sz w:val="20"/>
          <w:szCs w:val="20"/>
        </w:rPr>
        <w:t xml:space="preserve">Cálculo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 (fórmula a la vista), </w:t>
      </w:r>
      <w:r>
        <w:rPr>
          <w:rFonts w:ascii="Calibri" w:cs="Calibri" w:eastAsia="Calibri" w:hAnsi="Calibri"/>
          <w:b/>
          <w:bCs/>
          <w:color w:val="16212E"/>
          <w:sz w:val="20"/>
          <w:szCs w:val="20"/>
        </w:rPr>
        <w:t xml:space="preserve">Supuesto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. Lo que no se encontró dice "No encontré dato público".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Resumen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En Bogotá el competidor directo más visible es </w:t>
      </w:r>
      <w:r>
        <w:rPr>
          <w:rFonts w:ascii="Calibri" w:cs="Calibri" w:eastAsia="Calibri" w:hAnsi="Calibri"/>
          <w:b/>
          <w:bCs/>
        </w:rPr>
        <w:t xml:space="preserve">Wakypet</w:t>
      </w:r>
      <w:r>
        <w:rPr>
          <w:rFonts w:ascii="Calibri" w:cs="Calibri" w:eastAsia="Calibri" w:hAnsi="Calibri"/>
        </w:rPr>
        <w:t xml:space="preserve"> (Medellín): app de dueño con </w:t>
      </w:r>
      <w:r>
        <w:rPr>
          <w:rFonts w:ascii="Calibri" w:cs="Calibri" w:eastAsia="Calibri" w:hAnsi="Calibri"/>
          <w:b/>
          <w:bCs/>
        </w:rPr>
        <w:t xml:space="preserve">100 mil+ descargas y 3,2 estrellas (464 reseñas)</w:t>
      </w:r>
      <w:r>
        <w:rPr>
          <w:rFonts w:ascii="Calibri" w:cs="Calibri" w:eastAsia="Calibri" w:hAnsi="Calibri"/>
        </w:rPr>
        <w:t xml:space="preserve"> en Google Play [18], GPS en tiempo real, seguro SURA y verificación de antecedentes [16]; cobra al paseador </w:t>
      </w:r>
      <w:r>
        <w:rPr>
          <w:rFonts w:ascii="Calibri" w:cs="Calibri" w:eastAsia="Calibri" w:hAnsi="Calibri"/>
          <w:b/>
          <w:bCs/>
        </w:rPr>
        <w:t xml:space="preserve">15 % (básico) o 10 % (PRO, $25.000/mes)</w:t>
      </w:r>
      <w:r>
        <w:rPr>
          <w:rFonts w:ascii="Calibri" w:cs="Calibri" w:eastAsia="Calibri" w:hAnsi="Calibri"/>
        </w:rPr>
        <w:t xml:space="preserve"> [17]. </w:t>
      </w:r>
      <w:r>
        <w:rPr>
          <w:rFonts w:ascii="Calibri" w:cs="Calibri" w:eastAsia="Calibri" w:hAnsi="Calibri"/>
          <w:b/>
          <w:bCs/>
        </w:rPr>
        <w:t xml:space="preserve">Dato.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Mywak</w:t>
      </w:r>
      <w:r>
        <w:rPr>
          <w:rFonts w:ascii="Calibri" w:cs="Calibri" w:eastAsia="Calibri" w:hAnsi="Calibri"/>
        </w:rPr>
        <w:t xml:space="preserve"> (Bogotá) ofrece GPS en tiempo real, seguro SURA y "cuidadores verificados" [20][21], pero no publica precios y su ficha de App Store no tiene calificaciones suficientes [20]. </w:t>
      </w:r>
      <w:r>
        <w:rPr>
          <w:rFonts w:ascii="Calibri" w:cs="Calibri" w:eastAsia="Calibri" w:hAnsi="Calibri"/>
          <w:b/>
          <w:bCs/>
        </w:rPr>
        <w:t xml:space="preserve">Dato.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Los marketplaces internacionales presentes en Colombia (PetBacker) funcionan como directorio con oferta y precio de cada cuidador [23][24]. Rover, Wag! y Pawshake </w:t>
      </w:r>
      <w:r>
        <w:rPr>
          <w:rFonts w:ascii="Calibri" w:cs="Calibri" w:eastAsia="Calibri" w:hAnsi="Calibri"/>
          <w:b/>
          <w:bCs/>
        </w:rPr>
        <w:t xml:space="preserve">no</w:t>
      </w:r>
      <w:r>
        <w:rPr>
          <w:rFonts w:ascii="Calibri" w:cs="Calibri" w:eastAsia="Calibri" w:hAnsi="Calibri"/>
        </w:rPr>
        <w:t xml:space="preserve"> listan a Colombia entre sus países (Pawshake: lista de países en [25]; Rover y Wag!: no encontré evidencia de operación en Colombia).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El competidor indirecto más grande es el </w:t>
      </w:r>
      <w:r>
        <w:rPr>
          <w:rFonts w:ascii="Calibri" w:cs="Calibri" w:eastAsia="Calibri" w:hAnsi="Calibri"/>
          <w:b/>
          <w:bCs/>
        </w:rPr>
        <w:t xml:space="preserve">paseador informal</w:t>
      </w:r>
      <w:r>
        <w:rPr>
          <w:rFonts w:ascii="Calibri" w:cs="Calibri" w:eastAsia="Calibri" w:hAnsi="Calibri"/>
        </w:rPr>
        <w:t xml:space="preserve"> (WhatsApp, conjuntos residenciales, OLX): no hay registro público de cuántos son (No encontré dato público). La Ley 2480 de 2025 crea un registro de prestadores pendiente de reglamento [41].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 Competidores directos (Colombia / Bogotá)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Wakypet (Inversiones Wakypet SAS)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5557"/>
        <w:gridCol w:w="1600"/>
        <w:gridCol w:w="724"/>
      </w:tblGrid>
      <w:tr>
        <w:trPr>
          <w:cantSplit/>
          <w:tblHeader/>
        </w:trPr>
        <w:tc>
          <w:tcPr>
            <w:tcW w:type="dxa" w:w="17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Aspecto</w:t>
            </w:r>
          </w:p>
        </w:tc>
        <w:tc>
          <w:tcPr>
            <w:tcW w:type="dxa" w:w="555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Hallazgo</w:t>
            </w:r>
          </w:p>
        </w:tc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Etiqueta</w:t>
            </w:r>
          </w:p>
        </w:tc>
        <w:tc>
          <w:tcPr>
            <w:tcW w:type="dxa" w:w="7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</w:tr>
      <w:tr>
        <w:trPr>
          <w:cantSplit/>
          <w:tblHeader w:val="off"/>
        </w:trPr>
        <w:tc>
          <w:tcPr>
            <w:tcW w:type="dxa" w:w="17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Qué ofrece</w:t>
            </w:r>
          </w:p>
        </w:tc>
        <w:tc>
          <w:tcPr>
            <w:tcW w:type="dxa" w:w="555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Paseos grupales o personalizados de 30 min, 1 h y 2 h; guardería, baño, adiestramiento, veterinario a domicilio</w:t>
            </w:r>
          </w:p>
        </w:tc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</w:t>
            </w:r>
          </w:p>
        </w:tc>
        <w:tc>
          <w:tcPr>
            <w:tcW w:type="dxa" w:w="7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[15][18]</w:t>
            </w:r>
          </w:p>
        </w:tc>
      </w:tr>
      <w:tr>
        <w:trPr>
          <w:cantSplit/>
          <w:tblHeader w:val="off"/>
        </w:trPr>
        <w:tc>
          <w:tcPr>
            <w:tcW w:type="dxa" w:w="17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Precio publicado</w:t>
            </w:r>
          </w:p>
        </w:tc>
        <w:tc>
          <w:tcPr>
            <w:tcW w:type="dxa" w:w="555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Inicio: "precios desde $6.800" (paseo). Página de paseos: grupal "desde $5,200 obtendrás media hora de paseo" con "máximo 5 perros más". Las dos cifras del mismo sitio no coinciden</w:t>
            </w:r>
          </w:p>
        </w:tc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</w:t>
            </w:r>
          </w:p>
        </w:tc>
        <w:tc>
          <w:tcPr>
            <w:tcW w:type="dxa" w:w="7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[15][16]</w:t>
            </w:r>
          </w:p>
        </w:tc>
      </w:tr>
      <w:tr>
        <w:trPr>
          <w:cantSplit/>
          <w:tblHeader w:val="off"/>
        </w:trPr>
        <w:tc>
          <w:tcPr>
            <w:tcW w:type="dxa" w:w="17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Precio publicado en prensa (2024)</w:t>
            </w:r>
          </w:p>
        </w:tc>
        <w:tc>
          <w:tcPr>
            <w:tcW w:type="dxa" w:w="555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Grupal (máx. 6): 30 min $9.900, 1 h $11.900, 2 h $20.900; individual: 30 min $13.900, 1 h $19.900, 2 h $29.900</w:t>
            </w:r>
          </w:p>
        </w:tc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 (feb. 2024, puede haber cambiado)</w:t>
            </w:r>
          </w:p>
        </w:tc>
        <w:tc>
          <w:tcPr>
            <w:tcW w:type="dxa" w:w="7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[22]</w:t>
            </w:r>
          </w:p>
        </w:tc>
      </w:tr>
      <w:tr>
        <w:trPr>
          <w:cantSplit/>
          <w:tblHeader w:val="off"/>
        </w:trPr>
        <w:tc>
          <w:tcPr>
            <w:tcW w:type="dxa" w:w="17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Cobertura</w:t>
            </w:r>
          </w:p>
        </w:tc>
        <w:tc>
          <w:tcPr>
            <w:tcW w:type="dxa" w:w="555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"Tenemos cobertura en todas las ciudades de Colombia"; "más de 20,000 aliados en Colombia"; oficina en Medellín</w:t>
            </w:r>
          </w:p>
        </w:tc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 (afirmación del propio competidor)</w:t>
            </w:r>
          </w:p>
        </w:tc>
        <w:tc>
          <w:tcPr>
            <w:tcW w:type="dxa" w:w="7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[15][17][18]</w:t>
            </w:r>
          </w:p>
        </w:tc>
      </w:tr>
      <w:tr>
        <w:trPr>
          <w:cantSplit/>
          <w:tblHeader w:val="off"/>
        </w:trPr>
        <w:tc>
          <w:tcPr>
            <w:tcW w:type="dxa" w:w="17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Modelo de ingresos</w:t>
            </w:r>
          </w:p>
        </w:tc>
        <w:tc>
          <w:tcPr>
            <w:tcW w:type="dxa" w:w="555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Comisión al paseador: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15 %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(Básico, gratis) o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10 %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(PRO, $25.000/mes)</w:t>
            </w:r>
          </w:p>
        </w:tc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</w:t>
            </w:r>
          </w:p>
        </w:tc>
        <w:tc>
          <w:tcPr>
            <w:tcW w:type="dxa" w:w="7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[17]</w:t>
            </w:r>
          </w:p>
        </w:tc>
      </w:tr>
      <w:tr>
        <w:trPr>
          <w:cantSplit/>
          <w:tblHeader w:val="off"/>
        </w:trPr>
        <w:tc>
          <w:tcPr>
            <w:tcW w:type="dxa" w:w="17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Verificación</w:t>
            </w:r>
          </w:p>
        </w:tc>
        <w:tc>
          <w:tcPr>
            <w:tcW w:type="dxa" w:w="555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"se verifican antecedentes judiciales y procuraduría"</w:t>
            </w:r>
          </w:p>
        </w:tc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</w:t>
            </w:r>
          </w:p>
        </w:tc>
        <w:tc>
          <w:tcPr>
            <w:tcW w:type="dxa" w:w="7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[16]</w:t>
            </w:r>
          </w:p>
        </w:tc>
      </w:tr>
      <w:tr>
        <w:trPr>
          <w:cantSplit/>
          <w:tblHeader w:val="off"/>
        </w:trPr>
        <w:tc>
          <w:tcPr>
            <w:tcW w:type="dxa" w:w="17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Seguimiento</w:t>
            </w:r>
          </w:p>
        </w:tc>
        <w:tc>
          <w:tcPr>
            <w:tcW w:type="dxa" w:w="555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"Podrás ver la ruta del paseador en la App"; reporte final de trayecto, distancia y tiempo</w:t>
            </w:r>
          </w:p>
        </w:tc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</w:t>
            </w:r>
          </w:p>
        </w:tc>
        <w:tc>
          <w:tcPr>
            <w:tcW w:type="dxa" w:w="7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[16]</w:t>
            </w:r>
          </w:p>
        </w:tc>
      </w:tr>
      <w:tr>
        <w:trPr>
          <w:cantSplit/>
          <w:tblHeader w:val="off"/>
        </w:trPr>
        <w:tc>
          <w:tcPr>
            <w:tcW w:type="dxa" w:w="17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Seguro</w:t>
            </w:r>
          </w:p>
        </w:tc>
        <w:tc>
          <w:tcPr>
            <w:tcW w:type="dxa" w:w="555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"Tu mascota estará asegurada por Sura"</w:t>
            </w:r>
          </w:p>
        </w:tc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</w:t>
            </w:r>
          </w:p>
        </w:tc>
        <w:tc>
          <w:tcPr>
            <w:tcW w:type="dxa" w:w="7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[18]</w:t>
            </w:r>
          </w:p>
        </w:tc>
      </w:tr>
      <w:tr>
        <w:trPr>
          <w:cantSplit/>
          <w:tblHeader w:val="off"/>
        </w:trPr>
        <w:tc>
          <w:tcPr>
            <w:tcW w:type="dxa" w:w="17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Pagos</w:t>
            </w:r>
          </w:p>
        </w:tc>
        <w:tc>
          <w:tcPr>
            <w:tcW w:type="dxa" w:w="555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No encontré dato público del medio de pago ni de si retiene el pago hasta terminar</w:t>
            </w:r>
          </w:p>
        </w:tc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7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7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Tienda de apps (dueño)</w:t>
            </w:r>
          </w:p>
        </w:tc>
        <w:tc>
          <w:tcPr>
            <w:tcW w:type="dxa" w:w="555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Google Play: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3,2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estrellas,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464 reseñas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100 mil+ descargas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, actualizada 24-jul-2026</w:t>
            </w:r>
          </w:p>
        </w:tc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</w:t>
            </w:r>
          </w:p>
        </w:tc>
        <w:tc>
          <w:tcPr>
            <w:tcW w:type="dxa" w:w="7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[18]</w:t>
            </w:r>
          </w:p>
        </w:tc>
      </w:tr>
      <w:tr>
        <w:trPr>
          <w:cantSplit/>
          <w:tblHeader w:val="off"/>
        </w:trPr>
        <w:tc>
          <w:tcPr>
            <w:tcW w:type="dxa" w:w="17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Tienda de apps (paseador)</w:t>
            </w:r>
          </w:p>
        </w:tc>
        <w:tc>
          <w:tcPr>
            <w:tcW w:type="dxa" w:w="555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Google Play: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3,0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estrellas,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505 reseñas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50 mil+ descargas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, actualizada 23-ago-2026</w:t>
            </w:r>
          </w:p>
        </w:tc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</w:t>
            </w:r>
          </w:p>
        </w:tc>
        <w:tc>
          <w:tcPr>
            <w:tcW w:type="dxa" w:w="7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[19]</w:t>
            </w:r>
          </w:p>
        </w:tc>
      </w:tr>
      <w:tr>
        <w:trPr>
          <w:cantSplit/>
          <w:tblHeader w:val="off"/>
        </w:trPr>
        <w:tc>
          <w:tcPr>
            <w:tcW w:type="dxa" w:w="17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Volumen declarado</w:t>
            </w:r>
          </w:p>
        </w:tc>
        <w:tc>
          <w:tcPr>
            <w:tcW w:type="dxa" w:w="555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"65.000+ Servicios realizados", "200.000+ Descargas", "75.000+ Usuarios registrados" (sitio); "más de 50,000 servicios" (ficha de Play)</w:t>
            </w:r>
          </w:p>
        </w:tc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 (afirmación propia, cifras distintas entre canales)</w:t>
            </w:r>
          </w:p>
        </w:tc>
        <w:tc>
          <w:tcPr>
            <w:tcW w:type="dxa" w:w="7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[15][18]</w:t>
            </w:r>
          </w:p>
        </w:tc>
      </w:tr>
      <w:tr>
        <w:trPr>
          <w:cantSplit/>
          <w:tblHeader w:val="off"/>
        </w:trPr>
        <w:tc>
          <w:tcPr>
            <w:tcW w:type="dxa" w:w="17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Promoción</w:t>
            </w:r>
          </w:p>
        </w:tc>
        <w:tc>
          <w:tcPr>
            <w:tcW w:type="dxa" w:w="555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"El primer paseo es gratis"</w:t>
            </w:r>
          </w:p>
        </w:tc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</w:t>
            </w:r>
          </w:p>
        </w:tc>
        <w:tc>
          <w:tcPr>
            <w:tcW w:type="dxa" w:w="7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[18]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Puntos débiles según reseñas reales (Google Play, ficha del dueño [18]):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3-jul-2026: "cuando me quiero registrar dice que "este correo ya se encuentra registrado" y cuando voy a olvide mi contraseña [...] dice que "el correo no está registrado"".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27-oct-2019: "Falta más información de los paseadores.. experiencia, cuánto llevan en la app, cuantos paseos han hecho, reviews de los usuarios."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4-may-2022 (positiva con matices): "es sencillo que acepten tus paseos, siempre y cuando estés en una zona central [...] Si el paseador activa el GPS, puedes ver la ruta".</w:t>
      </w:r>
    </w:p>
    <w:p>
      <w:pPr>
        <w:spacing w:after="120"/>
      </w:pPr>
      <w:r>
        <w:rPr>
          <w:rFonts w:ascii="Calibri" w:cs="Calibri" w:eastAsia="Calibri" w:hAnsi="Calibri"/>
        </w:rPr>
        <w:t xml:space="preserve">Lectura: la cobertura real depende de la densidad de paseadores ("zona central") y el GPS depende de que el paseador lo active. Son dos citas, no una muestra representativa.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Mywak (MYWAK TECHNOLOGY S A S)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8"/>
        <w:gridCol w:w="6222"/>
        <w:gridCol w:w="1237"/>
        <w:gridCol w:w="811"/>
      </w:tblGrid>
      <w:tr>
        <w:trPr>
          <w:cantSplit/>
          <w:tblHeader/>
        </w:trPr>
        <w:tc>
          <w:tcPr>
            <w:tcW w:type="dxa" w:w="137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Aspecto</w:t>
            </w:r>
          </w:p>
        </w:tc>
        <w:tc>
          <w:tcPr>
            <w:tcW w:type="dxa" w:w="622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Hallazgo</w:t>
            </w:r>
          </w:p>
        </w:tc>
        <w:tc>
          <w:tcPr>
            <w:tcW w:type="dxa" w:w="123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Etiqueta</w:t>
            </w:r>
          </w:p>
        </w:tc>
        <w:tc>
          <w:tcPr>
            <w:tcW w:type="dxa" w:w="81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</w:tr>
      <w:tr>
        <w:trPr>
          <w:cantSplit/>
          <w:tblHeader w:val="off"/>
        </w:trPr>
        <w:tc>
          <w:tcPr>
            <w:tcW w:type="dxa" w:w="137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Qué ofrece</w:t>
            </w:r>
          </w:p>
        </w:tc>
        <w:tc>
          <w:tcPr>
            <w:tcW w:type="dxa" w:w="622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Paseos, entrenamientos, guardería, veterinario</w:t>
            </w:r>
          </w:p>
        </w:tc>
        <w:tc>
          <w:tcPr>
            <w:tcW w:type="dxa" w:w="123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</w:t>
            </w:r>
          </w:p>
        </w:tc>
        <w:tc>
          <w:tcPr>
            <w:tcW w:type="dxa" w:w="81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[21]</w:t>
            </w:r>
          </w:p>
        </w:tc>
      </w:tr>
      <w:tr>
        <w:trPr>
          <w:cantSplit/>
          <w:tblHeader w:val="off"/>
        </w:trPr>
        <w:tc>
          <w:tcPr>
            <w:tcW w:type="dxa" w:w="137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Precio publicado</w:t>
            </w:r>
          </w:p>
        </w:tc>
        <w:tc>
          <w:tcPr>
            <w:tcW w:type="dxa" w:w="622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El sitio no publica precios ("0 productos" en la tienda) [21]. Prensa 2024: "entre $8.000 y $10.000 por paseo"</w:t>
            </w:r>
          </w:p>
        </w:tc>
        <w:tc>
          <w:tcPr>
            <w:tcW w:type="dxa" w:w="123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 (2024)</w:t>
            </w:r>
          </w:p>
        </w:tc>
        <w:tc>
          <w:tcPr>
            <w:tcW w:type="dxa" w:w="81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[21][22]</w:t>
            </w:r>
          </w:p>
        </w:tc>
      </w:tr>
      <w:tr>
        <w:trPr>
          <w:cantSplit/>
          <w:tblHeader w:val="off"/>
        </w:trPr>
        <w:tc>
          <w:tcPr>
            <w:tcW w:type="dxa" w:w="137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Cobertura</w:t>
            </w:r>
          </w:p>
        </w:tc>
        <w:tc>
          <w:tcPr>
            <w:tcW w:type="dxa" w:w="622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"Actualmente en Bogotá, Colombia, sujeto a área de cobertura"</w:t>
            </w:r>
          </w:p>
        </w:tc>
        <w:tc>
          <w:tcPr>
            <w:tcW w:type="dxa" w:w="123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</w:t>
            </w:r>
          </w:p>
        </w:tc>
        <w:tc>
          <w:tcPr>
            <w:tcW w:type="dxa" w:w="81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[20]</w:t>
            </w:r>
          </w:p>
        </w:tc>
      </w:tr>
      <w:tr>
        <w:trPr>
          <w:cantSplit/>
          <w:tblHeader w:val="off"/>
        </w:trPr>
        <w:tc>
          <w:tcPr>
            <w:tcW w:type="dxa" w:w="137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Verificación</w:t>
            </w:r>
          </w:p>
        </w:tc>
        <w:tc>
          <w:tcPr>
            <w:tcW w:type="dxa" w:w="622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"Cuidadores certificados" / "CUIDADORES VERIFICADOS"; no describe el proceso</w:t>
            </w:r>
          </w:p>
        </w:tc>
        <w:tc>
          <w:tcPr>
            <w:tcW w:type="dxa" w:w="123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</w:t>
            </w:r>
          </w:p>
        </w:tc>
        <w:tc>
          <w:tcPr>
            <w:tcW w:type="dxa" w:w="81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[20][21]</w:t>
            </w:r>
          </w:p>
        </w:tc>
      </w:tr>
      <w:tr>
        <w:trPr>
          <w:cantSplit/>
          <w:tblHeader w:val="off"/>
        </w:trPr>
        <w:tc>
          <w:tcPr>
            <w:tcW w:type="dxa" w:w="137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Seguimiento</w:t>
            </w:r>
          </w:p>
        </w:tc>
        <w:tc>
          <w:tcPr>
            <w:tcW w:type="dxa" w:w="622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"GPS EN TIEMPO REAL"; reportes con foto y chat</w:t>
            </w:r>
          </w:p>
        </w:tc>
        <w:tc>
          <w:tcPr>
            <w:tcW w:type="dxa" w:w="123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</w:t>
            </w:r>
          </w:p>
        </w:tc>
        <w:tc>
          <w:tcPr>
            <w:tcW w:type="dxa" w:w="81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[20][21]</w:t>
            </w:r>
          </w:p>
        </w:tc>
      </w:tr>
      <w:tr>
        <w:trPr>
          <w:cantSplit/>
          <w:tblHeader w:val="off"/>
        </w:trPr>
        <w:tc>
          <w:tcPr>
            <w:tcW w:type="dxa" w:w="137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Seguro</w:t>
            </w:r>
          </w:p>
        </w:tc>
        <w:tc>
          <w:tcPr>
            <w:tcW w:type="dxa" w:w="622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SURA (gastos veterinarios, búsqueda, funerarios, daños a terceros)</w:t>
            </w:r>
          </w:p>
        </w:tc>
        <w:tc>
          <w:tcPr>
            <w:tcW w:type="dxa" w:w="123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</w:t>
            </w:r>
          </w:p>
        </w:tc>
        <w:tc>
          <w:tcPr>
            <w:tcW w:type="dxa" w:w="81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[20]</w:t>
            </w:r>
          </w:p>
        </w:tc>
      </w:tr>
      <w:tr>
        <w:trPr>
          <w:cantSplit/>
          <w:tblHeader w:val="off"/>
        </w:trPr>
        <w:tc>
          <w:tcPr>
            <w:tcW w:type="dxa" w:w="137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Modelo</w:t>
            </w:r>
          </w:p>
        </w:tc>
        <w:tc>
          <w:tcPr>
            <w:tcW w:type="dxa" w:w="622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Planes de paseos (la ficha menciona planes); sin precios</w:t>
            </w:r>
          </w:p>
        </w:tc>
        <w:tc>
          <w:tcPr>
            <w:tcW w:type="dxa" w:w="123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</w:t>
            </w:r>
          </w:p>
        </w:tc>
        <w:tc>
          <w:tcPr>
            <w:tcW w:type="dxa" w:w="81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[20]</w:t>
            </w:r>
          </w:p>
        </w:tc>
      </w:tr>
      <w:tr>
        <w:trPr>
          <w:cantSplit/>
          <w:tblHeader w:val="off"/>
        </w:trPr>
        <w:tc>
          <w:tcPr>
            <w:tcW w:type="dxa" w:w="137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Tiendas</w:t>
            </w:r>
          </w:p>
        </w:tc>
        <w:tc>
          <w:tcPr>
            <w:tcW w:type="dxa" w:w="622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App Store: "no ha recibido suficientes calificaciones ni reseñas". Google Play: No encontré la ficha</w:t>
            </w:r>
          </w:p>
        </w:tc>
        <w:tc>
          <w:tcPr>
            <w:tcW w:type="dxa" w:w="123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 / No encontré dato público</w:t>
            </w:r>
          </w:p>
        </w:tc>
        <w:tc>
          <w:tcPr>
            <w:tcW w:type="dxa" w:w="81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[20]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Otros directos o semidirectos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1"/>
        <w:gridCol w:w="4574"/>
        <w:gridCol w:w="3077"/>
        <w:gridCol w:w="596"/>
      </w:tblGrid>
      <w:tr>
        <w:trPr>
          <w:cantSplit/>
          <w:tblHeader/>
        </w:trPr>
        <w:tc>
          <w:tcPr>
            <w:tcW w:type="dxa" w:w="140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Competidor</w:t>
            </w:r>
          </w:p>
        </w:tc>
        <w:tc>
          <w:tcPr>
            <w:tcW w:type="dxa" w:w="457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es</w:t>
            </w:r>
          </w:p>
        </w:tc>
        <w:tc>
          <w:tcPr>
            <w:tcW w:type="dxa" w:w="30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Precio publicado</w:t>
            </w:r>
          </w:p>
        </w:tc>
        <w:tc>
          <w:tcPr>
            <w:tcW w:type="dxa" w:w="59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</w:tr>
      <w:tr>
        <w:trPr>
          <w:cantSplit/>
          <w:tblHeader w:val="off"/>
        </w:trPr>
        <w:tc>
          <w:tcPr>
            <w:tcW w:type="dxa" w:w="140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PetBacker</w:t>
            </w:r>
          </w:p>
        </w:tc>
        <w:tc>
          <w:tcPr>
            <w:tcW w:type="dxa" w:w="457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Marketplace global de cuidadores; el dueño publica una solicitud y recibe ofertas; "Liberamos el pago en un plazo de 7 días una vez completado su trabajo"; perfiles verificados con redes y documento</w:t>
            </w:r>
          </w:p>
        </w:tc>
        <w:tc>
          <w:tcPr>
            <w:tcW w:type="dxa" w:w="30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Perfil en Chapinero: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$39.000 por paseo de 1 h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, 0 reseñas</w:t>
            </w:r>
          </w:p>
        </w:tc>
        <w:tc>
          <w:tcPr>
            <w:tcW w:type="dxa" w:w="59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[23][24]</w:t>
            </w:r>
          </w:p>
        </w:tc>
      </w:tr>
      <w:tr>
        <w:trPr>
          <w:cantSplit/>
          <w:tblHeader w:val="off"/>
        </w:trPr>
        <w:tc>
          <w:tcPr>
            <w:tcW w:type="dxa" w:w="140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PetBacker (tienda)</w:t>
            </w:r>
          </w:p>
        </w:tc>
        <w:tc>
          <w:tcPr>
            <w:tcW w:type="dxa" w:w="457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Google Play: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4,2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estrellas,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7,77 mil reseñas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1 M+ descargas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(global, no solo Colombia)</w:t>
            </w:r>
          </w:p>
        </w:tc>
        <w:tc>
          <w:tcPr>
            <w:tcW w:type="dxa" w:w="30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59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[24]</w:t>
            </w:r>
          </w:p>
        </w:tc>
      </w:tr>
      <w:tr>
        <w:trPr>
          <w:cantSplit/>
          <w:tblHeader w:val="off"/>
        </w:trPr>
        <w:tc>
          <w:tcPr>
            <w:tcW w:type="dxa" w:w="140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PaseaPerros.com.co</w:t>
            </w:r>
          </w:p>
        </w:tc>
        <w:tc>
          <w:tcPr>
            <w:tcW w:type="dxa" w:w="457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Directorio de cuidadores en Chapinero y otras zonas; el precio lo fija cada cuidador</w:t>
            </w:r>
          </w:p>
        </w:tc>
        <w:tc>
          <w:tcPr>
            <w:tcW w:type="dxa" w:w="30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Prensa 2024: $5.000 – $40.000</w:t>
            </w:r>
          </w:p>
        </w:tc>
        <w:tc>
          <w:tcPr>
            <w:tcW w:type="dxa" w:w="59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[22][26]</w:t>
            </w:r>
          </w:p>
        </w:tc>
      </w:tr>
      <w:tr>
        <w:trPr>
          <w:cantSplit/>
          <w:tblHeader w:val="off"/>
        </w:trPr>
        <w:tc>
          <w:tcPr>
            <w:tcW w:type="dxa" w:w="140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Club del canino</w:t>
            </w:r>
          </w:p>
        </w:tc>
        <w:tc>
          <w:tcPr>
            <w:tcW w:type="dxa" w:w="457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Mencionado por prensa</w:t>
            </w:r>
          </w:p>
        </w:tc>
        <w:tc>
          <w:tcPr>
            <w:tcW w:type="dxa" w:w="30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$5.000 – $15.000 por paseo según plan (2024)</w:t>
            </w:r>
          </w:p>
        </w:tc>
        <w:tc>
          <w:tcPr>
            <w:tcW w:type="dxa" w:w="59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[22]</w:t>
            </w:r>
          </w:p>
        </w:tc>
      </w:tr>
      <w:tr>
        <w:trPr>
          <w:cantSplit/>
          <w:tblHeader w:val="off"/>
        </w:trPr>
        <w:tc>
          <w:tcPr>
            <w:tcW w:type="dxa" w:w="140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Doggy Walker</w:t>
            </w:r>
          </w:p>
        </w:tc>
        <w:tc>
          <w:tcPr>
            <w:tcW w:type="dxa" w:w="457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Empresa con paseadores asalariados por horas</w:t>
            </w:r>
          </w:p>
        </w:tc>
        <w:tc>
          <w:tcPr>
            <w:tcW w:type="dxa" w:w="30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Paga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COP 8.000/hora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al paseador (oferta vigente a 2026-11-27)</w:t>
            </w:r>
          </w:p>
        </w:tc>
        <w:tc>
          <w:tcPr>
            <w:tcW w:type="dxa" w:w="59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[27]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 Competidores indirectos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7"/>
        <w:gridCol w:w="5725"/>
        <w:gridCol w:w="746"/>
      </w:tblGrid>
      <w:tr>
        <w:trPr>
          <w:cantSplit/>
          <w:tblHeader/>
        </w:trPr>
        <w:tc>
          <w:tcPr>
            <w:tcW w:type="dxa" w:w="31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572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Evidencia</w:t>
            </w:r>
          </w:p>
        </w:tc>
        <w:tc>
          <w:tcPr>
            <w:tcW w:type="dxa" w:w="74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</w:tr>
      <w:tr>
        <w:trPr>
          <w:cantSplit/>
          <w:tblHeader w:val="off"/>
        </w:trPr>
        <w:tc>
          <w:tcPr>
            <w:tcW w:type="dxa" w:w="31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Paseadores informales (WhatsApp, conjuntos, OLX)</w:t>
            </w:r>
          </w:p>
        </w:tc>
        <w:tc>
          <w:tcPr>
            <w:tcW w:type="dxa" w:w="572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El Distrito tiene un protocolo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no obligatorio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para paseadores (Resolución 061 de 2019 del IDPYBA): máximo 8 perros, chaleco identificador, mayoría de edad</w:t>
            </w:r>
          </w:p>
        </w:tc>
        <w:tc>
          <w:tcPr>
            <w:tcW w:type="dxa" w:w="74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[48]</w:t>
            </w:r>
          </w:p>
        </w:tc>
      </w:tr>
      <w:tr>
        <w:trPr>
          <w:cantSplit/>
          <w:tblHeader w:val="off"/>
        </w:trPr>
        <w:tc>
          <w:tcPr>
            <w:tcW w:type="dxa" w:w="31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Paseadores informales — volumen</w:t>
            </w:r>
          </w:p>
        </w:tc>
        <w:tc>
          <w:tcPr>
            <w:tcW w:type="dxa" w:w="572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No encontré dato público</w:t>
            </w:r>
          </w:p>
        </w:tc>
        <w:tc>
          <w:tcPr>
            <w:tcW w:type="dxa" w:w="74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1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Guarderías y establecimientos de cuidado</w:t>
            </w:r>
          </w:p>
        </w:tc>
        <w:tc>
          <w:tcPr>
            <w:tcW w:type="dxa" w:w="572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308 establecimientos registrados en la Cámara de Comercio de Bogotá bajo CIIU 9609 (cuidado de animales domésticos), según la SDDE (dato antiguo, ~2018–2019)</w:t>
            </w:r>
          </w:p>
        </w:tc>
        <w:tc>
          <w:tcPr>
            <w:tcW w:type="dxa" w:w="74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[12]</w:t>
            </w:r>
          </w:p>
        </w:tc>
      </w:tr>
      <w:tr>
        <w:trPr>
          <w:cantSplit/>
          <w:tblHeader w:val="off"/>
        </w:trPr>
        <w:tc>
          <w:tcPr>
            <w:tcW w:type="dxa" w:w="31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Sector en general</w:t>
            </w:r>
          </w:p>
        </w:tc>
        <w:tc>
          <w:tcPr>
            <w:tcW w:type="dxa" w:w="572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~34.000 empresas vinculadas a animales de compañía en Colombia (CCB, citado por prensa)</w:t>
            </w:r>
          </w:p>
        </w:tc>
        <w:tc>
          <w:tcPr>
            <w:tcW w:type="dxa" w:w="74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[14]</w:t>
            </w:r>
          </w:p>
        </w:tc>
      </w:tr>
      <w:tr>
        <w:trPr>
          <w:cantSplit/>
          <w:tblHeader w:val="off"/>
        </w:trPr>
        <w:tc>
          <w:tcPr>
            <w:tcW w:type="dxa" w:w="31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Veterinarias/aseguradoras</w:t>
            </w:r>
          </w:p>
        </w:tc>
        <w:tc>
          <w:tcPr>
            <w:tcW w:type="dxa" w:w="572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SURA asegura los servicios de Wakypet y Mywak; seguro SURA para perros $46.500/mes (precio al consumidor citado por prensa)</w:t>
            </w:r>
          </w:p>
        </w:tc>
        <w:tc>
          <w:tcPr>
            <w:tcW w:type="dxa" w:w="74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[13][18][20]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 Referentes internacionales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6731"/>
        <w:gridCol w:w="877"/>
      </w:tblGrid>
      <w:tr>
        <w:trPr>
          <w:cantSplit/>
          <w:tblHeader/>
        </w:trPr>
        <w:tc>
          <w:tcPr>
            <w:tcW w:type="dxa" w:w="20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Referente</w:t>
            </w:r>
          </w:p>
        </w:tc>
        <w:tc>
          <w:tcPr>
            <w:tcW w:type="dxa" w:w="673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Hallazgo</w:t>
            </w:r>
          </w:p>
        </w:tc>
        <w:tc>
          <w:tcPr>
            <w:tcW w:type="dxa" w:w="8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</w:tr>
      <w:tr>
        <w:trPr>
          <w:cantSplit/>
          <w:tblHeader w:val="off"/>
        </w:trPr>
        <w:tc>
          <w:tcPr>
            <w:tcW w:type="dxa" w:w="20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Wag!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(EE. UU.)</w:t>
            </w:r>
          </w:p>
        </w:tc>
        <w:tc>
          <w:tcPr>
            <w:tcW w:type="dxa" w:w="673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Ingresos 2024: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US$70,5 millones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(2023: US$83,9 M); pérdida neta 2024: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US$17,6 M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; "over 500,000 Pet Caregivers approved"; ~445.000 participantes transaccionaron en el 4T 2024; ingresos por comisión a cuidadores, tarifa de inscripción de cuidadores, suscripción Premium y afiliados; los cuidadores pasan "a background check and a pet care test"</w:t>
            </w:r>
          </w:p>
        </w:tc>
        <w:tc>
          <w:tcPr>
            <w:tcW w:type="dxa" w:w="8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[28]</w:t>
            </w:r>
          </w:p>
        </w:tc>
      </w:tr>
      <w:tr>
        <w:trPr>
          <w:cantSplit/>
          <w:tblHeader w:val="off"/>
        </w:trPr>
        <w:tc>
          <w:tcPr>
            <w:tcW w:type="dxa" w:w="20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Wag! — reseñas</w:t>
            </w:r>
          </w:p>
        </w:tc>
        <w:tc>
          <w:tcPr>
            <w:tcW w:type="dxa" w:w="673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Trustpilot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4,0/5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con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5.759 reseñas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. 3-oct-2026: "A confirmed walker three days prior never showed up." 8-oct-2026: "Her calls went to spam." 24-sep-2026: "Video footage showed the sitter bringing an unauthorized minor onto her property and leaving her dog alone"</w:t>
            </w:r>
          </w:p>
        </w:tc>
        <w:tc>
          <w:tcPr>
            <w:tcW w:type="dxa" w:w="8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[29]</w:t>
            </w:r>
          </w:p>
        </w:tc>
      </w:tr>
      <w:tr>
        <w:trPr>
          <w:cantSplit/>
          <w:tblHeader w:val="off"/>
        </w:trPr>
        <w:tc>
          <w:tcPr>
            <w:tcW w:type="dxa" w:w="20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Rover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(EE. UU., Europa)</w:t>
            </w:r>
          </w:p>
        </w:tc>
        <w:tc>
          <w:tcPr>
            <w:tcW w:type="dxa" w:w="673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Cobra 20 % al cuidador en EE. UU. (extracto del buscador; página con 403,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una sola fuente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). Su Help Center indica que el mapa del paseo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no es seguimiento en vivo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(se envía al terminar)</w:t>
            </w:r>
          </w:p>
        </w:tc>
        <w:tc>
          <w:tcPr>
            <w:tcW w:type="dxa" w:w="8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[30][31]</w:t>
            </w:r>
          </w:p>
        </w:tc>
      </w:tr>
      <w:tr>
        <w:trPr>
          <w:cantSplit/>
          <w:tblHeader w:val="off"/>
        </w:trPr>
        <w:tc>
          <w:tcPr>
            <w:tcW w:type="dxa" w:w="20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Pawshake</w:t>
            </w:r>
          </w:p>
        </w:tc>
        <w:tc>
          <w:tcPr>
            <w:tcW w:type="dxa" w:w="673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Opera en "más de 15 países" (Australia, Reino Unido, Canadá, Alemania, etc.; Colombia no aparece en la lista); Google Play 4,5 estrellas, 20,6 mil reseñas, 500 mil+ descargas</w:t>
            </w:r>
          </w:p>
        </w:tc>
        <w:tc>
          <w:tcPr>
            <w:tcW w:type="dxa" w:w="8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[25]</w:t>
            </w:r>
          </w:p>
        </w:tc>
      </w:tr>
      <w:tr>
        <w:trPr>
          <w:cantSplit/>
          <w:tblHeader w:val="off"/>
        </w:trPr>
        <w:tc>
          <w:tcPr>
            <w:tcW w:type="dxa" w:w="20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DOGIN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(Chile)</w:t>
            </w:r>
          </w:p>
        </w:tc>
        <w:tc>
          <w:tcPr>
            <w:tcW w:type="dxa" w:w="673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GPS en tiempo real, comisión por transacción, &gt;17.800 usuarios y 3.000 cuidadores activos (junio 2026)</w:t>
            </w:r>
          </w:p>
        </w:tc>
        <w:tc>
          <w:tcPr>
            <w:tcW w:type="dxa" w:w="8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[32] (vía R17)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 Matriz comparativa (solo características verificadas)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Leyenda: ✅ verificado en la fuente · ❌ la fuente dice que no · — no encontré dato público.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2"/>
        <w:gridCol w:w="1394"/>
        <w:gridCol w:w="1777"/>
        <w:gridCol w:w="904"/>
        <w:gridCol w:w="1423"/>
        <w:gridCol w:w="679"/>
        <w:gridCol w:w="679"/>
      </w:tblGrid>
      <w:tr>
        <w:trPr>
          <w:cantSplit/>
          <w:tblHeader/>
        </w:trPr>
        <w:tc>
          <w:tcPr>
            <w:tcW w:type="dxa" w:w="27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Característica</w:t>
            </w:r>
          </w:p>
        </w:tc>
        <w:tc>
          <w:tcPr>
            <w:tcW w:type="dxa" w:w="139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Waggo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 (repo)</w:t>
            </w:r>
          </w:p>
        </w:tc>
        <w:tc>
          <w:tcPr>
            <w:tcW w:type="dxa" w:w="17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Wakypet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Mywak</w:t>
            </w:r>
          </w:p>
        </w:tc>
        <w:tc>
          <w:tcPr>
            <w:tcW w:type="dxa" w:w="14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PetBacker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Rover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Wag!</w:t>
            </w:r>
          </w:p>
        </w:tc>
      </w:tr>
      <w:tr>
        <w:trPr>
          <w:cantSplit/>
          <w:tblHeader w:val="off"/>
        </w:trPr>
        <w:tc>
          <w:tcPr>
            <w:tcW w:type="dxa" w:w="27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Modelo "el más cercano acepta" (tipo Uber)</w:t>
            </w:r>
          </w:p>
        </w:tc>
        <w:tc>
          <w:tcPr>
            <w:tcW w:type="dxa" w:w="139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✅ R13</w:t>
            </w:r>
          </w:p>
        </w:tc>
        <w:tc>
          <w:tcPr>
            <w:tcW w:type="dxa" w:w="17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✅ "Uno de nuestros aliados cercano a tu ubicación acepta" [15]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14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❌ el dueño compara ofertas [24]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❌ el dueño elige (R17)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7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Seguimiento en vivo del paseo</w:t>
            </w:r>
          </w:p>
        </w:tc>
        <w:tc>
          <w:tcPr>
            <w:tcW w:type="dxa" w:w="139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✅ R7</w:t>
            </w:r>
          </w:p>
        </w:tc>
        <w:tc>
          <w:tcPr>
            <w:tcW w:type="dxa" w:w="17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✅ [16]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✅ [20]</w:t>
            </w:r>
          </w:p>
        </w:tc>
        <w:tc>
          <w:tcPr>
            <w:tcW w:type="dxa" w:w="14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❌ [31]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✅ (R17)</w:t>
            </w:r>
          </w:p>
        </w:tc>
      </w:tr>
      <w:tr>
        <w:trPr>
          <w:cantSplit/>
          <w:tblHeader w:val="off"/>
        </w:trPr>
        <w:tc>
          <w:tcPr>
            <w:tcW w:type="dxa" w:w="27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Alertas automáticas de salida de zona y detención</w:t>
            </w:r>
          </w:p>
        </w:tc>
        <w:tc>
          <w:tcPr>
            <w:tcW w:type="dxa" w:w="139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✅ R8</w:t>
            </w:r>
          </w:p>
        </w:tc>
        <w:tc>
          <w:tcPr>
            <w:tcW w:type="dxa" w:w="17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14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7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Botón de emergencia</w:t>
            </w:r>
          </w:p>
        </w:tc>
        <w:tc>
          <w:tcPr>
            <w:tcW w:type="dxa" w:w="139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✅ R9</w:t>
            </w:r>
          </w:p>
        </w:tc>
        <w:tc>
          <w:tcPr>
            <w:tcW w:type="dxa" w:w="17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14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7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Chat dentro de la app</w:t>
            </w:r>
          </w:p>
        </w:tc>
        <w:tc>
          <w:tcPr>
            <w:tcW w:type="dxa" w:w="139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✅ R10</w:t>
            </w:r>
          </w:p>
        </w:tc>
        <w:tc>
          <w:tcPr>
            <w:tcW w:type="dxa" w:w="17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❌ "escribirle a Whatsapp o llamarlo" [15]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✅ [20]</w:t>
            </w:r>
          </w:p>
        </w:tc>
        <w:tc>
          <w:tcPr>
            <w:tcW w:type="dxa" w:w="14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✅ [24]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7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Pago retenido hasta terminar</w:t>
            </w:r>
          </w:p>
        </w:tc>
        <w:tc>
          <w:tcPr>
            <w:tcW w:type="dxa" w:w="139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✅ R6 (pasarela simulada hoy)</w:t>
            </w:r>
          </w:p>
        </w:tc>
        <w:tc>
          <w:tcPr>
            <w:tcW w:type="dxa" w:w="17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14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✅ libera en 7 días [24]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7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Precio visible con desglose de comisión</w:t>
            </w:r>
          </w:p>
        </w:tc>
        <w:tc>
          <w:tcPr>
            <w:tcW w:type="dxa" w:w="139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✅ R5</w:t>
            </w:r>
          </w:p>
        </w:tc>
        <w:tc>
          <w:tcPr>
            <w:tcW w:type="dxa" w:w="17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14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✅ precio estimado por oferta [24]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7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Verificación de antecedentes</w:t>
            </w:r>
          </w:p>
        </w:tc>
        <w:tc>
          <w:tcPr>
            <w:tcW w:type="dxa" w:w="139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❌ hoy manual, proveedor por elegir (R12)</w:t>
            </w:r>
          </w:p>
        </w:tc>
        <w:tc>
          <w:tcPr>
            <w:tcW w:type="dxa" w:w="17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✅ judiciales y Procuraduría [16]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 (no describe) [20]</w:t>
            </w:r>
          </w:p>
        </w:tc>
        <w:tc>
          <w:tcPr>
            <w:tcW w:type="dxa" w:w="14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✅ documento e identidad [24]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✅ [28]</w:t>
            </w:r>
          </w:p>
        </w:tc>
      </w:tr>
      <w:tr>
        <w:trPr>
          <w:cantSplit/>
          <w:tblHeader w:val="off"/>
        </w:trPr>
        <w:tc>
          <w:tcPr>
            <w:tcW w:type="dxa" w:w="27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Seguro para la mascota</w:t>
            </w:r>
          </w:p>
        </w:tc>
        <w:tc>
          <w:tcPr>
            <w:tcW w:type="dxa" w:w="139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❌ no está en el repo</w:t>
            </w:r>
          </w:p>
        </w:tc>
        <w:tc>
          <w:tcPr>
            <w:tcW w:type="dxa" w:w="17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✅ SURA [18]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✅ SURA [20]</w:t>
            </w:r>
          </w:p>
        </w:tc>
        <w:tc>
          <w:tcPr>
            <w:tcW w:type="dxa" w:w="14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7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Paseo grupal</w:t>
            </w:r>
          </w:p>
        </w:tc>
        <w:tc>
          <w:tcPr>
            <w:tcW w:type="dxa" w:w="139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✅ R1</w:t>
            </w:r>
          </w:p>
        </w:tc>
        <w:tc>
          <w:tcPr>
            <w:tcW w:type="dxa" w:w="17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✅ hasta 6 perros [19]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14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7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Precio individual 30 min</w:t>
            </w:r>
          </w:p>
        </w:tc>
        <w:tc>
          <w:tcPr>
            <w:tcW w:type="dxa" w:w="139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$15.500 (R5)</w:t>
            </w:r>
          </w:p>
        </w:tc>
        <w:tc>
          <w:tcPr>
            <w:tcW w:type="dxa" w:w="17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$13.900 (2024) [22]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$8.000–10.000 por paseo (2024) [22]</w:t>
            </w:r>
          </w:p>
        </w:tc>
        <w:tc>
          <w:tcPr>
            <w:tcW w:type="dxa" w:w="14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Perfil 1 h: $39.000 [23]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7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Comisión al paseador</w:t>
            </w:r>
          </w:p>
        </w:tc>
        <w:tc>
          <w:tcPr>
            <w:tcW w:type="dxa" w:w="139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20 % (R1)</w:t>
            </w:r>
          </w:p>
        </w:tc>
        <w:tc>
          <w:tcPr>
            <w:tcW w:type="dxa" w:w="17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15 % / 10 % [17]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14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20 % EE. UU. [30]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7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Calificación en tienda</w:t>
            </w:r>
          </w:p>
        </w:tc>
        <w:tc>
          <w:tcPr>
            <w:tcW w:type="dxa" w:w="139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Sin publicar</w:t>
            </w:r>
          </w:p>
        </w:tc>
        <w:tc>
          <w:tcPr>
            <w:tcW w:type="dxa" w:w="17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3,2 ★ (464) [18]</w:t>
            </w:r>
          </w:p>
        </w:tc>
        <w:tc>
          <w:tcPr>
            <w:tcW w:type="dxa" w:w="90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Sin suficientes [20]</w:t>
            </w:r>
          </w:p>
        </w:tc>
        <w:tc>
          <w:tcPr>
            <w:tcW w:type="dxa" w:w="14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4,2 ★ (7,77 mil) [24]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67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Trustpilot 4,0 [29]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 Lo que esto significa para Waggo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El seguimiento en vivo no es diferencial frente a Wakypet y Mywak</w:t>
      </w:r>
      <w:r>
        <w:rPr>
          <w:rFonts w:ascii="Calibri" w:cs="Calibri" w:eastAsia="Calibri" w:hAnsi="Calibri"/>
        </w:rPr>
        <w:t xml:space="preserve"> en Bogotá: ambos lo anuncian [16][20]. Sí lo es frente a Rover [31]. El diferencial defendible está en lo que </w:t>
      </w:r>
      <w:r>
        <w:rPr>
          <w:rFonts w:ascii="Calibri" w:cs="Calibri" w:eastAsia="Calibri" w:hAnsi="Calibri"/>
          <w:b/>
          <w:bCs/>
        </w:rPr>
        <w:t xml:space="preserve">no</w:t>
      </w:r>
      <w:r>
        <w:rPr>
          <w:rFonts w:ascii="Calibri" w:cs="Calibri" w:eastAsia="Calibri" w:hAnsi="Calibri"/>
        </w:rPr>
        <w:t xml:space="preserve"> encontré publicado por los locales: alertas automáticas, emergencia y pago retenido (ver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04-diferenciales.md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Precio:</w:t>
      </w:r>
      <w:r>
        <w:rPr>
          <w:rFonts w:ascii="Calibri" w:cs="Calibri" w:eastAsia="Calibri" w:hAnsi="Calibri"/>
        </w:rPr>
        <w:t xml:space="preserve"> Waggo individual 30 min ($15.500, R5) está </w:t>
      </w:r>
      <w:r>
        <w:rPr>
          <w:rFonts w:ascii="Calibri" w:cs="Calibri" w:eastAsia="Calibri" w:hAnsi="Calibri"/>
          <w:b/>
          <w:bCs/>
        </w:rPr>
        <w:t xml:space="preserve">11,5 % por encima</w:t>
      </w:r>
      <w:r>
        <w:rPr>
          <w:rFonts w:ascii="Calibri" w:cs="Calibri" w:eastAsia="Calibri" w:hAnsi="Calibri"/>
        </w:rPr>
        <w:t xml:space="preserve"> del precio de Wakypet publicado en 2024 ($13.900 [22]). </w:t>
      </w:r>
      <w:r>
        <w:rPr>
          <w:rFonts w:ascii="Calibri" w:cs="Calibri" w:eastAsia="Calibri" w:hAnsi="Calibri"/>
          <w:b/>
          <w:bCs/>
        </w:rPr>
        <w:t xml:space="preserve">Cálculo:</w:t>
      </w:r>
      <w:r>
        <w:rPr>
          <w:rFonts w:ascii="Calibri" w:cs="Calibri" w:eastAsia="Calibri" w:hAnsi="Calibri"/>
        </w:rPr>
        <w:t xml:space="preserve"> (15.500 − 13.900) / 13.900 = 11,5 %. Grupal 30 min de Waggo ($9.500, R1) vs. Wakypet $9.900 (2024 [22]) o "desde $5.200" (hoy [16]).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Comisión al paseador:</w:t>
      </w:r>
      <w:r>
        <w:rPr>
          <w:rFonts w:ascii="Calibri" w:cs="Calibri" w:eastAsia="Calibri" w:hAnsi="Calibri"/>
        </w:rPr>
        <w:t xml:space="preserve"> Waggo cobra 20 % (R1); Wakypet 10–15 % [17]. Si los paseadores comparan, el paseador de Waggo se queda con un porcentaje menor (80 % frente a 85–90 %), porque Waggo cobra la comisión más alta. En valor absoluto, los $12.400 de un paseo individual de 30 min en Waggo (R5) superan lo que recibiría un paseador de Wakypet en el plan Básico con el precio de 2024 y quedan por debajo del plan PRO, antes de su cuota mensual. </w:t>
      </w:r>
      <w:r>
        <w:rPr>
          <w:rFonts w:ascii="Calibri" w:cs="Calibri" w:eastAsia="Calibri" w:hAnsi="Calibri"/>
          <w:b/>
          <w:bCs/>
        </w:rPr>
        <w:t xml:space="preserve">Cálculo:</w:t>
      </w:r>
      <w:r>
        <w:rPr>
          <w:rFonts w:ascii="Calibri" w:cs="Calibri" w:eastAsia="Calibri" w:hAnsi="Calibri"/>
        </w:rPr>
        <w:t xml:space="preserve"> 13.900 × 0,85 = $11.815 (Básico); 13.900 × 0,90 = $12.510 (PRO, menos $25.000/mes). </w:t>
      </w:r>
      <w:r>
        <w:rPr>
          <w:rFonts w:ascii="Calibri" w:cs="Calibri" w:eastAsia="Calibri" w:hAnsi="Calibri"/>
          <w:i/>
          <w:iCs/>
        </w:rPr>
        <w:t xml:space="preserve">Corregido el 2026-10-28: la versión anterior decía que Waggo "paga menos porcentaje", lo que invertía el sentido de la comparación.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Brechas de Waggo frente a lo local:</w:t>
      </w:r>
      <w:r>
        <w:rPr>
          <w:rFonts w:ascii="Calibri" w:cs="Calibri" w:eastAsia="Calibri" w:hAnsi="Calibri"/>
        </w:rPr>
        <w:t xml:space="preserve"> seguro (SURA en ambos competidores) y verificación de antecedentes publicada (Wakypet). Ver plan en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05-plan-de-lanzamiento-bogota.md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02 — Mercado y demanda en Bogotá</w:t>
      </w:r>
    </w:p>
    <w:p>
      <w:pPr>
        <w:pBdr>
          <w:left w:val="single" w:color="3059A4" w:sz="18" w:space="8"/>
        </w:pBdr>
        <w:shd w:fill="FFF0E9" w:color="auto" w:val="clear"/>
        <w:spacing w:after="160" w:before="80"/>
        <w:ind w:left="240"/>
      </w:pPr>
      <w:r>
        <w:rPr>
          <w:rFonts w:ascii="Calibri" w:cs="Calibri" w:eastAsia="Calibri" w:hAnsi="Calibri"/>
          <w:color w:val="16212E"/>
          <w:sz w:val="20"/>
          <w:szCs w:val="20"/>
        </w:rPr>
        <w:t xml:space="preserve">Consulta: 2026-10-28. Fuentes en 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fuentes.md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. Etiquetas: </w:t>
      </w:r>
      <w:r>
        <w:rPr>
          <w:rFonts w:ascii="Calibri" w:cs="Calibri" w:eastAsia="Calibri" w:hAnsi="Calibri"/>
          <w:b/>
          <w:bCs/>
          <w:color w:val="16212E"/>
          <w:sz w:val="20"/>
          <w:szCs w:val="20"/>
        </w:rPr>
        <w:t xml:space="preserve">Dato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16212E"/>
          <w:sz w:val="20"/>
          <w:szCs w:val="20"/>
        </w:rPr>
        <w:t xml:space="preserve">Cálculo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 (fórmula visible), </w:t>
      </w:r>
      <w:r>
        <w:rPr>
          <w:rFonts w:ascii="Calibri" w:cs="Calibri" w:eastAsia="Calibri" w:hAnsi="Calibri"/>
          <w:b/>
          <w:bCs/>
          <w:color w:val="16212E"/>
          <w:sz w:val="20"/>
          <w:szCs w:val="20"/>
        </w:rPr>
        <w:t xml:space="preserve">Supuesto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 (con rango bajo / medio / alto).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 Hogares y tenencia de perros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7"/>
        <w:gridCol w:w="3358"/>
        <w:gridCol w:w="2281"/>
        <w:gridCol w:w="712"/>
      </w:tblGrid>
      <w:tr>
        <w:trPr>
          <w:cantSplit/>
          <w:tblHeader/>
        </w:trPr>
        <w:tc>
          <w:tcPr>
            <w:tcW w:type="dxa" w:w="329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33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228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Etiqueta</w:t>
            </w:r>
          </w:p>
        </w:tc>
        <w:tc>
          <w:tcPr>
            <w:tcW w:type="dxa" w:w="7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</w:tr>
      <w:tr>
        <w:trPr>
          <w:cantSplit/>
          <w:tblHeader w:val="off"/>
        </w:trPr>
        <w:tc>
          <w:tcPr>
            <w:tcW w:type="dxa" w:w="329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Hogares en Bogotá urbana (EM 2025)</w:t>
            </w:r>
          </w:p>
        </w:tc>
        <w:tc>
          <w:tcPr>
            <w:tcW w:type="dxa" w:w="33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~2,9 millones</w:t>
            </w:r>
          </w:p>
        </w:tc>
        <w:tc>
          <w:tcPr>
            <w:tcW w:type="dxa" w:w="228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 (prensa que reporta la EM 2025)</w:t>
            </w:r>
          </w:p>
        </w:tc>
        <w:tc>
          <w:tcPr>
            <w:tcW w:type="dxa" w:w="7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[3]</w:t>
            </w:r>
          </w:p>
        </w:tc>
      </w:tr>
      <w:tr>
        <w:trPr>
          <w:cantSplit/>
          <w:tblHeader w:val="off"/>
        </w:trPr>
        <w:tc>
          <w:tcPr>
            <w:tcW w:type="dxa" w:w="329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Hogares proyectados en Bogotá 2026 (SDP/DANE)</w:t>
            </w:r>
          </w:p>
        </w:tc>
        <w:tc>
          <w:tcPr>
            <w:tcW w:type="dxa" w:w="33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3.125.885</w:t>
            </w:r>
          </w:p>
        </w:tc>
        <w:tc>
          <w:tcPr>
            <w:tcW w:type="dxa" w:w="228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</w:t>
            </w:r>
          </w:p>
        </w:tc>
        <w:tc>
          <w:tcPr>
            <w:tcW w:type="dxa" w:w="7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[5]</w:t>
            </w:r>
          </w:p>
        </w:tc>
      </w:tr>
      <w:tr>
        <w:trPr>
          <w:cantSplit/>
          <w:tblHeader w:val="off"/>
        </w:trPr>
        <w:tc>
          <w:tcPr>
            <w:tcW w:type="dxa" w:w="329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Hogares con al menos una mascota (EM 2025)</w:t>
            </w:r>
          </w:p>
        </w:tc>
        <w:tc>
          <w:tcPr>
            <w:tcW w:type="dxa" w:w="33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44 % (~1,3 millones); en 2021 eran 40,4 %</w:t>
            </w:r>
          </w:p>
        </w:tc>
        <w:tc>
          <w:tcPr>
            <w:tcW w:type="dxa" w:w="228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</w:t>
            </w:r>
          </w:p>
        </w:tc>
        <w:tc>
          <w:tcPr>
            <w:tcW w:type="dxa" w:w="7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[3][4]</w:t>
            </w:r>
          </w:p>
        </w:tc>
      </w:tr>
      <w:tr>
        <w:trPr>
          <w:cantSplit/>
          <w:tblHeader w:val="off"/>
        </w:trPr>
        <w:tc>
          <w:tcPr>
            <w:tcW w:type="dxa" w:w="329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Hogares con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perro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(EM 2025)</w:t>
            </w:r>
          </w:p>
        </w:tc>
        <w:tc>
          <w:tcPr>
            <w:tcW w:type="dxa" w:w="33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27,8 %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del total de hogares (2021: 26,6 %)</w:t>
            </w:r>
          </w:p>
        </w:tc>
        <w:tc>
          <w:tcPr>
            <w:tcW w:type="dxa" w:w="228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 (dos fuentes de prensa; no encontré el boletín oficial 2025)</w:t>
            </w:r>
          </w:p>
        </w:tc>
        <w:tc>
          <w:tcPr>
            <w:tcW w:type="dxa" w:w="7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[3][4]</w:t>
            </w:r>
          </w:p>
        </w:tc>
      </w:tr>
      <w:tr>
        <w:trPr>
          <w:cantSplit/>
          <w:tblHeader w:val="off"/>
        </w:trPr>
        <w:tc>
          <w:tcPr>
            <w:tcW w:type="dxa" w:w="329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Hogares con gato (EM 2025)</w:t>
            </w:r>
          </w:p>
        </w:tc>
        <w:tc>
          <w:tcPr>
            <w:tcW w:type="dxa" w:w="33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22,8 % (2021: 17,7 %)</w:t>
            </w:r>
          </w:p>
        </w:tc>
        <w:tc>
          <w:tcPr>
            <w:tcW w:type="dxa" w:w="228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</w:t>
            </w:r>
          </w:p>
        </w:tc>
        <w:tc>
          <w:tcPr>
            <w:tcW w:type="dxa" w:w="7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[3][4]</w:t>
            </w:r>
          </w:p>
        </w:tc>
      </w:tr>
      <w:tr>
        <w:trPr>
          <w:cantSplit/>
          <w:tblHeader w:val="off"/>
        </w:trPr>
        <w:tc>
          <w:tcPr>
            <w:tcW w:type="dxa" w:w="329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Hogares con mascota 2021 (fuente oficial)</w:t>
            </w:r>
          </w:p>
        </w:tc>
        <w:tc>
          <w:tcPr>
            <w:tcW w:type="dxa" w:w="33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40,2 %; de ellos 65,8 % con perro y 43,7 % con gato</w:t>
            </w:r>
          </w:p>
        </w:tc>
        <w:tc>
          <w:tcPr>
            <w:tcW w:type="dxa" w:w="228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</w:t>
            </w:r>
          </w:p>
        </w:tc>
        <w:tc>
          <w:tcPr>
            <w:tcW w:type="dxa" w:w="7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[1][2]</w:t>
            </w:r>
          </w:p>
        </w:tc>
      </w:tr>
      <w:tr>
        <w:trPr>
          <w:cantSplit/>
          <w:tblHeader w:val="off"/>
        </w:trPr>
        <w:tc>
          <w:tcPr>
            <w:tcW w:type="dxa" w:w="329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Hogares con perro en Bogotá</w:t>
            </w:r>
          </w:p>
        </w:tc>
        <w:tc>
          <w:tcPr>
            <w:tcW w:type="dxa" w:w="33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806.200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(con 2,9 M de hogares) a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868.996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(con la proyección 2026)</w:t>
            </w:r>
          </w:p>
        </w:tc>
        <w:tc>
          <w:tcPr>
            <w:tcW w:type="dxa" w:w="228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Cálculo: 2.900.000 × 27,8 % y 3.125.885 × 27,8 %</w:t>
            </w:r>
          </w:p>
        </w:tc>
        <w:tc>
          <w:tcPr>
            <w:tcW w:type="dxa" w:w="7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[3][5]</w:t>
            </w:r>
          </w:p>
        </w:tc>
      </w:tr>
      <w:tr>
        <w:trPr>
          <w:cantSplit/>
          <w:tblHeader w:val="off"/>
        </w:trPr>
        <w:tc>
          <w:tcPr>
            <w:tcW w:type="dxa" w:w="329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Tamaño medio del hogar</w:t>
            </w:r>
          </w:p>
        </w:tc>
        <w:tc>
          <w:tcPr>
            <w:tcW w:type="dxa" w:w="33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2,71 personas (2025); ~3 en 2017</w:t>
            </w:r>
          </w:p>
        </w:tc>
        <w:tc>
          <w:tcPr>
            <w:tcW w:type="dxa" w:w="228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</w:t>
            </w:r>
          </w:p>
        </w:tc>
        <w:tc>
          <w:tcPr>
            <w:tcW w:type="dxa" w:w="7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[3]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Tendencia:</w:t>
      </w:r>
      <w:r>
        <w:rPr>
          <w:rFonts w:ascii="Calibri" w:cs="Calibri" w:eastAsia="Calibri" w:hAnsi="Calibri"/>
        </w:rPr>
        <w:t xml:space="preserve"> la tenencia de perros subió 1,2 puntos (26,6 % → 27,8 %) y la de gatos 5,1 puntos entre 2021 y 2025 [3]. Los hogares son más pequeños (2,71 personas) [3]. </w:t>
      </w:r>
      <w:r>
        <w:rPr>
          <w:rFonts w:ascii="Calibri" w:cs="Calibri" w:eastAsia="Calibri" w:hAnsi="Calibri"/>
          <w:b/>
          <w:bCs/>
        </w:rPr>
        <w:t xml:space="preserve">Lectura (no es dato):</w:t>
      </w:r>
      <w:r>
        <w:rPr>
          <w:rFonts w:ascii="Calibri" w:cs="Calibri" w:eastAsia="Calibri" w:hAnsi="Calibri"/>
        </w:rPr>
        <w:t xml:space="preserve"> más hogares de una o dos personas que trabajan fuera es el perfil que más necesita paseador; falta un dato que lo confirme (ver "No encontré").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Población de perros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7"/>
        <w:gridCol w:w="2272"/>
        <w:gridCol w:w="866"/>
        <w:gridCol w:w="811"/>
        <w:gridCol w:w="1132"/>
      </w:tblGrid>
      <w:tr>
        <w:trPr>
          <w:cantSplit/>
          <w:tblHeader/>
        </w:trPr>
        <w:tc>
          <w:tcPr>
            <w:tcW w:type="dxa" w:w="45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  <w:tc>
          <w:tcPr>
            <w:tcW w:type="dxa" w:w="227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Perros</w:t>
            </w:r>
          </w:p>
        </w:tc>
        <w:tc>
          <w:tcPr>
            <w:tcW w:type="dxa" w:w="8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Gatos</w:t>
            </w:r>
          </w:p>
        </w:tc>
        <w:tc>
          <w:tcPr>
            <w:tcW w:type="dxa" w:w="81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Año</w:t>
            </w:r>
          </w:p>
        </w:tc>
        <w:tc>
          <w:tcPr>
            <w:tcW w:type="dxa" w:w="113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</w:tr>
      <w:tr>
        <w:trPr>
          <w:cantSplit/>
          <w:tblHeader w:val="off"/>
        </w:trPr>
        <w:tc>
          <w:tcPr>
            <w:tcW w:type="dxa" w:w="45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SDS, proyección (estudios poblacionales 2013 y 2018)</w:t>
            </w:r>
          </w:p>
        </w:tc>
        <w:tc>
          <w:tcPr>
            <w:tcW w:type="dxa" w:w="227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1.135.387</w:t>
            </w:r>
          </w:p>
        </w:tc>
        <w:tc>
          <w:tcPr>
            <w:tcW w:type="dxa" w:w="8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267.803</w:t>
            </w:r>
          </w:p>
        </w:tc>
        <w:tc>
          <w:tcPr>
            <w:tcW w:type="dxa" w:w="81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2023</w:t>
            </w:r>
          </w:p>
        </w:tc>
        <w:tc>
          <w:tcPr>
            <w:tcW w:type="dxa" w:w="113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[8]</w:t>
            </w:r>
          </w:p>
        </w:tc>
      </w:tr>
      <w:tr>
        <w:trPr>
          <w:cantSplit/>
          <w:tblHeader w:val="off"/>
        </w:trPr>
        <w:tc>
          <w:tcPr>
            <w:tcW w:type="dxa" w:w="45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SDS, denominador de vacunación</w:t>
            </w:r>
          </w:p>
        </w:tc>
        <w:tc>
          <w:tcPr>
            <w:tcW w:type="dxa" w:w="227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1.192.158</w:t>
            </w:r>
          </w:p>
        </w:tc>
        <w:tc>
          <w:tcPr>
            <w:tcW w:type="dxa" w:w="8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281.194</w:t>
            </w:r>
          </w:p>
        </w:tc>
        <w:tc>
          <w:tcPr>
            <w:tcW w:type="dxa" w:w="81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2024</w:t>
            </w:r>
          </w:p>
        </w:tc>
        <w:tc>
          <w:tcPr>
            <w:tcW w:type="dxa" w:w="113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[7]</w:t>
            </w:r>
          </w:p>
        </w:tc>
      </w:tr>
      <w:tr>
        <w:trPr>
          <w:cantSplit/>
          <w:tblHeader w:val="off"/>
        </w:trPr>
        <w:tc>
          <w:tcPr>
            <w:tcW w:type="dxa" w:w="45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SDS, denominador de vacunación (nueva base "Estimativo poblacional SDS 2023")</w:t>
            </w:r>
          </w:p>
        </w:tc>
        <w:tc>
          <w:tcPr>
            <w:tcW w:type="dxa" w:w="227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1.832.392</w:t>
            </w:r>
          </w:p>
        </w:tc>
        <w:tc>
          <w:tcPr>
            <w:tcW w:type="dxa" w:w="8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905.811</w:t>
            </w:r>
          </w:p>
        </w:tc>
        <w:tc>
          <w:tcPr>
            <w:tcW w:type="dxa" w:w="81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2025</w:t>
            </w:r>
          </w:p>
        </w:tc>
        <w:tc>
          <w:tcPr>
            <w:tcW w:type="dxa" w:w="113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[7]; total 2.738.203 animales [9]</w:t>
            </w:r>
          </w:p>
        </w:tc>
      </w:tr>
      <w:tr>
        <w:trPr>
          <w:cantSplit/>
          <w:tblHeader w:val="off"/>
        </w:trPr>
        <w:tc>
          <w:tcPr>
            <w:tcW w:type="dxa" w:w="45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IDPYBA (citado por prensa)</w:t>
            </w:r>
          </w:p>
        </w:tc>
        <w:tc>
          <w:tcPr>
            <w:tcW w:type="dxa" w:w="227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"casi 3,5 millones" de perros y gatos (sin separar)</w:t>
            </w:r>
          </w:p>
        </w:tc>
        <w:tc>
          <w:tcPr>
            <w:tcW w:type="dxa" w:w="8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81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2025</w:t>
            </w:r>
          </w:p>
        </w:tc>
        <w:tc>
          <w:tcPr>
            <w:tcW w:type="dxa" w:w="113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[10]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Las cifras no son consistentes entre sí</w:t>
      </w:r>
      <w:r>
        <w:rPr>
          <w:rFonts w:ascii="Calibri" w:cs="Calibri" w:eastAsia="Calibri" w:hAnsi="Calibri"/>
        </w:rPr>
        <w:t xml:space="preserve"> (1,19 M vs 1,83 M perros de un año a otro por cambio de base). La propia SDS advierte que las proyecciones "pueden no captar de manera exacta las dinámicas demográficas" [9]. Para este estudio se usa el número de </w:t>
      </w:r>
      <w:r>
        <w:rPr>
          <w:rFonts w:ascii="Calibri" w:cs="Calibri" w:eastAsia="Calibri" w:hAnsi="Calibri"/>
          <w:b/>
          <w:bCs/>
        </w:rPr>
        <w:t xml:space="preserve">hogares</w:t>
      </w:r>
      <w:r>
        <w:rPr>
          <w:rFonts w:ascii="Calibri" w:cs="Calibri" w:eastAsia="Calibri" w:hAnsi="Calibri"/>
        </w:rPr>
        <w:t xml:space="preserve"> con perro (EM), no el de perros, porque Waggo vende a hogares.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 Distribución por localidad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Lo que hay:</w:t>
      </w:r>
      <w:r>
        <w:rPr>
          <w:rFonts w:ascii="Calibri" w:cs="Calibri" w:eastAsia="Calibri" w:hAnsi="Calibri"/>
        </w:rPr>
        <w:t xml:space="preserve"> la EM 2021 publica el % de hogares con </w:t>
      </w:r>
      <w:r>
        <w:rPr>
          <w:rFonts w:ascii="Calibri" w:cs="Calibri" w:eastAsia="Calibri" w:hAnsi="Calibri"/>
          <w:b/>
          <w:bCs/>
        </w:rPr>
        <w:t xml:space="preserve">alguna mascota</w:t>
      </w:r>
      <w:r>
        <w:rPr>
          <w:rFonts w:ascii="Calibri" w:cs="Calibri" w:eastAsia="Calibri" w:hAnsi="Calibri"/>
        </w:rPr>
        <w:t xml:space="preserve"> por localidad [1]; no hay % de hogares con </w:t>
      </w:r>
      <w:r>
        <w:rPr>
          <w:rFonts w:ascii="Calibri" w:cs="Calibri" w:eastAsia="Calibri" w:hAnsi="Calibri"/>
          <w:b/>
          <w:bCs/>
        </w:rPr>
        <w:t xml:space="preserve">perro</w:t>
      </w:r>
      <w:r>
        <w:rPr>
          <w:rFonts w:ascii="Calibri" w:cs="Calibri" w:eastAsia="Calibri" w:hAnsi="Calibri"/>
        </w:rPr>
        <w:t xml:space="preserve"> por localidad publicado (No encontré dato público). La SDS reporta que las localidades con más animales vacunados son Suba, Engativá, Kennedy y Fontibón [9]; El Tiempo, citando la EM 2021, dice que Suba, Kennedy y Engativá concentran más perros y gatos [10].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Estrato:</w:t>
      </w:r>
      <w:r>
        <w:rPr>
          <w:rFonts w:ascii="Calibri" w:cs="Calibri" w:eastAsia="Calibri" w:hAnsi="Calibri"/>
        </w:rPr>
        <w:t xml:space="preserve"> no hay estrato de los hogares con perro (No encontré dato público). Se usa como aproximación la participación de </w:t>
      </w:r>
      <w:r>
        <w:rPr>
          <w:rFonts w:ascii="Calibri" w:cs="Calibri" w:eastAsia="Calibri" w:hAnsi="Calibri"/>
          <w:b/>
          <w:bCs/>
        </w:rPr>
        <w:t xml:space="preserve">predios residenciales en estratos 4, 5 y 6</w:t>
      </w:r>
      <w:r>
        <w:rPr>
          <w:rFonts w:ascii="Calibri" w:cs="Calibri" w:eastAsia="Calibri" w:hAnsi="Calibri"/>
        </w:rPr>
        <w:t xml:space="preserve"> de cada localidad según el Censo Inmobiliario 2025 de Catastro [11].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8"/>
        <w:gridCol w:w="1112"/>
        <w:gridCol w:w="1268"/>
        <w:gridCol w:w="1222"/>
        <w:gridCol w:w="3357"/>
        <w:gridCol w:w="1421"/>
      </w:tblGrid>
      <w:tr>
        <w:trPr>
          <w:cantSplit/>
          <w:tblHeader/>
        </w:trPr>
        <w:tc>
          <w:tcPr>
            <w:tcW w:type="dxa" w:w="1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Localidad</w:t>
            </w:r>
          </w:p>
        </w:tc>
        <w:tc>
          <w:tcPr>
            <w:tcW w:type="dxa" w:w="11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Hogares 2026 [5]</w:t>
            </w:r>
          </w:p>
        </w:tc>
        <w:tc>
          <w:tcPr>
            <w:tcW w:type="dxa" w:w="1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% hogares con mascota 2021 [1]</w:t>
            </w:r>
          </w:p>
        </w:tc>
        <w:tc>
          <w:tcPr>
            <w:tcW w:type="dxa" w:w="122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Hogares con perro (est.)</w:t>
            </w:r>
          </w:p>
        </w:tc>
        <w:tc>
          <w:tcPr>
            <w:tcW w:type="dxa" w:w="335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% predios estrato 4–6 (2025) [11]</w:t>
            </w:r>
          </w:p>
        </w:tc>
        <w:tc>
          <w:tcPr>
            <w:tcW w:type="dxa" w:w="142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Hogares con perro en estrato 4–6 (est.)</w:t>
            </w:r>
          </w:p>
        </w:tc>
      </w:tr>
      <w:tr>
        <w:trPr>
          <w:cantSplit/>
          <w:tblHeader w:val="off"/>
        </w:trPr>
        <w:tc>
          <w:tcPr>
            <w:tcW w:type="dxa" w:w="1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Usaquén</w:t>
            </w:r>
          </w:p>
        </w:tc>
        <w:tc>
          <w:tcPr>
            <w:tcW w:type="dxa" w:w="11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244.699</w:t>
            </w:r>
          </w:p>
        </w:tc>
        <w:tc>
          <w:tcPr>
            <w:tcW w:type="dxa" w:w="1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38,3 %</w:t>
            </w:r>
          </w:p>
        </w:tc>
        <w:tc>
          <w:tcPr>
            <w:tcW w:type="dxa" w:w="122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61.668</w:t>
            </w:r>
          </w:p>
        </w:tc>
        <w:tc>
          <w:tcPr>
            <w:tcW w:type="dxa" w:w="335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80,2 % (38,8 + 17,2 + 24,2)</w:t>
            </w:r>
          </w:p>
        </w:tc>
        <w:tc>
          <w:tcPr>
            <w:tcW w:type="dxa" w:w="142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49.457</w:t>
            </w:r>
          </w:p>
        </w:tc>
      </w:tr>
      <w:tr>
        <w:trPr>
          <w:cantSplit/>
          <w:tblHeader w:val="off"/>
        </w:trPr>
        <w:tc>
          <w:tcPr>
            <w:tcW w:type="dxa" w:w="1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Suba</w:t>
            </w:r>
          </w:p>
        </w:tc>
        <w:tc>
          <w:tcPr>
            <w:tcW w:type="dxa" w:w="11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487.658</w:t>
            </w:r>
          </w:p>
        </w:tc>
        <w:tc>
          <w:tcPr>
            <w:tcW w:type="dxa" w:w="1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41,1 %</w:t>
            </w:r>
          </w:p>
        </w:tc>
        <w:tc>
          <w:tcPr>
            <w:tcW w:type="dxa" w:w="122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131.881</w:t>
            </w:r>
          </w:p>
        </w:tc>
        <w:tc>
          <w:tcPr>
            <w:tcW w:type="dxa" w:w="335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~51,9 % (29,6 + 19,8 + 2,5) ⚠️ reconstruido</w:t>
            </w:r>
          </w:p>
        </w:tc>
        <w:tc>
          <w:tcPr>
            <w:tcW w:type="dxa" w:w="142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68.446</w:t>
            </w:r>
          </w:p>
        </w:tc>
      </w:tr>
      <w:tr>
        <w:trPr>
          <w:cantSplit/>
          <w:tblHeader w:val="off"/>
        </w:trPr>
        <w:tc>
          <w:tcPr>
            <w:tcW w:type="dxa" w:w="1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Fontibón</w:t>
            </w:r>
          </w:p>
        </w:tc>
        <w:tc>
          <w:tcPr>
            <w:tcW w:type="dxa" w:w="11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154.392</w:t>
            </w:r>
          </w:p>
        </w:tc>
        <w:tc>
          <w:tcPr>
            <w:tcW w:type="dxa" w:w="1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34,8 %</w:t>
            </w:r>
          </w:p>
        </w:tc>
        <w:tc>
          <w:tcPr>
            <w:tcW w:type="dxa" w:w="122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35.353</w:t>
            </w:r>
          </w:p>
        </w:tc>
        <w:tc>
          <w:tcPr>
            <w:tcW w:type="dxa" w:w="335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53,9 % (48,4 + 5,5 + 0)</w:t>
            </w:r>
          </w:p>
        </w:tc>
        <w:tc>
          <w:tcPr>
            <w:tcW w:type="dxa" w:w="142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19.055</w:t>
            </w:r>
          </w:p>
        </w:tc>
      </w:tr>
      <w:tr>
        <w:trPr>
          <w:cantSplit/>
          <w:tblHeader w:val="off"/>
        </w:trPr>
        <w:tc>
          <w:tcPr>
            <w:tcW w:type="dxa" w:w="1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Teusaquillo</w:t>
            </w:r>
          </w:p>
        </w:tc>
        <w:tc>
          <w:tcPr>
            <w:tcW w:type="dxa" w:w="11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75.286</w:t>
            </w:r>
          </w:p>
        </w:tc>
        <w:tc>
          <w:tcPr>
            <w:tcW w:type="dxa" w:w="1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39,3 %</w:t>
            </w:r>
          </w:p>
        </w:tc>
        <w:tc>
          <w:tcPr>
            <w:tcW w:type="dxa" w:w="122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19.469</w:t>
            </w:r>
          </w:p>
        </w:tc>
        <w:tc>
          <w:tcPr>
            <w:tcW w:type="dxa" w:w="335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83,4 % (74,5 + 8,9 + 0)</w:t>
            </w:r>
          </w:p>
        </w:tc>
        <w:tc>
          <w:tcPr>
            <w:tcW w:type="dxa" w:w="142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16.237</w:t>
            </w:r>
          </w:p>
        </w:tc>
      </w:tr>
      <w:tr>
        <w:trPr>
          <w:cantSplit/>
          <w:tblHeader w:val="off"/>
        </w:trPr>
        <w:tc>
          <w:tcPr>
            <w:tcW w:type="dxa" w:w="1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Chapinero</w:t>
            </w:r>
          </w:p>
        </w:tc>
        <w:tc>
          <w:tcPr>
            <w:tcW w:type="dxa" w:w="11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82.832</w:t>
            </w:r>
          </w:p>
        </w:tc>
        <w:tc>
          <w:tcPr>
            <w:tcW w:type="dxa" w:w="1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36,2 %</w:t>
            </w:r>
          </w:p>
        </w:tc>
        <w:tc>
          <w:tcPr>
            <w:tcW w:type="dxa" w:w="122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19.730</w:t>
            </w:r>
          </w:p>
        </w:tc>
        <w:tc>
          <w:tcPr>
            <w:tcW w:type="dxa" w:w="335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78,3 % (24,4 + 11,0 + 42,9)</w:t>
            </w:r>
          </w:p>
        </w:tc>
        <w:tc>
          <w:tcPr>
            <w:tcW w:type="dxa" w:w="142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15.449</w:t>
            </w:r>
          </w:p>
        </w:tc>
      </w:tr>
      <w:tr>
        <w:trPr>
          <w:cantSplit/>
          <w:tblHeader w:val="off"/>
        </w:trPr>
        <w:tc>
          <w:tcPr>
            <w:tcW w:type="dxa" w:w="1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Engativá</w:t>
            </w:r>
          </w:p>
        </w:tc>
        <w:tc>
          <w:tcPr>
            <w:tcW w:type="dxa" w:w="11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324.567</w:t>
            </w:r>
          </w:p>
        </w:tc>
        <w:tc>
          <w:tcPr>
            <w:tcW w:type="dxa" w:w="1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40,1 %</w:t>
            </w:r>
          </w:p>
        </w:tc>
        <w:tc>
          <w:tcPr>
            <w:tcW w:type="dxa" w:w="122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85.640</w:t>
            </w:r>
          </w:p>
        </w:tc>
        <w:tc>
          <w:tcPr>
            <w:tcW w:type="dxa" w:w="335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13,7 % (12,8 + 0,9 + 0)</w:t>
            </w:r>
          </w:p>
        </w:tc>
        <w:tc>
          <w:tcPr>
            <w:tcW w:type="dxa" w:w="142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11.733</w:t>
            </w:r>
          </w:p>
        </w:tc>
      </w:tr>
      <w:tr>
        <w:trPr>
          <w:cantSplit/>
          <w:tblHeader w:val="off"/>
        </w:trPr>
        <w:tc>
          <w:tcPr>
            <w:tcW w:type="dxa" w:w="1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Barrios Unidos</w:t>
            </w:r>
          </w:p>
        </w:tc>
        <w:tc>
          <w:tcPr>
            <w:tcW w:type="dxa" w:w="11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58.757</w:t>
            </w:r>
          </w:p>
        </w:tc>
        <w:tc>
          <w:tcPr>
            <w:tcW w:type="dxa" w:w="1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37,9 %</w:t>
            </w:r>
          </w:p>
        </w:tc>
        <w:tc>
          <w:tcPr>
            <w:tcW w:type="dxa" w:w="122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14.653</w:t>
            </w:r>
          </w:p>
        </w:tc>
        <w:tc>
          <w:tcPr>
            <w:tcW w:type="dxa" w:w="335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56,4 % (51,7 + 4,7 + 0)</w:t>
            </w:r>
          </w:p>
        </w:tc>
        <w:tc>
          <w:tcPr>
            <w:tcW w:type="dxa" w:w="142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8.264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Cálculo</w:t>
      </w:r>
      <w:r>
        <w:rPr>
          <w:rFonts w:ascii="Calibri" w:cs="Calibri" w:eastAsia="Calibri" w:hAnsi="Calibri"/>
        </w:rPr>
        <w:t xml:space="preserve"> (hogares con perro, est.) = hogares 2026 × % hogares con mascota 2021 × 65,8 % (proporción de hogares con mascota que tienen perro en Bogotá, 2021 [2]).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Cálculo</w:t>
      </w:r>
      <w:r>
        <w:rPr>
          <w:rFonts w:ascii="Calibri" w:cs="Calibri" w:eastAsia="Calibri" w:hAnsi="Calibri"/>
        </w:rPr>
        <w:t xml:space="preserve"> (estrato 4–6) = hogares con perro × % de predios residenciales en estratos 4–6.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Supuestos explícitos:</w:t>
      </w:r>
      <w:r>
        <w:rPr>
          <w:rFonts w:ascii="Calibri" w:cs="Calibri" w:eastAsia="Calibri" w:hAnsi="Calibri"/>
        </w:rPr>
        <w:t xml:space="preserve"> (a) el % de mascota por localidad de 2021 se mantiene (en la ciudad subió de 40,2 % a 44 %, así que esto </w:t>
      </w:r>
      <w:r>
        <w:rPr>
          <w:rFonts w:ascii="Calibri" w:cs="Calibri" w:eastAsia="Calibri" w:hAnsi="Calibri"/>
          <w:b/>
          <w:bCs/>
        </w:rPr>
        <w:t xml:space="preserve">subestima</w:t>
      </w:r>
      <w:r>
        <w:rPr>
          <w:rFonts w:ascii="Calibri" w:cs="Calibri" w:eastAsia="Calibri" w:hAnsi="Calibri"/>
        </w:rPr>
        <w:t xml:space="preserve">); (b) la proporción de perros (65,8 %) es igual en todas las localidades; (c) el estrato de los predios representa el de los hogares con perro. Los tres deben validarse con los microdatos de la EM 2025.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⚠️ </w:t>
      </w:r>
      <w:r>
        <w:rPr>
          <w:rFonts w:ascii="Calibri" w:cs="Calibri" w:eastAsia="Calibri" w:hAnsi="Calibri"/>
          <w:b/>
          <w:bCs/>
        </w:rPr>
        <w:t xml:space="preserve">Lectura del PDF de Catastro:</w:t>
      </w:r>
      <w:r>
        <w:rPr>
          <w:rFonts w:ascii="Calibri" w:cs="Calibri" w:eastAsia="Calibri" w:hAnsi="Calibri"/>
        </w:rPr>
        <w:t xml:space="preserve"> en Usaquén y Chapinero los conteos y porcentajes coinciden. En las demás, las columnas del PDF salen desplazadas una fila al extraer el texto; se usaron los porcentajes de "Participación 2025", que suman 100 %. En </w:t>
      </w:r>
      <w:r>
        <w:rPr>
          <w:rFonts w:ascii="Calibri" w:cs="Calibri" w:eastAsia="Calibri" w:hAnsi="Calibri"/>
          <w:b/>
          <w:bCs/>
        </w:rPr>
        <w:t xml:space="preserve">Suba</w:t>
      </w:r>
      <w:r>
        <w:rPr>
          <w:rFonts w:ascii="Calibri" w:cs="Calibri" w:eastAsia="Calibri" w:hAnsi="Calibri"/>
        </w:rPr>
        <w:t xml:space="preserve"> la columna de porcentajes también sale desordenada: se reconstruyó dividiendo los conteos por el total implícito (15.400 predios "sin estrato" = 3,1 %). Verificar Suba en el PDF original [11] antes de presentarlo.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Otras localidades (Kennedy, Bosa, Ciudad Bolívar, etc.) tienen más hogares con mascota (hasta 45,5 % en Antonio Nariño [1]) pero casi sin predios en estratos 4–6 [11]; se dejan fuera del segmento inicial por precio, no por demanda.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Concentración dentro de la zona candidata (UPZ)</w:t>
      </w:r>
    </w:p>
    <w:p>
      <w:pPr>
        <w:spacing w:after="120"/>
      </w:pPr>
      <w:r>
        <w:rPr>
          <w:rFonts w:ascii="Calibri" w:cs="Calibri" w:eastAsia="Calibri" w:hAnsi="Calibri"/>
        </w:rPr>
        <w:t xml:space="preserve">Hogares proyectados 2026 por UPZ [6] (Dato): Los Cedros 63.698 · Santa Bárbara 36.806 · Pardo Rubio 25.041 · Chicó Lago 18.714 · Usaquén 18.076 · El Refugio 17.632 · Country Club 9.825. Suma de esas siete UPZ contiguas (Usaquén sur y Chapinero norte): </w:t>
      </w:r>
      <w:r>
        <w:rPr>
          <w:rFonts w:ascii="Calibri" w:cs="Calibri" w:eastAsia="Calibri" w:hAnsi="Calibri"/>
          <w:b/>
          <w:bCs/>
        </w:rPr>
        <w:t xml:space="preserve">189.792 hogares</w:t>
      </w:r>
      <w:r>
        <w:rPr>
          <w:rFonts w:ascii="Calibri" w:cs="Calibri" w:eastAsia="Calibri" w:hAnsi="Calibri"/>
        </w:rPr>
        <w:t xml:space="preserve"> (Cálculo). No hay % de perro ni estrato por UPZ publicados (No encontré dato público).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 Gasto en mascotas y tamaño del sector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217"/>
        <w:gridCol w:w="2343"/>
        <w:gridCol w:w="599"/>
      </w:tblGrid>
      <w:tr>
        <w:trPr>
          <w:cantSplit/>
          <w:tblHeader/>
        </w:trPr>
        <w:tc>
          <w:tcPr>
            <w:tcW w:type="dxa" w:w="348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32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234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Etiqueta</w:t>
            </w:r>
          </w:p>
        </w:tc>
        <w:tc>
          <w:tcPr>
            <w:tcW w:type="dxa" w:w="59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</w:tr>
      <w:tr>
        <w:trPr>
          <w:cantSplit/>
          <w:tblHeader w:val="off"/>
        </w:trPr>
        <w:tc>
          <w:tcPr>
            <w:tcW w:type="dxa" w:w="348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Mercado "pet care" Colombia 2025 (Euromonitor)</w:t>
            </w:r>
          </w:p>
        </w:tc>
        <w:tc>
          <w:tcPr>
            <w:tcW w:type="dxa" w:w="32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US$1.700 M (~$6,04 billones)</w:t>
            </w:r>
          </w:p>
        </w:tc>
        <w:tc>
          <w:tcPr>
            <w:tcW w:type="dxa" w:w="234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 (prensa)</w:t>
            </w:r>
          </w:p>
        </w:tc>
        <w:tc>
          <w:tcPr>
            <w:tcW w:type="dxa" w:w="59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[13]</w:t>
            </w:r>
          </w:p>
        </w:tc>
      </w:tr>
      <w:tr>
        <w:trPr>
          <w:cantSplit/>
          <w:tblHeader w:val="off"/>
        </w:trPr>
        <w:tc>
          <w:tcPr>
            <w:tcW w:type="dxa" w:w="348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Mercado "pet care" Colombia 2025 (Gabrica)</w:t>
            </w:r>
          </w:p>
        </w:tc>
        <w:tc>
          <w:tcPr>
            <w:tcW w:type="dxa" w:w="32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$7,4 billones</w:t>
            </w:r>
          </w:p>
        </w:tc>
        <w:tc>
          <w:tcPr>
            <w:tcW w:type="dxa" w:w="234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 (estimación de una empresa)</w:t>
            </w:r>
          </w:p>
        </w:tc>
        <w:tc>
          <w:tcPr>
            <w:tcW w:type="dxa" w:w="59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[13]</w:t>
            </w:r>
          </w:p>
        </w:tc>
      </w:tr>
      <w:tr>
        <w:trPr>
          <w:cantSplit/>
          <w:tblHeader w:val="off"/>
        </w:trPr>
        <w:tc>
          <w:tcPr>
            <w:tcW w:type="dxa" w:w="348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Ventas del sector 2025 (Registro Mercantil CCB)</w:t>
            </w:r>
          </w:p>
        </w:tc>
        <w:tc>
          <w:tcPr>
            <w:tcW w:type="dxa" w:w="32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"superaron los 6 billones"; ~34.000 empresas; crecimiento &gt;80 % en una década</w:t>
            </w:r>
          </w:p>
        </w:tc>
        <w:tc>
          <w:tcPr>
            <w:tcW w:type="dxa" w:w="234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 (prensa citando CCB)</w:t>
            </w:r>
          </w:p>
        </w:tc>
        <w:tc>
          <w:tcPr>
            <w:tcW w:type="dxa" w:w="59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[14]</w:t>
            </w:r>
          </w:p>
        </w:tc>
      </w:tr>
      <w:tr>
        <w:trPr>
          <w:cantSplit/>
          <w:tblHeader w:val="off"/>
        </w:trPr>
        <w:tc>
          <w:tcPr>
            <w:tcW w:type="dxa" w:w="348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Peso de alimentos y veterinaria</w:t>
            </w:r>
          </w:p>
        </w:tc>
        <w:tc>
          <w:tcPr>
            <w:tcW w:type="dxa" w:w="32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80 %–90 % de las ventas del sector</w:t>
            </w:r>
          </w:p>
        </w:tc>
        <w:tc>
          <w:tcPr>
            <w:tcW w:type="dxa" w:w="234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 (prensa citando CCB)</w:t>
            </w:r>
          </w:p>
        </w:tc>
        <w:tc>
          <w:tcPr>
            <w:tcW w:type="dxa" w:w="59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[14]</w:t>
            </w:r>
          </w:p>
        </w:tc>
      </w:tr>
      <w:tr>
        <w:trPr>
          <w:cantSplit/>
          <w:tblHeader w:val="off"/>
        </w:trPr>
        <w:tc>
          <w:tcPr>
            <w:tcW w:type="dxa" w:w="348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Gasto mensual en alimento por hogar</w:t>
            </w:r>
          </w:p>
        </w:tc>
        <w:tc>
          <w:tcPr>
            <w:tcW w:type="dxa" w:w="32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~$147.000 (Kantar)</w:t>
            </w:r>
          </w:p>
        </w:tc>
        <w:tc>
          <w:tcPr>
            <w:tcW w:type="dxa" w:w="234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 (prensa)</w:t>
            </w:r>
          </w:p>
        </w:tc>
        <w:tc>
          <w:tcPr>
            <w:tcW w:type="dxa" w:w="59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[13]</w:t>
            </w:r>
          </w:p>
        </w:tc>
      </w:tr>
      <w:tr>
        <w:trPr>
          <w:cantSplit/>
          <w:tblHeader w:val="off"/>
        </w:trPr>
        <w:tc>
          <w:tcPr>
            <w:tcW w:type="dxa" w:w="348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Hogares que usan servicios de guardería, seguros o adiestramiento (Bogotá)</w:t>
            </w:r>
          </w:p>
        </w:tc>
        <w:tc>
          <w:tcPr>
            <w:tcW w:type="dxa" w:w="32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4 %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de 402 propietarios encuestados</w:t>
            </w:r>
          </w:p>
        </w:tc>
        <w:tc>
          <w:tcPr>
            <w:tcW w:type="dxa" w:w="234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 (encuesta SDDE, ~2018–2019, muestra pequeña)</w:t>
            </w:r>
          </w:p>
        </w:tc>
        <w:tc>
          <w:tcPr>
            <w:tcW w:type="dxa" w:w="59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[12]</w:t>
            </w:r>
          </w:p>
        </w:tc>
      </w:tr>
      <w:tr>
        <w:trPr>
          <w:cantSplit/>
          <w:tblHeader w:val="off"/>
        </w:trPr>
        <w:tc>
          <w:tcPr>
            <w:tcW w:type="dxa" w:w="348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Gasto mensual en mascotas (Bogotá)</w:t>
            </w:r>
          </w:p>
        </w:tc>
        <w:tc>
          <w:tcPr>
            <w:tcW w:type="dxa" w:w="32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&lt;$100.000: 55 %; $100.001–200.000: 30 %; $200.001–500.000: 12 %; &gt;$500.000: 3 %</w:t>
            </w:r>
          </w:p>
        </w:tc>
        <w:tc>
          <w:tcPr>
            <w:tcW w:type="dxa" w:w="234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 (misma encuesta SDDE antigua)</w:t>
            </w:r>
          </w:p>
        </w:tc>
        <w:tc>
          <w:tcPr>
            <w:tcW w:type="dxa" w:w="59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[12]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Lectura:</w:t>
      </w:r>
      <w:r>
        <w:rPr>
          <w:rFonts w:ascii="Calibri" w:cs="Calibri" w:eastAsia="Calibri" w:hAnsi="Calibri"/>
        </w:rPr>
        <w:t xml:space="preserve"> el sector es grande, pero el gasto está concentrado en alimento y veterinaria; los servicios como el paseo son una porción pequeña y </w:t>
      </w:r>
      <w:r>
        <w:rPr>
          <w:rFonts w:ascii="Calibri" w:cs="Calibri" w:eastAsia="Calibri" w:hAnsi="Calibri"/>
          <w:b/>
          <w:bCs/>
        </w:rPr>
        <w:t xml:space="preserve">no encontré</w:t>
      </w:r>
      <w:r>
        <w:rPr>
          <w:rFonts w:ascii="Calibri" w:cs="Calibri" w:eastAsia="Calibri" w:hAnsi="Calibri"/>
        </w:rPr>
        <w:t xml:space="preserve"> una cifra pública de su tamaño en Bogotá. La única señal de penetración de servicios (4 %) es antigua y de muestra pequeña [12].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 TAM / SAM / SOM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Precio de referencia: paseo individual de 30 min = </w:t>
      </w:r>
      <w:r>
        <w:rPr>
          <w:rFonts w:ascii="Calibri" w:cs="Calibri" w:eastAsia="Calibri" w:hAnsi="Calibri"/>
          <w:b/>
          <w:bCs/>
        </w:rPr>
        <w:t xml:space="preserve">$15.500</w:t>
      </w:r>
      <w:r>
        <w:rPr>
          <w:rFonts w:ascii="Calibri" w:cs="Calibri" w:eastAsia="Calibri" w:hAnsi="Calibri"/>
        </w:rPr>
        <w:t xml:space="preserve"> (Waggo, repo: R1, R5). Ticket promedio de la mezcla base = </w:t>
      </w:r>
      <w:r>
        <w:rPr>
          <w:rFonts w:ascii="Calibri" w:cs="Calibri" w:eastAsia="Calibri" w:hAnsi="Calibri"/>
          <w:b/>
          <w:bCs/>
        </w:rPr>
        <w:t xml:space="preserve">$17.450</w:t>
      </w:r>
      <w:r>
        <w:rPr>
          <w:rFonts w:ascii="Calibri" w:cs="Calibri" w:eastAsia="Calibri" w:hAnsi="Calibri"/>
        </w:rPr>
        <w:t xml:space="preserve"> (Supuesto, ver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03-viabilidad-financiera.md</w:t>
      </w:r>
      <w:r>
        <w:rPr>
          <w:rFonts w:ascii="Calibri" w:cs="Calibri" w:eastAsia="Calibri" w:hAnsi="Calibri"/>
        </w:rPr>
        <w:t xml:space="preserve">: 50 % individual 30 min, 30 % individual 60 min, 20 % grupal 60 min).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TAM — techo teórico (Bogotá)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Hogares:</w:t>
      </w:r>
      <w:r>
        <w:rPr>
          <w:rFonts w:ascii="Calibri" w:cs="Calibri" w:eastAsia="Calibri" w:hAnsi="Calibri"/>
        </w:rPr>
        <w:t xml:space="preserve"> 806.200 hogares con perro (Cálculo, sección 1).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Valor:</w:t>
      </w:r>
      <w:r>
        <w:rPr>
          <w:rFonts w:ascii="Calibri" w:cs="Calibri" w:eastAsia="Calibri" w:hAnsi="Calibri"/>
        </w:rPr>
        <w:t xml:space="preserve"> 806.200 × 52 paseos/año × $15.500 = </w:t>
      </w:r>
      <w:r>
        <w:rPr>
          <w:rFonts w:ascii="Calibri" w:cs="Calibri" w:eastAsia="Calibri" w:hAnsi="Calibri"/>
          <w:b/>
          <w:bCs/>
        </w:rPr>
        <w:t xml:space="preserve">$649.797 millones/año</w:t>
      </w:r>
      <w:r>
        <w:rPr>
          <w:rFonts w:ascii="Calibri" w:cs="Calibri" w:eastAsia="Calibri" w:hAnsi="Calibri"/>
        </w:rPr>
        <w:t xml:space="preserve"> (Cálculo). </w:t>
      </w:r>
      <w:r>
        <w:rPr>
          <w:rFonts w:ascii="Calibri" w:cs="Calibri" w:eastAsia="Calibri" w:hAnsi="Calibri"/>
          <w:b/>
          <w:bCs/>
        </w:rPr>
        <w:t xml:space="preserve">Supuesto</w:t>
      </w:r>
      <w:r>
        <w:rPr>
          <w:rFonts w:ascii="Calibri" w:cs="Calibri" w:eastAsia="Calibri" w:hAnsi="Calibri"/>
        </w:rPr>
        <w:t xml:space="preserve"> extremo: todos los hogares con perro compran un paseo por semana. No es una demanda esperada; es un techo.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SAM — hogares con perro en estrato 4–6 en las localidades candidatas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7 localidades de la tabla: </w:t>
      </w:r>
      <w:r>
        <w:rPr>
          <w:rFonts w:ascii="Calibri" w:cs="Calibri" w:eastAsia="Calibri" w:hAnsi="Calibri"/>
          <w:b/>
          <w:bCs/>
        </w:rPr>
        <w:t xml:space="preserve">188.641 hogares</w:t>
      </w:r>
      <w:r>
        <w:rPr>
          <w:rFonts w:ascii="Calibri" w:cs="Calibri" w:eastAsia="Calibri" w:hAnsi="Calibri"/>
        </w:rPr>
        <w:t xml:space="preserve"> (Cálculo, suma de la última columna).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Zona del piloto (Usaquén + Chapinero):</w:t>
      </w:r>
      <w:r>
        <w:rPr>
          <w:rFonts w:ascii="Calibri" w:cs="Calibri" w:eastAsia="Calibri" w:hAnsi="Calibri"/>
        </w:rPr>
        <w:t xml:space="preserve"> 49.457 + 15.449 = </w:t>
      </w:r>
      <w:r>
        <w:rPr>
          <w:rFonts w:ascii="Calibri" w:cs="Calibri" w:eastAsia="Calibri" w:hAnsi="Calibri"/>
          <w:b/>
          <w:bCs/>
        </w:rPr>
        <w:t xml:space="preserve">64.906 hogares</w:t>
      </w:r>
      <w:r>
        <w:rPr>
          <w:rFonts w:ascii="Calibri" w:cs="Calibri" w:eastAsia="Calibri" w:hAnsi="Calibri"/>
        </w:rPr>
        <w:t xml:space="preserve"> (Cálculo).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Valor anual en la zona del piloto, con dos supuestos sin dato público (proporción que pagaría paseador y frecuencia):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"/>
        <w:gridCol w:w="1877"/>
        <w:gridCol w:w="1330"/>
        <w:gridCol w:w="989"/>
        <w:gridCol w:w="1161"/>
        <w:gridCol w:w="1814"/>
        <w:gridCol w:w="1559"/>
      </w:tblGrid>
      <w:tr>
        <w:trPr>
          <w:cantSplit/>
          <w:tblHeader/>
        </w:trPr>
        <w:tc>
          <w:tcPr>
            <w:tcW w:type="dxa" w:w="91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Escenario</w:t>
            </w:r>
          </w:p>
        </w:tc>
        <w:tc>
          <w:tcPr>
            <w:tcW w:type="dxa" w:w="18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% hogares que pagan paseador (Supuesto)</w:t>
            </w:r>
          </w:p>
        </w:tc>
        <w:tc>
          <w:tcPr>
            <w:tcW w:type="dxa" w:w="133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Paseos/mes por hogar (Supuesto)</w:t>
            </w:r>
          </w:p>
        </w:tc>
        <w:tc>
          <w:tcPr>
            <w:tcW w:type="dxa" w:w="98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Hogares</w:t>
            </w:r>
          </w:p>
        </w:tc>
        <w:tc>
          <w:tcPr>
            <w:tcW w:type="dxa" w:w="116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Paseos/mes</w:t>
            </w:r>
          </w:p>
        </w:tc>
        <w:tc>
          <w:tcPr>
            <w:tcW w:type="dxa" w:w="18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Valor bruto anual (GMV)</w:t>
            </w:r>
          </w:p>
        </w:tc>
        <w:tc>
          <w:tcPr>
            <w:tcW w:type="dxa" w:w="155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Comisión 20 % anual</w:t>
            </w:r>
          </w:p>
        </w:tc>
      </w:tr>
      <w:tr>
        <w:trPr>
          <w:cantSplit/>
          <w:tblHeader w:val="off"/>
        </w:trPr>
        <w:tc>
          <w:tcPr>
            <w:tcW w:type="dxa" w:w="91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Bajo</w:t>
            </w:r>
          </w:p>
        </w:tc>
        <w:tc>
          <w:tcPr>
            <w:tcW w:type="dxa" w:w="18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10 %</w:t>
            </w:r>
          </w:p>
        </w:tc>
        <w:tc>
          <w:tcPr>
            <w:tcW w:type="dxa" w:w="133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</w:t>
            </w:r>
          </w:p>
        </w:tc>
        <w:tc>
          <w:tcPr>
            <w:tcW w:type="dxa" w:w="98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6.491</w:t>
            </w:r>
          </w:p>
        </w:tc>
        <w:tc>
          <w:tcPr>
            <w:tcW w:type="dxa" w:w="116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12.981</w:t>
            </w:r>
          </w:p>
        </w:tc>
        <w:tc>
          <w:tcPr>
            <w:tcW w:type="dxa" w:w="18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$2.718 M</w:t>
            </w:r>
          </w:p>
        </w:tc>
        <w:tc>
          <w:tcPr>
            <w:tcW w:type="dxa" w:w="155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$544 M</w:t>
            </w:r>
          </w:p>
        </w:tc>
      </w:tr>
      <w:tr>
        <w:trPr>
          <w:cantSplit/>
          <w:tblHeader w:val="off"/>
        </w:trPr>
        <w:tc>
          <w:tcPr>
            <w:tcW w:type="dxa" w:w="91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Medio</w:t>
            </w:r>
          </w:p>
        </w:tc>
        <w:tc>
          <w:tcPr>
            <w:tcW w:type="dxa" w:w="18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20 %</w:t>
            </w:r>
          </w:p>
        </w:tc>
        <w:tc>
          <w:tcPr>
            <w:tcW w:type="dxa" w:w="133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4</w:t>
            </w:r>
          </w:p>
        </w:tc>
        <w:tc>
          <w:tcPr>
            <w:tcW w:type="dxa" w:w="98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12.981</w:t>
            </w:r>
          </w:p>
        </w:tc>
        <w:tc>
          <w:tcPr>
            <w:tcW w:type="dxa" w:w="116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51.925</w:t>
            </w:r>
          </w:p>
        </w:tc>
        <w:tc>
          <w:tcPr>
            <w:tcW w:type="dxa" w:w="18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$10.873 M</w:t>
            </w:r>
          </w:p>
        </w:tc>
        <w:tc>
          <w:tcPr>
            <w:tcW w:type="dxa" w:w="155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$2.175 M</w:t>
            </w:r>
          </w:p>
        </w:tc>
      </w:tr>
      <w:tr>
        <w:trPr>
          <w:cantSplit/>
          <w:tblHeader w:val="off"/>
        </w:trPr>
        <w:tc>
          <w:tcPr>
            <w:tcW w:type="dxa" w:w="91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Alto</w:t>
            </w:r>
          </w:p>
        </w:tc>
        <w:tc>
          <w:tcPr>
            <w:tcW w:type="dxa" w:w="187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30 %</w:t>
            </w:r>
          </w:p>
        </w:tc>
        <w:tc>
          <w:tcPr>
            <w:tcW w:type="dxa" w:w="133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8</w:t>
            </w:r>
          </w:p>
        </w:tc>
        <w:tc>
          <w:tcPr>
            <w:tcW w:type="dxa" w:w="98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19.472</w:t>
            </w:r>
          </w:p>
        </w:tc>
        <w:tc>
          <w:tcPr>
            <w:tcW w:type="dxa" w:w="116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155.774</w:t>
            </w:r>
          </w:p>
        </w:tc>
        <w:tc>
          <w:tcPr>
            <w:tcW w:type="dxa" w:w="18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$32.619 M</w:t>
            </w:r>
          </w:p>
        </w:tc>
        <w:tc>
          <w:tcPr>
            <w:tcW w:type="dxa" w:w="155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$6.524 M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Calibri" w:cs="Calibri" w:eastAsia="Calibri" w:hAnsi="Calibri"/>
        </w:rPr>
        <w:t xml:space="preserve">Fórmulas: hogares = 64.906 × %; paseos/mes = hogares × frecuencia; GMV = paseos/mes × 12 × $17.450; comisión = GMV × 20 %. Razón de los rangos: no hay dato público de penetración del paseo pagado; el 4 % de la SDDE [12] mide otros servicios y es antiguo. </w:t>
      </w:r>
      <w:r>
        <w:rPr>
          <w:rFonts w:ascii="Calibri" w:cs="Calibri" w:eastAsia="Calibri" w:hAnsi="Calibri"/>
          <w:b/>
          <w:bCs/>
        </w:rPr>
        <w:t xml:space="preserve">Este es el supuesto más importante a medir en el piloto.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SOM — lo que Waggo puede capturar en 12–24 meses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7"/>
        <w:gridCol w:w="4488"/>
        <w:gridCol w:w="2763"/>
      </w:tblGrid>
      <w:tr>
        <w:trPr>
          <w:cantSplit/>
          <w:tblHeader/>
        </w:trPr>
        <w:tc>
          <w:tcPr>
            <w:tcW w:type="dxa" w:w="239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Escenario</w:t>
            </w:r>
          </w:p>
        </w:tc>
        <w:tc>
          <w:tcPr>
            <w:tcW w:type="dxa" w:w="448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% del SAM del piloto (Supuesto)</w:t>
            </w:r>
          </w:p>
        </w:tc>
        <w:tc>
          <w:tcPr>
            <w:tcW w:type="dxa" w:w="276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Hogares activos</w:t>
            </w:r>
          </w:p>
        </w:tc>
      </w:tr>
      <w:tr>
        <w:trPr>
          <w:cantSplit/>
          <w:tblHeader w:val="off"/>
        </w:trPr>
        <w:tc>
          <w:tcPr>
            <w:tcW w:type="dxa" w:w="239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Bajo</w:t>
            </w:r>
          </w:p>
        </w:tc>
        <w:tc>
          <w:tcPr>
            <w:tcW w:type="dxa" w:w="448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0,5 %</w:t>
            </w:r>
          </w:p>
        </w:tc>
        <w:tc>
          <w:tcPr>
            <w:tcW w:type="dxa" w:w="276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325</w:t>
            </w:r>
          </w:p>
        </w:tc>
      </w:tr>
      <w:tr>
        <w:trPr>
          <w:cantSplit/>
          <w:tblHeader w:val="off"/>
        </w:trPr>
        <w:tc>
          <w:tcPr>
            <w:tcW w:type="dxa" w:w="239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Medio</w:t>
            </w:r>
          </w:p>
        </w:tc>
        <w:tc>
          <w:tcPr>
            <w:tcW w:type="dxa" w:w="448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1,5 %</w:t>
            </w:r>
          </w:p>
        </w:tc>
        <w:tc>
          <w:tcPr>
            <w:tcW w:type="dxa" w:w="276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974</w:t>
            </w:r>
          </w:p>
        </w:tc>
      </w:tr>
      <w:tr>
        <w:trPr>
          <w:cantSplit/>
          <w:tblHeader w:val="off"/>
        </w:trPr>
        <w:tc>
          <w:tcPr>
            <w:tcW w:type="dxa" w:w="239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Alto</w:t>
            </w:r>
          </w:p>
        </w:tc>
        <w:tc>
          <w:tcPr>
            <w:tcW w:type="dxa" w:w="448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3,0 %</w:t>
            </w:r>
          </w:p>
        </w:tc>
        <w:tc>
          <w:tcPr>
            <w:tcW w:type="dxa" w:w="276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1.947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Calibri" w:cs="Calibri" w:eastAsia="Calibri" w:hAnsi="Calibri"/>
        </w:rPr>
        <w:t xml:space="preserve">Cálculo: 64.906 × %. Referencia interna: el repo dimensiona el piloto para </w:t>
      </w:r>
      <w:r>
        <w:rPr>
          <w:rFonts w:ascii="Calibri" w:cs="Calibri" w:eastAsia="Calibri" w:hAnsi="Calibri"/>
          <w:b/>
          <w:bCs/>
        </w:rPr>
        <w:t xml:space="preserve">500 dueños / 50 paseadores</w:t>
      </w:r>
      <w:r>
        <w:rPr>
          <w:rFonts w:ascii="Calibri" w:cs="Calibri" w:eastAsia="Calibri" w:hAnsi="Calibri"/>
        </w:rPr>
        <w:t xml:space="preserve"> (Waggo, repo: R16). Referencia externa: Wakypet declara 75.000+ usuarios registrados en todo el país [15] (afirmación propia, no auditada).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 Qué falta y cómo conseguirlo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0"/>
        <w:gridCol w:w="5818"/>
      </w:tblGrid>
      <w:tr>
        <w:trPr>
          <w:cantSplit/>
          <w:tblHeader/>
        </w:trPr>
        <w:tc>
          <w:tcPr>
            <w:tcW w:type="dxa" w:w="383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581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Cómo</w:t>
            </w:r>
          </w:p>
        </w:tc>
      </w:tr>
      <w:tr>
        <w:trPr>
          <w:cantSplit/>
          <w:tblHeader w:val="off"/>
        </w:trPr>
        <w:tc>
          <w:tcPr>
            <w:tcW w:type="dxa" w:w="383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% de hogares que pagan paseador y frecuencia</w:t>
            </w:r>
          </w:p>
        </w:tc>
        <w:tc>
          <w:tcPr>
            <w:tcW w:type="dxa" w:w="581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Encuesta a la lista de espera (n ≥ 300) antes del piloto; luego, datos reales del piloto</w:t>
            </w:r>
          </w:p>
        </w:tc>
      </w:tr>
      <w:tr>
        <w:trPr>
          <w:cantSplit/>
          <w:tblHeader w:val="off"/>
        </w:trPr>
        <w:tc>
          <w:tcPr>
            <w:tcW w:type="dxa" w:w="383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% de hogares con perro por localidad y estrato (2025)</w:t>
            </w:r>
          </w:p>
        </w:tc>
        <w:tc>
          <w:tcPr>
            <w:tcW w:type="dxa" w:w="581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Microdatos de la EM 2025 (DANE/SDP) cuando estén disponibles</w:t>
            </w:r>
          </w:p>
        </w:tc>
      </w:tr>
      <w:tr>
        <w:trPr>
          <w:cantSplit/>
          <w:tblHeader w:val="off"/>
        </w:trPr>
        <w:tc>
          <w:tcPr>
            <w:tcW w:type="dxa" w:w="383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Precio que el mercado acepta</w:t>
            </w:r>
          </w:p>
        </w:tc>
        <w:tc>
          <w:tcPr>
            <w:tcW w:type="dxa" w:w="581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Prueba de precio en el piloto (ver </w:t>
            </w:r>
            <w:r>
              <w:rPr>
                <w:rFonts w:ascii="Consolas" w:cs="Consolas" w:eastAsia="Consolas" w:hAnsi="Consolas"/>
                <w:color w:val="16212E"/>
                <w:sz w:val="16"/>
                <w:szCs w:val="16"/>
              </w:rPr>
              <w:t xml:space="preserve">05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383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Población canina por localidad</w:t>
            </w:r>
          </w:p>
        </w:tc>
        <w:tc>
          <w:tcPr>
            <w:tcW w:type="dxa" w:w="581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Solicitud formal a la SDS (base del "Estimativo poblacional SDS 2023")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03 — Viabilidad financiera (resumen)</w:t>
      </w:r>
    </w:p>
    <w:p>
      <w:pPr>
        <w:pBdr>
          <w:left w:val="single" w:color="3059A4" w:sz="18" w:space="8"/>
        </w:pBdr>
        <w:shd w:fill="FFF0E9" w:color="auto" w:val="clear"/>
        <w:spacing w:after="160" w:before="80"/>
        <w:ind w:left="240"/>
      </w:pPr>
      <w:r>
        <w:rPr>
          <w:rFonts w:ascii="Calibri" w:cs="Calibri" w:eastAsia="Calibri" w:hAnsi="Calibri"/>
          <w:color w:val="16212E"/>
          <w:sz w:val="20"/>
          <w:szCs w:val="20"/>
        </w:rPr>
        <w:t xml:space="preserve">Consulta: 2026-10-28. Fuentes en 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fuentes.md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. Etiquetas: </w:t>
      </w:r>
      <w:r>
        <w:rPr>
          <w:rFonts w:ascii="Calibri" w:cs="Calibri" w:eastAsia="Calibri" w:hAnsi="Calibri"/>
          <w:b/>
          <w:bCs/>
          <w:color w:val="16212E"/>
          <w:sz w:val="20"/>
          <w:szCs w:val="20"/>
        </w:rPr>
        <w:t xml:space="preserve">Dato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16212E"/>
          <w:sz w:val="20"/>
          <w:szCs w:val="20"/>
        </w:rPr>
        <w:t xml:space="preserve">Cálculo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16212E"/>
          <w:sz w:val="20"/>
          <w:szCs w:val="20"/>
        </w:rPr>
        <w:t xml:space="preserve">Supuesto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 (rango bajo / medio / alto). No es asesoría tributaria ni legal: lo marcado ⚖️ lo debe validar un contador o abogado. Tasa de cambio usada: </w:t>
      </w:r>
      <w:r>
        <w:rPr>
          <w:rFonts w:ascii="Calibri" w:cs="Calibri" w:eastAsia="Calibri" w:hAnsi="Calibri"/>
          <w:b/>
          <w:bCs/>
          <w:color w:val="16212E"/>
          <w:sz w:val="20"/>
          <w:szCs w:val="20"/>
        </w:rPr>
        <w:t xml:space="preserve">TRM $3.185,01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 (vigente 2026-10-23) [39]. No encontré la del 2026-10-28.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Conclusión corta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Con la tarifa y la comisión actuales del código (20 %), Waggo </w:t>
      </w:r>
      <w:r>
        <w:rPr>
          <w:rFonts w:ascii="Calibri" w:cs="Calibri" w:eastAsia="Calibri" w:hAnsi="Calibri"/>
          <w:b/>
          <w:bCs/>
        </w:rPr>
        <w:t xml:space="preserve">retiene entre $464 y $4.355 por paseo</w:t>
      </w:r>
      <w:r>
        <w:rPr>
          <w:rFonts w:ascii="Calibri" w:cs="Calibri" w:eastAsia="Calibri" w:hAnsi="Calibri"/>
        </w:rPr>
        <w:t xml:space="preserve"> después de pasarela e IVA sobre la comisión, según tipo y duración (Cálculo, tabla 1). En el paseo más vendido esperado (individual 30 min) retiene </w:t>
      </w:r>
      <w:r>
        <w:rPr>
          <w:rFonts w:ascii="Calibri" w:cs="Calibri" w:eastAsia="Calibri" w:hAnsi="Calibri"/>
          <w:b/>
          <w:bCs/>
        </w:rPr>
        <w:t xml:space="preserve">$1.283</w:t>
      </w:r>
      <w:r>
        <w:rPr>
          <w:rFonts w:ascii="Calibri" w:cs="Calibri" w:eastAsia="Calibri" w:hAnsi="Calibri"/>
        </w:rPr>
        <w:t xml:space="preserve"> de $15.500 (8,3 %).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La </w:t>
      </w:r>
      <w:r>
        <w:rPr>
          <w:rFonts w:ascii="Calibri" w:cs="Calibri" w:eastAsia="Calibri" w:hAnsi="Calibri"/>
          <w:b/>
          <w:bCs/>
        </w:rPr>
        <w:t xml:space="preserve">pasarela con cargo fijo de $700</w:t>
      </w:r>
      <w:r>
        <w:rPr>
          <w:rFonts w:ascii="Calibri" w:cs="Calibri" w:eastAsia="Calibri" w:hAnsi="Calibri"/>
        </w:rPr>
        <w:t xml:space="preserve"> se come entre el 5 % y el 12 % del precio del paseo (Cálculo, tabla 1): es la variable de costo más pesada en paseos baratos.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En el escenario base (supuestos abajo) </w:t>
      </w:r>
      <w:r>
        <w:rPr>
          <w:rFonts w:ascii="Calibri" w:cs="Calibri" w:eastAsia="Calibri" w:hAnsi="Calibri"/>
          <w:b/>
          <w:bCs/>
        </w:rPr>
        <w:t xml:space="preserve">no se alcanza el punto de equilibrio en 24 meses</w:t>
      </w:r>
      <w:r>
        <w:rPr>
          <w:rFonts w:ascii="Calibri" w:cs="Calibri" w:eastAsia="Calibri" w:hAnsi="Calibri"/>
        </w:rPr>
        <w:t xml:space="preserve"> y se necesitan </w:t>
      </w:r>
      <w:r>
        <w:rPr>
          <w:rFonts w:ascii="Calibri" w:cs="Calibri" w:eastAsia="Calibri" w:hAnsi="Calibri"/>
          <w:b/>
          <w:bCs/>
        </w:rPr>
        <w:t xml:space="preserve">~$78 millones</w:t>
      </w:r>
      <w:r>
        <w:rPr>
          <w:rFonts w:ascii="Calibri" w:cs="Calibri" w:eastAsia="Calibri" w:hAnsi="Calibri"/>
        </w:rPr>
        <w:t xml:space="preserve"> de capital de operación; el resultado depende sobre todo de </w:t>
      </w:r>
      <w:r>
        <w:rPr>
          <w:rFonts w:ascii="Calibri" w:cs="Calibri" w:eastAsia="Calibri" w:hAnsi="Calibri"/>
          <w:b/>
          <w:bCs/>
        </w:rPr>
        <w:t xml:space="preserve">costos fijos, frecuencia de paseos por dueño y margen por paseo</w:t>
      </w:r>
      <w:r>
        <w:rPr>
          <w:rFonts w:ascii="Calibri" w:cs="Calibri" w:eastAsia="Calibri" w:hAnsi="Calibri"/>
        </w:rPr>
        <w:t xml:space="preserve">, no del volumen (Cálculo, sección 5).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 Economía unitaria por paseo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Hechos del repo:</w:t>
      </w:r>
      <w:r>
        <w:rPr>
          <w:rFonts w:ascii="Calibri" w:cs="Calibri" w:eastAsia="Calibri" w:hAnsi="Calibri"/>
        </w:rPr>
        <w:t xml:space="preserve"> precio = base + por minuto × minutos, redondeado a $100; comisión = 20 % del total; paseador = total − comisión (Waggo, repo: R1, R2). Individual: $8.000 + $250/min; grupal: $5.000 + $150/min; duración 30–120 min (R1, R3). El precio </w:t>
      </w:r>
      <w:r>
        <w:rPr>
          <w:rFonts w:ascii="Calibri" w:cs="Calibri" w:eastAsia="Calibri" w:hAnsi="Calibri"/>
          <w:b/>
          <w:bCs/>
        </w:rPr>
        <w:t xml:space="preserve">no</w:t>
      </w:r>
      <w:r>
        <w:rPr>
          <w:rFonts w:ascii="Calibri" w:cs="Calibri" w:eastAsia="Calibri" w:hAnsi="Calibri"/>
        </w:rPr>
        <w:t xml:space="preserve"> cambia con el número de perros (1–3) (R18). Todos son valores "provisional" (R4).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Pasarela:</w:t>
      </w:r>
      <w:r>
        <w:rPr>
          <w:rFonts w:ascii="Calibri" w:cs="Calibri" w:eastAsia="Calibri" w:hAnsi="Calibri"/>
        </w:rPr>
        <w:t xml:space="preserve"> Wompi publica </w:t>
      </w:r>
      <w:r>
        <w:rPr>
          <w:rFonts w:ascii="Calibri" w:cs="Calibri" w:eastAsia="Calibri" w:hAnsi="Calibri"/>
          <w:b/>
          <w:bCs/>
        </w:rPr>
        <w:t xml:space="preserve">2,65 % + $700 + impuestos por transacción aprobada</w:t>
      </w:r>
      <w:r>
        <w:rPr>
          <w:rFonts w:ascii="Calibri" w:cs="Calibri" w:eastAsia="Calibri" w:hAnsi="Calibri"/>
        </w:rPr>
        <w:t xml:space="preserve"> [33], confirmado por Enter.co como plan avanzado "2,65 % + $700 por transacción, más IVA" [34]. Mercado Pago: 3,49 % + IVA en link de pago según un blog (fuente secundaria, validar) [35]. El repo aún no elige pasarela (Stripe o MercadoPago, R6); no encontré tarifa de Stripe para Colombia. </w:t>
      </w:r>
      <w:r>
        <w:rPr>
          <w:rFonts w:ascii="Calibri" w:cs="Calibri" w:eastAsia="Calibri" w:hAnsi="Calibri"/>
          <w:b/>
          <w:bCs/>
        </w:rPr>
        <w:t xml:space="preserve">IVA:</w:t>
      </w:r>
      <w:r>
        <w:rPr>
          <w:rFonts w:ascii="Calibri" w:cs="Calibri" w:eastAsia="Calibri" w:hAnsi="Calibri"/>
        </w:rPr>
        <w:t xml:space="preserve"> tarifa general 19 % (art. 468 E.T.) [43]. Se aplica al costo de la pasarela ("+ impuestos" [33]) y, ⚖️ si Waggo es responsable de IVA, a su comisión. Hoy el código no separa IVA.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Tabla 1 — Margen de Waggo por paseo (Cálculo)</w:t>
      </w:r>
    </w:p>
    <w:p>
      <w:pPr>
        <w:spacing w:after="120"/>
      </w:pPr>
      <w:r>
        <w:rPr>
          <w:rFonts w:ascii="Calibri" w:cs="Calibri" w:eastAsia="Calibri" w:hAnsi="Calibri"/>
        </w:rPr>
        <w:t xml:space="preserve">Fórmulas: pasarela = (total × 2,65 % + $700) × 1,19 · IVA comisión = comisión − comisión / 1,19 · neto A = comisión − pasarela · neto B = comisión − IVA comisión − pasarela.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1"/>
        <w:gridCol w:w="992"/>
        <w:gridCol w:w="933"/>
        <w:gridCol w:w="962"/>
        <w:gridCol w:w="948"/>
        <w:gridCol w:w="918"/>
        <w:gridCol w:w="812"/>
        <w:gridCol w:w="1124"/>
        <w:gridCol w:w="948"/>
      </w:tblGrid>
      <w:tr>
        <w:trPr>
          <w:cantSplit/>
          <w:tblHeader/>
        </w:trPr>
        <w:tc>
          <w:tcPr>
            <w:tcW w:type="dxa" w:w="201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Paseo</w:t>
            </w:r>
          </w:p>
        </w:tc>
        <w:tc>
          <w:tcPr>
            <w:tcW w:type="dxa" w:w="9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Total (R1)</w:t>
            </w:r>
          </w:p>
        </w:tc>
        <w:tc>
          <w:tcPr>
            <w:tcW w:type="dxa" w:w="93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Comisión 20 %</w:t>
            </w:r>
          </w:p>
        </w:tc>
        <w:tc>
          <w:tcPr>
            <w:tcW w:type="dxa" w:w="96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Paseador</w:t>
            </w:r>
          </w:p>
        </w:tc>
        <w:tc>
          <w:tcPr>
            <w:tcW w:type="dxa" w:w="9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Pasarela + IVA</w:t>
            </w:r>
          </w:p>
        </w:tc>
        <w:tc>
          <w:tcPr>
            <w:tcW w:type="dxa" w:w="91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% del total</w:t>
            </w:r>
          </w:p>
        </w:tc>
        <w:tc>
          <w:tcPr>
            <w:tcW w:type="dxa" w:w="8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IVA en comisión</w:t>
            </w:r>
          </w:p>
        </w:tc>
        <w:tc>
          <w:tcPr>
            <w:tcW w:type="dxa" w:w="11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Neto A (sin IVA en comisión)</w:t>
            </w:r>
          </w:p>
        </w:tc>
        <w:tc>
          <w:tcPr>
            <w:tcW w:type="dxa" w:w="9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Neto B (con IVA)</w:t>
            </w:r>
          </w:p>
        </w:tc>
      </w:tr>
      <w:tr>
        <w:trPr>
          <w:cantSplit/>
          <w:tblHeader w:val="off"/>
        </w:trPr>
        <w:tc>
          <w:tcPr>
            <w:tcW w:type="dxa" w:w="201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Individual 30 min</w:t>
            </w:r>
          </w:p>
        </w:tc>
        <w:tc>
          <w:tcPr>
            <w:tcW w:type="dxa" w:w="9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15.500</w:t>
            </w:r>
          </w:p>
        </w:tc>
        <w:tc>
          <w:tcPr>
            <w:tcW w:type="dxa" w:w="93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3.100</w:t>
            </w:r>
          </w:p>
        </w:tc>
        <w:tc>
          <w:tcPr>
            <w:tcW w:type="dxa" w:w="96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12.400</w:t>
            </w:r>
          </w:p>
        </w:tc>
        <w:tc>
          <w:tcPr>
            <w:tcW w:type="dxa" w:w="9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1.322</w:t>
            </w:r>
          </w:p>
        </w:tc>
        <w:tc>
          <w:tcPr>
            <w:tcW w:type="dxa" w:w="91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8,5 %</w:t>
            </w:r>
          </w:p>
        </w:tc>
        <w:tc>
          <w:tcPr>
            <w:tcW w:type="dxa" w:w="8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495</w:t>
            </w:r>
          </w:p>
        </w:tc>
        <w:tc>
          <w:tcPr>
            <w:tcW w:type="dxa" w:w="11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1.778</w:t>
            </w:r>
          </w:p>
        </w:tc>
        <w:tc>
          <w:tcPr>
            <w:tcW w:type="dxa" w:w="9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1.283</w:t>
            </w:r>
          </w:p>
        </w:tc>
      </w:tr>
      <w:tr>
        <w:trPr>
          <w:cantSplit/>
          <w:tblHeader w:val="off"/>
        </w:trPr>
        <w:tc>
          <w:tcPr>
            <w:tcW w:type="dxa" w:w="201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Individual 45 min</w:t>
            </w:r>
          </w:p>
        </w:tc>
        <w:tc>
          <w:tcPr>
            <w:tcW w:type="dxa" w:w="9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19.300</w:t>
            </w:r>
          </w:p>
        </w:tc>
        <w:tc>
          <w:tcPr>
            <w:tcW w:type="dxa" w:w="93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3.860</w:t>
            </w:r>
          </w:p>
        </w:tc>
        <w:tc>
          <w:tcPr>
            <w:tcW w:type="dxa" w:w="96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15.440</w:t>
            </w:r>
          </w:p>
        </w:tc>
        <w:tc>
          <w:tcPr>
            <w:tcW w:type="dxa" w:w="9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1.442</w:t>
            </w:r>
          </w:p>
        </w:tc>
        <w:tc>
          <w:tcPr>
            <w:tcW w:type="dxa" w:w="91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7,5 %</w:t>
            </w:r>
          </w:p>
        </w:tc>
        <w:tc>
          <w:tcPr>
            <w:tcW w:type="dxa" w:w="8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616</w:t>
            </w:r>
          </w:p>
        </w:tc>
        <w:tc>
          <w:tcPr>
            <w:tcW w:type="dxa" w:w="11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2.418</w:t>
            </w:r>
          </w:p>
        </w:tc>
        <w:tc>
          <w:tcPr>
            <w:tcW w:type="dxa" w:w="9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1.802</w:t>
            </w:r>
          </w:p>
        </w:tc>
      </w:tr>
      <w:tr>
        <w:trPr>
          <w:cantSplit/>
          <w:tblHeader w:val="off"/>
        </w:trPr>
        <w:tc>
          <w:tcPr>
            <w:tcW w:type="dxa" w:w="201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Individual 60 min</w:t>
            </w:r>
          </w:p>
        </w:tc>
        <w:tc>
          <w:tcPr>
            <w:tcW w:type="dxa" w:w="9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23.000</w:t>
            </w:r>
          </w:p>
        </w:tc>
        <w:tc>
          <w:tcPr>
            <w:tcW w:type="dxa" w:w="93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4.600</w:t>
            </w:r>
          </w:p>
        </w:tc>
        <w:tc>
          <w:tcPr>
            <w:tcW w:type="dxa" w:w="96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18.400</w:t>
            </w:r>
          </w:p>
        </w:tc>
        <w:tc>
          <w:tcPr>
            <w:tcW w:type="dxa" w:w="9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1.558</w:t>
            </w:r>
          </w:p>
        </w:tc>
        <w:tc>
          <w:tcPr>
            <w:tcW w:type="dxa" w:w="91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6,8 %</w:t>
            </w:r>
          </w:p>
        </w:tc>
        <w:tc>
          <w:tcPr>
            <w:tcW w:type="dxa" w:w="8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734</w:t>
            </w:r>
          </w:p>
        </w:tc>
        <w:tc>
          <w:tcPr>
            <w:tcW w:type="dxa" w:w="11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3.042</w:t>
            </w:r>
          </w:p>
        </w:tc>
        <w:tc>
          <w:tcPr>
            <w:tcW w:type="dxa" w:w="9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2.307</w:t>
            </w:r>
          </w:p>
        </w:tc>
      </w:tr>
      <w:tr>
        <w:trPr>
          <w:cantSplit/>
          <w:tblHeader w:val="off"/>
        </w:trPr>
        <w:tc>
          <w:tcPr>
            <w:tcW w:type="dxa" w:w="201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Individual 90 min</w:t>
            </w:r>
          </w:p>
        </w:tc>
        <w:tc>
          <w:tcPr>
            <w:tcW w:type="dxa" w:w="9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30.500</w:t>
            </w:r>
          </w:p>
        </w:tc>
        <w:tc>
          <w:tcPr>
            <w:tcW w:type="dxa" w:w="93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6.100</w:t>
            </w:r>
          </w:p>
        </w:tc>
        <w:tc>
          <w:tcPr>
            <w:tcW w:type="dxa" w:w="96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24.400</w:t>
            </w:r>
          </w:p>
        </w:tc>
        <w:tc>
          <w:tcPr>
            <w:tcW w:type="dxa" w:w="9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1.795</w:t>
            </w:r>
          </w:p>
        </w:tc>
        <w:tc>
          <w:tcPr>
            <w:tcW w:type="dxa" w:w="91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5,9 %</w:t>
            </w:r>
          </w:p>
        </w:tc>
        <w:tc>
          <w:tcPr>
            <w:tcW w:type="dxa" w:w="8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974</w:t>
            </w:r>
          </w:p>
        </w:tc>
        <w:tc>
          <w:tcPr>
            <w:tcW w:type="dxa" w:w="11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4.305</w:t>
            </w:r>
          </w:p>
        </w:tc>
        <w:tc>
          <w:tcPr>
            <w:tcW w:type="dxa" w:w="9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3.331</w:t>
            </w:r>
          </w:p>
        </w:tc>
      </w:tr>
      <w:tr>
        <w:trPr>
          <w:cantSplit/>
          <w:tblHeader w:val="off"/>
        </w:trPr>
        <w:tc>
          <w:tcPr>
            <w:tcW w:type="dxa" w:w="201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Individual 120 min</w:t>
            </w:r>
          </w:p>
        </w:tc>
        <w:tc>
          <w:tcPr>
            <w:tcW w:type="dxa" w:w="9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38.000</w:t>
            </w:r>
          </w:p>
        </w:tc>
        <w:tc>
          <w:tcPr>
            <w:tcW w:type="dxa" w:w="93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7.600</w:t>
            </w:r>
          </w:p>
        </w:tc>
        <w:tc>
          <w:tcPr>
            <w:tcW w:type="dxa" w:w="96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30.400</w:t>
            </w:r>
          </w:p>
        </w:tc>
        <w:tc>
          <w:tcPr>
            <w:tcW w:type="dxa" w:w="9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2.031</w:t>
            </w:r>
          </w:p>
        </w:tc>
        <w:tc>
          <w:tcPr>
            <w:tcW w:type="dxa" w:w="91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5,3 %</w:t>
            </w:r>
          </w:p>
        </w:tc>
        <w:tc>
          <w:tcPr>
            <w:tcW w:type="dxa" w:w="8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1.213</w:t>
            </w:r>
          </w:p>
        </w:tc>
        <w:tc>
          <w:tcPr>
            <w:tcW w:type="dxa" w:w="11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5.569</w:t>
            </w:r>
          </w:p>
        </w:tc>
        <w:tc>
          <w:tcPr>
            <w:tcW w:type="dxa" w:w="9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4.355</w:t>
            </w:r>
          </w:p>
        </w:tc>
      </w:tr>
      <w:tr>
        <w:trPr>
          <w:cantSplit/>
          <w:tblHeader w:val="off"/>
        </w:trPr>
        <w:tc>
          <w:tcPr>
            <w:tcW w:type="dxa" w:w="201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Grupal 30 min</w:t>
            </w:r>
          </w:p>
        </w:tc>
        <w:tc>
          <w:tcPr>
            <w:tcW w:type="dxa" w:w="9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9.500</w:t>
            </w:r>
          </w:p>
        </w:tc>
        <w:tc>
          <w:tcPr>
            <w:tcW w:type="dxa" w:w="93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1.900</w:t>
            </w:r>
          </w:p>
        </w:tc>
        <w:tc>
          <w:tcPr>
            <w:tcW w:type="dxa" w:w="96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7.600</w:t>
            </w:r>
          </w:p>
        </w:tc>
        <w:tc>
          <w:tcPr>
            <w:tcW w:type="dxa" w:w="9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1.133</w:t>
            </w:r>
          </w:p>
        </w:tc>
        <w:tc>
          <w:tcPr>
            <w:tcW w:type="dxa" w:w="91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11,9 %</w:t>
            </w:r>
          </w:p>
        </w:tc>
        <w:tc>
          <w:tcPr>
            <w:tcW w:type="dxa" w:w="8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303</w:t>
            </w:r>
          </w:p>
        </w:tc>
        <w:tc>
          <w:tcPr>
            <w:tcW w:type="dxa" w:w="11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767</w:t>
            </w:r>
          </w:p>
        </w:tc>
        <w:tc>
          <w:tcPr>
            <w:tcW w:type="dxa" w:w="9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464</w:t>
            </w:r>
          </w:p>
        </w:tc>
      </w:tr>
      <w:tr>
        <w:trPr>
          <w:cantSplit/>
          <w:tblHeader w:val="off"/>
        </w:trPr>
        <w:tc>
          <w:tcPr>
            <w:tcW w:type="dxa" w:w="201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Grupal 60 min</w:t>
            </w:r>
          </w:p>
        </w:tc>
        <w:tc>
          <w:tcPr>
            <w:tcW w:type="dxa" w:w="9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14.000</w:t>
            </w:r>
          </w:p>
        </w:tc>
        <w:tc>
          <w:tcPr>
            <w:tcW w:type="dxa" w:w="93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2.800</w:t>
            </w:r>
          </w:p>
        </w:tc>
        <w:tc>
          <w:tcPr>
            <w:tcW w:type="dxa" w:w="96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11.200</w:t>
            </w:r>
          </w:p>
        </w:tc>
        <w:tc>
          <w:tcPr>
            <w:tcW w:type="dxa" w:w="9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1.274</w:t>
            </w:r>
          </w:p>
        </w:tc>
        <w:tc>
          <w:tcPr>
            <w:tcW w:type="dxa" w:w="91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9,1 %</w:t>
            </w:r>
          </w:p>
        </w:tc>
        <w:tc>
          <w:tcPr>
            <w:tcW w:type="dxa" w:w="8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447</w:t>
            </w:r>
          </w:p>
        </w:tc>
        <w:tc>
          <w:tcPr>
            <w:tcW w:type="dxa" w:w="11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1.526</w:t>
            </w:r>
          </w:p>
        </w:tc>
        <w:tc>
          <w:tcPr>
            <w:tcW w:type="dxa" w:w="9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1.078</w:t>
            </w:r>
          </w:p>
        </w:tc>
      </w:tr>
      <w:tr>
        <w:trPr>
          <w:cantSplit/>
          <w:tblHeader w:val="off"/>
        </w:trPr>
        <w:tc>
          <w:tcPr>
            <w:tcW w:type="dxa" w:w="201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Grupal 120 min</w:t>
            </w:r>
          </w:p>
        </w:tc>
        <w:tc>
          <w:tcPr>
            <w:tcW w:type="dxa" w:w="9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23.000</w:t>
            </w:r>
          </w:p>
        </w:tc>
        <w:tc>
          <w:tcPr>
            <w:tcW w:type="dxa" w:w="93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4.600</w:t>
            </w:r>
          </w:p>
        </w:tc>
        <w:tc>
          <w:tcPr>
            <w:tcW w:type="dxa" w:w="96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18.400</w:t>
            </w:r>
          </w:p>
        </w:tc>
        <w:tc>
          <w:tcPr>
            <w:tcW w:type="dxa" w:w="9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1.558</w:t>
            </w:r>
          </w:p>
        </w:tc>
        <w:tc>
          <w:tcPr>
            <w:tcW w:type="dxa" w:w="91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6,8 %</w:t>
            </w:r>
          </w:p>
        </w:tc>
        <w:tc>
          <w:tcPr>
            <w:tcW w:type="dxa" w:w="8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734</w:t>
            </w:r>
          </w:p>
        </w:tc>
        <w:tc>
          <w:tcPr>
            <w:tcW w:type="dxa" w:w="11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3.042</w:t>
            </w:r>
          </w:p>
        </w:tc>
        <w:tc>
          <w:tcPr>
            <w:tcW w:type="dxa" w:w="9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2.307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Calibri" w:cs="Calibri" w:eastAsia="Calibri" w:hAnsi="Calibri"/>
        </w:rPr>
        <w:t xml:space="preserve">Notas: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Hoy la pasarela la absorbe Waggo: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FareCalculator</w:t>
      </w:r>
      <w:r>
        <w:rPr>
          <w:rFonts w:ascii="Calibri" w:cs="Calibri" w:eastAsia="Calibri" w:hAnsi="Calibri"/>
        </w:rPr>
        <w:t xml:space="preserve"> reparte total = comisión + paseador, sin costo de pasarela (R2).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La retención (escrow) se hace al pedir y se cobra al terminar (R6). </w:t>
      </w:r>
      <w:r>
        <w:rPr>
          <w:rFonts w:ascii="Calibri" w:cs="Calibri" w:eastAsia="Calibri" w:hAnsi="Calibri"/>
          <w:b/>
          <w:bCs/>
        </w:rPr>
        <w:t xml:space="preserve">No encontré dato público</w:t>
      </w:r>
      <w:r>
        <w:rPr>
          <w:rFonts w:ascii="Calibri" w:cs="Calibri" w:eastAsia="Calibri" w:hAnsi="Calibri"/>
        </w:rPr>
        <w:t xml:space="preserve"> de si Wompi o Mercado Pago cobran por una autorización liberada (paseo cancelado) ni de la tarifa de dispersión al paseador; ambas pueden bajar el margen. Cotizar.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⚖️ Retenciones en la fuente sobre lo que se dispersa a paseadores (personas naturales) e ICA de Bogotá: no las cuantifico. La tarifa ICA cambia con el Acuerdo 1084 de 2026 (no pude verificar la tarifa aplicable; ver "No encontré" en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fuentes.md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Costo de nube por paseo (AWS, us-east-1, precios públicos)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192"/>
        <w:gridCol w:w="1801"/>
        <w:gridCol w:w="955"/>
      </w:tblGrid>
      <w:tr>
        <w:trPr>
          <w:cantSplit/>
          <w:tblHeader/>
        </w:trPr>
        <w:tc>
          <w:tcPr>
            <w:tcW w:type="dxa" w:w="37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Pieza (según INF-001, R15)</w:t>
            </w:r>
          </w:p>
        </w:tc>
        <w:tc>
          <w:tcPr>
            <w:tcW w:type="dxa" w:w="31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Precio público</w:t>
            </w:r>
          </w:p>
        </w:tc>
        <w:tc>
          <w:tcPr>
            <w:tcW w:type="dxa" w:w="180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Mensual (730 h)</w:t>
            </w:r>
          </w:p>
        </w:tc>
        <w:tc>
          <w:tcPr>
            <w:tcW w:type="dxa" w:w="95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ECS Fargate 0,25 vCPU / 0,5 GB (x86)</w:t>
            </w:r>
          </w:p>
        </w:tc>
        <w:tc>
          <w:tcPr>
            <w:tcW w:type="dxa" w:w="31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US$0,040478 vCPU-h; US$0,004446 GB-h</w:t>
            </w:r>
          </w:p>
        </w:tc>
        <w:tc>
          <w:tcPr>
            <w:tcW w:type="dxa" w:w="180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US$9,01</w:t>
            </w:r>
          </w:p>
        </w:tc>
        <w:tc>
          <w:tcPr>
            <w:tcW w:type="dxa" w:w="95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[36]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Application Load Balancer</w:t>
            </w:r>
          </w:p>
        </w:tc>
        <w:tc>
          <w:tcPr>
            <w:tcW w:type="dxa" w:w="31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US$0,0225/h + US$0,008/LCU-h (Supuesto: 1 LCU)</w:t>
            </w:r>
          </w:p>
        </w:tc>
        <w:tc>
          <w:tcPr>
            <w:tcW w:type="dxa" w:w="180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US$22,27</w:t>
            </w:r>
          </w:p>
        </w:tc>
        <w:tc>
          <w:tcPr>
            <w:tcW w:type="dxa" w:w="95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[37]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RDS PostgreSQL db.t4g.micro Single-AZ</w:t>
            </w:r>
          </w:p>
        </w:tc>
        <w:tc>
          <w:tcPr>
            <w:tcW w:type="dxa" w:w="31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US$0,016/h</w:t>
            </w:r>
          </w:p>
        </w:tc>
        <w:tc>
          <w:tcPr>
            <w:tcW w:type="dxa" w:w="180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US$11,68</w:t>
            </w:r>
          </w:p>
        </w:tc>
        <w:tc>
          <w:tcPr>
            <w:tcW w:type="dxa" w:w="95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[38]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Almacenamiento RDS, S3, CloudFront, Route 53, Secrets</w:t>
            </w:r>
          </w:p>
        </w:tc>
        <w:tc>
          <w:tcPr>
            <w:tcW w:type="dxa" w:w="31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No extraje precio público; el repo estima ~US$5</w:t>
            </w:r>
          </w:p>
        </w:tc>
        <w:tc>
          <w:tcPr>
            <w:tcW w:type="dxa" w:w="180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95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R15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Total</w:t>
            </w:r>
          </w:p>
        </w:tc>
        <w:tc>
          <w:tcPr>
            <w:tcW w:type="dxa" w:w="319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80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US$42,96 + ~US$5 ≈ US$48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≈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$153.000/mes</w:t>
            </w:r>
          </w:p>
        </w:tc>
        <w:tc>
          <w:tcPr>
            <w:tcW w:type="dxa" w:w="95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Cálculo: 48 × 3.185,01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Calibri" w:cs="Calibri" w:eastAsia="Calibri" w:hAnsi="Calibri"/>
        </w:rPr>
        <w:t xml:space="preserve">Por paseo, con 2.500 paseos/mes: $153.000 / 2.500 = </w:t>
      </w:r>
      <w:r>
        <w:rPr>
          <w:rFonts w:ascii="Calibri" w:cs="Calibri" w:eastAsia="Calibri" w:hAnsi="Calibri"/>
          <w:b/>
          <w:bCs/>
        </w:rPr>
        <w:t xml:space="preserve">$61</w:t>
      </w:r>
      <w:r>
        <w:rPr>
          <w:rFonts w:ascii="Calibri" w:cs="Calibri" w:eastAsia="Calibri" w:hAnsi="Calibri"/>
        </w:rPr>
        <w:t xml:space="preserve"> (Cálculo). La nube </w:t>
      </w:r>
      <w:r>
        <w:rPr>
          <w:rFonts w:ascii="Calibri" w:cs="Calibri" w:eastAsia="Calibri" w:hAnsi="Calibri"/>
          <w:b/>
          <w:bCs/>
        </w:rPr>
        <w:t xml:space="preserve">no</w:t>
      </w:r>
      <w:r>
        <w:rPr>
          <w:rFonts w:ascii="Calibri" w:cs="Calibri" w:eastAsia="Calibri" w:hAnsi="Calibri"/>
        </w:rPr>
        <w:t xml:space="preserve"> es una variable relevante a esta escala.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Costo de soporte</w:t>
      </w:r>
    </w:p>
    <w:p>
      <w:pPr>
        <w:spacing w:after="120"/>
      </w:pPr>
      <w:r>
        <w:rPr>
          <w:rFonts w:ascii="Calibri" w:cs="Calibri" w:eastAsia="Calibri" w:hAnsi="Calibri"/>
        </w:rPr>
        <w:t xml:space="preserve">No encontré dato público de costo de soporte por paseo en Colombia. </w:t>
      </w:r>
      <w:r>
        <w:rPr>
          <w:rFonts w:ascii="Calibri" w:cs="Calibri" w:eastAsia="Calibri" w:hAnsi="Calibri"/>
          <w:b/>
          <w:bCs/>
        </w:rPr>
        <w:t xml:space="preserve">Supuesto:</w:t>
      </w:r>
      <w:r>
        <w:rPr>
          <w:rFonts w:ascii="Calibri" w:cs="Calibri" w:eastAsia="Calibri" w:hAnsi="Calibri"/>
        </w:rPr>
        <w:t xml:space="preserve"> $300 por paseo (rango $200–$500), equivalente a ~9 minutos de un coordinador con salario mínimo más prestaciones. Referencia: SMMLV 2026 $1.750.905 + auxilio de transporte $249.095 [40].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Supuestos de los escenarios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4"/>
        <w:gridCol w:w="675"/>
        <w:gridCol w:w="647"/>
        <w:gridCol w:w="661"/>
        <w:gridCol w:w="4971"/>
      </w:tblGrid>
      <w:tr>
        <w:trPr>
          <w:cantSplit/>
          <w:tblHeader/>
        </w:trPr>
        <w:tc>
          <w:tcPr>
            <w:tcW w:type="dxa" w:w="269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67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Conservador</w:t>
            </w:r>
          </w:p>
        </w:tc>
        <w:tc>
          <w:tcPr>
            <w:tcW w:type="dxa" w:w="64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Base</w:t>
            </w:r>
          </w:p>
        </w:tc>
        <w:tc>
          <w:tcPr>
            <w:tcW w:type="dxa" w:w="66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Optimista</w:t>
            </w:r>
          </w:p>
        </w:tc>
        <w:tc>
          <w:tcPr>
            <w:tcW w:type="dxa" w:w="497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Razón</w:t>
            </w:r>
          </w:p>
        </w:tc>
      </w:tr>
      <w:tr>
        <w:trPr>
          <w:cantSplit/>
          <w:tblHeader w:val="off"/>
        </w:trPr>
        <w:tc>
          <w:tcPr>
            <w:tcW w:type="dxa" w:w="269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Margen por paseo después de pasarela, IVA y soporte</w:t>
            </w:r>
          </w:p>
        </w:tc>
        <w:tc>
          <w:tcPr>
            <w:tcW w:type="dxa" w:w="67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$1.000</w:t>
            </w:r>
          </w:p>
        </w:tc>
        <w:tc>
          <w:tcPr>
            <w:tcW w:type="dxa" w:w="64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$1.250</w:t>
            </w:r>
          </w:p>
        </w:tc>
        <w:tc>
          <w:tcPr>
            <w:tcW w:type="dxa" w:w="66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$1.700</w:t>
            </w:r>
          </w:p>
        </w:tc>
        <w:tc>
          <w:tcPr>
            <w:tcW w:type="dxa" w:w="497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Supuesto. Base = mezcla 50 % ind. 30 min, 30 % ind. 60 min, 20 % grupal 60 min → $1.549 (Cálculo con tabla 1, neto B) − $300 de soporte. Conservador: mezcla más corta (60/20/20 con grupal 30) → $1.324 − $300. Optimista: mezcla más larga (30 % ind. 30, 50 % ind. 60, 20 % ind. 90 → $2.205) − $500</w:t>
            </w:r>
          </w:p>
        </w:tc>
      </w:tr>
      <w:tr>
        <w:trPr>
          <w:cantSplit/>
          <w:tblHeader w:val="off"/>
        </w:trPr>
        <w:tc>
          <w:tcPr>
            <w:tcW w:type="dxa" w:w="269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Paseos/mes al mes 12</w:t>
            </w:r>
          </w:p>
        </w:tc>
        <w:tc>
          <w:tcPr>
            <w:tcW w:type="dxa" w:w="67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600</w:t>
            </w:r>
          </w:p>
        </w:tc>
        <w:tc>
          <w:tcPr>
            <w:tcW w:type="dxa" w:w="64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2.500</w:t>
            </w:r>
          </w:p>
        </w:tc>
        <w:tc>
          <w:tcPr>
            <w:tcW w:type="dxa" w:w="66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6.000</w:t>
            </w:r>
          </w:p>
        </w:tc>
        <w:tc>
          <w:tcPr>
            <w:tcW w:type="dxa" w:w="497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Supuesto. Rampa lineal desde el mes 1</w:t>
            </w:r>
          </w:p>
        </w:tc>
      </w:tr>
      <w:tr>
        <w:trPr>
          <w:cantSplit/>
          <w:tblHeader w:val="off"/>
        </w:trPr>
        <w:tc>
          <w:tcPr>
            <w:tcW w:type="dxa" w:w="269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Crecimiento meses 13–24</w:t>
            </w:r>
          </w:p>
        </w:tc>
        <w:tc>
          <w:tcPr>
            <w:tcW w:type="dxa" w:w="67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×1,5</w:t>
            </w:r>
          </w:p>
        </w:tc>
        <w:tc>
          <w:tcPr>
            <w:tcW w:type="dxa" w:w="64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×2</w:t>
            </w:r>
          </w:p>
        </w:tc>
        <w:tc>
          <w:tcPr>
            <w:tcW w:type="dxa" w:w="66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×2,5</w:t>
            </w:r>
          </w:p>
        </w:tc>
        <w:tc>
          <w:tcPr>
            <w:tcW w:type="dxa" w:w="497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Supuesto</w:t>
            </w:r>
          </w:p>
        </w:tc>
      </w:tr>
      <w:tr>
        <w:trPr>
          <w:cantSplit/>
          <w:tblHeader w:val="off"/>
        </w:trPr>
        <w:tc>
          <w:tcPr>
            <w:tcW w:type="dxa" w:w="269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Paseos al mes por dueño activo</w:t>
            </w:r>
          </w:p>
        </w:tc>
        <w:tc>
          <w:tcPr>
            <w:tcW w:type="dxa" w:w="67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4</w:t>
            </w:r>
          </w:p>
        </w:tc>
        <w:tc>
          <w:tcPr>
            <w:tcW w:type="dxa" w:w="64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6</w:t>
            </w:r>
          </w:p>
        </w:tc>
        <w:tc>
          <w:tcPr>
            <w:tcW w:type="dxa" w:w="66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8</w:t>
            </w:r>
          </w:p>
        </w:tc>
        <w:tc>
          <w:tcPr>
            <w:tcW w:type="dxa" w:w="497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Supuesto (1 a 2 por semana). No encontré dato público</w:t>
            </w:r>
          </w:p>
        </w:tc>
      </w:tr>
      <w:tr>
        <w:trPr>
          <w:cantSplit/>
          <w:tblHeader w:val="off"/>
        </w:trPr>
        <w:tc>
          <w:tcPr>
            <w:tcW w:type="dxa" w:w="269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Abandono mensual de dueños</w:t>
            </w:r>
          </w:p>
        </w:tc>
        <w:tc>
          <w:tcPr>
            <w:tcW w:type="dxa" w:w="67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15 %</w:t>
            </w:r>
          </w:p>
        </w:tc>
        <w:tc>
          <w:tcPr>
            <w:tcW w:type="dxa" w:w="64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10 %</w:t>
            </w:r>
          </w:p>
        </w:tc>
        <w:tc>
          <w:tcPr>
            <w:tcW w:type="dxa" w:w="66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7 %</w:t>
            </w:r>
          </w:p>
        </w:tc>
        <w:tc>
          <w:tcPr>
            <w:tcW w:type="dxa" w:w="497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Supuesto. No encontré dato público</w:t>
            </w:r>
          </w:p>
        </w:tc>
      </w:tr>
      <w:tr>
        <w:trPr>
          <w:cantSplit/>
          <w:tblHeader w:val="off"/>
        </w:trPr>
        <w:tc>
          <w:tcPr>
            <w:tcW w:type="dxa" w:w="269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CAC (costo por dueño activo nuevo)</w:t>
            </w:r>
          </w:p>
        </w:tc>
        <w:tc>
          <w:tcPr>
            <w:tcW w:type="dxa" w:w="67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$80.000</w:t>
            </w:r>
          </w:p>
        </w:tc>
        <w:tc>
          <w:tcPr>
            <w:tcW w:type="dxa" w:w="64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$40.000</w:t>
            </w:r>
          </w:p>
        </w:tc>
        <w:tc>
          <w:tcPr>
            <w:tcW w:type="dxa" w:w="66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$20.000</w:t>
            </w:r>
          </w:p>
        </w:tc>
        <w:tc>
          <w:tcPr>
            <w:tcW w:type="dxa" w:w="497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Supuesto. Referencia: CPC de Meta en Colombia ~US$0,22 ≈ $700 [49]; con 1 %–3,5 % de conversión clic → primer paseo, CAC ≈ $20.000–$70.000 (Cálculo: 700 / 0,035 y 700 / 0,01), más el primer paseo gratis si se copia a Wakypet [18]</w:t>
            </w:r>
          </w:p>
        </w:tc>
      </w:tr>
      <w:tr>
        <w:trPr>
          <w:cantSplit/>
          <w:tblHeader w:val="off"/>
        </w:trPr>
        <w:tc>
          <w:tcPr>
            <w:tcW w:type="dxa" w:w="269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Costos fijos mensuales</w:t>
            </w:r>
          </w:p>
        </w:tc>
        <w:tc>
          <w:tcPr>
            <w:tcW w:type="dxa" w:w="67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$3,5 M</w:t>
            </w:r>
          </w:p>
        </w:tc>
        <w:tc>
          <w:tcPr>
            <w:tcW w:type="dxa" w:w="64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$3,5 M</w:t>
            </w:r>
          </w:p>
        </w:tc>
        <w:tc>
          <w:tcPr>
            <w:tcW w:type="dxa" w:w="66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$3,5 M</w:t>
            </w:r>
          </w:p>
        </w:tc>
        <w:tc>
          <w:tcPr>
            <w:tcW w:type="dxa" w:w="497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Supuesto: 1 coordinador de operación y soporte (~$2,6 M con prestaciones), contador/legal externo $0,5 M, nube $0,15 M, herramientas $0,25 M.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Excluye salarios de fundadores y del equipo de desarrollo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 Resultados (Cálculo, modelo mensual de 24 meses)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Fórmulas por mes </w:t>
      </w:r>
      <w:r>
        <w:rPr>
          <w:rFonts w:ascii="Calibri" w:cs="Calibri" w:eastAsia="Calibri" w:hAnsi="Calibri"/>
          <w:i/>
          <w:iCs/>
        </w:rPr>
        <w:t xml:space="preserve">t</w:t>
      </w:r>
      <w:r>
        <w:rPr>
          <w:rFonts w:ascii="Calibri" w:cs="Calibri" w:eastAsia="Calibri" w:hAnsi="Calibri"/>
        </w:rPr>
        <w:t xml:space="preserve">: paseos(</w:t>
      </w:r>
      <w:r>
        <w:rPr>
          <w:rFonts w:ascii="Calibri" w:cs="Calibri" w:eastAsia="Calibri" w:hAnsi="Calibri"/>
          <w:i/>
          <w:iCs/>
        </w:rPr>
        <w:t xml:space="preserve">t</w:t>
      </w:r>
      <w:r>
        <w:rPr>
          <w:rFonts w:ascii="Calibri" w:cs="Calibri" w:eastAsia="Calibri" w:hAnsi="Calibri"/>
        </w:rPr>
        <w:t xml:space="preserve">) = rampa; dueños activos = paseos / frecuencia; dueños nuevos = max(0, Δactivos) + abandono × activos(</w:t>
      </w:r>
      <w:r>
        <w:rPr>
          <w:rFonts w:ascii="Calibri" w:cs="Calibri" w:eastAsia="Calibri" w:hAnsi="Calibri"/>
          <w:i/>
          <w:iCs/>
        </w:rPr>
        <w:t xml:space="preserve">t</w:t>
      </w:r>
      <w:r>
        <w:rPr>
          <w:rFonts w:ascii="Calibri" w:cs="Calibri" w:eastAsia="Calibri" w:hAnsi="Calibri"/>
        </w:rPr>
        <w:t xml:space="preserve">−1); marketing = nuevos × CAC; flujo = paseos × margen − fijos − marketing.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"/>
        <w:gridCol w:w="1371"/>
        <w:gridCol w:w="1310"/>
        <w:gridCol w:w="849"/>
        <w:gridCol w:w="871"/>
        <w:gridCol w:w="1105"/>
        <w:gridCol w:w="1685"/>
        <w:gridCol w:w="1608"/>
      </w:tblGrid>
      <w:tr>
        <w:trPr>
          <w:cantSplit/>
          <w:tblHeader/>
        </w:trPr>
        <w:tc>
          <w:tcPr>
            <w:tcW w:type="dxa" w:w="84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Escenario</w:t>
            </w:r>
          </w:p>
        </w:tc>
        <w:tc>
          <w:tcPr>
            <w:tcW w:type="dxa" w:w="137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Paseos/mes (m12 → m24)</w:t>
            </w:r>
          </w:p>
        </w:tc>
        <w:tc>
          <w:tcPr>
            <w:tcW w:type="dxa" w:w="131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Dueños activos (m12 → m24)</w:t>
            </w:r>
          </w:p>
        </w:tc>
        <w:tc>
          <w:tcPr>
            <w:tcW w:type="dxa" w:w="84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Flujo mes 12</w:t>
            </w:r>
          </w:p>
        </w:tc>
        <w:tc>
          <w:tcPr>
            <w:tcW w:type="dxa" w:w="87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Flujo mes 24</w:t>
            </w:r>
          </w:p>
        </w:tc>
        <w:tc>
          <w:tcPr>
            <w:tcW w:type="dxa" w:w="110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Primer mes con flujo ≥ 0</w:t>
            </w:r>
          </w:p>
        </w:tc>
        <w:tc>
          <w:tcPr>
            <w:tcW w:type="dxa" w:w="168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Necesidad de capital 12 m</w:t>
            </w:r>
          </w:p>
        </w:tc>
        <w:tc>
          <w:tcPr>
            <w:tcW w:type="dxa" w:w="160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Necesidad de capital 24 m</w:t>
            </w:r>
          </w:p>
        </w:tc>
      </w:tr>
      <w:tr>
        <w:trPr>
          <w:cantSplit/>
          <w:tblHeader w:val="off"/>
        </w:trPr>
        <w:tc>
          <w:tcPr>
            <w:tcW w:type="dxa" w:w="84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Conservador</w:t>
            </w:r>
          </w:p>
        </w:tc>
        <w:tc>
          <w:tcPr>
            <w:tcW w:type="dxa" w:w="137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600 → 900</w:t>
            </w:r>
          </w:p>
        </w:tc>
        <w:tc>
          <w:tcPr>
            <w:tcW w:type="dxa" w:w="131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150 → 225</w:t>
            </w:r>
          </w:p>
        </w:tc>
        <w:tc>
          <w:tcPr>
            <w:tcW w:type="dxa" w:w="84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−$5,6 M</w:t>
            </w:r>
          </w:p>
        </w:tc>
        <w:tc>
          <w:tcPr>
            <w:tcW w:type="dxa" w:w="87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−$5,7 M</w:t>
            </w:r>
          </w:p>
        </w:tc>
        <w:tc>
          <w:tcPr>
            <w:tcW w:type="dxa" w:w="110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No llega</w:t>
            </w:r>
          </w:p>
        </w:tc>
        <w:tc>
          <w:tcPr>
            <w:tcW w:type="dxa" w:w="168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$60,0 M</w:t>
            </w:r>
          </w:p>
        </w:tc>
        <w:tc>
          <w:tcPr>
            <w:tcW w:type="dxa" w:w="160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$125,4 M</w:t>
            </w:r>
          </w:p>
        </w:tc>
      </w:tr>
      <w:tr>
        <w:trPr>
          <w:cantSplit/>
          <w:tblHeader w:val="off"/>
        </w:trPr>
        <w:tc>
          <w:tcPr>
            <w:tcW w:type="dxa" w:w="84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Base</w:t>
            </w:r>
          </w:p>
        </w:tc>
        <w:tc>
          <w:tcPr>
            <w:tcW w:type="dxa" w:w="137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2.500 → 5.000</w:t>
            </w:r>
          </w:p>
        </w:tc>
        <w:tc>
          <w:tcPr>
            <w:tcW w:type="dxa" w:w="131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417 → 833</w:t>
            </w:r>
          </w:p>
        </w:tc>
        <w:tc>
          <w:tcPr>
            <w:tcW w:type="dxa" w:w="84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−$3,3 M</w:t>
            </w:r>
          </w:p>
        </w:tc>
        <w:tc>
          <w:tcPr>
            <w:tcW w:type="dxa" w:w="87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−$1,8 M</w:t>
            </w:r>
          </w:p>
        </w:tc>
        <w:tc>
          <w:tcPr>
            <w:tcW w:type="dxa" w:w="110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No llega</w:t>
            </w:r>
          </w:p>
        </w:tc>
        <w:tc>
          <w:tcPr>
            <w:tcW w:type="dxa" w:w="168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$47,5 M</w:t>
            </w:r>
          </w:p>
        </w:tc>
        <w:tc>
          <w:tcPr>
            <w:tcW w:type="dxa" w:w="160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$77,5 M</w:t>
            </w:r>
          </w:p>
        </w:tc>
      </w:tr>
      <w:tr>
        <w:trPr>
          <w:cantSplit/>
          <w:tblHeader w:val="off"/>
        </w:trPr>
        <w:tc>
          <w:tcPr>
            <w:tcW w:type="dxa" w:w="84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Optimista</w:t>
            </w:r>
          </w:p>
        </w:tc>
        <w:tc>
          <w:tcPr>
            <w:tcW w:type="dxa" w:w="137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6.000 → 15.000</w:t>
            </w:r>
          </w:p>
        </w:tc>
        <w:tc>
          <w:tcPr>
            <w:tcW w:type="dxa" w:w="131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750 → 1.875</w:t>
            </w:r>
          </w:p>
        </w:tc>
        <w:tc>
          <w:tcPr>
            <w:tcW w:type="dxa" w:w="84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+$4,5 M</w:t>
            </w:r>
          </w:p>
        </w:tc>
        <w:tc>
          <w:tcPr>
            <w:tcW w:type="dxa" w:w="87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+$17,6 M</w:t>
            </w:r>
          </w:p>
        </w:tc>
        <w:tc>
          <w:tcPr>
            <w:tcW w:type="dxa" w:w="110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Mes 7</w:t>
            </w:r>
          </w:p>
        </w:tc>
        <w:tc>
          <w:tcPr>
            <w:tcW w:type="dxa" w:w="168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$12,0 M (máximo acumulado negativo)</w:t>
            </w:r>
          </w:p>
        </w:tc>
        <w:tc>
          <w:tcPr>
            <w:tcW w:type="dxa" w:w="160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Positivo (+$139,6 M acumulado)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Punto de equilibrio operativo</w:t>
      </w:r>
      <w:r>
        <w:rPr>
          <w:rFonts w:ascii="Calibri" w:cs="Calibri" w:eastAsia="Calibri" w:hAnsi="Calibri"/>
        </w:rPr>
        <w:t xml:space="preserve"> (sin marketing) = costos fijos / margen por paseo: conservador 3.500 paseos/mes, </w:t>
      </w:r>
      <w:r>
        <w:rPr>
          <w:rFonts w:ascii="Calibri" w:cs="Calibri" w:eastAsia="Calibri" w:hAnsi="Calibri"/>
          <w:b/>
          <w:bCs/>
        </w:rPr>
        <w:t xml:space="preserve">base 2.800 paseos/mes (~467 dueños activos con 6 paseos/mes)</w:t>
      </w:r>
      <w:r>
        <w:rPr>
          <w:rFonts w:ascii="Calibri" w:cs="Calibri" w:eastAsia="Calibri" w:hAnsi="Calibri"/>
        </w:rPr>
        <w:t xml:space="preserve">, optimista 2.059 (Cálculo).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Valor de vida y CAC (rangos supuestos hasta tener datos del piloto):</w:t>
      </w:r>
      <w:r>
        <w:rPr>
          <w:rFonts w:ascii="Calibri" w:cs="Calibri" w:eastAsia="Calibri" w:hAnsi="Calibri"/>
        </w:rPr>
        <w:t xml:space="preserve"> LTV = margen × frecuencia / abandono.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865"/>
        <w:gridCol w:w="2070"/>
        <w:gridCol w:w="2643"/>
      </w:tblGrid>
      <w:tr>
        <w:trPr>
          <w:cantSplit/>
          <w:tblHeader/>
        </w:trPr>
        <w:tc>
          <w:tcPr>
            <w:tcW w:type="dxa" w:w="207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86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Conservador</w:t>
            </w:r>
          </w:p>
        </w:tc>
        <w:tc>
          <w:tcPr>
            <w:tcW w:type="dxa" w:w="207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Base</w:t>
            </w:r>
          </w:p>
        </w:tc>
        <w:tc>
          <w:tcPr>
            <w:tcW w:type="dxa" w:w="264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Optimista</w:t>
            </w:r>
          </w:p>
        </w:tc>
      </w:tr>
      <w:tr>
        <w:trPr>
          <w:cantSplit/>
          <w:tblHeader w:val="off"/>
        </w:trPr>
        <w:tc>
          <w:tcPr>
            <w:tcW w:type="dxa" w:w="207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LTV</w:t>
            </w:r>
          </w:p>
        </w:tc>
        <w:tc>
          <w:tcPr>
            <w:tcW w:type="dxa" w:w="286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$26.667</w:t>
            </w:r>
          </w:p>
        </w:tc>
        <w:tc>
          <w:tcPr>
            <w:tcW w:type="dxa" w:w="207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$75.000</w:t>
            </w:r>
          </w:p>
        </w:tc>
        <w:tc>
          <w:tcPr>
            <w:tcW w:type="dxa" w:w="264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$194.286</w:t>
            </w:r>
          </w:p>
        </w:tc>
      </w:tr>
      <w:tr>
        <w:trPr>
          <w:cantSplit/>
          <w:tblHeader w:val="off"/>
        </w:trPr>
        <w:tc>
          <w:tcPr>
            <w:tcW w:type="dxa" w:w="207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LTV / CAC</w:t>
            </w:r>
          </w:p>
        </w:tc>
        <w:tc>
          <w:tcPr>
            <w:tcW w:type="dxa" w:w="286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0,33</w:t>
            </w:r>
          </w:p>
        </w:tc>
        <w:tc>
          <w:tcPr>
            <w:tcW w:type="dxa" w:w="207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1,9</w:t>
            </w:r>
          </w:p>
        </w:tc>
        <w:tc>
          <w:tcPr>
            <w:tcW w:type="dxa" w:w="264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9,7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Calibri" w:cs="Calibri" w:eastAsia="Calibri" w:hAnsi="Calibri"/>
        </w:rPr>
        <w:t xml:space="preserve">Una relación LTV/CAC menor que 1 significa que cada cliente adquirido destruye valor.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 Palancas (Cálculo)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5"/>
        <w:gridCol w:w="3412"/>
        <w:gridCol w:w="3761"/>
      </w:tblGrid>
      <w:tr>
        <w:trPr>
          <w:cantSplit/>
          <w:tblHeader/>
        </w:trPr>
        <w:tc>
          <w:tcPr>
            <w:tcW w:type="dxa" w:w="247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Palanca</w:t>
            </w:r>
          </w:p>
        </w:tc>
        <w:tc>
          <w:tcPr>
            <w:tcW w:type="dxa" w:w="34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Efecto por paseo individual 30 min</w:t>
            </w:r>
          </w:p>
        </w:tc>
        <w:tc>
          <w:tcPr>
            <w:tcW w:type="dxa" w:w="376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Riesgo</w:t>
            </w:r>
          </w:p>
        </w:tc>
      </w:tr>
      <w:tr>
        <w:trPr>
          <w:cantSplit/>
          <w:tblHeader w:val="off"/>
        </w:trPr>
        <w:tc>
          <w:tcPr>
            <w:tcW w:type="dxa" w:w="247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Cobrar paquetes de 8 paseos en una sola transacción</w:t>
            </w:r>
          </w:p>
        </w:tc>
        <w:tc>
          <w:tcPr>
            <w:tcW w:type="dxa" w:w="34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Pasarela por paseo baja de $1.322 a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$593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(+$729): (124.000 × 2,65 % + 700) × 1,19 / 8</w:t>
            </w:r>
          </w:p>
        </w:tc>
        <w:tc>
          <w:tcPr>
            <w:tcW w:type="dxa" w:w="376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Choca con la retención por paseo del diseño actual (R6); requiere decisión de producto</w:t>
            </w:r>
          </w:p>
        </w:tc>
      </w:tr>
      <w:tr>
        <w:trPr>
          <w:cantSplit/>
          <w:tblHeader w:val="off"/>
        </w:trPr>
        <w:tc>
          <w:tcPr>
            <w:tcW w:type="dxa" w:w="247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Subir comisión a 25 %</w:t>
            </w:r>
          </w:p>
        </w:tc>
        <w:tc>
          <w:tcPr>
            <w:tcW w:type="dxa" w:w="34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+$651 por paseo: (15.500 × 25 % / 1,19 − 1.322) − (15.500 × 20 % / 1,19 − 1.322)</w:t>
            </w:r>
          </w:p>
        </w:tc>
        <w:tc>
          <w:tcPr>
            <w:tcW w:type="dxa" w:w="376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Wakypet cobra 10–15 % al paseador [17]; puede costar oferta</w:t>
            </w:r>
          </w:p>
        </w:tc>
      </w:tr>
      <w:tr>
        <w:trPr>
          <w:cantSplit/>
          <w:tblHeader w:val="off"/>
        </w:trPr>
        <w:tc>
          <w:tcPr>
            <w:tcW w:type="dxa" w:w="247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Trasladar la pasarela al dueño como tarifa de servicio</w:t>
            </w:r>
          </w:p>
        </w:tc>
        <w:tc>
          <w:tcPr>
            <w:tcW w:type="dxa" w:w="34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+$1.322</w:t>
            </w:r>
          </w:p>
        </w:tc>
        <w:tc>
          <w:tcPr>
            <w:tcW w:type="dxa" w:w="376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Precio final $16.822, 21 % sobre Wakypet 2024 ($13.900 [22])</w:t>
            </w:r>
          </w:p>
        </w:tc>
      </w:tr>
      <w:tr>
        <w:trPr>
          <w:cantSplit/>
          <w:tblHeader w:val="off"/>
        </w:trPr>
        <w:tc>
          <w:tcPr>
            <w:tcW w:type="dxa" w:w="247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Empujar paseos de 60 min</w:t>
            </w:r>
          </w:p>
        </w:tc>
        <w:tc>
          <w:tcPr>
            <w:tcW w:type="dxa" w:w="34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Margen $2.307 vs $1.283</w:t>
            </w:r>
          </w:p>
        </w:tc>
        <w:tc>
          <w:tcPr>
            <w:tcW w:type="dxa" w:w="376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Depende de la demanda real (no hay dato)</w:t>
            </w:r>
          </w:p>
        </w:tc>
      </w:tr>
      <w:tr>
        <w:trPr>
          <w:cantSplit/>
          <w:tblHeader w:val="off"/>
        </w:trPr>
        <w:tc>
          <w:tcPr>
            <w:tcW w:type="dxa" w:w="247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Grupal 30 min</w:t>
            </w:r>
          </w:p>
        </w:tc>
        <w:tc>
          <w:tcPr>
            <w:tcW w:type="dxa" w:w="341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Solo $464 de margen</w:t>
            </w:r>
          </w:p>
        </w:tc>
        <w:tc>
          <w:tcPr>
            <w:tcW w:type="dxa" w:w="376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Evitar como producto de entrada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 Sensibilidad (escenario base, acumulado a 24 meses = −$77,5 M)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Cada variable se mueve ±30 % dejando las demás fijas (Cálculo con el mismo modelo):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9"/>
        <w:gridCol w:w="2770"/>
        <w:gridCol w:w="1854"/>
        <w:gridCol w:w="1735"/>
      </w:tblGrid>
      <w:tr>
        <w:trPr>
          <w:cantSplit/>
          <w:tblHeader/>
        </w:trPr>
        <w:tc>
          <w:tcPr>
            <w:tcW w:type="dxa" w:w="328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277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Peor (−30 % o +30 % según el caso)</w:t>
            </w:r>
          </w:p>
        </w:tc>
        <w:tc>
          <w:tcPr>
            <w:tcW w:type="dxa" w:w="1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Mejor</w:t>
            </w:r>
          </w:p>
        </w:tc>
        <w:tc>
          <w:tcPr>
            <w:tcW w:type="dxa" w:w="173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Amplitud</w:t>
            </w:r>
          </w:p>
        </w:tc>
      </w:tr>
      <w:tr>
        <w:trPr>
          <w:cantSplit/>
          <w:tblHeader w:val="off"/>
        </w:trPr>
        <w:tc>
          <w:tcPr>
            <w:tcW w:type="dxa" w:w="328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Costos fijos</w:t>
            </w:r>
          </w:p>
        </w:tc>
        <w:tc>
          <w:tcPr>
            <w:tcW w:type="dxa" w:w="277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−$102,7 M</w:t>
            </w:r>
          </w:p>
        </w:tc>
        <w:tc>
          <w:tcPr>
            <w:tcW w:type="dxa" w:w="1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−$52,3 M</w:t>
            </w:r>
          </w:p>
        </w:tc>
        <w:tc>
          <w:tcPr>
            <w:tcW w:type="dxa" w:w="173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$50,4 M</w:t>
            </w:r>
          </w:p>
        </w:tc>
      </w:tr>
      <w:tr>
        <w:trPr>
          <w:cantSplit/>
          <w:tblHeader w:val="off"/>
        </w:trPr>
        <w:tc>
          <w:tcPr>
            <w:tcW w:type="dxa" w:w="328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Paseos por dueño al mes</w:t>
            </w:r>
          </w:p>
        </w:tc>
        <w:tc>
          <w:tcPr>
            <w:tcW w:type="dxa" w:w="277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−$108,3 M</w:t>
            </w:r>
          </w:p>
        </w:tc>
        <w:tc>
          <w:tcPr>
            <w:tcW w:type="dxa" w:w="1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−$61,0 M</w:t>
            </w:r>
          </w:p>
        </w:tc>
        <w:tc>
          <w:tcPr>
            <w:tcW w:type="dxa" w:w="173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$47,3 M</w:t>
            </w:r>
          </w:p>
        </w:tc>
      </w:tr>
      <w:tr>
        <w:trPr>
          <w:cantSplit/>
          <w:tblHeader w:val="off"/>
        </w:trPr>
        <w:tc>
          <w:tcPr>
            <w:tcW w:type="dxa" w:w="328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Margen por paseo</w:t>
            </w:r>
          </w:p>
        </w:tc>
        <w:tc>
          <w:tcPr>
            <w:tcW w:type="dxa" w:w="277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−$101,0 M</w:t>
            </w:r>
          </w:p>
        </w:tc>
        <w:tc>
          <w:tcPr>
            <w:tcW w:type="dxa" w:w="1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−$54,1 M</w:t>
            </w:r>
          </w:p>
        </w:tc>
        <w:tc>
          <w:tcPr>
            <w:tcW w:type="dxa" w:w="173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$46,9 M</w:t>
            </w:r>
          </w:p>
        </w:tc>
      </w:tr>
      <w:tr>
        <w:trPr>
          <w:cantSplit/>
          <w:tblHeader w:val="off"/>
        </w:trPr>
        <w:tc>
          <w:tcPr>
            <w:tcW w:type="dxa" w:w="328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CAC</w:t>
            </w:r>
          </w:p>
        </w:tc>
        <w:tc>
          <w:tcPr>
            <w:tcW w:type="dxa" w:w="277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−$99,0 M</w:t>
            </w:r>
          </w:p>
        </w:tc>
        <w:tc>
          <w:tcPr>
            <w:tcW w:type="dxa" w:w="1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−$56,0 M</w:t>
            </w:r>
          </w:p>
        </w:tc>
        <w:tc>
          <w:tcPr>
            <w:tcW w:type="dxa" w:w="173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$43,0 M</w:t>
            </w:r>
          </w:p>
        </w:tc>
      </w:tr>
      <w:tr>
        <w:trPr>
          <w:cantSplit/>
          <w:tblHeader w:val="off"/>
        </w:trPr>
        <w:tc>
          <w:tcPr>
            <w:tcW w:type="dxa" w:w="328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Abandono mensual</w:t>
            </w:r>
          </w:p>
        </w:tc>
        <w:tc>
          <w:tcPr>
            <w:tcW w:type="dxa" w:w="277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−$89,0 M</w:t>
            </w:r>
          </w:p>
        </w:tc>
        <w:tc>
          <w:tcPr>
            <w:tcW w:type="dxa" w:w="1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−$66,0 M</w:t>
            </w:r>
          </w:p>
        </w:tc>
        <w:tc>
          <w:tcPr>
            <w:tcW w:type="dxa" w:w="173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$23,0 M</w:t>
            </w:r>
          </w:p>
        </w:tc>
      </w:tr>
      <w:tr>
        <w:trPr>
          <w:cantSplit/>
          <w:tblHeader w:val="off"/>
        </w:trPr>
        <w:tc>
          <w:tcPr>
            <w:tcW w:type="dxa" w:w="328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Volumen (paseos al mes 12)</w:t>
            </w:r>
          </w:p>
        </w:tc>
        <w:tc>
          <w:tcPr>
            <w:tcW w:type="dxa" w:w="277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−$79,5 M</w:t>
            </w:r>
          </w:p>
        </w:tc>
        <w:tc>
          <w:tcPr>
            <w:tcW w:type="dxa" w:w="1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−$75,6 M</w:t>
            </w:r>
          </w:p>
        </w:tc>
        <w:tc>
          <w:tcPr>
            <w:tcW w:type="dxa" w:w="173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$3,9 M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Lectura:</w:t>
      </w:r>
      <w:r>
        <w:rPr>
          <w:rFonts w:ascii="Calibri" w:cs="Calibri" w:eastAsia="Calibri" w:hAnsi="Calibri"/>
        </w:rPr>
        <w:t xml:space="preserve"> crecer en volumen casi no cambia el resultado porque el margen de cada paseo apenas cubre su costo de adquisición. Lo que mueve la viabilidad es </w:t>
      </w:r>
      <w:r>
        <w:rPr>
          <w:rFonts w:ascii="Calibri" w:cs="Calibri" w:eastAsia="Calibri" w:hAnsi="Calibri"/>
          <w:b/>
          <w:bCs/>
        </w:rPr>
        <w:t xml:space="preserve">cuántas veces pasea cada dueño (frecuencia/retención)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cuánto queda por paseo</w:t>
      </w:r>
      <w:r>
        <w:rPr>
          <w:rFonts w:ascii="Calibri" w:cs="Calibri" w:eastAsia="Calibri" w:hAnsi="Calibri"/>
        </w:rPr>
        <w:t xml:space="preserve"> (pasarela, duración, comisión) y </w:t>
      </w:r>
      <w:r>
        <w:rPr>
          <w:rFonts w:ascii="Calibri" w:cs="Calibri" w:eastAsia="Calibri" w:hAnsi="Calibri"/>
          <w:b/>
          <w:bCs/>
        </w:rPr>
        <w:t xml:space="preserve">mantener los fijos bajos</w:t>
      </w:r>
      <w:r>
        <w:rPr>
          <w:rFonts w:ascii="Calibri" w:cs="Calibri" w:eastAsia="Calibri" w:hAnsi="Calibri"/>
        </w:rPr>
        <w:t xml:space="preserve">. Esto define qué medir en el piloto (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05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 Marco legal y regulatorio (⚖️ validar con abogado)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55"/>
        <w:gridCol w:w="2946"/>
        <w:gridCol w:w="2947"/>
      </w:tblGrid>
      <w:tr>
        <w:trPr>
          <w:cantSplit/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245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Norma / autoridad</w:t>
            </w:r>
          </w:p>
        </w:tc>
        <w:tc>
          <w:tcPr>
            <w:tcW w:type="dxa" w:w="294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implica para Waggo</w:t>
            </w:r>
          </w:p>
        </w:tc>
        <w:tc>
          <w:tcPr>
            <w:tcW w:type="dxa" w:w="294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validar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Servicios a animales de compañía</w:t>
            </w:r>
          </w:p>
        </w:tc>
        <w:tc>
          <w:tcPr>
            <w:tcW w:type="dxa" w:w="245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Ley 2480 de 2025 "Ley Kiara"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(16-jul-2025) [41]</w:t>
            </w:r>
          </w:p>
        </w:tc>
        <w:tc>
          <w:tcPr>
            <w:tcW w:type="dxa" w:w="294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Aplica a "paseadores de perros" (art. 2); máximo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8 perros por paseador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(art. 9 num. 7); personal "certificado en primeros auxilios para perros" y sin sanciones por maltrato (art. 9 num. 1); registro en plataforma del Ministerio de Ambiente (art. 5); reglamento técnico en 18 meses (art. 4, ~ene-2027); transición de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2 años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(art. 21, ~jul-2027); multas de 5 a 20 SMMLV (art. 13); póliza de responsabilidad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opcional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(art. 18)</w:t>
            </w:r>
          </w:p>
        </w:tc>
        <w:tc>
          <w:tcPr>
            <w:tcW w:type="dxa" w:w="294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Si Waggo es "prestador" o solo plataforma; qué exige el reglamento técnico; cómo verificar el certificado de primeros auxilios en RF-002/003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Protocolo distrital</w:t>
            </w:r>
          </w:p>
        </w:tc>
        <w:tc>
          <w:tcPr>
            <w:tcW w:type="dxa" w:w="245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Resolución 061 de 2019 IDPYBA, protocolo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no obligatorio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[48]</w:t>
            </w:r>
          </w:p>
        </w:tc>
        <w:tc>
          <w:tcPr>
            <w:tcW w:type="dxa" w:w="294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Máx. 8 perros, chaleco, mayoría de edad, arnés</w:t>
            </w:r>
          </w:p>
        </w:tc>
        <w:tc>
          <w:tcPr>
            <w:tcW w:type="dxa" w:w="294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Adoptarlo como estándar de calidad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Datos personales</w:t>
            </w:r>
          </w:p>
        </w:tc>
        <w:tc>
          <w:tcPr>
            <w:tcW w:type="dxa" w:w="245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Ley 1581 de 2012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, vigilada por la SIC [44]</w:t>
            </w:r>
          </w:p>
        </w:tc>
        <w:tc>
          <w:tcPr>
            <w:tcW w:type="dxa" w:w="294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Autorización "previa e informada" (art. 9); datos de salud son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sensibles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(art. 5) — aplica a ubicación de personas y a notas médicas de la mascota (R14)</w:t>
            </w:r>
          </w:p>
        </w:tc>
        <w:tc>
          <w:tcPr>
            <w:tcW w:type="dxa" w:w="294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Política de tratamiento, aviso de privacidad, autorización en el registro; si aplica el Registro Nacional de Bases de Datos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Comercio electrónico y consumidor</w:t>
            </w:r>
          </w:p>
        </w:tc>
        <w:tc>
          <w:tcPr>
            <w:tcW w:type="dxa" w:w="245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Ley 1480 de 2011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[45]</w:t>
            </w:r>
          </w:p>
        </w:tc>
        <w:tc>
          <w:tcPr>
            <w:tcW w:type="dxa" w:w="294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Art. 50: identidad del proveedor, permitir cancelar antes de concluir; art. 51: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reversión del pago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con tarjeta en 5 días hábiles; art. 47: retracto</w:t>
            </w:r>
          </w:p>
        </w:tc>
        <w:tc>
          <w:tcPr>
            <w:tcW w:type="dxa" w:w="294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Términos y condiciones, política de cancelación y cómo convive la reversión con la retención (escrow)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Relación con paseadores</w:t>
            </w:r>
          </w:p>
        </w:tc>
        <w:tc>
          <w:tcPr>
            <w:tcW w:type="dxa" w:w="245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Ley 2466 de 2025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Decreto 991 de 2026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(4-ago-2026) [42]</w:t>
            </w:r>
          </w:p>
        </w:tc>
        <w:tc>
          <w:tcPr>
            <w:tcW w:type="dxa" w:w="294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Regula a trabajadores digitales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de reparto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: plataforma paga 60 % de salud y pensión y el 100 % de ARL para ingresos &lt; 1 SMMLV; exigible 12 meses después de que el MinSalud certifique la PILA</w:t>
            </w:r>
          </w:p>
        </w:tc>
        <w:tc>
          <w:tcPr>
            <w:tcW w:type="dxa" w:w="294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Si un paseador de una plataforma tipo Uber puede considerarse en este régimen o en una relación laboral; contrato de prestación de servicios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Responsabilidad ante accidentes</w:t>
            </w:r>
          </w:p>
        </w:tc>
        <w:tc>
          <w:tcPr>
            <w:tcW w:type="dxa" w:w="245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Ley 2480 de 2025 art. 18 (póliza opcional) [41]</w:t>
            </w:r>
          </w:p>
        </w:tc>
        <w:tc>
          <w:tcPr>
            <w:tcW w:type="dxa" w:w="294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Competidores ofrecen seguro SURA [18][20]</w:t>
            </w:r>
          </w:p>
        </w:tc>
        <w:tc>
          <w:tcPr>
            <w:tcW w:type="dxa" w:w="294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Cotizar póliza de responsabilidad civil y de la mascota (no encontré precio público para paseadores)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Tributario</w:t>
            </w:r>
          </w:p>
        </w:tc>
        <w:tc>
          <w:tcPr>
            <w:tcW w:type="dxa" w:w="245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IVA 19 % (art. 468 E.T.) [43]; ICA Bogotá (Acuerdo 1084 de 2026, no verificado)</w:t>
            </w:r>
          </w:p>
        </w:tc>
        <w:tc>
          <w:tcPr>
            <w:tcW w:type="dxa" w:w="294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Ver tabla 1</w:t>
            </w:r>
          </w:p>
        </w:tc>
        <w:tc>
          <w:tcPr>
            <w:tcW w:type="dxa" w:w="294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Si la comisión lleva IVA; si Waggo debe retener en la fuente a paseadores; tarifa ICA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04 — Diferenciales de Waggo</w:t>
      </w:r>
    </w:p>
    <w:p>
      <w:pPr>
        <w:pBdr>
          <w:left w:val="single" w:color="3059A4" w:sz="18" w:space="8"/>
        </w:pBdr>
        <w:shd w:fill="FFF0E9" w:color="auto" w:val="clear"/>
        <w:spacing w:after="160" w:before="80"/>
        <w:ind w:left="240"/>
      </w:pPr>
      <w:r>
        <w:rPr>
          <w:rFonts w:ascii="Calibri" w:cs="Calibri" w:eastAsia="Calibri" w:hAnsi="Calibri"/>
          <w:color w:val="16212E"/>
          <w:sz w:val="20"/>
          <w:szCs w:val="20"/>
        </w:rPr>
        <w:t xml:space="preserve">Consulta: 2026-10-28. Fuentes en 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fuentes.md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. Cada diferencial dice qué es (con RF y pantalla del repo), qué hace la competencia (con fuente) y cuánta evidencia hay de que al cliente le importe. Sin evidencia = </w:t>
      </w:r>
      <w:r>
        <w:rPr>
          <w:rFonts w:ascii="Calibri" w:cs="Calibri" w:eastAsia="Calibri" w:hAnsi="Calibri"/>
          <w:b/>
          <w:bCs/>
          <w:color w:val="16212E"/>
          <w:sz w:val="20"/>
          <w:szCs w:val="20"/>
        </w:rPr>
        <w:t xml:space="preserve">hipótesis a validar en el piloto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Resumen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99"/>
        <w:gridCol w:w="2759"/>
        <w:gridCol w:w="2235"/>
        <w:gridCol w:w="1635"/>
      </w:tblGrid>
      <w:tr>
        <w:trPr>
          <w:cantSplit/>
          <w:tblHeader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49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Diferencial</w:t>
            </w:r>
          </w:p>
        </w:tc>
        <w:tc>
          <w:tcPr>
            <w:tcW w:type="dxa" w:w="275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¿Lo tiene la competencia local?</w:t>
            </w:r>
          </w:p>
        </w:tc>
        <w:tc>
          <w:tcPr>
            <w:tcW w:type="dxa" w:w="223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Evidencia de que importa</w:t>
            </w:r>
          </w:p>
        </w:tc>
        <w:tc>
          <w:tcPr>
            <w:tcW w:type="dxa" w:w="163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Veredicto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</w:t>
            </w:r>
          </w:p>
        </w:tc>
        <w:tc>
          <w:tcPr>
            <w:tcW w:type="dxa" w:w="249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Alertas automáticas: salida de zona y detención prolongada</w:t>
            </w:r>
          </w:p>
        </w:tc>
        <w:tc>
          <w:tcPr>
            <w:tcW w:type="dxa" w:w="275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No encontré que Wakypet ni Mywak lo publiquen</w:t>
            </w:r>
          </w:p>
        </w:tc>
        <w:tc>
          <w:tcPr>
            <w:tcW w:type="dxa" w:w="223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Indirecta (quejas de no-show y de no saber qué pasó)</w:t>
            </w:r>
          </w:p>
        </w:tc>
        <w:tc>
          <w:tcPr>
            <w:tcW w:type="dxa" w:w="163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Diferencial real, hipótesis de valor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</w:t>
            </w:r>
          </w:p>
        </w:tc>
        <w:tc>
          <w:tcPr>
            <w:tcW w:type="dxa" w:w="249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Botón de emergencia en el paseo</w:t>
            </w:r>
          </w:p>
        </w:tc>
        <w:tc>
          <w:tcPr>
            <w:tcW w:type="dxa" w:w="275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No encontré que lo publiquen</w:t>
            </w:r>
          </w:p>
        </w:tc>
        <w:tc>
          <w:tcPr>
            <w:tcW w:type="dxa" w:w="223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No encontré evidencia directa</w:t>
            </w:r>
          </w:p>
        </w:tc>
        <w:tc>
          <w:tcPr>
            <w:tcW w:type="dxa" w:w="163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Diferencial, hipótesis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</w:t>
            </w:r>
          </w:p>
        </w:tc>
        <w:tc>
          <w:tcPr>
            <w:tcW w:type="dxa" w:w="249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Pago retenido hasta terminar (escrow)</w:t>
            </w:r>
          </w:p>
        </w:tc>
        <w:tc>
          <w:tcPr>
            <w:tcW w:type="dxa" w:w="275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PetBacker sí; Wakypet y Mywak no lo publican</w:t>
            </w:r>
          </w:p>
        </w:tc>
        <w:tc>
          <w:tcPr>
            <w:tcW w:type="dxa" w:w="223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Indirecta (quejas por cobros anticipados en Rover, R17)</w:t>
            </w:r>
          </w:p>
        </w:tc>
        <w:tc>
          <w:tcPr>
            <w:tcW w:type="dxa" w:w="163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Diferencial frente a lo local, hipótesis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4</w:t>
            </w:r>
          </w:p>
        </w:tc>
        <w:tc>
          <w:tcPr>
            <w:tcW w:type="dxa" w:w="249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Precio transparente con desglose y "lo que gana el paseador"</w:t>
            </w:r>
          </w:p>
        </w:tc>
        <w:tc>
          <w:tcPr>
            <w:tcW w:type="dxa" w:w="275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Wakypet no muestra desglose en lo publicado</w:t>
            </w:r>
          </w:p>
        </w:tc>
        <w:tc>
          <w:tcPr>
            <w:tcW w:type="dxa" w:w="223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No encontré evidencia</w:t>
            </w:r>
          </w:p>
        </w:tc>
        <w:tc>
          <w:tcPr>
            <w:tcW w:type="dxa" w:w="163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Hipótesis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5</w:t>
            </w:r>
          </w:p>
        </w:tc>
        <w:tc>
          <w:tcPr>
            <w:tcW w:type="dxa" w:w="249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Chat dentro de la app (sin dar el WhatsApp)</w:t>
            </w:r>
          </w:p>
        </w:tc>
        <w:tc>
          <w:tcPr>
            <w:tcW w:type="dxa" w:w="275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Wakypet usa WhatsApp/llamada; Mywak sí tiene chat</w:t>
            </w:r>
          </w:p>
        </w:tc>
        <w:tc>
          <w:tcPr>
            <w:tcW w:type="dxa" w:w="223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No encontré evidencia</w:t>
            </w:r>
          </w:p>
        </w:tc>
        <w:tc>
          <w:tcPr>
            <w:tcW w:type="dxa" w:w="163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Diferencial débil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6</w:t>
            </w:r>
          </w:p>
        </w:tc>
        <w:tc>
          <w:tcPr>
            <w:tcW w:type="dxa" w:w="249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Mapa en vivo</w:t>
            </w:r>
          </w:p>
        </w:tc>
        <w:tc>
          <w:tcPr>
            <w:tcW w:type="dxa" w:w="275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No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es diferencial: Wakypet y Mywak lo anuncian</w:t>
            </w:r>
          </w:p>
        </w:tc>
        <w:tc>
          <w:tcPr>
            <w:tcW w:type="dxa" w:w="223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Wakypet y Mywak lo usan como argumento de venta</w:t>
            </w:r>
          </w:p>
        </w:tc>
        <w:tc>
          <w:tcPr>
            <w:tcW w:type="dxa" w:w="163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Requisito de entrada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7</w:t>
            </w:r>
          </w:p>
        </w:tc>
        <w:tc>
          <w:tcPr>
            <w:tcW w:type="dxa" w:w="249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Asignación tipo Uber por cercanía</w:t>
            </w:r>
          </w:p>
        </w:tc>
        <w:tc>
          <w:tcPr>
            <w:tcW w:type="dxa" w:w="275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No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es diferencial: Wakypet funciona igual</w:t>
            </w:r>
          </w:p>
        </w:tc>
        <w:tc>
          <w:tcPr>
            <w:tcW w:type="dxa" w:w="223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163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Requisito de entrada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Brechas (lo que la competencia tiene y Waggo no):</w:t>
      </w:r>
      <w:r>
        <w:rPr>
          <w:rFonts w:ascii="Calibri" w:cs="Calibri" w:eastAsia="Calibri" w:hAnsi="Calibri"/>
        </w:rPr>
        <w:t xml:space="preserve"> seguro para la mascota (SURA en Wakypet [18] y Mywak [20]) y verificación de antecedentes publicada (Wakypet: "antecedentes judiciales y procuraduría" [16]); Waggo verifica a mano y el proveedor de antecedentes está por elegir (Waggo, repo: R12). Con la Ley 2480 de 2025 el certificado de primeros auxilios para perros será obligatorio [41]: convertirlo en parte visible de la verificación sería un diferencial de cumplimiento.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 Alertas automáticas de geocerca y detención (RF-009, RF-010)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Qué es:</w:t>
      </w:r>
      <w:r>
        <w:rPr>
          <w:rFonts w:ascii="Calibri" w:cs="Calibri" w:eastAsia="Calibri" w:hAnsi="Calibri"/>
        </w:rPr>
        <w:t xml:space="preserve"> mientras llega la ruta, el servidor crea una alerta si el paseo sale de un círculo de </w:t>
      </w:r>
      <w:r>
        <w:rPr>
          <w:rFonts w:ascii="Calibri" w:cs="Calibri" w:eastAsia="Calibri" w:hAnsi="Calibri"/>
          <w:b/>
          <w:bCs/>
        </w:rPr>
        <w:t xml:space="preserve">1,5 km</w:t>
      </w:r>
      <w:r>
        <w:rPr>
          <w:rFonts w:ascii="Calibri" w:cs="Calibri" w:eastAsia="Calibri" w:hAnsi="Calibri"/>
        </w:rPr>
        <w:t xml:space="preserve"> alrededor de la recogida o si el paseador lleva </w:t>
      </w:r>
      <w:r>
        <w:rPr>
          <w:rFonts w:ascii="Calibri" w:cs="Calibri" w:eastAsia="Calibri" w:hAnsi="Calibri"/>
          <w:b/>
          <w:bCs/>
        </w:rPr>
        <w:t xml:space="preserve">10 minutos</w:t>
      </w:r>
      <w:r>
        <w:rPr>
          <w:rFonts w:ascii="Calibri" w:cs="Calibri" w:eastAsia="Calibri" w:hAnsi="Calibri"/>
        </w:rPr>
        <w:t xml:space="preserve"> sin alejarse más de 30 m; dueño y paseador la ven en la pantalla del paseo (Waggo, repo: R8). Pantallas: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design/propuesta/figma-import/html/dueno-paseo-alertas--salio-de-la-zona.html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dueno-paseo-alertas--detenido-10-min.html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Competencia:</w:t>
      </w:r>
      <w:r>
        <w:rPr>
          <w:rFonts w:ascii="Calibri" w:cs="Calibri" w:eastAsia="Calibri" w:hAnsi="Calibri"/>
        </w:rPr>
        <w:t xml:space="preserve"> Wakypet ofrece "ver la ruta del paseador" [16]; Mywak "GPS en tiempo real" [20]; Rover ni siquiera tiene mapa en vivo [31]. </w:t>
      </w:r>
      <w:r>
        <w:rPr>
          <w:rFonts w:ascii="Calibri" w:cs="Calibri" w:eastAsia="Calibri" w:hAnsi="Calibri"/>
          <w:b/>
          <w:bCs/>
        </w:rPr>
        <w:t xml:space="preserve">No encontré</w:t>
      </w:r>
      <w:r>
        <w:rPr>
          <w:rFonts w:ascii="Calibri" w:cs="Calibri" w:eastAsia="Calibri" w:hAnsi="Calibri"/>
        </w:rPr>
        <w:t xml:space="preserve"> que ningún competidor local publique alertas automáticas.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Evidencia de que importa:</w:t>
      </w:r>
      <w:r>
        <w:rPr>
          <w:rFonts w:ascii="Calibri" w:cs="Calibri" w:eastAsia="Calibri" w:hAnsi="Calibri"/>
        </w:rPr>
        <w:t xml:space="preserve"> indirecta. Wag! recibe quejas recientes de paseadores que no llegan ("A confirmed walker three days prior never showed up", 3-oct-2026) y de seguridad ("leaving her dog alone", 24-sep-2026) [29]. Un usuario de Wakypet dice que solo ve la ruta "Si el paseador activa el GPS" [18]. No hay dato de que el dueño pague más por alertas.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Hipótesis a validar:</w:t>
      </w:r>
      <w:r>
        <w:rPr>
          <w:rFonts w:ascii="Calibri" w:cs="Calibri" w:eastAsia="Calibri" w:hAnsi="Calibri"/>
        </w:rPr>
        <w:t xml:space="preserve"> "Los dueños que reciben al menos una alerta útil repiten más". Métrica: repetición a 30 días de dueños con y sin alertas; encuesta de 1 pregunta al final del paseo.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Emergencia con un toque (RF-012)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Qué es:</w:t>
      </w:r>
      <w:r>
        <w:rPr>
          <w:rFonts w:ascii="Calibri" w:cs="Calibri" w:eastAsia="Calibri" w:hAnsi="Calibri"/>
        </w:rPr>
        <w:t xml:space="preserve"> dueño o paseador levantan una emergencia con mensaje y ubicación durante el paseo; queda registrada y la ven los dos (R9). Pantallas: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paseador-paseo-en-curso--*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dueno-paseo-en-vivo--*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Competencia:</w:t>
      </w:r>
      <w:r>
        <w:rPr>
          <w:rFonts w:ascii="Calibri" w:cs="Calibri" w:eastAsia="Calibri" w:hAnsi="Calibri"/>
        </w:rPr>
        <w:t xml:space="preserve"> no encontré botón de emergencia publicado por Wakypet ni Mywak; ambos ofrecen </w:t>
      </w:r>
      <w:r>
        <w:rPr>
          <w:rFonts w:ascii="Calibri" w:cs="Calibri" w:eastAsia="Calibri" w:hAnsi="Calibri"/>
          <w:b/>
          <w:bCs/>
        </w:rPr>
        <w:t xml:space="preserve">seguro SURA</w:t>
      </w:r>
      <w:r>
        <w:rPr>
          <w:rFonts w:ascii="Calibri" w:cs="Calibri" w:eastAsia="Calibri" w:hAnsi="Calibri"/>
        </w:rPr>
        <w:t xml:space="preserve"> como respuesta a incidentes [18][20].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Evidencia:</w:t>
      </w:r>
      <w:r>
        <w:rPr>
          <w:rFonts w:ascii="Calibri" w:cs="Calibri" w:eastAsia="Calibri" w:hAnsi="Calibri"/>
        </w:rPr>
        <w:t xml:space="preserve"> no encontré evidencia directa. Hoy la emergencia no avisa a soporte (el panel de alertas está pendiente, R12; push pendiente, R11): </w:t>
      </w:r>
      <w:r>
        <w:rPr>
          <w:rFonts w:ascii="Calibri" w:cs="Calibri" w:eastAsia="Calibri" w:hAnsi="Calibri"/>
          <w:b/>
          <w:bCs/>
        </w:rPr>
        <w:t xml:space="preserve">sin operación detrás no es un diferencial vendible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Hipótesis:</w:t>
      </w:r>
      <w:r>
        <w:rPr>
          <w:rFonts w:ascii="Calibri" w:cs="Calibri" w:eastAsia="Calibri" w:hAnsi="Calibri"/>
        </w:rPr>
        <w:t xml:space="preserve"> "Un protocolo de emergencia con respuesta humana en &lt; 5 min aumenta la confianza en el primer paseo". Medir: conversión del primer al segundo paseo.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 Pago retenido hasta terminar (RF-015 – RF-018)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Qué es:</w:t>
      </w:r>
      <w:r>
        <w:rPr>
          <w:rFonts w:ascii="Calibri" w:cs="Calibri" w:eastAsia="Calibri" w:hAnsi="Calibri"/>
        </w:rPr>
        <w:t xml:space="preserve"> al pedir, se retiene el total; si se cancela antes de empezar se libera; al terminar se cobra y se dispersa al paseador (R6). Pantallas: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dueno-pedir-paseo-confirmar--resumen-y-pago.html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dueno-paseo-resumen--terminado-y-pagado.html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dueno-paseo-resumen--cancelado-liberado.html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Hoy la pasarela es simulada</w:t>
      </w:r>
      <w:r>
        <w:rPr>
          <w:rFonts w:ascii="Calibri" w:cs="Calibri" w:eastAsia="Calibri" w:hAnsi="Calibri"/>
        </w:rPr>
        <w:t xml:space="preserve"> (R6).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Competencia:</w:t>
      </w:r>
      <w:r>
        <w:rPr>
          <w:rFonts w:ascii="Calibri" w:cs="Calibri" w:eastAsia="Calibri" w:hAnsi="Calibri"/>
        </w:rPr>
        <w:t xml:space="preserve"> PetBacker "Liberamos el pago en un plazo de 7 días una vez completado su trabajo" [24]. Wakypet y Mywak: no encontré dato público de cómo cobran.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Evidencia:</w:t>
      </w:r>
      <w:r>
        <w:rPr>
          <w:rFonts w:ascii="Calibri" w:cs="Calibri" w:eastAsia="Calibri" w:hAnsi="Calibri"/>
        </w:rPr>
        <w:t xml:space="preserve"> en la investigación previa del repo, reseñas de Rover se quejan de cobros anticipados (R17; fuente original Trustpilot citada allí, no reabierta hoy). Para Colombia no encontré evidencia.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Hipótesis:</w:t>
      </w:r>
      <w:r>
        <w:rPr>
          <w:rFonts w:ascii="Calibri" w:cs="Calibri" w:eastAsia="Calibri" w:hAnsi="Calibri"/>
        </w:rPr>
        <w:t xml:space="preserve"> "Mostrar 'Retenido: se cobra al terminar' sube la conversión del primer pedido". Medir: tasa de confirmación en la pantalla de pago.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 Precio transparente con desglose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Qué es:</w:t>
      </w:r>
      <w:r>
        <w:rPr>
          <w:rFonts w:ascii="Calibri" w:cs="Calibri" w:eastAsia="Calibri" w:hAnsi="Calibri"/>
        </w:rPr>
        <w:t xml:space="preserve"> el dueño ve el precio antes de confirmar, con la comisión y lo que recibe el paseador; el paseador ve lo que gana antes de aceptar (R5, R13). Pantalla: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comun-cotizar-tarifa--con-precio.html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Competencia:</w:t>
      </w:r>
      <w:r>
        <w:rPr>
          <w:rFonts w:ascii="Calibri" w:cs="Calibri" w:eastAsia="Calibri" w:hAnsi="Calibri"/>
        </w:rPr>
        <w:t xml:space="preserve"> Wakypet publica precios "desde" [15][16] sin desglose; Mywak no publica precios [21].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Evidencia:</w:t>
      </w:r>
      <w:r>
        <w:rPr>
          <w:rFonts w:ascii="Calibri" w:cs="Calibri" w:eastAsia="Calibri" w:hAnsi="Calibri"/>
        </w:rPr>
        <w:t xml:space="preserve"> no encontré. </w:t>
      </w:r>
      <w:r>
        <w:rPr>
          <w:rFonts w:ascii="Calibri" w:cs="Calibri" w:eastAsia="Calibri" w:hAnsi="Calibri"/>
          <w:b/>
          <w:bCs/>
        </w:rPr>
        <w:t xml:space="preserve">Hipótesis.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Atención:</w:t>
      </w:r>
      <w:r>
        <w:rPr>
          <w:rFonts w:ascii="Calibri" w:cs="Calibri" w:eastAsia="Calibri" w:hAnsi="Calibri"/>
        </w:rPr>
        <w:t xml:space="preserve"> mostrar 20 % de comisión puede jugar en contra frente al 10–15 % de Wakypet [17] al reclutar paseadores.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 Chat dentro de la app (RF-013)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Qué es:</w:t>
      </w:r>
      <w:r>
        <w:rPr>
          <w:rFonts w:ascii="Calibri" w:cs="Calibri" w:eastAsia="Calibri" w:hAnsi="Calibri"/>
        </w:rPr>
        <w:t xml:space="preserve"> chat de texto durante el paseo; solo lectura al terminar (R10).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Competencia:</w:t>
      </w:r>
      <w:r>
        <w:rPr>
          <w:rFonts w:ascii="Calibri" w:cs="Calibri" w:eastAsia="Calibri" w:hAnsi="Calibri"/>
        </w:rPr>
        <w:t xml:space="preserve"> Wakypet: el dueño puede "escribirle a Whatsapp o llamarlo" [15]; Mywak tiene "chat en tiempo real" [20]; PetBacker tiene chat [24].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Evidencia:</w:t>
      </w:r>
      <w:r>
        <w:rPr>
          <w:rFonts w:ascii="Calibri" w:cs="Calibri" w:eastAsia="Calibri" w:hAnsi="Calibri"/>
        </w:rPr>
        <w:t xml:space="preserve"> un usuario de Wakypet pide más información del paseador [18], no chat. Diferencial débil (protege datos del paseador frente a Wakypet).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 y 7. Lo que no es diferencial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Mapa en vivo</w:t>
      </w:r>
      <w:r>
        <w:rPr>
          <w:rFonts w:ascii="Calibri" w:cs="Calibri" w:eastAsia="Calibri" w:hAnsi="Calibri"/>
        </w:rPr>
        <w:t xml:space="preserve"> (RF-008): Wakypet [16] y Mywak [20] ya lo anuncian. Waggo debe igualarlo con calidad (que funcione siempre), no venderlo como novedad.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Asignación por cercanía</w:t>
      </w:r>
      <w:r>
        <w:rPr>
          <w:rFonts w:ascii="Calibri" w:cs="Calibri" w:eastAsia="Calibri" w:hAnsi="Calibri"/>
        </w:rPr>
        <w:t xml:space="preserve"> (RF-006/007): Wakypet ya funciona así ("Uno de nuestros aliados cercano a tu ubicación acepta el servicio") [15].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Propuesta de posicionamiento (hipótesis)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"El paseo que te avisa si algo sale mal, y que solo se cobra cuando termina." Se apoya en 1 + 2 + 3, que son los únicos que no encontré publicados por la competencia local, </w:t>
      </w:r>
      <w:r>
        <w:rPr>
          <w:rFonts w:ascii="Calibri" w:cs="Calibri" w:eastAsia="Calibri" w:hAnsi="Calibri"/>
          <w:b/>
          <w:bCs/>
        </w:rPr>
        <w:t xml:space="preserve">siempre que</w:t>
      </w:r>
      <w:r>
        <w:rPr>
          <w:rFonts w:ascii="Calibri" w:cs="Calibri" w:eastAsia="Calibri" w:hAnsi="Calibri"/>
        </w:rPr>
        <w:t xml:space="preserve"> antes del lanzamiento se cierren las brechas de seguro y verificación de antecedentes.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05 — Plan de lanzamiento en Bogotá</w:t>
      </w:r>
    </w:p>
    <w:p>
      <w:pPr>
        <w:pBdr>
          <w:left w:val="single" w:color="3059A4" w:sz="18" w:space="8"/>
        </w:pBdr>
        <w:shd w:fill="FFF0E9" w:color="auto" w:val="clear"/>
        <w:spacing w:after="160" w:before="80"/>
        <w:ind w:left="240"/>
      </w:pPr>
      <w:r>
        <w:rPr>
          <w:rFonts w:ascii="Calibri" w:cs="Calibri" w:eastAsia="Calibri" w:hAnsi="Calibri"/>
          <w:color w:val="16212E"/>
          <w:sz w:val="20"/>
          <w:szCs w:val="20"/>
        </w:rPr>
        <w:t xml:space="preserve">Consulta: 2026-10-28. Fuentes en 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fuentes.md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. Etiquetas: </w:t>
      </w:r>
      <w:r>
        <w:rPr>
          <w:rFonts w:ascii="Calibri" w:cs="Calibri" w:eastAsia="Calibri" w:hAnsi="Calibri"/>
          <w:b/>
          <w:bCs/>
          <w:color w:val="16212E"/>
          <w:sz w:val="20"/>
          <w:szCs w:val="20"/>
        </w:rPr>
        <w:t xml:space="preserve">Dato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16212E"/>
          <w:sz w:val="20"/>
          <w:szCs w:val="20"/>
        </w:rPr>
        <w:t xml:space="preserve">Cálculo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16212E"/>
          <w:sz w:val="20"/>
          <w:szCs w:val="20"/>
        </w:rPr>
        <w:t xml:space="preserve">Supuesto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. Los umbrales y tiempos son supuestos propuestos para que el PO los apruebe o ajuste.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Recomendación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Empezar en un solo núcleo contiguo: Usaquén sur + Chapinero norte</w:t>
      </w:r>
      <w:r>
        <w:rPr>
          <w:rFonts w:ascii="Calibri" w:cs="Calibri" w:eastAsia="Calibri" w:hAnsi="Calibri"/>
        </w:rPr>
        <w:t xml:space="preserve"> (UPZ Santa Bárbara, Usaquén, Country Club, Chicó Lago y El Refugio), y dejar Los Cedros como primera ampliación.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Por qué: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Usaquén</w:t>
      </w:r>
      <w:r>
        <w:rPr>
          <w:rFonts w:ascii="Calibri" w:cs="Calibri" w:eastAsia="Calibri" w:hAnsi="Calibri"/>
        </w:rPr>
        <w:t xml:space="preserve"> es la localidad con más hogares con perro en estratos 4–6 que se pueden estimar con datos confiables: </w:t>
      </w:r>
      <w:r>
        <w:rPr>
          <w:rFonts w:ascii="Calibri" w:cs="Calibri" w:eastAsia="Calibri" w:hAnsi="Calibri"/>
          <w:b/>
          <w:bCs/>
        </w:rPr>
        <w:t xml:space="preserve">49.457</w:t>
      </w:r>
      <w:r>
        <w:rPr>
          <w:rFonts w:ascii="Calibri" w:cs="Calibri" w:eastAsia="Calibri" w:hAnsi="Calibri"/>
        </w:rPr>
        <w:t xml:space="preserve"> (Cálculo,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02</w:t>
      </w:r>
      <w:r>
        <w:rPr>
          <w:rFonts w:ascii="Calibri" w:cs="Calibri" w:eastAsia="Calibri" w:hAnsi="Calibri"/>
        </w:rPr>
        <w:t xml:space="preserve">), con </w:t>
      </w:r>
      <w:r>
        <w:rPr>
          <w:rFonts w:ascii="Calibri" w:cs="Calibri" w:eastAsia="Calibri" w:hAnsi="Calibri"/>
          <w:b/>
          <w:bCs/>
        </w:rPr>
        <w:t xml:space="preserve">80,2 %</w:t>
      </w:r>
      <w:r>
        <w:rPr>
          <w:rFonts w:ascii="Calibri" w:cs="Calibri" w:eastAsia="Calibri" w:hAnsi="Calibri"/>
        </w:rPr>
        <w:t xml:space="preserve"> de predios residenciales en estratos 4–6 [11] y dos zonas caninas oficiales [46].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Chapinero</w:t>
      </w:r>
      <w:r>
        <w:rPr>
          <w:rFonts w:ascii="Calibri" w:cs="Calibri" w:eastAsia="Calibri" w:hAnsi="Calibri"/>
        </w:rPr>
        <w:t xml:space="preserve"> tiene la mayor proporción de estrato 6 de la ciudad entre las revisadas (</w:t>
      </w:r>
      <w:r>
        <w:rPr>
          <w:rFonts w:ascii="Calibri" w:cs="Calibri" w:eastAsia="Calibri" w:hAnsi="Calibri"/>
          <w:b/>
          <w:bCs/>
        </w:rPr>
        <w:t xml:space="preserve">42,9 %</w:t>
      </w:r>
      <w:r>
        <w:rPr>
          <w:rFonts w:ascii="Calibri" w:cs="Calibri" w:eastAsia="Calibri" w:hAnsi="Calibri"/>
        </w:rPr>
        <w:t xml:space="preserve"> de sus predios residenciales [11]), la zona canina del Parque Chicó Norte [46] y es vecina de Usaquén: juntas suman </w:t>
      </w:r>
      <w:r>
        <w:rPr>
          <w:rFonts w:ascii="Calibri" w:cs="Calibri" w:eastAsia="Calibri" w:hAnsi="Calibri"/>
          <w:b/>
          <w:bCs/>
        </w:rPr>
        <w:t xml:space="preserve">64.906</w:t>
      </w:r>
      <w:r>
        <w:rPr>
          <w:rFonts w:ascii="Calibri" w:cs="Calibri" w:eastAsia="Calibri" w:hAnsi="Calibri"/>
        </w:rPr>
        <w:t xml:space="preserve"> hogares con perro en estratos 4–6 (Cálculo,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02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El matching de Waggo busca paseadores a </w:t>
      </w:r>
      <w:r>
        <w:rPr>
          <w:rFonts w:ascii="Calibri" w:cs="Calibri" w:eastAsia="Calibri" w:hAnsi="Calibri"/>
          <w:b/>
          <w:bCs/>
        </w:rPr>
        <w:t xml:space="preserve">menos de 5 km</w:t>
      </w:r>
      <w:r>
        <w:rPr>
          <w:rFonts w:ascii="Calibri" w:cs="Calibri" w:eastAsia="Calibri" w:hAnsi="Calibri"/>
        </w:rPr>
        <w:t xml:space="preserve"> (Waggo, repo: R13) y la geocerca es de </w:t>
      </w:r>
      <w:r>
        <w:rPr>
          <w:rFonts w:ascii="Calibri" w:cs="Calibri" w:eastAsia="Calibri" w:hAnsi="Calibri"/>
          <w:b/>
          <w:bCs/>
        </w:rPr>
        <w:t xml:space="preserve">1,5 km</w:t>
      </w:r>
      <w:r>
        <w:rPr>
          <w:rFonts w:ascii="Calibri" w:cs="Calibri" w:eastAsia="Calibri" w:hAnsi="Calibri"/>
        </w:rPr>
        <w:t xml:space="preserve"> (R8): un núcleo compacto concentra oferta y demanda; una reseña de Wakypet dice que es "sencillo que acepten tus paseos, siempre y cuando estés en una zona central" [18].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Las 5 UPZ suman </w:t>
      </w:r>
      <w:r>
        <w:rPr>
          <w:rFonts w:ascii="Calibri" w:cs="Calibri" w:eastAsia="Calibri" w:hAnsi="Calibri"/>
          <w:b/>
          <w:bCs/>
        </w:rPr>
        <w:t xml:space="preserve">101.053 hogares</w:t>
      </w:r>
      <w:r>
        <w:rPr>
          <w:rFonts w:ascii="Calibri" w:cs="Calibri" w:eastAsia="Calibri" w:hAnsi="Calibri"/>
        </w:rPr>
        <w:t xml:space="preserve"> proyectados a 2026 [6] (Cálculo: 36.806 + 18.076 + 9.825 + 18.714 + 17.632); con Los Cedros (63.698) llegan a 164.751.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Suba</w:t>
      </w:r>
      <w:r>
        <w:rPr>
          <w:rFonts w:ascii="Calibri" w:cs="Calibri" w:eastAsia="Calibri" w:hAnsi="Calibri"/>
        </w:rPr>
        <w:t xml:space="preserve"> tiene el mayor número estimado (68.446) pero con un porcentaje de estrato 4–6 reconstruido (~52 %, ⚠️ ver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02</w:t>
      </w:r>
      <w:r>
        <w:rPr>
          <w:rFonts w:ascii="Calibri" w:cs="Calibri" w:eastAsia="Calibri" w:hAnsi="Calibri"/>
        </w:rPr>
        <w:t xml:space="preserve">), un territorio mucho más grande y </w:t>
      </w:r>
      <w:r>
        <w:rPr>
          <w:rFonts w:ascii="Calibri" w:cs="Calibri" w:eastAsia="Calibri" w:hAnsi="Calibri"/>
          <w:b/>
          <w:bCs/>
        </w:rPr>
        <w:t xml:space="preserve">ninguna</w:t>
      </w:r>
      <w:r>
        <w:rPr>
          <w:rFonts w:ascii="Calibri" w:cs="Calibri" w:eastAsia="Calibri" w:hAnsi="Calibri"/>
        </w:rPr>
        <w:t xml:space="preserve"> zona canina en la lista oficial [46]: es la fase 3.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 Ranking de localidades candidatas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3"/>
        <w:gridCol w:w="1002"/>
        <w:gridCol w:w="1206"/>
        <w:gridCol w:w="1229"/>
        <w:gridCol w:w="1751"/>
        <w:gridCol w:w="1551"/>
        <w:gridCol w:w="1663"/>
        <w:gridCol w:w="623"/>
      </w:tblGrid>
      <w:tr>
        <w:trPr>
          <w:cantSplit/>
          <w:tblHeader/>
        </w:trPr>
        <w:tc>
          <w:tcPr>
            <w:tcW w:type="dxa" w:w="6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0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Localidad</w:t>
            </w:r>
          </w:p>
        </w:tc>
        <w:tc>
          <w:tcPr>
            <w:tcW w:type="dxa" w:w="120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Hogares con perro estrato 4–6 (Cálculo,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02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)</w:t>
            </w:r>
          </w:p>
        </w:tc>
        <w:tc>
          <w:tcPr>
            <w:tcW w:type="dxa" w:w="122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% predios estrato 4–6 [11]</w:t>
            </w:r>
          </w:p>
        </w:tc>
        <w:tc>
          <w:tcPr>
            <w:tcW w:type="dxa" w:w="175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Zonas caninas oficiales [46][47]</w:t>
            </w:r>
          </w:p>
        </w:tc>
        <w:tc>
          <w:tcPr>
            <w:tcW w:type="dxa" w:w="155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Cercanía al núcleo</w:t>
            </w:r>
          </w:p>
        </w:tc>
        <w:tc>
          <w:tcPr>
            <w:tcW w:type="dxa" w:w="166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Competencia visible</w:t>
            </w:r>
          </w:p>
        </w:tc>
        <w:tc>
          <w:tcPr>
            <w:tcW w:type="dxa" w:w="6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Puntaje</w:t>
            </w:r>
          </w:p>
        </w:tc>
      </w:tr>
      <w:tr>
        <w:trPr>
          <w:cantSplit/>
          <w:tblHeader w:val="off"/>
        </w:trPr>
        <w:tc>
          <w:tcPr>
            <w:tcW w:type="dxa" w:w="6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</w:t>
            </w:r>
          </w:p>
        </w:tc>
        <w:tc>
          <w:tcPr>
            <w:tcW w:type="dxa" w:w="100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Usaquén</w:t>
            </w:r>
          </w:p>
        </w:tc>
        <w:tc>
          <w:tcPr>
            <w:tcW w:type="dxa" w:w="120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49.457</w:t>
            </w:r>
          </w:p>
        </w:tc>
        <w:tc>
          <w:tcPr>
            <w:tcW w:type="dxa" w:w="122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80,2 %</w:t>
            </w:r>
          </w:p>
        </w:tc>
        <w:tc>
          <w:tcPr>
            <w:tcW w:type="dxa" w:w="175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 (Villas de Aranjuez, Quintas de La Sabana)</w:t>
            </w:r>
          </w:p>
        </w:tc>
        <w:tc>
          <w:tcPr>
            <w:tcW w:type="dxa" w:w="155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Núcleo</w:t>
            </w:r>
          </w:p>
        </w:tc>
        <w:tc>
          <w:tcPr>
            <w:tcW w:type="dxa" w:w="166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Wakypet/Mywak cubren Bogotá sin detalle por zona [15][20]</w:t>
            </w:r>
          </w:p>
        </w:tc>
        <w:tc>
          <w:tcPr>
            <w:tcW w:type="dxa" w:w="6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14</w:t>
            </w:r>
          </w:p>
        </w:tc>
      </w:tr>
      <w:tr>
        <w:trPr>
          <w:cantSplit/>
          <w:tblHeader w:val="off"/>
        </w:trPr>
        <w:tc>
          <w:tcPr>
            <w:tcW w:type="dxa" w:w="6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</w:t>
            </w:r>
          </w:p>
        </w:tc>
        <w:tc>
          <w:tcPr>
            <w:tcW w:type="dxa" w:w="100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Chapinero</w:t>
            </w:r>
          </w:p>
        </w:tc>
        <w:tc>
          <w:tcPr>
            <w:tcW w:type="dxa" w:w="120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15.449</w:t>
            </w:r>
          </w:p>
        </w:tc>
        <w:tc>
          <w:tcPr>
            <w:tcW w:type="dxa" w:w="122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78,3 % (42,9 % estrato 6)</w:t>
            </w:r>
          </w:p>
        </w:tc>
        <w:tc>
          <w:tcPr>
            <w:tcW w:type="dxa" w:w="175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 (Chicó Norte)</w:t>
            </w:r>
          </w:p>
        </w:tc>
        <w:tc>
          <w:tcPr>
            <w:tcW w:type="dxa" w:w="155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Núcleo</w:t>
            </w:r>
          </w:p>
        </w:tc>
        <w:tc>
          <w:tcPr>
            <w:tcW w:type="dxa" w:w="166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Perfiles PetBacker y PaseaPerros en Chapinero [23][26]</w:t>
            </w:r>
          </w:p>
        </w:tc>
        <w:tc>
          <w:tcPr>
            <w:tcW w:type="dxa" w:w="6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12</w:t>
            </w:r>
          </w:p>
        </w:tc>
      </w:tr>
      <w:tr>
        <w:trPr>
          <w:cantSplit/>
          <w:tblHeader w:val="off"/>
        </w:trPr>
        <w:tc>
          <w:tcPr>
            <w:tcW w:type="dxa" w:w="6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</w:t>
            </w:r>
          </w:p>
        </w:tc>
        <w:tc>
          <w:tcPr>
            <w:tcW w:type="dxa" w:w="100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Teusaquillo</w:t>
            </w:r>
          </w:p>
        </w:tc>
        <w:tc>
          <w:tcPr>
            <w:tcW w:type="dxa" w:w="120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16.237</w:t>
            </w:r>
          </w:p>
        </w:tc>
        <w:tc>
          <w:tcPr>
            <w:tcW w:type="dxa" w:w="122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83,4 %</w:t>
            </w:r>
          </w:p>
        </w:tc>
        <w:tc>
          <w:tcPr>
            <w:tcW w:type="dxa" w:w="175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 estructurante (Simón Bolívar)</w:t>
            </w:r>
          </w:p>
        </w:tc>
        <w:tc>
          <w:tcPr>
            <w:tcW w:type="dxa" w:w="155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Vecina de Chapinero</w:t>
            </w:r>
          </w:p>
        </w:tc>
        <w:tc>
          <w:tcPr>
            <w:tcW w:type="dxa" w:w="166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6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11</w:t>
            </w:r>
          </w:p>
        </w:tc>
      </w:tr>
      <w:tr>
        <w:trPr>
          <w:cantSplit/>
          <w:tblHeader w:val="off"/>
        </w:trPr>
        <w:tc>
          <w:tcPr>
            <w:tcW w:type="dxa" w:w="6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4</w:t>
            </w:r>
          </w:p>
        </w:tc>
        <w:tc>
          <w:tcPr>
            <w:tcW w:type="dxa" w:w="100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Suba</w:t>
            </w:r>
          </w:p>
        </w:tc>
        <w:tc>
          <w:tcPr>
            <w:tcW w:type="dxa" w:w="120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68.446 ⚠️</w:t>
            </w:r>
          </w:p>
        </w:tc>
        <w:tc>
          <w:tcPr>
            <w:tcW w:type="dxa" w:w="122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~51,9 % ⚠️</w:t>
            </w:r>
          </w:p>
        </w:tc>
        <w:tc>
          <w:tcPr>
            <w:tcW w:type="dxa" w:w="175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0</w:t>
            </w:r>
          </w:p>
        </w:tc>
        <w:tc>
          <w:tcPr>
            <w:tcW w:type="dxa" w:w="155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Vecina de Usaquén (extensa)</w:t>
            </w:r>
          </w:p>
        </w:tc>
        <w:tc>
          <w:tcPr>
            <w:tcW w:type="dxa" w:w="166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6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8</w:t>
            </w:r>
          </w:p>
        </w:tc>
      </w:tr>
      <w:tr>
        <w:trPr>
          <w:cantSplit/>
          <w:tblHeader w:val="off"/>
        </w:trPr>
        <w:tc>
          <w:tcPr>
            <w:tcW w:type="dxa" w:w="6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5</w:t>
            </w:r>
          </w:p>
        </w:tc>
        <w:tc>
          <w:tcPr>
            <w:tcW w:type="dxa" w:w="100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Fontibón</w:t>
            </w:r>
          </w:p>
        </w:tc>
        <w:tc>
          <w:tcPr>
            <w:tcW w:type="dxa" w:w="120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19.055</w:t>
            </w:r>
          </w:p>
        </w:tc>
        <w:tc>
          <w:tcPr>
            <w:tcW w:type="dxa" w:w="122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53,9 %</w:t>
            </w:r>
          </w:p>
        </w:tc>
        <w:tc>
          <w:tcPr>
            <w:tcW w:type="dxa" w:w="175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0</w:t>
            </w:r>
          </w:p>
        </w:tc>
        <w:tc>
          <w:tcPr>
            <w:tcW w:type="dxa" w:w="155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Lejos</w:t>
            </w:r>
          </w:p>
        </w:tc>
        <w:tc>
          <w:tcPr>
            <w:tcW w:type="dxa" w:w="166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6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5</w:t>
            </w:r>
          </w:p>
        </w:tc>
      </w:tr>
      <w:tr>
        <w:trPr>
          <w:cantSplit/>
          <w:tblHeader w:val="off"/>
        </w:trPr>
        <w:tc>
          <w:tcPr>
            <w:tcW w:type="dxa" w:w="6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6</w:t>
            </w:r>
          </w:p>
        </w:tc>
        <w:tc>
          <w:tcPr>
            <w:tcW w:type="dxa" w:w="100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Barrios Unidos</w:t>
            </w:r>
          </w:p>
        </w:tc>
        <w:tc>
          <w:tcPr>
            <w:tcW w:type="dxa" w:w="120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8.264</w:t>
            </w:r>
          </w:p>
        </w:tc>
        <w:tc>
          <w:tcPr>
            <w:tcW w:type="dxa" w:w="122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56,4 %</w:t>
            </w:r>
          </w:p>
        </w:tc>
        <w:tc>
          <w:tcPr>
            <w:tcW w:type="dxa" w:w="175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0</w:t>
            </w:r>
          </w:p>
        </w:tc>
        <w:tc>
          <w:tcPr>
            <w:tcW w:type="dxa" w:w="155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Vecina de Chapinero/Teusaquillo</w:t>
            </w:r>
          </w:p>
        </w:tc>
        <w:tc>
          <w:tcPr>
            <w:tcW w:type="dxa" w:w="166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6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5</w:t>
            </w:r>
          </w:p>
        </w:tc>
      </w:tr>
      <w:tr>
        <w:trPr>
          <w:cantSplit/>
          <w:tblHeader w:val="off"/>
        </w:trPr>
        <w:tc>
          <w:tcPr>
            <w:tcW w:type="dxa" w:w="6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7</w:t>
            </w:r>
          </w:p>
        </w:tc>
        <w:tc>
          <w:tcPr>
            <w:tcW w:type="dxa" w:w="100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Engativá</w:t>
            </w:r>
          </w:p>
        </w:tc>
        <w:tc>
          <w:tcPr>
            <w:tcW w:type="dxa" w:w="120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11.733</w:t>
            </w:r>
          </w:p>
        </w:tc>
        <w:tc>
          <w:tcPr>
            <w:tcW w:type="dxa" w:w="1229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13,7 %</w:t>
            </w:r>
          </w:p>
        </w:tc>
        <w:tc>
          <w:tcPr>
            <w:tcW w:type="dxa" w:w="175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 (San Andrés)</w:t>
            </w:r>
          </w:p>
        </w:tc>
        <w:tc>
          <w:tcPr>
            <w:tcW w:type="dxa" w:w="155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Lejos</w:t>
            </w:r>
          </w:p>
        </w:tc>
        <w:tc>
          <w:tcPr>
            <w:tcW w:type="dxa" w:w="166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62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5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Calibri" w:cs="Calibri" w:eastAsia="Calibri" w:hAnsi="Calibri"/>
        </w:rPr>
        <w:t xml:space="preserve">Puntaje (Supuesto de método, para hacer explícito el criterio): volumen estrato 4–6 (≥40 mil = 4, 15–40 mil = 3, 10–15 mil = 2, &lt;10 mil = 1) + % estrato 4–6 (≥75 % = 4, 50–75 % = 2, &lt;50 % = 1) + zonas caninas (2 = 3, 1 = 2, 0 = 0) + cercanía (núcleo = 3, vecina = 2, lejos = 0). La presencia de competidores </w:t>
      </w:r>
      <w:r>
        <w:rPr>
          <w:rFonts w:ascii="Calibri" w:cs="Calibri" w:eastAsia="Calibri" w:hAnsi="Calibri"/>
          <w:b/>
          <w:bCs/>
        </w:rPr>
        <w:t xml:space="preserve">no</w:t>
      </w:r>
      <w:r>
        <w:rPr>
          <w:rFonts w:ascii="Calibri" w:cs="Calibri" w:eastAsia="Calibri" w:hAnsi="Calibri"/>
        </w:rPr>
        <w:t xml:space="preserve"> puntúa porque no encontré dato público por localidad. Contigüidad de las localidades: observación del mapa de Bogotá, no de una fuente citada; verificar con el mapa de localidades de IDECA.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Tamaño y duración del piloto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1"/>
        <w:gridCol w:w="3610"/>
        <w:gridCol w:w="1666"/>
        <w:gridCol w:w="2691"/>
      </w:tblGrid>
      <w:tr>
        <w:trPr>
          <w:cantSplit/>
          <w:tblHeader/>
        </w:trPr>
        <w:tc>
          <w:tcPr>
            <w:tcW w:type="dxa" w:w="168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Parámetro</w:t>
            </w:r>
          </w:p>
        </w:tc>
        <w:tc>
          <w:tcPr>
            <w:tcW w:type="dxa" w:w="361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Propuesta</w:t>
            </w:r>
          </w:p>
        </w:tc>
        <w:tc>
          <w:tcPr>
            <w:tcW w:type="dxa" w:w="16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Etiqueta</w:t>
            </w:r>
          </w:p>
        </w:tc>
        <w:tc>
          <w:tcPr>
            <w:tcW w:type="dxa" w:w="269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Base</w:t>
            </w:r>
          </w:p>
        </w:tc>
      </w:tr>
      <w:tr>
        <w:trPr>
          <w:cantSplit/>
          <w:tblHeader w:val="off"/>
        </w:trPr>
        <w:tc>
          <w:tcPr>
            <w:tcW w:type="dxa" w:w="168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Dueños</w:t>
            </w:r>
          </w:p>
        </w:tc>
        <w:tc>
          <w:tcPr>
            <w:tcW w:type="dxa" w:w="361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hasta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500</w:t>
            </w:r>
          </w:p>
        </w:tc>
        <w:tc>
          <w:tcPr>
            <w:tcW w:type="dxa" w:w="16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 del repo</w:t>
            </w:r>
          </w:p>
        </w:tc>
        <w:tc>
          <w:tcPr>
            <w:tcW w:type="dxa" w:w="269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RNF-006 (R16)</w:t>
            </w:r>
          </w:p>
        </w:tc>
      </w:tr>
      <w:tr>
        <w:trPr>
          <w:cantSplit/>
          <w:tblHeader w:val="off"/>
        </w:trPr>
        <w:tc>
          <w:tcPr>
            <w:tcW w:type="dxa" w:w="168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Paseadores</w:t>
            </w:r>
          </w:p>
        </w:tc>
        <w:tc>
          <w:tcPr>
            <w:tcW w:type="dxa" w:w="361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hasta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50</w:t>
            </w:r>
          </w:p>
        </w:tc>
        <w:tc>
          <w:tcPr>
            <w:tcW w:type="dxa" w:w="16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 del repo</w:t>
            </w:r>
          </w:p>
        </w:tc>
        <w:tc>
          <w:tcPr>
            <w:tcW w:type="dxa" w:w="269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RNF-006 (R16)</w:t>
            </w:r>
          </w:p>
        </w:tc>
      </w:tr>
      <w:tr>
        <w:trPr>
          <w:cantSplit/>
          <w:tblHeader w:val="off"/>
        </w:trPr>
        <w:tc>
          <w:tcPr>
            <w:tcW w:type="dxa" w:w="168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Duración</w:t>
            </w:r>
          </w:p>
        </w:tc>
        <w:tc>
          <w:tcPr>
            <w:tcW w:type="dxa" w:w="361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12 semanas de operación + 6–8 de preparación</w:t>
            </w:r>
          </w:p>
        </w:tc>
        <w:tc>
          <w:tcPr>
            <w:tcW w:type="dxa" w:w="16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Supuesto</w:t>
            </w:r>
          </w:p>
        </w:tc>
        <w:tc>
          <w:tcPr>
            <w:tcW w:type="dxa" w:w="269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Tiempo para observar repetición a 30 y 60 días</w:t>
            </w:r>
          </w:p>
        </w:tc>
      </w:tr>
      <w:tr>
        <w:trPr>
          <w:cantSplit/>
          <w:tblHeader w:val="off"/>
        </w:trPr>
        <w:tc>
          <w:tcPr>
            <w:tcW w:type="dxa" w:w="168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Meta de volumen</w:t>
            </w:r>
          </w:p>
        </w:tc>
        <w:tc>
          <w:tcPr>
            <w:tcW w:type="dxa" w:w="361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2.800 paseos/mes al cierre del piloto (punto de equilibrio operativo base, </w:t>
            </w:r>
            <w:r>
              <w:rPr>
                <w:rFonts w:ascii="Consolas" w:cs="Consolas" w:eastAsia="Consolas" w:hAnsi="Consolas"/>
                <w:color w:val="16212E"/>
                <w:sz w:val="16"/>
                <w:szCs w:val="16"/>
              </w:rPr>
              <w:t xml:space="preserve">03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)</w:t>
            </w:r>
          </w:p>
        </w:tc>
        <w:tc>
          <w:tcPr>
            <w:tcW w:type="dxa" w:w="16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Cálculo</w:t>
            </w:r>
          </w:p>
        </w:tc>
        <w:tc>
          <w:tcPr>
            <w:tcW w:type="dxa" w:w="269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3,5 M / 1.250</w:t>
            </w:r>
          </w:p>
        </w:tc>
      </w:tr>
      <w:tr>
        <w:trPr>
          <w:cantSplit/>
          <w:tblHeader w:val="off"/>
        </w:trPr>
        <w:tc>
          <w:tcPr>
            <w:tcW w:type="dxa" w:w="168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Dueños activos necesarios</w:t>
            </w:r>
          </w:p>
        </w:tc>
        <w:tc>
          <w:tcPr>
            <w:tcW w:type="dxa" w:w="361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~467 con 6 paseos/mes</w:t>
            </w:r>
          </w:p>
        </w:tc>
        <w:tc>
          <w:tcPr>
            <w:tcW w:type="dxa" w:w="16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Cálculo</w:t>
            </w:r>
          </w:p>
        </w:tc>
        <w:tc>
          <w:tcPr>
            <w:tcW w:type="dxa" w:w="269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2.800 / 6 — cabe en los 500 del piloto</w:t>
            </w:r>
          </w:p>
        </w:tc>
      </w:tr>
      <w:tr>
        <w:trPr>
          <w:cantSplit/>
          <w:tblHeader w:val="off"/>
        </w:trPr>
        <w:tc>
          <w:tcPr>
            <w:tcW w:type="dxa" w:w="168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Capacidad de oferta</w:t>
            </w:r>
          </w:p>
        </w:tc>
        <w:tc>
          <w:tcPr>
            <w:tcW w:type="dxa" w:w="361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50 paseadores × 3 paseos/día × 22 días = 3.300 paseos/mes</w:t>
            </w:r>
          </w:p>
        </w:tc>
        <w:tc>
          <w:tcPr>
            <w:tcW w:type="dxa" w:w="16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Cálculo con Supuesto (3 paseos/día)</w:t>
            </w:r>
          </w:p>
        </w:tc>
        <w:tc>
          <w:tcPr>
            <w:tcW w:type="dxa" w:w="269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Cubre la meta con 18 % de holgura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 Oferta de paseadores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Reclutar: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Bolsas de empleo por horas (Doggy Walker paga </w:t>
      </w:r>
      <w:r>
        <w:rPr>
          <w:rFonts w:ascii="Calibri" w:cs="Calibri" w:eastAsia="Calibri" w:hAnsi="Calibri"/>
          <w:b/>
          <w:bCs/>
        </w:rPr>
        <w:t xml:space="preserve">$8.000/hora</w:t>
      </w:r>
      <w:r>
        <w:rPr>
          <w:rFonts w:ascii="Calibri" w:cs="Calibri" w:eastAsia="Calibri" w:hAnsi="Calibri"/>
        </w:rPr>
        <w:t xml:space="preserve"> [27]); Waggo paga </w:t>
      </w:r>
      <w:r>
        <w:rPr>
          <w:rFonts w:ascii="Calibri" w:cs="Calibri" w:eastAsia="Calibri" w:hAnsi="Calibri"/>
          <w:b/>
          <w:bCs/>
        </w:rPr>
        <w:t xml:space="preserve">$12.400</w:t>
      </w:r>
      <w:r>
        <w:rPr>
          <w:rFonts w:ascii="Calibri" w:cs="Calibri" w:eastAsia="Calibri" w:hAnsi="Calibri"/>
        </w:rPr>
        <w:t xml:space="preserve"> por paseo individual de 30 min y </w:t>
      </w:r>
      <w:r>
        <w:rPr>
          <w:rFonts w:ascii="Calibri" w:cs="Calibri" w:eastAsia="Calibri" w:hAnsi="Calibri"/>
          <w:b/>
          <w:bCs/>
        </w:rPr>
        <w:t xml:space="preserve">$18.400</w:t>
      </w:r>
      <w:r>
        <w:rPr>
          <w:rFonts w:ascii="Calibri" w:cs="Calibri" w:eastAsia="Calibri" w:hAnsi="Calibri"/>
        </w:rPr>
        <w:t xml:space="preserve"> por 60 min (R5): mensaje de reclutamiento basado en ingreso por paseo (Dato del repo vs. Dato de mercado).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Grupos de paseadores informales del núcleo y cursos de primeros auxilios caninos (canal sin costo publicado: No encontré dato público).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Riesgo: Wakypet cobra 10–15 % [17] y Waggo 20 % (R1). Propuesta (Supuesto): comisión de lanzamiento de 15 % para los primeros 50 paseadores durante el piloto, con su costo visible en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03</w:t>
      </w:r>
      <w:r>
        <w:rPr>
          <w:rFonts w:ascii="Calibri" w:cs="Calibri" w:eastAsia="Calibri" w:hAnsi="Calibri"/>
        </w:rPr>
        <w:t xml:space="preserve"> (reduce el margen por paseo individual 30 min de $1.283 a ~$632; Cálculo: 15.500 × 15 % / 1,19 − 1.322).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Verificar (antes del primer paseo):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Lo que ya existe: perfil con documento cifrado y aprobación manual del administrador (R12).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Agregar (proceso operativo, sin esperar al proveedor): consulta de antecedentes judiciales y disciplinarios, como publica Wakypet [16]; </w:t>
      </w:r>
      <w:r>
        <w:rPr>
          <w:rFonts w:ascii="Calibri" w:cs="Calibri" w:eastAsia="Calibri" w:hAnsi="Calibri"/>
          <w:b/>
          <w:bCs/>
        </w:rPr>
        <w:t xml:space="preserve">certificado de primeros auxilios para perros</w:t>
      </w:r>
      <w:r>
        <w:rPr>
          <w:rFonts w:ascii="Calibri" w:cs="Calibri" w:eastAsia="Calibri" w:hAnsi="Calibri"/>
        </w:rPr>
        <w:t xml:space="preserve">, que la Ley 2480 de 2025 exigirá (art. 9 num. 1) [41]; adhesión al protocolo IDPYBA (máx. 8 perros, chaleco, arnés) [48].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Paseo de prueba acompañado (Supuesto).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 Canales de adquisición (dueños)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84"/>
        <w:gridCol w:w="3090"/>
        <w:gridCol w:w="1013"/>
        <w:gridCol w:w="761"/>
      </w:tblGrid>
      <w:tr>
        <w:trPr>
          <w:cantSplit/>
          <w:tblHeader/>
        </w:trPr>
        <w:tc>
          <w:tcPr>
            <w:tcW w:type="dxa" w:w="478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Canal</w:t>
            </w:r>
          </w:p>
        </w:tc>
        <w:tc>
          <w:tcPr>
            <w:tcW w:type="dxa" w:w="309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Costo de referencia</w:t>
            </w:r>
          </w:p>
        </w:tc>
        <w:tc>
          <w:tcPr>
            <w:tcW w:type="dxa" w:w="101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Etiqueta</w:t>
            </w:r>
          </w:p>
        </w:tc>
        <w:tc>
          <w:tcPr>
            <w:tcW w:type="dxa" w:w="76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</w:tr>
      <w:tr>
        <w:trPr>
          <w:cantSplit/>
          <w:tblHeader w:val="off"/>
        </w:trPr>
        <w:tc>
          <w:tcPr>
            <w:tcW w:type="dxa" w:w="478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Anuncios Meta geolocalizados en las 5 UPZ</w:t>
            </w:r>
          </w:p>
        </w:tc>
        <w:tc>
          <w:tcPr>
            <w:tcW w:type="dxa" w:w="309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CPC ~US$0,22 ≈ $700</w:t>
            </w:r>
          </w:p>
        </w:tc>
        <w:tc>
          <w:tcPr>
            <w:tcW w:type="dxa" w:w="101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 (benchmark privado)</w:t>
            </w:r>
          </w:p>
        </w:tc>
        <w:tc>
          <w:tcPr>
            <w:tcW w:type="dxa" w:w="76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[49]</w:t>
            </w:r>
          </w:p>
        </w:tc>
      </w:tr>
      <w:tr>
        <w:trPr>
          <w:cantSplit/>
          <w:tblHeader w:val="off"/>
        </w:trPr>
        <w:tc>
          <w:tcPr>
            <w:tcW w:type="dxa" w:w="478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Activación en zonas caninas (Chicó Norte, Villas de Aranjuez, Quintas de La Sabana)</w:t>
            </w:r>
          </w:p>
        </w:tc>
        <w:tc>
          <w:tcPr>
            <w:tcW w:type="dxa" w:w="309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No encontré dato público</w:t>
            </w:r>
          </w:p>
        </w:tc>
        <w:tc>
          <w:tcPr>
            <w:tcW w:type="dxa" w:w="101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76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[46]</w:t>
            </w:r>
          </w:p>
        </w:tc>
      </w:tr>
      <w:tr>
        <w:trPr>
          <w:cantSplit/>
          <w:tblHeader w:val="off"/>
        </w:trPr>
        <w:tc>
          <w:tcPr>
            <w:tcW w:type="dxa" w:w="478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Alianzas con administraciones de conjuntos y veterinarias del núcleo</w:t>
            </w:r>
          </w:p>
        </w:tc>
        <w:tc>
          <w:tcPr>
            <w:tcW w:type="dxa" w:w="309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No encontré dato público</w:t>
            </w:r>
          </w:p>
        </w:tc>
        <w:tc>
          <w:tcPr>
            <w:tcW w:type="dxa" w:w="101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76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478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Primer paseo gratis (práctica de Wakypet)</w:t>
            </w:r>
          </w:p>
        </w:tc>
        <w:tc>
          <w:tcPr>
            <w:tcW w:type="dxa" w:w="309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$15.500 por dueño nuevo (precio de 30 min, R5)</w:t>
            </w:r>
          </w:p>
        </w:tc>
        <w:tc>
          <w:tcPr>
            <w:tcW w:type="dxa" w:w="101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Cálculo</w:t>
            </w:r>
          </w:p>
        </w:tc>
        <w:tc>
          <w:tcPr>
            <w:tcW w:type="dxa" w:w="76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[18]</w:t>
            </w:r>
          </w:p>
        </w:tc>
      </w:tr>
      <w:tr>
        <w:trPr>
          <w:cantSplit/>
          <w:tblHeader w:val="off"/>
        </w:trPr>
        <w:tc>
          <w:tcPr>
            <w:tcW w:type="dxa" w:w="478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Referidos dueño a dueño</w:t>
            </w:r>
          </w:p>
        </w:tc>
        <w:tc>
          <w:tcPr>
            <w:tcW w:type="dxa" w:w="309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No encontré dato público</w:t>
            </w:r>
          </w:p>
        </w:tc>
        <w:tc>
          <w:tcPr>
            <w:tcW w:type="dxa" w:w="101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  <w:tc>
          <w:tcPr>
            <w:tcW w:type="dxa" w:w="761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Meta de CAC del piloto:</w:t>
      </w:r>
      <w:r>
        <w:rPr>
          <w:rFonts w:ascii="Calibri" w:cs="Calibri" w:eastAsia="Calibri" w:hAnsi="Calibri"/>
        </w:rPr>
        <w:t xml:space="preserve"> ≤ $40.000 (Supuesto base de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03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 Precios de lanzamiento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2"/>
        <w:gridCol w:w="1337"/>
        <w:gridCol w:w="1514"/>
        <w:gridCol w:w="4415"/>
      </w:tblGrid>
      <w:tr>
        <w:trPr>
          <w:cantSplit/>
          <w:tblHeader/>
        </w:trPr>
        <w:tc>
          <w:tcPr>
            <w:tcW w:type="dxa" w:w="238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Opción</w:t>
            </w:r>
          </w:p>
        </w:tc>
        <w:tc>
          <w:tcPr>
            <w:tcW w:type="dxa" w:w="133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Individual 30 min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Margen Waggo (neto B,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03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)</w:t>
            </w:r>
          </w:p>
        </w:tc>
        <w:tc>
          <w:tcPr>
            <w:tcW w:type="dxa" w:w="44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Comentario</w:t>
            </w:r>
          </w:p>
        </w:tc>
      </w:tr>
      <w:tr>
        <w:trPr>
          <w:cantSplit/>
          <w:tblHeader w:val="off"/>
        </w:trPr>
        <w:tc>
          <w:tcPr>
            <w:tcW w:type="dxa" w:w="238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A. Tarifa actual del código</w:t>
            </w:r>
          </w:p>
        </w:tc>
        <w:tc>
          <w:tcPr>
            <w:tcW w:type="dxa" w:w="133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$15.500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$1.283</w:t>
            </w:r>
          </w:p>
        </w:tc>
        <w:tc>
          <w:tcPr>
            <w:tcW w:type="dxa" w:w="44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11,5 % sobre Wakypet 2024 ($13.900 [22])</w:t>
            </w:r>
          </w:p>
        </w:tc>
      </w:tr>
      <w:tr>
        <w:trPr>
          <w:cantSplit/>
          <w:tblHeader w:val="off"/>
        </w:trPr>
        <w:tc>
          <w:tcPr>
            <w:tcW w:type="dxa" w:w="238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B. Igualar a Wakypet 2024</w:t>
            </w:r>
          </w:p>
        </w:tc>
        <w:tc>
          <w:tcPr>
            <w:tcW w:type="dxa" w:w="133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$13.900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~$1.065</w:t>
            </w:r>
          </w:p>
        </w:tc>
        <w:tc>
          <w:tcPr>
            <w:tcW w:type="dxa" w:w="44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Cálculo: 13.900 × 20 % / 1,19 − (13.900 × 2,65 % + 700) × 1,19 = 2.336 − 1.271</w:t>
            </w:r>
          </w:p>
        </w:tc>
      </w:tr>
      <w:tr>
        <w:trPr>
          <w:cantSplit/>
          <w:tblHeader w:val="off"/>
        </w:trPr>
        <w:tc>
          <w:tcPr>
            <w:tcW w:type="dxa" w:w="2382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C. Empujar 60 min</w:t>
            </w:r>
          </w:p>
        </w:tc>
        <w:tc>
          <w:tcPr>
            <w:tcW w:type="dxa" w:w="133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$23.000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$2.307</w:t>
            </w:r>
          </w:p>
        </w:tc>
        <w:tc>
          <w:tcPr>
            <w:tcW w:type="dxa" w:w="44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Mejor margen; validar demanda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Propuesta (Supuesto):</w:t>
      </w:r>
      <w:r>
        <w:rPr>
          <w:rFonts w:ascii="Calibri" w:cs="Calibri" w:eastAsia="Calibri" w:hAnsi="Calibri"/>
        </w:rPr>
        <w:t xml:space="preserve"> lanzar con la tarifa actual (A) y el paseo de 60 min destacado (C), con primer paseo gratis como costo de adquisición, y </w:t>
      </w:r>
      <w:r>
        <w:rPr>
          <w:rFonts w:ascii="Calibri" w:cs="Calibri" w:eastAsia="Calibri" w:hAnsi="Calibri"/>
          <w:b/>
          <w:bCs/>
        </w:rPr>
        <w:t xml:space="preserve">probar</w:t>
      </w:r>
      <w:r>
        <w:rPr>
          <w:rFonts w:ascii="Calibri" w:cs="Calibri" w:eastAsia="Calibri" w:hAnsi="Calibri"/>
        </w:rPr>
        <w:t xml:space="preserve"> B en una parte de los dueños para medir sensibilidad al precio. Evitar el grupal de 30 min como producto de entrada (margen $464,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03</w:t>
      </w:r>
      <w:r>
        <w:rPr>
          <w:rFonts w:ascii="Calibri" w:cs="Calibri" w:eastAsia="Calibri" w:hAnsi="Calibri"/>
        </w:rPr>
        <w:t xml:space="preserve">). Los precios son "provisional" en el código (R4): cualquier cambio es configuración, no desarrollo (R1).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 Métricas y umbrales (seguir / ajustar / parar)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6"/>
        <w:gridCol w:w="2267"/>
        <w:gridCol w:w="3165"/>
      </w:tblGrid>
      <w:tr>
        <w:trPr>
          <w:cantSplit/>
          <w:tblHeader/>
        </w:trPr>
        <w:tc>
          <w:tcPr>
            <w:tcW w:type="dxa" w:w="421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22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Umbral para seguir (Supuesto)</w:t>
            </w:r>
          </w:p>
        </w:tc>
        <w:tc>
          <w:tcPr>
            <w:tcW w:type="dxa" w:w="316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 falla</w:t>
            </w:r>
          </w:p>
        </w:tc>
      </w:tr>
      <w:tr>
        <w:trPr>
          <w:cantSplit/>
          <w:tblHeader w:val="off"/>
        </w:trPr>
        <w:tc>
          <w:tcPr>
            <w:tcW w:type="dxa" w:w="421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Solicitudes aceptadas en &lt; 10 min</w:t>
            </w:r>
          </w:p>
        </w:tc>
        <w:tc>
          <w:tcPr>
            <w:tcW w:type="dxa" w:w="22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≥ 85 %</w:t>
            </w:r>
          </w:p>
        </w:tc>
        <w:tc>
          <w:tcPr>
            <w:tcW w:type="dxa" w:w="316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Más paseadores o achicar zona</w:t>
            </w:r>
          </w:p>
        </w:tc>
      </w:tr>
      <w:tr>
        <w:trPr>
          <w:cantSplit/>
          <w:tblHeader w:val="off"/>
        </w:trPr>
        <w:tc>
          <w:tcPr>
            <w:tcW w:type="dxa" w:w="421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Paseos completados / aceptados (sin no-show)</w:t>
            </w:r>
          </w:p>
        </w:tc>
        <w:tc>
          <w:tcPr>
            <w:tcW w:type="dxa" w:w="22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≥ 95 %</w:t>
            </w:r>
          </w:p>
        </w:tc>
        <w:tc>
          <w:tcPr>
            <w:tcW w:type="dxa" w:w="316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Revisar verificación y penalidades</w:t>
            </w:r>
          </w:p>
        </w:tc>
      </w:tr>
      <w:tr>
        <w:trPr>
          <w:cantSplit/>
          <w:tblHeader w:val="off"/>
        </w:trPr>
        <w:tc>
          <w:tcPr>
            <w:tcW w:type="dxa" w:w="421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Dueños con ≥ 2 paseos en 30 días</w:t>
            </w:r>
          </w:p>
        </w:tc>
        <w:tc>
          <w:tcPr>
            <w:tcW w:type="dxa" w:w="22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≥ 40 %</w:t>
            </w:r>
          </w:p>
        </w:tc>
        <w:tc>
          <w:tcPr>
            <w:tcW w:type="dxa" w:w="316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Revisar producto/precio</w:t>
            </w:r>
          </w:p>
        </w:tc>
      </w:tr>
      <w:tr>
        <w:trPr>
          <w:cantSplit/>
          <w:tblHeader w:val="off"/>
        </w:trPr>
        <w:tc>
          <w:tcPr>
            <w:tcW w:type="dxa" w:w="421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Paseos por dueño activo al mes</w:t>
            </w:r>
          </w:p>
        </w:tc>
        <w:tc>
          <w:tcPr>
            <w:tcW w:type="dxa" w:w="22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≥ 6 (base </w:t>
            </w:r>
            <w:r>
              <w:rPr>
                <w:rFonts w:ascii="Consolas" w:cs="Consolas" w:eastAsia="Consolas" w:hAnsi="Consolas"/>
                <w:color w:val="16212E"/>
                <w:sz w:val="16"/>
                <w:szCs w:val="16"/>
              </w:rPr>
              <w:t xml:space="preserve">03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)</w:t>
            </w:r>
          </w:p>
        </w:tc>
        <w:tc>
          <w:tcPr>
            <w:tcW w:type="dxa" w:w="316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Paquetes/suscripción</w:t>
            </w:r>
          </w:p>
        </w:tc>
      </w:tr>
      <w:tr>
        <w:trPr>
          <w:cantSplit/>
          <w:tblHeader w:val="off"/>
        </w:trPr>
        <w:tc>
          <w:tcPr>
            <w:tcW w:type="dxa" w:w="421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Margen real por paseo (con pasarela real)</w:t>
            </w:r>
          </w:p>
        </w:tc>
        <w:tc>
          <w:tcPr>
            <w:tcW w:type="dxa" w:w="22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≥ $1.250</w:t>
            </w:r>
          </w:p>
        </w:tc>
        <w:tc>
          <w:tcPr>
            <w:tcW w:type="dxa" w:w="316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Paquetes, duración, comisión</w:t>
            </w:r>
          </w:p>
        </w:tc>
      </w:tr>
      <w:tr>
        <w:trPr>
          <w:cantSplit/>
          <w:tblHeader w:val="off"/>
        </w:trPr>
        <w:tc>
          <w:tcPr>
            <w:tcW w:type="dxa" w:w="421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CAC</w:t>
            </w:r>
          </w:p>
        </w:tc>
        <w:tc>
          <w:tcPr>
            <w:tcW w:type="dxa" w:w="22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≤ $40.000</w:t>
            </w:r>
          </w:p>
        </w:tc>
        <w:tc>
          <w:tcPr>
            <w:tcW w:type="dxa" w:w="316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Cambiar canal</w:t>
            </w:r>
          </w:p>
        </w:tc>
      </w:tr>
      <w:tr>
        <w:trPr>
          <w:cantSplit/>
          <w:tblHeader w:val="off"/>
        </w:trPr>
        <w:tc>
          <w:tcPr>
            <w:tcW w:type="dxa" w:w="421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LTV / CAC</w:t>
            </w:r>
          </w:p>
        </w:tc>
        <w:tc>
          <w:tcPr>
            <w:tcW w:type="dxa" w:w="22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≥ 1,9 (base) —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parar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 si &lt; 1</w:t>
            </w:r>
          </w:p>
        </w:tc>
        <w:tc>
          <w:tcPr>
            <w:tcW w:type="dxa" w:w="316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Rediseñar modelo</w:t>
            </w:r>
          </w:p>
        </w:tc>
      </w:tr>
      <w:tr>
        <w:trPr>
          <w:cantSplit/>
          <w:tblHeader w:val="off"/>
        </w:trPr>
        <w:tc>
          <w:tcPr>
            <w:tcW w:type="dxa" w:w="421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Emergencias atendidas por una persona en &lt; 5 min</w:t>
            </w:r>
          </w:p>
        </w:tc>
        <w:tc>
          <w:tcPr>
            <w:tcW w:type="dxa" w:w="22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100 %</w:t>
            </w:r>
          </w:p>
        </w:tc>
        <w:tc>
          <w:tcPr>
            <w:tcW w:type="dxa" w:w="316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No ampliar</w:t>
            </w:r>
          </w:p>
        </w:tc>
      </w:tr>
      <w:tr>
        <w:trPr>
          <w:cantSplit/>
          <w:tblHeader w:val="off"/>
        </w:trPr>
        <w:tc>
          <w:tcPr>
            <w:tcW w:type="dxa" w:w="421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Ingreso del paseador por hora</w:t>
            </w:r>
          </w:p>
        </w:tc>
        <w:tc>
          <w:tcPr>
            <w:tcW w:type="dxa" w:w="226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≥ $8.000 (referencia [27])</w:t>
            </w:r>
          </w:p>
        </w:tc>
        <w:tc>
          <w:tcPr>
            <w:tcW w:type="dxa" w:w="316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Ajustar comisión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Regla (Supuesto): </w:t>
      </w:r>
      <w:r>
        <w:rPr>
          <w:rFonts w:ascii="Calibri" w:cs="Calibri" w:eastAsia="Calibri" w:hAnsi="Calibri"/>
          <w:b/>
          <w:bCs/>
        </w:rPr>
        <w:t xml:space="preserve">seguir</w:t>
      </w:r>
      <w:r>
        <w:rPr>
          <w:rFonts w:ascii="Calibri" w:cs="Calibri" w:eastAsia="Calibri" w:hAnsi="Calibri"/>
        </w:rPr>
        <w:t xml:space="preserve"> si se cumplen las 3 primeras y LTV/CAC ≥ 1; </w:t>
      </w:r>
      <w:r>
        <w:rPr>
          <w:rFonts w:ascii="Calibri" w:cs="Calibri" w:eastAsia="Calibri" w:hAnsi="Calibri"/>
          <w:b/>
          <w:bCs/>
        </w:rPr>
        <w:t xml:space="preserve">ajustar</w:t>
      </w:r>
      <w:r>
        <w:rPr>
          <w:rFonts w:ascii="Calibri" w:cs="Calibri" w:eastAsia="Calibri" w:hAnsi="Calibri"/>
        </w:rPr>
        <w:t xml:space="preserve"> si fallan 1–2; </w:t>
      </w:r>
      <w:r>
        <w:rPr>
          <w:rFonts w:ascii="Calibri" w:cs="Calibri" w:eastAsia="Calibri" w:hAnsi="Calibri"/>
          <w:b/>
          <w:bCs/>
        </w:rPr>
        <w:t xml:space="preserve">parar o rediseñar</w:t>
      </w:r>
      <w:r>
        <w:rPr>
          <w:rFonts w:ascii="Calibri" w:cs="Calibri" w:eastAsia="Calibri" w:hAnsi="Calibri"/>
        </w:rPr>
        <w:t xml:space="preserve"> si LTV/CAC &lt; 1 al cierre.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 Fases e hitos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603"/>
        <w:gridCol w:w="6295"/>
      </w:tblGrid>
      <w:tr>
        <w:trPr>
          <w:cantSplit/>
          <w:tblHeader/>
        </w:trPr>
        <w:tc>
          <w:tcPr>
            <w:tcW w:type="dxa" w:w="175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160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Duración (Supuesto)</w:t>
            </w:r>
          </w:p>
        </w:tc>
        <w:tc>
          <w:tcPr>
            <w:tcW w:type="dxa" w:w="629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Hitos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F0 Preparación</w:t>
            </w:r>
          </w:p>
        </w:tc>
        <w:tc>
          <w:tcPr>
            <w:tcW w:type="dxa" w:w="160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6–8 semanas</w:t>
            </w:r>
          </w:p>
        </w:tc>
        <w:tc>
          <w:tcPr>
            <w:tcW w:type="dxa" w:w="629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Pasarela real elegida y cotizada (Wompi/Mercado Pago; hoy simulada, R6) · seguro o póliza contratados · verificación de antecedentes + primeros auxilios · panel de emergencias con persona de guardia (slice pendiente, R12) · push (pendiente, R11) · proveedor de mapas para producción (los tiles públicos de OSM son solo para desarrollo/piloto, R7) · términos, privacidad y autorización de datos (Ley 1581 [44], Ley 1480 [45]) revisados por abogado · lista de espera y encuesta de demanda (n ≥ 300) en el núcleo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F1 Piloto cerrado</w:t>
            </w:r>
          </w:p>
        </w:tc>
        <w:tc>
          <w:tcPr>
            <w:tcW w:type="dxa" w:w="160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12 semanas</w:t>
            </w:r>
          </w:p>
        </w:tc>
        <w:tc>
          <w:tcPr>
            <w:tcW w:type="dxa" w:w="629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50 paseadores verificados · hasta 500 dueños en las 5 UPZ · medición semanal de la tabla 6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F2 Ampliación norte</w:t>
            </w:r>
          </w:p>
        </w:tc>
        <w:tc>
          <w:tcPr>
            <w:tcW w:type="dxa" w:w="160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3 meses</w:t>
            </w:r>
          </w:p>
        </w:tc>
        <w:tc>
          <w:tcPr>
            <w:tcW w:type="dxa" w:w="629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Los Cedros (63.698 hogares [6]) y Teusaquillo, si F1 pasa umbrales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7"/>
                <w:szCs w:val="17"/>
              </w:rPr>
              <w:t xml:space="preserve">F3 Suba</w:t>
            </w:r>
          </w:p>
        </w:tc>
        <w:tc>
          <w:tcPr>
            <w:tcW w:type="dxa" w:w="1603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según F2</w:t>
            </w:r>
          </w:p>
        </w:tc>
        <w:tc>
          <w:tcPr>
            <w:tcW w:type="dxa" w:w="629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Validar antes el % de estrato de Suba en el PDF de Catastro [11] y la EM 2025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8. Riesgos y mitigación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8"/>
        <w:gridCol w:w="3036"/>
        <w:gridCol w:w="4024"/>
      </w:tblGrid>
      <w:tr>
        <w:trPr>
          <w:cantSplit/>
          <w:tblHeader/>
        </w:trPr>
        <w:tc>
          <w:tcPr>
            <w:tcW w:type="dxa" w:w="258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Riesgo</w:t>
            </w:r>
          </w:p>
        </w:tc>
        <w:tc>
          <w:tcPr>
            <w:tcW w:type="dxa" w:w="303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Evidencia</w:t>
            </w:r>
          </w:p>
        </w:tc>
        <w:tc>
          <w:tcPr>
            <w:tcW w:type="dxa" w:w="40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Mitigación</w:t>
            </w:r>
          </w:p>
        </w:tc>
      </w:tr>
      <w:tr>
        <w:trPr>
          <w:cantSplit/>
          <w:tblHeader w:val="off"/>
        </w:trPr>
        <w:tc>
          <w:tcPr>
            <w:tcW w:type="dxa" w:w="258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Pocos paseadores por comisión más alta que Wakypet</w:t>
            </w:r>
          </w:p>
        </w:tc>
        <w:tc>
          <w:tcPr>
            <w:tcW w:type="dxa" w:w="303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20 % (R1) vs 10–15 % [17]</w:t>
            </w:r>
          </w:p>
        </w:tc>
        <w:tc>
          <w:tcPr>
            <w:tcW w:type="dxa" w:w="40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Comisión de lanzamiento 15 %; comunicar ingreso por paseo</w:t>
            </w:r>
          </w:p>
        </w:tc>
      </w:tr>
      <w:tr>
        <w:trPr>
          <w:cantSplit/>
          <w:tblHeader w:val="off"/>
        </w:trPr>
        <w:tc>
          <w:tcPr>
            <w:tcW w:type="dxa" w:w="258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Margen por paseo insuficiente</w:t>
            </w:r>
          </w:p>
        </w:tc>
        <w:tc>
          <w:tcPr>
            <w:tcW w:type="dxa" w:w="303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$464–$1.283 en paseos cortos (</w:t>
            </w:r>
            <w:r>
              <w:rPr>
                <w:rFonts w:ascii="Consolas" w:cs="Consolas" w:eastAsia="Consolas" w:hAnsi="Consolas"/>
                <w:color w:val="16212E"/>
                <w:sz w:val="16"/>
                <w:szCs w:val="16"/>
              </w:rPr>
              <w:t xml:space="preserve">03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)</w:t>
            </w:r>
          </w:p>
        </w:tc>
        <w:tc>
          <w:tcPr>
            <w:tcW w:type="dxa" w:w="40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Paquetes (pasarela $593 vs $1.322 por paseo), 60 min, tarifa de servicio</w:t>
            </w:r>
          </w:p>
        </w:tc>
      </w:tr>
      <w:tr>
        <w:trPr>
          <w:cantSplit/>
          <w:tblHeader w:val="off"/>
        </w:trPr>
        <w:tc>
          <w:tcPr>
            <w:tcW w:type="dxa" w:w="258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Regulación de paseadores (Ley 2480)</w:t>
            </w:r>
          </w:p>
        </w:tc>
        <w:tc>
          <w:tcPr>
            <w:tcW w:type="dxa" w:w="303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Primeros auxilios obligatorios, registro, multas 5–20 SMMLV [41]</w:t>
            </w:r>
          </w:p>
        </w:tc>
        <w:tc>
          <w:tcPr>
            <w:tcW w:type="dxa" w:w="40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Incluir el certificado en la verificación desde el piloto</w:t>
            </w:r>
          </w:p>
        </w:tc>
      </w:tr>
      <w:tr>
        <w:trPr>
          <w:cantSplit/>
          <w:tblHeader w:val="off"/>
        </w:trPr>
        <w:tc>
          <w:tcPr>
            <w:tcW w:type="dxa" w:w="258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Riesgo laboral/seguridad social de plataformas</w:t>
            </w:r>
          </w:p>
        </w:tc>
        <w:tc>
          <w:tcPr>
            <w:tcW w:type="dxa" w:w="303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Ley 2466/Decreto 991 para reparto [42]</w:t>
            </w:r>
          </w:p>
        </w:tc>
        <w:tc>
          <w:tcPr>
            <w:tcW w:type="dxa" w:w="40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Concepto legal antes de escalar</w:t>
            </w:r>
          </w:p>
        </w:tc>
      </w:tr>
      <w:tr>
        <w:trPr>
          <w:cantSplit/>
          <w:tblHeader w:val="off"/>
        </w:trPr>
        <w:tc>
          <w:tcPr>
            <w:tcW w:type="dxa" w:w="258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Incidente grave con una mascota</w:t>
            </w:r>
          </w:p>
        </w:tc>
        <w:tc>
          <w:tcPr>
            <w:tcW w:type="dxa" w:w="303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Quejas de seguridad en Wag! [29]; competidores aseguran con SURA [18][20]</w:t>
            </w:r>
          </w:p>
        </w:tc>
        <w:tc>
          <w:tcPr>
            <w:tcW w:type="dxa" w:w="40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Póliza, protocolo de emergencia con persona de guardia</w:t>
            </w:r>
          </w:p>
        </w:tc>
      </w:tr>
      <w:tr>
        <w:trPr>
          <w:cantSplit/>
          <w:tblHeader w:val="off"/>
        </w:trPr>
        <w:tc>
          <w:tcPr>
            <w:tcW w:type="dxa" w:w="258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Reacción de la competencia</w:t>
            </w:r>
          </w:p>
        </w:tc>
        <w:tc>
          <w:tcPr>
            <w:tcW w:type="dxa" w:w="303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Wakypet da el primer paseo gratis [18]</w:t>
            </w:r>
          </w:p>
        </w:tc>
        <w:tc>
          <w:tcPr>
            <w:tcW w:type="dxa" w:w="40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Diferenciar por alertas y pago retenido (</w:t>
            </w:r>
            <w:r>
              <w:rPr>
                <w:rFonts w:ascii="Consolas" w:cs="Consolas" w:eastAsia="Consolas" w:hAnsi="Consolas"/>
                <w:color w:val="16212E"/>
                <w:sz w:val="16"/>
                <w:szCs w:val="16"/>
              </w:rPr>
              <w:t xml:space="preserve">04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), no por precio</w:t>
            </w:r>
          </w:p>
        </w:tc>
      </w:tr>
      <w:tr>
        <w:trPr>
          <w:cantSplit/>
          <w:tblHeader w:val="off"/>
        </w:trPr>
        <w:tc>
          <w:tcPr>
            <w:tcW w:type="dxa" w:w="258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Demanda menor a la supuesta</w:t>
            </w:r>
          </w:p>
        </w:tc>
        <w:tc>
          <w:tcPr>
            <w:tcW w:type="dxa" w:w="303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No hay dato público de penetración (</w:t>
            </w:r>
            <w:r>
              <w:rPr>
                <w:rFonts w:ascii="Consolas" w:cs="Consolas" w:eastAsia="Consolas" w:hAnsi="Consolas"/>
                <w:color w:val="16212E"/>
                <w:sz w:val="16"/>
                <w:szCs w:val="16"/>
              </w:rPr>
              <w:t xml:space="preserve">02</w:t>
            </w: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)</w:t>
            </w:r>
          </w:p>
        </w:tc>
        <w:tc>
          <w:tcPr>
            <w:tcW w:type="dxa" w:w="40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Encuesta previa y lista de espera; no invertir en pauta antes de F1</w:t>
            </w:r>
          </w:p>
        </w:tc>
      </w:tr>
      <w:tr>
        <w:trPr>
          <w:cantSplit/>
          <w:tblHeader w:val="off"/>
        </w:trPr>
        <w:tc>
          <w:tcPr>
            <w:tcW w:type="dxa" w:w="258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Datos de salud y ubicación</w:t>
            </w:r>
          </w:p>
        </w:tc>
        <w:tc>
          <w:tcPr>
            <w:tcW w:type="dxa" w:w="303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Datos sensibles, Ley 1581 [44]</w:t>
            </w:r>
          </w:p>
        </w:tc>
        <w:tc>
          <w:tcPr>
            <w:tcW w:type="dxa" w:w="402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7"/>
                <w:szCs w:val="17"/>
              </w:rPr>
              <w:t xml:space="preserve">Ya se cifran notas médicas (R14); política de tratamiento</w:t>
            </w:r>
          </w:p>
        </w:tc>
      </w:tr>
    </w:tbl>
    <w:p>
      <w:pPr>
        <w:spacing w:after="120" w:before="0"/>
        <w:sectPr>
          <w:headerReference w:type="default" r:id="rId6"/>
          <w:footerReference w:type="default" r:id="rId7"/>
          <w:pgSz w:w="12240" w:h="15840" w:orient="portrait"/>
          <w:pgMar w:top="1300" w:right="1296" w:bottom="1200" w:left="1296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Fuentes del estudio de mercado</w:t>
      </w:r>
    </w:p>
    <w:p>
      <w:pPr>
        <w:pBdr>
          <w:left w:val="single" w:color="3059A4" w:sz="18" w:space="8"/>
        </w:pBdr>
        <w:shd w:fill="FFF0E9" w:color="auto" w:val="clear"/>
        <w:spacing w:after="160" w:before="80"/>
        <w:ind w:left="240"/>
      </w:pPr>
      <w:r>
        <w:rPr>
          <w:rFonts w:ascii="Calibri" w:cs="Calibri" w:eastAsia="Calibri" w:hAnsi="Calibri"/>
          <w:color w:val="16212E"/>
          <w:sz w:val="20"/>
          <w:szCs w:val="20"/>
        </w:rPr>
        <w:t xml:space="preserve">Fecha de consulta de todas las fuentes web: </w:t>
      </w:r>
      <w:r>
        <w:rPr>
          <w:rFonts w:ascii="Calibri" w:cs="Calibri" w:eastAsia="Calibri" w:hAnsi="Calibri"/>
          <w:b/>
          <w:bCs/>
          <w:color w:val="16212E"/>
          <w:sz w:val="20"/>
          <w:szCs w:val="20"/>
        </w:rPr>
        <w:t xml:space="preserve">2026-10-28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, salvo que se indique otra. Los precios, descargas y calificaciones de apps cambian: valen para esa fecha. Convención: </w:t>
      </w:r>
      <w:r>
        <w:rPr>
          <w:rFonts w:ascii="Consolas" w:cs="Consolas" w:eastAsia="Consolas" w:hAnsi="Consolas"/>
          <w:color w:val="16212E"/>
          <w:sz w:val="19"/>
          <w:szCs w:val="19"/>
        </w:rPr>
        <w:t xml:space="preserve">[n]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 en el texto remite a esta lista. Los hechos del producto se citan como </w:t>
      </w:r>
      <w:r>
        <w:rPr>
          <w:rFonts w:ascii="Calibri" w:cs="Calibri" w:eastAsia="Calibri" w:hAnsi="Calibri"/>
          <w:b/>
          <w:bCs/>
          <w:color w:val="16212E"/>
          <w:sz w:val="20"/>
          <w:szCs w:val="20"/>
        </w:rPr>
        <w:t xml:space="preserve">(Waggo, repo: ruta)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. Etiquetas usadas en los documentos: </w:t>
      </w:r>
      <w:r>
        <w:rPr>
          <w:rFonts w:ascii="Calibri" w:cs="Calibri" w:eastAsia="Calibri" w:hAnsi="Calibri"/>
          <w:b/>
          <w:bCs/>
          <w:color w:val="16212E"/>
          <w:sz w:val="20"/>
          <w:szCs w:val="20"/>
        </w:rPr>
        <w:t xml:space="preserve">Dato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 (publicado por la fuente), </w:t>
      </w:r>
      <w:r>
        <w:rPr>
          <w:rFonts w:ascii="Calibri" w:cs="Calibri" w:eastAsia="Calibri" w:hAnsi="Calibri"/>
          <w:b/>
          <w:bCs/>
          <w:color w:val="16212E"/>
          <w:sz w:val="20"/>
          <w:szCs w:val="20"/>
        </w:rPr>
        <w:t xml:space="preserve">Cálculo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 (derivado, con fórmula visible), </w:t>
      </w:r>
      <w:r>
        <w:rPr>
          <w:rFonts w:ascii="Calibri" w:cs="Calibri" w:eastAsia="Calibri" w:hAnsi="Calibri"/>
          <w:b/>
          <w:bCs/>
          <w:color w:val="16212E"/>
          <w:sz w:val="20"/>
          <w:szCs w:val="20"/>
        </w:rPr>
        <w:t xml:space="preserve">Supuesto</w:t>
      </w:r>
      <w:r>
        <w:rPr>
          <w:rFonts w:ascii="Calibri" w:cs="Calibri" w:eastAsia="Calibri" w:hAnsi="Calibri"/>
          <w:color w:val="16212E"/>
          <w:sz w:val="20"/>
          <w:szCs w:val="20"/>
        </w:rPr>
        <w:t xml:space="preserve"> (decisión del analista o del PO, con rango).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Fuentes web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715"/>
        <w:gridCol w:w="3466"/>
        <w:gridCol w:w="3548"/>
        <w:gridCol w:w="1514"/>
        <w:gridCol w:w="2917"/>
      </w:tblGrid>
      <w:tr>
        <w:trPr>
          <w:cantSplit/>
          <w:tblHeader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Entidad / medio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Título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URL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Publicación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Nota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1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DANE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Boletín Técnico Encuesta Multipropósito (EM) 2021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https://www.dane.gov.co/files/investigaciones/multi/Boletin_EM_2021.pdf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2022 (EM 2021)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Fuente primaria. Hogares con mascota por localidad (gráfico 22)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DANE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Comunicado de prensa EM 2021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https://www.dane.gov.co/files/investigaciones/multi/Comunicado_EM_2021.pdf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2022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Fuente primaria. 40,2 % hogares con mascota; 65,8 % de ellos con perro; 2,8 millones de hogares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3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El Tiempo (Carol Malaver)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"Bogotá redujo la pobreza, pero el 55,1 % de los hogares vive en arriendo y empeora la percepción de la salud"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https://www.eltiempo.com/bogota/bogota-redujo-la-pobreza-pero-el-55-1-de-los-hogares-vive-en-arriendo-y-empeora-la-percepcion-de-la-salud-3596927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2026-10-28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Prensa que reporta la EM 2025 (SDP, RMBC, DANE). No encontré aún el boletín oficial de la EM 2025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4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Región Capital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"Encuesta Multipropósito 2025: baja la pobreza en Bogotá"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https://www.regioncapital.co/encuesta-multiproposito-2025-pobreza-bogota/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Sin fecha explícita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Segunda fuente de prensa para las cifras de EM 2025 (44 % hogares con mascota, 27,8 % con perro)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5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SDP / DANE (Datos Abiertos Bogotá)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Proyecciones de Hogares y Viviendas por Localidad 2018–2035 (archivo </w:t>
            </w: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202503_localidad_proyeccion_hogares_viviendas_2018_2035.ods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)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https://datosabiertos.bogota.gov.co/dataset/proyecciones-de-hogares-y-viviendas-2018-2035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Diciembre 2024 (según el archivo); cargado 2025-03/05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Fuente primaria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6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SDP / DANE (Datos Abiertos Bogotá)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Proyecciones de Hogares y Viviendas por UPZ 2018–2035 (archivo </w:t>
            </w: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202503_upz_proyeccion_hogares_viviendas_2018_2035.ods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)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https://datosabiertos.bogota.gov.co/dataset/proyecciones-de-hogares-y-viviendas-2018-2035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Diciembre 2024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Fuente primaria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7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Secretaría Distrital de Salud (Datos Abiertos Bogotá)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Cobertura de vacunación antirrábica en Bogotá D.C. (</w:t>
            </w: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osb_saludamb-cobert_antirrab.csv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)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https://datosabiertos.bogota.gov.co/dataset/1df2ab66-a26c-454c-8b9a-7abc967fc959/resource/7dae7b92-76bf-4eae-856d-3519ed203a2b/download/osb_saludamb-cobert_antirrab.csv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Metadatos actualizados 2026-06-16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Fuente primaria. Población canina estimada 2024 y 2025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8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Secretaría Distrital de Salud (Datos Abiertos Bogotá)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Proyección población canina y felina (</w:t>
            </w: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osb_saludamb-poblacioncaninafelina.csv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)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https://datosabiertos.bogota.gov.co/dataset/1df2ab66-a26c-454c-8b9a-7abc967fc959/resource/11288cc9-0de5-4161-a64d-c7479b318326/download/osb_saludamb-poblacioncaninafelina.csv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Metadatos actualizados 2026-06-16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Fuente primaria. Serie 2013–2023; base: estudios poblacionales SDS 2013 y 2018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9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Secretaría Distrital de Salud – SaluData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Cobertura administrativa y operativa de vacunación antirrábica en Bogotá D.C.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https://saludata.saludcapital.gov.co/osb/indicadores/vacuna_rabia_zoonoticas/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Sin fecha (datos a II trimestre 2026)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2.738.203 animales de compañía estimados (Estimativo poblacional SDS 2023)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10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El Tiempo (María Camila Monsalve)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"Bogotá 'interespecie': menos cunas, más collares y bigotes"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https://www.eltiempo.com/vida/mascotas/bogota-interespecie-menos-cunas-mas-collares-y-bigotes-3511659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2025-11-26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Cita estimación del IDPYBA de casi 3,5 millones de perros y gatos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11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Unidad Administrativa Especial de Catastro Distrital (UAECD)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Censo Inmobiliario 2025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https://www.catastrobogota.gov.co/sites/default/files/recursos/Censo%20inmobiliario%202025%20(3)_0.pdf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2025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Fuente primaria. Predios residenciales por estrato y localidad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12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Secretaría Distrital de Desarrollo Económico – Observatorio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Nota editorial 189: Mascotas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https://observatorio.desarrolloeconomico.gov.co/wp-content/uploads/2025/03/nota_editorial_189_mascotas.pdf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Sin fecha en el texto; firmada en la administración Peñalosa (2016–2019); archivo cargado 2025-03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Encuesta SDDE a 402 propietarios. Dato antiguo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13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Agronegocios (Mateo Medina Ariza)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"El mercado de las mascotas en Colombia mueve entre 6 y 7 billones por año"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https://www.agronegocios.co/mascotas/el-mercado-de-las-mascotas-en-colombia-mueve-entre-6-y-7-billones-por-ano-4381104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2026-04-29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Cita Euromonitor, Gabrica y Kantar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14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Infobae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"34.000 empresas y $6,1 billones en ventas: así crece el mercado de animales de compañía en Colombia"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https://www.infobae.com/colombia/2026/08/05/34000-empresas-y-61-billones-en-ventas-asi-crece-el-mercado-de-animales-de-compania-en-colombia/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2026-08-05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Cita a la Cámara de Comercio de Bogotá (Clúster PyBA)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15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Wakypet (Inversiones Wakypet SAS)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Sitio web, página de inicio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https://wakypet.com/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Consultado 2026-10-28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Sitio del competidor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16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Wakypet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"Paseadores de perros"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https://wakypet.com/paseadores-de-perros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Consultado 2026-10-28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Precios, verificación, GPS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17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Wakypet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"Cómo ser paseador de perros"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https://wakypet.com/como-ser-paseador-de-perros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Consultado 2026-10-28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Comisión al paseador 15 % / 10 %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18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Google Play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Wakypet – Paseadores de perros (</w:t>
            </w: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com.wakypetapp.cliente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)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https://play.google.com/store/apps/details?id=com.wakypetapp.cliente&amp;hl=es&amp;gl=CO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Última actualización 2026-07-24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Calificación, descargas, reseñas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19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Google Play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Paseadores Wakypet (</w:t>
            </w: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com.wakypetapp.paseador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)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https://play.google.com/store/apps/details?id=com.wakypetapp.paseador&amp;hl=es&amp;gl=CO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Última actualización 2026-08-23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App de oferta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20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Apple App Store (México)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mywak (MYWAK TECHNOLOGY S A S)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https://apps.apple.com/mx/app/mywak/id1194119010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Versión 1.5.55 (13 de octubre, sin año)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Sin calificaciones suficientes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21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Mywak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Sitio web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https://mywak.com.co/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Consultado 2026-10-28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Sin precios publicados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22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Pulzo (Redacción Mascotas)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"Cuánto cobra un paseador de perros: precios, tipo de servicio y requisitos"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https://www.pulzo.com/vivir-bien/mascotas/cuanto-cobra-paseador-perros-precios-tipo-servicio-requisitos-PP3198274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2024-02-19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Precios de Wakypet, Mywak, Club del canino, Paseaperros (dato de 2024)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23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PetBacker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Perfil de paseador en Chapinero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https://www.petbacker.es/colombia/dog-walking/bogota/chapinero/paseos-por-la-ciudad-freelance-dog-walker?lang=es-es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Sin fecha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$39.000/paseo de 1 h; 0 reseñas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24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Google Play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PetBacker – Cuidadores Mascotas (</w:t>
            </w: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com.petbacker.android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)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https://play.google.com/store/apps/details?id=com.petbacker.android&amp;hl=es&amp;gl=CO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Última actualización 2026-10-12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25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Google Play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Pawshake – Dog &amp; Cat Sitter (</w:t>
            </w: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com.pawshake.android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)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https://play.google.com/store/apps/details?id=com.pawshake.android&amp;hl=es&amp;gl=CO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Consultado 2026-10-28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Lista de países sin Colombia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26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PaseaPerros.com.co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Cuidadores de perros en Chapinero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https://www.paseaperros.com.co/cuidadores/chapinero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Consultado 2026-10-28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Directorio; sin precios en la página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27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CazVid (oferta de Doggy Walker)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"Paseador/a de perros en Bogotá – Trabajo por horas en Doggy Walker"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https://cazvid.com/empleo/paseador-a-de-perros-en-bogota-colombia-1d26a7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2026-01-27 (vigente a 2026-11-27)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COP 8.000/hora al paseador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28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U.S. SEC – Wag! Group Co.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Form 10-K FY2024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https://www.sec.gov/Archives/edgar/data/1842356/000184235625000029/pet-20241231.htm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2025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Fuente primaria (referente internacional)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29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Trustpilot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Reseñas de Wag! (wagwalking.com)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https://www.trustpilot.com/review/wagwalking.com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Consultado 2026-10-28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Reseñas de usuarios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30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Rover Help Center (EE. UU.)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Artículo sobre tarifas de servicio (id 205385304)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https://support.rover.com/hc/en-us/articles/205385304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Sin fecha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5"/>
                <w:szCs w:val="15"/>
              </w:rPr>
              <w:t xml:space="preserve">No pude abrirla (HTTP 403)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: el 20 % proviene del extracto del buscador. Una sola fuente, no verificada en la página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31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Rover Help Center (Canadá)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"How does the dog walking map feature work"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https://support-ca.rover.com/hc/en-ca/articles/360036983671-How-does-the-dog-walking-map-feature-work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Sin fecha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12E"/>
                <w:sz w:val="15"/>
                <w:szCs w:val="15"/>
              </w:rPr>
              <w:t xml:space="preserve">No pude reabrirla hoy (HTTP 403)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; el contenido está registrado en </w:t>
            </w: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design/propuesta/01-investigacion-nicho.md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 (consulta 2026-10-26)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32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The Clinic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Nota sobre DOGIN (Chile)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https://www.theclinic.cl/2026/06/01/la-solucion-para-duenos-de-perros-dogin-la-app-chilena-que-permite-encontrar-cuidadores-y-paseadores-en-minutos/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2026-06-01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Tomada de la investigación previa del repo; no reabierta hoy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33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Bancolombia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Datáfono / Wompi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https://www.bancolombia.com/negocios/productos/recaudos/datafono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Sin fecha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"2,65% + $700 + impuestos por cada transacción aprobada"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34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Enter.co (Digna Irene Urrea)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"Wompi baja la tarifa del QR al 1 % y amplía los pagos desde el celular"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https://www.enter.co/fintech/wompi-baja-la-tarifa-del-qr-al-1-y-amplia-los-pagos-desde-el-celular/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Sep. 2026 (fecha relativa en la página)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Segunda fuente de la tarifa de Wompi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35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FinanzasPlus (blog)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"Qué es Mercado Pago y cómo funciona en Colombia"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https://finanzasplus.co/blog/que-es-mercado-pago-y-como-funciona-en-colombia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Sin fecha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Fuente secundaria; tomada del extracto del buscador.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5"/>
                <w:szCs w:val="15"/>
              </w:rPr>
              <w:t xml:space="preserve">Validar en mercadopago.com.co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36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Amazon Web Services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AWS Fargate Pricing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https://aws.amazon.com/fargate/pricing/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Consultado 2026-10-28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us-east-1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37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Amazon Web Services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Elastic Load Balancing Pricing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https://aws.amazon.com/elasticloadbalancing/pricing/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Consultado 2026-10-28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us-east-1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38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Amazon Web Services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Lista pública de precios RDS for PostgreSQL On-Demand (JSON del sitio de precios)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https://b0.p.awsstatic.com/pricing/2.0/meteredUnitMaps/rds/USD/current/rds-postgresql-ondemand.json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Publicación 2026-10-26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db.t4g.micro Single-AZ, us-east-1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39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Portafolio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"Precio del dólar hoy en Colombia: así cotiza la divisa al cierre de la semana"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https://www.portafolio.co/economia/finanzas/precio-del-dolar-hoy-en-colombia-asi-cotiza-la-divisa-al-cierre-de-la-semana-504976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2026-10-23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TRM $3.185,01 vigente 2026-10-23. No encontré la TRM del 2026-10-28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40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ConsultorSalud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"Aumento del salario mínimo en Colombia 2026" (Decretos 1469 y 1470 de 2025)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https://consultorsalud.com/aumento-del-salario-minimo-en-colombia-2026/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2026-01-03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SMMLV 2026 $1.750.905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41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Alcaldía de Bogotá – SISJUR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Ley 2480 de 2025 ("Ley Kiara")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https://www.alcaldiabogota.gov.co/sisjur/normas/Norma1.jsp?i=185633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2025-07-16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Norma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42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Colpensiones – Normograma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Decreto 991 de 2026 (reglamenta Ley 2466 de 2025, arts. 24–30, 34, 67)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https://normativa.colpensiones.gov.co/colpensiones/compilacion/docs/decreto_0991_2026.htm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2026-08-04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Norma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43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DIAN – Normograma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Oficio 1902 de 2017 (tarifa general de IVA 19 %, art. 468 E.T.)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https://normograma.dian.gov.co/dian/compilacion/docs/oficio_dian_1902_2017.htm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2017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Tomado del extracto del buscador; no se abrió la página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44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Alcaldía de Bogotá – SISJUR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Ley Estatutaria 1581 de 2012 (protección de datos personales)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https://www.alcaldiabogota.gov.co/sisjur/normas/Norma1.jsp?i=49981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2012-10-17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Norma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45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Alcaldía de Bogotá – SISJUR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Ley 1480 de 2011 (Estatuto del Consumidor)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https://www.alcaldiabogota.gov.co/sisjur/normas/Norma1.jsp?i=44306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2011-10-12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Norma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46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Alcaldía de Bogotá (bogota.gov.co)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"Conoce los parques con espacios para mascotas en Bogotá"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https://bogota.gov.co/mi-ciudad/cultura-recreacion-y-deporte/parques-para-mascotas-en-bogota-2024-visitalos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2024-09-28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Lista oficial de 3 zonas estructurantes + 14 zonas caninas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47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Semana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"Estos son los parques de Bogotá que cuentan con zonas exclusivas para perros"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https://www.semana.com/4patas/articulo/estos-son-los-parques-de-bogota-que-cuentan-con-zonas-exclusivas-para-perros/202627/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2026-08-04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Confirma la misma lista (17 parques)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48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Alcaldía de Bogotá (bogota.gov.co)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"Condiciones que deben cumplir los paseadores de perros en Bogotá"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https://bogota.gov.co/mi-ciudad/ambiente/condiciones-que-deben-cumplir-los-paseadores-de-perros-en-bogota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2021-10-24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Protocolo IDPYBA (Resolución 061 de 2019), no obligatorio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49</w:t>
            </w:r>
          </w:p>
        </w:tc>
        <w:tc>
          <w:tcPr>
            <w:tcW w:type="dxa" w:w="1715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Superads (herramienta privada de benchmarks)</w:t>
            </w:r>
          </w:p>
        </w:tc>
        <w:tc>
          <w:tcPr>
            <w:tcW w:type="dxa" w:w="346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Facebook Ads CPC – Colombia</w:t>
            </w:r>
          </w:p>
        </w:tc>
        <w:tc>
          <w:tcPr>
            <w:tcW w:type="dxa" w:w="354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https://www.superads.ai/facebook-ads-costs/cpc-cost-per-click/colombia</w:t>
            </w:r>
          </w:p>
        </w:tc>
        <w:tc>
          <w:tcPr>
            <w:tcW w:type="dxa" w:w="151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Periodo oct-2025 a sep-2026 (inconsistente en la página)</w:t>
            </w:r>
          </w:p>
        </w:tc>
        <w:tc>
          <w:tcPr>
            <w:tcW w:type="dxa" w:w="2917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Fuente privada, orientativa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Hechos de Waggo (repositorio)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4"/>
        <w:gridCol w:w="6268"/>
        <w:gridCol w:w="6558"/>
      </w:tblGrid>
      <w:tr>
        <w:trPr>
          <w:cantSplit/>
          <w:tblHeader/>
        </w:trPr>
        <w:tc>
          <w:tcPr>
            <w:tcW w:type="dxa" w:w="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6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Archivo</w:t>
            </w:r>
          </w:p>
        </w:tc>
        <w:tc>
          <w:tcPr>
            <w:tcW w:type="dxa" w:w="65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Qué se tomó</w:t>
            </w:r>
          </w:p>
        </w:tc>
      </w:tr>
      <w:tr>
        <w:trPr>
          <w:cantSplit/>
          <w:tblHeader w:val="off"/>
        </w:trPr>
        <w:tc>
          <w:tcPr>
            <w:tcW w:type="dxa" w:w="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R1</w:t>
            </w:r>
          </w:p>
        </w:tc>
        <w:tc>
          <w:tcPr>
            <w:tcW w:type="dxa" w:w="6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../waggo-api/Waggo.Api/appsettings.json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 (sección </w:t>
            </w: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Pricing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)</w:t>
            </w:r>
          </w:p>
        </w:tc>
        <w:tc>
          <w:tcPr>
            <w:tcW w:type="dxa" w:w="65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CommissionRate: 0.2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RoundingIncrement: 100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, Individual </w:t>
            </w: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BaseFee 8000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 + </w:t>
            </w: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PerMinute 250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, Group </w:t>
            </w: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BaseFee 5000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 + </w:t>
            </w: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PerMinute 150</w:t>
            </w:r>
          </w:p>
        </w:tc>
      </w:tr>
      <w:tr>
        <w:trPr>
          <w:cantSplit/>
          <w:tblHeader w:val="off"/>
        </w:trPr>
        <w:tc>
          <w:tcPr>
            <w:tcW w:type="dxa" w:w="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R2</w:t>
            </w:r>
          </w:p>
        </w:tc>
        <w:tc>
          <w:tcPr>
            <w:tcW w:type="dxa" w:w="6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../waggo-api/Waggo.Domain/Services/Pricing/FareCalculator.cs</w:t>
            </w:r>
          </w:p>
        </w:tc>
        <w:tc>
          <w:tcPr>
            <w:tcW w:type="dxa" w:w="65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total = round(base + porMinuto × minutos); comisión = round(total × tasa); paseador = total − comisión</w:t>
            </w:r>
          </w:p>
        </w:tc>
      </w:tr>
      <w:tr>
        <w:trPr>
          <w:cantSplit/>
          <w:tblHeader w:val="off"/>
        </w:trPr>
        <w:tc>
          <w:tcPr>
            <w:tcW w:type="dxa" w:w="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R3</w:t>
            </w:r>
          </w:p>
        </w:tc>
        <w:tc>
          <w:tcPr>
            <w:tcW w:type="dxa" w:w="6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../waggo-api/Waggo.Domain/ValueObjects/Pricing/WalkDuration.cs</w:t>
            </w:r>
          </w:p>
        </w:tc>
        <w:tc>
          <w:tcPr>
            <w:tcW w:type="dxa" w:w="65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Duración 30–120 min en pasos de 15</w:t>
            </w:r>
          </w:p>
        </w:tc>
      </w:tr>
      <w:tr>
        <w:trPr>
          <w:cantSplit/>
          <w:tblHeader w:val="off"/>
        </w:trPr>
        <w:tc>
          <w:tcPr>
            <w:tcW w:type="dxa" w:w="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R4</w:t>
            </w:r>
          </w:p>
        </w:tc>
        <w:tc>
          <w:tcPr>
            <w:tcW w:type="dxa" w:w="6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../waggo-api/Waggo.Infrastructure/Options/Pricing/PricingOptions.cs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 y </w:t>
            </w: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WalkType.cs</w:t>
            </w:r>
          </w:p>
        </w:tc>
        <w:tc>
          <w:tcPr>
            <w:tcW w:type="dxa" w:w="65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Valores "provisional", pendientes de validación del PO</w:t>
            </w:r>
          </w:p>
        </w:tc>
      </w:tr>
      <w:tr>
        <w:trPr>
          <w:cantSplit/>
          <w:tblHeader w:val="off"/>
        </w:trPr>
        <w:tc>
          <w:tcPr>
            <w:tcW w:type="dxa" w:w="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R5</w:t>
            </w:r>
          </w:p>
        </w:tc>
        <w:tc>
          <w:tcPr>
            <w:tcW w:type="dxa" w:w="6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specs/RF-019-cotizacion-tarifa.md</w:t>
            </w:r>
          </w:p>
        </w:tc>
        <w:tc>
          <w:tcPr>
            <w:tcW w:type="dxa" w:w="65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Ejemplos: 30 min individual = 15.500 / 3.100 / 12.400; 60 min = 23.000 / 4.600 / 18.400</w:t>
            </w:r>
          </w:p>
        </w:tc>
      </w:tr>
      <w:tr>
        <w:trPr>
          <w:cantSplit/>
          <w:tblHeader w:val="off"/>
        </w:trPr>
        <w:tc>
          <w:tcPr>
            <w:tcW w:type="dxa" w:w="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R6</w:t>
            </w:r>
          </w:p>
        </w:tc>
        <w:tc>
          <w:tcPr>
            <w:tcW w:type="dxa" w:w="6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specs/RF-015-RF-018-pagos-con-escrow.md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 y </w:t>
            </w: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../waggo-api/Waggo.Infrastructure/Services/Payments/SimulatedPaymentGateway.cs</w:t>
            </w:r>
          </w:p>
        </w:tc>
        <w:tc>
          <w:tcPr>
            <w:tcW w:type="dxa" w:w="65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Retención al pedir, cobro al terminar, liberación al cancelar; pasarela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5"/>
                <w:szCs w:val="15"/>
              </w:rPr>
              <w:t xml:space="preserve">simulada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 (Stripe o MercadoPago por decidir)</w:t>
            </w:r>
          </w:p>
        </w:tc>
      </w:tr>
      <w:tr>
        <w:trPr>
          <w:cantSplit/>
          <w:tblHeader w:val="off"/>
        </w:trPr>
        <w:tc>
          <w:tcPr>
            <w:tcW w:type="dxa" w:w="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R7</w:t>
            </w:r>
          </w:p>
        </w:tc>
        <w:tc>
          <w:tcPr>
            <w:tcW w:type="dxa" w:w="6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specs/RF-008-paseo-en-vivo.md</w:t>
            </w:r>
          </w:p>
        </w:tc>
        <w:tc>
          <w:tcPr>
            <w:tcW w:type="dxa" w:w="65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Ruta en vivo (consulta cada 5 s), resumen con distancia y duración, mapa OpenStreetMap</w:t>
            </w:r>
          </w:p>
        </w:tc>
      </w:tr>
      <w:tr>
        <w:trPr>
          <w:cantSplit/>
          <w:tblHeader w:val="off"/>
        </w:trPr>
        <w:tc>
          <w:tcPr>
            <w:tcW w:type="dxa" w:w="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R8</w:t>
            </w:r>
          </w:p>
        </w:tc>
        <w:tc>
          <w:tcPr>
            <w:tcW w:type="dxa" w:w="6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specs/RF-009-RF-010-alertas-automaticas.md</w:t>
            </w:r>
          </w:p>
        </w:tc>
        <w:tc>
          <w:tcPr>
            <w:tcW w:type="dxa" w:w="65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Geocerca 1,5 km; alerta por detención de 10 min a menos de 30 m</w:t>
            </w:r>
          </w:p>
        </w:tc>
      </w:tr>
      <w:tr>
        <w:trPr>
          <w:cantSplit/>
          <w:tblHeader w:val="off"/>
        </w:trPr>
        <w:tc>
          <w:tcPr>
            <w:tcW w:type="dxa" w:w="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R9</w:t>
            </w:r>
          </w:p>
        </w:tc>
        <w:tc>
          <w:tcPr>
            <w:tcW w:type="dxa" w:w="6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specs/RF-012-alerta-de-emergencia.md</w:t>
            </w:r>
          </w:p>
        </w:tc>
        <w:tc>
          <w:tcPr>
            <w:tcW w:type="dxa" w:w="65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Emergencia con un toque, con ubicación</w:t>
            </w:r>
          </w:p>
        </w:tc>
      </w:tr>
      <w:tr>
        <w:trPr>
          <w:cantSplit/>
          <w:tblHeader w:val="off"/>
        </w:trPr>
        <w:tc>
          <w:tcPr>
            <w:tcW w:type="dxa" w:w="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R10</w:t>
            </w:r>
          </w:p>
        </w:tc>
        <w:tc>
          <w:tcPr>
            <w:tcW w:type="dxa" w:w="6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specs/RF-013-chat-del-paseo.md</w:t>
            </w:r>
          </w:p>
        </w:tc>
        <w:tc>
          <w:tcPr>
            <w:tcW w:type="dxa" w:w="65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Chat dentro de la app durante el paseo</w:t>
            </w:r>
          </w:p>
        </w:tc>
      </w:tr>
      <w:tr>
        <w:trPr>
          <w:cantSplit/>
          <w:tblHeader w:val="off"/>
        </w:trPr>
        <w:tc>
          <w:tcPr>
            <w:tcW w:type="dxa" w:w="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R11</w:t>
            </w:r>
          </w:p>
        </w:tc>
        <w:tc>
          <w:tcPr>
            <w:tcW w:type="dxa" w:w="6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specs/RF-014-notificaciones-del-recorrido.md</w:t>
            </w:r>
          </w:p>
        </w:tc>
        <w:tc>
          <w:tcPr>
            <w:tcW w:type="dxa" w:w="65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Bandeja en la app; push pendiente</w:t>
            </w:r>
          </w:p>
        </w:tc>
      </w:tr>
      <w:tr>
        <w:trPr>
          <w:cantSplit/>
          <w:tblHeader w:val="off"/>
        </w:trPr>
        <w:tc>
          <w:tcPr>
            <w:tcW w:type="dxa" w:w="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R12</w:t>
            </w:r>
          </w:p>
        </w:tc>
        <w:tc>
          <w:tcPr>
            <w:tcW w:type="dxa" w:w="6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specs/RF-002-RF-003-paseadores-verificados.md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specs/RF-002-RF-003-panel-de-administracion.md</w:t>
            </w:r>
          </w:p>
        </w:tc>
        <w:tc>
          <w:tcPr>
            <w:tcW w:type="dxa" w:w="65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Verificación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5"/>
                <w:szCs w:val="15"/>
              </w:rPr>
              <w:t xml:space="preserve">manual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 por administrador; documento cifrado; proveedor de biometría y antecedentes por elegir</w:t>
            </w:r>
          </w:p>
        </w:tc>
      </w:tr>
      <w:tr>
        <w:trPr>
          <w:cantSplit/>
          <w:tblHeader w:val="off"/>
        </w:trPr>
        <w:tc>
          <w:tcPr>
            <w:tcW w:type="dxa" w:w="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R13</w:t>
            </w:r>
          </w:p>
        </w:tc>
        <w:tc>
          <w:tcPr>
            <w:tcW w:type="dxa" w:w="6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specs/RF-006-matching-por-cercania.md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specs/RF-007-*.md</w:t>
            </w:r>
          </w:p>
        </w:tc>
        <w:tc>
          <w:tcPr>
            <w:tcW w:type="dxa" w:w="65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Solicitudes a menos de 5 km; el primero que acepta se queda el paseo; 1 a 3 perros por solicitud</w:t>
            </w:r>
          </w:p>
        </w:tc>
      </w:tr>
      <w:tr>
        <w:trPr>
          <w:cantSplit/>
          <w:tblHeader w:val="off"/>
        </w:trPr>
        <w:tc>
          <w:tcPr>
            <w:tcW w:type="dxa" w:w="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R14</w:t>
            </w:r>
          </w:p>
        </w:tc>
        <w:tc>
          <w:tcPr>
            <w:tcW w:type="dxa" w:w="6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specs/RF-004-perfil-de-mascota.md</w:t>
            </w:r>
          </w:p>
        </w:tc>
        <w:tc>
          <w:tcPr>
            <w:tcW w:type="dxa" w:w="65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Notas médicas cifradas</w:t>
            </w:r>
          </w:p>
        </w:tc>
      </w:tr>
      <w:tr>
        <w:trPr>
          <w:cantSplit/>
          <w:tblHeader w:val="off"/>
        </w:trPr>
        <w:tc>
          <w:tcPr>
            <w:tcW w:type="dxa" w:w="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R15</w:t>
            </w:r>
          </w:p>
        </w:tc>
        <w:tc>
          <w:tcPr>
            <w:tcW w:type="dxa" w:w="6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specs/INF-001-despliegue-publico-en-aws.md</w:t>
            </w:r>
          </w:p>
        </w:tc>
        <w:tc>
          <w:tcPr>
            <w:tcW w:type="dxa" w:w="65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Arquitectura en AWS us-east-1; estimado ~US$45–50/mes (provisional)</w:t>
            </w:r>
          </w:p>
        </w:tc>
      </w:tr>
      <w:tr>
        <w:trPr>
          <w:cantSplit/>
          <w:tblHeader w:val="off"/>
        </w:trPr>
        <w:tc>
          <w:tcPr>
            <w:tcW w:type="dxa" w:w="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R16</w:t>
            </w:r>
          </w:p>
        </w:tc>
        <w:tc>
          <w:tcPr>
            <w:tcW w:type="dxa" w:w="6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specs/RF-002-RF-003-panel-de-administracion.md</w:t>
            </w:r>
          </w:p>
        </w:tc>
        <w:tc>
          <w:tcPr>
            <w:tcW w:type="dxa" w:w="65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Piloto dimensionado en RNF-006: 500 dueños / 50 paseadores</w:t>
            </w:r>
          </w:p>
        </w:tc>
      </w:tr>
      <w:tr>
        <w:trPr>
          <w:cantSplit/>
          <w:tblHeader w:val="off"/>
        </w:trPr>
        <w:tc>
          <w:tcPr>
            <w:tcW w:type="dxa" w:w="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R17</w:t>
            </w:r>
          </w:p>
        </w:tc>
        <w:tc>
          <w:tcPr>
            <w:tcW w:type="dxa" w:w="6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design/propuesta/01-investigacion-nicho.md</w:t>
            </w:r>
          </w:p>
        </w:tc>
        <w:tc>
          <w:tcPr>
            <w:tcW w:type="dxa" w:w="65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Investigación previa (2026-10-26) de Wag!, Rover, Pawshake, Fetch!, DOGIN</w:t>
            </w:r>
          </w:p>
        </w:tc>
      </w:tr>
      <w:tr>
        <w:trPr>
          <w:cantSplit/>
          <w:tblHeader w:val="off"/>
        </w:trPr>
        <w:tc>
          <w:tcPr>
            <w:tcW w:type="dxa" w:w="854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R18</w:t>
            </w:r>
          </w:p>
        </w:tc>
        <w:tc>
          <w:tcPr>
            <w:tcW w:type="dxa" w:w="626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6212E"/>
                <w:sz w:val="14"/>
                <w:szCs w:val="14"/>
              </w:rPr>
              <w:t xml:space="preserve">../waggo-api/Waggo.Application/Walks/Commands/RequestWalk/RequestWalkHandler.cs</w:t>
            </w:r>
          </w:p>
        </w:tc>
        <w:tc>
          <w:tcPr>
            <w:tcW w:type="dxa" w:w="655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El precio no depende del número de perros (1–3)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No encontré dato público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rPr>
          <w:cantSplit/>
          <w:tblHeader/>
        </w:trPr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Dato buscado</w:t>
            </w:r>
          </w:p>
        </w:tc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3059A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Cómo conseguirlo</w:t>
            </w:r>
          </w:p>
        </w:tc>
      </w:tr>
      <w:tr>
        <w:trPr>
          <w:cantSplit/>
          <w:tblHeader w:val="off"/>
        </w:trPr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Porcentaje de hogares de Bogotá que pagan paseador y con qué frecuencia</w:t>
            </w:r>
          </w:p>
        </w:tc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Encuesta propia a la lista de espera del piloto (n ≥ 300) o pregunta en grupos de conjuntos residenciales; pedir a la SDP incluir la pregunta en la próxima EM</w:t>
            </w:r>
          </w:p>
        </w:tc>
      </w:tr>
      <w:tr>
        <w:trPr>
          <w:cantSplit/>
          <w:tblHeader w:val="off"/>
        </w:trPr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Gasto mensual en paseo de perros por hogar en Bogotá</w:t>
            </w:r>
          </w:p>
        </w:tc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Misma encuesta; registro de transacciones del piloto</w:t>
            </w:r>
          </w:p>
        </w:tc>
      </w:tr>
      <w:tr>
        <w:trPr>
          <w:cantSplit/>
          <w:tblHeader w:val="off"/>
        </w:trPr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Tenencia de </w:t>
            </w:r>
            <w:r>
              <w:rPr>
                <w:rFonts w:ascii="Calibri" w:cs="Calibri" w:eastAsia="Calibri" w:hAnsi="Calibri"/>
                <w:b/>
                <w:bCs/>
                <w:color w:val="16212E"/>
                <w:sz w:val="15"/>
                <w:szCs w:val="15"/>
              </w:rPr>
              <w:t xml:space="preserve">perros</w:t>
            </w: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 por localidad (solo hay "mascota" por localidad en la EM 2021 [1]; la EM 2025 [3] solo dio cifras de ciudad en prensa)</w:t>
            </w:r>
          </w:p>
        </w:tc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Microdatos de la EM 2025 en el DANE cuando se publiquen; solicitud a la SDS de la población canina estimada por localidad</w:t>
            </w:r>
          </w:p>
        </w:tc>
      </w:tr>
      <w:tr>
        <w:trPr>
          <w:cantSplit/>
          <w:tblHeader w:val="off"/>
        </w:trPr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Estrato socioeconómico de los hogares con perro</w:t>
            </w:r>
          </w:p>
        </w:tc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Microdatos EM 2021/2025 (cruce tenencia × estrato)</w:t>
            </w:r>
          </w:p>
        </w:tc>
      </w:tr>
      <w:tr>
        <w:trPr>
          <w:cantSplit/>
          <w:tblHeader w:val="off"/>
        </w:trPr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Descargas, calificación y precios actuales de Mywak en Google Play</w:t>
            </w:r>
          </w:p>
        </w:tc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No encontré su ficha en Google Play; preguntar a Mywak o hacer cliente incógnito</w:t>
            </w:r>
          </w:p>
        </w:tc>
      </w:tr>
      <w:tr>
        <w:trPr>
          <w:cantSplit/>
          <w:tblHeader w:val="off"/>
        </w:trPr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Precios actuales de Mywak</w:t>
            </w:r>
          </w:p>
        </w:tc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Su sitio no publica precios [21]; solo hay un dato de prensa de 2024 [22]</w:t>
            </w:r>
          </w:p>
        </w:tc>
      </w:tr>
      <w:tr>
        <w:trPr>
          <w:cantSplit/>
          <w:tblHeader w:val="off"/>
        </w:trPr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Número de paseadores informales en Bogotá</w:t>
            </w:r>
          </w:p>
        </w:tc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No hay registro; la Ley 2480 de 2025 [41] crea un registro en una plataforma del Ministerio de Ambiente (pendiente de reglamento)</w:t>
            </w:r>
          </w:p>
        </w:tc>
      </w:tr>
      <w:tr>
        <w:trPr>
          <w:cantSplit/>
          <w:tblHeader w:val="off"/>
        </w:trPr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Tarifa vigente de Mercado Pago Colombia en su sitio oficial y tarifa de dispersión (pago a terceros) de Wompi</w:t>
            </w:r>
          </w:p>
        </w:tc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Cotización comercial directa con Wompi, Mercado Pago, PayU y Stripe (si opera en Colombia)</w:t>
            </w:r>
          </w:p>
        </w:tc>
      </w:tr>
      <w:tr>
        <w:trPr>
          <w:cantSplit/>
          <w:tblHeader w:val="off"/>
        </w:trPr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Tarifa del ICA de Bogotá para la actividad de Waggo</w:t>
            </w:r>
          </w:p>
        </w:tc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La tabla del Acuerdo 1084 de 2026 no la pude verificar; confirmar con la Secretaría Distrital de Hacienda y un contador</w:t>
            </w:r>
          </w:p>
        </w:tc>
      </w:tr>
      <w:tr>
        <w:trPr>
          <w:cantSplit/>
          <w:tblHeader w:val="off"/>
        </w:trPr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Costo de una póliza de responsabilidad civil para paseadores</w:t>
            </w:r>
          </w:p>
        </w:tc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Cotizar con aseguradoras (SURA ya asegura a Wakypet [15] y a Mywak [20])</w:t>
            </w:r>
          </w:p>
        </w:tc>
      </w:tr>
      <w:tr>
        <w:trPr>
          <w:cantSplit/>
          <w:tblHeader w:val="off"/>
        </w:trPr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Precio por GB-mes de almacenamiento gp3 de RDS (no lo extraje del JSON)</w:t>
            </w:r>
          </w:p>
        </w:tc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AWS Pricing Calculator</w:t>
            </w:r>
          </w:p>
        </w:tc>
      </w:tr>
      <w:tr>
        <w:trPr>
          <w:cantSplit/>
          <w:tblHeader w:val="off"/>
        </w:trPr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TRM del 2026-10-28</w:t>
            </w:r>
          </w:p>
        </w:tc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Superintendencia Financiera / Banco de la República (se usó la del 2026-10-23 [39])</w:t>
            </w:r>
          </w:p>
        </w:tc>
      </w:tr>
      <w:tr>
        <w:trPr>
          <w:cantSplit/>
          <w:tblHeader w:val="off"/>
        </w:trPr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Benchmarks de CAC, retención y frecuencia para apps de paseo en Colombia</w:t>
            </w:r>
          </w:p>
        </w:tc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Datos del piloto</w:t>
            </w:r>
          </w:p>
        </w:tc>
      </w:tr>
      <w:tr>
        <w:trPr>
          <w:cantSplit/>
          <w:tblHeader w:val="off"/>
        </w:trPr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Censo o encuesta de gatos con propietario por localidad</w:t>
            </w:r>
          </w:p>
        </w:tc>
        <w:tc>
          <w:tcPr>
            <w:tcW w:type="dxa" w:w="684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BF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2E"/>
                <w:sz w:val="15"/>
                <w:szCs w:val="15"/>
              </w:rPr>
              <w:t xml:space="preserve">SDS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Limitaciones de las herramientas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Algunas páginas devolvieron HTTP 403 a la herramienta de lectura (Rover Help Center [30][31], tarifas oficiales de Wompi). En esos casos el dato se toma de una segunda fuente o del extracto del buscador y se marca.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Las fichas de Google Play no se pudieron leer con la herramienta de lectura (contenido truncado); se leyeron descargando el HTML público de la ficha.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El PDF del Censo Inmobiliario 2025 [11] tiene tablas con columnas desalineadas al extraer el texto: para Usaquén y Chapinero los conteos y porcentajes cuadran entre sí; para las demás localidades se usaron los porcentajes de la columna "Participación 2025" y para Suba se reconstruyó la tabla (ver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02-mercado-y-demanda.md</w:t>
      </w:r>
      <w:r>
        <w:rPr>
          <w:rFonts w:ascii="Calibri" w:cs="Calibri" w:eastAsia="Calibri" w:hAnsi="Calibri"/>
        </w:rPr>
        <w:t xml:space="preserve">). Verificar en el PDF antes de presentar a inversionistas.</w:t>
      </w:r>
    </w:p>
    <w:sectPr>
      <w:headerReference w:type="default" r:id="rId8"/>
      <w:footerReference w:type="default" r:id="rId9"/>
      <w:pgSz w:w="15840" w:h="12240" w:orient="landscape"/>
      <w:pgMar w:top="1300" w:right="1080" w:bottom="11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3"/>
        <w:sz w:val="17"/>
        <w:szCs w:val="17"/>
      </w:rPr>
      <w:t xml:space="preserve">Página </w:t>
    </w:r>
    <w:r>
      <w:rPr>
        <w:rFonts w:ascii="Calibri" w:cs="Calibri" w:eastAsia="Calibri" w:hAnsi="Calibri"/>
        <w:color w:val="5B6573"/>
        <w:sz w:val="17"/>
        <w:szCs w:val="17"/>
      </w:rPr>
      <w:fldChar w:fldCharType="begin"/>
    </w:r>
    <w:r>
      <w:rPr>
        <w:rFonts w:ascii="Calibri" w:cs="Calibri" w:eastAsia="Calibri" w:hAnsi="Calibri"/>
        <w:color w:val="5B6573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573"/>
        <w:sz w:val="17"/>
        <w:szCs w:val="17"/>
      </w:rPr>
      <w:fldChar w:fldCharType="separate"/>
    </w:r>
    <w:r>
      <w:rPr>
        <w:rFonts w:ascii="Calibri" w:cs="Calibri" w:eastAsia="Calibri" w:hAnsi="Calibri"/>
        <w:color w:val="5B6573"/>
        <w:sz w:val="17"/>
        <w:szCs w:val="17"/>
      </w:rPr>
      <w:fldChar w:fldCharType="end"/>
    </w:r>
    <w:r>
      <w:rPr>
        <w:rFonts w:ascii="Calibri" w:cs="Calibri" w:eastAsia="Calibri" w:hAnsi="Calibri"/>
        <w:color w:val="5B6573"/>
        <w:sz w:val="17"/>
        <w:szCs w:val="17"/>
      </w:rPr>
      <w:t xml:space="preserve"> de </w:t>
    </w:r>
    <w:r>
      <w:rPr>
        <w:rFonts w:ascii="Calibri" w:cs="Calibri" w:eastAsia="Calibri" w:hAnsi="Calibri"/>
        <w:color w:val="5B6573"/>
        <w:sz w:val="17"/>
        <w:szCs w:val="17"/>
      </w:rPr>
      <w:fldChar w:fldCharType="begin"/>
    </w:r>
    <w:r>
      <w:rPr>
        <w:rFonts w:ascii="Calibri" w:cs="Calibri" w:eastAsia="Calibri" w:hAnsi="Calibri"/>
        <w:color w:val="5B6573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B6573"/>
        <w:sz w:val="17"/>
        <w:szCs w:val="17"/>
      </w:rPr>
      <w:fldChar w:fldCharType="separate"/>
    </w:r>
    <w:r>
      <w:rPr>
        <w:rFonts w:ascii="Calibri" w:cs="Calibri" w:eastAsia="Calibri" w:hAnsi="Calibri"/>
        <w:color w:val="5B6573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3"/>
        <w:sz w:val="17"/>
        <w:szCs w:val="17"/>
      </w:rPr>
      <w:t xml:space="preserve">Página </w:t>
    </w:r>
    <w:r>
      <w:rPr>
        <w:rFonts w:ascii="Calibri" w:cs="Calibri" w:eastAsia="Calibri" w:hAnsi="Calibri"/>
        <w:color w:val="5B6573"/>
        <w:sz w:val="17"/>
        <w:szCs w:val="17"/>
      </w:rPr>
      <w:fldChar w:fldCharType="begin"/>
    </w:r>
    <w:r>
      <w:rPr>
        <w:rFonts w:ascii="Calibri" w:cs="Calibri" w:eastAsia="Calibri" w:hAnsi="Calibri"/>
        <w:color w:val="5B6573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573"/>
        <w:sz w:val="17"/>
        <w:szCs w:val="17"/>
      </w:rPr>
      <w:fldChar w:fldCharType="separate"/>
    </w:r>
    <w:r>
      <w:rPr>
        <w:rFonts w:ascii="Calibri" w:cs="Calibri" w:eastAsia="Calibri" w:hAnsi="Calibri"/>
        <w:color w:val="5B6573"/>
        <w:sz w:val="17"/>
        <w:szCs w:val="17"/>
      </w:rPr>
      <w:fldChar w:fldCharType="end"/>
    </w:r>
    <w:r>
      <w:rPr>
        <w:rFonts w:ascii="Calibri" w:cs="Calibri" w:eastAsia="Calibri" w:hAnsi="Calibri"/>
        <w:color w:val="5B6573"/>
        <w:sz w:val="17"/>
        <w:szCs w:val="17"/>
      </w:rPr>
      <w:t xml:space="preserve"> de </w:t>
    </w:r>
    <w:r>
      <w:rPr>
        <w:rFonts w:ascii="Calibri" w:cs="Calibri" w:eastAsia="Calibri" w:hAnsi="Calibri"/>
        <w:color w:val="5B6573"/>
        <w:sz w:val="17"/>
        <w:szCs w:val="17"/>
      </w:rPr>
      <w:fldChar w:fldCharType="begin"/>
    </w:r>
    <w:r>
      <w:rPr>
        <w:rFonts w:ascii="Calibri" w:cs="Calibri" w:eastAsia="Calibri" w:hAnsi="Calibri"/>
        <w:color w:val="5B6573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B6573"/>
        <w:sz w:val="17"/>
        <w:szCs w:val="17"/>
      </w:rPr>
      <w:fldChar w:fldCharType="separate"/>
    </w:r>
    <w:r>
      <w:rPr>
        <w:rFonts w:ascii="Calibri" w:cs="Calibri" w:eastAsia="Calibri" w:hAnsi="Calibri"/>
        <w:color w:val="5B6573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C8" w:sz="4" w:space="4"/>
      </w:pBdr>
    </w:pPr>
    <w:r>
      <w:rPr>
        <w:rFonts w:ascii="Calibri" w:cs="Calibri" w:eastAsia="Calibri" w:hAnsi="Calibri"/>
        <w:color w:val="5B6573"/>
        <w:sz w:val="17"/>
        <w:szCs w:val="17"/>
      </w:rPr>
      <w:t xml:space="preserve">Waggo · Estudio de mercado, Bogotá · 28 de octubre de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C8" w:sz="4" w:space="4"/>
      </w:pBdr>
    </w:pPr>
    <w:r>
      <w:rPr>
        <w:rFonts w:ascii="Calibri" w:cs="Calibri" w:eastAsia="Calibri" w:hAnsi="Calibri"/>
        <w:color w:val="5B6573"/>
        <w:sz w:val="17"/>
        <w:szCs w:val="17"/>
      </w:rPr>
      <w:t xml:space="preserve">Waggo · Estudio de mercado, Bogotá · 28 de octubre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2E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pBdr>
        <w:bottom w:val="single" w:color="3059A4" w:sz="8" w:space="4"/>
      </w:pBdr>
      <w:spacing w:after="200" w:before="120"/>
      <w:outlineLvl w:val="0"/>
    </w:pPr>
    <w:rPr>
      <w:rFonts w:ascii="Calibri" w:cs="Calibri" w:eastAsia="Calibri" w:hAnsi="Calibri"/>
      <w:b/>
      <w:bCs/>
      <w:color w:val="3059A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1621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3059A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0ad00dbd27b918def452e26791ad1df54e18a53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Waggo - Estudio de mercado, viabilidad y plan de lanzamiento en Bogotá</dc:title>
  <dc:creator>Waggo</dc:creator>
  <dc:description>Estudio de mercado con datos públicos consultados el 2026-10-28</dc:description>
  <cp:lastModifiedBy>Un-named</cp:lastModifiedBy>
  <cp:revision>1</cp:revision>
  <dcterms:created xsi:type="dcterms:W3CDTF">2026-10-28T19:43:29.560Z</dcterms:created>
  <dcterms:modified xsi:type="dcterms:W3CDTF">2026-10-28T19:43:29.561Z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