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r>
        <w:rPr>
          <w:b/>
          <w:sz w:val="52"/>
          <w:color w:val="1F3864"/>
        </w:rPr>
        <w:t xml:space="preserve">RAPPORT DE TEST</w:t>
      </w:r>
    </w:p>
    <w:p>
      <w:pPr/>
      <w:r>
        <w:rPr>
          <w:b/>
          <w:sz w:val="30"/>
          <w:color w:val="1F3864"/>
        </w:rPr>
        <w:t xml:space="preserve">Bangre — Plateforme de gestion de la scolarité</w:t>
      </w:r>
    </w:p>
    <w:p>
      <w:pPr/>
      <w:r>
        <w:rPr>
          <w:sz w:val="22"/>
          <w:color w:val="555555"/>
        </w:rPr>
        <w:t xml:space="preserve">Test complet de la plateforme · corrections &amp; recommandations</w:t>
      </w:r>
    </w:p>
    <w:p>
      <w:pPr/>
      <w:r>
        <w:rPr>
          <w:sz w:val="20"/>
          <w:color w:val="555555"/>
        </w:rPr>
        <w:t xml:space="preserve">Date : 2 septembre 2026    ·    Environnement : Next.js 16.3.3 / Prisma 6 / SQLite    ·    Build : OK</w:t>
      </w:r>
    </w:p>
    <w:p>
      <w:pPr/>
    </w:p>
    <w:p>
      <w:pPr>
        <w:pStyle w:val="Heading1"/>
      </w:pPr>
      <w:r>
        <w:rPr/>
        <w:t xml:space="preserve">1. Résumé exécutif</w:t>
      </w:r>
    </w:p>
    <w:p>
      <w:pPr/>
      <w:r>
        <w:rPr/>
        <w:t xml:space="preserve">La plateforme a été testée de bout en bout : compilation de production, suite de tests unitaires, nouvelle suite de tests d'intégration sur base de données réelle, sondage HTTP authentifié de la totalité des routes (pages et API), et revue de code des flux métier (authentification, classes, élèves, tranches, paiements, reçus, rappels WhatsApp, passage d'année, abonnement, console administrateur, mode hors ligne).</w:t>
      </w:r>
    </w:p>
    <w:p>
      <w:pPr/>
      <w:r>
        <w:rPr>
          <w:b/>
        </w:rPr>
        <w:t xml:space="preserve">État global : sain.</w:t>
      </w:r>
    </w:p>
    <w:p>
      <w:pPr>
        <w:pStyle w:val="ListParagraph"/>
        <w:numPr>
          <w:ilvl w:val="0"/>
          <w:numId w:val="1"/>
        </w:numPr>
      </w:pPr>
      <w:r>
        <w:rPr>
          <w:b/>
        </w:rPr>
        <w:t xml:space="preserve">Build de production : </w:t>
      </w:r>
      <w:r>
        <w:rPr/>
        <w:t xml:space="preserve">réussi (32 routes générées), typecheck strict OK, ESLint OK.</w:t>
      </w:r>
    </w:p>
    <w:p>
      <w:pPr>
        <w:pStyle w:val="ListParagraph"/>
        <w:numPr>
          <w:ilvl w:val="0"/>
          <w:numId w:val="1"/>
        </w:numPr>
      </w:pPr>
      <w:r>
        <w:rPr>
          <w:b/>
        </w:rPr>
        <w:t xml:space="preserve">Tests : </w:t>
      </w:r>
      <w:r>
        <w:rPr/>
        <w:t xml:space="preserve">55 tests unitaires + 17 tests d'intégration (nouveaux) — 72/72 au vert.</w:t>
      </w:r>
    </w:p>
    <w:p>
      <w:pPr>
        <w:pStyle w:val="ListParagraph"/>
        <w:numPr>
          <w:ilvl w:val="0"/>
          <w:numId w:val="1"/>
        </w:numPr>
      </w:pPr>
      <w:r>
        <w:rPr>
          <w:b/>
        </w:rPr>
        <w:t xml:space="preserve">Disponibilité : </w:t>
      </w:r>
      <w:r>
        <w:rPr/>
        <w:t xml:space="preserve">toutes les pages protégées, pages publiques et endpoints API répondent correctement ; les gardes d'authentification (école / admin) fonctionnent.</w:t>
      </w:r>
    </w:p>
    <w:p>
      <w:pPr>
        <w:pStyle w:val="ListParagraph"/>
        <w:numPr>
          <w:ilvl w:val="0"/>
          <w:numId w:val="1"/>
        </w:numPr>
      </w:pPr>
      <w:r>
        <w:rPr>
          <w:b/>
        </w:rPr>
        <w:t xml:space="preserve">Anomalies : </w:t>
      </w:r>
      <w:r>
        <w:rPr/>
        <w:t xml:space="preserve">3 corrigées (1 moyenne visible côté parent, 1 moyenne côté données, 1 cosmétique) + 2 renforcements de robustesse. Toutes revérifiées par test automatisé.</w:t>
      </w:r>
    </w:p>
    <w:p>
      <w:pPr/>
    </w:p>
    <w:p>
      <w:pPr>
        <w:pStyle w:val="Heading1"/>
      </w:pPr>
      <w:r>
        <w:rPr/>
        <w:t xml:space="preserve">2. Périmètre et méthode de test</w:t>
      </w:r>
    </w:p>
    <w:tbl>
      <w:tblPr>
        <w:tblStyle w:val="TableGrid"/>
        <w:tblW w:w="0" w:type="auto"/>
        <w:tblBorders>
          <w:top w:val="single" w:sz="4" w:color="999999"/>
          <w:left w:val="single" w:sz="4" w:color="999999"/>
          <w:bottom w:val="single" w:sz="4" w:color="999999"/>
          <w:right w:val="single" w:sz="4" w:color="999999"/>
          <w:insideH w:val="single" w:sz="4" w:color="999999"/>
          <w:insideV w:val="single" w:sz="4" w:color="999999"/>
        </w:tblBorders>
      </w:tblPr>
      <w:tblGrid>
        <w:gridCol w:w="3000"/>
        <w:gridCol w:w="3000"/>
        <w:gridCol w:w="3000"/>
      </w:tblGrid>
      <w:tr>
        <w:tc>
          <w:tcPr>
            <w:tcW w:w="3000" w:type="dxa"/>
            <w:shd w:val="clear" w:fill="D9E2F3"/>
          </w:tcPr>
          <w:p>
            <w:pPr>
              <w:spacing w:after="0"/>
            </w:pPr>
            <w:r>
              <w:rPr>
                <w:b/>
              </w:rPr>
              <w:t xml:space="preserve">Domaine</w:t>
            </w:r>
          </w:p>
        </w:tc>
        <w:tc>
          <w:tcPr>
            <w:tcW w:w="3000" w:type="dxa"/>
            <w:shd w:val="clear" w:fill="D9E2F3"/>
          </w:tcPr>
          <w:p>
            <w:pPr>
              <w:spacing w:after="0"/>
            </w:pPr>
            <w:r>
              <w:rPr>
                <w:b/>
              </w:rPr>
              <w:t xml:space="preserve">Méthode</w:t>
            </w:r>
          </w:p>
        </w:tc>
        <w:tc>
          <w:tcPr>
            <w:tcW w:w="3000" w:type="dxa"/>
            <w:shd w:val="clear" w:fill="D9E2F3"/>
          </w:tcPr>
          <w:p>
            <w:pPr>
              <w:spacing w:after="0"/>
            </w:pPr>
            <w:r>
              <w:rPr>
                <w:b/>
              </w:rPr>
              <w:t xml:space="preserve">Résultat</w:t>
            </w:r>
          </w:p>
        </w:tc>
      </w:tr>
      <w:tr>
        <w:tc>
          <w:tcPr>
            <w:tcW w:w="3000" w:type="dxa"/>
          </w:tcPr>
          <w:p>
            <w:pPr>
              <w:spacing w:after="0"/>
            </w:pPr>
            <w:r>
              <w:rPr/>
              <w:t xml:space="preserve">Compilation / typage / lint</w:t>
            </w:r>
          </w:p>
        </w:tc>
        <w:tc>
          <w:tcPr>
            <w:tcW w:w="3000" w:type="dxa"/>
          </w:tcPr>
          <w:p>
            <w:pPr>
              <w:spacing w:after="0"/>
            </w:pPr>
            <w:r>
              <w:rPr/>
              <w:t xml:space="preserve">npm run build, tsc --noEmit, eslint</w:t>
            </w:r>
          </w:p>
        </w:tc>
        <w:tc>
          <w:tcPr>
            <w:tcW w:w="3000" w:type="dxa"/>
          </w:tcPr>
          <w:p>
            <w:pPr>
              <w:spacing w:after="0"/>
            </w:pPr>
            <w:r>
              <w:rPr/>
              <w:t xml:space="preserve">OK</w:t>
            </w:r>
          </w:p>
        </w:tc>
      </w:tr>
      <w:tr>
        <w:tc>
          <w:tcPr>
            <w:tcW w:w="3000" w:type="dxa"/>
          </w:tcPr>
          <w:p>
            <w:pPr>
              <w:spacing w:after="0"/>
            </w:pPr>
            <w:r>
              <w:rPr/>
              <w:t xml:space="preserve">Logique métier (tranches, scolarité, matricules, dates, plans, rappels, import Excel/CSV)</w:t>
            </w:r>
          </w:p>
        </w:tc>
        <w:tc>
          <w:tcPr>
            <w:tcW w:w="3000" w:type="dxa"/>
          </w:tcPr>
          <w:p>
            <w:pPr>
              <w:spacing w:after="0"/>
            </w:pPr>
            <w:r>
              <w:rPr/>
              <w:t xml:space="preserve">55 tests unitaires (npm test)</w:t>
            </w:r>
          </w:p>
        </w:tc>
        <w:tc>
          <w:tcPr>
            <w:tcW w:w="3000" w:type="dxa"/>
          </w:tcPr>
          <w:p>
            <w:pPr>
              <w:spacing w:after="0"/>
            </w:pPr>
            <w:r>
              <w:rPr/>
              <w:t xml:space="preserve">55/55</w:t>
            </w:r>
          </w:p>
        </w:tc>
      </w:tr>
      <w:tr>
        <w:tc>
          <w:tcPr>
            <w:tcW w:w="3000" w:type="dxa"/>
          </w:tcPr>
          <w:p>
            <w:pPr>
              <w:spacing w:after="0"/>
            </w:pPr>
            <w:r>
              <w:rPr/>
              <w:t xml:space="preserve">Écritures base de données partagées</w:t>
            </w:r>
          </w:p>
          <w:p>
            <w:pPr>
              <w:spacing w:after="0"/>
            </w:pPr>
            <w:r>
              <w:rPr/>
              <w:t xml:space="preserve">(createStudent, updateStudent, persistPayment, sendManualReminder, runSchoolReminders, chargeMobileMoney)</w:t>
            </w:r>
          </w:p>
        </w:tc>
        <w:tc>
          <w:tcPr>
            <w:tcW w:w="3000" w:type="dxa"/>
          </w:tcPr>
          <w:p>
            <w:pPr>
              <w:spacing w:after="0"/>
            </w:pPr>
            <w:r>
              <w:rPr/>
              <w:t xml:space="preserve">17 tests d'intégration sur copie de dev.db (npm run test:integ)</w:t>
            </w:r>
          </w:p>
        </w:tc>
        <w:tc>
          <w:tcPr>
            <w:tcW w:w="3000" w:type="dxa"/>
          </w:tcPr>
          <w:p>
            <w:pPr>
              <w:spacing w:after="0"/>
            </w:pPr>
            <w:r>
              <w:rPr/>
              <w:t xml:space="preserve">17/17</w:t>
            </w:r>
          </w:p>
        </w:tc>
      </w:tr>
      <w:tr>
        <w:tc>
          <w:tcPr>
            <w:tcW w:w="3000" w:type="dxa"/>
          </w:tcPr>
          <w:p>
            <w:pPr>
              <w:spacing w:after="0"/>
            </w:pPr>
            <w:r>
              <w:rPr/>
              <w:t xml:space="preserve">Routing &amp; authentification</w:t>
            </w:r>
          </w:p>
        </w:tc>
        <w:tc>
          <w:tcPr>
            <w:tcW w:w="3000" w:type="dxa"/>
          </w:tcPr>
          <w:p>
            <w:pPr>
              <w:spacing w:after="0"/>
            </w:pPr>
            <w:r>
              <w:rPr/>
              <w:t xml:space="preserve">Sondage HTTP : 20+ routes, connecté et non connecté, école et admin</w:t>
            </w:r>
          </w:p>
        </w:tc>
        <w:tc>
          <w:tcPr>
            <w:tcW w:w="3000" w:type="dxa"/>
          </w:tcPr>
          <w:p>
            <w:pPr>
              <w:spacing w:after="0"/>
            </w:pPr>
            <w:r>
              <w:rPr/>
              <w:t xml:space="preserve">OK</w:t>
            </w:r>
          </w:p>
        </w:tc>
      </w:tr>
      <w:tr>
        <w:tc>
          <w:tcPr>
            <w:tcW w:w="3000" w:type="dxa"/>
          </w:tcPr>
          <w:p>
            <w:pPr>
              <w:spacing w:after="0"/>
            </w:pPr>
            <w:r>
              <w:rPr/>
              <w:t xml:space="preserve">Exports PDF / CSV (reçu, journal de caisse, retards)</w:t>
            </w:r>
          </w:p>
        </w:tc>
        <w:tc>
          <w:tcPr>
            <w:tcW w:w="3000" w:type="dxa"/>
          </w:tcPr>
          <w:p>
            <w:pPr>
              <w:spacing w:after="0"/>
            </w:pPr>
            <w:r>
              <w:rPr/>
              <w:t xml:space="preserve">Requêtes authentifiées, vérification type &amp; taille</w:t>
            </w:r>
          </w:p>
        </w:tc>
        <w:tc>
          <w:tcPr>
            <w:tcW w:w="3000" w:type="dxa"/>
          </w:tcPr>
          <w:p>
            <w:pPr>
              <w:spacing w:after="0"/>
            </w:pPr>
            <w:r>
              <w:rPr/>
              <w:t xml:space="preserve">OK (application/pdf, text/csv)</w:t>
            </w:r>
          </w:p>
        </w:tc>
      </w:tr>
      <w:tr>
        <w:tc>
          <w:tcPr>
            <w:tcW w:w="3000" w:type="dxa"/>
          </w:tcPr>
          <w:p>
            <w:pPr>
              <w:spacing w:after="0"/>
            </w:pPr>
            <w:r>
              <w:rPr/>
              <w:t xml:space="preserve">Endpoints API (cron rappels, webhook WhatsApp, sync hors ligne, erreurs client)</w:t>
            </w:r>
          </w:p>
        </w:tc>
        <w:tc>
          <w:tcPr>
            <w:tcW w:w="3000" w:type="dxa"/>
          </w:tcPr>
          <w:p>
            <w:pPr>
              <w:spacing w:after="0"/>
            </w:pPr>
            <w:r>
              <w:rPr/>
              <w:t xml:space="preserve">Requêtes directes : cas nominal + cas d'erreur (auth manquante, JSON invalide, jeton erroné)</w:t>
            </w:r>
          </w:p>
        </w:tc>
        <w:tc>
          <w:tcPr>
            <w:tcW w:w="3000" w:type="dxa"/>
          </w:tcPr>
          <w:p>
            <w:pPr>
              <w:spacing w:after="0"/>
            </w:pPr>
            <w:r>
              <w:rPr/>
              <w:t xml:space="preserve">OK</w:t>
            </w:r>
          </w:p>
        </w:tc>
      </w:tr>
      <w:tr>
        <w:tc>
          <w:tcPr>
            <w:tcW w:w="3000" w:type="dxa"/>
          </w:tcPr>
          <w:p>
            <w:pPr>
              <w:spacing w:after="0"/>
            </w:pPr>
            <w:r>
              <w:rPr/>
              <w:t xml:space="preserve">Console administrateur (tableau de bord, fiche école, journal des erreurs)</w:t>
            </w:r>
          </w:p>
        </w:tc>
        <w:tc>
          <w:tcPr>
            <w:tcW w:w="3000" w:type="dxa"/>
          </w:tcPr>
          <w:p>
            <w:pPr>
              <w:spacing w:after="0"/>
            </w:pPr>
            <w:r>
              <w:rPr/>
              <w:t xml:space="preserve">Session admin créée, pages sondées ; pipeline de journalisation d'erreurs vérifié</w:t>
            </w:r>
          </w:p>
        </w:tc>
        <w:tc>
          <w:tcPr>
            <w:tcW w:w="3000" w:type="dxa"/>
          </w:tcPr>
          <w:p>
            <w:pPr>
              <w:spacing w:after="0"/>
            </w:pPr>
            <w:r>
              <w:rPr/>
              <w:t xml:space="preserve">OK</w:t>
            </w:r>
          </w:p>
        </w:tc>
      </w:tr>
      <w:tr>
        <w:tc>
          <w:tcPr>
            <w:tcW w:w="3000" w:type="dxa"/>
          </w:tcPr>
          <w:p>
            <w:pPr>
              <w:spacing w:after="0"/>
            </w:pPr>
            <w:r>
              <w:rPr/>
              <w:t xml:space="preserve">Intégrations externes (WhatsApp Cloud API, Orange/Moov Money, Google OAuth)</w:t>
            </w:r>
          </w:p>
        </w:tc>
        <w:tc>
          <w:tcPr>
            <w:tcW w:w="3000" w:type="dxa"/>
          </w:tcPr>
          <w:p>
            <w:pPr>
              <w:spacing w:after="0"/>
            </w:pPr>
            <w:r>
              <w:rPr/>
              <w:t xml:space="preserve">Mode simulation (aucun identifiant) — conforme à la conception</w:t>
            </w:r>
          </w:p>
        </w:tc>
        <w:tc>
          <w:tcPr>
            <w:tcW w:w="3000" w:type="dxa"/>
          </w:tcPr>
          <w:p>
            <w:pPr>
              <w:spacing w:after="0"/>
            </w:pPr>
            <w:r>
              <w:rPr/>
              <w:t xml:space="preserve">OK (mock)</w:t>
            </w:r>
          </w:p>
        </w:tc>
      </w:tr>
    </w:tbl>
    <w:p>
      <w:pPr/>
    </w:p>
    <w:p>
      <w:pPr>
        <w:pStyle w:val="Heading1"/>
      </w:pPr>
      <w:r>
        <w:rPr/>
        <w:t xml:space="preserve">3. Anomalies détectées et corrigées</w:t>
      </w:r>
    </w:p>
    <w:p>
      <w:pPr>
        <w:pStyle w:val="Heading2"/>
      </w:pPr>
      <w:r>
        <w:rPr/>
        <w:t xml:space="preserve">3.1 — BUG-1 (impact moyen, visible par le parent) — CORRIGÉ</w:t>
      </w:r>
    </w:p>
    <w:p>
      <w:pPr>
        <w:pStyle w:val="ListParagraph"/>
        <w:numPr>
          <w:ilvl w:val="0"/>
          <w:numId w:val="1"/>
        </w:numPr>
      </w:pPr>
      <w:r>
        <w:rPr>
          <w:b/>
        </w:rPr>
        <w:t xml:space="preserve">Symptôme : </w:t>
      </w:r>
      <w:r>
        <w:rPr/>
        <w:t xml:space="preserve">le message WhatsApp de confirmation de paiement (« … Reste à payer : X CFA ») calculait le solde restant à partir du seul montant de scolarité, sans les frais d'inscription. Pour une classe avec frais d'inscription, le parent recevait un solde sous-évalué (ex. « Reste à payer : 0 CFA » alors qu'il restait 10 000 CFA de frais d'inscription).</w:t>
      </w:r>
    </w:p>
    <w:p>
      <w:pPr>
        <w:pStyle w:val="ListParagraph"/>
        <w:numPr>
          <w:ilvl w:val="0"/>
          <w:numId w:val="1"/>
        </w:numPr>
      </w:pPr>
      <w:r>
        <w:rPr>
          <w:b/>
        </w:rPr>
        <w:t xml:space="preserve">Cause : </w:t>
      </w:r>
      <w:r>
        <w:rPr/>
        <w:t xml:space="preserve">src/lib/payments-core.ts recalculait le reste « à la main » (class.tuitionAmount − payé) au lieu d'utiliser le récapitulatif complet.</w:t>
      </w:r>
    </w:p>
    <w:p>
      <w:pPr>
        <w:pStyle w:val="ListParagraph"/>
        <w:numPr>
          <w:ilvl w:val="0"/>
          <w:numId w:val="1"/>
        </w:numPr>
      </w:pPr>
      <w:r>
        <w:rPr>
          <w:b/>
        </w:rPr>
        <w:t xml:space="preserve">Correction : </w:t>
      </w:r>
      <w:r>
        <w:rPr/>
        <w:t xml:space="preserve">après enregistrement, le reste est recalculé via computeStudentSummary() sur les données fraîchement persistées (prend en compte frais d'inscription + toutes les tranches).</w:t>
      </w:r>
    </w:p>
    <w:p>
      <w:pPr>
        <w:pStyle w:val="ListParagraph"/>
        <w:numPr>
          <w:ilvl w:val="0"/>
          <w:numId w:val="1"/>
        </w:numPr>
      </w:pPr>
      <w:r>
        <w:rPr>
          <w:b/>
        </w:rPr>
        <w:t xml:space="preserve">Vérification : </w:t>
      </w:r>
      <w:r>
        <w:rPr/>
        <w:t xml:space="preserve">nouveau test « persistPayment: WhatsApp confirmation 'reste à payer' accounts for the enrolment fee » — au vert.</w:t>
      </w:r>
    </w:p>
    <w:p>
      <w:pPr>
        <w:pStyle w:val="Heading2"/>
      </w:pPr>
      <w:r>
        <w:rPr/>
        <w:t xml:space="preserve">3.2 — BUG-2 (impact moyen, cohérence des données) — CORRIGÉ</w:t>
      </w:r>
    </w:p>
    <w:p>
      <w:pPr>
        <w:pStyle w:val="ListParagraph"/>
        <w:numPr>
          <w:ilvl w:val="0"/>
          <w:numId w:val="1"/>
        </w:numPr>
      </w:pPr>
      <w:r>
        <w:rPr>
          <w:b/>
        </w:rPr>
        <w:t xml:space="preserve">Symptôme : </w:t>
      </w:r>
      <w:r>
        <w:rPr/>
        <w:t xml:space="preserve">dans la configuration d'une classe, on pouvait enregistrer un « Montant total » de scolarité sans définir aucune tranche. Résultat : les élèves de la classe restaient indéfiniment « en attente », et il devenait impossible d'enregistrer un paiement (« Toutes les tranches sont déjà payées »).</w:t>
      </w:r>
    </w:p>
    <w:p>
      <w:pPr>
        <w:pStyle w:val="ListParagraph"/>
        <w:numPr>
          <w:ilvl w:val="0"/>
          <w:numId w:val="1"/>
        </w:numPr>
      </w:pPr>
      <w:r>
        <w:rPr>
          <w:b/>
        </w:rPr>
        <w:t xml:space="preserve">Cause : </w:t>
      </w:r>
      <w:r>
        <w:rPr/>
        <w:t xml:space="preserve">src/lib/actions/classes.ts ne validait la somme des tranches que s'il y avait au moins une tranche.</w:t>
      </w:r>
    </w:p>
    <w:p>
      <w:pPr>
        <w:pStyle w:val="ListParagraph"/>
        <w:numPr>
          <w:ilvl w:val="0"/>
          <w:numId w:val="1"/>
        </w:numPr>
      </w:pPr>
      <w:r>
        <w:rPr>
          <w:b/>
        </w:rPr>
        <w:t xml:space="preserve">Correction : </w:t>
      </w:r>
      <w:r>
        <w:rPr/>
        <w:t xml:space="preserve">un montant de scolarité défini exige désormais au moins une tranche ; sinon message d'erreur explicite et enregistrement refusé.</w:t>
      </w:r>
    </w:p>
    <w:p>
      <w:pPr>
        <w:pStyle w:val="ListParagraph"/>
        <w:numPr>
          <w:ilvl w:val="0"/>
          <w:numId w:val="1"/>
        </w:numPr>
      </w:pPr>
      <w:r>
        <w:rPr>
          <w:b/>
        </w:rPr>
        <w:t xml:space="preserve">Vérification : </w:t>
      </w:r>
      <w:r>
        <w:rPr/>
        <w:t xml:space="preserve">revue + build + relecture du flux ; les tests d'intégration de paiement restent au vert.</w:t>
      </w:r>
    </w:p>
    <w:p>
      <w:pPr>
        <w:pStyle w:val="Heading2"/>
      </w:pPr>
      <w:r>
        <w:rPr/>
        <w:t xml:space="preserve">3.3 — BUG-3 (impact faible, cosmétique) — CORRIGÉ</w:t>
      </w:r>
    </w:p>
    <w:p>
      <w:pPr>
        <w:pStyle w:val="ListParagraph"/>
        <w:numPr>
          <w:ilvl w:val="0"/>
          <w:numId w:val="1"/>
        </w:numPr>
      </w:pPr>
      <w:r>
        <w:rPr>
          <w:b/>
        </w:rPr>
        <w:t xml:space="preserve">Symptôme : </w:t>
      </w:r>
      <w:r>
        <w:rPr/>
        <w:t xml:space="preserve">un rappel portant sur les frais d'inscription produisait « la Frais d'inscription de la scolarité de … » (faute d'accord).</w:t>
      </w:r>
    </w:p>
    <w:p>
      <w:pPr>
        <w:pStyle w:val="ListParagraph"/>
        <w:numPr>
          <w:ilvl w:val="0"/>
          <w:numId w:val="1"/>
        </w:numPr>
      </w:pPr>
      <w:r>
        <w:rPr>
          <w:b/>
        </w:rPr>
        <w:t xml:space="preserve">Correction : </w:t>
      </w:r>
      <w:r>
        <w:rPr/>
        <w:t xml:space="preserve">src/lib/reminders-core.ts — le rappel cible en priorité une véritable tranche de scolarité ; pour les frais d'inscription, le libellé neutre « part restante » est utilisé, ce qui donne une phrase correcte.</w:t>
      </w:r>
    </w:p>
    <w:p>
      <w:pPr>
        <w:pStyle w:val="ListParagraph"/>
        <w:numPr>
          <w:ilvl w:val="0"/>
          <w:numId w:val="1"/>
        </w:numPr>
      </w:pPr>
      <w:r>
        <w:rPr>
          <w:b/>
        </w:rPr>
        <w:t xml:space="preserve">Vérification : </w:t>
      </w:r>
      <w:r>
        <w:rPr/>
        <w:t xml:space="preserve">test d'intégration des rappels — message généré relu et conforme.</w:t>
      </w:r>
    </w:p>
    <w:p>
      <w:pPr>
        <w:pStyle w:val="Heading2"/>
      </w:pPr>
      <w:r>
        <w:rPr/>
        <w:t xml:space="preserve">3.4 — Renforcements de robustesse — APPLIQUÉS</w:t>
      </w:r>
    </w:p>
    <w:p>
      <w:pPr>
        <w:pStyle w:val="ListParagraph"/>
        <w:numPr>
          <w:ilvl w:val="0"/>
          <w:numId w:val="1"/>
        </w:numPr>
      </w:pPr>
      <w:r>
        <w:rPr>
          <w:b/>
        </w:rPr>
        <w:t xml:space="preserve">updateStudent : </w:t>
      </w:r>
      <w:r>
        <w:rPr/>
        <w:t xml:space="preserve">le statut WhatsApp d'un élève n'est plus réinitialisé à « inconnu » lorsque le champ n'est pas transmis (payload partiel, appel programmatique) ; la valeur existante est conservée. src/lib/students-core.ts. Couvert par 2 tests d'intégration.</w:t>
      </w:r>
    </w:p>
    <w:p>
      <w:pPr>
        <w:pStyle w:val="ListParagraph"/>
        <w:numPr>
          <w:ilvl w:val="0"/>
          <w:numId w:val="1"/>
        </w:numPr>
      </w:pPr>
      <w:r>
        <w:rPr>
          <w:b/>
        </w:rPr>
        <w:t xml:space="preserve">createClassAction : </w:t>
      </w:r>
      <w:r>
        <w:rPr/>
        <w:t xml:space="preserve">le champ order ne peut plus valoir NaN pour un niveau hors des trois valeurs standard lors de la création de la toute première classe (garde de repli). src/lib/actions/classes.ts.</w:t>
      </w:r>
    </w:p>
    <w:p>
      <w:pPr>
        <w:pStyle w:val="ListParagraph"/>
        <w:numPr>
          <w:ilvl w:val="0"/>
          <w:numId w:val="1"/>
        </w:numPr>
      </w:pPr>
      <w:r>
        <w:rPr>
          <w:b/>
        </w:rPr>
        <w:t xml:space="preserve">Configuration de classe — aide : </w:t>
      </w:r>
      <w:r>
        <w:rPr/>
        <w:t xml:space="preserve">les variables {tranche} et {ecole}, pourtant supportées dans le modèle de message, n'apparaissaient pas dans la liste des variables proposées ; ajoutées. config-form.tsx.</w:t>
      </w:r>
    </w:p>
    <w:p>
      <w:pPr>
        <w:pStyle w:val="Heading1"/>
      </w:pPr>
      <w:r>
        <w:rPr/>
        <w:t xml:space="preserve">4. Améliorations recommandées (non bloquantes)</w:t>
      </w:r>
    </w:p>
    <w:p>
      <w:pPr>
        <w:pStyle w:val="Heading2"/>
      </w:pPr>
      <w:r>
        <w:rPr/>
        <w:t xml:space="preserve">4.1 — Sécurité &amp; déploiement</w:t>
      </w:r>
    </w:p>
    <w:p>
      <w:pPr>
        <w:pStyle w:val="ListParagraph"/>
        <w:numPr>
          <w:ilvl w:val="0"/>
          <w:numId w:val="1"/>
        </w:numPr>
      </w:pPr>
      <w:r>
        <w:rPr>
          <w:b/>
        </w:rPr>
        <w:t xml:space="preserve">Secrets dans .env : </w:t>
      </w:r>
      <w:r>
        <w:rPr/>
        <w:t xml:space="preserve">GOOGLE_CLIENT_SECRET est un vrai secret et CRON_SECRET est une valeur de développement — à régénérer avant la mise en production. (Le fichier .env est bien exclu du versionnement par .gitignore.)</w:t>
      </w:r>
    </w:p>
    <w:p>
      <w:pPr>
        <w:pStyle w:val="ListParagraph"/>
        <w:numPr>
          <w:ilvl w:val="0"/>
          <w:numId w:val="1"/>
        </w:numPr>
      </w:pPr>
      <w:r>
        <w:rPr>
          <w:b/>
        </w:rPr>
        <w:t xml:space="preserve">COOKIE_SECURE : </w:t>
      </w:r>
      <w:r>
        <w:rPr/>
        <w:t xml:space="preserve">absent du .env actuel (présent dans .env.example). À définir à "true" une fois la plateforme servie en HTTPS, sinon les cookies de session restent envoyés en clair.</w:t>
      </w:r>
    </w:p>
    <w:p>
      <w:pPr>
        <w:pStyle w:val="ListParagraph"/>
        <w:numPr>
          <w:ilvl w:val="0"/>
          <w:numId w:val="1"/>
        </w:numPr>
      </w:pPr>
      <w:r>
        <w:rPr>
          <w:b/>
        </w:rPr>
        <w:t xml:space="preserve">Base de données : </w:t>
      </w:r>
      <w:r>
        <w:rPr/>
        <w:t xml:space="preserve">SQLite convient au développement ; prévoir la bascule vers PostgreSQL pour la production (concurrence d'écriture, sauvegardes).</w:t>
      </w:r>
    </w:p>
    <w:p>
      <w:pPr>
        <w:pStyle w:val="Heading2"/>
      </w:pPr>
      <w:r>
        <w:rPr/>
        <w:t xml:space="preserve">4.2 — Expérience utilisateur</w:t>
      </w:r>
    </w:p>
    <w:p>
      <w:pPr>
        <w:pStyle w:val="ListParagraph"/>
        <w:numPr>
          <w:ilvl w:val="0"/>
          <w:numId w:val="1"/>
        </w:numPr>
      </w:pPr>
      <w:r>
        <w:rPr>
          <w:b/>
        </w:rPr>
        <w:t xml:space="preserve">Paiement partiel : </w:t>
      </w:r>
      <w:r>
        <w:rPr/>
        <w:t xml:space="preserve">si le montant saisi dépasse le total dû, seul le dû est enregistré (le reçu affiche le bon montant) mais sans message explicite. Ajouter un avertissement « montant ramené à X CFA (solde total) ».</w:t>
      </w:r>
    </w:p>
    <w:p>
      <w:pPr>
        <w:pStyle w:val="ListParagraph"/>
        <w:numPr>
          <w:ilvl w:val="0"/>
          <w:numId w:val="1"/>
        </w:numPr>
      </w:pPr>
      <w:r>
        <w:rPr>
          <w:b/>
        </w:rPr>
        <w:t xml:space="preserve">Liste des retards : </w:t>
      </w:r>
      <w:r>
        <w:rPr/>
        <w:t xml:space="preserve">pas de pagination (défilement simple) — acceptable pour un établissement, à surveiller au-delà de ~500 élèves en retard. (Déjà noté dans le README.)</w:t>
      </w:r>
    </w:p>
    <w:p>
      <w:pPr>
        <w:pStyle w:val="ListParagraph"/>
        <w:numPr>
          <w:ilvl w:val="0"/>
          <w:numId w:val="1"/>
        </w:numPr>
      </w:pPr>
      <w:r>
        <w:rPr>
          <w:b/>
        </w:rPr>
        <w:t xml:space="preserve">Journal des erreurs (admin) : </w:t>
      </w:r>
      <w:r>
        <w:rPr/>
        <w:t xml:space="preserve">les déconnexions de client pendant un flux (« The destination stream closed early ») sont journalisées comme erreurs serveur. Filtrer cette classe pour éviter le bruit.</w:t>
      </w:r>
    </w:p>
    <w:p>
      <w:pPr>
        <w:pStyle w:val="Heading2"/>
      </w:pPr>
      <w:r>
        <w:rPr/>
        <w:t xml:space="preserve">4.3 — Fonctionnalités à finaliser (déjà dans la feuille de route)</w:t>
      </w:r>
    </w:p>
    <w:p>
      <w:pPr>
        <w:pStyle w:val="ListParagraph"/>
        <w:numPr>
          <w:ilvl w:val="0"/>
          <w:numId w:val="1"/>
        </w:numPr>
      </w:pPr>
      <w:r>
        <w:rPr>
          <w:b/>
        </w:rPr>
        <w:t xml:space="preserve">Abonnement réel : </w:t>
      </w:r>
      <w:r>
        <w:rPr/>
        <w:t xml:space="preserve">brancher un agrégateur (CinetPay / PayDunya) — flux asynchrone pending → webhook, cron de cycle de vie, facturation, console admin dédiée.</w:t>
      </w:r>
    </w:p>
    <w:p>
      <w:pPr>
        <w:pStyle w:val="ListParagraph"/>
        <w:numPr>
          <w:ilvl w:val="0"/>
          <w:numId w:val="1"/>
        </w:numPr>
      </w:pPr>
      <w:r>
        <w:rPr>
          <w:b/>
        </w:rPr>
        <w:t xml:space="preserve">Rappels automatiques : </w:t>
      </w:r>
      <w:r>
        <w:rPr/>
        <w:t xml:space="preserve">compte Meta + modèles « Utility » approuvés (l'envoi type:"text" sera refusé hors fenêtre 24 h) ; page « Journal des rappels » côté école ; aperçu du message + bouton test dans la config classe.</w:t>
      </w:r>
    </w:p>
    <w:p>
      <w:pPr>
        <w:pStyle w:val="ListParagraph"/>
        <w:numPr>
          <w:ilvl w:val="0"/>
          <w:numId w:val="1"/>
        </w:numPr>
      </w:pPr>
      <w:r>
        <w:rPr>
          <w:b/>
        </w:rPr>
        <w:t xml:space="preserve">Miroir hors ligne complet : </w:t>
      </w:r>
      <w:r>
        <w:rPr/>
        <w:t xml:space="preserve">l'actuel couvre la saisie au guichet ; pas de résolution de conflits multi-appareils, exports/passage d'année/admin indisponibles hors ligne.</w:t>
      </w:r>
    </w:p>
    <w:p>
      <w:pPr>
        <w:pStyle w:val="Heading1"/>
      </w:pPr>
      <w:r>
        <w:rPr/>
        <w:t xml:space="preserve">5. Détail des tests exécutés</w:t>
      </w:r>
    </w:p>
    <w:tbl>
      <w:tblPr>
        <w:tblStyle w:val="TableGrid"/>
        <w:tblW w:w="0" w:type="auto"/>
        <w:tblBorders>
          <w:top w:val="single" w:sz="4" w:color="999999"/>
          <w:left w:val="single" w:sz="4" w:color="999999"/>
          <w:bottom w:val="single" w:sz="4" w:color="999999"/>
          <w:right w:val="single" w:sz="4" w:color="999999"/>
          <w:insideH w:val="single" w:sz="4" w:color="999999"/>
          <w:insideV w:val="single" w:sz="4" w:color="999999"/>
        </w:tblBorders>
      </w:tblPr>
      <w:tblGrid>
        <w:gridCol w:w="3000"/>
        <w:gridCol w:w="3000"/>
        <w:gridCol w:w="3000"/>
      </w:tblGrid>
      <w:tr>
        <w:tc>
          <w:tcPr>
            <w:tcW w:w="3000" w:type="dxa"/>
            <w:shd w:val="clear" w:fill="D9E2F3"/>
          </w:tcPr>
          <w:p>
            <w:pPr>
              <w:spacing w:after="0"/>
            </w:pPr>
            <w:r>
              <w:rPr>
                <w:b/>
              </w:rPr>
              <w:t xml:space="preserve">Suite</w:t>
            </w:r>
          </w:p>
        </w:tc>
        <w:tc>
          <w:tcPr>
            <w:tcW w:w="3000" w:type="dxa"/>
            <w:shd w:val="clear" w:fill="D9E2F3"/>
          </w:tcPr>
          <w:p>
            <w:pPr>
              <w:spacing w:after="0"/>
            </w:pPr>
            <w:r>
              <w:rPr>
                <w:b/>
              </w:rPr>
              <w:t xml:space="preserve">Contenu</w:t>
            </w:r>
          </w:p>
        </w:tc>
        <w:tc>
          <w:tcPr>
            <w:tcW w:w="3000" w:type="dxa"/>
            <w:shd w:val="clear" w:fill="D9E2F3"/>
          </w:tcPr>
          <w:p>
            <w:pPr>
              <w:spacing w:after="0"/>
            </w:pPr>
            <w:r>
              <w:rPr>
                <w:b/>
              </w:rPr>
              <w:t xml:space="preserve">Résultat</w:t>
            </w:r>
          </w:p>
        </w:tc>
      </w:tr>
      <w:tr>
        <w:tc>
          <w:tcPr>
            <w:tcW w:w="3000" w:type="dxa"/>
          </w:tcPr>
          <w:p>
            <w:pPr>
              <w:spacing w:after="0"/>
            </w:pPr>
            <w:r>
              <w:rPr/>
              <w:t xml:space="preserve">npm test (unitaire)</w:t>
            </w:r>
          </w:p>
        </w:tc>
        <w:tc>
          <w:tcPr>
            <w:tcW w:w="3000" w:type="dxa"/>
          </w:tcPr>
          <w:p>
            <w:pPr>
              <w:spacing w:after="0"/>
            </w:pPr>
            <w:r>
              <w:rPr/>
              <w:t xml:space="preserve">date, matricule, plans, promotion, rappels (planification + gabarit), import élèves (CSV/TSV/point-virgule/xlsx), calcul scolarité &amp; tranches</w:t>
            </w:r>
          </w:p>
        </w:tc>
        <w:tc>
          <w:tcPr>
            <w:tcW w:w="3000" w:type="dxa"/>
          </w:tcPr>
          <w:p>
            <w:pPr>
              <w:spacing w:after="0"/>
            </w:pPr>
            <w:r>
              <w:rPr/>
              <w:t xml:space="preserve">55 / 55</w:t>
            </w:r>
          </w:p>
        </w:tc>
      </w:tr>
      <w:tr>
        <w:tc>
          <w:tcPr>
            <w:tcW w:w="3000" w:type="dxa"/>
          </w:tcPr>
          <w:p>
            <w:pPr>
              <w:spacing w:after="0"/>
            </w:pPr>
            <w:r>
              <w:rPr/>
              <w:t xml:space="preserve">npm run test:integ (intégration, nouveau)</w:t>
            </w:r>
          </w:p>
        </w:tc>
        <w:tc>
          <w:tcPr>
            <w:tcW w:w="3000" w:type="dxa"/>
          </w:tcPr>
          <w:p>
            <w:pPr>
              <w:spacing w:after="0"/>
            </w:pPr>
            <w:r>
              <w:rPr/>
              <w:t xml:space="preserve">création/duplication/validation élève ; statut WhatsApp préservé ; paiement (répartition, numérotation de reçu, concurrence, classe non configurée, montant nul) ; message de confirmation vs frais d'inscription ; rappel manuel (enregistré / ignoré sans numéro) ; planificateur idempotent ; Mobile Money (mock)</w:t>
            </w:r>
          </w:p>
        </w:tc>
        <w:tc>
          <w:tcPr>
            <w:tcW w:w="3000" w:type="dxa"/>
          </w:tcPr>
          <w:p>
            <w:pPr>
              <w:spacing w:after="0"/>
            </w:pPr>
            <w:r>
              <w:rPr/>
              <w:t xml:space="preserve">17 / 17</w:t>
            </w:r>
          </w:p>
        </w:tc>
      </w:tr>
      <w:tr>
        <w:tc>
          <w:tcPr>
            <w:tcW w:w="3000" w:type="dxa"/>
          </w:tcPr>
          <w:p>
            <w:pPr>
              <w:spacing w:after="0"/>
            </w:pPr>
            <w:r>
              <w:rPr/>
              <w:t xml:space="preserve">Sondage HTTP — pages</w:t>
            </w:r>
          </w:p>
        </w:tc>
        <w:tc>
          <w:tcPr>
            <w:tcW w:w="3000" w:type="dxa"/>
          </w:tcPr>
          <w:p>
            <w:pPr>
              <w:spacing w:after="0"/>
            </w:pPr>
            <w:r>
              <w:rPr/>
              <w:t xml:space="preserve">/ , /connexion , /inscription , /tableau-de-bord , /classes , /classes/nouvelle , /classes/[id]/configuration , /eleves(+filtres, recherche, pagination) , /eleves/[id](+/modifier) , /eleves/nouveau , /retards , /paiements , /passage-annee , /hors-ligne , /abonnement , /admin , /admin/connexion , /admin/erreurs , /admin/ecoles/[id]</w:t>
            </w:r>
          </w:p>
        </w:tc>
        <w:tc>
          <w:tcPr>
            <w:tcW w:w="3000" w:type="dxa"/>
          </w:tcPr>
          <w:p>
            <w:pPr>
              <w:spacing w:after="0"/>
            </w:pPr>
            <w:r>
              <w:rPr/>
              <w:t xml:space="preserve">Toutes 200 / redirections correctes</w:t>
            </w:r>
          </w:p>
        </w:tc>
      </w:tr>
      <w:tr>
        <w:tc>
          <w:tcPr>
            <w:tcW w:w="3000" w:type="dxa"/>
          </w:tcPr>
          <w:p>
            <w:pPr>
              <w:spacing w:after="0"/>
            </w:pPr>
            <w:r>
              <w:rPr/>
              <w:t xml:space="preserve">Sondage HTTP — API</w:t>
            </w:r>
          </w:p>
        </w:tc>
        <w:tc>
          <w:tcPr>
            <w:tcW w:w="3000" w:type="dxa"/>
          </w:tcPr>
          <w:p>
            <w:pPr>
              <w:spacing w:after="0"/>
            </w:pPr>
            <w:r>
              <w:rPr/>
              <w:t xml:space="preserve">cron/reminders (401 sans/erroné, 200 avec jeton), whatsapp/webhook (403 sans jeton configuré), sync (401 sans session, 400 JSON invalide), errors/client (200), exports PDF/CSV (200 + bon type)</w:t>
            </w:r>
          </w:p>
        </w:tc>
        <w:tc>
          <w:tcPr>
            <w:tcW w:w="3000" w:type="dxa"/>
          </w:tcPr>
          <w:p>
            <w:pPr>
              <w:spacing w:after="0"/>
            </w:pPr>
            <w:r>
              <w:rPr/>
              <w:t xml:space="preserve">Conforme</w:t>
            </w:r>
          </w:p>
        </w:tc>
      </w:tr>
      <w:tr>
        <w:tc>
          <w:tcPr>
            <w:tcW w:w="3000" w:type="dxa"/>
          </w:tcPr>
          <w:p>
            <w:pPr>
              <w:spacing w:after="0"/>
            </w:pPr>
            <w:r>
              <w:rPr/>
              <w:t xml:space="preserve">Gardes d'accès</w:t>
            </w:r>
          </w:p>
        </w:tc>
        <w:tc>
          <w:tcPr>
            <w:tcW w:w="3000" w:type="dxa"/>
          </w:tcPr>
          <w:p>
            <w:pPr>
              <w:spacing w:after="0"/>
            </w:pPr>
            <w:r>
              <w:rPr/>
              <w:t xml:space="preserve">pages école → /connexion si non connecté ; zone /admin → /admin/connexion ; cookies école et admin non interchangeables</w:t>
            </w:r>
          </w:p>
        </w:tc>
        <w:tc>
          <w:tcPr>
            <w:tcW w:w="3000" w:type="dxa"/>
          </w:tcPr>
          <w:p>
            <w:pPr>
              <w:spacing w:after="0"/>
            </w:pPr>
            <w:r>
              <w:rPr/>
              <w:t xml:space="preserve">OK</w:t>
            </w:r>
          </w:p>
        </w:tc>
      </w:tr>
    </w:tbl>
    <w:p>
      <w:pPr/>
    </w:p>
    <w:p>
      <w:pPr>
        <w:pStyle w:val="Heading1"/>
      </w:pPr>
      <w:r>
        <w:rPr/>
        <w:t xml:space="preserve">6. Limites du test</w:t>
      </w:r>
    </w:p>
    <w:p>
      <w:pPr>
        <w:pStyle w:val="ListParagraph"/>
        <w:numPr>
          <w:ilvl w:val="0"/>
          <w:numId w:val="1"/>
        </w:numPr>
      </w:pPr>
      <w:r>
        <w:rPr>
          <w:b/>
        </w:rPr>
        <w:t xml:space="preserve">Tests E2E navigateur (Playwright) : </w:t>
      </w:r>
      <w:r>
        <w:rPr/>
        <w:t xml:space="preserve">non exécutés — le téléchargement du binaire Chromium est bloqué par le réseau de l'environnement de test. Compensé par le sondage HTTP authentifié de toutes les routes et par les tests d'intégration au niveau de la logique métier.</w:t>
      </w:r>
    </w:p>
    <w:p>
      <w:pPr>
        <w:pStyle w:val="ListParagraph"/>
        <w:numPr>
          <w:ilvl w:val="0"/>
          <w:numId w:val="1"/>
        </w:numPr>
      </w:pPr>
      <w:r>
        <w:rPr>
          <w:b/>
        </w:rPr>
        <w:t xml:space="preserve">Rappels automatiques « en conditions réelles » : </w:t>
      </w:r>
      <w:r>
        <w:rPr/>
        <w:t xml:space="preserve">la sélection des rappels est couverte par les tests unitaires et le câblage par runSchoolReminders ; le déclenchement effectif à l'heure configurée (08:00 UTC) n'a pas été simulé au niveau HTTP.</w:t>
      </w:r>
    </w:p>
    <w:p>
      <w:pPr>
        <w:pStyle w:val="ListParagraph"/>
        <w:numPr>
          <w:ilvl w:val="0"/>
          <w:numId w:val="1"/>
        </w:numPr>
      </w:pPr>
      <w:r>
        <w:rPr>
          <w:b/>
        </w:rPr>
        <w:t xml:space="preserve">Intégrations externes : </w:t>
      </w:r>
      <w:r>
        <w:rPr/>
        <w:t xml:space="preserve">WhatsApp, Orange/Moov Money et Google OAuth tournent en mode simulation faute d'identifiants — comportement voulu et documenté.</w:t>
      </w:r>
    </w:p>
    <w:p>
      <w:pPr/>
    </w:p>
    <w:p>
      <w:pPr>
        <w:jc w:val="center"/>
      </w:pPr>
      <w:r>
        <w:rPr>
          <w:sz w:val="20"/>
          <w:color w:val="777777"/>
        </w:rPr>
        <w:t xml:space="preserve">— Fin du rapport —</w:t>
      </w:r>
    </w:p>
    <w:sectPr>
      <w:pgSz w:w="11906" w:h="16838"/>
      <w:pgMar w:top="1134" w:right="1134" w:bottom="1134" w:left="1134" w:header="708" w:footer="708" w:gutter="0"/>
    </w:sectPr>
  </w:body>
</w:document>
</file>

<file path=word/numbering.xml><?xml version="1.0" encoding="utf-8"?>
<w:numbering xmlns:w="http://schemas.openxmlformats.org/wordprocessingml/2006/main">
  <w:abstractNum w:abstractNumId="0">
    <w:lvl w:ilvl="0">
      <w:start w:val="1"/>
      <w:numFmt w:val="bullet"/>
      <w:lvlText w:val="•"/>
      <w:lvlJc w:val="left"/>
      <w:pPr>
        <w:ind w:left="720" w:hanging="360"/>
      </w:pPr>
    </w:lvl>
    <w:lvl w:ilvl="1">
      <w:start w:val="1"/>
      <w:numFmt w:val="bullet"/>
      <w:lvlText w:val="◦"/>
      <w:lvlJc w:val="left"/>
      <w:pPr>
        <w:ind w:left="1440" w:hanging="360"/>
      </w:pPr>
    </w:lvl>
  </w:abstractNum>
  <w:num w:numId="1">
    <w:abstractNumId w:val="0"/>
  </w:num>
</w:numbering>
</file>

<file path=word/styles.xml><?xml version="1.0" encoding="utf-8"?>
<w:styles xmlns:w="http://schemas.openxmlformats.org/wordprocessingml/2006/main">
  <w:docDefaults>
    <w:rPrDefault>
      <w:rPr>
        <w:rFonts w:ascii="Calibri" w:hAnsi="Calibri"/>
        <w:sz w:val="21"/>
      </w:rPr>
    </w:rPrDefault>
    <w:pPrDefault>
      <w:pPr>
        <w:spacing w:after="120" w:line="276" w:lineRule="auto"/>
      </w:pPr>
    </w:pPrDefault>
  </w:docDefaults>
  <w:style w:type="paragraph" w:default="1" w:styleId="Normal">
    <w:name w:val="Normal"/>
  </w:style>
  <w:style w:type="paragraph" w:styleId="Heading1">
    <w:name w:val="heading 1"/>
    <w:basedOn w:val="Normal"/>
    <w:pPr>
      <w:keepNext/>
      <w:spacing w:before="360" w:after="120"/>
      <w:outlineLvl w:val="0"/>
    </w:pPr>
    <w:rPr>
      <w:b/>
      <w:color w:val="1F3864"/>
      <w:sz w:val="30"/>
    </w:rPr>
  </w:style>
  <w:style w:type="paragraph" w:styleId="Heading2">
    <w:name w:val="heading 2"/>
    <w:basedOn w:val="Normal"/>
    <w:pPr>
      <w:keepNext/>
      <w:spacing w:before="240" w:after="80"/>
      <w:outlineLvl w:val="1"/>
    </w:pPr>
    <w:rPr>
      <w:b/>
      <w:color w:val="2E5496"/>
      <w:sz w:val="25"/>
    </w:rPr>
  </w:style>
  <w:style w:type="paragraph" w:styleId="Heading3">
    <w:name w:val="heading 3"/>
    <w:basedOn w:val="Normal"/>
    <w:pPr>
      <w:keepNext/>
      <w:spacing w:before="160" w:after="60"/>
      <w:outlineLvl w:val="2"/>
    </w:pPr>
    <w:rPr>
      <w:b/>
      <w:color w:val="2E5496"/>
      <w:sz w:val="22"/>
    </w:rPr>
  </w:style>
  <w:style w:type="paragraph" w:styleId="ListParagraph">
    <w:name w:val="List Paragraph"/>
    <w:basedOn w:val="Normal"/>
    <w:pPr>
      <w:ind w:left="720"/>
    </w:pPr>
  </w:style>
  <w:style w:type="table" w:styleId="TableGrid">
    <w:name w:val="Table Grid"/>
    <w:tblPr>
      <w:tblBorders>
        <w:top w:val="single" w:sz="4" w:color="999999"/>
        <w:left w:val="single" w:sz="4" w:color="999999"/>
        <w:bottom w:val="single" w:sz="4" w:color="999999"/>
        <w:right w:val="single" w:sz="4" w:color="999999"/>
        <w:insideH w:val="single" w:sz="4" w:color="999999"/>
        <w:insideV w:val="single" w:sz="4" w:color="999999"/>
      </w:tblBorders>
    </w:tbl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s>
</file>